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6"/>
        <w:jc w:val="center"/>
        <w:rPr>
          <w:rFonts w:ascii="楷体_GB2312"/>
          <w:b/>
          <w:sz w:val="72"/>
        </w:rPr>
      </w:pPr>
    </w:p>
    <w:p>
      <w:pPr>
        <w:ind w:firstLine="0" w:firstLineChars="0"/>
        <w:jc w:val="center"/>
        <w:rPr>
          <w:rFonts w:ascii="楷体_GB2312"/>
          <w:b/>
          <w:sz w:val="72"/>
        </w:rPr>
      </w:pPr>
      <w:r>
        <w:rPr>
          <w:rFonts w:hint="eastAsia" w:ascii="楷体_GB2312"/>
          <w:b/>
          <w:sz w:val="72"/>
        </w:rPr>
        <w:t>政  府  采  购</w:t>
      </w:r>
    </w:p>
    <w:p>
      <w:pPr>
        <w:ind w:firstLine="1446"/>
        <w:jc w:val="center"/>
        <w:rPr>
          <w:rFonts w:ascii="楷体_GB2312"/>
          <w:b/>
          <w:sz w:val="72"/>
        </w:rPr>
      </w:pPr>
    </w:p>
    <w:p>
      <w:pPr>
        <w:ind w:firstLine="0" w:firstLineChars="0"/>
        <w:jc w:val="center"/>
        <w:rPr>
          <w:rFonts w:ascii="楷体_GB2312"/>
          <w:b/>
          <w:sz w:val="100"/>
        </w:rPr>
      </w:pPr>
      <w:r>
        <w:rPr>
          <w:rFonts w:hint="eastAsia" w:ascii="楷体_GB2312"/>
          <w:b/>
          <w:sz w:val="100"/>
        </w:rPr>
        <w:t>招　标　文　件</w:t>
      </w:r>
    </w:p>
    <w:p>
      <w:pPr>
        <w:ind w:firstLine="643"/>
        <w:rPr>
          <w:b/>
          <w:bCs/>
          <w:sz w:val="32"/>
          <w:szCs w:val="32"/>
        </w:rPr>
      </w:pPr>
    </w:p>
    <w:p>
      <w:pPr>
        <w:autoSpaceDE w:val="0"/>
        <w:autoSpaceDN w:val="0"/>
        <w:adjustRightInd w:val="0"/>
        <w:ind w:firstLine="0" w:firstLineChars="0"/>
        <w:jc w:val="center"/>
        <w:rPr>
          <w:rFonts w:hint="eastAsia" w:ascii="宋体" w:hAnsi="宋体" w:cs="宋体"/>
          <w:b/>
          <w:bCs/>
          <w:szCs w:val="28"/>
          <w:highlight w:val="none"/>
        </w:rPr>
      </w:pPr>
      <w:r>
        <w:rPr>
          <w:rFonts w:hint="eastAsia" w:ascii="宋体" w:hAnsi="宋体" w:cs="宋体"/>
          <w:b/>
          <w:bCs/>
          <w:szCs w:val="28"/>
          <w:highlight w:val="none"/>
        </w:rPr>
        <w:t>（</w:t>
      </w:r>
      <w:r>
        <w:rPr>
          <w:rFonts w:hint="eastAsia" w:ascii="宋体" w:hAnsi="宋体" w:cs="宋体"/>
          <w:b/>
          <w:bCs/>
          <w:szCs w:val="28"/>
          <w:highlight w:val="none"/>
          <w:lang w:eastAsia="zh-CN"/>
        </w:rPr>
        <w:t>项目编号</w:t>
      </w:r>
      <w:r>
        <w:rPr>
          <w:rFonts w:hint="eastAsia" w:ascii="宋体" w:hAnsi="宋体" w:cs="宋体"/>
          <w:b/>
          <w:bCs/>
          <w:color w:val="auto"/>
          <w:szCs w:val="28"/>
          <w:highlight w:val="none"/>
          <w:lang w:eastAsia="zh-CN"/>
        </w:rPr>
        <w:t>：[2022]XJZFCGLPX-001号</w:t>
      </w:r>
      <w:r>
        <w:rPr>
          <w:rFonts w:hint="eastAsia" w:ascii="宋体" w:hAnsi="宋体" w:cs="宋体"/>
          <w:b/>
          <w:bCs/>
          <w:szCs w:val="28"/>
          <w:highlight w:val="none"/>
        </w:rPr>
        <w:t>）</w:t>
      </w:r>
    </w:p>
    <w:p>
      <w:pPr>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480" w:lineRule="auto"/>
        <w:ind w:left="1137" w:leftChars="400" w:hanging="17" w:hangingChars="6"/>
        <w:textAlignment w:val="auto"/>
        <w:rPr>
          <w:rFonts w:hint="eastAsia" w:ascii="宋体" w:hAnsi="宋体" w:cs="宋体"/>
          <w:b/>
          <w:kern w:val="0"/>
          <w:szCs w:val="28"/>
          <w:lang w:eastAsia="zh-CN"/>
        </w:rPr>
      </w:pPr>
      <w:r>
        <w:rPr>
          <w:rFonts w:hint="eastAsia" w:ascii="宋体" w:hAnsi="宋体" w:cs="宋体"/>
          <w:b/>
          <w:kern w:val="0"/>
          <w:szCs w:val="28"/>
          <w:lang w:eastAsia="zh-CN"/>
        </w:rPr>
        <w:t>项目名称：2022年洛浦县师生研学实践活动项目</w:t>
      </w:r>
    </w:p>
    <w:p>
      <w:pPr>
        <w:keepNext w:val="0"/>
        <w:keepLines w:val="0"/>
        <w:pageBreakBefore w:val="0"/>
        <w:widowControl w:val="0"/>
        <w:kinsoku/>
        <w:wordWrap/>
        <w:overflowPunct/>
        <w:topLinePunct w:val="0"/>
        <w:autoSpaceDE/>
        <w:autoSpaceDN/>
        <w:bidi w:val="0"/>
        <w:adjustRightInd/>
        <w:snapToGrid/>
        <w:spacing w:line="480" w:lineRule="auto"/>
        <w:ind w:left="1137" w:leftChars="400" w:hanging="17" w:hangingChars="6"/>
        <w:textAlignment w:val="auto"/>
        <w:rPr>
          <w:rFonts w:hint="eastAsia" w:ascii="宋体" w:hAnsi="宋体" w:cs="宋体"/>
          <w:b/>
          <w:kern w:val="0"/>
          <w:szCs w:val="28"/>
          <w:lang w:eastAsia="zh-CN"/>
        </w:rPr>
      </w:pPr>
      <w:r>
        <w:rPr>
          <w:rFonts w:hint="eastAsia" w:ascii="宋体" w:hAnsi="宋体" w:cs="宋体"/>
          <w:b/>
          <w:kern w:val="0"/>
          <w:szCs w:val="28"/>
          <w:lang w:eastAsia="zh-CN"/>
        </w:rPr>
        <w:t>招标人：洛浦县教育局</w:t>
      </w:r>
    </w:p>
    <w:p>
      <w:pPr>
        <w:autoSpaceDE w:val="0"/>
        <w:autoSpaceDN w:val="0"/>
        <w:adjustRightInd w:val="0"/>
        <w:spacing w:line="480" w:lineRule="auto"/>
        <w:ind w:firstLine="1124" w:firstLineChars="400"/>
        <w:rPr>
          <w:rFonts w:hint="eastAsia" w:ascii="宋体" w:hAnsi="宋体" w:eastAsia="宋体" w:cs="宋体"/>
          <w:b/>
          <w:kern w:val="0"/>
          <w:szCs w:val="28"/>
          <w:lang w:val="zh-CN" w:eastAsia="zh-CN"/>
        </w:rPr>
      </w:pPr>
      <w:r>
        <w:rPr>
          <w:rFonts w:hint="eastAsia" w:ascii="宋体" w:hAnsi="宋体" w:cs="宋体"/>
          <w:b/>
          <w:kern w:val="0"/>
          <w:szCs w:val="28"/>
          <w:lang w:eastAsia="zh-CN"/>
        </w:rPr>
        <w:t>招标代理：</w:t>
      </w:r>
      <w:r>
        <w:rPr>
          <w:rFonts w:hint="eastAsia" w:ascii="宋体" w:hAnsi="宋体" w:eastAsia="宋体" w:cs="宋体"/>
          <w:b/>
          <w:kern w:val="0"/>
          <w:szCs w:val="28"/>
          <w:lang w:val="zh-CN" w:eastAsia="zh-CN"/>
        </w:rPr>
        <w:t>新疆凯邦工程项目管理有限公司</w:t>
      </w:r>
    </w:p>
    <w:p>
      <w:pPr>
        <w:keepNext w:val="0"/>
        <w:keepLines w:val="0"/>
        <w:pageBreakBefore w:val="0"/>
        <w:widowControl w:val="0"/>
        <w:kinsoku/>
        <w:wordWrap/>
        <w:overflowPunct/>
        <w:topLinePunct w:val="0"/>
        <w:autoSpaceDE/>
        <w:autoSpaceDN/>
        <w:bidi w:val="0"/>
        <w:adjustRightInd/>
        <w:snapToGrid/>
        <w:spacing w:line="480" w:lineRule="auto"/>
        <w:ind w:left="1137" w:leftChars="400" w:hanging="17" w:hangingChars="6"/>
        <w:textAlignment w:val="auto"/>
        <w:rPr>
          <w:rFonts w:hint="eastAsia" w:ascii="宋体" w:hAnsi="宋体" w:cs="宋体"/>
          <w:b/>
          <w:kern w:val="0"/>
          <w:szCs w:val="28"/>
          <w:lang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firstLine="4498" w:firstLineChars="1600"/>
        <w:jc w:val="both"/>
        <w:textAlignment w:val="auto"/>
        <w:rPr>
          <w:rFonts w:hint="eastAsia" w:ascii="宋体" w:hAnsi="宋体" w:cs="宋体"/>
          <w:b/>
          <w:kern w:val="0"/>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3092" w:firstLineChars="1100"/>
        <w:jc w:val="both"/>
        <w:textAlignment w:val="auto"/>
        <w:rPr>
          <w:rFonts w:hint="eastAsia" w:ascii="宋体" w:hAnsi="宋体" w:cs="宋体"/>
          <w:b/>
          <w:kern w:val="0"/>
          <w:szCs w:val="28"/>
          <w:lang w:val="en-US" w:eastAsia="zh-CN"/>
        </w:rPr>
      </w:pPr>
      <w:r>
        <w:rPr>
          <w:rFonts w:hint="eastAsia" w:ascii="宋体" w:hAnsi="宋体" w:cs="宋体"/>
          <w:b/>
          <w:kern w:val="0"/>
          <w:szCs w:val="28"/>
          <w:lang w:val="en-US" w:eastAsia="zh-CN"/>
        </w:rPr>
        <w:t>二〇二二年五月</w:t>
      </w:r>
    </w:p>
    <w:p>
      <w:pPr>
        <w:keepNext w:val="0"/>
        <w:keepLines w:val="0"/>
        <w:pageBreakBefore w:val="0"/>
        <w:widowControl w:val="0"/>
        <w:kinsoku/>
        <w:wordWrap/>
        <w:overflowPunct/>
        <w:topLinePunct w:val="0"/>
        <w:autoSpaceDE/>
        <w:autoSpaceDN/>
        <w:bidi w:val="0"/>
        <w:adjustRightInd/>
        <w:snapToGrid/>
        <w:spacing w:line="480" w:lineRule="auto"/>
        <w:ind w:left="1137" w:leftChars="400" w:hanging="17" w:hangingChars="6"/>
        <w:textAlignment w:val="auto"/>
        <w:rPr>
          <w:rFonts w:hint="eastAsia" w:ascii="宋体" w:hAnsi="宋体" w:cs="宋体"/>
          <w:b/>
          <w:kern w:val="0"/>
          <w:szCs w:val="28"/>
          <w:lang w:val="zh-CN" w:eastAsia="zh-CN"/>
        </w:rPr>
        <w:sectPr>
          <w:footerReference r:id="rId3" w:type="default"/>
          <w:pgSz w:w="11906" w:h="16838"/>
          <w:pgMar w:top="1134" w:right="1134" w:bottom="782" w:left="1134" w:header="851" w:footer="992" w:gutter="0"/>
          <w:pgNumType w:start="1"/>
          <w:cols w:space="720" w:num="1"/>
          <w:docGrid w:type="lines" w:linePitch="375" w:charSpace="0"/>
        </w:sectPr>
      </w:pPr>
    </w:p>
    <w:p>
      <w:pPr>
        <w:autoSpaceDE w:val="0"/>
        <w:autoSpaceDN w:val="0"/>
        <w:ind w:firstLine="0" w:firstLineChars="0"/>
        <w:jc w:val="center"/>
        <w:rPr>
          <w:rFonts w:hint="eastAsia" w:asciiTheme="minorEastAsia" w:hAnsiTheme="minorEastAsia" w:eastAsiaTheme="minorEastAsia" w:cstheme="minorEastAsia"/>
          <w:bCs/>
          <w:sz w:val="44"/>
          <w:szCs w:val="44"/>
          <w:lang w:val="zh-CN"/>
        </w:rPr>
      </w:pPr>
    </w:p>
    <w:p>
      <w:pPr>
        <w:autoSpaceDE w:val="0"/>
        <w:autoSpaceDN w:val="0"/>
        <w:ind w:firstLine="0" w:firstLineChars="0"/>
        <w:jc w:val="center"/>
        <w:rPr>
          <w:rFonts w:hint="eastAsia" w:asciiTheme="minorEastAsia" w:hAnsiTheme="minorEastAsia" w:eastAsiaTheme="minorEastAsia" w:cstheme="minorEastAsia"/>
          <w:bCs/>
          <w:color w:val="000000" w:themeColor="text1"/>
          <w:sz w:val="44"/>
          <w:szCs w:val="44"/>
          <w:lang w:val="zh-CN" w:eastAsia="zh-CN"/>
          <w14:textFill>
            <w14:solidFill>
              <w14:schemeClr w14:val="tx1"/>
            </w14:solidFill>
          </w14:textFill>
        </w:rPr>
      </w:pPr>
      <w:r>
        <w:rPr>
          <w:rFonts w:hint="eastAsia" w:asciiTheme="minorEastAsia" w:hAnsiTheme="minorEastAsia" w:eastAsiaTheme="minorEastAsia" w:cstheme="minorEastAsia"/>
          <w:bCs/>
          <w:color w:val="000000" w:themeColor="text1"/>
          <w:sz w:val="44"/>
          <w:szCs w:val="44"/>
          <w:lang w:val="zh-CN" w:eastAsia="zh-CN"/>
          <w14:textFill>
            <w14:solidFill>
              <w14:schemeClr w14:val="tx1"/>
            </w14:solidFill>
          </w14:textFill>
        </w:rPr>
        <w:t>招标文件</w:t>
      </w:r>
    </w:p>
    <w:p>
      <w:pPr>
        <w:ind w:left="0" w:leftChars="0" w:firstLine="0" w:firstLineChars="0"/>
        <w:rPr>
          <w:rFonts w:hint="eastAsia"/>
          <w:lang w:val="zh-CN"/>
        </w:rPr>
      </w:pP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项 目 名 称：2022年洛浦县师生研学实践活动项目</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zh-CN"/>
        </w:rPr>
        <w:t>招 标 人（盖章）：</w:t>
      </w:r>
      <w:r>
        <w:rPr>
          <w:rFonts w:hint="eastAsia" w:ascii="宋体" w:hAnsi="宋体" w:cs="宋体"/>
          <w:sz w:val="28"/>
          <w:szCs w:val="28"/>
          <w:lang w:val="en-US" w:eastAsia="zh-CN"/>
        </w:rPr>
        <w:t>洛浦县教育局</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zh-CN"/>
        </w:rPr>
        <w:t>联  系  人：</w:t>
      </w:r>
      <w:r>
        <w:rPr>
          <w:rFonts w:hint="eastAsia" w:ascii="宋体" w:hAnsi="宋体" w:cs="宋体"/>
          <w:sz w:val="28"/>
          <w:szCs w:val="28"/>
          <w:lang w:val="en-US" w:eastAsia="zh-CN"/>
        </w:rPr>
        <w:t>伍老师</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电      话：15001525585</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详 细 地 址：</w:t>
      </w:r>
      <w:r>
        <w:rPr>
          <w:rFonts w:hint="eastAsia" w:ascii="宋体" w:hAnsi="宋体" w:cs="宋体"/>
          <w:sz w:val="28"/>
          <w:szCs w:val="28"/>
          <w:lang w:val="en-US" w:eastAsia="zh-CN"/>
        </w:rPr>
        <w:t>洛浦县</w:t>
      </w:r>
      <w:r>
        <w:rPr>
          <w:rFonts w:hint="eastAsia" w:ascii="宋体" w:hAnsi="宋体" w:eastAsia="宋体" w:cs="宋体"/>
          <w:sz w:val="28"/>
          <w:szCs w:val="28"/>
          <w:lang w:val="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sz w:val="28"/>
          <w:szCs w:val="28"/>
          <w:lang w:val="zh-CN"/>
        </w:rPr>
      </w:pP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招标代理机构（盖章）：新疆凯邦工程项目管理有限公司</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zh-CN"/>
        </w:rPr>
        <w:t>项目负责人：</w:t>
      </w:r>
      <w:r>
        <w:rPr>
          <w:rFonts w:hint="eastAsia" w:ascii="宋体" w:hAnsi="宋体" w:cs="宋体"/>
          <w:sz w:val="28"/>
          <w:szCs w:val="28"/>
          <w:lang w:val="en-US" w:eastAsia="zh-CN"/>
        </w:rPr>
        <w:t>龙红君</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zh-CN"/>
        </w:rPr>
        <w:t>电    话：</w:t>
      </w:r>
      <w:r>
        <w:rPr>
          <w:rFonts w:hint="eastAsia" w:ascii="宋体" w:hAnsi="宋体" w:cs="宋体"/>
          <w:sz w:val="28"/>
          <w:szCs w:val="28"/>
          <w:lang w:val="en-US" w:eastAsia="zh-CN"/>
        </w:rPr>
        <w:t>17341656505</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default" w:ascii="宋体" w:hAnsi="宋体" w:eastAsia="宋体" w:cs="宋体"/>
          <w:sz w:val="28"/>
          <w:szCs w:val="28"/>
          <w:lang w:val="en-US" w:eastAsia="zh-CN"/>
        </w:rPr>
        <w:sectPr>
          <w:footerReference r:id="rId4" w:type="default"/>
          <w:pgSz w:w="11906" w:h="16838"/>
          <w:pgMar w:top="1134" w:right="1134" w:bottom="782" w:left="1134" w:header="851" w:footer="992" w:gutter="0"/>
          <w:pgNumType w:fmt="decimal" w:start="1"/>
          <w:cols w:space="720" w:num="1"/>
          <w:docGrid w:type="lines" w:linePitch="375" w:charSpace="0"/>
        </w:sectPr>
      </w:pPr>
      <w:r>
        <w:rPr>
          <w:rFonts w:hint="eastAsia" w:ascii="宋体" w:hAnsi="宋体" w:eastAsia="宋体" w:cs="宋体"/>
          <w:sz w:val="28"/>
          <w:szCs w:val="28"/>
          <w:lang w:val="zh-CN"/>
        </w:rPr>
        <w:t>详细地址：新疆和田市林海酒店</w:t>
      </w:r>
      <w:r>
        <w:rPr>
          <w:rFonts w:hint="eastAsia" w:ascii="宋体" w:hAnsi="宋体" w:cs="宋体"/>
          <w:sz w:val="28"/>
          <w:szCs w:val="28"/>
          <w:lang w:val="en-US" w:eastAsia="zh-CN"/>
        </w:rPr>
        <w:t>14楼</w:t>
      </w:r>
    </w:p>
    <w:sdt>
      <w:sdtPr>
        <w:rPr>
          <w:rFonts w:ascii="宋体" w:hAnsi="宋体" w:eastAsia="宋体" w:cstheme="minorBidi"/>
          <w:kern w:val="2"/>
          <w:sz w:val="21"/>
          <w:szCs w:val="21"/>
          <w:lang w:val="en-US" w:eastAsia="zh-CN" w:bidi="ar-SA"/>
        </w:rPr>
        <w:id w:val="147481498"/>
        <w15:color w:val="DBDBDB"/>
        <w:docPartObj>
          <w:docPartGallery w:val="Table of Contents"/>
          <w:docPartUnique/>
        </w:docPartObj>
      </w:sdtPr>
      <w:sdtEndPr>
        <w:rPr>
          <w:rFonts w:ascii="宋体" w:hAnsi="宋体" w:eastAsia="宋体" w:cstheme="minorBidi"/>
          <w:kern w:val="2"/>
          <w:sz w:val="21"/>
          <w:szCs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88"/>
            <w:tabs>
              <w:tab w:val="right" w:leader="dot" w:pos="9485"/>
            </w:tabs>
          </w:pPr>
          <w:r>
            <w:fldChar w:fldCharType="begin"/>
          </w:r>
          <w:r>
            <w:instrText xml:space="preserve">TOC \o "1-1" \h \u </w:instrText>
          </w:r>
          <w:r>
            <w:fldChar w:fldCharType="separate"/>
          </w:r>
          <w:r>
            <w:fldChar w:fldCharType="begin"/>
          </w:r>
          <w:r>
            <w:instrText xml:space="preserve"> HYPERLINK \l _Toc15555 </w:instrText>
          </w:r>
          <w:r>
            <w:fldChar w:fldCharType="separate"/>
          </w:r>
          <w:r>
            <w:rPr>
              <w:rFonts w:hint="eastAsia"/>
            </w:rPr>
            <w:t>第一章 招标公告</w:t>
          </w:r>
          <w:r>
            <w:tab/>
          </w:r>
          <w:r>
            <w:rPr>
              <w:rFonts w:hint="eastAsia"/>
              <w:lang w:val="en-US" w:eastAsia="zh-CN"/>
            </w:rPr>
            <w:t>3</w:t>
          </w:r>
          <w:r>
            <w:fldChar w:fldCharType="end"/>
          </w:r>
        </w:p>
        <w:p>
          <w:pPr>
            <w:pStyle w:val="188"/>
            <w:tabs>
              <w:tab w:val="right" w:leader="dot" w:pos="9485"/>
            </w:tabs>
          </w:pPr>
          <w:r>
            <w:fldChar w:fldCharType="begin"/>
          </w:r>
          <w:r>
            <w:instrText xml:space="preserve"> HYPERLINK \l _Toc13607 </w:instrText>
          </w:r>
          <w:r>
            <w:fldChar w:fldCharType="separate"/>
          </w:r>
          <w:r>
            <w:rPr>
              <w:rFonts w:hint="eastAsia"/>
            </w:rPr>
            <w:t>第二章</w:t>
          </w:r>
          <w:r>
            <w:t xml:space="preserve"> 投标人须知</w:t>
          </w:r>
          <w:r>
            <w:tab/>
          </w:r>
          <w:r>
            <w:fldChar w:fldCharType="begin"/>
          </w:r>
          <w:r>
            <w:instrText xml:space="preserve"> PAGEREF _Toc13607 \h </w:instrText>
          </w:r>
          <w:r>
            <w:fldChar w:fldCharType="separate"/>
          </w:r>
          <w:r>
            <w:t>7</w:t>
          </w:r>
          <w:r>
            <w:fldChar w:fldCharType="end"/>
          </w:r>
          <w:r>
            <w:fldChar w:fldCharType="end"/>
          </w:r>
        </w:p>
        <w:p>
          <w:pPr>
            <w:pStyle w:val="188"/>
            <w:tabs>
              <w:tab w:val="right" w:leader="dot" w:pos="9485"/>
            </w:tabs>
          </w:pPr>
          <w:r>
            <w:fldChar w:fldCharType="begin"/>
          </w:r>
          <w:r>
            <w:instrText xml:space="preserve"> HYPERLINK \l _Toc1902 </w:instrText>
          </w:r>
          <w:r>
            <w:fldChar w:fldCharType="separate"/>
          </w:r>
          <w:r>
            <w:rPr>
              <w:rFonts w:hint="eastAsia"/>
            </w:rPr>
            <w:t>第</w:t>
          </w:r>
          <w:r>
            <w:rPr>
              <w:rFonts w:hint="eastAsia"/>
              <w:lang w:val="en-US" w:eastAsia="zh-CN"/>
            </w:rPr>
            <w:t>三</w:t>
          </w:r>
          <w:r>
            <w:rPr>
              <w:rFonts w:hint="eastAsia"/>
            </w:rPr>
            <w:t>章</w:t>
          </w:r>
          <w:r>
            <w:t xml:space="preserve"> </w:t>
          </w:r>
          <w:r>
            <w:rPr>
              <w:rFonts w:hint="eastAsia" w:ascii="宋体" w:hAnsi="宋体" w:cs="宋体"/>
              <w:bCs/>
            </w:rPr>
            <w:t>评标办法及标准</w:t>
          </w:r>
          <w:r>
            <w:tab/>
          </w:r>
          <w:r>
            <w:fldChar w:fldCharType="begin"/>
          </w:r>
          <w:r>
            <w:instrText xml:space="preserve"> PAGEREF _Toc1902 \h </w:instrText>
          </w:r>
          <w:r>
            <w:fldChar w:fldCharType="separate"/>
          </w:r>
          <w:r>
            <w:t>19</w:t>
          </w:r>
          <w:r>
            <w:fldChar w:fldCharType="end"/>
          </w:r>
          <w:r>
            <w:fldChar w:fldCharType="end"/>
          </w:r>
        </w:p>
        <w:p>
          <w:pPr>
            <w:pStyle w:val="188"/>
            <w:tabs>
              <w:tab w:val="right" w:leader="dot" w:pos="9485"/>
            </w:tabs>
          </w:pPr>
          <w:r>
            <w:fldChar w:fldCharType="begin"/>
          </w:r>
          <w:r>
            <w:instrText xml:space="preserve"> HYPERLINK \l _Toc24501 </w:instrText>
          </w:r>
          <w:r>
            <w:fldChar w:fldCharType="separate"/>
          </w:r>
          <w:r>
            <w:rPr>
              <w:rFonts w:hint="eastAsia"/>
            </w:rPr>
            <w:t>第</w:t>
          </w:r>
          <w:r>
            <w:rPr>
              <w:rFonts w:hint="eastAsia"/>
              <w:lang w:val="en-US" w:eastAsia="zh-CN"/>
            </w:rPr>
            <w:t>四</w:t>
          </w:r>
          <w:r>
            <w:rPr>
              <w:rFonts w:hint="eastAsia"/>
            </w:rPr>
            <w:t>章</w:t>
          </w:r>
          <w:r>
            <w:t xml:space="preserve">  招标项目</w:t>
          </w:r>
          <w:r>
            <w:rPr>
              <w:rFonts w:hint="eastAsia"/>
              <w:lang w:val="en-US" w:eastAsia="zh-CN"/>
            </w:rPr>
            <w:t>需求</w:t>
          </w:r>
          <w:r>
            <w:t>及</w:t>
          </w:r>
          <w:r>
            <w:rPr>
              <w:rFonts w:hint="eastAsia"/>
              <w:lang w:val="en-US" w:eastAsia="zh-CN"/>
            </w:rPr>
            <w:t>说明</w:t>
          </w:r>
          <w:r>
            <w:tab/>
          </w:r>
          <w:r>
            <w:fldChar w:fldCharType="begin"/>
          </w:r>
          <w:r>
            <w:instrText xml:space="preserve"> PAGEREF _Toc24501 \h </w:instrText>
          </w:r>
          <w:r>
            <w:fldChar w:fldCharType="separate"/>
          </w:r>
          <w:r>
            <w:t>23</w:t>
          </w:r>
          <w:r>
            <w:fldChar w:fldCharType="end"/>
          </w:r>
          <w:r>
            <w:fldChar w:fldCharType="end"/>
          </w:r>
        </w:p>
        <w:p>
          <w:pPr>
            <w:pStyle w:val="188"/>
            <w:tabs>
              <w:tab w:val="right" w:leader="dot" w:pos="9485"/>
            </w:tabs>
          </w:pPr>
          <w:r>
            <w:fldChar w:fldCharType="begin"/>
          </w:r>
          <w:r>
            <w:instrText xml:space="preserve"> HYPERLINK \l _Toc9535 </w:instrText>
          </w:r>
          <w:r>
            <w:fldChar w:fldCharType="separate"/>
          </w:r>
          <w:r>
            <w:t>第</w:t>
          </w:r>
          <w:r>
            <w:rPr>
              <w:rFonts w:hint="eastAsia"/>
            </w:rPr>
            <w:t>五</w:t>
          </w:r>
          <w:r>
            <w:t>章</w:t>
          </w:r>
          <w:r>
            <w:rPr>
              <w:rFonts w:hint="eastAsia"/>
            </w:rPr>
            <w:t xml:space="preserve"> 合同主要条款</w:t>
          </w:r>
          <w:r>
            <w:tab/>
          </w:r>
          <w:r>
            <w:fldChar w:fldCharType="begin"/>
          </w:r>
          <w:r>
            <w:instrText xml:space="preserve"> PAGEREF _Toc9535 \h </w:instrText>
          </w:r>
          <w:r>
            <w:fldChar w:fldCharType="separate"/>
          </w:r>
          <w:r>
            <w:t>23</w:t>
          </w:r>
          <w:r>
            <w:fldChar w:fldCharType="end"/>
          </w:r>
          <w:r>
            <w:fldChar w:fldCharType="end"/>
          </w:r>
        </w:p>
        <w:p>
          <w:pPr>
            <w:pStyle w:val="188"/>
            <w:tabs>
              <w:tab w:val="right" w:leader="dot" w:pos="9485"/>
            </w:tabs>
          </w:pPr>
          <w:r>
            <w:fldChar w:fldCharType="begin"/>
          </w:r>
          <w:r>
            <w:instrText xml:space="preserve"> HYPERLINK \l _Toc30324 </w:instrText>
          </w:r>
          <w:r>
            <w:fldChar w:fldCharType="separate"/>
          </w:r>
          <w:r>
            <w:rPr>
              <w:rFonts w:hint="eastAsia"/>
            </w:rPr>
            <w:t>第六章 补充说明</w:t>
          </w:r>
          <w:r>
            <w:tab/>
          </w:r>
          <w:r>
            <w:fldChar w:fldCharType="begin"/>
          </w:r>
          <w:r>
            <w:instrText xml:space="preserve"> PAGEREF _Toc30324 \h </w:instrText>
          </w:r>
          <w:r>
            <w:fldChar w:fldCharType="separate"/>
          </w:r>
          <w:r>
            <w:t>34</w:t>
          </w:r>
          <w:r>
            <w:fldChar w:fldCharType="end"/>
          </w:r>
          <w:r>
            <w:fldChar w:fldCharType="end"/>
          </w:r>
        </w:p>
        <w:p>
          <w:pPr>
            <w:pStyle w:val="188"/>
            <w:tabs>
              <w:tab w:val="right" w:leader="dot" w:pos="9485"/>
            </w:tabs>
          </w:pPr>
          <w:r>
            <w:fldChar w:fldCharType="begin"/>
          </w:r>
          <w:r>
            <w:instrText xml:space="preserve"> HYPERLINK \l _Toc13959 </w:instrText>
          </w:r>
          <w:r>
            <w:fldChar w:fldCharType="separate"/>
          </w:r>
          <w:r>
            <w:rPr>
              <w:rFonts w:hint="eastAsia"/>
            </w:rPr>
            <w:t>第七章  投标文件格式</w:t>
          </w:r>
          <w:r>
            <w:tab/>
          </w:r>
          <w:r>
            <w:fldChar w:fldCharType="begin"/>
          </w:r>
          <w:r>
            <w:instrText xml:space="preserve"> PAGEREF _Toc13959 \h </w:instrText>
          </w:r>
          <w:r>
            <w:fldChar w:fldCharType="separate"/>
          </w:r>
          <w:r>
            <w:t>35</w:t>
          </w:r>
          <w:r>
            <w:fldChar w:fldCharType="end"/>
          </w:r>
          <w:r>
            <w:fldChar w:fldCharType="end"/>
          </w:r>
        </w:p>
        <w:p>
          <w:pPr>
            <w:pStyle w:val="188"/>
            <w:tabs>
              <w:tab w:val="right" w:leader="dot" w:pos="9485"/>
            </w:tabs>
          </w:pPr>
          <w:r>
            <w:fldChar w:fldCharType="begin"/>
          </w:r>
          <w:r>
            <w:instrText xml:space="preserve"> HYPERLINK \l _Toc20392 </w:instrText>
          </w:r>
          <w:r>
            <w:fldChar w:fldCharType="separate"/>
          </w:r>
          <w:r>
            <w:rPr>
              <w:rFonts w:hint="eastAsia"/>
            </w:rPr>
            <w:t>(投标文件封面</w:t>
          </w:r>
          <w:r>
            <w:rPr>
              <w:rFonts w:hint="eastAsia"/>
              <w:lang w:val="en-US" w:eastAsia="zh-CN"/>
            </w:rPr>
            <w:t>)</w:t>
          </w:r>
          <w:r>
            <w:tab/>
          </w:r>
          <w:r>
            <w:fldChar w:fldCharType="begin"/>
          </w:r>
          <w:r>
            <w:instrText xml:space="preserve"> PAGEREF _Toc20392 \h </w:instrText>
          </w:r>
          <w:r>
            <w:fldChar w:fldCharType="separate"/>
          </w:r>
          <w:r>
            <w:t>36</w:t>
          </w:r>
          <w:r>
            <w:fldChar w:fldCharType="end"/>
          </w:r>
          <w:r>
            <w:fldChar w:fldCharType="end"/>
          </w:r>
        </w:p>
        <w:p>
          <w:pPr>
            <w:pStyle w:val="188"/>
            <w:tabs>
              <w:tab w:val="right" w:leader="dot" w:pos="9485"/>
            </w:tabs>
          </w:pPr>
          <w:r>
            <w:fldChar w:fldCharType="begin"/>
          </w:r>
          <w:r>
            <w:instrText xml:space="preserve"> HYPERLINK \l _Toc25977 </w:instrText>
          </w:r>
          <w:r>
            <w:fldChar w:fldCharType="separate"/>
          </w:r>
          <w:r>
            <w:rPr>
              <w:rFonts w:hint="eastAsia" w:ascii="宋体" w:hAnsi="宋体"/>
              <w:bCs w:val="0"/>
              <w:szCs w:val="24"/>
              <w:lang w:val="en-US" w:eastAsia="zh-CN"/>
            </w:rPr>
            <w:t>一、</w:t>
          </w:r>
          <w:r>
            <w:rPr>
              <w:rFonts w:hint="eastAsia" w:ascii="宋体" w:hAnsi="宋体" w:eastAsia="宋体" w:cs="宋体"/>
              <w:bCs/>
              <w:kern w:val="0"/>
              <w:szCs w:val="32"/>
              <w:lang w:val="en-US" w:eastAsia="zh-CN" w:bidi="ar-SA"/>
            </w:rPr>
            <w:t xml:space="preserve"> 投 标 函</w:t>
          </w:r>
          <w:r>
            <w:tab/>
          </w:r>
          <w:r>
            <w:fldChar w:fldCharType="begin"/>
          </w:r>
          <w:r>
            <w:instrText xml:space="preserve"> PAGEREF _Toc25977 \h </w:instrText>
          </w:r>
          <w:r>
            <w:fldChar w:fldCharType="separate"/>
          </w:r>
          <w:r>
            <w:t>39</w:t>
          </w:r>
          <w:r>
            <w:fldChar w:fldCharType="end"/>
          </w:r>
          <w:r>
            <w:fldChar w:fldCharType="end"/>
          </w:r>
        </w:p>
        <w:p>
          <w:pPr>
            <w:pStyle w:val="188"/>
            <w:tabs>
              <w:tab w:val="right" w:leader="dot" w:pos="9485"/>
            </w:tabs>
          </w:pPr>
          <w:r>
            <w:fldChar w:fldCharType="begin"/>
          </w:r>
          <w:r>
            <w:instrText xml:space="preserve"> HYPERLINK \l _Toc22666 </w:instrText>
          </w:r>
          <w:r>
            <w:fldChar w:fldCharType="separate"/>
          </w:r>
          <w:r>
            <w:rPr>
              <w:rFonts w:hint="eastAsia" w:ascii="宋体" w:hAnsi="宋体" w:eastAsia="宋体" w:cs="宋体"/>
              <w:kern w:val="0"/>
              <w:lang w:val="en-US" w:eastAsia="zh-CN"/>
            </w:rPr>
            <w:t>二、</w:t>
          </w:r>
          <w:r>
            <w:rPr>
              <w:rFonts w:hint="eastAsia" w:ascii="宋体" w:hAnsi="宋体" w:eastAsia="宋体" w:cs="宋体"/>
              <w:kern w:val="0"/>
            </w:rPr>
            <w:t>法定代表人证明书</w:t>
          </w:r>
          <w:r>
            <w:tab/>
          </w:r>
          <w:r>
            <w:fldChar w:fldCharType="begin"/>
          </w:r>
          <w:r>
            <w:instrText xml:space="preserve"> PAGEREF _Toc22666 \h </w:instrText>
          </w:r>
          <w:r>
            <w:fldChar w:fldCharType="separate"/>
          </w:r>
          <w:r>
            <w:t>40</w:t>
          </w:r>
          <w:r>
            <w:fldChar w:fldCharType="end"/>
          </w:r>
          <w:r>
            <w:fldChar w:fldCharType="end"/>
          </w:r>
        </w:p>
        <w:p>
          <w:pPr>
            <w:pStyle w:val="188"/>
            <w:tabs>
              <w:tab w:val="right" w:leader="dot" w:pos="9485"/>
            </w:tabs>
          </w:pPr>
          <w:r>
            <w:fldChar w:fldCharType="begin"/>
          </w:r>
          <w:r>
            <w:instrText xml:space="preserve"> HYPERLINK \l _Toc9629 </w:instrText>
          </w:r>
          <w:r>
            <w:fldChar w:fldCharType="separate"/>
          </w:r>
          <w:r>
            <w:rPr>
              <w:rFonts w:hint="eastAsia" w:ascii="宋体" w:hAnsi="宋体"/>
              <w:szCs w:val="24"/>
              <w:lang w:val="en-US" w:eastAsia="zh-CN"/>
            </w:rPr>
            <w:t>三、</w:t>
          </w:r>
          <w:r>
            <w:rPr>
              <w:rFonts w:hint="eastAsia" w:ascii="宋体" w:hAnsi="宋体"/>
              <w:szCs w:val="24"/>
            </w:rPr>
            <w:t>开标一览表</w:t>
          </w:r>
          <w:r>
            <w:tab/>
          </w:r>
          <w:r>
            <w:fldChar w:fldCharType="begin"/>
          </w:r>
          <w:r>
            <w:instrText xml:space="preserve"> PAGEREF _Toc9629 \h </w:instrText>
          </w:r>
          <w:r>
            <w:fldChar w:fldCharType="separate"/>
          </w:r>
          <w:r>
            <w:t>42</w:t>
          </w:r>
          <w:r>
            <w:fldChar w:fldCharType="end"/>
          </w:r>
          <w:r>
            <w:fldChar w:fldCharType="end"/>
          </w:r>
        </w:p>
        <w:p>
          <w:pPr>
            <w:pStyle w:val="188"/>
            <w:tabs>
              <w:tab w:val="right" w:leader="dot" w:pos="9485"/>
            </w:tabs>
          </w:pPr>
          <w:r>
            <w:fldChar w:fldCharType="begin"/>
          </w:r>
          <w:r>
            <w:instrText xml:space="preserve"> HYPERLINK \l _Toc18814 </w:instrText>
          </w:r>
          <w:r>
            <w:fldChar w:fldCharType="separate"/>
          </w:r>
          <w:r>
            <w:rPr>
              <w:rFonts w:hint="eastAsia" w:ascii="宋体" w:hAnsi="宋体"/>
              <w:szCs w:val="24"/>
              <w:lang w:val="en-US" w:eastAsia="zh-CN"/>
            </w:rPr>
            <w:t>四、</w:t>
          </w:r>
          <w:r>
            <w:rPr>
              <w:rFonts w:hint="eastAsia" w:ascii="宋体" w:hAnsi="宋体" w:eastAsia="宋体" w:cs="宋体"/>
              <w:bCs/>
              <w:szCs w:val="30"/>
              <w:highlight w:val="none"/>
              <w:lang w:val="en-US" w:eastAsia="zh-CN"/>
            </w:rPr>
            <w:t>投标报价明细表</w:t>
          </w:r>
          <w:r>
            <w:tab/>
          </w:r>
          <w:r>
            <w:fldChar w:fldCharType="begin"/>
          </w:r>
          <w:r>
            <w:instrText xml:space="preserve"> PAGEREF _Toc18814 \h </w:instrText>
          </w:r>
          <w:r>
            <w:fldChar w:fldCharType="separate"/>
          </w:r>
          <w:r>
            <w:t>43</w:t>
          </w:r>
          <w:r>
            <w:fldChar w:fldCharType="end"/>
          </w:r>
          <w:r>
            <w:fldChar w:fldCharType="end"/>
          </w:r>
        </w:p>
        <w:p>
          <w:pPr>
            <w:pStyle w:val="188"/>
            <w:tabs>
              <w:tab w:val="right" w:leader="dot" w:pos="9485"/>
            </w:tabs>
          </w:pPr>
          <w:r>
            <w:fldChar w:fldCharType="begin"/>
          </w:r>
          <w:r>
            <w:instrText xml:space="preserve"> HYPERLINK \l _Toc696 </w:instrText>
          </w:r>
          <w:r>
            <w:fldChar w:fldCharType="separate"/>
          </w:r>
          <w:r>
            <w:rPr>
              <w:rFonts w:hint="eastAsia" w:ascii="宋体" w:hAnsi="宋体" w:eastAsia="宋体" w:cs="宋体"/>
              <w:bCs/>
              <w:szCs w:val="30"/>
              <w:highlight w:val="none"/>
              <w:lang w:val="en-US" w:eastAsia="zh-CN"/>
            </w:rPr>
            <w:t>五、符合《政府采购法》第二十二条规定的条件</w:t>
          </w:r>
          <w:r>
            <w:tab/>
          </w:r>
          <w:r>
            <w:fldChar w:fldCharType="begin"/>
          </w:r>
          <w:r>
            <w:instrText xml:space="preserve"> PAGEREF _Toc696 \h </w:instrText>
          </w:r>
          <w:r>
            <w:fldChar w:fldCharType="separate"/>
          </w:r>
          <w:r>
            <w:t>44</w:t>
          </w:r>
          <w:r>
            <w:fldChar w:fldCharType="end"/>
          </w:r>
          <w:r>
            <w:fldChar w:fldCharType="end"/>
          </w:r>
        </w:p>
        <w:p>
          <w:pPr>
            <w:pStyle w:val="188"/>
            <w:tabs>
              <w:tab w:val="right" w:leader="dot" w:pos="9485"/>
            </w:tabs>
          </w:pPr>
          <w:r>
            <w:fldChar w:fldCharType="begin"/>
          </w:r>
          <w:r>
            <w:instrText xml:space="preserve"> HYPERLINK \l _Toc21989 </w:instrText>
          </w:r>
          <w:r>
            <w:fldChar w:fldCharType="separate"/>
          </w:r>
          <w:r>
            <w:rPr>
              <w:rFonts w:hint="eastAsia" w:ascii="宋体" w:hAnsi="宋体" w:eastAsia="宋体" w:cs="宋体"/>
              <w:bCs/>
              <w:szCs w:val="30"/>
              <w:highlight w:val="none"/>
              <w:lang w:val="en-US" w:eastAsia="zh-CN"/>
            </w:rPr>
            <w:t>六、投标保证金（银行缴纳凭证回执单）</w:t>
          </w:r>
          <w:r>
            <w:tab/>
          </w:r>
          <w:r>
            <w:fldChar w:fldCharType="begin"/>
          </w:r>
          <w:r>
            <w:instrText xml:space="preserve"> PAGEREF _Toc21989 \h </w:instrText>
          </w:r>
          <w:r>
            <w:fldChar w:fldCharType="separate"/>
          </w:r>
          <w:r>
            <w:t>49</w:t>
          </w:r>
          <w:r>
            <w:fldChar w:fldCharType="end"/>
          </w:r>
          <w:r>
            <w:fldChar w:fldCharType="end"/>
          </w:r>
        </w:p>
        <w:p>
          <w:pPr>
            <w:pStyle w:val="188"/>
            <w:tabs>
              <w:tab w:val="right" w:leader="dot" w:pos="9485"/>
            </w:tabs>
          </w:pPr>
          <w:r>
            <w:fldChar w:fldCharType="begin"/>
          </w:r>
          <w:r>
            <w:instrText xml:space="preserve"> HYPERLINK \l _Toc22400 </w:instrText>
          </w:r>
          <w:r>
            <w:fldChar w:fldCharType="separate"/>
          </w:r>
          <w:r>
            <w:rPr>
              <w:rFonts w:hint="eastAsia" w:ascii="宋体" w:hAnsi="宋体"/>
              <w:szCs w:val="30"/>
              <w:highlight w:val="none"/>
              <w:lang w:val="en-US" w:eastAsia="zh-CN"/>
            </w:rPr>
            <w:t>七、</w:t>
          </w:r>
          <w:r>
            <w:rPr>
              <w:rFonts w:hint="eastAsia" w:ascii="宋体" w:hAnsi="宋体"/>
              <w:szCs w:val="30"/>
              <w:highlight w:val="none"/>
            </w:rPr>
            <w:t>联合体协议书</w:t>
          </w:r>
          <w:r>
            <w:rPr>
              <w:rFonts w:ascii="宋体" w:hAnsi="宋体"/>
              <w:szCs w:val="30"/>
              <w:highlight w:val="none"/>
            </w:rPr>
            <w:t>(</w:t>
          </w:r>
          <w:r>
            <w:rPr>
              <w:rFonts w:hint="eastAsia" w:ascii="宋体" w:hAnsi="宋体"/>
              <w:szCs w:val="30"/>
              <w:highlight w:val="none"/>
            </w:rPr>
            <w:t>若有时填报</w:t>
          </w:r>
          <w:r>
            <w:rPr>
              <w:rFonts w:ascii="宋体" w:hAnsi="宋体"/>
              <w:szCs w:val="30"/>
              <w:highlight w:val="none"/>
            </w:rPr>
            <w:t>)</w:t>
          </w:r>
          <w:r>
            <w:tab/>
          </w:r>
          <w:r>
            <w:fldChar w:fldCharType="begin"/>
          </w:r>
          <w:r>
            <w:instrText xml:space="preserve"> PAGEREF _Toc22400 \h </w:instrText>
          </w:r>
          <w:r>
            <w:fldChar w:fldCharType="separate"/>
          </w:r>
          <w:r>
            <w:t>50</w:t>
          </w:r>
          <w:r>
            <w:fldChar w:fldCharType="end"/>
          </w:r>
          <w:r>
            <w:fldChar w:fldCharType="end"/>
          </w:r>
        </w:p>
        <w:p>
          <w:pPr>
            <w:pStyle w:val="188"/>
            <w:tabs>
              <w:tab w:val="right" w:leader="dot" w:pos="9485"/>
            </w:tabs>
          </w:pPr>
          <w:r>
            <w:fldChar w:fldCharType="begin"/>
          </w:r>
          <w:r>
            <w:instrText xml:space="preserve"> HYPERLINK \l _Toc14908 </w:instrText>
          </w:r>
          <w:r>
            <w:fldChar w:fldCharType="separate"/>
          </w:r>
          <w:r>
            <w:rPr>
              <w:rFonts w:hint="eastAsia" w:ascii="宋体" w:hAnsi="宋体"/>
              <w:szCs w:val="30"/>
              <w:lang w:val="en-US" w:eastAsia="zh-CN"/>
            </w:rPr>
            <w:t xml:space="preserve">八、 </w:t>
          </w:r>
          <w:r>
            <w:rPr>
              <w:rFonts w:hint="eastAsia" w:ascii="宋体" w:hAnsi="宋体"/>
              <w:szCs w:val="30"/>
            </w:rPr>
            <w:t>投标人情况</w:t>
          </w:r>
          <w:r>
            <w:tab/>
          </w:r>
          <w:r>
            <w:fldChar w:fldCharType="begin"/>
          </w:r>
          <w:r>
            <w:instrText xml:space="preserve"> PAGEREF _Toc14908 \h </w:instrText>
          </w:r>
          <w:r>
            <w:fldChar w:fldCharType="separate"/>
          </w:r>
          <w:r>
            <w:t>51</w:t>
          </w:r>
          <w:r>
            <w:fldChar w:fldCharType="end"/>
          </w:r>
          <w:r>
            <w:fldChar w:fldCharType="end"/>
          </w:r>
        </w:p>
        <w:p>
          <w:pPr>
            <w:pStyle w:val="188"/>
            <w:tabs>
              <w:tab w:val="right" w:leader="dot" w:pos="9485"/>
            </w:tabs>
          </w:pPr>
          <w:r>
            <w:fldChar w:fldCharType="begin"/>
          </w:r>
          <w:r>
            <w:instrText xml:space="preserve"> HYPERLINK \l _Toc4245 </w:instrText>
          </w:r>
          <w:r>
            <w:fldChar w:fldCharType="separate"/>
          </w:r>
          <w:r>
            <w:rPr>
              <w:rFonts w:hint="eastAsia" w:ascii="宋体" w:hAnsi="宋体" w:eastAsia="宋体" w:cs="Times New Roman"/>
              <w:szCs w:val="30"/>
              <w:lang w:val="en-US" w:eastAsia="zh-CN"/>
            </w:rPr>
            <w:t>九、商务条款偏离表</w:t>
          </w:r>
          <w:r>
            <w:tab/>
          </w:r>
          <w:r>
            <w:fldChar w:fldCharType="begin"/>
          </w:r>
          <w:r>
            <w:instrText xml:space="preserve"> PAGEREF _Toc4245 \h </w:instrText>
          </w:r>
          <w:r>
            <w:fldChar w:fldCharType="separate"/>
          </w:r>
          <w:r>
            <w:t>53</w:t>
          </w:r>
          <w:r>
            <w:fldChar w:fldCharType="end"/>
          </w:r>
          <w:r>
            <w:fldChar w:fldCharType="end"/>
          </w:r>
        </w:p>
        <w:p>
          <w:pPr>
            <w:pStyle w:val="188"/>
            <w:tabs>
              <w:tab w:val="right" w:leader="dot" w:pos="9485"/>
            </w:tabs>
          </w:pPr>
          <w:r>
            <w:fldChar w:fldCharType="begin"/>
          </w:r>
          <w:r>
            <w:instrText xml:space="preserve"> HYPERLINK \l _Toc12882 </w:instrText>
          </w:r>
          <w:r>
            <w:fldChar w:fldCharType="separate"/>
          </w:r>
          <w:r>
            <w:rPr>
              <w:rFonts w:hint="eastAsia" w:ascii="宋体" w:hAnsi="宋体"/>
              <w:bCs/>
              <w:szCs w:val="30"/>
              <w:lang w:val="en-US" w:eastAsia="zh-CN"/>
            </w:rPr>
            <w:t>十、</w:t>
          </w:r>
          <w:r>
            <w:rPr>
              <w:rFonts w:hint="eastAsia" w:ascii="宋体" w:hAnsi="宋体"/>
              <w:bCs/>
              <w:szCs w:val="30"/>
            </w:rPr>
            <w:t>技术规格功能要求偏离表</w:t>
          </w:r>
          <w:r>
            <w:tab/>
          </w:r>
          <w:r>
            <w:fldChar w:fldCharType="begin"/>
          </w:r>
          <w:r>
            <w:instrText xml:space="preserve"> PAGEREF _Toc12882 \h </w:instrText>
          </w:r>
          <w:r>
            <w:fldChar w:fldCharType="separate"/>
          </w:r>
          <w:r>
            <w:t>54</w:t>
          </w:r>
          <w:r>
            <w:fldChar w:fldCharType="end"/>
          </w:r>
          <w:r>
            <w:fldChar w:fldCharType="end"/>
          </w:r>
        </w:p>
        <w:p>
          <w:pPr>
            <w:pStyle w:val="188"/>
            <w:tabs>
              <w:tab w:val="right" w:leader="dot" w:pos="9485"/>
            </w:tabs>
          </w:pPr>
          <w:r>
            <w:fldChar w:fldCharType="begin"/>
          </w:r>
          <w:r>
            <w:instrText xml:space="preserve"> HYPERLINK \l _Toc15730 </w:instrText>
          </w:r>
          <w:r>
            <w:fldChar w:fldCharType="separate"/>
          </w:r>
          <w:r>
            <w:rPr>
              <w:rFonts w:hint="eastAsia" w:ascii="宋体" w:hAnsi="宋体" w:eastAsia="宋体" w:cs="宋体"/>
              <w:highlight w:val="none"/>
              <w:lang w:val="en-US" w:eastAsia="zh-CN"/>
            </w:rPr>
            <w:t>十一、类似该项目</w:t>
          </w:r>
          <w:r>
            <w:rPr>
              <w:rFonts w:hint="eastAsia" w:ascii="宋体" w:hAnsi="宋体" w:eastAsia="宋体" w:cs="宋体"/>
              <w:highlight w:val="none"/>
            </w:rPr>
            <w:t>销售业绩表</w:t>
          </w:r>
          <w:r>
            <w:rPr>
              <w:rFonts w:hint="eastAsia" w:ascii="宋体" w:hAnsi="宋体" w:eastAsia="宋体" w:cs="宋体"/>
              <w:highlight w:val="none"/>
              <w:lang w:eastAsia="zh-CN"/>
            </w:rPr>
            <w:t>（中标通知书</w:t>
          </w:r>
          <w:r>
            <w:rPr>
              <w:rFonts w:hint="eastAsia" w:ascii="宋体" w:hAnsi="宋体" w:eastAsia="宋体" w:cs="宋体"/>
              <w:highlight w:val="none"/>
              <w:lang w:val="en-US" w:eastAsia="zh-CN"/>
            </w:rPr>
            <w:t>或</w:t>
          </w:r>
          <w:r>
            <w:rPr>
              <w:rFonts w:hint="eastAsia" w:ascii="宋体" w:hAnsi="宋体" w:eastAsia="宋体" w:cs="宋体"/>
              <w:highlight w:val="none"/>
              <w:lang w:eastAsia="zh-CN"/>
            </w:rPr>
            <w:t>合同复印件）</w:t>
          </w:r>
          <w:r>
            <w:tab/>
          </w:r>
          <w:r>
            <w:fldChar w:fldCharType="begin"/>
          </w:r>
          <w:r>
            <w:instrText xml:space="preserve"> PAGEREF _Toc15730 \h </w:instrText>
          </w:r>
          <w:r>
            <w:fldChar w:fldCharType="separate"/>
          </w:r>
          <w:r>
            <w:t>55</w:t>
          </w:r>
          <w:r>
            <w:fldChar w:fldCharType="end"/>
          </w:r>
          <w:r>
            <w:fldChar w:fldCharType="end"/>
          </w:r>
        </w:p>
        <w:p>
          <w:pPr>
            <w:pStyle w:val="188"/>
            <w:tabs>
              <w:tab w:val="right" w:leader="dot" w:pos="9485"/>
            </w:tabs>
          </w:pPr>
          <w:r>
            <w:fldChar w:fldCharType="begin"/>
          </w:r>
          <w:r>
            <w:instrText xml:space="preserve"> HYPERLINK \l _Toc28409 </w:instrText>
          </w:r>
          <w:r>
            <w:fldChar w:fldCharType="separate"/>
          </w:r>
          <w:r>
            <w:rPr>
              <w:rFonts w:hint="eastAsia" w:ascii="宋体" w:hAnsi="宋体" w:eastAsia="宋体" w:cs="宋体"/>
              <w:szCs w:val="30"/>
              <w:highlight w:val="none"/>
              <w:lang w:eastAsia="zh-CN"/>
            </w:rPr>
            <w:t>十二、</w:t>
          </w:r>
          <w:r>
            <w:rPr>
              <w:rFonts w:hint="eastAsia" w:ascii="宋体" w:hAnsi="宋体" w:eastAsia="宋体" w:cs="宋体"/>
              <w:szCs w:val="30"/>
              <w:highlight w:val="none"/>
            </w:rPr>
            <w:t>售后服务</w:t>
          </w:r>
          <w:r>
            <w:rPr>
              <w:rFonts w:hint="eastAsia" w:ascii="宋体" w:hAnsi="宋体" w:eastAsia="宋体" w:cs="宋体"/>
              <w:szCs w:val="30"/>
              <w:highlight w:val="none"/>
              <w:lang w:val="en-US" w:eastAsia="zh-CN"/>
            </w:rPr>
            <w:t>承诺</w:t>
          </w:r>
          <w:r>
            <w:tab/>
          </w:r>
          <w:r>
            <w:fldChar w:fldCharType="begin"/>
          </w:r>
          <w:r>
            <w:instrText xml:space="preserve"> PAGEREF _Toc28409 \h </w:instrText>
          </w:r>
          <w:r>
            <w:fldChar w:fldCharType="separate"/>
          </w:r>
          <w:r>
            <w:t>56</w:t>
          </w:r>
          <w:r>
            <w:fldChar w:fldCharType="end"/>
          </w:r>
          <w:r>
            <w:fldChar w:fldCharType="end"/>
          </w:r>
        </w:p>
        <w:p>
          <w:pPr>
            <w:pStyle w:val="188"/>
            <w:tabs>
              <w:tab w:val="right" w:leader="dot" w:pos="9485"/>
            </w:tabs>
          </w:pPr>
          <w:r>
            <w:fldChar w:fldCharType="begin"/>
          </w:r>
          <w:r>
            <w:instrText xml:space="preserve"> HYPERLINK \l _Toc13790 </w:instrText>
          </w:r>
          <w:r>
            <w:fldChar w:fldCharType="separate"/>
          </w:r>
          <w:r>
            <w:rPr>
              <w:rFonts w:hint="eastAsia" w:ascii="宋体" w:hAnsi="宋体"/>
              <w:bCs/>
              <w:szCs w:val="30"/>
              <w:lang w:val="en-US" w:eastAsia="zh-CN"/>
            </w:rPr>
            <w:t>十三、</w:t>
          </w:r>
          <w:r>
            <w:rPr>
              <w:rFonts w:hint="eastAsia" w:ascii="宋体" w:hAnsi="宋体"/>
              <w:bCs/>
              <w:szCs w:val="30"/>
              <w:lang w:eastAsia="zh-CN"/>
            </w:rPr>
            <w:t>项目实施</w:t>
          </w:r>
          <w:r>
            <w:rPr>
              <w:rFonts w:hint="eastAsia" w:ascii="宋体" w:hAnsi="宋体"/>
              <w:bCs/>
              <w:szCs w:val="30"/>
              <w:lang w:val="en-US" w:eastAsia="zh-CN"/>
            </w:rPr>
            <w:t>方案</w:t>
          </w:r>
          <w:r>
            <w:rPr>
              <w:rFonts w:hint="eastAsia" w:ascii="宋体" w:hAnsi="宋体"/>
              <w:bCs/>
              <w:szCs w:val="30"/>
              <w:lang w:eastAsia="zh-CN"/>
            </w:rPr>
            <w:t>、供货方案</w:t>
          </w:r>
          <w:r>
            <w:tab/>
          </w:r>
          <w:r>
            <w:fldChar w:fldCharType="begin"/>
          </w:r>
          <w:r>
            <w:instrText xml:space="preserve"> PAGEREF _Toc13790 \h </w:instrText>
          </w:r>
          <w:r>
            <w:fldChar w:fldCharType="separate"/>
          </w:r>
          <w:r>
            <w:t>59</w:t>
          </w:r>
          <w:r>
            <w:fldChar w:fldCharType="end"/>
          </w:r>
          <w:r>
            <w:fldChar w:fldCharType="end"/>
          </w:r>
        </w:p>
        <w:p>
          <w:pPr>
            <w:pStyle w:val="188"/>
            <w:tabs>
              <w:tab w:val="right" w:leader="dot" w:pos="9485"/>
            </w:tabs>
          </w:pPr>
          <w:r>
            <w:fldChar w:fldCharType="begin"/>
          </w:r>
          <w:r>
            <w:instrText xml:space="preserve"> HYPERLINK \l _Toc4657 </w:instrText>
          </w:r>
          <w:r>
            <w:fldChar w:fldCharType="separate"/>
          </w:r>
          <w:r>
            <w:rPr>
              <w:rFonts w:hint="eastAsia"/>
              <w:szCs w:val="30"/>
              <w:lang w:eastAsia="zh-CN"/>
            </w:rPr>
            <w:t>十</w:t>
          </w:r>
          <w:r>
            <w:rPr>
              <w:rFonts w:hint="eastAsia"/>
              <w:szCs w:val="30"/>
              <w:lang w:val="en-US" w:eastAsia="zh-CN"/>
            </w:rPr>
            <w:t>四、</w:t>
          </w:r>
          <w:r>
            <w:rPr>
              <w:szCs w:val="30"/>
            </w:rPr>
            <w:t>中小企业声明函（如是）</w:t>
          </w:r>
          <w:r>
            <w:tab/>
          </w:r>
          <w:r>
            <w:fldChar w:fldCharType="begin"/>
          </w:r>
          <w:r>
            <w:instrText xml:space="preserve"> PAGEREF _Toc4657 \h </w:instrText>
          </w:r>
          <w:r>
            <w:fldChar w:fldCharType="separate"/>
          </w:r>
          <w:r>
            <w:t>61</w:t>
          </w:r>
          <w:r>
            <w:fldChar w:fldCharType="end"/>
          </w:r>
          <w:r>
            <w:fldChar w:fldCharType="end"/>
          </w:r>
        </w:p>
        <w:p>
          <w:pPr>
            <w:pStyle w:val="188"/>
            <w:tabs>
              <w:tab w:val="right" w:leader="dot" w:pos="9485"/>
            </w:tabs>
          </w:pPr>
          <w:r>
            <w:fldChar w:fldCharType="begin"/>
          </w:r>
          <w:r>
            <w:instrText xml:space="preserve"> HYPERLINK \l _Toc24548 </w:instrText>
          </w:r>
          <w:r>
            <w:fldChar w:fldCharType="separate"/>
          </w:r>
          <w:r>
            <w:rPr>
              <w:rFonts w:hint="eastAsia" w:ascii="宋体" w:hAnsi="宋体"/>
              <w:bCs/>
              <w:szCs w:val="28"/>
              <w:lang w:val="en-US" w:eastAsia="zh-CN"/>
            </w:rPr>
            <w:t>十五、</w:t>
          </w:r>
          <w:r>
            <w:rPr>
              <w:rFonts w:ascii="宋体" w:hAnsi="宋体"/>
              <w:bCs/>
              <w:szCs w:val="28"/>
            </w:rPr>
            <w:t>关于对本投标文件（响应文件）中资料真实性的承诺</w:t>
          </w:r>
          <w:r>
            <w:tab/>
          </w:r>
          <w:r>
            <w:fldChar w:fldCharType="begin"/>
          </w:r>
          <w:r>
            <w:instrText xml:space="preserve"> PAGEREF _Toc24548 \h </w:instrText>
          </w:r>
          <w:r>
            <w:fldChar w:fldCharType="separate"/>
          </w:r>
          <w:r>
            <w:t>63</w:t>
          </w:r>
          <w:r>
            <w:fldChar w:fldCharType="end"/>
          </w:r>
          <w:r>
            <w:fldChar w:fldCharType="end"/>
          </w:r>
        </w:p>
        <w:p>
          <w:pPr>
            <w:pStyle w:val="188"/>
            <w:tabs>
              <w:tab w:val="right" w:leader="dot" w:pos="9485"/>
            </w:tabs>
          </w:pPr>
          <w:r>
            <w:fldChar w:fldCharType="begin"/>
          </w:r>
          <w:r>
            <w:instrText xml:space="preserve"> HYPERLINK \l _Toc11704 </w:instrText>
          </w:r>
          <w:r>
            <w:fldChar w:fldCharType="separate"/>
          </w:r>
          <w:r>
            <w:rPr>
              <w:rFonts w:hint="eastAsia" w:ascii="宋体" w:hAnsi="宋体" w:cs="宋体"/>
              <w:bCs w:val="0"/>
              <w:szCs w:val="28"/>
              <w:lang w:val="en-US" w:eastAsia="zh-CN"/>
            </w:rPr>
            <w:t>十六、网站查询记录</w:t>
          </w:r>
          <w:r>
            <w:tab/>
          </w:r>
          <w:r>
            <w:fldChar w:fldCharType="begin"/>
          </w:r>
          <w:r>
            <w:instrText xml:space="preserve"> PAGEREF _Toc11704 \h </w:instrText>
          </w:r>
          <w:r>
            <w:fldChar w:fldCharType="separate"/>
          </w:r>
          <w:r>
            <w:t>64</w:t>
          </w:r>
          <w:r>
            <w:fldChar w:fldCharType="end"/>
          </w:r>
          <w:r>
            <w:fldChar w:fldCharType="end"/>
          </w:r>
        </w:p>
        <w:p>
          <w:pPr>
            <w:pStyle w:val="188"/>
            <w:tabs>
              <w:tab w:val="right" w:leader="dot" w:pos="9485"/>
            </w:tabs>
          </w:pPr>
          <w:r>
            <w:fldChar w:fldCharType="begin"/>
          </w:r>
          <w:r>
            <w:instrText xml:space="preserve"> HYPERLINK \l _Toc17057 </w:instrText>
          </w:r>
          <w:r>
            <w:fldChar w:fldCharType="separate"/>
          </w:r>
          <w:r>
            <w:rPr>
              <w:rFonts w:hint="eastAsia" w:ascii="宋体" w:hAnsi="宋体" w:cs="宋体"/>
              <w:bCs w:val="0"/>
              <w:szCs w:val="28"/>
              <w:lang w:eastAsia="zh-CN"/>
            </w:rPr>
            <w:t>十</w:t>
          </w:r>
          <w:r>
            <w:rPr>
              <w:rFonts w:hint="eastAsia" w:ascii="宋体" w:hAnsi="宋体" w:cs="宋体"/>
              <w:bCs w:val="0"/>
              <w:szCs w:val="28"/>
              <w:lang w:val="en-US" w:eastAsia="zh-CN"/>
            </w:rPr>
            <w:t>七、</w:t>
          </w:r>
          <w:r>
            <w:rPr>
              <w:rFonts w:hint="eastAsia" w:ascii="宋体" w:hAnsi="宋体" w:cs="宋体"/>
              <w:bCs w:val="0"/>
              <w:szCs w:val="28"/>
            </w:rPr>
            <w:t>投标单位（供应商）反商业贿赂承诺书</w:t>
          </w:r>
          <w:r>
            <w:tab/>
          </w:r>
          <w:r>
            <w:fldChar w:fldCharType="begin"/>
          </w:r>
          <w:r>
            <w:instrText xml:space="preserve"> PAGEREF _Toc17057 \h </w:instrText>
          </w:r>
          <w:r>
            <w:fldChar w:fldCharType="separate"/>
          </w:r>
          <w:r>
            <w:t>65</w:t>
          </w:r>
          <w:r>
            <w:fldChar w:fldCharType="end"/>
          </w:r>
          <w:r>
            <w:fldChar w:fldCharType="end"/>
          </w:r>
        </w:p>
        <w:p>
          <w:pPr>
            <w:pStyle w:val="188"/>
            <w:tabs>
              <w:tab w:val="right" w:leader="dot" w:pos="9485"/>
            </w:tabs>
          </w:pPr>
          <w:r>
            <w:fldChar w:fldCharType="begin"/>
          </w:r>
          <w:r>
            <w:instrText xml:space="preserve"> HYPERLINK \l _Toc24364 </w:instrText>
          </w:r>
          <w:r>
            <w:fldChar w:fldCharType="separate"/>
          </w:r>
          <w:r>
            <w:rPr>
              <w:rFonts w:hint="eastAsia"/>
              <w:szCs w:val="28"/>
              <w:highlight w:val="none"/>
              <w:lang w:val="en-US" w:eastAsia="zh-CN"/>
            </w:rPr>
            <w:t>十八</w:t>
          </w:r>
          <w:r>
            <w:rPr>
              <w:rFonts w:hint="eastAsia"/>
              <w:szCs w:val="28"/>
              <w:highlight w:val="none"/>
              <w:lang w:eastAsia="zh-CN"/>
            </w:rPr>
            <w:t>、</w:t>
          </w:r>
          <w:r>
            <w:rPr>
              <w:szCs w:val="28"/>
              <w:highlight w:val="none"/>
            </w:rPr>
            <w:t>节能、环保产品证明（如有）</w:t>
          </w:r>
          <w:r>
            <w:tab/>
          </w:r>
          <w:r>
            <w:fldChar w:fldCharType="begin"/>
          </w:r>
          <w:r>
            <w:instrText xml:space="preserve"> PAGEREF _Toc24364 \h </w:instrText>
          </w:r>
          <w:r>
            <w:fldChar w:fldCharType="separate"/>
          </w:r>
          <w:r>
            <w:t>66</w:t>
          </w:r>
          <w:r>
            <w:fldChar w:fldCharType="end"/>
          </w:r>
          <w:r>
            <w:fldChar w:fldCharType="end"/>
          </w:r>
        </w:p>
        <w:p>
          <w:pPr>
            <w:pStyle w:val="188"/>
            <w:tabs>
              <w:tab w:val="right" w:leader="dot" w:pos="9485"/>
            </w:tabs>
          </w:pPr>
          <w:r>
            <w:fldChar w:fldCharType="begin"/>
          </w:r>
          <w:r>
            <w:instrText xml:space="preserve"> HYPERLINK \l _Toc13413 </w:instrText>
          </w:r>
          <w:r>
            <w:fldChar w:fldCharType="separate"/>
          </w:r>
          <w:r>
            <w:rPr>
              <w:rFonts w:hint="eastAsia" w:ascii="宋体" w:hAnsi="宋体"/>
              <w:bCs/>
              <w:szCs w:val="28"/>
              <w:lang w:val="en-US" w:eastAsia="zh-CN"/>
            </w:rPr>
            <w:t>十九、提供其它有利于投标的资料</w:t>
          </w:r>
          <w:r>
            <w:tab/>
          </w:r>
          <w:r>
            <w:fldChar w:fldCharType="begin"/>
          </w:r>
          <w:r>
            <w:instrText xml:space="preserve"> PAGEREF _Toc13413 \h </w:instrText>
          </w:r>
          <w:r>
            <w:fldChar w:fldCharType="separate"/>
          </w:r>
          <w:r>
            <w:t>67</w:t>
          </w:r>
          <w:r>
            <w:fldChar w:fldCharType="end"/>
          </w:r>
          <w:r>
            <w:fldChar w:fldCharType="end"/>
          </w:r>
        </w:p>
        <w:p>
          <w:r>
            <w:fldChar w:fldCharType="end"/>
          </w:r>
        </w:p>
      </w:sdtContent>
    </w:sdt>
    <w:p>
      <w:r>
        <w:br w:type="page"/>
      </w:r>
    </w:p>
    <w:p>
      <w:pPr>
        <w:pStyle w:val="3"/>
        <w:numPr>
          <w:ilvl w:val="0"/>
          <w:numId w:val="4"/>
        </w:numPr>
      </w:pPr>
      <w:bookmarkStart w:id="0" w:name="_Toc23032"/>
      <w:bookmarkStart w:id="1" w:name="_Toc22564"/>
      <w:r>
        <w:rPr>
          <w:rFonts w:hint="eastAsia"/>
          <w:lang w:val="en-US" w:eastAsia="zh-CN"/>
        </w:rPr>
        <w:t xml:space="preserve"> </w:t>
      </w:r>
      <w:bookmarkStart w:id="2" w:name="_Toc12088"/>
      <w:r>
        <w:rPr>
          <w:rFonts w:hint="eastAsia"/>
        </w:rPr>
        <w:t>招标公告</w:t>
      </w:r>
      <w:bookmarkEnd w:id="0"/>
      <w:bookmarkEnd w:id="2"/>
    </w:p>
    <w:p>
      <w:pPr>
        <w:keepNext/>
        <w:keepLines/>
        <w:widowControl w:val="0"/>
        <w:tabs>
          <w:tab w:val="left" w:pos="0"/>
          <w:tab w:val="left" w:pos="3165"/>
          <w:tab w:val="center" w:pos="4153"/>
        </w:tabs>
        <w:autoSpaceDE w:val="0"/>
        <w:autoSpaceDN w:val="0"/>
        <w:adjustRightInd w:val="0"/>
        <w:spacing w:line="360" w:lineRule="auto"/>
        <w:ind w:firstLine="0" w:firstLineChars="0"/>
        <w:jc w:val="center"/>
        <w:outlineLvl w:val="0"/>
        <w:rPr>
          <w:rFonts w:hint="eastAsia" w:ascii="宋体" w:hAnsi="宋体" w:cs="宋体"/>
          <w:b/>
          <w:bCs/>
          <w:color w:val="auto"/>
          <w:kern w:val="44"/>
          <w:sz w:val="28"/>
          <w:szCs w:val="28"/>
          <w:highlight w:val="none"/>
          <w:lang w:eastAsia="zh-CN"/>
        </w:rPr>
      </w:pPr>
      <w:bookmarkStart w:id="3" w:name="_Toc2461"/>
      <w:bookmarkStart w:id="4" w:name="_Toc11894"/>
      <w:r>
        <w:rPr>
          <w:rFonts w:hint="eastAsia" w:ascii="宋体" w:hAnsi="宋体" w:cs="宋体"/>
          <w:b/>
          <w:bCs/>
          <w:color w:val="auto"/>
          <w:kern w:val="44"/>
          <w:sz w:val="28"/>
          <w:szCs w:val="28"/>
          <w:highlight w:val="none"/>
          <w:lang w:eastAsia="zh-CN"/>
        </w:rPr>
        <w:t>2022年洛浦县师生研学实践活动项目</w:t>
      </w:r>
    </w:p>
    <w:p>
      <w:pPr>
        <w:keepNext/>
        <w:keepLines/>
        <w:widowControl w:val="0"/>
        <w:tabs>
          <w:tab w:val="left" w:pos="0"/>
          <w:tab w:val="left" w:pos="3165"/>
          <w:tab w:val="center" w:pos="4153"/>
        </w:tabs>
        <w:autoSpaceDE w:val="0"/>
        <w:autoSpaceDN w:val="0"/>
        <w:adjustRightInd w:val="0"/>
        <w:spacing w:line="360" w:lineRule="auto"/>
        <w:ind w:firstLine="0" w:firstLineChars="0"/>
        <w:jc w:val="center"/>
        <w:outlineLvl w:val="0"/>
        <w:rPr>
          <w:rFonts w:hint="eastAsia" w:ascii="宋体" w:hAnsi="宋体" w:cs="宋体"/>
          <w:b/>
          <w:bCs/>
          <w:color w:val="auto"/>
          <w:kern w:val="44"/>
          <w:sz w:val="28"/>
          <w:szCs w:val="28"/>
          <w:highlight w:val="none"/>
          <w:lang w:eastAsia="zh-CN"/>
        </w:rPr>
      </w:pPr>
      <w:r>
        <w:rPr>
          <w:rFonts w:hint="eastAsia" w:ascii="宋体" w:hAnsi="宋体" w:cs="宋体"/>
          <w:b/>
          <w:bCs/>
          <w:color w:val="auto"/>
          <w:kern w:val="44"/>
          <w:sz w:val="28"/>
          <w:szCs w:val="28"/>
          <w:highlight w:val="none"/>
          <w:lang w:eastAsia="zh-CN"/>
        </w:rPr>
        <w:t>公开招标公告</w:t>
      </w:r>
      <w:bookmarkEnd w:id="3"/>
      <w:bookmarkEnd w:id="4"/>
    </w:p>
    <w:tbl>
      <w:tblPr>
        <w:tblStyle w:val="46"/>
        <w:tblW w:w="11070" w:type="dxa"/>
        <w:jc w:val="center"/>
        <w:tblInd w:w="0" w:type="dxa"/>
        <w:tblLayout w:type="fixed"/>
        <w:tblCellMar>
          <w:top w:w="15" w:type="dxa"/>
          <w:left w:w="15" w:type="dxa"/>
          <w:bottom w:w="15" w:type="dxa"/>
          <w:right w:w="15" w:type="dxa"/>
        </w:tblCellMar>
      </w:tblPr>
      <w:tblGrid>
        <w:gridCol w:w="11070"/>
      </w:tblGrid>
      <w:tr>
        <w:tblPrEx>
          <w:tblLayout w:type="fixed"/>
          <w:tblCellMar>
            <w:top w:w="15" w:type="dxa"/>
            <w:left w:w="15" w:type="dxa"/>
            <w:bottom w:w="15" w:type="dxa"/>
            <w:right w:w="15" w:type="dxa"/>
          </w:tblCellMar>
        </w:tblPrEx>
        <w:trPr>
          <w:trHeight w:val="90" w:hRule="atLeast"/>
          <w:jc w:val="center"/>
        </w:trPr>
        <w:tc>
          <w:tcPr>
            <w:tcW w:w="110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snapToGrid w:val="0"/>
              <w:spacing w:line="340" w:lineRule="exact"/>
              <w:ind w:firstLine="560"/>
              <w:rPr>
                <w:rFonts w:hint="eastAsia" w:ascii="宋体" w:hAnsi="宋体" w:eastAsia="宋体" w:cs="宋体"/>
                <w:sz w:val="24"/>
                <w:szCs w:val="24"/>
                <w:lang w:eastAsia="zh-CN"/>
              </w:rPr>
            </w:pPr>
            <w:r>
              <w:rPr>
                <w:rFonts w:hint="eastAsia" w:ascii="宋体" w:hAnsi="宋体" w:eastAsia="宋体" w:cs="宋体"/>
                <w:sz w:val="24"/>
                <w:szCs w:val="24"/>
                <w:lang w:eastAsia="zh-CN"/>
              </w:rPr>
              <w:t>项目概况</w:t>
            </w:r>
          </w:p>
          <w:p>
            <w:pPr>
              <w:snapToGrid w:val="0"/>
              <w:spacing w:line="340" w:lineRule="exact"/>
              <w:ind w:firstLine="560"/>
              <w:rPr>
                <w:rFonts w:ascii="仿宋" w:hAnsi="仿宋" w:eastAsia="仿宋" w:cs="仿宋"/>
                <w:szCs w:val="28"/>
              </w:rPr>
            </w:pPr>
            <w:r>
              <w:rPr>
                <w:rFonts w:hint="eastAsia" w:ascii="宋体" w:hAnsi="宋体" w:eastAsia="宋体" w:cs="宋体"/>
                <w:sz w:val="24"/>
                <w:szCs w:val="24"/>
                <w:highlight w:val="none"/>
              </w:rPr>
              <w:t>2022年洛浦县师生研学实践活动项目的潜在投标人应在政采云平台（https://www.zcygov.cn/）获取招标文件，</w:t>
            </w:r>
            <w:r>
              <w:rPr>
                <w:rFonts w:hint="eastAsia" w:ascii="宋体" w:hAnsi="宋体" w:eastAsia="宋体" w:cs="宋体"/>
                <w:color w:val="000000" w:themeColor="text1"/>
                <w:sz w:val="24"/>
                <w:szCs w:val="24"/>
                <w:highlight w:val="none"/>
                <w14:textFill>
                  <w14:solidFill>
                    <w14:schemeClr w14:val="tx1"/>
                  </w14:solidFill>
                </w14:textFill>
              </w:rPr>
              <w:t>并于</w:t>
            </w:r>
            <w:r>
              <w:rPr>
                <w:rFonts w:hint="eastAsia" w:ascii="宋体" w:hAnsi="宋体" w:cs="宋体"/>
                <w:color w:val="000000" w:themeColor="text1"/>
                <w:sz w:val="24"/>
                <w:szCs w:val="24"/>
                <w:highlight w:val="none"/>
                <w:lang w:eastAsia="zh-CN"/>
                <w14:textFill>
                  <w14:solidFill>
                    <w14:schemeClr w14:val="tx1"/>
                  </w14:solidFill>
                </w14:textFill>
              </w:rPr>
              <w:t>2022年</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16</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:00（北京时间）前递交投标文件。</w:t>
            </w:r>
          </w:p>
        </w:tc>
      </w:tr>
    </w:tbl>
    <w:p>
      <w:pPr>
        <w:keepNext w:val="0"/>
        <w:keepLines w:val="0"/>
        <w:pageBreakBefore w:val="0"/>
        <w:widowControl w:val="0"/>
        <w:kinsoku/>
        <w:wordWrap/>
        <w:overflowPunct/>
        <w:topLinePunct w:val="0"/>
        <w:autoSpaceDE/>
        <w:autoSpaceDN/>
        <w:bidi w:val="0"/>
        <w:adjustRightInd/>
        <w:snapToGrid w:val="0"/>
        <w:spacing w:line="360" w:lineRule="exact"/>
        <w:ind w:left="0" w:leftChars="0" w:firstLine="482" w:firstLineChars="200"/>
        <w:textAlignment w:val="auto"/>
        <w:outlineLvl w:val="1"/>
        <w:rPr>
          <w:rFonts w:ascii="仿宋" w:hAnsi="仿宋" w:eastAsia="仿宋" w:cs="仿宋"/>
          <w:b/>
          <w:bCs/>
          <w:szCs w:val="28"/>
        </w:rPr>
      </w:pPr>
      <w:bookmarkStart w:id="5" w:name="_Toc17243"/>
      <w:r>
        <w:rPr>
          <w:rFonts w:hint="eastAsia" w:ascii="宋体" w:hAnsi="宋体" w:eastAsia="宋体" w:cs="宋体"/>
          <w:b/>
          <w:bCs/>
          <w:sz w:val="24"/>
          <w:szCs w:val="24"/>
          <w:lang w:eastAsia="zh-CN"/>
        </w:rPr>
        <w:t>一、项目基本情况</w:t>
      </w:r>
      <w:bookmarkEnd w:id="5"/>
      <w:r>
        <w:rPr>
          <w:rFonts w:hint="eastAsia" w:ascii="仿宋" w:hAnsi="仿宋" w:eastAsia="仿宋" w:cs="仿宋"/>
          <w:b/>
          <w:bCs/>
          <w:sz w:val="24"/>
          <w:szCs w:val="24"/>
          <w:lang w:eastAsia="zh-CN"/>
        </w:rPr>
        <w:t xml:space="preserve">  </w:t>
      </w:r>
      <w:r>
        <w:rPr>
          <w:rFonts w:hint="eastAsia" w:ascii="仿宋" w:hAnsi="仿宋" w:eastAsia="仿宋" w:cs="仿宋"/>
          <w:b/>
          <w:bCs/>
          <w:szCs w:val="28"/>
        </w:rPr>
        <w:t xml:space="preserve">                                          </w:t>
      </w:r>
    </w:p>
    <w:p>
      <w:pPr>
        <w:snapToGrid w:val="0"/>
        <w:spacing w:line="340" w:lineRule="exact"/>
        <w:ind w:firstLine="560"/>
        <w:rPr>
          <w:rFonts w:hint="eastAsia" w:ascii="宋体" w:hAnsi="宋体" w:eastAsia="宋体" w:cs="宋体"/>
          <w:sz w:val="24"/>
          <w:szCs w:val="24"/>
          <w:lang w:eastAsia="zh-CN"/>
        </w:rPr>
      </w:pPr>
      <w:r>
        <w:rPr>
          <w:rFonts w:hint="eastAsia" w:ascii="宋体" w:hAnsi="宋体" w:eastAsia="宋体" w:cs="宋体"/>
          <w:sz w:val="24"/>
          <w:szCs w:val="24"/>
          <w:lang w:eastAsia="zh-CN"/>
        </w:rPr>
        <w:t>项目编号：[2022]XJZFCGLPX-001</w:t>
      </w:r>
    </w:p>
    <w:p>
      <w:pPr>
        <w:snapToGrid w:val="0"/>
        <w:spacing w:line="340" w:lineRule="exact"/>
        <w:ind w:firstLine="560"/>
        <w:rPr>
          <w:rFonts w:hint="eastAsia" w:ascii="宋体" w:hAnsi="宋体" w:eastAsia="宋体" w:cs="宋体"/>
          <w:sz w:val="24"/>
          <w:szCs w:val="24"/>
          <w:lang w:eastAsia="zh-CN"/>
        </w:rPr>
      </w:pPr>
      <w:r>
        <w:rPr>
          <w:rFonts w:hint="eastAsia" w:ascii="宋体" w:hAnsi="宋体" w:eastAsia="宋体" w:cs="宋体"/>
          <w:sz w:val="24"/>
          <w:szCs w:val="24"/>
          <w:lang w:eastAsia="zh-CN"/>
        </w:rPr>
        <w:t>项目名称：2022年洛浦县师生研学实践活动项目</w:t>
      </w:r>
    </w:p>
    <w:p>
      <w:pPr>
        <w:snapToGrid w:val="0"/>
        <w:spacing w:line="340" w:lineRule="exact"/>
        <w:ind w:firstLine="560"/>
        <w:rPr>
          <w:rFonts w:hint="eastAsia" w:ascii="宋体" w:hAnsi="宋体" w:eastAsia="宋体" w:cs="宋体"/>
          <w:sz w:val="24"/>
          <w:szCs w:val="24"/>
          <w:lang w:eastAsia="zh-CN"/>
        </w:rPr>
      </w:pPr>
      <w:r>
        <w:rPr>
          <w:rFonts w:hint="eastAsia" w:ascii="宋体" w:hAnsi="宋体" w:eastAsia="宋体" w:cs="宋体"/>
          <w:sz w:val="24"/>
          <w:szCs w:val="24"/>
          <w:lang w:eastAsia="zh-CN"/>
        </w:rPr>
        <w:t>方式：公开招标</w:t>
      </w:r>
    </w:p>
    <w:p>
      <w:pPr>
        <w:snapToGrid w:val="0"/>
        <w:spacing w:line="340" w:lineRule="exact"/>
        <w:ind w:left="0" w:leftChars="0"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标项</w:t>
      </w: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w:t>
      </w:r>
    </w:p>
    <w:p>
      <w:pPr>
        <w:snapToGrid w:val="0"/>
        <w:spacing w:line="34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项目名称：2022年洛浦县师生研学实践活动项目</w:t>
      </w:r>
    </w:p>
    <w:p>
      <w:pPr>
        <w:snapToGrid w:val="0"/>
        <w:spacing w:line="34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w:t>
      </w:r>
      <w:r>
        <w:rPr>
          <w:rFonts w:hint="eastAsia" w:ascii="宋体" w:hAnsi="宋体" w:cs="宋体"/>
          <w:kern w:val="0"/>
          <w:sz w:val="24"/>
          <w:lang w:val="en-US" w:eastAsia="zh-CN"/>
        </w:rPr>
        <w:t>210万元</w:t>
      </w:r>
      <w:r>
        <w:rPr>
          <w:rFonts w:hint="eastAsia" w:ascii="宋体" w:hAnsi="宋体" w:eastAsia="宋体" w:cs="宋体"/>
          <w:sz w:val="24"/>
          <w:szCs w:val="24"/>
          <w:lang w:val="en-US" w:eastAsia="zh-CN"/>
        </w:rPr>
        <w:t>。</w:t>
      </w:r>
    </w:p>
    <w:p>
      <w:pPr>
        <w:snapToGrid w:val="0"/>
        <w:spacing w:line="34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w:t>
      </w:r>
      <w:r>
        <w:rPr>
          <w:rFonts w:hint="eastAsia" w:ascii="宋体" w:hAnsi="宋体" w:cs="宋体"/>
          <w:kern w:val="0"/>
          <w:sz w:val="24"/>
          <w:lang w:val="en-US" w:eastAsia="zh-CN"/>
        </w:rPr>
        <w:t>210万元</w:t>
      </w:r>
      <w:r>
        <w:rPr>
          <w:rFonts w:hint="eastAsia" w:ascii="宋体" w:hAnsi="宋体" w:eastAsia="宋体" w:cs="宋体"/>
          <w:sz w:val="24"/>
          <w:szCs w:val="24"/>
          <w:lang w:val="en-US" w:eastAsia="zh-CN"/>
        </w:rPr>
        <w:t>。</w:t>
      </w:r>
    </w:p>
    <w:p>
      <w:pPr>
        <w:snapToGrid w:val="0"/>
        <w:spacing w:line="34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合同履约期限：</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天（具体期限以签订合同为准）。</w:t>
      </w:r>
      <w:r>
        <w:rPr>
          <w:rFonts w:hint="eastAsia" w:ascii="宋体" w:hAnsi="宋体" w:eastAsia="宋体" w:cs="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val="0"/>
        <w:spacing w:line="360" w:lineRule="exact"/>
        <w:ind w:left="0" w:leftChars="0" w:firstLine="480" w:firstLineChars="20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bookmarkStart w:id="6" w:name="_Toc3635"/>
      <w:r>
        <w:rPr>
          <w:rFonts w:hint="eastAsia" w:ascii="宋体" w:hAnsi="宋体" w:eastAsia="宋体" w:cs="宋体"/>
          <w:sz w:val="24"/>
          <w:szCs w:val="24"/>
          <w:lang w:val="en-US" w:eastAsia="zh-CN"/>
        </w:rPr>
        <w:t>1、赴北京开展“手拉手”结对交流活动。2、开展研学实践活动，具体参数详见招标文件。</w:t>
      </w:r>
    </w:p>
    <w:p>
      <w:pPr>
        <w:keepNext w:val="0"/>
        <w:keepLines w:val="0"/>
        <w:pageBreakBefore w:val="0"/>
        <w:widowControl w:val="0"/>
        <w:kinsoku/>
        <w:wordWrap/>
        <w:overflowPunct/>
        <w:topLinePunct w:val="0"/>
        <w:autoSpaceDE/>
        <w:autoSpaceDN/>
        <w:bidi w:val="0"/>
        <w:adjustRightInd/>
        <w:snapToGrid w:val="0"/>
        <w:spacing w:line="360" w:lineRule="exact"/>
        <w:ind w:left="0" w:leftChars="0" w:firstLine="482" w:firstLineChars="200"/>
        <w:textAlignment w:val="auto"/>
        <w:outlineLvl w:val="1"/>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二、申请人的资格要求</w:t>
      </w:r>
      <w:bookmarkEnd w:id="6"/>
    </w:p>
    <w:p>
      <w:pPr>
        <w:spacing w:beforeLines="10" w:afterLines="10" w:line="360" w:lineRule="exact"/>
        <w:ind w:firstLine="480" w:firstLineChars="200"/>
        <w:rPr>
          <w:rFonts w:hint="eastAsia" w:ascii="宋体" w:hAnsi="宋体" w:cs="宋体"/>
          <w:kern w:val="0"/>
          <w:sz w:val="24"/>
          <w:lang w:val="en-US" w:eastAsia="zh-CN"/>
        </w:rPr>
      </w:pPr>
      <w:bookmarkStart w:id="7" w:name="_Toc2143"/>
      <w:r>
        <w:rPr>
          <w:rFonts w:hint="eastAsia" w:ascii="宋体" w:hAnsi="宋体" w:cs="宋体"/>
          <w:kern w:val="0"/>
          <w:sz w:val="24"/>
          <w:lang w:val="en-US" w:eastAsia="zh-CN"/>
        </w:rPr>
        <w:t>1、满足《中华人民共和国政府采购法》第二十二条要求；</w:t>
      </w:r>
    </w:p>
    <w:p>
      <w:pPr>
        <w:spacing w:beforeLines="10" w:afterLines="10" w:line="36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2、落实国家政策</w:t>
      </w:r>
      <w:bookmarkStart w:id="185" w:name="_GoBack"/>
      <w:bookmarkEnd w:id="185"/>
      <w:r>
        <w:rPr>
          <w:rFonts w:hint="eastAsia" w:ascii="宋体" w:hAnsi="宋体" w:cs="宋体"/>
          <w:kern w:val="0"/>
          <w:sz w:val="24"/>
          <w:lang w:val="en-US" w:eastAsia="zh-CN"/>
        </w:rPr>
        <w:t>：</w:t>
      </w:r>
    </w:p>
    <w:p>
      <w:pPr>
        <w:spacing w:beforeLines="10" w:afterLines="10" w:line="36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（1）根据财政部、工业和信息化部关于印发《政府采购促进中小企业发展暂行办法》的通知(财库[2020]46号)。</w:t>
      </w:r>
    </w:p>
    <w:p>
      <w:pPr>
        <w:spacing w:beforeLines="10" w:afterLines="10" w:line="36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spacing w:beforeLines="10" w:afterLines="10" w:line="36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（3）《财政部、发展改革委、生态环境部市场监管总局关于调整优化节能产品、环境标志产品政府采购执行机制的通知》（财库〔2019〕9号）。</w:t>
      </w:r>
    </w:p>
    <w:p>
      <w:pPr>
        <w:spacing w:beforeLines="10" w:afterLines="10" w:line="36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 xml:space="preserve"> 3、本项目的特定资格要求：</w:t>
      </w:r>
    </w:p>
    <w:p>
      <w:pPr>
        <w:spacing w:beforeLines="10" w:afterLines="10" w:line="36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（1）投标单位须携带经年审合格的营业执照；</w:t>
      </w:r>
    </w:p>
    <w:p>
      <w:pPr>
        <w:spacing w:beforeLines="10" w:afterLines="10" w:line="36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2）法定代表人身份证原件及复印件或法定代表人授权委托书和委托代理人的身份证原件（授权书需附法人身份证及委托人身份证复印件正反面）须提供社保部门出具的最少近6个月的社保缴纳证明（个人明细表，新成立时间少于6个月的公司，按实际发生提供）  （3）投标单位的依法缴纳税收和社会保障资金的良好记录；具有良好的商业信誉和健全的财务会计制度（需提供2021年度财务审计报告，2022年成立公司不提供）；</w:t>
      </w:r>
    </w:p>
    <w:p>
      <w:pPr>
        <w:spacing w:beforeLines="10" w:afterLines="10" w:line="36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 （4）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p>
      <w:pPr>
        <w:spacing w:beforeLines="10" w:afterLines="10" w:line="36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（5）具有《旅行社业务经营许可证》；</w:t>
      </w:r>
    </w:p>
    <w:p>
      <w:pPr>
        <w:spacing w:beforeLines="10" w:afterLines="10" w:line="36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（6）单位负责人为同一人或者存在直接控股、管理关系的不同供应商，不得参加同一合同项下的政府采购活动；否则，皆取消投标资格；</w:t>
      </w:r>
    </w:p>
    <w:p>
      <w:pPr>
        <w:spacing w:beforeLines="10" w:afterLines="10" w:line="36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exact"/>
        <w:ind w:firstLine="562"/>
        <w:textAlignment w:val="auto"/>
        <w:outlineLvl w:val="1"/>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三、获取招标文件</w:t>
      </w:r>
      <w:bookmarkEnd w:id="7"/>
    </w:p>
    <w:p>
      <w:pPr>
        <w:spacing w:beforeLines="10" w:afterLines="10" w:line="36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时间：</w:t>
      </w:r>
      <w:r>
        <w:rPr>
          <w:rFonts w:hint="eastAsia" w:ascii="宋体" w:hAnsi="宋体" w:cs="宋体"/>
          <w:color w:val="000000" w:themeColor="text1"/>
          <w:sz w:val="24"/>
          <w:szCs w:val="24"/>
          <w:lang w:val="en-US" w:eastAsia="zh-CN"/>
          <w14:textFill>
            <w14:solidFill>
              <w14:schemeClr w14:val="tx1"/>
            </w14:solidFill>
          </w14:textFill>
        </w:rPr>
        <w:t>2022年5月27日</w:t>
      </w:r>
      <w:r>
        <w:rPr>
          <w:rFonts w:hint="eastAsia" w:ascii="宋体" w:hAnsi="宋体" w:eastAsia="宋体" w:cs="宋体"/>
          <w:color w:val="000000" w:themeColor="text1"/>
          <w:sz w:val="24"/>
          <w:szCs w:val="24"/>
          <w:lang w:val="en-US" w:eastAsia="zh-CN"/>
          <w14:textFill>
            <w14:solidFill>
              <w14:schemeClr w14:val="tx1"/>
            </w14:solidFill>
          </w14:textFill>
        </w:rPr>
        <w:t>至</w:t>
      </w:r>
      <w:r>
        <w:rPr>
          <w:rFonts w:hint="eastAsia" w:ascii="宋体" w:hAnsi="宋体" w:cs="宋体"/>
          <w:color w:val="000000" w:themeColor="text1"/>
          <w:sz w:val="24"/>
          <w:szCs w:val="24"/>
          <w:lang w:val="en-US" w:eastAsia="zh-CN"/>
          <w14:textFill>
            <w14:solidFill>
              <w14:schemeClr w14:val="tx1"/>
            </w14:solidFill>
          </w14:textFill>
        </w:rPr>
        <w:t>2022年6月15日，</w:t>
      </w:r>
      <w:r>
        <w:rPr>
          <w:rFonts w:hint="eastAsia" w:ascii="宋体" w:hAnsi="宋体" w:cs="宋体"/>
          <w:kern w:val="0"/>
          <w:sz w:val="24"/>
          <w:lang w:val="en-US" w:eastAsia="zh-CN"/>
        </w:rPr>
        <w:t>每天上午00:00至12:00，下午12:00至23:59（北京时间，法定节假日除外）。</w:t>
      </w:r>
    </w:p>
    <w:p>
      <w:pPr>
        <w:snapToGrid w:val="0"/>
        <w:spacing w:line="340" w:lineRule="exact"/>
        <w:ind w:firstLine="56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地点：政采云平台（https://www.zcygov.cn/）线上获取线上获取</w:t>
      </w:r>
      <w:r>
        <w:rPr>
          <w:rFonts w:hint="eastAsia" w:ascii="宋体" w:hAnsi="宋体" w:cs="宋体"/>
          <w:sz w:val="24"/>
          <w:szCs w:val="24"/>
          <w:lang w:val="en-US" w:eastAsia="zh-CN"/>
        </w:rPr>
        <w:t>。</w:t>
      </w:r>
    </w:p>
    <w:p>
      <w:pPr>
        <w:snapToGrid w:val="0"/>
        <w:spacing w:line="340" w:lineRule="exact"/>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方式：供应商登陆政采云平台https://www.zcygov.cn/下载文件。</w:t>
      </w:r>
    </w:p>
    <w:p>
      <w:pPr>
        <w:snapToGrid w:val="0"/>
        <w:spacing w:line="340" w:lineRule="exact"/>
        <w:ind w:firstLine="56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售价（元）：0</w:t>
      </w:r>
      <w:r>
        <w:rPr>
          <w:rFonts w:hint="eastAsia" w:ascii="宋体" w:hAnsi="宋体" w:cs="宋体"/>
          <w:sz w:val="24"/>
          <w:szCs w:val="24"/>
          <w:lang w:val="en-US" w:eastAsia="zh-CN"/>
        </w:rPr>
        <w:t>.00</w:t>
      </w:r>
    </w:p>
    <w:p>
      <w:pPr>
        <w:keepNext w:val="0"/>
        <w:keepLines w:val="0"/>
        <w:pageBreakBefore w:val="0"/>
        <w:widowControl w:val="0"/>
        <w:kinsoku/>
        <w:wordWrap/>
        <w:overflowPunct/>
        <w:topLinePunct w:val="0"/>
        <w:autoSpaceDE/>
        <w:autoSpaceDN/>
        <w:bidi w:val="0"/>
        <w:adjustRightInd/>
        <w:snapToGrid w:val="0"/>
        <w:spacing w:line="360" w:lineRule="exact"/>
        <w:ind w:firstLine="562"/>
        <w:textAlignment w:val="auto"/>
        <w:outlineLvl w:val="1"/>
        <w:rPr>
          <w:rFonts w:hint="eastAsia" w:ascii="宋体" w:hAnsi="宋体" w:eastAsia="宋体" w:cs="宋体"/>
          <w:b/>
          <w:bCs/>
          <w:sz w:val="24"/>
          <w:szCs w:val="24"/>
          <w:lang w:eastAsia="zh-CN"/>
        </w:rPr>
      </w:pPr>
      <w:bookmarkStart w:id="8" w:name="_Toc240"/>
      <w:r>
        <w:rPr>
          <w:rFonts w:hint="eastAsia" w:ascii="宋体" w:hAnsi="宋体" w:eastAsia="宋体" w:cs="宋体"/>
          <w:b/>
          <w:bCs/>
          <w:sz w:val="24"/>
          <w:szCs w:val="24"/>
          <w:lang w:eastAsia="zh-CN"/>
        </w:rPr>
        <w:t>四、提交投标文件截止时间、开标时间和地点</w:t>
      </w:r>
      <w:bookmarkEnd w:id="8"/>
    </w:p>
    <w:p>
      <w:pPr>
        <w:snapToGrid w:val="0"/>
        <w:spacing w:line="340" w:lineRule="exact"/>
        <w:ind w:firstLine="560"/>
        <w:rPr>
          <w:rFonts w:hint="eastAsia" w:ascii="宋体" w:hAnsi="宋体" w:eastAsia="宋体" w:cs="宋体"/>
          <w:sz w:val="24"/>
          <w:szCs w:val="24"/>
          <w:lang w:val="en-US" w:eastAsia="zh-CN"/>
        </w:rPr>
      </w:pPr>
      <w:bookmarkStart w:id="9" w:name="_Toc15473"/>
      <w:r>
        <w:rPr>
          <w:rFonts w:hint="eastAsia" w:ascii="宋体" w:hAnsi="宋体" w:eastAsia="宋体" w:cs="宋体"/>
          <w:sz w:val="24"/>
          <w:szCs w:val="24"/>
          <w:lang w:val="en-US" w:eastAsia="zh-CN"/>
        </w:rPr>
        <w:t>提交投标文件截止时间：2022年6月</w:t>
      </w:r>
      <w:r>
        <w:rPr>
          <w:rFonts w:hint="eastAsia" w:ascii="宋体" w:hAnsi="宋体" w:cs="宋体"/>
          <w:sz w:val="24"/>
          <w:szCs w:val="24"/>
          <w:lang w:val="en-US" w:eastAsia="zh-CN"/>
        </w:rPr>
        <w:t>16</w:t>
      </w:r>
      <w:r>
        <w:rPr>
          <w:rFonts w:hint="eastAsia" w:ascii="宋体" w:hAnsi="宋体" w:eastAsia="宋体" w:cs="宋体"/>
          <w:sz w:val="24"/>
          <w:szCs w:val="24"/>
          <w:lang w:val="en-US" w:eastAsia="zh-CN"/>
        </w:rPr>
        <w:t>日 11:00（北京时间）</w:t>
      </w:r>
    </w:p>
    <w:p>
      <w:pPr>
        <w:snapToGrid w:val="0"/>
        <w:spacing w:line="340" w:lineRule="exact"/>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投标地点：洛浦县政务服务和公共资源交易中心(洛浦县文化路115号，洛浦县建设局5楼)。</w:t>
      </w:r>
    </w:p>
    <w:p>
      <w:pPr>
        <w:snapToGrid w:val="0"/>
        <w:spacing w:line="340" w:lineRule="exact"/>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开标时间：2022年</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 xml:space="preserve">月16日 11:00（北京时间） </w:t>
      </w:r>
    </w:p>
    <w:p>
      <w:pPr>
        <w:snapToGrid w:val="0"/>
        <w:spacing w:line="340" w:lineRule="exact"/>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开标地点：洛浦县政务服务和公共资源交易中心(洛浦县文化路115号，洛浦县建设局5楼)。</w:t>
      </w:r>
    </w:p>
    <w:p>
      <w:pPr>
        <w:keepNext w:val="0"/>
        <w:keepLines w:val="0"/>
        <w:pageBreakBefore w:val="0"/>
        <w:widowControl w:val="0"/>
        <w:kinsoku/>
        <w:wordWrap/>
        <w:overflowPunct/>
        <w:topLinePunct w:val="0"/>
        <w:autoSpaceDE/>
        <w:autoSpaceDN/>
        <w:bidi w:val="0"/>
        <w:adjustRightInd/>
        <w:snapToGrid w:val="0"/>
        <w:spacing w:line="360" w:lineRule="exact"/>
        <w:ind w:firstLine="562"/>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五、公告期限</w:t>
      </w:r>
      <w:bookmarkEnd w:id="9"/>
      <w:r>
        <w:rPr>
          <w:rFonts w:hint="eastAsia" w:ascii="宋体" w:hAnsi="宋体" w:eastAsia="宋体" w:cs="宋体"/>
          <w:b/>
          <w:bCs/>
          <w:sz w:val="24"/>
          <w:szCs w:val="24"/>
          <w:lang w:val="en-US" w:eastAsia="zh-CN"/>
        </w:rPr>
        <w:t xml:space="preserve"> </w:t>
      </w:r>
    </w:p>
    <w:p>
      <w:pPr>
        <w:snapToGrid w:val="0"/>
        <w:spacing w:line="340" w:lineRule="exact"/>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val="0"/>
        <w:spacing w:line="360" w:lineRule="exact"/>
        <w:ind w:firstLine="562"/>
        <w:textAlignment w:val="auto"/>
        <w:outlineLvl w:val="1"/>
        <w:rPr>
          <w:rFonts w:hint="eastAsia" w:ascii="宋体" w:hAnsi="宋体" w:eastAsia="宋体" w:cs="宋体"/>
          <w:b/>
          <w:bCs/>
          <w:sz w:val="24"/>
          <w:szCs w:val="24"/>
          <w:lang w:eastAsia="zh-CN"/>
        </w:rPr>
      </w:pPr>
      <w:bookmarkStart w:id="10" w:name="_Toc19200"/>
      <w:r>
        <w:rPr>
          <w:rFonts w:hint="eastAsia" w:ascii="宋体" w:hAnsi="宋体" w:eastAsia="宋体" w:cs="宋体"/>
          <w:b/>
          <w:bCs/>
          <w:sz w:val="24"/>
          <w:szCs w:val="24"/>
          <w:lang w:eastAsia="zh-CN"/>
        </w:rPr>
        <w:t>六、其他补充事宜</w:t>
      </w:r>
      <w:bookmarkEnd w:id="10"/>
    </w:p>
    <w:p>
      <w:pPr>
        <w:snapToGrid w:val="0"/>
        <w:spacing w:line="340" w:lineRule="exact"/>
        <w:ind w:firstLine="560"/>
        <w:rPr>
          <w:rFonts w:hint="default" w:ascii="宋体" w:hAnsi="宋体" w:eastAsia="宋体" w:cs="宋体"/>
          <w:sz w:val="24"/>
          <w:szCs w:val="24"/>
          <w:lang w:val="en-US" w:eastAsia="zh-CN"/>
        </w:rPr>
      </w:pPr>
      <w:r>
        <w:rPr>
          <w:rFonts w:hint="eastAsia" w:ascii="宋体" w:hAnsi="宋体" w:cs="宋体"/>
          <w:sz w:val="24"/>
          <w:szCs w:val="24"/>
          <w:lang w:val="en-US" w:eastAsia="zh-CN"/>
        </w:rPr>
        <w:t>无</w:t>
      </w:r>
    </w:p>
    <w:p>
      <w:pPr>
        <w:keepNext w:val="0"/>
        <w:keepLines w:val="0"/>
        <w:pageBreakBefore w:val="0"/>
        <w:widowControl w:val="0"/>
        <w:kinsoku/>
        <w:wordWrap/>
        <w:overflowPunct/>
        <w:topLinePunct w:val="0"/>
        <w:autoSpaceDE/>
        <w:autoSpaceDN/>
        <w:bidi w:val="0"/>
        <w:adjustRightInd/>
        <w:snapToGrid w:val="0"/>
        <w:spacing w:line="360" w:lineRule="exact"/>
        <w:ind w:firstLine="562"/>
        <w:textAlignment w:val="auto"/>
        <w:outlineLvl w:val="1"/>
        <w:rPr>
          <w:rFonts w:hint="eastAsia" w:ascii="宋体" w:hAnsi="宋体" w:eastAsia="宋体" w:cs="宋体"/>
          <w:b/>
          <w:bCs/>
          <w:sz w:val="24"/>
          <w:szCs w:val="24"/>
          <w:lang w:eastAsia="zh-CN"/>
        </w:rPr>
      </w:pPr>
      <w:bookmarkStart w:id="11" w:name="_Toc2571"/>
      <w:r>
        <w:rPr>
          <w:rFonts w:hint="eastAsia" w:ascii="宋体" w:hAnsi="宋体" w:eastAsia="宋体" w:cs="宋体"/>
          <w:b/>
          <w:bCs/>
          <w:sz w:val="24"/>
          <w:szCs w:val="24"/>
          <w:lang w:eastAsia="zh-CN"/>
        </w:rPr>
        <w:t>七、对本次采购提出询问，请按以下方式联系</w:t>
      </w:r>
      <w:bookmarkEnd w:id="11"/>
    </w:p>
    <w:p>
      <w:pPr>
        <w:snapToGrid w:val="0"/>
        <w:spacing w:line="340" w:lineRule="exact"/>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snapToGrid w:val="0"/>
        <w:spacing w:line="340" w:lineRule="exact"/>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称：洛浦县教育局</w:t>
      </w:r>
    </w:p>
    <w:p>
      <w:pPr>
        <w:snapToGrid w:val="0"/>
        <w:spacing w:line="340" w:lineRule="exact"/>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址：洛浦县</w:t>
      </w:r>
    </w:p>
    <w:p>
      <w:pPr>
        <w:snapToGrid w:val="0"/>
        <w:spacing w:line="340" w:lineRule="exact"/>
        <w:ind w:firstLine="56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 系 人：伍老师</w:t>
      </w:r>
    </w:p>
    <w:p>
      <w:pPr>
        <w:snapToGrid w:val="0"/>
        <w:spacing w:line="340" w:lineRule="exact"/>
        <w:ind w:firstLine="56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 话：15001525585</w:t>
      </w:r>
    </w:p>
    <w:p>
      <w:pPr>
        <w:snapToGrid w:val="0"/>
        <w:spacing w:line="340" w:lineRule="exact"/>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pPr>
        <w:snapToGrid w:val="0"/>
        <w:spacing w:line="340" w:lineRule="exact"/>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称：新疆凯邦工程项目管理有限公司</w:t>
      </w:r>
    </w:p>
    <w:p>
      <w:pPr>
        <w:snapToGrid w:val="0"/>
        <w:spacing w:line="340" w:lineRule="exact"/>
        <w:ind w:firstLine="56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地 址：新疆和田市林海酒店14楼</w:t>
      </w:r>
    </w:p>
    <w:p>
      <w:pPr>
        <w:snapToGrid w:val="0"/>
        <w:spacing w:line="340" w:lineRule="exact"/>
        <w:ind w:firstLine="56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3.项目联系方式</w:t>
      </w:r>
    </w:p>
    <w:p>
      <w:pPr>
        <w:snapToGrid w:val="0"/>
        <w:spacing w:line="340" w:lineRule="exact"/>
        <w:ind w:firstLine="56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项目联系人：</w:t>
      </w:r>
      <w:r>
        <w:rPr>
          <w:rFonts w:hint="eastAsia" w:ascii="宋体" w:hAnsi="宋体" w:eastAsia="宋体" w:cs="宋体"/>
          <w:sz w:val="24"/>
          <w:szCs w:val="24"/>
          <w:lang w:val="en-US" w:eastAsia="zh-CN"/>
        </w:rPr>
        <w:t>龙红君</w:t>
      </w:r>
      <w:r>
        <w:rPr>
          <w:rFonts w:hint="default" w:ascii="宋体" w:hAnsi="宋体" w:eastAsia="宋体" w:cs="宋体"/>
          <w:sz w:val="24"/>
          <w:szCs w:val="24"/>
          <w:lang w:val="en-US" w:eastAsia="zh-CN"/>
        </w:rPr>
        <w:t xml:space="preserve">  </w:t>
      </w:r>
    </w:p>
    <w:p>
      <w:pPr>
        <w:snapToGrid w:val="0"/>
        <w:spacing w:line="340" w:lineRule="exact"/>
        <w:ind w:firstLine="56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电 话：</w:t>
      </w:r>
      <w:r>
        <w:rPr>
          <w:rFonts w:hint="eastAsia" w:ascii="宋体" w:hAnsi="宋体" w:eastAsia="宋体" w:cs="宋体"/>
          <w:sz w:val="24"/>
          <w:szCs w:val="24"/>
          <w:lang w:val="en-US" w:eastAsia="zh-CN"/>
        </w:rPr>
        <w:t>17341656505</w:t>
      </w:r>
    </w:p>
    <w:p>
      <w:pPr>
        <w:snapToGrid w:val="0"/>
        <w:spacing w:line="340" w:lineRule="exact"/>
        <w:ind w:firstLine="56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4、监督部门信息</w:t>
      </w:r>
    </w:p>
    <w:p>
      <w:pPr>
        <w:snapToGrid w:val="0"/>
        <w:spacing w:line="340" w:lineRule="exact"/>
        <w:ind w:firstLine="56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名称：洛浦县交易中心</w:t>
      </w:r>
    </w:p>
    <w:p>
      <w:pPr>
        <w:snapToGrid w:val="0"/>
        <w:spacing w:line="340" w:lineRule="exact"/>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监督人：唐主任</w:t>
      </w:r>
    </w:p>
    <w:p>
      <w:pPr>
        <w:snapToGrid w:val="0"/>
        <w:spacing w:line="340" w:lineRule="exact"/>
        <w:ind w:firstLine="560"/>
        <w:rPr>
          <w:rFonts w:hint="default" w:ascii="宋体" w:hAnsi="宋体" w:eastAsia="宋体" w:cs="宋体"/>
          <w:sz w:val="24"/>
          <w:szCs w:val="24"/>
          <w:lang w:val="en-US" w:eastAsia="zh-CN"/>
        </w:rPr>
        <w:sectPr>
          <w:headerReference r:id="rId5" w:type="default"/>
          <w:footerReference r:id="rId6" w:type="default"/>
          <w:pgSz w:w="11907" w:h="16840"/>
          <w:pgMar w:top="1021" w:right="1287" w:bottom="1021" w:left="1247" w:header="851" w:footer="992" w:gutter="0"/>
          <w:pgNumType w:fmt="decimal"/>
          <w:cols w:space="0" w:num="1"/>
          <w:docGrid w:type="lines" w:linePitch="334" w:charSpace="0"/>
        </w:sectPr>
      </w:pPr>
      <w:r>
        <w:rPr>
          <w:rFonts w:hint="eastAsia" w:ascii="宋体" w:hAnsi="宋体" w:eastAsia="宋体" w:cs="宋体"/>
          <w:sz w:val="24"/>
          <w:szCs w:val="24"/>
          <w:lang w:val="en-US" w:eastAsia="zh-CN"/>
        </w:rPr>
        <w:t>电  话：</w:t>
      </w:r>
      <w:r>
        <w:rPr>
          <w:rFonts w:hint="eastAsia" w:ascii="宋体" w:hAnsi="宋体" w:cs="宋体"/>
          <w:sz w:val="24"/>
          <w:szCs w:val="24"/>
          <w:lang w:val="en-US" w:eastAsia="zh-CN"/>
        </w:rPr>
        <w:t>0903-6622186</w:t>
      </w:r>
    </w:p>
    <w:p>
      <w:pPr>
        <w:snapToGrid w:val="0"/>
        <w:spacing w:line="340" w:lineRule="exact"/>
        <w:ind w:firstLine="560"/>
        <w:rPr>
          <w:rStyle w:val="85"/>
          <w:rFonts w:ascii="黑体" w:hAnsi="黑体" w:eastAsia="黑体" w:cs="宋体"/>
          <w:b/>
          <w:bCs/>
          <w:color w:val="auto"/>
          <w:sz w:val="28"/>
          <w:szCs w:val="18"/>
          <w:highlight w:val="none"/>
        </w:rPr>
      </w:pPr>
      <w:r>
        <w:rPr>
          <w:rFonts w:hint="eastAsia" w:ascii="宋体" w:hAnsi="宋体" w:eastAsia="宋体" w:cs="宋体"/>
          <w:sz w:val="24"/>
          <w:szCs w:val="24"/>
          <w:lang w:val="zh-CN" w:eastAsia="zh-CN"/>
        </w:rPr>
        <w:t>　</w:t>
      </w:r>
      <w:r>
        <w:rPr>
          <w:rStyle w:val="85"/>
          <w:rFonts w:hint="eastAsia" w:ascii="黑体" w:hAnsi="黑体" w:eastAsia="黑体" w:cs="宋体"/>
          <w:b/>
          <w:bCs/>
          <w:color w:val="auto"/>
          <w:sz w:val="28"/>
          <w:szCs w:val="18"/>
          <w:highlight w:val="none"/>
        </w:rPr>
        <w:t>特</w:t>
      </w:r>
      <w:r>
        <w:rPr>
          <w:rStyle w:val="85"/>
          <w:rFonts w:ascii="黑体" w:hAnsi="黑体" w:eastAsia="黑体" w:cs="宋体"/>
          <w:b/>
          <w:bCs/>
          <w:color w:val="auto"/>
          <w:sz w:val="28"/>
          <w:szCs w:val="18"/>
          <w:highlight w:val="none"/>
        </w:rPr>
        <w:t>别提醒：</w:t>
      </w:r>
    </w:p>
    <w:p>
      <w:pPr>
        <w:spacing w:line="360" w:lineRule="auto"/>
        <w:jc w:val="left"/>
        <w:rPr>
          <w:rStyle w:val="85"/>
          <w:rFonts w:hint="eastAsia" w:ascii="黑体" w:hAnsi="黑体" w:eastAsia="黑体"/>
          <w:b/>
          <w:color w:val="auto"/>
          <w:sz w:val="28"/>
          <w:szCs w:val="22"/>
          <w:highlight w:val="none"/>
        </w:rPr>
      </w:pPr>
      <w:r>
        <w:rPr>
          <w:rStyle w:val="85"/>
          <w:rFonts w:hint="eastAsia" w:ascii="黑体" w:hAnsi="黑体" w:eastAsia="黑体"/>
          <w:b/>
          <w:color w:val="auto"/>
          <w:sz w:val="28"/>
          <w:szCs w:val="22"/>
          <w:highlight w:val="none"/>
          <w:lang w:val="en-US"/>
        </w:rPr>
        <w:t>1</w:t>
      </w:r>
      <w:r>
        <w:rPr>
          <w:rStyle w:val="85"/>
          <w:rFonts w:hint="eastAsia" w:ascii="黑体" w:hAnsi="黑体" w:eastAsia="黑体"/>
          <w:b/>
          <w:color w:val="auto"/>
          <w:sz w:val="28"/>
          <w:szCs w:val="22"/>
          <w:highlight w:val="none"/>
        </w:rPr>
        <w:t>、由投标人基本账户汇出（投标保证金需一笔汇出，分笔汇出银行系统将不予统计），且不得以分公司的名义转账，投标保证金需</w:t>
      </w:r>
      <w:r>
        <w:rPr>
          <w:rStyle w:val="85"/>
          <w:rFonts w:hint="eastAsia" w:ascii="黑体" w:hAnsi="黑体" w:eastAsia="黑体" w:cs="Times New Roman"/>
          <w:b/>
          <w:color w:val="auto"/>
          <w:sz w:val="28"/>
          <w:szCs w:val="22"/>
          <w:highlight w:val="none"/>
        </w:rPr>
        <w:t>在202</w:t>
      </w:r>
      <w:r>
        <w:rPr>
          <w:rStyle w:val="85"/>
          <w:rFonts w:hint="eastAsia" w:ascii="黑体" w:hAnsi="黑体" w:eastAsia="黑体" w:cs="Times New Roman"/>
          <w:b/>
          <w:color w:val="auto"/>
          <w:sz w:val="28"/>
          <w:szCs w:val="22"/>
          <w:highlight w:val="none"/>
          <w:lang w:val="en-US" w:eastAsia="zh-CN"/>
        </w:rPr>
        <w:t>2</w:t>
      </w:r>
      <w:r>
        <w:rPr>
          <w:rStyle w:val="85"/>
          <w:rFonts w:hint="eastAsia" w:ascii="黑体" w:hAnsi="黑体" w:eastAsia="黑体" w:cs="Times New Roman"/>
          <w:b/>
          <w:color w:val="auto"/>
          <w:sz w:val="28"/>
          <w:szCs w:val="22"/>
          <w:highlight w:val="none"/>
        </w:rPr>
        <w:t>年</w:t>
      </w:r>
      <w:r>
        <w:rPr>
          <w:rStyle w:val="85"/>
          <w:rFonts w:hint="eastAsia" w:ascii="黑体" w:hAnsi="黑体" w:eastAsia="黑体" w:cs="Times New Roman"/>
          <w:b/>
          <w:color w:val="auto"/>
          <w:sz w:val="28"/>
          <w:szCs w:val="22"/>
          <w:highlight w:val="none"/>
          <w:lang w:val="en-US" w:eastAsia="zh-CN"/>
        </w:rPr>
        <w:t>6</w:t>
      </w:r>
      <w:r>
        <w:rPr>
          <w:rStyle w:val="85"/>
          <w:rFonts w:hint="eastAsia" w:ascii="黑体" w:hAnsi="黑体" w:eastAsia="黑体" w:cs="Times New Roman"/>
          <w:b/>
          <w:color w:val="auto"/>
          <w:sz w:val="28"/>
          <w:szCs w:val="22"/>
          <w:highlight w:val="none"/>
        </w:rPr>
        <w:t>月</w:t>
      </w:r>
      <w:r>
        <w:rPr>
          <w:rStyle w:val="85"/>
          <w:rFonts w:hint="eastAsia" w:ascii="黑体" w:hAnsi="黑体" w:eastAsia="黑体" w:cs="Times New Roman"/>
          <w:b/>
          <w:color w:val="auto"/>
          <w:sz w:val="28"/>
          <w:szCs w:val="22"/>
          <w:highlight w:val="none"/>
          <w:lang w:val="en-US" w:eastAsia="zh-CN"/>
        </w:rPr>
        <w:t>16</w:t>
      </w:r>
      <w:r>
        <w:rPr>
          <w:rStyle w:val="85"/>
          <w:rFonts w:hint="eastAsia" w:ascii="黑体" w:hAnsi="黑体" w:eastAsia="黑体" w:cs="Times New Roman"/>
          <w:b/>
          <w:color w:val="auto"/>
          <w:sz w:val="28"/>
          <w:szCs w:val="22"/>
          <w:highlight w:val="none"/>
        </w:rPr>
        <w:t>日</w:t>
      </w:r>
      <w:r>
        <w:rPr>
          <w:rStyle w:val="85"/>
          <w:rFonts w:hint="eastAsia" w:ascii="黑体" w:hAnsi="黑体" w:eastAsia="黑体"/>
          <w:b/>
          <w:color w:val="auto"/>
          <w:sz w:val="28"/>
          <w:szCs w:val="22"/>
          <w:highlight w:val="none"/>
        </w:rPr>
        <w:t xml:space="preserve"> </w:t>
      </w:r>
      <w:r>
        <w:rPr>
          <w:rStyle w:val="85"/>
          <w:rFonts w:hint="eastAsia" w:ascii="黑体" w:hAnsi="黑体" w:eastAsia="黑体"/>
          <w:b/>
          <w:color w:val="auto"/>
          <w:sz w:val="28"/>
          <w:szCs w:val="22"/>
          <w:highlight w:val="none"/>
          <w:lang w:val="en-US" w:eastAsia="zh-CN"/>
        </w:rPr>
        <w:t>11</w:t>
      </w:r>
      <w:r>
        <w:rPr>
          <w:rStyle w:val="85"/>
          <w:rFonts w:hint="eastAsia" w:ascii="黑体" w:hAnsi="黑体" w:eastAsia="黑体"/>
          <w:b/>
          <w:color w:val="auto"/>
          <w:sz w:val="28"/>
          <w:szCs w:val="22"/>
          <w:highlight w:val="none"/>
        </w:rPr>
        <w:t>：</w:t>
      </w:r>
      <w:r>
        <w:rPr>
          <w:rStyle w:val="85"/>
          <w:rFonts w:hint="eastAsia" w:ascii="黑体" w:hAnsi="黑体" w:eastAsia="黑体"/>
          <w:b/>
          <w:color w:val="auto"/>
          <w:sz w:val="28"/>
          <w:szCs w:val="22"/>
          <w:highlight w:val="none"/>
          <w:lang w:val="en-US" w:eastAsia="zh-CN"/>
        </w:rPr>
        <w:t>00（北京时间）</w:t>
      </w:r>
      <w:r>
        <w:rPr>
          <w:rStyle w:val="85"/>
          <w:rFonts w:hint="eastAsia" w:ascii="黑体" w:hAnsi="黑体" w:eastAsia="黑体"/>
          <w:b/>
          <w:color w:val="auto"/>
          <w:sz w:val="28"/>
          <w:szCs w:val="22"/>
          <w:highlight w:val="none"/>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Style w:val="85"/>
          <w:rFonts w:hint="eastAsia" w:ascii="黑体" w:hAnsi="黑体" w:eastAsia="黑体"/>
          <w:b/>
          <w:color w:val="auto"/>
          <w:sz w:val="28"/>
          <w:szCs w:val="22"/>
          <w:highlight w:val="none"/>
        </w:rPr>
      </w:pPr>
      <w:r>
        <w:rPr>
          <w:rStyle w:val="85"/>
          <w:rFonts w:hint="eastAsia" w:ascii="黑体" w:hAnsi="黑体" w:eastAsia="黑体"/>
          <w:b/>
          <w:color w:val="auto"/>
          <w:sz w:val="28"/>
          <w:szCs w:val="22"/>
          <w:highlight w:val="none"/>
          <w:lang w:val="en-US"/>
        </w:rPr>
        <w:t>2</w:t>
      </w:r>
      <w:r>
        <w:rPr>
          <w:rStyle w:val="85"/>
          <w:rFonts w:hint="eastAsia" w:ascii="黑体" w:hAnsi="黑体" w:eastAsia="黑体"/>
          <w:b/>
          <w:color w:val="auto"/>
          <w:sz w:val="28"/>
          <w:szCs w:val="22"/>
          <w:highlight w:val="none"/>
        </w:rPr>
        <w:t>、投标企业下载招标文件后请仔细阅读，如对招标文件内容有质疑，投标人应在投标截止7日前按招标文件中载明的邮箱：</w:t>
      </w:r>
      <w:r>
        <w:rPr>
          <w:rStyle w:val="85"/>
          <w:rFonts w:hint="eastAsia" w:ascii="黑体" w:hAnsi="黑体" w:eastAsia="黑体"/>
          <w:b/>
          <w:color w:val="auto"/>
          <w:sz w:val="28"/>
          <w:szCs w:val="22"/>
          <w:highlight w:val="none"/>
          <w:lang w:val="en-US" w:eastAsia="zh-CN"/>
        </w:rPr>
        <w:t>1783858217</w:t>
      </w:r>
      <w:r>
        <w:rPr>
          <w:rStyle w:val="85"/>
          <w:rFonts w:hint="eastAsia" w:ascii="黑体" w:hAnsi="黑体" w:eastAsia="黑体"/>
          <w:b/>
          <w:color w:val="auto"/>
          <w:sz w:val="28"/>
          <w:szCs w:val="22"/>
          <w:highlight w:val="none"/>
        </w:rPr>
        <w:t>@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Style w:val="18"/>
        <w:widowControl/>
        <w:tabs>
          <w:tab w:val="left" w:pos="9214"/>
        </w:tabs>
        <w:adjustRightInd w:val="0"/>
        <w:spacing w:line="640" w:lineRule="exact"/>
        <w:ind w:right="-57"/>
        <w:textAlignment w:val="bottom"/>
        <w:rPr>
          <w:rFonts w:ascii="黑体" w:hAnsi="黑体" w:eastAsia="黑体" w:cs="宋体"/>
          <w:b/>
          <w:color w:val="FF0000"/>
          <w:sz w:val="28"/>
          <w:szCs w:val="18"/>
        </w:rPr>
      </w:pPr>
    </w:p>
    <w:p>
      <w:pPr>
        <w:rPr>
          <w:rFonts w:hint="eastAsia"/>
        </w:rPr>
      </w:pPr>
    </w:p>
    <w:p>
      <w:pPr>
        <w:pStyle w:val="3"/>
        <w:numPr>
          <w:ilvl w:val="0"/>
          <w:numId w:val="0"/>
        </w:numPr>
        <w:jc w:val="center"/>
      </w:pPr>
      <w:bookmarkStart w:id="12" w:name="_Toc13607"/>
      <w:r>
        <w:rPr>
          <w:rFonts w:hint="eastAsia"/>
        </w:rPr>
        <w:t>第二章</w:t>
      </w:r>
      <w:r>
        <w:t xml:space="preserve"> 投标人须知</w:t>
      </w:r>
      <w:bookmarkEnd w:id="1"/>
      <w:bookmarkEnd w:id="12"/>
    </w:p>
    <w:tbl>
      <w:tblPr>
        <w:tblStyle w:val="46"/>
        <w:tblW w:w="100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3"/>
        <w:gridCol w:w="1675"/>
        <w:gridCol w:w="75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90" w:hRule="atLeast"/>
          <w:jc w:val="center"/>
        </w:trPr>
        <w:tc>
          <w:tcPr>
            <w:tcW w:w="823" w:type="dxa"/>
            <w:tcBorders>
              <w:top w:val="single" w:color="auto" w:sz="12" w:space="0"/>
            </w:tcBorders>
            <w:noWrap w:val="0"/>
            <w:vAlign w:val="center"/>
          </w:tcPr>
          <w:p>
            <w:pPr>
              <w:spacing w:line="360" w:lineRule="exact"/>
              <w:ind w:left="0" w:leftChars="0" w:firstLine="0" w:firstLineChars="0"/>
              <w:jc w:val="both"/>
              <w:rPr>
                <w:rFonts w:ascii="宋体"/>
                <w:b/>
                <w:color w:val="000000"/>
                <w:sz w:val="24"/>
              </w:rPr>
            </w:pPr>
            <w:r>
              <w:rPr>
                <w:rFonts w:hint="eastAsia" w:ascii="宋体" w:hAnsi="宋体"/>
                <w:b/>
                <w:color w:val="000000"/>
                <w:sz w:val="24"/>
              </w:rPr>
              <w:t>序号</w:t>
            </w:r>
          </w:p>
        </w:tc>
        <w:tc>
          <w:tcPr>
            <w:tcW w:w="1675" w:type="dxa"/>
            <w:tcBorders>
              <w:top w:val="single" w:color="auto" w:sz="12" w:space="0"/>
              <w:right w:val="single" w:color="auto" w:sz="4" w:space="0"/>
            </w:tcBorders>
            <w:noWrap w:val="0"/>
            <w:vAlign w:val="center"/>
          </w:tcPr>
          <w:p>
            <w:pPr>
              <w:spacing w:line="360" w:lineRule="exact"/>
              <w:ind w:left="0" w:leftChars="0" w:firstLine="0" w:firstLineChars="0"/>
              <w:jc w:val="both"/>
              <w:rPr>
                <w:rFonts w:ascii="宋体"/>
                <w:b/>
                <w:color w:val="000000"/>
                <w:sz w:val="24"/>
              </w:rPr>
            </w:pPr>
            <w:r>
              <w:rPr>
                <w:rFonts w:hint="eastAsia" w:ascii="宋体" w:hAnsi="宋体"/>
                <w:b/>
                <w:color w:val="000000"/>
                <w:sz w:val="24"/>
              </w:rPr>
              <w:t>条款名称</w:t>
            </w:r>
          </w:p>
        </w:tc>
        <w:tc>
          <w:tcPr>
            <w:tcW w:w="7530" w:type="dxa"/>
            <w:tcBorders>
              <w:top w:val="single" w:color="auto" w:sz="12" w:space="0"/>
              <w:left w:val="single" w:color="auto" w:sz="4" w:space="0"/>
            </w:tcBorders>
            <w:noWrap w:val="0"/>
            <w:vAlign w:val="center"/>
          </w:tcPr>
          <w:p>
            <w:pPr>
              <w:spacing w:line="360" w:lineRule="exact"/>
              <w:jc w:val="center"/>
              <w:rPr>
                <w:rFonts w:ascii="宋体"/>
                <w:b/>
                <w:color w:val="000000"/>
                <w:sz w:val="24"/>
              </w:rPr>
            </w:pPr>
            <w:r>
              <w:rPr>
                <w:rFonts w:hint="eastAsia" w:ascii="宋体" w:hAnsi="宋体"/>
                <w:b/>
                <w:color w:val="000000"/>
                <w:sz w:val="24"/>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87" w:hRule="atLeast"/>
          <w:jc w:val="center"/>
        </w:trPr>
        <w:tc>
          <w:tcPr>
            <w:tcW w:w="823" w:type="dxa"/>
            <w:noWrap w:val="0"/>
            <w:vAlign w:val="center"/>
          </w:tcPr>
          <w:p>
            <w:pPr>
              <w:spacing w:line="360" w:lineRule="exact"/>
              <w:ind w:left="0" w:leftChars="0" w:firstLine="0" w:firstLineChars="0"/>
              <w:jc w:val="center"/>
              <w:rPr>
                <w:rFonts w:ascii="宋体"/>
                <w:color w:val="000000"/>
                <w:sz w:val="24"/>
              </w:rPr>
            </w:pPr>
            <w:r>
              <w:rPr>
                <w:rFonts w:ascii="宋体" w:hAnsi="宋体"/>
                <w:color w:val="000000"/>
                <w:sz w:val="24"/>
              </w:rPr>
              <w:t>1</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采购人</w:t>
            </w:r>
          </w:p>
        </w:tc>
        <w:tc>
          <w:tcPr>
            <w:tcW w:w="7530" w:type="dxa"/>
            <w:tcBorders>
              <w:left w:val="single" w:color="auto" w:sz="4" w:space="0"/>
            </w:tcBorders>
            <w:noWrap w:val="0"/>
            <w:vAlign w:val="center"/>
          </w:tcPr>
          <w:p>
            <w:pPr>
              <w:snapToGrid w:val="0"/>
              <w:spacing w:line="340" w:lineRule="exact"/>
              <w:ind w:left="0" w:leftChars="0" w:firstLine="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名  称：洛浦县教育局</w:t>
            </w:r>
          </w:p>
          <w:p>
            <w:pPr>
              <w:snapToGrid w:val="0"/>
              <w:spacing w:line="340" w:lineRule="exact"/>
              <w:ind w:left="0" w:leftChars="0" w:firstLine="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联系人: </w:t>
            </w:r>
            <w:r>
              <w:rPr>
                <w:rFonts w:hint="eastAsia" w:ascii="宋体" w:hAnsi="宋体" w:cs="宋体"/>
                <w:sz w:val="24"/>
                <w:szCs w:val="24"/>
                <w:lang w:val="en-US" w:eastAsia="zh-CN"/>
              </w:rPr>
              <w:t>伍老师</w:t>
            </w:r>
          </w:p>
          <w:p>
            <w:pPr>
              <w:snapToGrid w:val="0"/>
              <w:spacing w:line="340" w:lineRule="exact"/>
              <w:ind w:left="0" w:leftChars="0" w:firstLine="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电  话：</w:t>
            </w:r>
            <w:r>
              <w:rPr>
                <w:rFonts w:hint="eastAsia" w:ascii="宋体" w:hAnsi="宋体" w:eastAsia="宋体" w:cs="宋体"/>
                <w:kern w:val="0"/>
                <w:sz w:val="24"/>
                <w:lang w:eastAsia="zh-CN"/>
              </w:rPr>
              <w:t xml:space="preserve">15001525585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61" w:hRule="atLeast"/>
          <w:jc w:val="center"/>
        </w:trPr>
        <w:tc>
          <w:tcPr>
            <w:tcW w:w="823" w:type="dxa"/>
            <w:noWrap w:val="0"/>
            <w:vAlign w:val="center"/>
          </w:tcPr>
          <w:p>
            <w:pPr>
              <w:spacing w:line="360" w:lineRule="exact"/>
              <w:ind w:left="0" w:leftChars="0" w:firstLine="0" w:firstLineChars="0"/>
              <w:jc w:val="center"/>
              <w:rPr>
                <w:rFonts w:ascii="宋体"/>
                <w:color w:val="000000"/>
                <w:sz w:val="24"/>
              </w:rPr>
            </w:pPr>
            <w:r>
              <w:rPr>
                <w:rFonts w:ascii="宋体" w:hAnsi="宋体"/>
                <w:color w:val="000000"/>
                <w:sz w:val="24"/>
              </w:rPr>
              <w:t>2</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代理机构</w:t>
            </w:r>
          </w:p>
        </w:tc>
        <w:tc>
          <w:tcPr>
            <w:tcW w:w="7530" w:type="dxa"/>
            <w:tcBorders>
              <w:left w:val="single" w:color="auto" w:sz="4" w:space="0"/>
            </w:tcBorders>
            <w:noWrap w:val="0"/>
            <w:vAlign w:val="center"/>
          </w:tcPr>
          <w:p>
            <w:pPr>
              <w:snapToGrid w:val="0"/>
              <w:spacing w:line="340" w:lineRule="exact"/>
              <w:ind w:left="0" w:leftChars="0" w:firstLine="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名  称: 新疆凯邦工程项目管理有限公司</w:t>
            </w:r>
          </w:p>
          <w:p>
            <w:pPr>
              <w:snapToGrid w:val="0"/>
              <w:spacing w:line="340" w:lineRule="exact"/>
              <w:ind w:left="0" w:leftChars="0" w:firstLine="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地  址: 新疆和田市林海酒店14楼</w:t>
            </w:r>
          </w:p>
          <w:p>
            <w:pPr>
              <w:snapToGrid w:val="0"/>
              <w:spacing w:line="340" w:lineRule="exact"/>
              <w:ind w:left="0" w:leftChars="0" w:firstLine="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联系人: </w:t>
            </w:r>
            <w:r>
              <w:rPr>
                <w:rFonts w:hint="eastAsia" w:ascii="宋体" w:hAnsi="宋体" w:cs="宋体"/>
                <w:sz w:val="24"/>
                <w:szCs w:val="24"/>
                <w:lang w:val="en-US" w:eastAsia="zh-CN"/>
              </w:rPr>
              <w:t>龙红君</w:t>
            </w:r>
          </w:p>
          <w:p>
            <w:pPr>
              <w:snapToGrid w:val="0"/>
              <w:spacing w:line="340" w:lineRule="exact"/>
              <w:ind w:left="0" w:leftChars="0" w:firstLine="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电  话:</w:t>
            </w:r>
            <w:r>
              <w:rPr>
                <w:rFonts w:hint="eastAsia" w:ascii="宋体" w:hAnsi="宋体" w:cs="宋体"/>
                <w:sz w:val="24"/>
                <w:szCs w:val="24"/>
                <w:lang w:val="en-US" w:eastAsia="zh-CN"/>
              </w:rPr>
              <w:t>17341656505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78" w:hRule="atLeast"/>
          <w:jc w:val="center"/>
        </w:trPr>
        <w:tc>
          <w:tcPr>
            <w:tcW w:w="823" w:type="dxa"/>
            <w:noWrap w:val="0"/>
            <w:vAlign w:val="center"/>
          </w:tcPr>
          <w:p>
            <w:pPr>
              <w:spacing w:line="360" w:lineRule="exact"/>
              <w:ind w:left="0" w:leftChars="0" w:firstLine="0" w:firstLineChars="0"/>
              <w:jc w:val="center"/>
              <w:rPr>
                <w:rFonts w:ascii="宋体"/>
                <w:color w:val="000000"/>
                <w:sz w:val="24"/>
              </w:rPr>
            </w:pPr>
            <w:r>
              <w:rPr>
                <w:rFonts w:ascii="宋体" w:hAnsi="宋体"/>
                <w:color w:val="000000"/>
                <w:sz w:val="24"/>
              </w:rPr>
              <w:t>3</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采购项目名称</w:t>
            </w:r>
          </w:p>
        </w:tc>
        <w:tc>
          <w:tcPr>
            <w:tcW w:w="7530" w:type="dxa"/>
            <w:tcBorders>
              <w:left w:val="single" w:color="auto" w:sz="4" w:space="0"/>
            </w:tcBorders>
            <w:noWrap w:val="0"/>
            <w:vAlign w:val="center"/>
          </w:tcPr>
          <w:p>
            <w:pPr>
              <w:snapToGrid w:val="0"/>
              <w:spacing w:line="340" w:lineRule="exact"/>
              <w:ind w:left="0" w:leftChars="0" w:firstLine="0" w:firstLineChars="0"/>
              <w:rPr>
                <w:rFonts w:hint="eastAsia" w:ascii="宋体" w:hAnsi="宋体" w:eastAsia="宋体" w:cs="宋体"/>
                <w:sz w:val="24"/>
                <w:szCs w:val="24"/>
                <w:lang w:val="zh-CN" w:eastAsia="zh-CN"/>
              </w:rPr>
            </w:pPr>
            <w:r>
              <w:rPr>
                <w:rFonts w:hint="eastAsia" w:ascii="新宋体" w:hAnsi="新宋体" w:eastAsia="新宋体" w:cs="宋体"/>
                <w:bCs/>
                <w:kern w:val="0"/>
                <w:sz w:val="24"/>
                <w:lang w:eastAsia="zh-CN"/>
              </w:rPr>
              <w:t>2022年洛浦县师生研学实践活动项目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78" w:hRule="atLeast"/>
          <w:jc w:val="center"/>
        </w:trPr>
        <w:tc>
          <w:tcPr>
            <w:tcW w:w="823" w:type="dxa"/>
            <w:noWrap w:val="0"/>
            <w:vAlign w:val="center"/>
          </w:tcPr>
          <w:p>
            <w:pPr>
              <w:spacing w:line="360" w:lineRule="exact"/>
              <w:ind w:left="0" w:leftChars="0" w:firstLine="0" w:firstLineChars="0"/>
              <w:jc w:val="center"/>
              <w:rPr>
                <w:rFonts w:ascii="宋体" w:hAnsi="宋体"/>
                <w:color w:val="000000"/>
                <w:sz w:val="24"/>
              </w:rPr>
            </w:pPr>
            <w:r>
              <w:rPr>
                <w:rFonts w:hint="eastAsia" w:ascii="宋体" w:hAnsi="宋体"/>
                <w:color w:val="000000"/>
                <w:sz w:val="24"/>
              </w:rPr>
              <w:t>4</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采购内容</w:t>
            </w:r>
          </w:p>
        </w:tc>
        <w:tc>
          <w:tcPr>
            <w:tcW w:w="7530" w:type="dxa"/>
            <w:tcBorders>
              <w:left w:val="single" w:color="auto" w:sz="4" w:space="0"/>
            </w:tcBorders>
            <w:noWrap w:val="0"/>
            <w:vAlign w:val="center"/>
          </w:tcPr>
          <w:p>
            <w:pPr>
              <w:snapToGrid w:val="0"/>
              <w:spacing w:line="340" w:lineRule="exact"/>
              <w:ind w:left="0" w:leftChars="0" w:firstLine="0" w:firstLineChars="0"/>
              <w:rPr>
                <w:rFonts w:hint="default" w:ascii="宋体" w:hAnsi="宋体" w:eastAsia="宋体" w:cs="宋体"/>
                <w:sz w:val="24"/>
                <w:szCs w:val="24"/>
                <w:lang w:val="en-US" w:eastAsia="zh-CN"/>
              </w:rPr>
            </w:pPr>
            <w:r>
              <w:rPr>
                <w:rFonts w:hint="default" w:ascii="新宋体" w:hAnsi="新宋体" w:eastAsia="新宋体" w:cs="宋体"/>
                <w:bCs/>
                <w:kern w:val="0"/>
                <w:sz w:val="24"/>
                <w:lang w:val="en-US" w:eastAsia="zh-CN"/>
              </w:rPr>
              <w:t>1、赴北京开展“手拉手”结对交流活动。2、开展研学实践活动。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jc w:val="center"/>
        </w:trPr>
        <w:tc>
          <w:tcPr>
            <w:tcW w:w="823" w:type="dxa"/>
            <w:noWrap w:val="0"/>
            <w:vAlign w:val="center"/>
          </w:tcPr>
          <w:p>
            <w:pPr>
              <w:spacing w:line="360" w:lineRule="exact"/>
              <w:ind w:left="0" w:leftChars="0" w:firstLine="0" w:firstLineChars="0"/>
              <w:jc w:val="center"/>
              <w:rPr>
                <w:rFonts w:ascii="宋体"/>
                <w:color w:val="000000"/>
                <w:sz w:val="24"/>
              </w:rPr>
            </w:pPr>
            <w:r>
              <w:rPr>
                <w:rFonts w:hint="eastAsia" w:ascii="宋体"/>
                <w:color w:val="000000"/>
                <w:sz w:val="24"/>
              </w:rPr>
              <w:t>5</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资金来源</w:t>
            </w:r>
          </w:p>
        </w:tc>
        <w:tc>
          <w:tcPr>
            <w:tcW w:w="7530" w:type="dxa"/>
            <w:tcBorders>
              <w:left w:val="single" w:color="auto" w:sz="4" w:space="0"/>
            </w:tcBorders>
            <w:noWrap w:val="0"/>
            <w:vAlign w:val="bottom"/>
          </w:tcPr>
          <w:p>
            <w:pPr>
              <w:snapToGrid w:val="0"/>
              <w:spacing w:line="340" w:lineRule="exact"/>
              <w:ind w:left="0" w:leftChars="0" w:firstLine="0" w:firstLineChars="0"/>
              <w:rPr>
                <w:rFonts w:hint="default" w:ascii="宋体" w:hAnsi="宋体" w:eastAsia="宋体" w:cs="宋体"/>
                <w:sz w:val="24"/>
                <w:szCs w:val="24"/>
                <w:lang w:val="en-US" w:eastAsia="zh-CN"/>
              </w:rPr>
            </w:pPr>
            <w:r>
              <w:rPr>
                <w:rFonts w:hint="eastAsia" w:ascii="宋体" w:cs="宋体"/>
                <w:kern w:val="0"/>
                <w:sz w:val="24"/>
                <w:lang w:val="en-US" w:eastAsia="zh-CN"/>
              </w:rPr>
              <w:t>北京市对口援助资金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68" w:hRule="atLeast"/>
          <w:jc w:val="center"/>
        </w:trPr>
        <w:tc>
          <w:tcPr>
            <w:tcW w:w="823" w:type="dxa"/>
            <w:noWrap w:val="0"/>
            <w:vAlign w:val="center"/>
          </w:tcPr>
          <w:p>
            <w:pPr>
              <w:spacing w:line="360" w:lineRule="exact"/>
              <w:ind w:left="0" w:leftChars="0" w:firstLine="0" w:firstLineChars="0"/>
              <w:jc w:val="center"/>
              <w:rPr>
                <w:rFonts w:ascii="宋体"/>
                <w:color w:val="000000"/>
                <w:sz w:val="24"/>
              </w:rPr>
            </w:pPr>
            <w:r>
              <w:rPr>
                <w:rFonts w:hint="eastAsia" w:ascii="宋体"/>
                <w:color w:val="000000"/>
                <w:sz w:val="24"/>
              </w:rPr>
              <w:t>6</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采购概算价</w:t>
            </w:r>
          </w:p>
        </w:tc>
        <w:tc>
          <w:tcPr>
            <w:tcW w:w="7530" w:type="dxa"/>
            <w:tcBorders>
              <w:left w:val="single" w:color="auto" w:sz="4" w:space="0"/>
            </w:tcBorders>
            <w:noWrap w:val="0"/>
            <w:vAlign w:val="center"/>
          </w:tcPr>
          <w:p>
            <w:pPr>
              <w:snapToGrid w:val="0"/>
              <w:spacing w:line="340" w:lineRule="exact"/>
              <w:ind w:left="0" w:leftChars="0" w:firstLine="0" w:firstLineChars="0"/>
              <w:rPr>
                <w:rFonts w:hint="eastAsia" w:ascii="宋体" w:hAnsi="宋体" w:eastAsia="宋体" w:cs="宋体"/>
                <w:sz w:val="24"/>
                <w:szCs w:val="24"/>
                <w:lang w:val="zh-CN" w:eastAsia="zh-CN"/>
              </w:rPr>
            </w:pPr>
            <w:r>
              <w:rPr>
                <w:rFonts w:hint="eastAsia" w:ascii="宋体" w:hAnsi="宋体" w:cs="宋体"/>
                <w:sz w:val="24"/>
                <w:szCs w:val="24"/>
                <w:lang w:val="en-US" w:eastAsia="zh-CN"/>
              </w:rPr>
              <w:t>210</w:t>
            </w:r>
            <w:r>
              <w:rPr>
                <w:rFonts w:hint="eastAsia" w:ascii="宋体" w:hAnsi="宋体" w:eastAsia="宋体" w:cs="宋体"/>
                <w:sz w:val="24"/>
                <w:szCs w:val="24"/>
                <w:lang w:val="en-US" w:eastAsia="zh-CN"/>
              </w:rPr>
              <w:t>万元</w:t>
            </w:r>
            <w:r>
              <w:rPr>
                <w:rFonts w:hint="eastAsia" w:ascii="宋体" w:hAnsi="宋体" w:eastAsia="宋体" w:cs="宋体"/>
                <w:sz w:val="24"/>
                <w:szCs w:val="24"/>
                <w:lang w:val="zh-CN" w:eastAsia="zh-CN"/>
              </w:rPr>
              <w:t>（投标报价高于预算限价按废标处理）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ind w:left="0" w:leftChars="0" w:firstLine="0" w:firstLineChars="0"/>
              <w:jc w:val="center"/>
              <w:rPr>
                <w:rFonts w:ascii="宋体"/>
                <w:color w:val="000000"/>
                <w:sz w:val="24"/>
              </w:rPr>
            </w:pPr>
            <w:r>
              <w:rPr>
                <w:rFonts w:hint="eastAsia" w:ascii="宋体"/>
                <w:color w:val="000000"/>
                <w:sz w:val="24"/>
              </w:rPr>
              <w:t>7</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采购方式</w:t>
            </w:r>
          </w:p>
        </w:tc>
        <w:tc>
          <w:tcPr>
            <w:tcW w:w="7530" w:type="dxa"/>
            <w:tcBorders>
              <w:left w:val="single" w:color="auto" w:sz="4" w:space="0"/>
            </w:tcBorders>
            <w:noWrap w:val="0"/>
            <w:vAlign w:val="center"/>
          </w:tcPr>
          <w:p>
            <w:pPr>
              <w:snapToGrid w:val="0"/>
              <w:spacing w:line="340" w:lineRule="exact"/>
              <w:ind w:left="0" w:leftChars="0" w:firstLine="0" w:firstLineChars="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ind w:left="0" w:leftChars="0" w:firstLine="0" w:firstLineChars="0"/>
              <w:jc w:val="center"/>
              <w:rPr>
                <w:rFonts w:ascii="宋体"/>
                <w:color w:val="000000"/>
                <w:sz w:val="24"/>
              </w:rPr>
            </w:pPr>
            <w:r>
              <w:rPr>
                <w:rFonts w:hint="eastAsia" w:ascii="宋体"/>
                <w:color w:val="000000"/>
                <w:sz w:val="24"/>
              </w:rPr>
              <w:t>8</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评标方法</w:t>
            </w:r>
          </w:p>
        </w:tc>
        <w:tc>
          <w:tcPr>
            <w:tcW w:w="7530" w:type="dxa"/>
            <w:tcBorders>
              <w:left w:val="single" w:color="auto" w:sz="4" w:space="0"/>
            </w:tcBorders>
            <w:noWrap w:val="0"/>
            <w:vAlign w:val="center"/>
          </w:tcPr>
          <w:p>
            <w:pPr>
              <w:snapToGrid w:val="0"/>
              <w:spacing w:line="340" w:lineRule="exact"/>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90" w:hRule="atLeast"/>
          <w:jc w:val="center"/>
        </w:trPr>
        <w:tc>
          <w:tcPr>
            <w:tcW w:w="823" w:type="dxa"/>
            <w:noWrap w:val="0"/>
            <w:vAlign w:val="center"/>
          </w:tcPr>
          <w:p>
            <w:pPr>
              <w:spacing w:line="360" w:lineRule="exact"/>
              <w:ind w:left="0" w:leftChars="0" w:firstLine="0" w:firstLineChars="0"/>
              <w:jc w:val="center"/>
              <w:rPr>
                <w:rFonts w:ascii="宋体"/>
                <w:color w:val="000000"/>
                <w:sz w:val="24"/>
              </w:rPr>
            </w:pPr>
            <w:r>
              <w:rPr>
                <w:rFonts w:hint="eastAsia" w:ascii="宋体"/>
                <w:color w:val="000000"/>
                <w:sz w:val="24"/>
              </w:rPr>
              <w:t>9</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服务期限及地点</w:t>
            </w:r>
          </w:p>
        </w:tc>
        <w:tc>
          <w:tcPr>
            <w:tcW w:w="7530" w:type="dxa"/>
            <w:tcBorders>
              <w:left w:val="single" w:color="auto" w:sz="4" w:space="0"/>
            </w:tcBorders>
            <w:noWrap w:val="0"/>
            <w:vAlign w:val="center"/>
          </w:tcPr>
          <w:p>
            <w:pPr>
              <w:spacing w:line="360" w:lineRule="exact"/>
              <w:ind w:left="0" w:leftChars="0" w:firstLine="0" w:firstLineChars="0"/>
              <w:jc w:val="left"/>
              <w:rPr>
                <w:rFonts w:hint="eastAsia" w:ascii="宋体" w:hAnsi="宋体" w:eastAsia="宋体"/>
                <w:sz w:val="24"/>
                <w:lang w:eastAsia="zh-CN"/>
              </w:rPr>
            </w:pPr>
            <w:r>
              <w:rPr>
                <w:rFonts w:hint="eastAsia" w:ascii="宋体" w:hAnsi="宋体"/>
                <w:sz w:val="24"/>
                <w:lang w:val="en-US" w:eastAsia="zh-CN"/>
              </w:rPr>
              <w:t>服务</w:t>
            </w:r>
            <w:r>
              <w:rPr>
                <w:rFonts w:hint="eastAsia" w:ascii="宋体" w:hAnsi="宋体"/>
                <w:sz w:val="24"/>
              </w:rPr>
              <w:t>时间：</w:t>
            </w:r>
            <w:r>
              <w:rPr>
                <w:rFonts w:hint="eastAsia" w:ascii="宋体" w:hAnsi="宋体"/>
                <w:color w:val="FF0000"/>
                <w:sz w:val="24"/>
                <w:lang w:val="en-US" w:eastAsia="zh-CN"/>
              </w:rPr>
              <w:t>北京1批人员服务时间7天</w:t>
            </w:r>
            <w:r>
              <w:rPr>
                <w:rFonts w:hint="eastAsia" w:ascii="宋体" w:hAnsi="宋体"/>
                <w:color w:val="FF0000"/>
                <w:sz w:val="24"/>
                <w:lang w:eastAsia="zh-CN"/>
              </w:rPr>
              <w:t>；</w:t>
            </w:r>
            <w:r>
              <w:rPr>
                <w:rFonts w:hint="eastAsia" w:ascii="宋体" w:hAnsi="宋体"/>
                <w:color w:val="FF0000"/>
                <w:sz w:val="24"/>
                <w:lang w:val="en-US" w:eastAsia="zh-CN"/>
              </w:rPr>
              <w:t>四川2批人员服务时间10天</w:t>
            </w:r>
            <w:r>
              <w:rPr>
                <w:rFonts w:hint="eastAsia" w:ascii="宋体" w:hAnsi="宋体"/>
                <w:color w:val="FF0000"/>
                <w:sz w:val="24"/>
                <w:lang w:eastAsia="zh-CN"/>
              </w:rPr>
              <w:t>（</w:t>
            </w:r>
            <w:r>
              <w:rPr>
                <w:rFonts w:hint="eastAsia" w:ascii="宋体" w:hAnsi="宋体"/>
                <w:color w:val="FF0000"/>
                <w:sz w:val="24"/>
                <w:lang w:val="en-US" w:eastAsia="zh-CN"/>
              </w:rPr>
              <w:t>具体已签订合同为准</w:t>
            </w:r>
            <w:r>
              <w:rPr>
                <w:rFonts w:hint="eastAsia" w:ascii="宋体" w:hAnsi="宋体"/>
                <w:color w:val="FF0000"/>
                <w:sz w:val="24"/>
                <w:lang w:eastAsia="zh-CN"/>
              </w:rPr>
              <w:t>）</w:t>
            </w:r>
          </w:p>
          <w:p>
            <w:pPr>
              <w:snapToGrid w:val="0"/>
              <w:spacing w:line="340" w:lineRule="exact"/>
              <w:ind w:left="0" w:leftChars="0" w:firstLine="0" w:firstLineChars="0"/>
              <w:rPr>
                <w:rFonts w:hint="eastAsia" w:ascii="宋体" w:hAnsi="宋体" w:eastAsia="宋体" w:cs="宋体"/>
                <w:sz w:val="24"/>
                <w:szCs w:val="24"/>
                <w:lang w:val="zh-CN" w:eastAsia="zh-CN"/>
              </w:rPr>
            </w:pPr>
            <w:r>
              <w:rPr>
                <w:rFonts w:hint="eastAsia" w:ascii="宋体" w:hAnsi="宋体"/>
                <w:sz w:val="24"/>
              </w:rPr>
              <w:t>地点：业主指定地点；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2" w:hRule="atLeast"/>
          <w:jc w:val="center"/>
        </w:trPr>
        <w:tc>
          <w:tcPr>
            <w:tcW w:w="823" w:type="dxa"/>
            <w:noWrap w:val="0"/>
            <w:vAlign w:val="center"/>
          </w:tcPr>
          <w:p>
            <w:pPr>
              <w:spacing w:line="360" w:lineRule="exact"/>
              <w:ind w:left="0" w:leftChars="0" w:firstLine="0" w:firstLineChars="0"/>
              <w:jc w:val="center"/>
              <w:rPr>
                <w:rFonts w:ascii="宋体"/>
                <w:color w:val="000000"/>
                <w:sz w:val="24"/>
              </w:rPr>
            </w:pPr>
            <w:r>
              <w:rPr>
                <w:rFonts w:hint="eastAsia" w:ascii="宋体"/>
                <w:color w:val="000000"/>
                <w:sz w:val="24"/>
              </w:rPr>
              <w:t>10</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质量要求</w:t>
            </w:r>
          </w:p>
        </w:tc>
        <w:tc>
          <w:tcPr>
            <w:tcW w:w="7530" w:type="dxa"/>
            <w:tcBorders>
              <w:left w:val="single" w:color="auto" w:sz="4" w:space="0"/>
            </w:tcBorders>
            <w:noWrap w:val="0"/>
            <w:vAlign w:val="center"/>
          </w:tcPr>
          <w:p>
            <w:pPr>
              <w:snapToGrid w:val="0"/>
              <w:spacing w:line="340" w:lineRule="exact"/>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合格并达到</w:t>
            </w:r>
            <w:r>
              <w:rPr>
                <w:rFonts w:hint="eastAsia" w:ascii="宋体" w:hAnsi="宋体" w:eastAsia="宋体" w:cs="宋体"/>
                <w:sz w:val="24"/>
                <w:szCs w:val="24"/>
                <w:lang w:val="zh-CN" w:eastAsia="zh-CN"/>
              </w:rPr>
              <w:t>国家和行业规定标准及招标文件中规定的标准。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35" w:hRule="atLeast"/>
          <w:jc w:val="center"/>
        </w:trPr>
        <w:tc>
          <w:tcPr>
            <w:tcW w:w="823" w:type="dxa"/>
            <w:noWrap w:val="0"/>
            <w:vAlign w:val="center"/>
          </w:tcPr>
          <w:p>
            <w:pPr>
              <w:spacing w:line="360" w:lineRule="exact"/>
              <w:ind w:left="0" w:leftChars="0" w:firstLine="0" w:firstLineChars="0"/>
              <w:jc w:val="center"/>
              <w:rPr>
                <w:rFonts w:ascii="宋体"/>
                <w:color w:val="000000"/>
                <w:sz w:val="24"/>
              </w:rPr>
            </w:pPr>
            <w:r>
              <w:rPr>
                <w:rFonts w:hint="eastAsia" w:ascii="宋体"/>
                <w:color w:val="000000"/>
                <w:sz w:val="24"/>
              </w:rPr>
              <w:t>11</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联合体投标</w:t>
            </w:r>
          </w:p>
        </w:tc>
        <w:tc>
          <w:tcPr>
            <w:tcW w:w="7530" w:type="dxa"/>
            <w:tcBorders>
              <w:left w:val="single" w:color="auto" w:sz="4" w:space="0"/>
            </w:tcBorders>
            <w:noWrap w:val="0"/>
            <w:vAlign w:val="center"/>
          </w:tcPr>
          <w:p>
            <w:pPr>
              <w:snapToGrid w:val="0"/>
              <w:spacing w:line="340" w:lineRule="exact"/>
              <w:ind w:left="0" w:leftChars="0" w:firstLine="0" w:firstLineChars="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7" w:hRule="atLeast"/>
          <w:jc w:val="center"/>
        </w:trPr>
        <w:tc>
          <w:tcPr>
            <w:tcW w:w="823" w:type="dxa"/>
            <w:noWrap w:val="0"/>
            <w:vAlign w:val="center"/>
          </w:tcPr>
          <w:p>
            <w:pPr>
              <w:spacing w:line="360" w:lineRule="exact"/>
              <w:ind w:left="0" w:leftChars="0" w:firstLine="0" w:firstLineChars="0"/>
              <w:jc w:val="center"/>
              <w:rPr>
                <w:rFonts w:ascii="宋体"/>
                <w:color w:val="000000"/>
                <w:sz w:val="24"/>
              </w:rPr>
            </w:pPr>
            <w:r>
              <w:rPr>
                <w:rFonts w:ascii="宋体" w:hAnsi="宋体"/>
                <w:color w:val="000000"/>
                <w:sz w:val="24"/>
              </w:rPr>
              <w:t>1</w:t>
            </w:r>
            <w:r>
              <w:rPr>
                <w:rFonts w:hint="eastAsia" w:ascii="宋体" w:hAnsi="宋体"/>
                <w:color w:val="000000"/>
                <w:sz w:val="24"/>
              </w:rPr>
              <w:t>2</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考察现场</w:t>
            </w:r>
          </w:p>
        </w:tc>
        <w:tc>
          <w:tcPr>
            <w:tcW w:w="7530" w:type="dxa"/>
            <w:tcBorders>
              <w:left w:val="single" w:color="auto" w:sz="4" w:space="0"/>
            </w:tcBorders>
            <w:noWrap w:val="0"/>
            <w:vAlign w:val="center"/>
          </w:tcPr>
          <w:p>
            <w:pPr>
              <w:snapToGrid w:val="0"/>
              <w:spacing w:line="340" w:lineRule="exact"/>
              <w:ind w:left="0" w:leftChars="0" w:firstLine="0" w:firstLineChars="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174" w:hRule="atLeast"/>
          <w:jc w:val="center"/>
        </w:trPr>
        <w:tc>
          <w:tcPr>
            <w:tcW w:w="823" w:type="dxa"/>
            <w:noWrap w:val="0"/>
            <w:vAlign w:val="center"/>
          </w:tcPr>
          <w:p>
            <w:pPr>
              <w:spacing w:line="360" w:lineRule="exact"/>
              <w:ind w:left="0" w:leftChars="0" w:firstLine="0" w:firstLineChars="0"/>
              <w:jc w:val="center"/>
              <w:rPr>
                <w:rFonts w:ascii="宋体"/>
                <w:color w:val="000000"/>
                <w:sz w:val="24"/>
              </w:rPr>
            </w:pPr>
            <w:r>
              <w:rPr>
                <w:rFonts w:ascii="宋体" w:hAnsi="宋体"/>
                <w:color w:val="000000"/>
                <w:sz w:val="24"/>
              </w:rPr>
              <w:t>1</w:t>
            </w:r>
            <w:r>
              <w:rPr>
                <w:rFonts w:hint="eastAsia" w:ascii="宋体" w:hAnsi="宋体"/>
                <w:color w:val="000000"/>
                <w:sz w:val="24"/>
              </w:rPr>
              <w:t>3</w:t>
            </w:r>
          </w:p>
        </w:tc>
        <w:tc>
          <w:tcPr>
            <w:tcW w:w="1675" w:type="dxa"/>
            <w:tcBorders>
              <w:right w:val="single" w:color="auto" w:sz="4" w:space="0"/>
            </w:tcBorders>
            <w:noWrap w:val="0"/>
            <w:vAlign w:val="center"/>
          </w:tcPr>
          <w:p>
            <w:pPr>
              <w:snapToGrid w:val="0"/>
              <w:spacing w:line="340" w:lineRule="exact"/>
              <w:ind w:left="0" w:leftChars="0" w:firstLine="0" w:firstLineChars="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投标人对招标文件提出质疑的时间</w:t>
            </w:r>
          </w:p>
        </w:tc>
        <w:tc>
          <w:tcPr>
            <w:tcW w:w="7530" w:type="dxa"/>
            <w:tcBorders>
              <w:left w:val="single" w:color="auto" w:sz="4" w:space="0"/>
            </w:tcBorders>
            <w:noWrap w:val="0"/>
            <w:vAlign w:val="center"/>
          </w:tcPr>
          <w:p>
            <w:pPr>
              <w:snapToGrid w:val="0"/>
              <w:spacing w:line="340" w:lineRule="exact"/>
              <w:ind w:left="0" w:leftChars="0" w:firstLine="240" w:firstLineChars="1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提出质疑函的时限：对招标文件提出质疑的，应当在获取招标文件或者招标文件公告期限届满之日起7个工作日内提出。</w:t>
            </w:r>
          </w:p>
          <w:p>
            <w:pPr>
              <w:snapToGrid w:val="0"/>
              <w:spacing w:line="340" w:lineRule="exact"/>
              <w:ind w:left="0" w:leftChars="0" w:firstLine="240" w:firstLineChars="1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接收质疑函的方式：将PDF格式电子版质疑文件（格式附后）发送至</w:t>
            </w:r>
            <w:r>
              <w:rPr>
                <w:rFonts w:hint="eastAsia" w:ascii="宋体" w:hAnsi="宋体" w:cs="宋体"/>
                <w:sz w:val="24"/>
                <w:szCs w:val="24"/>
                <w:lang w:val="en-US" w:eastAsia="zh-CN"/>
              </w:rPr>
              <w:t>1783858217</w:t>
            </w:r>
            <w:r>
              <w:rPr>
                <w:rFonts w:hint="eastAsia" w:ascii="宋体" w:hAnsi="宋体" w:eastAsia="宋体" w:cs="宋体"/>
                <w:sz w:val="24"/>
                <w:szCs w:val="24"/>
                <w:lang w:val="zh-CN" w:eastAsia="zh-CN"/>
              </w:rPr>
              <w:t>@qq.com邮箱，同时递交纸质版原件。</w:t>
            </w:r>
          </w:p>
          <w:p>
            <w:pPr>
              <w:snapToGrid w:val="0"/>
              <w:spacing w:line="340" w:lineRule="exact"/>
              <w:ind w:left="0" w:leftChars="0" w:firstLine="240" w:firstLineChars="1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接受质疑的单位：新疆凯邦工程项目管理有限公司</w:t>
            </w:r>
          </w:p>
          <w:p>
            <w:pPr>
              <w:snapToGrid w:val="0"/>
              <w:spacing w:line="340" w:lineRule="exact"/>
              <w:ind w:left="0" w:leftChars="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zh-CN" w:eastAsia="zh-CN"/>
              </w:rPr>
              <w:t>联系电话：</w:t>
            </w:r>
            <w:r>
              <w:rPr>
                <w:rFonts w:hint="eastAsia" w:ascii="宋体" w:hAnsi="宋体" w:eastAsia="宋体" w:cs="宋体"/>
                <w:sz w:val="24"/>
                <w:szCs w:val="24"/>
                <w:lang w:val="en-US" w:eastAsia="zh-CN"/>
              </w:rPr>
              <w:t>0903-</w:t>
            </w:r>
            <w:r>
              <w:rPr>
                <w:rFonts w:hint="eastAsia" w:ascii="宋体" w:hAnsi="宋体" w:cs="宋体"/>
                <w:sz w:val="24"/>
                <w:szCs w:val="24"/>
                <w:lang w:val="en-US" w:eastAsia="zh-CN"/>
              </w:rPr>
              <w:t>2022280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71" w:hRule="atLeast"/>
          <w:jc w:val="center"/>
        </w:trPr>
        <w:tc>
          <w:tcPr>
            <w:tcW w:w="823" w:type="dxa"/>
            <w:noWrap w:val="0"/>
            <w:vAlign w:val="center"/>
          </w:tcPr>
          <w:p>
            <w:pPr>
              <w:spacing w:line="360" w:lineRule="exact"/>
              <w:ind w:left="0" w:leftChars="0" w:firstLine="0" w:firstLineChars="0"/>
              <w:jc w:val="center"/>
              <w:rPr>
                <w:rFonts w:hint="eastAsia" w:ascii="宋体" w:hAnsi="宋体" w:cs="宋体"/>
                <w:color w:val="000000"/>
                <w:sz w:val="24"/>
                <w:szCs w:val="24"/>
              </w:rPr>
            </w:pPr>
            <w:r>
              <w:rPr>
                <w:rFonts w:hint="eastAsia" w:ascii="宋体" w:hAnsi="宋体" w:cs="宋体"/>
                <w:color w:val="000000"/>
                <w:sz w:val="24"/>
                <w:szCs w:val="24"/>
              </w:rPr>
              <w:t>14</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仿宋" w:hAnsi="仿宋" w:eastAsia="仿宋" w:cs="仿宋"/>
                <w:sz w:val="24"/>
                <w:szCs w:val="24"/>
                <w:lang w:val="zh-CN" w:eastAsia="zh-CN"/>
              </w:rPr>
            </w:pPr>
            <w:r>
              <w:rPr>
                <w:rFonts w:hint="eastAsia" w:ascii="宋体" w:hAnsi="宋体" w:eastAsia="宋体" w:cs="宋体"/>
                <w:sz w:val="24"/>
                <w:szCs w:val="24"/>
                <w:lang w:val="zh-CN" w:eastAsia="zh-CN"/>
              </w:rPr>
              <w:t>投标资格</w:t>
            </w:r>
          </w:p>
        </w:tc>
        <w:tc>
          <w:tcPr>
            <w:tcW w:w="7530" w:type="dxa"/>
            <w:tcBorders>
              <w:left w:val="single" w:color="auto" w:sz="4" w:space="0"/>
            </w:tcBorders>
            <w:noWrap w:val="0"/>
            <w:vAlign w:val="center"/>
          </w:tcPr>
          <w:p>
            <w:pPr>
              <w:snapToGrid w:val="0"/>
              <w:spacing w:line="340" w:lineRule="exact"/>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1、供应商须符合《中华人民共和国政府采购法》第二十二条款的规定，</w:t>
            </w:r>
          </w:p>
          <w:p>
            <w:pPr>
              <w:snapToGrid w:val="0"/>
              <w:spacing w:line="340" w:lineRule="exact"/>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2、具有经年审合格的企业法人三证合一营业执照。</w:t>
            </w:r>
          </w:p>
          <w:p>
            <w:pPr>
              <w:snapToGrid w:val="0"/>
              <w:spacing w:line="340" w:lineRule="exact"/>
              <w:ind w:left="0" w:leftChars="0" w:firstLine="240" w:firstLineChars="100"/>
              <w:rPr>
                <w:rFonts w:hint="eastAsia" w:ascii="宋体" w:hAnsi="宋体" w:eastAsia="宋体" w:cs="宋体"/>
                <w:sz w:val="24"/>
                <w:szCs w:val="24"/>
                <w:lang w:val="zh-CN" w:eastAsia="zh-CN"/>
              </w:rPr>
            </w:pPr>
            <w:r>
              <w:rPr>
                <w:rFonts w:hint="eastAsia" w:ascii="宋体" w:hAnsi="宋体" w:cs="宋体"/>
                <w:sz w:val="24"/>
                <w:szCs w:val="24"/>
                <w:lang w:val="en-US" w:eastAsia="zh-CN"/>
              </w:rPr>
              <w:t>3</w:t>
            </w:r>
            <w:r>
              <w:rPr>
                <w:rFonts w:hint="eastAsia" w:ascii="宋体" w:hAnsi="宋体" w:eastAsia="宋体" w:cs="宋体"/>
                <w:sz w:val="24"/>
                <w:szCs w:val="24"/>
                <w:lang w:val="zh-CN" w:eastAsia="zh-CN"/>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snapToGrid w:val="0"/>
              <w:spacing w:line="340" w:lineRule="exact"/>
              <w:ind w:left="0" w:leftChars="0" w:firstLine="240" w:firstLineChars="100"/>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、单位负责人为同一人或者存在直接控股、管理关系的不同投标人，不得参加同一合同项下的政府采购活动，否则皆取消投标资格。</w:t>
            </w:r>
          </w:p>
          <w:p>
            <w:pPr>
              <w:snapToGrid w:val="0"/>
              <w:spacing w:line="340" w:lineRule="exact"/>
              <w:ind w:left="0" w:leftChars="0" w:firstLine="240" w:firstLineChars="1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、凡拟参加本次招标项目的投标单位须提供2021年度财务审计报告.（2022年新成立公司不提供）；</w:t>
            </w:r>
          </w:p>
          <w:p>
            <w:pPr>
              <w:snapToGrid w:val="0"/>
              <w:spacing w:line="340" w:lineRule="exact"/>
              <w:ind w:left="0" w:leftChars="0" w:firstLine="240" w:firstLineChars="100"/>
              <w:rPr>
                <w:rFonts w:hint="eastAsia" w:ascii="宋体" w:hAnsi="宋体" w:eastAsia="宋体" w:cs="宋体"/>
                <w:sz w:val="24"/>
                <w:szCs w:val="24"/>
                <w:lang w:val="zh-CN" w:eastAsia="zh-CN"/>
              </w:rPr>
            </w:pPr>
            <w:r>
              <w:rPr>
                <w:rFonts w:hint="eastAsia" w:ascii="宋体" w:hAnsi="宋体" w:cs="宋体"/>
                <w:sz w:val="24"/>
                <w:szCs w:val="24"/>
                <w:lang w:val="en-US" w:eastAsia="zh-CN"/>
              </w:rPr>
              <w:t>6</w:t>
            </w:r>
            <w:r>
              <w:rPr>
                <w:rFonts w:hint="eastAsia" w:ascii="宋体" w:hAnsi="宋体" w:eastAsia="宋体" w:cs="宋体"/>
                <w:sz w:val="24"/>
                <w:szCs w:val="24"/>
                <w:lang w:val="zh-CN" w:eastAsia="zh-CN"/>
              </w:rPr>
              <w:t>、本采购项目不允许联合体投标。</w:t>
            </w:r>
          </w:p>
          <w:p>
            <w:pPr>
              <w:pStyle w:val="5"/>
              <w:ind w:left="0" w:leftChars="0" w:firstLine="240" w:firstLineChars="100"/>
              <w:rPr>
                <w:rFonts w:hint="eastAsia" w:ascii="宋体" w:hAnsi="宋体" w:eastAsia="宋体" w:cs="宋体"/>
                <w:b w:val="0"/>
                <w:kern w:val="2"/>
                <w:sz w:val="24"/>
                <w:szCs w:val="24"/>
                <w:lang w:val="zh-CN" w:eastAsia="zh-CN" w:bidi="ar-SA"/>
              </w:rPr>
            </w:pPr>
            <w:r>
              <w:rPr>
                <w:rFonts w:hint="eastAsia" w:ascii="宋体" w:hAnsi="宋体" w:eastAsia="宋体" w:cs="宋体"/>
                <w:b w:val="0"/>
                <w:kern w:val="2"/>
                <w:sz w:val="24"/>
                <w:szCs w:val="24"/>
                <w:lang w:val="en-US" w:eastAsia="zh-CN" w:bidi="ar-SA"/>
              </w:rPr>
              <w:t xml:space="preserve">7、法定代表人身份证原件及复印件或法定代表人授权委托书和委托代理人的身份证原件（授权书需附法人身份证及委托人身份证复印件正反面）须提供社保部门出具的最少近6个月的社保缴纳证明（个人明细表，新成立时间少于6个月的公司，按实际发生提供）  </w:t>
            </w:r>
            <w:r>
              <w:rPr>
                <w:rFonts w:hint="eastAsia" w:ascii="宋体" w:hAnsi="宋体" w:eastAsia="宋体" w:cs="宋体"/>
                <w:b w:val="0"/>
                <w:kern w:val="2"/>
                <w:sz w:val="24"/>
                <w:szCs w:val="24"/>
                <w:lang w:val="zh-CN" w:eastAsia="zh-CN" w:bidi="ar-SA"/>
              </w:rPr>
              <w:t>；(密封且与投标文件中所提供的相一致)；</w:t>
            </w:r>
          </w:p>
          <w:p>
            <w:pPr>
              <w:ind w:left="0" w:leftChars="0" w:firstLine="240" w:firstLineChars="100"/>
              <w:rPr>
                <w:rFonts w:hint="eastAsia" w:ascii="仿宋" w:hAnsi="仿宋" w:eastAsia="仿宋" w:cs="仿宋"/>
                <w:sz w:val="24"/>
                <w:szCs w:val="24"/>
                <w:lang w:val="zh-CN" w:eastAsia="zh-CN"/>
              </w:rPr>
            </w:pPr>
            <w:r>
              <w:rPr>
                <w:rFonts w:hint="eastAsia" w:ascii="宋体" w:hAnsi="宋体" w:cs="宋体"/>
                <w:b w:val="0"/>
                <w:kern w:val="2"/>
                <w:sz w:val="24"/>
                <w:szCs w:val="24"/>
                <w:lang w:val="en-US" w:eastAsia="zh-CN" w:bidi="ar-SA"/>
              </w:rPr>
              <w:t>8</w:t>
            </w:r>
            <w:r>
              <w:rPr>
                <w:rFonts w:hint="eastAsia" w:ascii="宋体" w:hAnsi="宋体" w:eastAsia="宋体" w:cs="宋体"/>
                <w:b w:val="0"/>
                <w:kern w:val="2"/>
                <w:sz w:val="24"/>
                <w:szCs w:val="24"/>
                <w:lang w:val="en-US" w:eastAsia="zh-CN" w:bidi="ar-SA"/>
              </w:rPr>
              <w:t>、</w:t>
            </w:r>
            <w:r>
              <w:rPr>
                <w:rFonts w:hint="eastAsia" w:ascii="宋体" w:hAnsi="宋体" w:eastAsia="宋体" w:cs="宋体"/>
                <w:b w:val="0"/>
                <w:kern w:val="2"/>
                <w:sz w:val="24"/>
                <w:szCs w:val="24"/>
                <w:lang w:val="zh-CN" w:eastAsia="zh-CN" w:bidi="ar-SA"/>
              </w:rPr>
              <w:t>旅行社企业需要提供《旅行社业务经营许可证》；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71" w:hRule="atLeast"/>
          <w:jc w:val="center"/>
        </w:trPr>
        <w:tc>
          <w:tcPr>
            <w:tcW w:w="823" w:type="dxa"/>
            <w:noWrap w:val="0"/>
            <w:vAlign w:val="center"/>
          </w:tcPr>
          <w:p>
            <w:pPr>
              <w:spacing w:line="360" w:lineRule="exact"/>
              <w:ind w:left="0" w:leftChars="0" w:firstLine="0" w:firstLineChars="0"/>
              <w:jc w:val="center"/>
              <w:rPr>
                <w:rFonts w:hint="eastAsia" w:ascii="宋体" w:hAnsi="宋体" w:cs="宋体"/>
                <w:color w:val="000000"/>
                <w:sz w:val="24"/>
                <w:szCs w:val="24"/>
              </w:rPr>
            </w:pPr>
            <w:r>
              <w:rPr>
                <w:rFonts w:hint="eastAsia" w:ascii="宋体" w:hAnsi="宋体" w:cs="宋体"/>
                <w:color w:val="000000"/>
                <w:sz w:val="24"/>
                <w:szCs w:val="24"/>
              </w:rPr>
              <w:t>15</w:t>
            </w:r>
          </w:p>
        </w:tc>
        <w:tc>
          <w:tcPr>
            <w:tcW w:w="1675" w:type="dxa"/>
            <w:tcBorders>
              <w:right w:val="single" w:color="auto" w:sz="4" w:space="0"/>
            </w:tcBorders>
            <w:noWrap w:val="0"/>
            <w:vAlign w:val="center"/>
          </w:tcPr>
          <w:p>
            <w:pPr>
              <w:pStyle w:val="181"/>
              <w:ind w:left="38"/>
              <w:jc w:val="center"/>
              <w:rPr>
                <w:rFonts w:hint="eastAsia" w:ascii="仿宋" w:hAnsi="仿宋" w:eastAsia="仿宋" w:cs="仿宋"/>
                <w:kern w:val="2"/>
                <w:sz w:val="24"/>
                <w:szCs w:val="24"/>
                <w:lang w:val="zh-CN" w:eastAsia="zh-CN" w:bidi="ar-SA"/>
              </w:rPr>
            </w:pPr>
            <w:r>
              <w:rPr>
                <w:rFonts w:hint="eastAsia" w:ascii="宋体" w:hAnsi="宋体" w:eastAsia="宋体" w:cs="宋体"/>
                <w:kern w:val="2"/>
                <w:sz w:val="24"/>
                <w:szCs w:val="24"/>
                <w:lang w:val="zh-CN" w:eastAsia="zh-CN" w:bidi="ar-SA"/>
              </w:rPr>
              <w:t>信用情况</w:t>
            </w:r>
          </w:p>
        </w:tc>
        <w:tc>
          <w:tcPr>
            <w:tcW w:w="7530" w:type="dxa"/>
            <w:tcBorders>
              <w:left w:val="single" w:color="auto" w:sz="4" w:space="0"/>
            </w:tcBorders>
            <w:noWrap w:val="0"/>
            <w:vAlign w:val="center"/>
          </w:tcPr>
          <w:p>
            <w:pPr>
              <w:widowControl/>
              <w:spacing w:line="276" w:lineRule="auto"/>
              <w:ind w:left="0" w:leftChars="0" w:firstLine="0" w:firstLineChars="0"/>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1、信用记录查询时间及方式：</w:t>
            </w:r>
          </w:p>
          <w:p>
            <w:pPr>
              <w:widowControl/>
              <w:spacing w:line="276" w:lineRule="auto"/>
              <w:ind w:left="0" w:leftChars="0" w:firstLine="240" w:firstLineChars="100"/>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（1）查询时间：自招标公告发布日期起至开标日期止，超出此时间范围将被视为无效投标。</w:t>
            </w:r>
          </w:p>
          <w:p>
            <w:pPr>
              <w:widowControl/>
              <w:spacing w:line="276" w:lineRule="auto"/>
              <w:ind w:left="0" w:leftChars="0" w:firstLine="240" w:firstLineChars="100"/>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widowControl/>
              <w:spacing w:line="276" w:lineRule="auto"/>
              <w:ind w:left="0" w:leftChars="0" w:firstLine="240" w:firstLineChars="100"/>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（3）供应商参加政府采购活动时，应当就自己的诚信情况在响应性文件中进行承诺。</w:t>
            </w:r>
          </w:p>
          <w:p>
            <w:pPr>
              <w:widowControl/>
              <w:spacing w:line="276" w:lineRule="auto"/>
              <w:jc w:val="center"/>
              <w:rPr>
                <w:rFonts w:hint="eastAsia" w:ascii="仿宋" w:hAnsi="仿宋" w:eastAsia="仿宋" w:cs="仿宋"/>
                <w:kern w:val="2"/>
                <w:sz w:val="24"/>
                <w:szCs w:val="24"/>
                <w:lang w:val="zh-CN" w:eastAsia="zh-CN" w:bidi="ar-SA"/>
              </w:rPr>
            </w:pPr>
            <w:r>
              <w:rPr>
                <w:rFonts w:hint="eastAsia" w:ascii="宋体" w:hAnsi="宋体" w:eastAsia="宋体" w:cs="宋体"/>
                <w:b/>
                <w:bCs/>
                <w:kern w:val="2"/>
                <w:sz w:val="24"/>
                <w:szCs w:val="24"/>
                <w:lang w:val="zh-CN" w:eastAsia="zh-CN" w:bidi="ar-SA"/>
              </w:rPr>
              <w:t>本项目不接受失信企业投标。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45" w:hRule="atLeast"/>
          <w:jc w:val="center"/>
        </w:trPr>
        <w:tc>
          <w:tcPr>
            <w:tcW w:w="823" w:type="dxa"/>
            <w:noWrap w:val="0"/>
            <w:vAlign w:val="center"/>
          </w:tcPr>
          <w:p>
            <w:pPr>
              <w:spacing w:line="360" w:lineRule="exact"/>
              <w:ind w:left="0" w:leftChars="0" w:firstLine="0" w:firstLineChars="0"/>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6</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构成招标文件的其他文件</w:t>
            </w:r>
          </w:p>
        </w:tc>
        <w:tc>
          <w:tcPr>
            <w:tcW w:w="7530" w:type="dxa"/>
            <w:tcBorders>
              <w:lef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ind w:left="0" w:leftChars="0" w:firstLine="0" w:firstLineChars="0"/>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7</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投标截止时间</w:t>
            </w:r>
          </w:p>
        </w:tc>
        <w:tc>
          <w:tcPr>
            <w:tcW w:w="7530" w:type="dxa"/>
            <w:tcBorders>
              <w:lef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kern w:val="2"/>
                <w:sz w:val="24"/>
                <w:szCs w:val="24"/>
                <w:lang w:val="zh-CN" w:eastAsia="zh-CN" w:bidi="ar-SA"/>
              </w:rPr>
            </w:pPr>
            <w:r>
              <w:rPr>
                <w:rFonts w:hint="eastAsia" w:ascii="宋体" w:hAnsi="宋体" w:cs="宋体"/>
                <w:color w:val="000000" w:themeColor="text1"/>
                <w:kern w:val="2"/>
                <w:sz w:val="24"/>
                <w:szCs w:val="24"/>
                <w:lang w:val="zh-CN" w:eastAsia="zh-CN" w:bidi="ar-SA"/>
                <w14:textFill>
                  <w14:solidFill>
                    <w14:schemeClr w14:val="tx1"/>
                  </w14:solidFill>
                </w14:textFill>
              </w:rPr>
              <w:t>2022年</w:t>
            </w:r>
            <w:r>
              <w:rPr>
                <w:rFonts w:hint="eastAsia" w:ascii="宋体" w:hAnsi="宋体" w:cs="宋体"/>
                <w:color w:val="000000" w:themeColor="text1"/>
                <w:kern w:val="2"/>
                <w:sz w:val="24"/>
                <w:szCs w:val="24"/>
                <w:lang w:val="en-US" w:eastAsia="zh-CN" w:bidi="ar-SA"/>
                <w14:textFill>
                  <w14:solidFill>
                    <w14:schemeClr w14:val="tx1"/>
                  </w14:solidFill>
                </w14:textFill>
              </w:rPr>
              <w:t>6</w:t>
            </w:r>
            <w:r>
              <w:rPr>
                <w:rFonts w:hint="eastAsia" w:ascii="宋体" w:hAnsi="宋体" w:cs="宋体"/>
                <w:color w:val="000000" w:themeColor="text1"/>
                <w:kern w:val="2"/>
                <w:sz w:val="24"/>
                <w:szCs w:val="24"/>
                <w:lang w:val="zh-CN" w:eastAsia="zh-CN" w:bidi="ar-SA"/>
                <w14:textFill>
                  <w14:solidFill>
                    <w14:schemeClr w14:val="tx1"/>
                  </w14:solidFill>
                </w14:textFill>
              </w:rPr>
              <w:t>月</w:t>
            </w:r>
            <w:r>
              <w:rPr>
                <w:rFonts w:hint="eastAsia" w:ascii="宋体" w:hAnsi="宋体" w:cs="宋体"/>
                <w:color w:val="000000" w:themeColor="text1"/>
                <w:kern w:val="2"/>
                <w:sz w:val="24"/>
                <w:szCs w:val="24"/>
                <w:lang w:val="en-US" w:eastAsia="zh-CN" w:bidi="ar-SA"/>
                <w14:textFill>
                  <w14:solidFill>
                    <w14:schemeClr w14:val="tx1"/>
                  </w14:solidFill>
                </w14:textFill>
              </w:rPr>
              <w:t>16</w:t>
            </w:r>
            <w:r>
              <w:rPr>
                <w:rFonts w:hint="eastAsia" w:ascii="宋体" w:hAnsi="宋体" w:cs="宋体"/>
                <w:color w:val="000000" w:themeColor="text1"/>
                <w:kern w:val="2"/>
                <w:sz w:val="24"/>
                <w:szCs w:val="24"/>
                <w:lang w:val="zh-CN" w:eastAsia="zh-CN" w:bidi="ar-SA"/>
                <w14:textFill>
                  <w14:solidFill>
                    <w14:schemeClr w14:val="tx1"/>
                  </w14:solidFill>
                </w14:textFill>
              </w:rPr>
              <w:t>日</w:t>
            </w:r>
            <w:r>
              <w:rPr>
                <w:rFonts w:hint="eastAsia" w:ascii="宋体" w:hAnsi="宋体" w:eastAsia="宋体" w:cs="宋体"/>
                <w:color w:val="000000" w:themeColor="text1"/>
                <w:kern w:val="2"/>
                <w:sz w:val="24"/>
                <w:szCs w:val="24"/>
                <w:lang w:val="en-US" w:eastAsia="zh-CN" w:bidi="ar-SA"/>
                <w14:textFill>
                  <w14:solidFill>
                    <w14:schemeClr w14:val="tx1"/>
                  </w14:solidFill>
                </w14:textFill>
              </w:rPr>
              <w:t>11</w:t>
            </w:r>
            <w:r>
              <w:rPr>
                <w:rFonts w:hint="eastAsia" w:ascii="宋体" w:hAnsi="宋体" w:eastAsia="宋体" w:cs="宋体"/>
                <w:color w:val="000000" w:themeColor="text1"/>
                <w:kern w:val="2"/>
                <w:sz w:val="24"/>
                <w:szCs w:val="24"/>
                <w:lang w:val="zh-CN" w:eastAsia="zh-CN" w:bidi="ar-SA"/>
                <w14:textFill>
                  <w14:solidFill>
                    <w14:schemeClr w14:val="tx1"/>
                  </w14:solidFill>
                </w14:textFill>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0</w:t>
            </w:r>
            <w:r>
              <w:rPr>
                <w:rFonts w:hint="eastAsia" w:ascii="宋体" w:hAnsi="宋体" w:eastAsia="宋体" w:cs="宋体"/>
                <w:color w:val="000000" w:themeColor="text1"/>
                <w:kern w:val="2"/>
                <w:sz w:val="24"/>
                <w:szCs w:val="24"/>
                <w:lang w:val="zh-CN" w:eastAsia="zh-CN" w:bidi="ar-SA"/>
                <w14:textFill>
                  <w14:solidFill>
                    <w14:schemeClr w14:val="tx1"/>
                  </w14:solidFill>
                </w14:textFill>
              </w:rPr>
              <w:t>0（北京</w:t>
            </w:r>
            <w:r>
              <w:rPr>
                <w:rFonts w:hint="eastAsia" w:ascii="宋体" w:hAnsi="宋体" w:eastAsia="宋体" w:cs="宋体"/>
                <w:kern w:val="2"/>
                <w:sz w:val="24"/>
                <w:szCs w:val="24"/>
                <w:lang w:val="zh-CN" w:eastAsia="zh-CN" w:bidi="ar-SA"/>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2" w:hRule="atLeast"/>
          <w:jc w:val="center"/>
        </w:trPr>
        <w:tc>
          <w:tcPr>
            <w:tcW w:w="823" w:type="dxa"/>
            <w:noWrap w:val="0"/>
            <w:vAlign w:val="center"/>
          </w:tcPr>
          <w:p>
            <w:pPr>
              <w:spacing w:line="360" w:lineRule="exact"/>
              <w:ind w:left="0" w:leftChars="0" w:firstLine="0" w:firstLineChars="0"/>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8</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投标有效期</w:t>
            </w:r>
          </w:p>
        </w:tc>
        <w:tc>
          <w:tcPr>
            <w:tcW w:w="7530" w:type="dxa"/>
            <w:tcBorders>
              <w:left w:val="single" w:color="auto" w:sz="4" w:space="0"/>
            </w:tcBorders>
            <w:noWrap w:val="0"/>
            <w:vAlign w:val="center"/>
          </w:tcPr>
          <w:p>
            <w:pPr>
              <w:snapToGrid w:val="0"/>
              <w:spacing w:line="340" w:lineRule="exact"/>
              <w:ind w:left="0" w:leftChars="0" w:firstLine="0" w:firstLineChars="0"/>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90日历天（从投标截止之日算起）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ind w:left="0" w:leftChars="0" w:firstLine="0" w:firstLineChars="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19</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仿宋" w:hAnsi="仿宋" w:eastAsia="仿宋" w:cs="仿宋"/>
                <w:sz w:val="24"/>
                <w:szCs w:val="24"/>
                <w:lang w:val="zh-CN" w:eastAsia="zh-CN"/>
              </w:rPr>
            </w:pPr>
            <w:r>
              <w:rPr>
                <w:rFonts w:hint="eastAsia" w:ascii="宋体" w:hAnsi="宋体" w:eastAsia="宋体" w:cs="宋体"/>
                <w:kern w:val="2"/>
                <w:sz w:val="24"/>
                <w:szCs w:val="24"/>
                <w:lang w:val="zh-CN" w:eastAsia="zh-CN" w:bidi="ar-SA"/>
              </w:rPr>
              <w:t>投标保证金</w:t>
            </w:r>
          </w:p>
        </w:tc>
        <w:tc>
          <w:tcPr>
            <w:tcW w:w="7530" w:type="dxa"/>
            <w:tcBorders>
              <w:left w:val="single" w:color="auto" w:sz="4" w:space="0"/>
            </w:tcBorders>
            <w:noWrap w:val="0"/>
            <w:vAlign w:val="center"/>
          </w:tcPr>
          <w:p>
            <w:pPr>
              <w:ind w:left="0" w:leftChars="0" w:firstLine="0" w:firstLineChars="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缴纳方式：保证金缴纳只接受报名合格企业基本帐户对公转帐，其他以私人名义或现金缴纳等存入、汇款方式均视为无效投标保证金；</w:t>
            </w:r>
          </w:p>
          <w:p>
            <w:pPr>
              <w:ind w:left="0" w:leftChars="0" w:firstLine="0" w:firstLineChars="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投标保证金的金额：</w:t>
            </w:r>
            <w:r>
              <w:rPr>
                <w:rFonts w:hint="eastAsia" w:ascii="宋体" w:hAnsi="宋体" w:cs="宋体"/>
                <w:kern w:val="2"/>
                <w:sz w:val="24"/>
                <w:szCs w:val="24"/>
                <w:lang w:val="en-US" w:eastAsia="zh-CN" w:bidi="ar-SA"/>
              </w:rPr>
              <w:t>21000.00</w:t>
            </w:r>
            <w:r>
              <w:rPr>
                <w:rFonts w:hint="eastAsia" w:ascii="宋体" w:hAnsi="宋体" w:eastAsia="宋体" w:cs="宋体"/>
                <w:kern w:val="2"/>
                <w:sz w:val="24"/>
                <w:szCs w:val="24"/>
                <w:lang w:val="zh-CN" w:eastAsia="zh-CN" w:bidi="ar-SA"/>
              </w:rPr>
              <w:t>元（大写：</w:t>
            </w:r>
            <w:r>
              <w:rPr>
                <w:rFonts w:hint="eastAsia" w:ascii="宋体" w:hAnsi="宋体" w:cs="宋体"/>
                <w:kern w:val="2"/>
                <w:sz w:val="24"/>
                <w:szCs w:val="24"/>
                <w:lang w:val="en-US" w:eastAsia="zh-CN" w:bidi="ar-SA"/>
              </w:rPr>
              <w:t>贰万壹仟元整</w:t>
            </w:r>
            <w:r>
              <w:rPr>
                <w:rFonts w:hint="eastAsia" w:ascii="宋体" w:hAnsi="宋体" w:eastAsia="宋体" w:cs="宋体"/>
                <w:kern w:val="2"/>
                <w:sz w:val="24"/>
                <w:szCs w:val="24"/>
                <w:lang w:val="zh-CN" w:eastAsia="zh-CN" w:bidi="ar-SA"/>
              </w:rPr>
              <w:t>）；</w:t>
            </w:r>
          </w:p>
          <w:p>
            <w:pPr>
              <w:ind w:left="0" w:leftChars="0" w:firstLine="0" w:firstLineChars="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投标保证金的提交形式：电汇转账、保函（投标企业可自行登录http://hetian.jmrzdb.com/网站，自行注册账户办理缴纳投标保证金事宜。</w:t>
            </w:r>
          </w:p>
          <w:p>
            <w:pPr>
              <w:ind w:left="0" w:leftChars="0" w:firstLine="0" w:firstLineChars="0"/>
              <w:rPr>
                <w:rFonts w:hint="eastAsia" w:ascii="宋体" w:hAnsi="宋体" w:eastAsia="宋体" w:cs="宋体"/>
                <w:kern w:val="2"/>
                <w:sz w:val="24"/>
                <w:szCs w:val="24"/>
                <w:lang w:val="zh-CN" w:eastAsia="zh-CN" w:bidi="ar-SA"/>
              </w:rPr>
            </w:pPr>
            <w:r>
              <w:rPr>
                <w:rFonts w:hint="eastAsia" w:ascii="宋体" w:hAnsi="宋体" w:cs="宋体"/>
                <w:kern w:val="2"/>
                <w:sz w:val="24"/>
                <w:szCs w:val="24"/>
                <w:lang w:val="zh-CN" w:eastAsia="zh-CN" w:bidi="ar-SA"/>
              </w:rPr>
              <w:t>（</w:t>
            </w:r>
            <w:r>
              <w:rPr>
                <w:rFonts w:hint="eastAsia" w:ascii="宋体" w:hAnsi="宋体" w:eastAsia="宋体" w:cs="宋体"/>
                <w:kern w:val="2"/>
                <w:sz w:val="24"/>
                <w:szCs w:val="24"/>
                <w:lang w:val="zh-CN" w:eastAsia="zh-CN" w:bidi="ar-SA"/>
              </w:rPr>
              <w:t>逾期到账或未备注，造成的后果由供应商自行承担！）。</w:t>
            </w:r>
          </w:p>
          <w:p>
            <w:pPr>
              <w:ind w:left="0" w:leftChars="0" w:firstLine="0" w:firstLineChars="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1、开户银行：洛浦县农村信用合作联社艾德莱斯广场信用社；</w:t>
            </w:r>
          </w:p>
          <w:p>
            <w:pPr>
              <w:ind w:left="0" w:leftChars="0" w:firstLine="0" w:firstLineChars="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2、收款单位：洛浦县政务服务和公共资源交易中心；</w:t>
            </w:r>
          </w:p>
          <w:p>
            <w:pPr>
              <w:ind w:left="0" w:leftChars="0" w:firstLine="0" w:firstLineChars="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3、银行帐号：880010112010106417595；</w:t>
            </w:r>
          </w:p>
          <w:p>
            <w:pPr>
              <w:ind w:left="0" w:leftChars="0" w:firstLine="0" w:firstLineChars="0"/>
              <w:rPr>
                <w:rFonts w:hint="eastAsia" w:ascii="宋体" w:hAnsi="宋体" w:cs="宋体"/>
                <w:b/>
                <w:color w:val="000000"/>
                <w:sz w:val="24"/>
                <w:szCs w:val="24"/>
              </w:rPr>
            </w:pPr>
            <w:r>
              <w:rPr>
                <w:rFonts w:hint="eastAsia" w:ascii="宋体" w:hAnsi="宋体" w:eastAsia="宋体" w:cs="宋体"/>
                <w:kern w:val="2"/>
                <w:sz w:val="24"/>
                <w:szCs w:val="24"/>
                <w:lang w:val="zh-CN" w:eastAsia="zh-CN" w:bidi="ar-SA"/>
              </w:rPr>
              <w:t>（请于2022年6月</w:t>
            </w:r>
            <w:r>
              <w:rPr>
                <w:rFonts w:hint="eastAsia" w:ascii="宋体" w:hAnsi="宋体" w:cs="宋体"/>
                <w:kern w:val="2"/>
                <w:sz w:val="24"/>
                <w:szCs w:val="24"/>
                <w:lang w:val="en-US" w:eastAsia="zh-CN" w:bidi="ar-SA"/>
              </w:rPr>
              <w:t>16</w:t>
            </w:r>
            <w:r>
              <w:rPr>
                <w:rFonts w:hint="eastAsia" w:ascii="宋体" w:hAnsi="宋体" w:eastAsia="宋体" w:cs="宋体"/>
                <w:kern w:val="2"/>
                <w:sz w:val="24"/>
                <w:szCs w:val="24"/>
                <w:lang w:val="zh-CN" w:eastAsia="zh-CN" w:bidi="ar-SA"/>
              </w:rPr>
              <w:t>日在</w:t>
            </w:r>
            <w:r>
              <w:rPr>
                <w:rFonts w:hint="eastAsia" w:ascii="宋体" w:hAnsi="宋体" w:cs="宋体"/>
                <w:kern w:val="2"/>
                <w:sz w:val="24"/>
                <w:szCs w:val="24"/>
                <w:lang w:val="en-US" w:eastAsia="zh-CN" w:bidi="ar-SA"/>
              </w:rPr>
              <w:t>11</w:t>
            </w:r>
            <w:r>
              <w:rPr>
                <w:rFonts w:hint="eastAsia" w:ascii="宋体" w:hAnsi="宋体" w:eastAsia="宋体" w:cs="宋体"/>
                <w:kern w:val="2"/>
                <w:sz w:val="24"/>
                <w:szCs w:val="24"/>
                <w:lang w:val="zh-CN" w:eastAsia="zh-CN" w:bidi="ar-SA"/>
              </w:rPr>
              <w:t>：00（北京时间）之前足额汇入（存入）指定账户，须注明项目名称及用途（标注标段），以进账时间为准确定投标保证金缴纳的时效性，为确保投标保证金的及时退还，评标结束后投标企业需提供保证金汇款凭证、开户许可证复印件并注明开户行行号、法人授权委托书交至洛浦县政务服务和公共资源交易中心财务室办理。（注：废标项目投标保证金在后续项目再次招标时银行系统不做统计，请投标企业及时办理退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54" w:hRule="atLeast"/>
          <w:jc w:val="center"/>
        </w:trPr>
        <w:tc>
          <w:tcPr>
            <w:tcW w:w="823" w:type="dxa"/>
            <w:noWrap w:val="0"/>
            <w:vAlign w:val="center"/>
          </w:tcPr>
          <w:p>
            <w:pPr>
              <w:spacing w:line="360" w:lineRule="exact"/>
              <w:ind w:left="0" w:leftChars="0" w:firstLine="0" w:firstLineChars="0"/>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20</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仿宋" w:hAnsi="仿宋" w:eastAsia="仿宋" w:cs="仿宋"/>
                <w:sz w:val="24"/>
                <w:szCs w:val="24"/>
                <w:lang w:val="zh-CN" w:eastAsia="zh-CN"/>
              </w:rPr>
            </w:pPr>
            <w:r>
              <w:rPr>
                <w:rFonts w:hint="eastAsia" w:ascii="宋体" w:hAnsi="宋体" w:eastAsia="宋体" w:cs="宋体"/>
                <w:kern w:val="2"/>
                <w:sz w:val="24"/>
                <w:szCs w:val="24"/>
                <w:lang w:val="zh-CN" w:eastAsia="zh-CN" w:bidi="ar-SA"/>
              </w:rPr>
              <w:t>备选投标方案和报价</w:t>
            </w:r>
          </w:p>
        </w:tc>
        <w:tc>
          <w:tcPr>
            <w:tcW w:w="7530" w:type="dxa"/>
            <w:tcBorders>
              <w:left w:val="single" w:color="auto" w:sz="4" w:space="0"/>
            </w:tcBorders>
            <w:noWrap w:val="0"/>
            <w:vAlign w:val="center"/>
          </w:tcPr>
          <w:p>
            <w:pPr>
              <w:rPr>
                <w:rFonts w:hint="eastAsia" w:ascii="宋体" w:hAnsi="宋体" w:cs="宋体"/>
                <w:color w:val="000000"/>
                <w:sz w:val="24"/>
                <w:szCs w:val="24"/>
              </w:rPr>
            </w:pPr>
            <w:r>
              <w:rPr>
                <w:rFonts w:hint="eastAsia" w:ascii="宋体" w:hAnsi="宋体" w:eastAsia="宋体" w:cs="宋体"/>
                <w:kern w:val="2"/>
                <w:sz w:val="24"/>
                <w:szCs w:val="24"/>
                <w:lang w:val="zh-CN" w:eastAsia="zh-CN" w:bidi="ar-SA"/>
              </w:rPr>
              <w:t>报价应包括采购</w:t>
            </w:r>
            <w:r>
              <w:rPr>
                <w:rFonts w:hint="eastAsia" w:ascii="宋体" w:hAnsi="宋体" w:cs="宋体"/>
                <w:kern w:val="2"/>
                <w:sz w:val="24"/>
                <w:szCs w:val="24"/>
                <w:lang w:val="en-US" w:eastAsia="zh-CN" w:bidi="ar-SA"/>
              </w:rPr>
              <w:t>服务、</w:t>
            </w:r>
            <w:r>
              <w:rPr>
                <w:rFonts w:hint="eastAsia" w:ascii="宋体" w:hAnsi="宋体" w:eastAsia="宋体" w:cs="宋体"/>
                <w:kern w:val="2"/>
                <w:sz w:val="24"/>
                <w:szCs w:val="24"/>
                <w:lang w:val="zh-CN" w:eastAsia="zh-CN" w:bidi="ar-SA"/>
              </w:rPr>
              <w:t>验收、开具发票和相关售后等服务；不接受备选投标方案和多个报价。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ind w:left="0" w:leftChars="0" w:firstLine="0" w:firstLineChars="0"/>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1</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仿宋" w:hAnsi="仿宋" w:eastAsia="仿宋" w:cs="仿宋"/>
                <w:sz w:val="24"/>
                <w:szCs w:val="24"/>
                <w:lang w:val="zh-CN" w:eastAsia="zh-CN"/>
              </w:rPr>
            </w:pPr>
            <w:r>
              <w:rPr>
                <w:rFonts w:hint="eastAsia" w:ascii="宋体" w:hAnsi="宋体" w:eastAsia="宋体" w:cs="宋体"/>
                <w:kern w:val="2"/>
                <w:sz w:val="24"/>
                <w:szCs w:val="24"/>
                <w:lang w:val="zh-CN" w:eastAsia="zh-CN" w:bidi="ar-SA"/>
              </w:rPr>
              <w:t>递交投标文件的地点及方式</w:t>
            </w:r>
          </w:p>
        </w:tc>
        <w:tc>
          <w:tcPr>
            <w:tcW w:w="7530" w:type="dxa"/>
            <w:tcBorders>
              <w:left w:val="single" w:color="auto" w:sz="4" w:space="0"/>
            </w:tcBorders>
            <w:noWrap w:val="0"/>
            <w:vAlign w:val="center"/>
          </w:tcPr>
          <w:p>
            <w:pPr>
              <w:snapToGrid w:val="0"/>
              <w:spacing w:line="340" w:lineRule="exact"/>
              <w:ind w:left="0" w:leftChars="0" w:firstLine="0" w:firstLineChars="0"/>
              <w:jc w:val="center"/>
              <w:rPr>
                <w:rFonts w:hint="eastAsia" w:ascii="宋体"/>
                <w:bCs/>
                <w:sz w:val="24"/>
              </w:rPr>
            </w:pPr>
            <w:r>
              <w:rPr>
                <w:rFonts w:hint="eastAsia" w:ascii="宋体"/>
                <w:bCs/>
                <w:sz w:val="24"/>
              </w:rPr>
              <w:t>洛浦县公共资源交易中心（洛浦县住建局5楼）</w:t>
            </w:r>
          </w:p>
          <w:p>
            <w:pPr>
              <w:snapToGrid w:val="0"/>
              <w:spacing w:line="340" w:lineRule="exact"/>
              <w:ind w:left="0" w:leftChars="0" w:firstLine="0" w:firstLineChars="0"/>
              <w:jc w:val="center"/>
              <w:rPr>
                <w:rFonts w:hint="eastAsia"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48" w:hRule="atLeast"/>
          <w:jc w:val="center"/>
        </w:trPr>
        <w:tc>
          <w:tcPr>
            <w:tcW w:w="823" w:type="dxa"/>
            <w:noWrap w:val="0"/>
            <w:vAlign w:val="center"/>
          </w:tcPr>
          <w:p>
            <w:pPr>
              <w:spacing w:line="360" w:lineRule="exact"/>
              <w:ind w:left="0" w:leftChars="0" w:firstLine="0" w:firstLineChars="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22</w:t>
            </w:r>
          </w:p>
        </w:tc>
        <w:tc>
          <w:tcPr>
            <w:tcW w:w="167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left="0" w:leftChars="0" w:firstLine="0" w:firstLineChars="0"/>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评标委员的组建</w:t>
            </w:r>
          </w:p>
        </w:tc>
        <w:tc>
          <w:tcPr>
            <w:tcW w:w="753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left="0" w:leftChars="0" w:firstLine="480" w:firstLineChars="20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（1）评标委员会构成5人，其中招标人代表1人，专家4人；</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480" w:firstLineChars="20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（2）评标专家确定方式：由招标代理在开标前48小时在政采云专家库中随机抽取此次评标专家。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48" w:hRule="atLeast"/>
          <w:jc w:val="center"/>
        </w:trPr>
        <w:tc>
          <w:tcPr>
            <w:tcW w:w="823" w:type="dxa"/>
            <w:noWrap w:val="0"/>
            <w:vAlign w:val="center"/>
          </w:tcPr>
          <w:p>
            <w:pPr>
              <w:spacing w:line="360" w:lineRule="exact"/>
              <w:ind w:left="0" w:leftChars="0" w:firstLine="0" w:firstLineChars="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23</w:t>
            </w:r>
          </w:p>
        </w:tc>
        <w:tc>
          <w:tcPr>
            <w:tcW w:w="167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left="0" w:leftChars="0" w:firstLine="0" w:firstLineChars="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开标时间和地点</w:t>
            </w:r>
          </w:p>
        </w:tc>
        <w:tc>
          <w:tcPr>
            <w:tcW w:w="753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left="0" w:leftChars="0" w:firstLine="480" w:firstLineChars="20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开标时间：202</w:t>
            </w: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zh-CN" w:eastAsia="zh-CN" w:bidi="ar-SA"/>
              </w:rPr>
              <w:t>年</w:t>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val="zh-CN" w:eastAsia="zh-CN" w:bidi="ar-SA"/>
              </w:rPr>
              <w:t>月</w:t>
            </w:r>
            <w:r>
              <w:rPr>
                <w:rFonts w:hint="eastAsia" w:ascii="宋体" w:hAnsi="宋体" w:eastAsia="宋体" w:cs="宋体"/>
                <w:kern w:val="2"/>
                <w:sz w:val="24"/>
                <w:szCs w:val="24"/>
                <w:lang w:val="en-US" w:eastAsia="zh-CN" w:bidi="ar-SA"/>
              </w:rPr>
              <w:t>16</w:t>
            </w:r>
            <w:r>
              <w:rPr>
                <w:rFonts w:hint="eastAsia" w:ascii="宋体" w:hAnsi="宋体" w:eastAsia="宋体" w:cs="宋体"/>
                <w:kern w:val="2"/>
                <w:sz w:val="24"/>
                <w:szCs w:val="24"/>
                <w:lang w:val="zh-CN" w:eastAsia="zh-CN" w:bidi="ar-SA"/>
              </w:rPr>
              <w:t>日  11:00（北京时间）</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480" w:firstLineChars="20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开标地点：洛浦县公共资源交易中心（洛浦县住建局5楼）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48" w:hRule="atLeast"/>
          <w:jc w:val="center"/>
        </w:trPr>
        <w:tc>
          <w:tcPr>
            <w:tcW w:w="823" w:type="dxa"/>
            <w:noWrap w:val="0"/>
            <w:vAlign w:val="center"/>
          </w:tcPr>
          <w:p>
            <w:pPr>
              <w:spacing w:line="360" w:lineRule="exact"/>
              <w:ind w:left="0" w:leftChars="0" w:firstLine="0" w:firstLineChars="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24</w:t>
            </w:r>
          </w:p>
        </w:tc>
        <w:tc>
          <w:tcPr>
            <w:tcW w:w="167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left="0" w:leftChars="0" w:firstLine="0" w:firstLineChars="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投标文件份数</w:t>
            </w:r>
          </w:p>
        </w:tc>
        <w:tc>
          <w:tcPr>
            <w:tcW w:w="753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left="0" w:leftChars="0" w:firstLine="0" w:firstLineChars="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纸质版一套（包括资格类文件和投标主要文件）：一式伍份（正本1份、副本4份）；</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0" w:firstLineChars="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电子版一套（与纸质版相一致）：U盘一份。开标一览表一份须单独密封。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23" w:hRule="atLeast"/>
          <w:jc w:val="center"/>
        </w:trPr>
        <w:tc>
          <w:tcPr>
            <w:tcW w:w="823" w:type="dxa"/>
            <w:noWrap w:val="0"/>
            <w:vAlign w:val="center"/>
          </w:tcPr>
          <w:p>
            <w:pPr>
              <w:spacing w:line="360" w:lineRule="exact"/>
              <w:ind w:left="0" w:leftChars="0" w:firstLine="0" w:firstLineChars="0"/>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5</w:t>
            </w:r>
          </w:p>
        </w:tc>
        <w:tc>
          <w:tcPr>
            <w:tcW w:w="167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left="0" w:leftChars="0" w:firstLine="0" w:firstLineChars="0"/>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招标代理服 务费</w:t>
            </w:r>
          </w:p>
        </w:tc>
        <w:tc>
          <w:tcPr>
            <w:tcW w:w="753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left="0" w:leftChars="0" w:firstLine="480" w:firstLineChars="20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由中标单位领取中标通知书时一次性支付。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pPr>
              <w:spacing w:line="360" w:lineRule="exact"/>
              <w:ind w:left="0" w:leftChars="0" w:firstLine="0" w:firstLineChars="0"/>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6</w:t>
            </w:r>
          </w:p>
        </w:tc>
        <w:tc>
          <w:tcPr>
            <w:tcW w:w="1675"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left="0" w:leftChars="0" w:firstLine="0" w:firstLineChars="0"/>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履约保证金</w:t>
            </w:r>
          </w:p>
        </w:tc>
        <w:tc>
          <w:tcPr>
            <w:tcW w:w="7530"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left="0" w:leftChars="0" w:firstLine="480" w:firstLineChars="20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履约担保 《中华人民共和国政府采购法实施条例》第四十八条　履约保证金的数额不得超过政府采购合</w:t>
            </w:r>
            <w:r>
              <w:rPr>
                <w:rFonts w:hint="eastAsia" w:ascii="宋体" w:hAnsi="宋体" w:eastAsia="宋体" w:cs="宋体"/>
                <w:color w:val="000000" w:themeColor="text1"/>
                <w:kern w:val="2"/>
                <w:sz w:val="24"/>
                <w:szCs w:val="24"/>
                <w:lang w:val="zh-CN" w:eastAsia="zh-CN" w:bidi="ar-SA"/>
                <w14:textFill>
                  <w14:solidFill>
                    <w14:schemeClr w14:val="tx1"/>
                  </w14:solidFill>
                </w14:textFill>
              </w:rPr>
              <w:t>同金额的10%。</w:t>
            </w:r>
            <w:r>
              <w:rPr>
                <w:rFonts w:hint="eastAsia" w:ascii="宋体" w:hAnsi="宋体" w:eastAsia="宋体" w:cs="宋体"/>
                <w:kern w:val="2"/>
                <w:sz w:val="24"/>
                <w:szCs w:val="24"/>
                <w:lang w:val="zh-CN" w:eastAsia="zh-CN" w:bidi="ar-SA"/>
              </w:rPr>
              <w:t>中标人与招标人签订合同前提交履约保证金，如中标人未按招标文件规定的</w:t>
            </w:r>
            <w:r>
              <w:rPr>
                <w:rFonts w:hint="eastAsia" w:ascii="宋体" w:hAnsi="宋体" w:cs="宋体"/>
                <w:kern w:val="2"/>
                <w:sz w:val="24"/>
                <w:szCs w:val="24"/>
                <w:lang w:val="en-US" w:eastAsia="zh-CN" w:bidi="ar-SA"/>
              </w:rPr>
              <w:t>服务要求</w:t>
            </w:r>
            <w:r>
              <w:rPr>
                <w:rFonts w:hint="eastAsia" w:ascii="宋体" w:hAnsi="宋体" w:eastAsia="宋体" w:cs="宋体"/>
                <w:kern w:val="2"/>
                <w:sz w:val="24"/>
                <w:szCs w:val="24"/>
                <w:lang w:val="zh-CN" w:eastAsia="zh-CN" w:bidi="ar-SA"/>
              </w:rPr>
              <w:t>，则扣除履约保证金。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pPr>
              <w:spacing w:line="360" w:lineRule="exact"/>
              <w:ind w:left="0" w:leftChars="0" w:firstLine="0" w:firstLineChars="0"/>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7</w:t>
            </w:r>
          </w:p>
        </w:tc>
        <w:tc>
          <w:tcPr>
            <w:tcW w:w="1675"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left="0" w:leftChars="0" w:firstLine="0" w:firstLineChars="0"/>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政府采购政策支持</w:t>
            </w:r>
          </w:p>
        </w:tc>
        <w:tc>
          <w:tcPr>
            <w:tcW w:w="7530" w:type="dxa"/>
            <w:tcBorders>
              <w:top w:val="single" w:color="auto" w:sz="4" w:space="0"/>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根据财政部、工业和信息化部关于印发《政府采购促进中小企业发展暂行办法》的通知(财库[2020]46号)。（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3）《财政部、发展改革委、生态环境部市场监管总局关于调整优化节能产品、环境标志产品政府采购执行机制的通知》（财库〔2019〕9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53" w:hRule="atLeast"/>
          <w:jc w:val="center"/>
        </w:trPr>
        <w:tc>
          <w:tcPr>
            <w:tcW w:w="823" w:type="dxa"/>
            <w:noWrap w:val="0"/>
            <w:vAlign w:val="center"/>
          </w:tcPr>
          <w:p>
            <w:pPr>
              <w:spacing w:line="360" w:lineRule="exact"/>
              <w:ind w:left="0" w:leftChars="0" w:firstLine="0" w:firstLineChars="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29</w:t>
            </w:r>
          </w:p>
        </w:tc>
        <w:tc>
          <w:tcPr>
            <w:tcW w:w="1675" w:type="dxa"/>
            <w:tcBorders>
              <w:right w:val="single" w:color="auto" w:sz="4" w:space="0"/>
            </w:tcBorders>
            <w:noWrap w:val="0"/>
            <w:vAlign w:val="center"/>
          </w:tcPr>
          <w:p>
            <w:pPr>
              <w:snapToGrid w:val="0"/>
              <w:spacing w:line="340" w:lineRule="exact"/>
              <w:ind w:left="0" w:leftChars="0" w:firstLine="0" w:firstLineChars="0"/>
              <w:jc w:val="center"/>
              <w:rPr>
                <w:rFonts w:hint="eastAsia" w:ascii="仿宋" w:hAnsi="仿宋" w:eastAsia="仿宋" w:cs="仿宋"/>
                <w:sz w:val="24"/>
                <w:szCs w:val="24"/>
                <w:lang w:val="zh-CN" w:eastAsia="zh-CN"/>
              </w:rPr>
            </w:pPr>
            <w:r>
              <w:rPr>
                <w:rFonts w:hint="eastAsia" w:ascii="宋体" w:hAnsi="宋体" w:eastAsia="宋体" w:cs="宋体"/>
                <w:kern w:val="2"/>
                <w:sz w:val="24"/>
                <w:szCs w:val="24"/>
                <w:lang w:val="zh-CN" w:eastAsia="zh-CN" w:bidi="ar-SA"/>
              </w:rPr>
              <w:t>其他说明</w:t>
            </w:r>
          </w:p>
        </w:tc>
        <w:tc>
          <w:tcPr>
            <w:tcW w:w="753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40" w:lineRule="exact"/>
              <w:ind w:left="0" w:leftChars="0" w:firstLine="0" w:firstLineChars="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特别提醒：</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480" w:firstLineChars="20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1、所有投标人的报价高于采购预算额度视为无效报价（即作否决投</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480" w:firstLineChars="20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标处理）。</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480" w:firstLineChars="20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2、相同</w:t>
            </w:r>
            <w:r>
              <w:rPr>
                <w:rFonts w:hint="eastAsia" w:ascii="宋体" w:hAnsi="宋体" w:cs="宋体"/>
                <w:kern w:val="2"/>
                <w:sz w:val="24"/>
                <w:szCs w:val="24"/>
                <w:lang w:val="en-US" w:eastAsia="zh-CN" w:bidi="ar-SA"/>
              </w:rPr>
              <w:t>投标人</w:t>
            </w:r>
            <w:r>
              <w:rPr>
                <w:rFonts w:hint="eastAsia" w:ascii="宋体" w:hAnsi="宋体" w:eastAsia="宋体" w:cs="宋体"/>
                <w:kern w:val="2"/>
                <w:sz w:val="24"/>
                <w:szCs w:val="24"/>
                <w:lang w:val="zh-CN" w:eastAsia="zh-CN" w:bidi="ar-SA"/>
              </w:rPr>
              <w:t>通过资格审查、符合性审查的不同投标人参加同一合同项下投标的，按一家投标人计算，评审后报价最低的投标人获得中标人推荐资格；评审得分相同的，按照随机抽取方式确定一个投标人获得中标人推荐资格，其他投标人不作为中标候选人。</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480" w:firstLineChars="20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pStyle w:val="8"/>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lang w:val="zh-CN" w:eastAsia="zh-CN" w:bidi="ar-SA"/>
              </w:rPr>
              <w:t>根据《政府采购促进中小企业发展暂行办法》（财库〔2020〕46号）文的有关规定，投标人属于符合本办法第二条之规定的中小企业者，应在投标文件中按财库〔2020〕46号文规定的《中小企业声明函》格式提供《中小企业声明函》。根据本办法第五条：“对于非专门面向中小企业的项目，对小型和微型企业产品的价格给予</w:t>
            </w:r>
            <w:r>
              <w:rPr>
                <w:rFonts w:hint="eastAsia" w:ascii="宋体" w:hAnsi="宋体" w:eastAsia="宋体" w:cs="宋体"/>
                <w:kern w:val="2"/>
                <w:sz w:val="24"/>
                <w:szCs w:val="24"/>
                <w:lang w:val="en-US" w:eastAsia="zh-CN" w:bidi="ar-SA"/>
              </w:rPr>
              <w:t>8</w:t>
            </w:r>
            <w:r>
              <w:rPr>
                <w:rFonts w:hint="eastAsia" w:ascii="宋体" w:hAnsi="宋体" w:eastAsia="宋体" w:cs="宋体"/>
                <w:kern w:val="2"/>
                <w:sz w:val="24"/>
                <w:szCs w:val="24"/>
                <w:lang w:val="zh-CN" w:eastAsia="zh-CN" w:bidi="ar-SA"/>
              </w:rPr>
              <w:t>%的扣除，用扣除后的价格参与评审。</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480" w:firstLineChars="200"/>
              <w:jc w:val="left"/>
              <w:textAlignment w:val="auto"/>
              <w:rPr>
                <w:rFonts w:hint="eastAsia" w:ascii="宋体" w:hAnsi="宋体" w:cs="宋体"/>
                <w:sz w:val="24"/>
                <w:szCs w:val="24"/>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zh-CN" w:eastAsia="zh-CN" w:bidi="ar-SA"/>
              </w:rPr>
              <w:t>、更正补充公告请自行登录新疆政府采购网查看下载。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309" w:hRule="atLeast"/>
          <w:jc w:val="center"/>
        </w:trPr>
        <w:tc>
          <w:tcPr>
            <w:tcW w:w="10028"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340" w:lineRule="exact"/>
              <w:ind w:left="0" w:leftChars="0" w:firstLine="482" w:firstLineChars="200"/>
              <w:jc w:val="left"/>
              <w:textAlignment w:val="auto"/>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spacing w:line="240" w:lineRule="auto"/>
        <w:ind w:firstLine="482"/>
        <w:jc w:val="center"/>
        <w:rPr>
          <w:rFonts w:hint="eastAsia" w:ascii="仿宋" w:hAnsi="仿宋" w:eastAsia="仿宋" w:cs="仿宋"/>
          <w:b/>
          <w:bCs/>
          <w:sz w:val="24"/>
          <w:szCs w:val="24"/>
        </w:rPr>
      </w:pPr>
    </w:p>
    <w:p>
      <w:pPr>
        <w:ind w:firstLine="0" w:firstLineChars="0"/>
      </w:pPr>
    </w:p>
    <w:p>
      <w:pPr>
        <w:jc w:val="center"/>
        <w:outlineLvl w:val="1"/>
        <w:rPr>
          <w:rFonts w:ascii="宋体" w:hAnsi="宋体" w:cs="宋体"/>
          <w:b/>
          <w:bCs/>
          <w:color w:val="000000"/>
          <w:sz w:val="24"/>
        </w:rPr>
      </w:pPr>
      <w:bookmarkStart w:id="13" w:name="_Toc27238"/>
      <w:r>
        <w:rPr>
          <w:rFonts w:hint="eastAsia" w:ascii="宋体" w:hAnsi="宋体" w:cs="宋体"/>
          <w:b/>
          <w:bCs/>
          <w:color w:val="000000"/>
          <w:sz w:val="24"/>
        </w:rPr>
        <w:t xml:space="preserve"> </w:t>
      </w:r>
      <w:bookmarkStart w:id="14" w:name="_Toc18783"/>
      <w:bookmarkStart w:id="15" w:name="_Toc13745"/>
      <w:bookmarkStart w:id="16" w:name="_Toc17382"/>
      <w:bookmarkStart w:id="17" w:name="_Toc15784"/>
      <w:r>
        <w:rPr>
          <w:rFonts w:hint="eastAsia" w:ascii="宋体" w:hAnsi="宋体" w:cs="宋体"/>
          <w:b/>
          <w:bCs/>
          <w:color w:val="000000"/>
          <w:sz w:val="24"/>
        </w:rPr>
        <w:t>总则</w:t>
      </w:r>
      <w:bookmarkEnd w:id="14"/>
      <w:bookmarkEnd w:id="15"/>
      <w:bookmarkEnd w:id="16"/>
      <w:bookmarkEnd w:id="17"/>
    </w:p>
    <w:p>
      <w:pPr>
        <w:rPr>
          <w:rFonts w:hint="eastAsia" w:ascii="宋体" w:hAnsi="宋体" w:cs="宋体"/>
          <w:b/>
          <w:bCs/>
          <w:color w:val="000000"/>
          <w:sz w:val="24"/>
        </w:rPr>
      </w:pPr>
      <w:r>
        <w:rPr>
          <w:rFonts w:hint="eastAsia" w:ascii="宋体" w:hAnsi="宋体" w:cs="宋体"/>
          <w:b/>
          <w:bCs/>
          <w:color w:val="000000"/>
          <w:sz w:val="24"/>
        </w:rPr>
        <w:t>（一） 适用范围</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本招标文件适用于2022年洛浦县师生研学实践活动项目、投标、评标、定标、验收、合同履约、付款等行为（法律、法规另有规定的，从其规定）。</w:t>
      </w:r>
    </w:p>
    <w:p>
      <w:pPr>
        <w:rPr>
          <w:rFonts w:hint="eastAsia" w:ascii="宋体" w:hAnsi="宋体" w:cs="宋体"/>
          <w:b/>
          <w:bCs/>
          <w:color w:val="000000"/>
          <w:sz w:val="24"/>
        </w:rPr>
      </w:pPr>
      <w:r>
        <w:rPr>
          <w:rFonts w:hint="eastAsia" w:ascii="宋体" w:hAnsi="宋体" w:cs="宋体"/>
          <w:b/>
          <w:bCs/>
          <w:color w:val="000000"/>
          <w:sz w:val="24"/>
        </w:rPr>
        <w:t>（二）定义</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1.招标采购单位系指组织本次招标的代理机构（“招标人”）和采购单位。</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2.“投标人”系指向招标方提交投标文件的单位或个人。</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3.“产品”系指供方按招标文件规定，须向招标人提供的一切设备、保险、税金、备品备件、工具、手册及其它有关技术资料和材料。</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4.“服务”系指招标文件规定投标人须承担的技术协助、校准、培训、技术指导以及其他类似的义务。</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5.“项目”系指投标人按招标文件规定向招标人提供的产品和服务。</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6.“书面形式”包括信函、传真、电报等。</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7.“▲”系指实质性要求条款。</w:t>
      </w:r>
    </w:p>
    <w:p>
      <w:pPr>
        <w:spacing w:after="156" w:afterLines="50"/>
        <w:rPr>
          <w:rFonts w:hint="eastAsia" w:ascii="宋体" w:hAnsi="宋体" w:cs="宋体"/>
          <w:b/>
          <w:bCs/>
          <w:color w:val="000000"/>
          <w:sz w:val="24"/>
        </w:rPr>
      </w:pPr>
      <w:r>
        <w:rPr>
          <w:rFonts w:hint="eastAsia" w:ascii="宋体" w:hAnsi="宋体" w:cs="宋体"/>
          <w:b/>
          <w:bCs/>
          <w:color w:val="000000"/>
          <w:sz w:val="24"/>
        </w:rPr>
        <w:t xml:space="preserve"> （三）招标方式</w:t>
      </w:r>
    </w:p>
    <w:p>
      <w:pPr>
        <w:snapToGrid w:val="0"/>
        <w:spacing w:after="156" w:afterLines="5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本次招标采用公开招标方式进行。</w:t>
      </w:r>
    </w:p>
    <w:p>
      <w:pPr>
        <w:snapToGrid w:val="0"/>
        <w:spacing w:after="156" w:afterLines="50"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（五）投标费用</w:t>
      </w:r>
    </w:p>
    <w:p>
      <w:pPr>
        <w:snapToGrid w:val="0"/>
        <w:spacing w:after="156" w:afterLines="5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不论投标结果如何，投标人均应自行承担所有与投标有关的全部费用。</w:t>
      </w:r>
    </w:p>
    <w:p>
      <w:pPr>
        <w:spacing w:after="156" w:afterLines="50"/>
        <w:rPr>
          <w:rFonts w:hint="eastAsia" w:ascii="宋体" w:hAnsi="宋体" w:cs="宋体"/>
          <w:b/>
          <w:bCs/>
          <w:color w:val="000000"/>
          <w:sz w:val="24"/>
        </w:rPr>
      </w:pPr>
      <w:r>
        <w:rPr>
          <w:rFonts w:hint="eastAsia" w:ascii="宋体" w:hAnsi="宋体" w:cs="宋体"/>
          <w:b/>
          <w:bCs/>
          <w:color w:val="000000"/>
          <w:sz w:val="24"/>
        </w:rPr>
        <w:t>（六）联合体投标</w:t>
      </w:r>
    </w:p>
    <w:p>
      <w:pPr>
        <w:snapToGrid w:val="0"/>
        <w:spacing w:after="156" w:afterLines="50" w:line="360" w:lineRule="auto"/>
        <w:ind w:firstLine="480" w:firstLineChars="200"/>
        <w:rPr>
          <w:rFonts w:hint="eastAsia" w:ascii="宋体" w:hAnsi="宋体" w:cs="宋体"/>
          <w:color w:val="000000"/>
          <w:spacing w:val="10"/>
          <w:sz w:val="24"/>
        </w:rPr>
      </w:pPr>
      <w:r>
        <w:rPr>
          <w:rFonts w:hint="eastAsia" w:ascii="宋体" w:hAnsi="宋体" w:cs="宋体"/>
          <w:color w:val="000000"/>
          <w:sz w:val="24"/>
        </w:rPr>
        <w:t>本项目不接受联合体投标。</w:t>
      </w:r>
    </w:p>
    <w:p>
      <w:pPr>
        <w:spacing w:after="156" w:afterLines="50"/>
        <w:ind w:left="0" w:leftChars="0" w:firstLine="562" w:firstLineChars="200"/>
        <w:rPr>
          <w:rFonts w:hint="eastAsia" w:ascii="宋体" w:hAnsi="宋体" w:cs="宋体"/>
          <w:b/>
          <w:bCs/>
          <w:color w:val="000000"/>
        </w:rPr>
      </w:pPr>
      <w:r>
        <w:rPr>
          <w:rFonts w:hint="eastAsia" w:ascii="宋体" w:hAnsi="宋体" w:cs="宋体"/>
          <w:b/>
          <w:bCs/>
          <w:color w:val="000000"/>
        </w:rPr>
        <w:t>（</w:t>
      </w:r>
      <w:r>
        <w:rPr>
          <w:rFonts w:hint="eastAsia" w:ascii="宋体" w:hAnsi="宋体" w:cs="宋体"/>
          <w:b/>
          <w:bCs/>
          <w:color w:val="000000"/>
          <w:sz w:val="24"/>
        </w:rPr>
        <w:t>七）转包与分包</w:t>
      </w:r>
    </w:p>
    <w:p>
      <w:pPr>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1.本项目不允许转包。</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kern w:val="0"/>
          <w:sz w:val="24"/>
        </w:rPr>
        <w:t>2.本项目不可以分包。</w:t>
      </w:r>
    </w:p>
    <w:p>
      <w:pPr>
        <w:pStyle w:val="23"/>
        <w:snapToGrid w:val="0"/>
        <w:spacing w:line="360" w:lineRule="auto"/>
        <w:ind w:left="0" w:leftChars="0" w:firstLine="480" w:firstLineChars="200"/>
        <w:rPr>
          <w:rFonts w:hint="eastAsia" w:hAnsi="宋体" w:cs="宋体"/>
          <w:color w:val="000000"/>
          <w:kern w:val="0"/>
          <w:sz w:val="24"/>
          <w:szCs w:val="24"/>
        </w:rPr>
      </w:pPr>
      <w:r>
        <w:rPr>
          <w:rFonts w:hint="eastAsia" w:hAnsi="宋体" w:cs="宋体"/>
          <w:color w:val="000000"/>
          <w:kern w:val="0"/>
          <w:sz w:val="24"/>
          <w:szCs w:val="24"/>
        </w:rPr>
        <w:t xml:space="preserve"> 3、投标人应仔细阅读招标文件的所有内容，按照招标文件的要求提交投标文件，并对所提供的全部资料的真实性承担法律责任。</w:t>
      </w:r>
    </w:p>
    <w:p>
      <w:pPr>
        <w:pStyle w:val="23"/>
        <w:snapToGrid w:val="0"/>
        <w:spacing w:line="360" w:lineRule="auto"/>
        <w:ind w:left="3" w:leftChars="1" w:firstLine="480" w:firstLineChars="200"/>
        <w:rPr>
          <w:rFonts w:hint="eastAsia" w:hAnsi="宋体" w:cs="宋体"/>
          <w:color w:val="000000"/>
          <w:kern w:val="0"/>
          <w:sz w:val="24"/>
          <w:szCs w:val="24"/>
        </w:rPr>
      </w:pPr>
      <w:r>
        <w:rPr>
          <w:rFonts w:hint="eastAsia" w:hAnsi="宋体" w:cs="宋体"/>
          <w:color w:val="000000"/>
          <w:kern w:val="0"/>
          <w:sz w:val="24"/>
          <w:szCs w:val="24"/>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spacing w:after="156" w:afterLines="50"/>
        <w:rPr>
          <w:rFonts w:hint="eastAsia" w:ascii="宋体" w:hAnsi="宋体" w:cs="宋体"/>
          <w:b/>
          <w:bCs/>
          <w:color w:val="000000"/>
          <w:sz w:val="24"/>
        </w:rPr>
      </w:pPr>
      <w:r>
        <w:rPr>
          <w:rFonts w:hint="eastAsia" w:ascii="宋体" w:hAnsi="宋体" w:cs="宋体"/>
          <w:b/>
          <w:bCs/>
          <w:color w:val="000000"/>
          <w:sz w:val="24"/>
        </w:rPr>
        <w:t xml:space="preserve">    （八）质疑和投诉</w:t>
      </w:r>
    </w:p>
    <w:p>
      <w:pPr>
        <w:pStyle w:val="23"/>
        <w:snapToGrid w:val="0"/>
        <w:spacing w:line="360" w:lineRule="auto"/>
        <w:ind w:firstLine="480" w:firstLineChars="200"/>
        <w:rPr>
          <w:rFonts w:hint="eastAsia" w:hAnsi="宋体" w:cs="宋体"/>
          <w:color w:val="000000"/>
          <w:kern w:val="0"/>
          <w:sz w:val="24"/>
          <w:szCs w:val="24"/>
        </w:rPr>
      </w:pPr>
      <w:r>
        <w:rPr>
          <w:rFonts w:hint="eastAsia" w:hAnsi="宋体" w:cs="宋体"/>
          <w:color w:val="000000"/>
          <w:kern w:val="0"/>
          <w:sz w:val="24"/>
          <w:szCs w:val="24"/>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pStyle w:val="23"/>
        <w:snapToGrid w:val="0"/>
        <w:spacing w:line="360" w:lineRule="auto"/>
        <w:ind w:firstLine="480" w:firstLineChars="200"/>
        <w:rPr>
          <w:rFonts w:hint="eastAsia" w:hAnsi="宋体" w:cs="宋体"/>
          <w:color w:val="000000"/>
          <w:kern w:val="0"/>
          <w:sz w:val="24"/>
          <w:szCs w:val="24"/>
        </w:rPr>
      </w:pPr>
      <w:r>
        <w:rPr>
          <w:rFonts w:hint="eastAsia" w:hAnsi="宋体" w:cs="宋体"/>
          <w:color w:val="000000"/>
          <w:kern w:val="0"/>
          <w:sz w:val="24"/>
          <w:szCs w:val="24"/>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23"/>
        <w:snapToGrid w:val="0"/>
        <w:spacing w:line="360" w:lineRule="auto"/>
        <w:ind w:firstLine="480" w:firstLineChars="200"/>
        <w:rPr>
          <w:rFonts w:hint="eastAsia" w:hAnsi="宋体" w:cs="宋体"/>
          <w:color w:val="000000"/>
          <w:kern w:val="0"/>
          <w:sz w:val="24"/>
          <w:szCs w:val="24"/>
          <w:lang w:val="en-US" w:eastAsia="zh-CN"/>
        </w:rPr>
      </w:pPr>
    </w:p>
    <w:p>
      <w:pPr>
        <w:pStyle w:val="4"/>
        <w:numPr>
          <w:ilvl w:val="0"/>
          <w:numId w:val="0"/>
        </w:numPr>
        <w:ind w:leftChars="0"/>
        <w:jc w:val="both"/>
        <w:rPr>
          <w:rFonts w:hint="eastAsia" w:ascii="宋体" w:hAnsi="宋体" w:eastAsia="宋体" w:cs="宋体"/>
          <w:color w:val="000000"/>
        </w:rPr>
      </w:pPr>
      <w:bookmarkStart w:id="18" w:name="_Toc2760"/>
      <w:bookmarkStart w:id="19" w:name="_Toc32728"/>
      <w:bookmarkStart w:id="20" w:name="_Toc32144"/>
      <w:bookmarkStart w:id="21" w:name="_Toc30350"/>
      <w:bookmarkStart w:id="22" w:name="_Toc8265"/>
      <w:bookmarkStart w:id="23" w:name="_Toc503212209"/>
      <w:bookmarkStart w:id="24" w:name="_Toc521014777"/>
      <w:bookmarkStart w:id="25" w:name="_Toc28270"/>
    </w:p>
    <w:p>
      <w:pPr>
        <w:rPr>
          <w:rFonts w:hint="eastAsia" w:ascii="宋体" w:hAnsi="宋体" w:eastAsia="宋体" w:cs="宋体"/>
          <w:color w:val="000000"/>
        </w:rPr>
      </w:pPr>
    </w:p>
    <w:p>
      <w:pPr>
        <w:pStyle w:val="5"/>
        <w:rPr>
          <w:rFonts w:hint="eastAsia" w:ascii="宋体" w:hAnsi="宋体" w:eastAsia="宋体" w:cs="宋体"/>
          <w:color w:val="000000"/>
        </w:rPr>
      </w:pPr>
    </w:p>
    <w:p>
      <w:pPr>
        <w:rPr>
          <w:rFonts w:hint="eastAsia"/>
        </w:rPr>
      </w:pPr>
    </w:p>
    <w:p>
      <w:pPr>
        <w:pStyle w:val="4"/>
        <w:numPr>
          <w:ilvl w:val="0"/>
          <w:numId w:val="5"/>
        </w:numPr>
        <w:jc w:val="center"/>
        <w:rPr>
          <w:rFonts w:hint="eastAsia" w:ascii="宋体" w:hAnsi="宋体" w:eastAsia="宋体" w:cs="宋体"/>
          <w:color w:val="000000"/>
        </w:rPr>
      </w:pPr>
      <w:r>
        <w:rPr>
          <w:rFonts w:hint="eastAsia" w:ascii="宋体" w:hAnsi="宋体" w:eastAsia="宋体" w:cs="宋体"/>
          <w:color w:val="000000"/>
        </w:rPr>
        <w:t>招标文件</w:t>
      </w:r>
      <w:bookmarkEnd w:id="18"/>
      <w:bookmarkEnd w:id="19"/>
      <w:bookmarkEnd w:id="20"/>
      <w:bookmarkEnd w:id="21"/>
      <w:bookmarkEnd w:id="22"/>
      <w:bookmarkEnd w:id="23"/>
      <w:bookmarkEnd w:id="24"/>
      <w:bookmarkEnd w:id="25"/>
    </w:p>
    <w:p>
      <w:pPr>
        <w:snapToGrid w:val="0"/>
        <w:spacing w:line="360" w:lineRule="auto"/>
        <w:ind w:firstLine="472" w:firstLineChars="196"/>
        <w:jc w:val="left"/>
        <w:rPr>
          <w:rFonts w:hint="eastAsia" w:ascii="宋体" w:hAnsi="宋体" w:cs="宋体"/>
          <w:b/>
          <w:color w:val="000000"/>
          <w:sz w:val="24"/>
        </w:rPr>
      </w:pPr>
      <w:r>
        <w:rPr>
          <w:rFonts w:hint="eastAsia" w:ascii="宋体" w:hAnsi="宋体" w:cs="宋体"/>
          <w:b/>
          <w:color w:val="000000"/>
          <w:sz w:val="24"/>
        </w:rPr>
        <w:t>（一）招标文件的构成。本招标文件由以下部份组成：</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第一章 招标公告</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第二章 投标人须知</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第三章 评标办法及标准</w:t>
      </w:r>
    </w:p>
    <w:p>
      <w:pPr>
        <w:snapToGrid w:val="0"/>
        <w:spacing w:line="360" w:lineRule="auto"/>
        <w:ind w:firstLine="480" w:firstLineChars="200"/>
        <w:jc w:val="left"/>
        <w:rPr>
          <w:rFonts w:hint="eastAsia" w:ascii="宋体" w:hAnsi="宋体" w:eastAsia="宋体" w:cs="宋体"/>
          <w:color w:val="000000"/>
          <w:sz w:val="24"/>
          <w:lang w:eastAsia="zh-CN"/>
        </w:rPr>
      </w:pPr>
      <w:r>
        <w:rPr>
          <w:rFonts w:hint="eastAsia" w:ascii="宋体" w:hAnsi="宋体" w:cs="宋体"/>
          <w:color w:val="000000"/>
          <w:sz w:val="24"/>
        </w:rPr>
        <w:t>第四章 招标</w:t>
      </w:r>
      <w:r>
        <w:rPr>
          <w:rFonts w:hint="eastAsia" w:ascii="宋体" w:hAnsi="宋体" w:cs="宋体"/>
          <w:color w:val="000000"/>
          <w:sz w:val="24"/>
          <w:lang w:eastAsia="zh-CN"/>
        </w:rPr>
        <w:t>项目需求及说明</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第五章 合同主要条款</w:t>
      </w:r>
    </w:p>
    <w:p>
      <w:pPr>
        <w:snapToGrid w:val="0"/>
        <w:spacing w:line="360" w:lineRule="auto"/>
        <w:ind w:firstLine="480" w:firstLineChars="200"/>
        <w:jc w:val="left"/>
        <w:rPr>
          <w:rFonts w:hint="eastAsia" w:ascii="宋体" w:hAnsi="宋体" w:eastAsia="宋体" w:cs="宋体"/>
          <w:color w:val="000000"/>
          <w:sz w:val="24"/>
          <w:lang w:eastAsia="zh-CN"/>
        </w:rPr>
      </w:pPr>
      <w:r>
        <w:rPr>
          <w:rFonts w:hint="eastAsia" w:ascii="宋体" w:hAnsi="宋体" w:cs="宋体"/>
          <w:color w:val="000000"/>
          <w:sz w:val="24"/>
        </w:rPr>
        <w:t>第六章</w:t>
      </w:r>
      <w:r>
        <w:rPr>
          <w:rFonts w:hint="eastAsia" w:ascii="宋体" w:hAnsi="宋体" w:cs="宋体"/>
          <w:color w:val="000000"/>
          <w:sz w:val="24"/>
          <w:lang w:eastAsia="zh-CN"/>
        </w:rPr>
        <w:t>补充说明</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第七章 投标文件格式</w:t>
      </w:r>
    </w:p>
    <w:p>
      <w:pPr>
        <w:snapToGrid w:val="0"/>
        <w:spacing w:line="360" w:lineRule="auto"/>
        <w:ind w:firstLine="480" w:firstLineChars="200"/>
        <w:jc w:val="left"/>
        <w:rPr>
          <w:rFonts w:hint="eastAsia" w:ascii="宋体" w:hAnsi="宋体" w:cs="宋体"/>
          <w:color w:val="000000"/>
          <w:sz w:val="24"/>
        </w:rPr>
      </w:pPr>
    </w:p>
    <w:p>
      <w:pPr>
        <w:snapToGrid w:val="0"/>
        <w:spacing w:line="360" w:lineRule="auto"/>
        <w:ind w:firstLine="472" w:firstLineChars="196"/>
        <w:jc w:val="left"/>
        <w:rPr>
          <w:rFonts w:hint="eastAsia" w:ascii="宋体" w:hAnsi="宋体" w:cs="宋体"/>
          <w:b/>
          <w:color w:val="000000"/>
          <w:sz w:val="24"/>
        </w:rPr>
      </w:pPr>
      <w:r>
        <w:rPr>
          <w:rFonts w:hint="eastAsia" w:ascii="宋体" w:hAnsi="宋体" w:cs="宋体"/>
          <w:b/>
          <w:color w:val="000000"/>
          <w:sz w:val="24"/>
        </w:rPr>
        <w:t>（二）投标人的风险</w:t>
      </w:r>
    </w:p>
    <w:p>
      <w:pPr>
        <w:pStyle w:val="36"/>
        <w:spacing w:line="360" w:lineRule="auto"/>
        <w:rPr>
          <w:rFonts w:hint="eastAsia" w:ascii="宋体" w:eastAsia="宋体" w:cs="宋体"/>
        </w:rPr>
      </w:pPr>
      <w:r>
        <w:rPr>
          <w:rFonts w:hint="eastAsia" w:ascii="宋体" w:eastAsia="宋体" w:cs="宋体"/>
        </w:rPr>
        <w:t>投标人没有按照招标文件要求提供全部资料，或者投标人没有对招标文件在各方面作出实质性响应是投标人的风险，并可能导致其投标为无效标。</w:t>
      </w:r>
    </w:p>
    <w:p>
      <w:pPr>
        <w:pStyle w:val="36"/>
        <w:spacing w:line="360" w:lineRule="auto"/>
        <w:ind w:firstLine="482"/>
        <w:rPr>
          <w:rFonts w:hint="eastAsia" w:ascii="宋体" w:hAnsi="宋体" w:eastAsia="宋体" w:cs="宋体"/>
          <w:b/>
          <w:color w:val="000000"/>
          <w:kern w:val="2"/>
          <w:sz w:val="24"/>
          <w:szCs w:val="21"/>
          <w:lang w:val="en-US" w:eastAsia="zh-CN" w:bidi="ar-SA"/>
        </w:rPr>
      </w:pPr>
      <w:r>
        <w:rPr>
          <w:rFonts w:hint="eastAsia" w:ascii="宋体" w:hAnsi="宋体" w:eastAsia="宋体" w:cs="宋体"/>
          <w:b/>
          <w:color w:val="000000"/>
          <w:kern w:val="2"/>
          <w:sz w:val="24"/>
          <w:szCs w:val="21"/>
          <w:lang w:val="en-US" w:eastAsia="zh-CN" w:bidi="ar-SA"/>
        </w:rPr>
        <w:t xml:space="preserve">（三）招标文件的澄清与修改 </w:t>
      </w:r>
    </w:p>
    <w:p>
      <w:pPr>
        <w:pStyle w:val="2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1.招标代理机构必须以书面形式答复投标人要求澄清的问题，并将不包含问题来源的答复书面通知所有购买招标文件的投标人；除书面答复以外的其他澄清方式及澄清内容均无效。</w:t>
      </w:r>
    </w:p>
    <w:p>
      <w:pPr>
        <w:pStyle w:val="2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2.招标文件澄清、答复、修改、补充的内容为招标文件的组成部分。当招标文件与招标文件的答复、澄清、修改、补充通知就同一内容的表述不一致时，以最后发出的书面文件为准。</w:t>
      </w:r>
    </w:p>
    <w:p>
      <w:pPr>
        <w:pStyle w:val="2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3.招标文件的澄清、答复、修改或补充都应该通过本代理机构以法定形式发布，招标人非通过本机构，不得擅自澄清、答复、修改或补充招标文件。</w:t>
      </w:r>
    </w:p>
    <w:p>
      <w:pPr>
        <w:pStyle w:val="4"/>
        <w:numPr>
          <w:ilvl w:val="0"/>
          <w:numId w:val="5"/>
        </w:numPr>
        <w:jc w:val="center"/>
        <w:rPr>
          <w:rFonts w:hint="eastAsia" w:ascii="宋体" w:hAnsi="宋体" w:eastAsia="宋体" w:cs="宋体"/>
          <w:color w:val="000000"/>
        </w:rPr>
      </w:pPr>
      <w:bookmarkStart w:id="26" w:name="_Toc12173"/>
      <w:bookmarkStart w:id="27" w:name="_Toc503212210"/>
      <w:bookmarkStart w:id="28" w:name="_Toc521014778"/>
      <w:bookmarkStart w:id="29" w:name="_Toc124"/>
      <w:bookmarkStart w:id="30" w:name="_Toc27918"/>
      <w:bookmarkStart w:id="31" w:name="_Toc225"/>
      <w:bookmarkStart w:id="32" w:name="_Toc9000"/>
      <w:bookmarkStart w:id="33" w:name="_Toc765"/>
      <w:r>
        <w:rPr>
          <w:rFonts w:hint="eastAsia" w:ascii="宋体" w:hAnsi="宋体" w:eastAsia="宋体" w:cs="宋体"/>
          <w:color w:val="000000"/>
        </w:rPr>
        <w:t>投标文件的编制</w:t>
      </w:r>
      <w:bookmarkEnd w:id="26"/>
      <w:bookmarkEnd w:id="27"/>
      <w:bookmarkEnd w:id="28"/>
      <w:bookmarkEnd w:id="29"/>
      <w:bookmarkEnd w:id="30"/>
      <w:bookmarkEnd w:id="31"/>
      <w:bookmarkEnd w:id="32"/>
      <w:bookmarkEnd w:id="33"/>
    </w:p>
    <w:p>
      <w:pPr>
        <w:numPr>
          <w:ilvl w:val="1"/>
          <w:numId w:val="6"/>
        </w:numPr>
        <w:rPr>
          <w:rFonts w:hint="eastAsia" w:ascii="宋体" w:hAnsi="宋体" w:cs="宋体"/>
          <w:color w:val="000000"/>
          <w:sz w:val="24"/>
          <w:szCs w:val="24"/>
        </w:rPr>
      </w:pPr>
      <w:bookmarkStart w:id="34" w:name="_Toc29977"/>
      <w:bookmarkStart w:id="35" w:name="_Toc521014779"/>
      <w:bookmarkStart w:id="36" w:name="_Toc23068"/>
      <w:bookmarkStart w:id="37" w:name="_Toc503212211"/>
      <w:r>
        <w:rPr>
          <w:rFonts w:hint="eastAsia" w:ascii="宋体" w:hAnsi="宋体" w:cs="宋体"/>
          <w:color w:val="000000"/>
          <w:sz w:val="24"/>
          <w:szCs w:val="24"/>
        </w:rPr>
        <w:t>投标文件的组成</w:t>
      </w:r>
      <w:bookmarkEnd w:id="34"/>
      <w:bookmarkEnd w:id="35"/>
      <w:bookmarkEnd w:id="36"/>
      <w:bookmarkEnd w:id="37"/>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投标文件由商务技术部分、报价部分组成。</w:t>
      </w:r>
    </w:p>
    <w:p>
      <w:pPr>
        <w:snapToGrid w:val="0"/>
        <w:spacing w:line="360" w:lineRule="auto"/>
        <w:jc w:val="left"/>
        <w:rPr>
          <w:rFonts w:hint="eastAsia" w:ascii="宋体" w:hAnsi="宋体" w:cs="宋体"/>
          <w:b/>
          <w:color w:val="000000"/>
          <w:sz w:val="24"/>
        </w:rPr>
      </w:pPr>
      <w:r>
        <w:rPr>
          <w:rFonts w:hint="eastAsia" w:ascii="宋体" w:hAnsi="宋体" w:cs="宋体"/>
          <w:b/>
          <w:color w:val="000000"/>
          <w:sz w:val="24"/>
        </w:rPr>
        <w:t>1.商务技术部分：</w:t>
      </w:r>
    </w:p>
    <w:p>
      <w:pPr>
        <w:spacing w:line="300" w:lineRule="auto"/>
        <w:rPr>
          <w:rFonts w:hint="eastAsia" w:ascii="宋体" w:hAnsi="宋体" w:cs="宋体"/>
          <w:color w:val="000000"/>
          <w:sz w:val="24"/>
        </w:rPr>
      </w:pPr>
      <w:r>
        <w:rPr>
          <w:rFonts w:hint="eastAsia" w:ascii="宋体" w:hAnsi="宋体" w:cs="宋体"/>
          <w:color w:val="000000"/>
          <w:sz w:val="24"/>
        </w:rPr>
        <w:t>1、投标单位应按招标文件的要求提供招标文件，并保证所有材料的真实性，以确保其投标对招标文件做出实质性的响应。</w:t>
      </w:r>
    </w:p>
    <w:p>
      <w:pPr>
        <w:spacing w:line="300" w:lineRule="auto"/>
        <w:rPr>
          <w:rFonts w:hint="eastAsia" w:ascii="宋体" w:hAnsi="宋体" w:cs="宋体"/>
          <w:color w:val="000000"/>
          <w:sz w:val="24"/>
        </w:rPr>
      </w:pPr>
      <w:r>
        <w:rPr>
          <w:rFonts w:hint="eastAsia" w:ascii="宋体" w:hAnsi="宋体" w:cs="宋体"/>
          <w:color w:val="000000"/>
          <w:sz w:val="24"/>
        </w:rPr>
        <w:t>2、招标文件使用的计量单位，应采用国家法定的计量单位。</w:t>
      </w:r>
    </w:p>
    <w:p>
      <w:pPr>
        <w:spacing w:line="300" w:lineRule="auto"/>
        <w:rPr>
          <w:rFonts w:hint="eastAsia" w:ascii="宋体" w:hAnsi="宋体" w:cs="宋体"/>
          <w:color w:val="000000"/>
          <w:sz w:val="24"/>
        </w:rPr>
      </w:pPr>
      <w:r>
        <w:rPr>
          <w:rFonts w:hint="eastAsia" w:ascii="宋体" w:hAnsi="宋体" w:cs="宋体"/>
          <w:color w:val="000000"/>
          <w:sz w:val="24"/>
        </w:rPr>
        <w:t>3、投标人所递交的投标文件应包含以下文件：</w:t>
      </w:r>
    </w:p>
    <w:p>
      <w:pPr>
        <w:spacing w:line="300" w:lineRule="auto"/>
        <w:rPr>
          <w:rFonts w:hint="eastAsia" w:ascii="宋体" w:hAnsi="宋体" w:cs="宋体"/>
          <w:b/>
          <w:bCs/>
          <w:color w:val="000000"/>
          <w:sz w:val="24"/>
        </w:rPr>
      </w:pPr>
      <w:r>
        <w:rPr>
          <w:rFonts w:hint="eastAsia" w:ascii="宋体" w:hAnsi="宋体" w:cs="宋体"/>
          <w:b/>
          <w:bCs/>
          <w:color w:val="000000"/>
          <w:sz w:val="24"/>
        </w:rPr>
        <w:t>3.1投标函；</w:t>
      </w:r>
    </w:p>
    <w:p>
      <w:pPr>
        <w:spacing w:line="300" w:lineRule="auto"/>
        <w:rPr>
          <w:rFonts w:hint="eastAsia" w:ascii="宋体" w:hAnsi="宋体" w:cs="宋体"/>
          <w:b/>
          <w:bCs/>
          <w:color w:val="000000"/>
          <w:sz w:val="24"/>
        </w:rPr>
      </w:pPr>
      <w:r>
        <w:rPr>
          <w:rFonts w:hint="eastAsia" w:ascii="宋体" w:hAnsi="宋体" w:cs="宋体"/>
          <w:b/>
          <w:bCs/>
          <w:color w:val="000000"/>
          <w:sz w:val="24"/>
        </w:rPr>
        <w:t>3.2</w:t>
      </w:r>
      <w:r>
        <w:rPr>
          <w:rFonts w:hint="eastAsia" w:ascii="宋体" w:hAnsi="宋体" w:cs="宋体"/>
          <w:b/>
          <w:bCs/>
          <w:color w:val="000000"/>
          <w:sz w:val="24"/>
          <w:lang w:eastAsia="zh-CN"/>
        </w:rPr>
        <w:t>法定代表人说明书</w:t>
      </w:r>
      <w:r>
        <w:rPr>
          <w:rFonts w:hint="eastAsia" w:ascii="宋体" w:hAnsi="宋体" w:cs="宋体"/>
          <w:b/>
          <w:bCs/>
          <w:color w:val="000000"/>
          <w:sz w:val="24"/>
        </w:rPr>
        <w:t>；</w:t>
      </w:r>
    </w:p>
    <w:p>
      <w:pPr>
        <w:spacing w:line="300" w:lineRule="auto"/>
        <w:rPr>
          <w:rFonts w:hint="eastAsia" w:ascii="宋体" w:hAnsi="宋体" w:eastAsia="宋体" w:cs="宋体"/>
          <w:b/>
          <w:bCs/>
          <w:color w:val="000000"/>
          <w:sz w:val="24"/>
          <w:lang w:eastAsia="zh-CN"/>
        </w:rPr>
      </w:pPr>
      <w:r>
        <w:rPr>
          <w:rFonts w:hint="eastAsia" w:ascii="宋体" w:hAnsi="宋体" w:cs="宋体"/>
          <w:b/>
          <w:bCs/>
          <w:color w:val="000000"/>
          <w:sz w:val="24"/>
        </w:rPr>
        <w:t>3.3</w:t>
      </w:r>
      <w:r>
        <w:rPr>
          <w:rFonts w:hint="eastAsia" w:ascii="宋体" w:hAnsi="宋体" w:cs="宋体"/>
          <w:b/>
          <w:bCs/>
          <w:color w:val="000000"/>
          <w:sz w:val="24"/>
          <w:lang w:eastAsia="zh-CN"/>
        </w:rPr>
        <w:t>开标一览表</w:t>
      </w:r>
    </w:p>
    <w:p>
      <w:pPr>
        <w:spacing w:line="300" w:lineRule="auto"/>
        <w:rPr>
          <w:rFonts w:hint="eastAsia" w:ascii="宋体" w:hAnsi="宋体" w:eastAsia="宋体" w:cs="宋体"/>
          <w:b/>
          <w:bCs/>
          <w:color w:val="000000"/>
          <w:sz w:val="24"/>
          <w:lang w:eastAsia="zh-CN"/>
        </w:rPr>
      </w:pPr>
      <w:r>
        <w:rPr>
          <w:rFonts w:hint="eastAsia" w:ascii="宋体" w:hAnsi="宋体" w:cs="宋体"/>
          <w:b/>
          <w:bCs/>
          <w:color w:val="000000"/>
          <w:sz w:val="24"/>
        </w:rPr>
        <w:t>3.4</w:t>
      </w:r>
      <w:r>
        <w:rPr>
          <w:rFonts w:hint="eastAsia" w:ascii="宋体" w:hAnsi="宋体" w:cs="宋体"/>
          <w:b/>
          <w:bCs/>
          <w:color w:val="000000"/>
          <w:sz w:val="24"/>
          <w:lang w:eastAsia="zh-CN"/>
        </w:rPr>
        <w:t>投标报价明细表</w:t>
      </w:r>
    </w:p>
    <w:p>
      <w:pPr>
        <w:spacing w:line="300" w:lineRule="auto"/>
        <w:rPr>
          <w:rFonts w:hint="eastAsia" w:ascii="宋体" w:hAnsi="宋体" w:cs="宋体"/>
          <w:b/>
          <w:bCs/>
          <w:color w:val="000000"/>
          <w:sz w:val="24"/>
          <w:lang w:eastAsia="zh-CN"/>
        </w:rPr>
      </w:pPr>
      <w:r>
        <w:rPr>
          <w:rFonts w:hint="eastAsia" w:ascii="宋体" w:hAnsi="宋体" w:cs="宋体"/>
          <w:b/>
          <w:bCs/>
          <w:color w:val="000000"/>
          <w:sz w:val="24"/>
        </w:rPr>
        <w:t>3.5</w:t>
      </w:r>
      <w:r>
        <w:rPr>
          <w:rFonts w:hint="eastAsia" w:ascii="宋体" w:hAnsi="宋体" w:cs="宋体"/>
          <w:b/>
          <w:bCs/>
          <w:color w:val="000000"/>
          <w:sz w:val="24"/>
          <w:lang w:eastAsia="zh-CN"/>
        </w:rPr>
        <w:t>符合《政府采购法》第二十二条规定的条件</w:t>
      </w:r>
    </w:p>
    <w:p>
      <w:pPr>
        <w:spacing w:line="300" w:lineRule="auto"/>
        <w:ind w:left="0" w:leftChars="0" w:firstLine="482" w:firstLineChars="200"/>
        <w:rPr>
          <w:rFonts w:hint="eastAsia" w:ascii="宋体" w:hAnsi="宋体" w:eastAsia="宋体" w:cs="宋体"/>
          <w:b/>
          <w:bCs/>
          <w:color w:val="000000"/>
          <w:sz w:val="24"/>
          <w:lang w:eastAsia="zh-CN"/>
        </w:rPr>
      </w:pPr>
      <w:r>
        <w:rPr>
          <w:rFonts w:hint="eastAsia" w:ascii="宋体" w:hAnsi="宋体" w:cs="宋体"/>
          <w:b/>
          <w:bCs/>
          <w:color w:val="000000"/>
          <w:sz w:val="24"/>
        </w:rPr>
        <w:t>3.6</w:t>
      </w:r>
      <w:r>
        <w:rPr>
          <w:rFonts w:hint="eastAsia" w:ascii="宋体" w:hAnsi="宋体" w:cs="宋体"/>
          <w:b/>
          <w:bCs/>
          <w:color w:val="000000"/>
          <w:sz w:val="24"/>
          <w:lang w:eastAsia="zh-CN"/>
        </w:rPr>
        <w:t>投标保证金（银行缴纳凭证回执单）</w:t>
      </w:r>
    </w:p>
    <w:p>
      <w:pPr>
        <w:spacing w:line="300" w:lineRule="auto"/>
        <w:rPr>
          <w:rFonts w:hint="eastAsia" w:ascii="宋体" w:hAnsi="宋体" w:eastAsia="宋体" w:cs="宋体"/>
          <w:b/>
          <w:bCs/>
          <w:color w:val="000000"/>
          <w:sz w:val="24"/>
          <w:lang w:eastAsia="zh-CN"/>
        </w:rPr>
      </w:pPr>
      <w:r>
        <w:rPr>
          <w:rFonts w:hint="eastAsia" w:ascii="宋体" w:hAnsi="宋体" w:cs="宋体"/>
          <w:b/>
          <w:bCs/>
          <w:color w:val="000000"/>
          <w:sz w:val="24"/>
        </w:rPr>
        <w:t>3.7</w:t>
      </w:r>
      <w:r>
        <w:rPr>
          <w:rFonts w:hint="eastAsia" w:ascii="宋体" w:hAnsi="宋体" w:cs="宋体"/>
          <w:b/>
          <w:bCs/>
          <w:color w:val="000000"/>
          <w:sz w:val="24"/>
          <w:lang w:eastAsia="zh-CN"/>
        </w:rPr>
        <w:t>联合体协议书（若有时填写）</w:t>
      </w:r>
    </w:p>
    <w:p>
      <w:pPr>
        <w:spacing w:line="300" w:lineRule="auto"/>
        <w:rPr>
          <w:rFonts w:hint="eastAsia" w:ascii="宋体" w:hAnsi="宋体" w:eastAsia="宋体" w:cs="宋体"/>
          <w:b/>
          <w:bCs/>
          <w:color w:val="000000"/>
          <w:sz w:val="24"/>
          <w:lang w:eastAsia="zh-CN"/>
        </w:rPr>
      </w:pPr>
      <w:r>
        <w:rPr>
          <w:rFonts w:hint="eastAsia" w:ascii="宋体" w:hAnsi="宋体" w:cs="宋体"/>
          <w:b/>
          <w:bCs/>
          <w:color w:val="000000"/>
          <w:sz w:val="24"/>
        </w:rPr>
        <w:t>3.8</w:t>
      </w:r>
      <w:r>
        <w:rPr>
          <w:rFonts w:hint="eastAsia" w:ascii="宋体" w:hAnsi="宋体" w:cs="宋体"/>
          <w:b/>
          <w:bCs/>
          <w:color w:val="000000"/>
          <w:sz w:val="24"/>
          <w:lang w:eastAsia="zh-CN"/>
        </w:rPr>
        <w:t>投标人情况</w:t>
      </w:r>
    </w:p>
    <w:p>
      <w:pPr>
        <w:spacing w:line="300" w:lineRule="auto"/>
        <w:rPr>
          <w:rFonts w:hint="eastAsia" w:ascii="宋体" w:hAnsi="宋体" w:cs="宋体"/>
          <w:b/>
          <w:bCs/>
          <w:color w:val="auto"/>
          <w:sz w:val="24"/>
        </w:rPr>
      </w:pPr>
      <w:r>
        <w:rPr>
          <w:rFonts w:hint="eastAsia" w:ascii="宋体" w:hAnsi="宋体" w:cs="宋体"/>
          <w:b/>
          <w:bCs/>
          <w:color w:val="000000"/>
          <w:sz w:val="24"/>
        </w:rPr>
        <w:t>3.9</w:t>
      </w:r>
      <w:r>
        <w:rPr>
          <w:rFonts w:hint="eastAsia" w:ascii="宋体" w:hAnsi="宋体" w:cs="宋体"/>
          <w:b/>
          <w:bCs/>
          <w:color w:val="000000"/>
          <w:sz w:val="24"/>
          <w:lang w:eastAsia="zh-CN"/>
        </w:rPr>
        <w:t>商务条款偏离表</w:t>
      </w:r>
      <w:r>
        <w:rPr>
          <w:rFonts w:hint="eastAsia" w:ascii="宋体" w:hAnsi="宋体" w:cs="宋体"/>
          <w:b/>
          <w:bCs/>
          <w:color w:val="auto"/>
          <w:sz w:val="24"/>
        </w:rPr>
        <w:t>；</w:t>
      </w:r>
    </w:p>
    <w:p>
      <w:pPr>
        <w:spacing w:line="300" w:lineRule="auto"/>
        <w:rPr>
          <w:rFonts w:hint="eastAsia"/>
          <w:lang w:eastAsia="zh-CN"/>
        </w:rPr>
      </w:pPr>
      <w:r>
        <w:rPr>
          <w:rFonts w:hint="eastAsia" w:ascii="宋体" w:hAnsi="宋体" w:cs="宋体"/>
          <w:color w:val="000000"/>
          <w:sz w:val="24"/>
        </w:rPr>
        <w:t>3.10技术规格功能要求偏离表</w:t>
      </w:r>
    </w:p>
    <w:p>
      <w:pPr>
        <w:spacing w:line="300" w:lineRule="auto"/>
        <w:ind w:left="0" w:leftChars="0" w:firstLine="480" w:firstLineChars="200"/>
        <w:rPr>
          <w:rFonts w:hint="eastAsia" w:ascii="宋体" w:hAnsi="宋体" w:eastAsia="宋体" w:cs="宋体"/>
          <w:color w:val="000000"/>
          <w:sz w:val="24"/>
          <w:lang w:eastAsia="zh-CN"/>
        </w:rPr>
      </w:pPr>
      <w:r>
        <w:rPr>
          <w:rFonts w:hint="eastAsia" w:ascii="宋体" w:hAnsi="宋体" w:cs="宋体"/>
          <w:color w:val="000000"/>
          <w:sz w:val="24"/>
        </w:rPr>
        <w:t>3.1</w:t>
      </w:r>
      <w:r>
        <w:rPr>
          <w:rFonts w:hint="eastAsia" w:ascii="宋体" w:hAnsi="宋体" w:cs="宋体"/>
          <w:color w:val="000000"/>
          <w:sz w:val="24"/>
          <w:lang w:val="en-US" w:eastAsia="zh-CN"/>
        </w:rPr>
        <w:t>1</w:t>
      </w:r>
      <w:r>
        <w:rPr>
          <w:rFonts w:hint="eastAsia" w:ascii="宋体" w:hAnsi="宋体" w:cs="宋体"/>
          <w:color w:val="000000"/>
          <w:sz w:val="24"/>
          <w:lang w:eastAsia="zh-CN"/>
        </w:rPr>
        <w:t>类似该项目业绩表（中标通知书和合同复印件）</w:t>
      </w:r>
    </w:p>
    <w:p>
      <w:pPr>
        <w:spacing w:line="300" w:lineRule="auto"/>
        <w:rPr>
          <w:rFonts w:hint="eastAsia" w:ascii="宋体" w:hAnsi="宋体" w:eastAsia="宋体" w:cs="宋体"/>
          <w:color w:val="000000"/>
          <w:sz w:val="24"/>
          <w:lang w:eastAsia="zh-CN"/>
        </w:rPr>
      </w:pPr>
      <w:r>
        <w:rPr>
          <w:rFonts w:hint="eastAsia" w:ascii="宋体" w:hAnsi="宋体" w:cs="宋体"/>
          <w:color w:val="000000"/>
          <w:sz w:val="24"/>
        </w:rPr>
        <w:t>3.1</w:t>
      </w:r>
      <w:r>
        <w:rPr>
          <w:rFonts w:hint="eastAsia" w:ascii="宋体" w:hAnsi="宋体" w:cs="宋体"/>
          <w:color w:val="000000"/>
          <w:sz w:val="24"/>
          <w:lang w:val="en-US" w:eastAsia="zh-CN"/>
        </w:rPr>
        <w:t>2</w:t>
      </w:r>
      <w:r>
        <w:rPr>
          <w:rFonts w:hint="eastAsia" w:ascii="宋体" w:hAnsi="宋体" w:cs="宋体"/>
          <w:color w:val="000000"/>
          <w:sz w:val="24"/>
        </w:rPr>
        <w:t>售后服务承诺书</w:t>
      </w:r>
    </w:p>
    <w:p>
      <w:pPr>
        <w:spacing w:line="300" w:lineRule="auto"/>
        <w:rPr>
          <w:rFonts w:hint="eastAsia" w:ascii="宋体" w:hAnsi="宋体" w:eastAsia="宋体" w:cs="宋体"/>
          <w:color w:val="000000"/>
          <w:sz w:val="24"/>
          <w:lang w:eastAsia="zh-CN"/>
        </w:rPr>
      </w:pPr>
      <w:r>
        <w:rPr>
          <w:rFonts w:hint="eastAsia" w:ascii="宋体" w:hAnsi="宋体" w:cs="宋体"/>
          <w:color w:val="000000"/>
          <w:sz w:val="24"/>
        </w:rPr>
        <w:t>3.1</w:t>
      </w:r>
      <w:r>
        <w:rPr>
          <w:rFonts w:hint="eastAsia" w:ascii="宋体" w:hAnsi="宋体" w:cs="宋体"/>
          <w:color w:val="000000"/>
          <w:sz w:val="24"/>
          <w:lang w:val="en-US" w:eastAsia="zh-CN"/>
        </w:rPr>
        <w:t>3</w:t>
      </w:r>
      <w:r>
        <w:rPr>
          <w:rFonts w:hint="eastAsia" w:ascii="宋体" w:hAnsi="宋体" w:cs="宋体"/>
          <w:color w:val="000000"/>
          <w:sz w:val="24"/>
          <w:lang w:eastAsia="zh-CN"/>
        </w:rPr>
        <w:t>项目实施方案、供货方案</w:t>
      </w:r>
    </w:p>
    <w:p>
      <w:pPr>
        <w:spacing w:line="300" w:lineRule="auto"/>
        <w:rPr>
          <w:rFonts w:hint="eastAsia" w:ascii="宋体" w:hAnsi="宋体" w:eastAsia="宋体" w:cs="宋体"/>
          <w:color w:val="000000"/>
          <w:sz w:val="24"/>
          <w:lang w:eastAsia="zh-CN"/>
        </w:rPr>
      </w:pPr>
      <w:r>
        <w:rPr>
          <w:rFonts w:hint="eastAsia" w:ascii="宋体" w:hAnsi="宋体" w:cs="宋体"/>
          <w:color w:val="000000"/>
          <w:sz w:val="24"/>
        </w:rPr>
        <w:t>3.1</w:t>
      </w:r>
      <w:r>
        <w:rPr>
          <w:rFonts w:hint="eastAsia" w:ascii="宋体" w:hAnsi="宋体" w:cs="宋体"/>
          <w:color w:val="000000"/>
          <w:sz w:val="24"/>
          <w:lang w:val="en-US" w:eastAsia="zh-CN"/>
        </w:rPr>
        <w:t>4中小微企业声明函（如是）</w:t>
      </w:r>
    </w:p>
    <w:p>
      <w:pPr>
        <w:spacing w:line="300" w:lineRule="auto"/>
        <w:rPr>
          <w:rFonts w:hint="eastAsia" w:ascii="宋体" w:hAnsi="宋体" w:eastAsia="宋体" w:cs="宋体"/>
          <w:color w:val="000000"/>
          <w:sz w:val="24"/>
          <w:lang w:eastAsia="zh-CN"/>
        </w:rPr>
      </w:pPr>
      <w:r>
        <w:rPr>
          <w:rFonts w:hint="eastAsia" w:ascii="宋体" w:hAnsi="宋体" w:cs="宋体"/>
          <w:color w:val="000000"/>
          <w:sz w:val="24"/>
        </w:rPr>
        <w:t>3.1</w:t>
      </w:r>
      <w:r>
        <w:rPr>
          <w:rFonts w:hint="eastAsia" w:ascii="宋体" w:hAnsi="宋体" w:cs="宋体"/>
          <w:color w:val="000000"/>
          <w:sz w:val="24"/>
          <w:lang w:val="en-US" w:eastAsia="zh-CN"/>
        </w:rPr>
        <w:t>5关于对本投标文件（响应文件）中资料真实性的承诺</w:t>
      </w:r>
    </w:p>
    <w:p>
      <w:pPr>
        <w:spacing w:line="30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3.1</w:t>
      </w:r>
      <w:r>
        <w:rPr>
          <w:rFonts w:hint="eastAsia" w:ascii="宋体" w:hAnsi="宋体" w:cs="宋体"/>
          <w:color w:val="auto"/>
          <w:sz w:val="24"/>
          <w:highlight w:val="none"/>
          <w:lang w:val="en-US" w:eastAsia="zh-CN"/>
        </w:rPr>
        <w:t>6网站查询记录</w:t>
      </w:r>
    </w:p>
    <w:p>
      <w:pPr>
        <w:spacing w:line="300" w:lineRule="auto"/>
        <w:rPr>
          <w:rFonts w:hint="eastAsia" w:ascii="宋体" w:hAnsi="宋体" w:eastAsia="宋体" w:cs="宋体"/>
          <w:color w:val="000000"/>
          <w:sz w:val="24"/>
          <w:lang w:eastAsia="zh-CN"/>
        </w:rPr>
      </w:pPr>
      <w:r>
        <w:rPr>
          <w:rFonts w:hint="eastAsia" w:ascii="宋体" w:hAnsi="宋体" w:cs="宋体"/>
          <w:color w:val="000000"/>
          <w:sz w:val="24"/>
        </w:rPr>
        <w:t>3.1</w:t>
      </w:r>
      <w:r>
        <w:rPr>
          <w:rFonts w:hint="eastAsia" w:ascii="宋体" w:hAnsi="宋体" w:cs="宋体"/>
          <w:color w:val="000000"/>
          <w:sz w:val="24"/>
          <w:lang w:val="en-US" w:eastAsia="zh-CN"/>
        </w:rPr>
        <w:t>7供应商反商业贿赂承诺书</w:t>
      </w:r>
    </w:p>
    <w:p>
      <w:pPr>
        <w:spacing w:line="300" w:lineRule="auto"/>
        <w:rPr>
          <w:rFonts w:hint="eastAsia" w:ascii="宋体" w:hAnsi="宋体" w:eastAsia="宋体" w:cs="宋体"/>
          <w:color w:val="000000"/>
          <w:sz w:val="24"/>
          <w:lang w:eastAsia="zh-CN"/>
        </w:rPr>
      </w:pPr>
      <w:r>
        <w:rPr>
          <w:rFonts w:hint="eastAsia" w:ascii="宋体" w:hAnsi="宋体" w:cs="宋体"/>
          <w:color w:val="000000"/>
          <w:sz w:val="24"/>
        </w:rPr>
        <w:t>3.1</w:t>
      </w:r>
      <w:r>
        <w:rPr>
          <w:rFonts w:hint="eastAsia" w:ascii="宋体" w:hAnsi="宋体" w:cs="宋体"/>
          <w:color w:val="000000"/>
          <w:sz w:val="24"/>
          <w:lang w:val="en-US" w:eastAsia="zh-CN"/>
        </w:rPr>
        <w:t>8节能、环保产品证明（如有）</w:t>
      </w:r>
    </w:p>
    <w:p>
      <w:pPr>
        <w:spacing w:line="300" w:lineRule="auto"/>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19其它有利于投标的资料</w:t>
      </w:r>
    </w:p>
    <w:p>
      <w:pPr>
        <w:pStyle w:val="39"/>
        <w:spacing w:line="360" w:lineRule="auto"/>
        <w:jc w:val="both"/>
        <w:rPr>
          <w:rFonts w:hint="eastAsia" w:ascii="宋体" w:hAnsi="宋体" w:eastAsia="宋体" w:cs="宋体"/>
          <w:sz w:val="22"/>
          <w:szCs w:val="22"/>
        </w:rPr>
      </w:pPr>
      <w:r>
        <w:rPr>
          <w:rFonts w:hint="eastAsia" w:ascii="宋体" w:hAnsi="宋体" w:eastAsia="宋体" w:cs="宋体"/>
          <w:sz w:val="24"/>
          <w:szCs w:val="24"/>
        </w:rPr>
        <w:t xml:space="preserve"> ▲注：法定代表人授权委托书、投标声明书、投标函、投标报价一览表必须由法定代表人签名盖章并加盖单位公章。</w:t>
      </w:r>
    </w:p>
    <w:p>
      <w:pPr>
        <w:keepNext w:val="0"/>
        <w:keepLines w:val="0"/>
        <w:pageBreakBefore w:val="0"/>
        <w:widowControl w:val="0"/>
        <w:numPr>
          <w:ilvl w:val="1"/>
          <w:numId w:val="6"/>
        </w:numPr>
        <w:kinsoku/>
        <w:wordWrap/>
        <w:overflowPunct/>
        <w:topLinePunct w:val="0"/>
        <w:autoSpaceDE/>
        <w:autoSpaceDN/>
        <w:bidi w:val="0"/>
        <w:adjustRightInd/>
        <w:spacing w:line="360" w:lineRule="auto"/>
        <w:textAlignment w:val="auto"/>
        <w:rPr>
          <w:rFonts w:hint="eastAsia" w:ascii="宋体" w:hAnsi="宋体" w:cs="宋体"/>
          <w:color w:val="000000"/>
          <w:sz w:val="24"/>
          <w:szCs w:val="24"/>
        </w:rPr>
      </w:pPr>
      <w:bookmarkStart w:id="38" w:name="_Toc18015"/>
      <w:bookmarkStart w:id="39" w:name="_Toc14838"/>
      <w:bookmarkStart w:id="40" w:name="_Toc503212212"/>
      <w:bookmarkStart w:id="41" w:name="_Toc521014780"/>
      <w:r>
        <w:rPr>
          <w:rFonts w:hint="eastAsia" w:ascii="宋体" w:hAnsi="宋体" w:cs="宋体"/>
          <w:color w:val="000000"/>
          <w:sz w:val="24"/>
          <w:szCs w:val="24"/>
        </w:rPr>
        <w:t>投标文件的语言及计量</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000000"/>
          <w:sz w:val="24"/>
        </w:rPr>
      </w:pPr>
      <w:r>
        <w:rPr>
          <w:rFonts w:hint="eastAsia" w:ascii="宋体" w:hAnsi="宋体" w:cs="宋体"/>
          <w:color w:val="000000"/>
          <w:sz w:val="24"/>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▲2.投标计量单位，招标文件已有明确规定的，使用招标文件规定的计量单位；招标文件没有规定的，应采用中华人民共和国法定计量单位（货币单位：人民币元），否则视同未响应。</w:t>
      </w:r>
    </w:p>
    <w:p>
      <w:pPr>
        <w:keepNext w:val="0"/>
        <w:keepLines w:val="0"/>
        <w:pageBreakBefore w:val="0"/>
        <w:widowControl w:val="0"/>
        <w:numPr>
          <w:ilvl w:val="1"/>
          <w:numId w:val="6"/>
        </w:numPr>
        <w:kinsoku/>
        <w:wordWrap/>
        <w:overflowPunct/>
        <w:topLinePunct w:val="0"/>
        <w:autoSpaceDE/>
        <w:autoSpaceDN/>
        <w:bidi w:val="0"/>
        <w:adjustRightInd/>
        <w:spacing w:line="360" w:lineRule="auto"/>
        <w:textAlignment w:val="auto"/>
        <w:rPr>
          <w:rFonts w:hint="eastAsia" w:ascii="宋体" w:hAnsi="宋体" w:cs="宋体"/>
          <w:color w:val="000000"/>
          <w:sz w:val="24"/>
          <w:szCs w:val="24"/>
        </w:rPr>
      </w:pPr>
      <w:bookmarkStart w:id="42" w:name="_Toc521014781"/>
      <w:bookmarkStart w:id="43" w:name="_Toc3970"/>
      <w:bookmarkStart w:id="44" w:name="_Toc6985"/>
      <w:bookmarkStart w:id="45" w:name="_Toc503212213"/>
      <w:r>
        <w:rPr>
          <w:rFonts w:hint="eastAsia" w:ascii="宋体" w:hAnsi="宋体" w:cs="宋体"/>
          <w:color w:val="000000"/>
          <w:sz w:val="24"/>
          <w:szCs w:val="24"/>
        </w:rPr>
        <w:t>投标报价</w:t>
      </w:r>
      <w:bookmarkEnd w:id="42"/>
      <w:bookmarkEnd w:id="43"/>
      <w:bookmarkEnd w:id="44"/>
      <w:bookmarkEnd w:id="45"/>
    </w:p>
    <w:p>
      <w:pPr>
        <w:pStyle w:val="23"/>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hAnsi="宋体" w:cs="宋体"/>
          <w:color w:val="000000"/>
          <w:sz w:val="24"/>
          <w:szCs w:val="24"/>
        </w:rPr>
      </w:pPr>
      <w:r>
        <w:rPr>
          <w:rFonts w:hint="eastAsia" w:hAnsi="宋体" w:cs="宋体"/>
          <w:color w:val="000000"/>
          <w:sz w:val="24"/>
          <w:szCs w:val="24"/>
        </w:rPr>
        <w:t>▲1.投标报价应按招标文件中相关附表格式填写。</w:t>
      </w:r>
    </w:p>
    <w:p>
      <w:pPr>
        <w:pStyle w:val="23"/>
        <w:snapToGrid w:val="0"/>
        <w:spacing w:line="360" w:lineRule="auto"/>
        <w:ind w:firstLine="480" w:firstLineChars="200"/>
        <w:jc w:val="left"/>
        <w:rPr>
          <w:rFonts w:hint="eastAsia" w:hAnsi="宋体" w:cs="宋体"/>
          <w:color w:val="000000"/>
          <w:sz w:val="24"/>
          <w:szCs w:val="24"/>
        </w:rPr>
      </w:pPr>
      <w:r>
        <w:rPr>
          <w:rFonts w:hint="eastAsia" w:hAnsi="宋体" w:cs="宋体"/>
          <w:color w:val="000000"/>
          <w:sz w:val="24"/>
          <w:szCs w:val="24"/>
        </w:rPr>
        <w:t>▲2.投标报价是履行合同的最终价格，应包括采购、运输、装卸、验收、开具发票和相关售后等服务。</w:t>
      </w:r>
    </w:p>
    <w:p>
      <w:pPr>
        <w:tabs>
          <w:tab w:val="left" w:pos="525"/>
        </w:tabs>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▲3.投标文件只允许有一个报价，有选择的或有条件的报价将不予接受。</w:t>
      </w:r>
    </w:p>
    <w:p>
      <w:pPr>
        <w:tabs>
          <w:tab w:val="left" w:pos="525"/>
        </w:tabs>
        <w:snapToGrid w:val="0"/>
        <w:spacing w:line="360"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▲4.招标代理服务费由中标单位支付，投标单位在报价时请考虑。</w:t>
      </w:r>
    </w:p>
    <w:p>
      <w:pPr>
        <w:keepNext w:val="0"/>
        <w:keepLines w:val="0"/>
        <w:pageBreakBefore w:val="0"/>
        <w:widowControl w:val="0"/>
        <w:numPr>
          <w:ilvl w:val="1"/>
          <w:numId w:val="6"/>
        </w:numPr>
        <w:kinsoku/>
        <w:wordWrap/>
        <w:overflowPunct/>
        <w:topLinePunct w:val="0"/>
        <w:autoSpaceDE/>
        <w:autoSpaceDN/>
        <w:bidi w:val="0"/>
        <w:adjustRightInd/>
        <w:spacing w:line="360" w:lineRule="auto"/>
        <w:textAlignment w:val="auto"/>
        <w:rPr>
          <w:rFonts w:hint="eastAsia" w:ascii="宋体" w:hAnsi="宋体" w:cs="宋体"/>
          <w:color w:val="000000"/>
          <w:sz w:val="24"/>
          <w:szCs w:val="24"/>
        </w:rPr>
      </w:pPr>
      <w:bookmarkStart w:id="46" w:name="_Toc21211"/>
      <w:bookmarkStart w:id="47" w:name="_Toc503212214"/>
      <w:bookmarkStart w:id="48" w:name="_Toc521014782"/>
      <w:bookmarkStart w:id="49" w:name="_Toc21800"/>
      <w:r>
        <w:rPr>
          <w:rFonts w:hint="eastAsia" w:ascii="宋体" w:hAnsi="宋体" w:cs="宋体"/>
          <w:color w:val="000000"/>
          <w:sz w:val="24"/>
          <w:szCs w:val="24"/>
        </w:rPr>
        <w:t>投标文件的有效期</w:t>
      </w:r>
      <w:bookmarkEnd w:id="46"/>
      <w:bookmarkEnd w:id="47"/>
      <w:bookmarkEnd w:id="48"/>
      <w:bookmarkEnd w:id="49"/>
    </w:p>
    <w:p>
      <w:pPr>
        <w:pStyle w:val="14"/>
        <w:keepNext w:val="0"/>
        <w:keepLines w:val="0"/>
        <w:pageBreakBefore w:val="0"/>
        <w:widowControl w:val="0"/>
        <w:numPr>
          <w:ilvl w:val="0"/>
          <w:numId w:val="0"/>
        </w:numPr>
        <w:tabs>
          <w:tab w:val="left" w:pos="0"/>
          <w:tab w:val="left" w:pos="454"/>
          <w:tab w:val="left" w:pos="4513"/>
        </w:tabs>
        <w:kinsoku/>
        <w:wordWrap/>
        <w:overflowPunct/>
        <w:topLinePunct w:val="0"/>
        <w:autoSpaceDE/>
        <w:autoSpaceDN/>
        <w:bidi w:val="0"/>
        <w:adjustRightInd/>
        <w:snapToGrid w:val="0"/>
        <w:spacing w:line="360" w:lineRule="auto"/>
        <w:textAlignment w:val="auto"/>
        <w:rPr>
          <w:rFonts w:hint="eastAsia" w:ascii="宋体" w:hAnsi="宋体" w:cs="宋体"/>
          <w:color w:val="000000"/>
          <w:sz w:val="24"/>
          <w:szCs w:val="24"/>
        </w:rPr>
      </w:pPr>
      <w:r>
        <w:rPr>
          <w:rFonts w:hint="eastAsia" w:ascii="宋体" w:hAnsi="宋体" w:cs="宋体"/>
          <w:color w:val="000000"/>
          <w:sz w:val="24"/>
          <w:szCs w:val="24"/>
        </w:rPr>
        <w:t xml:space="preserve">    ▲1.自投标截止日起</w:t>
      </w:r>
      <w:r>
        <w:rPr>
          <w:rFonts w:hint="eastAsia" w:ascii="宋体" w:hAnsi="宋体" w:cs="宋体"/>
          <w:color w:val="000000"/>
          <w:sz w:val="24"/>
          <w:szCs w:val="24"/>
          <w:u w:val="single"/>
        </w:rPr>
        <w:t xml:space="preserve"> 90 </w:t>
      </w:r>
      <w:r>
        <w:rPr>
          <w:rFonts w:hint="eastAsia" w:ascii="宋体" w:hAnsi="宋体" w:cs="宋体"/>
          <w:color w:val="000000"/>
          <w:sz w:val="24"/>
          <w:szCs w:val="24"/>
        </w:rPr>
        <w:t>天投标文件应保持有效。有效期不足的投标文件将被拒绝。</w:t>
      </w:r>
    </w:p>
    <w:p>
      <w:pPr>
        <w:pStyle w:val="14"/>
        <w:numPr>
          <w:ilvl w:val="0"/>
          <w:numId w:val="0"/>
        </w:numPr>
        <w:tabs>
          <w:tab w:val="left" w:pos="0"/>
          <w:tab w:val="left" w:pos="454"/>
          <w:tab w:val="left" w:pos="4513"/>
        </w:tabs>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2.在特殊情况下，招标人可与投标人协商延长投标书的有效期，这种要求和答复均以书面形式进行。</w:t>
      </w:r>
    </w:p>
    <w:p>
      <w:pPr>
        <w:pStyle w:val="14"/>
        <w:numPr>
          <w:ilvl w:val="0"/>
          <w:numId w:val="0"/>
        </w:numPr>
        <w:tabs>
          <w:tab w:val="left" w:pos="0"/>
          <w:tab w:val="left" w:pos="454"/>
          <w:tab w:val="left" w:pos="4513"/>
        </w:tabs>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3.投标人可拒绝接受延期要求而不会导致投标保证金被没收。同意延长有效期的投标人需要相应延长投标保证金的有效期，但不能修改投标文件。 </w:t>
      </w:r>
    </w:p>
    <w:p>
      <w:pPr>
        <w:pStyle w:val="14"/>
        <w:numPr>
          <w:ilvl w:val="0"/>
          <w:numId w:val="0"/>
        </w:numPr>
        <w:tabs>
          <w:tab w:val="left" w:pos="0"/>
          <w:tab w:val="left" w:pos="454"/>
          <w:tab w:val="left" w:pos="4513"/>
        </w:tabs>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4.中标人的投标文件自开标之日起至合同履行完毕止均应保持有效。</w:t>
      </w:r>
    </w:p>
    <w:p>
      <w:pPr>
        <w:keepNext w:val="0"/>
        <w:keepLines w:val="0"/>
        <w:pageBreakBefore w:val="0"/>
        <w:widowControl w:val="0"/>
        <w:numPr>
          <w:ilvl w:val="1"/>
          <w:numId w:val="6"/>
        </w:numPr>
        <w:kinsoku/>
        <w:wordWrap/>
        <w:overflowPunct/>
        <w:topLinePunct w:val="0"/>
        <w:autoSpaceDE/>
        <w:autoSpaceDN/>
        <w:bidi w:val="0"/>
        <w:adjustRightInd/>
        <w:spacing w:line="360" w:lineRule="auto"/>
        <w:textAlignment w:val="auto"/>
        <w:rPr>
          <w:rFonts w:hint="eastAsia" w:ascii="宋体" w:hAnsi="宋体" w:cs="宋体"/>
          <w:color w:val="000000"/>
          <w:sz w:val="24"/>
          <w:szCs w:val="24"/>
        </w:rPr>
      </w:pPr>
      <w:bookmarkStart w:id="50" w:name="_Toc22838"/>
      <w:bookmarkStart w:id="51" w:name="_Toc503212215"/>
      <w:bookmarkStart w:id="52" w:name="_Toc16117"/>
      <w:bookmarkStart w:id="53" w:name="_Toc521014783"/>
      <w:r>
        <w:rPr>
          <w:rFonts w:hint="eastAsia" w:ascii="宋体" w:hAnsi="宋体" w:cs="宋体"/>
          <w:color w:val="000000"/>
          <w:sz w:val="24"/>
          <w:szCs w:val="24"/>
        </w:rPr>
        <w:t>投标保证金</w:t>
      </w:r>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000000"/>
          <w:sz w:val="24"/>
        </w:rPr>
      </w:pPr>
      <w:r>
        <w:rPr>
          <w:rFonts w:hint="eastAsia" w:ascii="宋体" w:hAnsi="宋体" w:cs="宋体"/>
          <w:color w:val="000000"/>
          <w:sz w:val="24"/>
        </w:rPr>
        <w:t>▲1.投标人须按规定提交投标保证金。否则，其投标将被拒绝。</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2.保证金形式： </w:t>
      </w:r>
      <w:r>
        <w:rPr>
          <w:rFonts w:hint="eastAsia" w:ascii="宋体" w:hAnsi="宋体" w:cs="宋体"/>
          <w:color w:val="000000"/>
          <w:sz w:val="24"/>
          <w:u w:val="single"/>
        </w:rPr>
        <w:t xml:space="preserve"> 转账（必须从基本账户转出）。 </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3.未中标人的投标保证金在公示期截止后退还。</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4.中标人的投标保证金在中标通知书发出签订正式采购合同，履约保证金打到指定账户后退还。</w:t>
      </w:r>
    </w:p>
    <w:p>
      <w:pPr>
        <w:snapToGrid w:val="0"/>
        <w:spacing w:line="360" w:lineRule="auto"/>
        <w:ind w:firstLine="480" w:firstLineChars="200"/>
        <w:jc w:val="left"/>
        <w:rPr>
          <w:rFonts w:hint="eastAsia" w:ascii="宋体" w:hAnsi="宋体" w:cs="宋体"/>
          <w:b/>
          <w:color w:val="000000"/>
          <w:sz w:val="24"/>
        </w:rPr>
      </w:pPr>
      <w:r>
        <w:rPr>
          <w:rFonts w:hint="eastAsia" w:ascii="宋体" w:hAnsi="宋体" w:cs="宋体"/>
          <w:color w:val="000000"/>
          <w:sz w:val="24"/>
        </w:rPr>
        <w:t>5.保证金不计息。</w:t>
      </w:r>
    </w:p>
    <w:p>
      <w:pPr>
        <w:snapToGrid w:val="0"/>
        <w:spacing w:line="360" w:lineRule="auto"/>
        <w:ind w:firstLine="472" w:firstLineChars="196"/>
        <w:jc w:val="left"/>
        <w:rPr>
          <w:rFonts w:hint="eastAsia" w:ascii="宋体" w:hAnsi="宋体" w:cs="宋体"/>
          <w:b/>
          <w:bCs/>
          <w:color w:val="000000"/>
          <w:sz w:val="24"/>
        </w:rPr>
      </w:pPr>
      <w:r>
        <w:rPr>
          <w:rFonts w:hint="eastAsia" w:ascii="宋体" w:hAnsi="宋体" w:cs="宋体"/>
          <w:b/>
          <w:bCs/>
          <w:color w:val="000000"/>
          <w:sz w:val="24"/>
        </w:rPr>
        <w:t>6.投标人有下列情形之一的，投标保证金将不予退还：</w:t>
      </w:r>
    </w:p>
    <w:p>
      <w:pPr>
        <w:snapToGrid w:val="0"/>
        <w:spacing w:line="360" w:lineRule="auto"/>
        <w:ind w:firstLine="472" w:firstLineChars="196"/>
        <w:jc w:val="left"/>
        <w:rPr>
          <w:rFonts w:hint="eastAsia" w:ascii="宋体" w:hAnsi="宋体" w:cs="宋体"/>
          <w:color w:val="000000"/>
          <w:sz w:val="24"/>
        </w:rPr>
      </w:pPr>
      <w:r>
        <w:rPr>
          <w:rFonts w:hint="eastAsia" w:ascii="宋体" w:hAnsi="宋体" w:cs="宋体"/>
          <w:b/>
          <w:color w:val="000000"/>
          <w:sz w:val="24"/>
        </w:rPr>
        <w:t>（1）</w:t>
      </w:r>
      <w:r>
        <w:rPr>
          <w:rFonts w:hint="eastAsia" w:ascii="宋体" w:hAnsi="宋体" w:cs="宋体"/>
          <w:color w:val="000000"/>
          <w:sz w:val="24"/>
        </w:rPr>
        <w:t>投标人在投标有效期内撤回投标文件的；</w:t>
      </w:r>
    </w:p>
    <w:p>
      <w:pPr>
        <w:snapToGrid w:val="0"/>
        <w:spacing w:line="360" w:lineRule="auto"/>
        <w:ind w:firstLine="472" w:firstLineChars="196"/>
        <w:jc w:val="left"/>
        <w:rPr>
          <w:rFonts w:hint="eastAsia" w:ascii="宋体" w:hAnsi="宋体" w:cs="宋体"/>
          <w:color w:val="000000"/>
          <w:sz w:val="24"/>
        </w:rPr>
      </w:pPr>
      <w:r>
        <w:rPr>
          <w:rFonts w:hint="eastAsia" w:ascii="宋体" w:hAnsi="宋体" w:cs="宋体"/>
          <w:b/>
          <w:color w:val="000000"/>
          <w:sz w:val="24"/>
        </w:rPr>
        <w:t>（2）</w:t>
      </w:r>
      <w:r>
        <w:rPr>
          <w:rFonts w:hint="eastAsia" w:ascii="宋体" w:hAnsi="宋体" w:cs="宋体"/>
          <w:color w:val="000000"/>
          <w:sz w:val="24"/>
        </w:rPr>
        <w:t>投标人在投标过程中弄虚作假，提供虚假材料的；</w:t>
      </w:r>
    </w:p>
    <w:p>
      <w:pPr>
        <w:snapToGrid w:val="0"/>
        <w:spacing w:line="360" w:lineRule="auto"/>
        <w:ind w:firstLine="472" w:firstLineChars="196"/>
        <w:rPr>
          <w:rFonts w:hint="eastAsia" w:ascii="宋体" w:hAnsi="宋体" w:cs="宋体"/>
          <w:color w:val="000000"/>
          <w:sz w:val="24"/>
        </w:rPr>
      </w:pPr>
      <w:r>
        <w:rPr>
          <w:rFonts w:hint="eastAsia" w:ascii="宋体" w:hAnsi="宋体" w:cs="宋体"/>
          <w:b/>
          <w:color w:val="000000"/>
          <w:sz w:val="24"/>
        </w:rPr>
        <w:t>（3）</w:t>
      </w:r>
      <w:r>
        <w:rPr>
          <w:rFonts w:hint="eastAsia" w:ascii="宋体" w:hAnsi="宋体" w:cs="宋体"/>
          <w:color w:val="000000"/>
          <w:sz w:val="24"/>
        </w:rPr>
        <w:t>中标人无正当理由不与招标人签订合同的；</w:t>
      </w:r>
    </w:p>
    <w:p>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（4）</w:t>
      </w:r>
      <w:r>
        <w:rPr>
          <w:rFonts w:hint="eastAsia" w:ascii="宋体" w:hAnsi="宋体" w:cs="宋体"/>
          <w:color w:val="000000"/>
          <w:sz w:val="24"/>
        </w:rPr>
        <w:t>其他严重扰乱招投标程序的。</w:t>
      </w:r>
    </w:p>
    <w:p>
      <w:pPr>
        <w:pStyle w:val="4"/>
        <w:numPr>
          <w:ilvl w:val="1"/>
          <w:numId w:val="6"/>
        </w:numPr>
        <w:bidi w:val="0"/>
        <w:rPr>
          <w:rFonts w:hint="eastAsia" w:ascii="宋体" w:hAnsi="宋体" w:eastAsia="宋体" w:cs="宋体"/>
          <w:b/>
          <w:bCs/>
          <w:color w:val="000000"/>
          <w:kern w:val="2"/>
          <w:sz w:val="24"/>
          <w:szCs w:val="24"/>
          <w:lang w:val="en-US" w:eastAsia="zh-CN" w:bidi="ar-SA"/>
        </w:rPr>
      </w:pPr>
      <w:bookmarkStart w:id="54" w:name="_Toc503212216"/>
      <w:bookmarkStart w:id="55" w:name="_Toc521014784"/>
      <w:bookmarkStart w:id="56" w:name="_Toc25982"/>
      <w:bookmarkStart w:id="57" w:name="_Toc4584"/>
      <w:r>
        <w:rPr>
          <w:rFonts w:hint="eastAsia" w:ascii="宋体" w:hAnsi="宋体" w:eastAsia="宋体" w:cs="宋体"/>
          <w:b/>
          <w:bCs/>
          <w:color w:val="000000"/>
          <w:kern w:val="2"/>
          <w:sz w:val="24"/>
          <w:szCs w:val="24"/>
          <w:lang w:val="en-US" w:eastAsia="zh-CN" w:bidi="ar-SA"/>
        </w:rPr>
        <w:t>投标文件的签署和</w:t>
      </w:r>
      <w:bookmarkEnd w:id="54"/>
      <w:bookmarkEnd w:id="55"/>
      <w:bookmarkEnd w:id="56"/>
      <w:bookmarkEnd w:id="57"/>
      <w:r>
        <w:rPr>
          <w:rFonts w:hint="eastAsia" w:ascii="宋体" w:hAnsi="宋体" w:eastAsia="宋体" w:cs="宋体"/>
          <w:b/>
          <w:bCs/>
          <w:color w:val="000000"/>
          <w:kern w:val="2"/>
          <w:sz w:val="24"/>
          <w:szCs w:val="24"/>
          <w:lang w:val="en-US" w:eastAsia="zh-CN" w:bidi="ar-SA"/>
        </w:rPr>
        <w:t>递交</w:t>
      </w:r>
    </w:p>
    <w:p>
      <w:pPr>
        <w:numPr>
          <w:ilvl w:val="0"/>
          <w:numId w:val="7"/>
        </w:numPr>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投标人应按本招标文件规定的格式和顺序编制、装订投标文件并标注页码，投标文件内容不完整、编排混乱导致投标文件被误读、漏读或者查找不到相关内容的，是投标人的责任。</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.投标文件须由投标人在规定位置盖章并由法定代表人或法定代表人的授权委托人签署，投标人应写全称。</w:t>
      </w:r>
    </w:p>
    <w:p>
      <w:pPr>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4.投标文件不得涂改，若有修改错漏处，须加盖单位公章或者法定代表人或授权委托人签字或盖章。投标文件因字迹潦草或表达不清所引起的后果由投标人负责。</w:t>
      </w:r>
      <w:bookmarkStart w:id="58" w:name="_Toc9280"/>
    </w:p>
    <w:bookmarkEnd w:id="58"/>
    <w:p>
      <w:pPr>
        <w:numPr>
          <w:ilvl w:val="1"/>
          <w:numId w:val="6"/>
        </w:numPr>
        <w:rPr>
          <w:rFonts w:hint="eastAsia" w:ascii="宋体" w:hAnsi="宋体" w:cs="宋体"/>
          <w:color w:val="000000"/>
          <w:sz w:val="24"/>
          <w:szCs w:val="24"/>
        </w:rPr>
      </w:pPr>
      <w:bookmarkStart w:id="59" w:name="_Toc503212218"/>
      <w:bookmarkStart w:id="60" w:name="_Toc6355"/>
      <w:bookmarkStart w:id="61" w:name="_Toc521014786"/>
      <w:bookmarkStart w:id="62" w:name="_Toc4197"/>
      <w:r>
        <w:rPr>
          <w:rFonts w:hint="eastAsia" w:ascii="宋体" w:hAnsi="宋体" w:cs="宋体"/>
          <w:color w:val="000000"/>
          <w:sz w:val="24"/>
          <w:szCs w:val="24"/>
        </w:rPr>
        <w:t>投标无效的情形</w:t>
      </w:r>
      <w:bookmarkEnd w:id="59"/>
      <w:bookmarkEnd w:id="60"/>
      <w:bookmarkEnd w:id="61"/>
      <w:bookmarkEnd w:id="62"/>
    </w:p>
    <w:p>
      <w:pPr>
        <w:snapToGrid w:val="0"/>
        <w:spacing w:line="360" w:lineRule="auto"/>
        <w:ind w:firstLine="420"/>
        <w:jc w:val="left"/>
        <w:rPr>
          <w:rFonts w:hint="eastAsia" w:ascii="宋体" w:hAnsi="宋体" w:cs="宋体"/>
          <w:color w:val="000000"/>
          <w:sz w:val="24"/>
        </w:rPr>
      </w:pPr>
      <w:r>
        <w:rPr>
          <w:rFonts w:hint="eastAsia" w:ascii="宋体" w:hAnsi="宋体" w:cs="宋体"/>
          <w:color w:val="000000"/>
          <w:sz w:val="24"/>
        </w:rPr>
        <w:t>1.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63" w:name="_Toc4280"/>
      <w:bookmarkStart w:id="64" w:name="_Toc13224"/>
    </w:p>
    <w:p>
      <w:pPr>
        <w:pStyle w:val="4"/>
        <w:numPr>
          <w:ilvl w:val="0"/>
          <w:numId w:val="5"/>
        </w:numPr>
        <w:jc w:val="center"/>
        <w:rPr>
          <w:rFonts w:hint="eastAsia" w:ascii="宋体" w:hAnsi="宋体" w:eastAsia="宋体" w:cs="宋体"/>
          <w:color w:val="000000"/>
        </w:rPr>
      </w:pPr>
      <w:bookmarkStart w:id="65" w:name="_Toc32329"/>
      <w:bookmarkStart w:id="66" w:name="_Toc503212219"/>
      <w:bookmarkStart w:id="67" w:name="_Toc521014787"/>
      <w:bookmarkStart w:id="68" w:name="_Toc22658"/>
      <w:bookmarkStart w:id="69" w:name="_Toc9571"/>
      <w:bookmarkStart w:id="70" w:name="_Toc31877"/>
      <w:r>
        <w:rPr>
          <w:rFonts w:hint="eastAsia" w:ascii="宋体" w:hAnsi="宋体" w:eastAsia="宋体" w:cs="宋体"/>
          <w:color w:val="000000"/>
        </w:rPr>
        <w:t>开标</w:t>
      </w:r>
      <w:bookmarkEnd w:id="63"/>
      <w:bookmarkEnd w:id="64"/>
      <w:bookmarkEnd w:id="65"/>
      <w:bookmarkEnd w:id="66"/>
      <w:bookmarkEnd w:id="67"/>
      <w:bookmarkEnd w:id="68"/>
      <w:bookmarkEnd w:id="69"/>
      <w:bookmarkEnd w:id="70"/>
    </w:p>
    <w:p>
      <w:pPr>
        <w:pStyle w:val="23"/>
        <w:snapToGrid w:val="0"/>
        <w:spacing w:line="360" w:lineRule="auto"/>
        <w:ind w:firstLine="470" w:firstLineChars="196"/>
        <w:rPr>
          <w:rFonts w:hint="eastAsia" w:hAnsi="宋体" w:cs="宋体"/>
          <w:color w:val="000000"/>
          <w:sz w:val="24"/>
          <w:szCs w:val="24"/>
        </w:rPr>
      </w:pPr>
      <w:r>
        <w:rPr>
          <w:rFonts w:hint="eastAsia" w:hAnsi="宋体" w:cs="宋体"/>
          <w:color w:val="000000"/>
          <w:sz w:val="24"/>
          <w:szCs w:val="24"/>
        </w:rPr>
        <w:t>（</w:t>
      </w:r>
      <w:r>
        <w:rPr>
          <w:rFonts w:hint="eastAsia" w:hAnsi="宋体" w:cs="宋体"/>
          <w:color w:val="000000"/>
          <w:sz w:val="24"/>
          <w:szCs w:val="24"/>
          <w:lang w:val="en-US" w:eastAsia="zh-CN"/>
        </w:rPr>
        <w:t>一</w:t>
      </w:r>
      <w:r>
        <w:rPr>
          <w:rFonts w:hint="eastAsia" w:hAnsi="宋体" w:cs="宋体"/>
          <w:color w:val="000000"/>
          <w:sz w:val="24"/>
          <w:szCs w:val="24"/>
        </w:rPr>
        <w:t>） 开标程序：</w:t>
      </w:r>
    </w:p>
    <w:p>
      <w:pPr>
        <w:pStyle w:val="23"/>
        <w:snapToGrid w:val="0"/>
        <w:spacing w:line="360" w:lineRule="auto"/>
        <w:ind w:firstLine="480" w:firstLineChars="200"/>
        <w:rPr>
          <w:rFonts w:hint="eastAsia" w:hAnsi="宋体" w:cs="宋体"/>
          <w:sz w:val="24"/>
          <w:szCs w:val="24"/>
        </w:rPr>
      </w:pPr>
      <w:r>
        <w:rPr>
          <w:rFonts w:hint="eastAsia" w:hAnsi="宋体" w:cs="宋体"/>
          <w:color w:val="000000"/>
          <w:sz w:val="24"/>
          <w:szCs w:val="24"/>
        </w:rPr>
        <w:t>1</w:t>
      </w:r>
      <w:r>
        <w:rPr>
          <w:rFonts w:hint="eastAsia" w:hAnsi="宋体" w:cs="宋体"/>
          <w:sz w:val="24"/>
          <w:szCs w:val="24"/>
        </w:rPr>
        <w:t>.开标会由招标代理机构主持，主持人宣布开标会议开始；</w:t>
      </w:r>
    </w:p>
    <w:p>
      <w:pPr>
        <w:pStyle w:val="23"/>
        <w:snapToGrid w:val="0"/>
        <w:spacing w:line="360" w:lineRule="auto"/>
        <w:ind w:firstLine="480" w:firstLineChars="200"/>
        <w:rPr>
          <w:rFonts w:hint="eastAsia" w:hAnsi="宋体" w:cs="宋体"/>
          <w:sz w:val="24"/>
          <w:szCs w:val="24"/>
        </w:rPr>
      </w:pPr>
      <w:r>
        <w:rPr>
          <w:rFonts w:hint="eastAsia" w:hAnsi="宋体" w:cs="宋体"/>
          <w:sz w:val="24"/>
          <w:szCs w:val="24"/>
        </w:rPr>
        <w:t xml:space="preserve">2.主持人介绍参加开标会的人员名单； </w:t>
      </w:r>
    </w:p>
    <w:p>
      <w:pPr>
        <w:pStyle w:val="23"/>
        <w:snapToGrid w:val="0"/>
        <w:spacing w:line="360" w:lineRule="auto"/>
        <w:ind w:firstLine="480" w:firstLineChars="200"/>
        <w:rPr>
          <w:rFonts w:hint="eastAsia" w:hAnsi="宋体" w:cs="宋体"/>
          <w:sz w:val="24"/>
          <w:szCs w:val="24"/>
        </w:rPr>
      </w:pPr>
      <w:r>
        <w:rPr>
          <w:rFonts w:hint="eastAsia" w:hAnsi="宋体" w:cs="宋体"/>
          <w:sz w:val="24"/>
          <w:szCs w:val="24"/>
        </w:rPr>
        <w:t>3.主持人宣布评标期间的有关事项；告知应当回避的情形,提请有关人员回避；</w:t>
      </w:r>
    </w:p>
    <w:p>
      <w:pPr>
        <w:pStyle w:val="23"/>
        <w:snapToGrid w:val="0"/>
        <w:spacing w:line="360" w:lineRule="auto"/>
        <w:ind w:firstLine="480" w:firstLineChars="200"/>
        <w:rPr>
          <w:rFonts w:hint="eastAsia" w:hAnsi="宋体" w:cs="宋体"/>
          <w:sz w:val="24"/>
          <w:szCs w:val="24"/>
        </w:rPr>
      </w:pPr>
      <w:r>
        <w:rPr>
          <w:rFonts w:hint="eastAsia" w:hAnsi="宋体" w:cs="宋体"/>
          <w:sz w:val="24"/>
          <w:szCs w:val="24"/>
        </w:rPr>
        <w:t>4.专家进入会场进入评标阶段，宣读评标纪律。</w:t>
      </w:r>
    </w:p>
    <w:p>
      <w:pPr>
        <w:pStyle w:val="23"/>
        <w:snapToGrid w:val="0"/>
        <w:spacing w:line="360" w:lineRule="auto"/>
        <w:ind w:firstLine="480" w:firstLineChars="200"/>
        <w:rPr>
          <w:rFonts w:hint="eastAsia" w:hAnsi="宋体" w:cs="宋体"/>
          <w:sz w:val="24"/>
          <w:szCs w:val="24"/>
        </w:rPr>
      </w:pPr>
      <w:r>
        <w:rPr>
          <w:rFonts w:hint="eastAsia" w:hAnsi="宋体" w:cs="宋体"/>
          <w:sz w:val="24"/>
          <w:szCs w:val="24"/>
        </w:rPr>
        <w:t>5.资格审查由评标委员会组织检查</w:t>
      </w:r>
    </w:p>
    <w:p>
      <w:pPr>
        <w:pStyle w:val="23"/>
        <w:snapToGrid w:val="0"/>
        <w:spacing w:line="360" w:lineRule="auto"/>
        <w:ind w:firstLine="480" w:firstLineChars="200"/>
        <w:rPr>
          <w:rFonts w:hint="eastAsia" w:hAnsi="宋体" w:cs="宋体"/>
          <w:sz w:val="24"/>
          <w:szCs w:val="24"/>
        </w:rPr>
      </w:pPr>
      <w:r>
        <w:rPr>
          <w:rFonts w:hint="eastAsia" w:hAnsi="宋体" w:cs="宋体"/>
          <w:sz w:val="24"/>
          <w:szCs w:val="24"/>
        </w:rPr>
        <w:t>6.符合性审查由评标委员会组织。</w:t>
      </w:r>
    </w:p>
    <w:p>
      <w:pPr>
        <w:pStyle w:val="23"/>
        <w:snapToGrid w:val="0"/>
        <w:spacing w:line="360" w:lineRule="auto"/>
        <w:ind w:firstLine="480" w:firstLineChars="200"/>
        <w:rPr>
          <w:rFonts w:hint="eastAsia" w:hAnsi="宋体" w:cs="宋体"/>
          <w:sz w:val="24"/>
          <w:szCs w:val="24"/>
        </w:rPr>
      </w:pPr>
      <w:r>
        <w:rPr>
          <w:rFonts w:hint="eastAsia" w:hAnsi="宋体" w:cs="宋体"/>
          <w:sz w:val="24"/>
          <w:szCs w:val="24"/>
        </w:rPr>
        <w:t>7.符合性审查通过的企业评标委员会组织对商务部分评分，评分完毕后对技术部分评分，招标代理公司负责本环节的录音录像工作。</w:t>
      </w:r>
    </w:p>
    <w:p>
      <w:pPr>
        <w:pStyle w:val="23"/>
        <w:snapToGrid w:val="0"/>
        <w:spacing w:line="360" w:lineRule="auto"/>
        <w:ind w:firstLine="480" w:firstLineChars="200"/>
        <w:rPr>
          <w:rFonts w:hint="eastAsia" w:hAnsi="宋体" w:cs="宋体"/>
          <w:sz w:val="24"/>
          <w:szCs w:val="24"/>
        </w:rPr>
      </w:pPr>
      <w:r>
        <w:rPr>
          <w:rFonts w:hint="eastAsia" w:hAnsi="宋体" w:cs="宋体"/>
          <w:sz w:val="24"/>
          <w:szCs w:val="24"/>
        </w:rPr>
        <w:t>8.复会时由主持人公布无效投标的投标人名单、投标无效的原因</w:t>
      </w:r>
    </w:p>
    <w:p>
      <w:pPr>
        <w:pStyle w:val="23"/>
        <w:snapToGrid w:val="0"/>
        <w:spacing w:line="360" w:lineRule="auto"/>
        <w:ind w:firstLine="480" w:firstLineChars="200"/>
        <w:rPr>
          <w:rFonts w:hint="eastAsia" w:hAnsi="宋体" w:cs="宋体"/>
          <w:sz w:val="24"/>
          <w:szCs w:val="24"/>
        </w:rPr>
      </w:pPr>
      <w:r>
        <w:rPr>
          <w:rFonts w:hint="eastAsia" w:hAnsi="宋体" w:cs="宋体"/>
          <w:sz w:val="24"/>
          <w:szCs w:val="24"/>
        </w:rPr>
        <w:t>9.由主持人按照递交标书逆向顺序逐一宣读投标企业的《投标报价一览表》，宣读其中的投标人名称及在其投标文件中承诺的投标报价和供货期，以及主持人认为有必要宣读的其他内容。</w:t>
      </w:r>
    </w:p>
    <w:p>
      <w:pPr>
        <w:pStyle w:val="23"/>
        <w:snapToGrid w:val="0"/>
        <w:spacing w:line="360" w:lineRule="auto"/>
        <w:ind w:firstLine="480" w:firstLineChars="200"/>
        <w:rPr>
          <w:rFonts w:hint="eastAsia" w:hAnsi="宋体" w:cs="宋体"/>
          <w:sz w:val="24"/>
          <w:szCs w:val="24"/>
        </w:rPr>
      </w:pPr>
      <w:r>
        <w:rPr>
          <w:rFonts w:hint="eastAsia" w:hAnsi="宋体" w:cs="宋体"/>
          <w:sz w:val="24"/>
          <w:szCs w:val="24"/>
        </w:rPr>
        <w:t>10.由主持人公布及其他有效投标的评分结果；</w:t>
      </w:r>
    </w:p>
    <w:p>
      <w:pPr>
        <w:pStyle w:val="23"/>
        <w:snapToGrid w:val="0"/>
        <w:spacing w:line="360" w:lineRule="auto"/>
        <w:ind w:firstLine="480" w:firstLineChars="200"/>
        <w:rPr>
          <w:rFonts w:hint="eastAsia" w:hAnsi="宋体" w:cs="宋体"/>
          <w:sz w:val="24"/>
          <w:szCs w:val="24"/>
        </w:rPr>
      </w:pPr>
      <w:r>
        <w:rPr>
          <w:rFonts w:hint="eastAsia" w:hAnsi="宋体" w:cs="宋体"/>
          <w:sz w:val="24"/>
          <w:szCs w:val="24"/>
        </w:rPr>
        <w:t>11.记录人做开标记录, 投标人代表对开标记录进行当场校核及勘误，并签字确认；同时由记录人、监督人当场签字确认。</w:t>
      </w:r>
    </w:p>
    <w:p>
      <w:pPr>
        <w:pStyle w:val="23"/>
        <w:snapToGrid w:val="0"/>
        <w:spacing w:line="360" w:lineRule="auto"/>
        <w:ind w:left="878" w:leftChars="228" w:hanging="240" w:hangingChars="100"/>
        <w:rPr>
          <w:rFonts w:hint="eastAsia" w:hAnsi="宋体" w:cs="宋体"/>
          <w:sz w:val="24"/>
          <w:szCs w:val="24"/>
        </w:rPr>
      </w:pPr>
      <w:r>
        <w:rPr>
          <w:rFonts w:hint="eastAsia" w:hAnsi="宋体" w:cs="宋体"/>
          <w:sz w:val="24"/>
          <w:szCs w:val="24"/>
        </w:rPr>
        <w:t>12.开标会议结束。</w:t>
      </w:r>
    </w:p>
    <w:p>
      <w:pPr>
        <w:pStyle w:val="23"/>
        <w:snapToGrid w:val="0"/>
        <w:spacing w:line="360" w:lineRule="auto"/>
        <w:ind w:left="878" w:leftChars="228" w:hanging="240" w:hangingChars="100"/>
        <w:rPr>
          <w:rFonts w:hint="eastAsia" w:hAnsi="宋体" w:cs="宋体"/>
          <w:sz w:val="24"/>
          <w:szCs w:val="24"/>
        </w:rPr>
      </w:pPr>
    </w:p>
    <w:p>
      <w:pPr>
        <w:pStyle w:val="4"/>
        <w:numPr>
          <w:ilvl w:val="0"/>
          <w:numId w:val="5"/>
        </w:numPr>
        <w:jc w:val="center"/>
        <w:rPr>
          <w:rFonts w:hint="eastAsia" w:ascii="宋体" w:hAnsi="宋体" w:eastAsia="宋体" w:cs="宋体"/>
        </w:rPr>
      </w:pPr>
      <w:bookmarkStart w:id="71" w:name="_Toc503212220"/>
      <w:bookmarkStart w:id="72" w:name="_Toc3301"/>
      <w:bookmarkStart w:id="73" w:name="_Toc11458"/>
      <w:bookmarkStart w:id="74" w:name="_Toc521014788"/>
      <w:bookmarkStart w:id="75" w:name="_Toc24288"/>
      <w:bookmarkStart w:id="76" w:name="_Toc31461"/>
      <w:bookmarkStart w:id="77" w:name="_Toc12263"/>
      <w:bookmarkStart w:id="78" w:name="_Toc20288"/>
      <w:r>
        <w:rPr>
          <w:rFonts w:hint="eastAsia" w:ascii="宋体" w:hAnsi="宋体" w:eastAsia="宋体" w:cs="宋体"/>
        </w:rPr>
        <w:t>评标</w:t>
      </w:r>
      <w:bookmarkEnd w:id="71"/>
      <w:bookmarkEnd w:id="72"/>
      <w:bookmarkEnd w:id="73"/>
      <w:bookmarkEnd w:id="74"/>
      <w:bookmarkEnd w:id="75"/>
      <w:bookmarkEnd w:id="76"/>
      <w:bookmarkEnd w:id="77"/>
      <w:bookmarkEnd w:id="78"/>
    </w:p>
    <w:p>
      <w:pPr>
        <w:pStyle w:val="23"/>
        <w:snapToGrid w:val="0"/>
        <w:spacing w:line="360" w:lineRule="auto"/>
        <w:ind w:firstLine="480" w:firstLineChars="200"/>
        <w:rPr>
          <w:rFonts w:hint="eastAsia" w:hAnsi="宋体" w:cs="宋体"/>
          <w:sz w:val="24"/>
          <w:szCs w:val="24"/>
        </w:rPr>
      </w:pPr>
      <w:r>
        <w:rPr>
          <w:rFonts w:hint="eastAsia" w:hAnsi="宋体" w:cs="宋体"/>
          <w:sz w:val="24"/>
          <w:szCs w:val="24"/>
        </w:rPr>
        <w:t>（一）组建评标委员会</w:t>
      </w:r>
    </w:p>
    <w:p>
      <w:pPr>
        <w:pStyle w:val="23"/>
        <w:snapToGrid w:val="0"/>
        <w:spacing w:line="360" w:lineRule="auto"/>
        <w:ind w:firstLine="480" w:firstLineChars="200"/>
        <w:rPr>
          <w:rFonts w:hint="eastAsia" w:hAnsi="宋体" w:cs="宋体"/>
          <w:sz w:val="24"/>
          <w:szCs w:val="24"/>
        </w:rPr>
      </w:pPr>
      <w:r>
        <w:rPr>
          <w:rFonts w:hint="eastAsia" w:hAnsi="宋体" w:cs="宋体"/>
          <w:sz w:val="24"/>
          <w:szCs w:val="24"/>
        </w:rPr>
        <w:t>本项目评标委员会由业主监督人在专家库中抽取评审专家</w:t>
      </w:r>
      <w:r>
        <w:rPr>
          <w:rFonts w:hint="eastAsia" w:hAnsi="宋体" w:cs="宋体"/>
          <w:sz w:val="24"/>
          <w:szCs w:val="24"/>
          <w:lang w:val="en-US" w:eastAsia="zh-CN"/>
        </w:rPr>
        <w:t>5</w:t>
      </w:r>
      <w:r>
        <w:rPr>
          <w:rFonts w:hint="eastAsia" w:hAnsi="宋体" w:cs="宋体"/>
          <w:sz w:val="24"/>
          <w:szCs w:val="24"/>
        </w:rPr>
        <w:t>人组成，专家由招标代理</w:t>
      </w:r>
      <w:r>
        <w:rPr>
          <w:rFonts w:hint="eastAsia" w:hAnsi="宋体" w:cs="宋体"/>
          <w:sz w:val="24"/>
          <w:szCs w:val="24"/>
          <w:lang w:val="en-US" w:eastAsia="zh-CN"/>
        </w:rPr>
        <w:t>机构</w:t>
      </w:r>
      <w:r>
        <w:rPr>
          <w:rFonts w:hint="eastAsia" w:hAnsi="宋体" w:cs="宋体"/>
          <w:sz w:val="24"/>
          <w:szCs w:val="24"/>
        </w:rPr>
        <w:t>在开标前48小时在政采云专家中随机抽取此次评标专家。</w:t>
      </w:r>
    </w:p>
    <w:p>
      <w:pPr>
        <w:pStyle w:val="23"/>
        <w:snapToGrid w:val="0"/>
        <w:spacing w:line="360" w:lineRule="auto"/>
        <w:ind w:firstLine="480" w:firstLineChars="200"/>
        <w:rPr>
          <w:rFonts w:hint="eastAsia" w:hAnsi="宋体" w:cs="宋体"/>
          <w:sz w:val="24"/>
          <w:szCs w:val="24"/>
        </w:rPr>
      </w:pPr>
      <w:r>
        <w:rPr>
          <w:rFonts w:hint="eastAsia" w:hAnsi="宋体" w:cs="宋体"/>
          <w:sz w:val="24"/>
          <w:szCs w:val="24"/>
        </w:rPr>
        <w:t>（二）评标的方式</w:t>
      </w:r>
    </w:p>
    <w:p>
      <w:pPr>
        <w:pStyle w:val="23"/>
        <w:snapToGrid w:val="0"/>
        <w:spacing w:line="360" w:lineRule="auto"/>
        <w:ind w:firstLine="480" w:firstLineChars="200"/>
        <w:rPr>
          <w:rFonts w:hint="eastAsia" w:hAnsi="宋体" w:cs="宋体"/>
          <w:sz w:val="24"/>
          <w:szCs w:val="24"/>
        </w:rPr>
      </w:pPr>
      <w:r>
        <w:rPr>
          <w:rFonts w:hint="eastAsia" w:hAnsi="宋体" w:cs="宋体"/>
          <w:sz w:val="24"/>
          <w:szCs w:val="24"/>
        </w:rPr>
        <w:t>本项目采用不公开方式评标，评标的依据为《中华人民共和国招标投标法》《中华人民共和国政府采购法》、《中华人民共和国财政部令第87号--政府采购货物和服务招标投标管理办法》及招标文件。</w:t>
      </w:r>
    </w:p>
    <w:p>
      <w:pPr>
        <w:pStyle w:val="23"/>
        <w:numPr>
          <w:ilvl w:val="0"/>
          <w:numId w:val="8"/>
        </w:numPr>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评标程序</w:t>
      </w:r>
    </w:p>
    <w:p>
      <w:pPr>
        <w:pStyle w:val="23"/>
        <w:numPr>
          <w:ilvl w:val="0"/>
          <w:numId w:val="9"/>
        </w:numPr>
        <w:snapToGrid w:val="0"/>
        <w:spacing w:line="360" w:lineRule="auto"/>
        <w:rPr>
          <w:rFonts w:hint="eastAsia" w:hAnsi="宋体" w:cs="宋体"/>
          <w:b/>
          <w:bCs/>
          <w:color w:val="000000"/>
          <w:sz w:val="24"/>
          <w:szCs w:val="24"/>
        </w:rPr>
      </w:pPr>
      <w:r>
        <w:rPr>
          <w:rFonts w:hint="eastAsia" w:hAnsi="宋体" w:cs="宋体"/>
          <w:b/>
          <w:bCs/>
          <w:color w:val="000000"/>
          <w:sz w:val="24"/>
          <w:szCs w:val="24"/>
        </w:rPr>
        <w:t>资格评审</w:t>
      </w:r>
    </w:p>
    <w:p>
      <w:pPr>
        <w:pStyle w:val="23"/>
        <w:snapToGrid w:val="0"/>
        <w:spacing w:line="360" w:lineRule="auto"/>
        <w:ind w:left="480"/>
        <w:rPr>
          <w:rFonts w:hAnsi="宋体" w:cs="宋体"/>
          <w:color w:val="000000"/>
          <w:sz w:val="24"/>
          <w:szCs w:val="24"/>
        </w:rPr>
      </w:pPr>
      <w:r>
        <w:rPr>
          <w:rFonts w:hint="eastAsia" w:hAnsi="宋体" w:cs="宋体"/>
          <w:color w:val="000000"/>
          <w:sz w:val="24"/>
        </w:rPr>
        <w:t>评标委员会对投标人提交的资格文件进行</w:t>
      </w:r>
      <w:r>
        <w:rPr>
          <w:rFonts w:hint="eastAsia" w:hAnsi="宋体" w:cs="宋体"/>
          <w:b/>
          <w:bCs/>
          <w:color w:val="000000"/>
          <w:sz w:val="24"/>
        </w:rPr>
        <w:t>评审</w:t>
      </w:r>
      <w:r>
        <w:rPr>
          <w:rFonts w:hint="eastAsia" w:hAnsi="宋体" w:cs="宋体"/>
          <w:color w:val="000000"/>
          <w:sz w:val="24"/>
        </w:rPr>
        <w:t>。</w:t>
      </w:r>
    </w:p>
    <w:p>
      <w:pPr>
        <w:pStyle w:val="23"/>
        <w:snapToGrid w:val="0"/>
        <w:spacing w:line="360" w:lineRule="auto"/>
        <w:ind w:firstLine="482" w:firstLineChars="200"/>
        <w:rPr>
          <w:rFonts w:hint="eastAsia" w:hAnsi="宋体" w:cs="宋体"/>
          <w:color w:val="000000"/>
          <w:sz w:val="24"/>
          <w:szCs w:val="24"/>
        </w:rPr>
      </w:pPr>
      <w:r>
        <w:rPr>
          <w:rFonts w:hint="eastAsia" w:hAnsi="宋体" w:cs="宋体"/>
          <w:b/>
          <w:bCs/>
          <w:color w:val="000000"/>
          <w:sz w:val="24"/>
        </w:rPr>
        <w:t>2.符合性评审</w:t>
      </w:r>
    </w:p>
    <w:p>
      <w:pPr>
        <w:pStyle w:val="23"/>
        <w:snapToGrid w:val="0"/>
        <w:spacing w:line="360" w:lineRule="auto"/>
        <w:rPr>
          <w:rFonts w:hint="eastAsia" w:hAnsi="宋体" w:cs="宋体"/>
          <w:b/>
          <w:color w:val="000000"/>
          <w:sz w:val="24"/>
        </w:rPr>
      </w:pPr>
      <w:r>
        <w:rPr>
          <w:rFonts w:hint="eastAsia" w:hAnsi="宋体" w:cs="宋体"/>
          <w:color w:val="000000"/>
          <w:sz w:val="24"/>
        </w:rPr>
        <w:t xml:space="preserve">    评标委员会对投标人提交的投标文件进行</w:t>
      </w:r>
      <w:r>
        <w:rPr>
          <w:rFonts w:hint="eastAsia" w:hAnsi="宋体" w:cs="宋体"/>
          <w:b/>
          <w:bCs/>
          <w:color w:val="000000"/>
          <w:sz w:val="24"/>
        </w:rPr>
        <w:t>符合性评审</w:t>
      </w:r>
      <w:r>
        <w:rPr>
          <w:rFonts w:hint="eastAsia" w:hAnsi="宋体" w:cs="宋体"/>
          <w:color w:val="000000"/>
          <w:sz w:val="24"/>
        </w:rPr>
        <w:t>。</w:t>
      </w:r>
    </w:p>
    <w:p>
      <w:pPr>
        <w:snapToGrid w:val="0"/>
        <w:spacing w:line="360" w:lineRule="auto"/>
        <w:ind w:firstLine="472" w:firstLineChars="196"/>
        <w:rPr>
          <w:rFonts w:hint="eastAsia" w:ascii="宋体" w:hAnsi="宋体" w:cs="宋体"/>
          <w:b/>
          <w:bCs/>
          <w:color w:val="000000"/>
          <w:sz w:val="24"/>
        </w:rPr>
      </w:pPr>
      <w:r>
        <w:rPr>
          <w:rFonts w:hint="eastAsia" w:ascii="宋体" w:hAnsi="宋体" w:cs="宋体"/>
          <w:b/>
          <w:bCs/>
          <w:color w:val="000000"/>
          <w:sz w:val="24"/>
        </w:rPr>
        <w:t>3.实质审查与比较</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（1）评标委员会审查投标文件的实质性内容是否符合招标文件的实质性要求。</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（2）评标委员会将根据投标人与投标文件进行审查、核对,如有疑问,将对投标人进行询标,投标人要向评标委员会澄清有关问题,并最终以书面形式进行答复。</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（3）各投标人的商务评分、技术评分按照评标委员会成员的独立评分的算术平均值计算，由指定专人进行计算复核。</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（4）工作人员协助评标委员会根据本项目的评分标准计算各投标人的报价得分。</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（5）评标委员会完成评标后,评委对得分进行汇总,计算出本项目最终得分等。评标委员会按评标原则推荐排名前三中标候选人同时起草评标报告。</w:t>
      </w:r>
    </w:p>
    <w:p>
      <w:pPr>
        <w:snapToGrid w:val="0"/>
        <w:spacing w:line="360" w:lineRule="auto"/>
        <w:ind w:firstLine="480" w:firstLineChars="200"/>
        <w:rPr>
          <w:rFonts w:hint="eastAsia" w:ascii="宋体" w:hAnsi="宋体" w:cs="宋体"/>
          <w:b/>
          <w:color w:val="000000"/>
          <w:sz w:val="24"/>
        </w:rPr>
      </w:pPr>
      <w:r>
        <w:rPr>
          <w:rFonts w:hint="eastAsia" w:ascii="宋体" w:hAnsi="宋体" w:cs="宋体"/>
          <w:color w:val="000000"/>
          <w:sz w:val="24"/>
        </w:rPr>
        <w:t>（四）</w:t>
      </w:r>
      <w:r>
        <w:rPr>
          <w:rFonts w:hint="eastAsia" w:ascii="宋体" w:hAnsi="宋体" w:cs="宋体"/>
          <w:b/>
          <w:color w:val="000000"/>
          <w:sz w:val="24"/>
        </w:rPr>
        <w:t>澄清问题的形式</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23"/>
        <w:snapToGrid w:val="0"/>
        <w:spacing w:line="360" w:lineRule="auto"/>
        <w:ind w:left="878" w:leftChars="228" w:hanging="240" w:hangingChars="100"/>
        <w:rPr>
          <w:rFonts w:hint="eastAsia" w:hAnsi="宋体" w:cs="宋体"/>
          <w:color w:val="000000"/>
          <w:sz w:val="24"/>
          <w:szCs w:val="24"/>
        </w:rPr>
      </w:pPr>
      <w:r>
        <w:rPr>
          <w:rFonts w:hint="eastAsia" w:hAnsi="宋体" w:cs="宋体"/>
          <w:color w:val="000000"/>
          <w:sz w:val="24"/>
          <w:szCs w:val="24"/>
        </w:rPr>
        <w:t>（五）错误修正</w:t>
      </w:r>
    </w:p>
    <w:p>
      <w:pPr>
        <w:pStyle w:val="23"/>
        <w:snapToGrid w:val="0"/>
        <w:spacing w:line="360" w:lineRule="auto"/>
        <w:ind w:left="878" w:leftChars="228" w:hanging="240" w:hangingChars="100"/>
        <w:rPr>
          <w:rFonts w:hint="eastAsia" w:hAnsi="宋体" w:cs="宋体"/>
          <w:color w:val="000000"/>
          <w:sz w:val="24"/>
          <w:szCs w:val="24"/>
        </w:rPr>
      </w:pPr>
      <w:r>
        <w:rPr>
          <w:rFonts w:hint="eastAsia" w:hAnsi="宋体" w:cs="宋体"/>
          <w:color w:val="000000"/>
          <w:sz w:val="24"/>
          <w:szCs w:val="24"/>
        </w:rPr>
        <w:t>投标文件如果出现计算或表达上的错误，修正错误的原则如下：</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1.投标报价一览表总价与投标报价明细表汇总数不一致的，以投标报价一览表为准；</w:t>
      </w:r>
    </w:p>
    <w:p>
      <w:pPr>
        <w:pStyle w:val="2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2.投标文件的大写金额和小写金额不一致的，以大写金额为准；</w:t>
      </w:r>
    </w:p>
    <w:p>
      <w:pPr>
        <w:pStyle w:val="2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3.总价金额与按单价汇总金额不一致的，以单价金额计算结果为准；</w:t>
      </w:r>
    </w:p>
    <w:p>
      <w:pPr>
        <w:pStyle w:val="2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4.对不同文字文本投标文件的解释发生异议的，以中文文本为准。</w:t>
      </w:r>
    </w:p>
    <w:p>
      <w:pPr>
        <w:pStyle w:val="2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23"/>
        <w:tabs>
          <w:tab w:val="left" w:pos="630"/>
        </w:tabs>
        <w:snapToGrid w:val="0"/>
        <w:spacing w:line="360" w:lineRule="auto"/>
        <w:ind w:firstLine="470" w:firstLineChars="196"/>
        <w:rPr>
          <w:rFonts w:hint="eastAsia" w:hAnsi="宋体" w:cs="宋体"/>
          <w:color w:val="000000"/>
          <w:sz w:val="24"/>
          <w:szCs w:val="24"/>
        </w:rPr>
      </w:pPr>
      <w:r>
        <w:rPr>
          <w:rFonts w:hint="eastAsia" w:hAnsi="宋体" w:cs="宋体"/>
          <w:color w:val="000000"/>
          <w:sz w:val="24"/>
          <w:szCs w:val="24"/>
        </w:rPr>
        <w:t>（六）评标原则和评标办法</w:t>
      </w:r>
    </w:p>
    <w:p>
      <w:pPr>
        <w:pStyle w:val="2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2.评标办法。本项目评标办法是</w:t>
      </w:r>
      <w:r>
        <w:rPr>
          <w:rFonts w:hint="eastAsia" w:hAnsi="宋体" w:cs="宋体"/>
          <w:color w:val="000000"/>
          <w:sz w:val="24"/>
          <w:szCs w:val="24"/>
          <w:u w:val="single"/>
          <w:lang w:val="en-US" w:eastAsia="zh-CN"/>
        </w:rPr>
        <w:t>综合评分法</w:t>
      </w:r>
      <w:r>
        <w:rPr>
          <w:rFonts w:hint="eastAsia" w:hAnsi="宋体" w:cs="宋体"/>
          <w:color w:val="000000"/>
          <w:sz w:val="24"/>
          <w:szCs w:val="24"/>
        </w:rPr>
        <w:t>，具体评标内容及评分标准等详见《第四章 评标办法及评分标准》。</w:t>
      </w:r>
    </w:p>
    <w:p>
      <w:pPr>
        <w:pStyle w:val="23"/>
        <w:snapToGrid w:val="0"/>
        <w:spacing w:line="360" w:lineRule="auto"/>
        <w:ind w:firstLine="470" w:firstLineChars="196"/>
        <w:rPr>
          <w:rFonts w:hint="eastAsia" w:hAnsi="宋体" w:cs="宋体"/>
          <w:color w:val="000000"/>
          <w:sz w:val="24"/>
          <w:szCs w:val="24"/>
        </w:rPr>
      </w:pPr>
      <w:r>
        <w:rPr>
          <w:rFonts w:hint="eastAsia" w:hAnsi="宋体" w:cs="宋体"/>
          <w:color w:val="000000"/>
          <w:sz w:val="24"/>
          <w:szCs w:val="24"/>
        </w:rPr>
        <w:t>（七）评标过程的监控</w:t>
      </w:r>
    </w:p>
    <w:p>
      <w:pPr>
        <w:pStyle w:val="2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本项目评标过程实行录像监控、照片记录，且由监标人员进行现场监督，投标人在评标过程中所进行的试图影响评标结果的不公正活动，可能导致其投标被拒绝。</w:t>
      </w:r>
    </w:p>
    <w:p>
      <w:pPr>
        <w:pStyle w:val="23"/>
        <w:snapToGrid w:val="0"/>
        <w:spacing w:line="360" w:lineRule="auto"/>
        <w:rPr>
          <w:rFonts w:hint="eastAsia" w:hAnsi="宋体" w:cs="宋体"/>
          <w:color w:val="000000"/>
          <w:sz w:val="24"/>
          <w:szCs w:val="24"/>
        </w:rPr>
      </w:pPr>
    </w:p>
    <w:p>
      <w:pPr>
        <w:pStyle w:val="4"/>
        <w:numPr>
          <w:ilvl w:val="0"/>
          <w:numId w:val="5"/>
        </w:numPr>
        <w:jc w:val="center"/>
        <w:rPr>
          <w:rFonts w:hint="eastAsia" w:ascii="宋体" w:hAnsi="宋体" w:eastAsia="宋体" w:cs="宋体"/>
          <w:color w:val="000000"/>
        </w:rPr>
      </w:pPr>
      <w:bookmarkStart w:id="79" w:name="_Toc13227"/>
      <w:bookmarkStart w:id="80" w:name="_Toc2497"/>
      <w:bookmarkStart w:id="81" w:name="_Toc28372"/>
      <w:bookmarkStart w:id="82" w:name="_Toc503212221"/>
      <w:bookmarkStart w:id="83" w:name="_Toc10950"/>
      <w:bookmarkStart w:id="84" w:name="_Toc521014789"/>
      <w:bookmarkStart w:id="85" w:name="_Toc10823"/>
      <w:bookmarkStart w:id="86" w:name="_Toc2182"/>
      <w:r>
        <w:rPr>
          <w:rFonts w:hint="eastAsia" w:ascii="宋体" w:hAnsi="宋体" w:eastAsia="宋体" w:cs="宋体"/>
          <w:color w:val="000000"/>
        </w:rPr>
        <w:t>定标</w:t>
      </w:r>
      <w:bookmarkEnd w:id="79"/>
      <w:bookmarkEnd w:id="80"/>
      <w:bookmarkEnd w:id="81"/>
      <w:bookmarkEnd w:id="82"/>
      <w:bookmarkEnd w:id="83"/>
      <w:bookmarkEnd w:id="84"/>
      <w:bookmarkEnd w:id="85"/>
      <w:bookmarkEnd w:id="86"/>
    </w:p>
    <w:p>
      <w:pPr>
        <w:snapToGrid w:val="0"/>
        <w:spacing w:line="360" w:lineRule="auto"/>
        <w:ind w:firstLine="482" w:firstLineChars="200"/>
        <w:rPr>
          <w:rFonts w:hint="eastAsia" w:ascii="宋体" w:hAnsi="宋体" w:eastAsia="宋体" w:cs="宋体"/>
          <w:b/>
          <w:bCs/>
          <w:color w:val="000000"/>
          <w:sz w:val="24"/>
          <w:lang w:eastAsia="zh-CN"/>
        </w:rPr>
      </w:pPr>
      <w:r>
        <w:rPr>
          <w:rFonts w:hint="eastAsia" w:ascii="宋体" w:hAnsi="宋体" w:cs="宋体"/>
          <w:b/>
          <w:bCs/>
          <w:color w:val="000000"/>
          <w:sz w:val="24"/>
        </w:rPr>
        <w:t>确定中标人。本项目由招标人根据评标结果排名第一位的候选人（</w:t>
      </w:r>
      <w:r>
        <w:rPr>
          <w:rFonts w:hint="eastAsia" w:ascii="宋体" w:hAnsi="宋体" w:cs="宋体"/>
          <w:b/>
          <w:bCs/>
          <w:color w:val="000000"/>
          <w:sz w:val="24"/>
          <w:lang w:val="en-US" w:eastAsia="zh-CN"/>
        </w:rPr>
        <w:t>综合评分最高</w:t>
      </w:r>
      <w:r>
        <w:rPr>
          <w:rFonts w:hint="eastAsia" w:ascii="宋体" w:hAnsi="宋体" w:cs="宋体"/>
          <w:b/>
          <w:bCs/>
          <w:color w:val="000000"/>
          <w:sz w:val="24"/>
        </w:rPr>
        <w:t>）为中标人</w:t>
      </w:r>
      <w:r>
        <w:rPr>
          <w:rFonts w:hint="eastAsia" w:ascii="宋体" w:hAnsi="宋体" w:cs="宋体"/>
          <w:b/>
          <w:bCs/>
          <w:color w:val="000000"/>
          <w:sz w:val="24"/>
          <w:lang w:eastAsia="zh-CN"/>
        </w:rPr>
        <w:t>。</w:t>
      </w:r>
    </w:p>
    <w:p>
      <w:pPr>
        <w:snapToGrid w:val="0"/>
        <w:spacing w:line="360" w:lineRule="auto"/>
        <w:ind w:firstLine="480" w:firstLineChars="200"/>
        <w:rPr>
          <w:rFonts w:hint="eastAsia" w:ascii="宋体" w:hAnsi="宋体" w:cs="宋体"/>
          <w:color w:val="000000"/>
        </w:rPr>
      </w:pPr>
      <w:r>
        <w:rPr>
          <w:rFonts w:hint="eastAsia" w:ascii="宋体" w:hAnsi="宋体" w:cs="宋体"/>
          <w:color w:val="000000"/>
          <w:sz w:val="24"/>
        </w:rPr>
        <w:t xml:space="preserve">                          </w:t>
      </w:r>
    </w:p>
    <w:p>
      <w:pPr>
        <w:pStyle w:val="4"/>
        <w:numPr>
          <w:ilvl w:val="0"/>
          <w:numId w:val="5"/>
        </w:numPr>
        <w:jc w:val="center"/>
        <w:rPr>
          <w:rFonts w:hint="eastAsia" w:ascii="宋体" w:hAnsi="宋体" w:eastAsia="宋体" w:cs="宋体"/>
          <w:color w:val="000000"/>
        </w:rPr>
      </w:pPr>
      <w:bookmarkStart w:id="87" w:name="_Toc11259"/>
      <w:bookmarkStart w:id="88" w:name="_Toc18345"/>
      <w:bookmarkStart w:id="89" w:name="_Toc20063"/>
      <w:bookmarkStart w:id="90" w:name="_Toc521014790"/>
      <w:bookmarkStart w:id="91" w:name="_Toc503212222"/>
      <w:bookmarkStart w:id="92" w:name="_Toc15327"/>
      <w:bookmarkStart w:id="93" w:name="_Toc2910"/>
      <w:bookmarkStart w:id="94" w:name="_Toc23921"/>
      <w:r>
        <w:rPr>
          <w:rFonts w:hint="eastAsia" w:ascii="宋体" w:hAnsi="宋体" w:eastAsia="宋体" w:cs="宋体"/>
          <w:color w:val="000000"/>
        </w:rPr>
        <w:t>合同授予</w:t>
      </w:r>
      <w:bookmarkEnd w:id="87"/>
      <w:bookmarkEnd w:id="88"/>
      <w:bookmarkEnd w:id="89"/>
      <w:bookmarkEnd w:id="90"/>
      <w:bookmarkEnd w:id="91"/>
      <w:bookmarkEnd w:id="92"/>
      <w:bookmarkEnd w:id="93"/>
      <w:bookmarkEnd w:id="94"/>
    </w:p>
    <w:p>
      <w:pPr>
        <w:snapToGrid w:val="0"/>
        <w:spacing w:line="360" w:lineRule="auto"/>
        <w:ind w:firstLine="472" w:firstLineChars="196"/>
        <w:rPr>
          <w:rFonts w:hint="eastAsia" w:ascii="宋体" w:hAnsi="宋体" w:cs="宋体"/>
          <w:b/>
          <w:bCs/>
          <w:color w:val="000000"/>
          <w:sz w:val="24"/>
        </w:rPr>
      </w:pPr>
      <w:r>
        <w:rPr>
          <w:rFonts w:hint="eastAsia" w:ascii="宋体" w:hAnsi="宋体" w:cs="宋体"/>
          <w:b/>
          <w:bCs/>
          <w:color w:val="000000"/>
          <w:sz w:val="24"/>
        </w:rPr>
        <w:t>（一）签订合同</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1.招标人与中标人应当在《中标通知书》发出之日起7日内签订合同。同时，招标代理机构对合同内容进行审查，如发现与采购结果和投标承诺内容不一致的，应予以纠正。</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2.中标人拖延、拒签合同的,将被扣罚投标保证金并取消中标资格。</w:t>
      </w:r>
    </w:p>
    <w:p>
      <w:pPr>
        <w:pStyle w:val="3"/>
      </w:pPr>
      <w:bookmarkStart w:id="95" w:name="_Toc1902"/>
      <w:r>
        <w:rPr>
          <w:rFonts w:hint="eastAsia"/>
        </w:rPr>
        <w:t>第</w:t>
      </w:r>
      <w:r>
        <w:rPr>
          <w:rFonts w:hint="eastAsia"/>
          <w:lang w:val="en-US" w:eastAsia="zh-CN"/>
        </w:rPr>
        <w:t>三</w:t>
      </w:r>
      <w:r>
        <w:rPr>
          <w:rFonts w:hint="eastAsia"/>
        </w:rPr>
        <w:t>章</w:t>
      </w:r>
      <w:r>
        <w:t xml:space="preserve"> </w:t>
      </w:r>
      <w:bookmarkEnd w:id="13"/>
      <w:r>
        <w:rPr>
          <w:rFonts w:hint="eastAsia" w:ascii="宋体" w:hAnsi="宋体" w:cs="宋体"/>
          <w:b/>
          <w:bCs/>
          <w:color w:val="000000"/>
          <w:sz w:val="36"/>
        </w:rPr>
        <w:t>评标办法及标准</w:t>
      </w:r>
      <w:bookmarkEnd w:id="95"/>
    </w:p>
    <w:p>
      <w:pPr>
        <w:ind w:firstLine="562"/>
        <w:outlineLvl w:val="1"/>
        <w:rPr>
          <w:b/>
          <w:bCs/>
        </w:rPr>
      </w:pPr>
      <w:r>
        <w:rPr>
          <w:b/>
          <w:bCs/>
        </w:rPr>
        <w:t>1.资格审查</w:t>
      </w:r>
    </w:p>
    <w:p>
      <w:pPr>
        <w:ind w:firstLine="560"/>
      </w:pPr>
      <w:r>
        <w:rPr>
          <w:rFonts w:hint="eastAsia"/>
        </w:rPr>
        <w:t>评标委员会对投标人提交的投标进行资格审查。若投标人或者投标文件不满足资格审查条件的要求，做废标处理。</w:t>
      </w:r>
    </w:p>
    <w:p>
      <w:pPr>
        <w:ind w:firstLine="0" w:firstLineChars="0"/>
        <w:jc w:val="center"/>
      </w:pPr>
      <w:r>
        <w:t>资格审查要素</w:t>
      </w:r>
    </w:p>
    <w:tbl>
      <w:tblPr>
        <w:tblStyle w:val="46"/>
        <w:tblW w:w="985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5"/>
        <w:gridCol w:w="6186"/>
        <w:gridCol w:w="854"/>
        <w:gridCol w:w="690"/>
        <w:gridCol w:w="751"/>
        <w:gridCol w:w="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6841" w:type="dxa"/>
            <w:gridSpan w:val="2"/>
            <w:vMerge w:val="restart"/>
            <w:tcBorders>
              <w:top w:val="single" w:color="auto" w:sz="12" w:space="0"/>
              <w:left w:val="single" w:color="auto" w:sz="12" w:space="0"/>
              <w:bottom w:val="single" w:color="auto" w:sz="6" w:space="0"/>
              <w:right w:val="single" w:color="auto" w:sz="4" w:space="0"/>
            </w:tcBorders>
            <w:vAlign w:val="center"/>
          </w:tcPr>
          <w:p>
            <w:pPr>
              <w:pStyle w:val="169"/>
              <w:spacing w:line="240" w:lineRule="auto"/>
              <w:jc w:val="center"/>
            </w:pPr>
            <w:r>
              <w:rPr>
                <w:rFonts w:hint="eastAsia"/>
              </w:rPr>
              <w:t>评审内容</w:t>
            </w:r>
          </w:p>
        </w:tc>
        <w:tc>
          <w:tcPr>
            <w:tcW w:w="3013" w:type="dxa"/>
            <w:gridSpan w:val="4"/>
            <w:tcBorders>
              <w:top w:val="single" w:color="auto" w:sz="12" w:space="0"/>
              <w:left w:val="single" w:color="auto" w:sz="4" w:space="0"/>
              <w:bottom w:val="single" w:color="auto" w:sz="4" w:space="0"/>
              <w:right w:val="single" w:color="auto" w:sz="12" w:space="0"/>
            </w:tcBorders>
            <w:vAlign w:val="center"/>
          </w:tcPr>
          <w:p>
            <w:pPr>
              <w:pStyle w:val="169"/>
              <w:spacing w:line="240" w:lineRule="auto"/>
            </w:pPr>
            <w:r>
              <w:rPr>
                <w:rFonts w:hint="eastAsia"/>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6841" w:type="dxa"/>
            <w:gridSpan w:val="2"/>
            <w:vMerge w:val="continue"/>
            <w:tcBorders>
              <w:top w:val="single" w:color="auto" w:sz="12" w:space="0"/>
              <w:left w:val="single" w:color="auto" w:sz="12" w:space="0"/>
              <w:bottom w:val="single" w:color="auto" w:sz="6" w:space="0"/>
              <w:right w:val="single" w:color="auto" w:sz="4" w:space="0"/>
            </w:tcBorders>
            <w:vAlign w:val="center"/>
          </w:tcPr>
          <w:p>
            <w:pPr>
              <w:pStyle w:val="169"/>
              <w:spacing w:line="240" w:lineRule="auto"/>
            </w:pPr>
          </w:p>
        </w:tc>
        <w:tc>
          <w:tcPr>
            <w:tcW w:w="854" w:type="dxa"/>
            <w:tcBorders>
              <w:top w:val="single" w:color="auto" w:sz="4" w:space="0"/>
              <w:left w:val="single" w:color="auto" w:sz="4" w:space="0"/>
              <w:bottom w:val="single" w:color="auto" w:sz="6" w:space="0"/>
              <w:right w:val="single" w:color="auto" w:sz="4" w:space="0"/>
            </w:tcBorders>
            <w:vAlign w:val="center"/>
          </w:tcPr>
          <w:p>
            <w:pPr>
              <w:pStyle w:val="169"/>
              <w:spacing w:line="240" w:lineRule="auto"/>
            </w:pPr>
            <w:r>
              <w:rPr>
                <w:rFonts w:hint="eastAsia"/>
              </w:rPr>
              <w:t>1</w:t>
            </w:r>
          </w:p>
        </w:tc>
        <w:tc>
          <w:tcPr>
            <w:tcW w:w="690" w:type="dxa"/>
            <w:tcBorders>
              <w:top w:val="single" w:color="auto" w:sz="4" w:space="0"/>
              <w:left w:val="single" w:color="auto" w:sz="4" w:space="0"/>
              <w:bottom w:val="single" w:color="auto" w:sz="6" w:space="0"/>
              <w:right w:val="single" w:color="auto" w:sz="6" w:space="0"/>
            </w:tcBorders>
            <w:vAlign w:val="center"/>
          </w:tcPr>
          <w:p>
            <w:pPr>
              <w:pStyle w:val="169"/>
              <w:spacing w:line="240" w:lineRule="auto"/>
            </w:pPr>
            <w:r>
              <w:rPr>
                <w:rFonts w:hint="eastAsia"/>
              </w:rPr>
              <w:t>2</w:t>
            </w:r>
          </w:p>
        </w:tc>
        <w:tc>
          <w:tcPr>
            <w:tcW w:w="751" w:type="dxa"/>
            <w:tcBorders>
              <w:top w:val="single" w:color="auto" w:sz="6" w:space="0"/>
              <w:left w:val="single" w:color="auto" w:sz="6" w:space="0"/>
              <w:bottom w:val="single" w:color="auto" w:sz="6" w:space="0"/>
              <w:right w:val="single" w:color="auto" w:sz="6" w:space="0"/>
            </w:tcBorders>
            <w:vAlign w:val="center"/>
          </w:tcPr>
          <w:p>
            <w:pPr>
              <w:pStyle w:val="169"/>
              <w:spacing w:line="240" w:lineRule="auto"/>
            </w:pPr>
            <w:r>
              <w:rPr>
                <w:rFonts w:hint="eastAsia"/>
              </w:rPr>
              <w:t>3</w:t>
            </w:r>
          </w:p>
        </w:tc>
        <w:tc>
          <w:tcPr>
            <w:tcW w:w="718" w:type="dxa"/>
            <w:tcBorders>
              <w:top w:val="single" w:color="auto" w:sz="6" w:space="0"/>
              <w:left w:val="single" w:color="auto" w:sz="6" w:space="0"/>
              <w:bottom w:val="single" w:color="auto" w:sz="6" w:space="0"/>
              <w:right w:val="single" w:color="auto" w:sz="12" w:space="0"/>
            </w:tcBorders>
            <w:vAlign w:val="center"/>
          </w:tcPr>
          <w:p>
            <w:pPr>
              <w:pStyle w:val="169"/>
              <w:spacing w:line="240" w:lineRule="auto"/>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655" w:type="dxa"/>
            <w:tcBorders>
              <w:top w:val="single" w:color="auto" w:sz="6" w:space="0"/>
              <w:left w:val="single" w:color="auto" w:sz="12" w:space="0"/>
              <w:bottom w:val="single" w:color="auto" w:sz="6" w:space="0"/>
              <w:right w:val="single" w:color="auto" w:sz="6" w:space="0"/>
            </w:tcBorders>
            <w:vAlign w:val="center"/>
          </w:tcPr>
          <w:p>
            <w:pPr>
              <w:pStyle w:val="169"/>
              <w:spacing w:line="240" w:lineRule="auto"/>
              <w:ind w:left="200" w:leftChars="0" w:firstLine="0" w:firstLineChars="0"/>
            </w:pPr>
            <w:r>
              <w:rPr>
                <w:rFonts w:hint="eastAsia"/>
              </w:rPr>
              <w:t>1</w:t>
            </w:r>
          </w:p>
        </w:tc>
        <w:tc>
          <w:tcPr>
            <w:tcW w:w="6186" w:type="dxa"/>
            <w:tcBorders>
              <w:top w:val="single" w:color="auto" w:sz="6" w:space="0"/>
              <w:left w:val="single" w:color="auto" w:sz="6" w:space="0"/>
              <w:bottom w:val="single" w:color="auto" w:sz="6" w:space="0"/>
              <w:right w:val="single" w:color="auto" w:sz="4" w:space="0"/>
            </w:tcBorders>
            <w:vAlign w:val="center"/>
          </w:tcPr>
          <w:p>
            <w:pPr>
              <w:snapToGrid w:val="0"/>
              <w:spacing w:line="340" w:lineRule="exact"/>
              <w:ind w:left="0" w:leftChars="0" w:firstLine="0" w:firstLineChars="0"/>
              <w:rPr>
                <w:rFonts w:ascii="宋体" w:hAnsi="宋体" w:cs="宋体"/>
              </w:rPr>
            </w:pPr>
            <w:r>
              <w:rPr>
                <w:rFonts w:hint="eastAsia" w:ascii="宋体" w:hAnsi="宋体" w:eastAsia="宋体" w:cs="宋体"/>
                <w:sz w:val="24"/>
                <w:szCs w:val="24"/>
                <w:lang w:val="en-US" w:eastAsia="zh-CN"/>
              </w:rPr>
              <w:t>供应商须符合《中华人民共和国政府采购法》第二十二条款的规定</w:t>
            </w:r>
            <w:r>
              <w:rPr>
                <w:rFonts w:hint="eastAsia" w:ascii="宋体" w:hAnsi="宋体" w:cs="宋体"/>
                <w:sz w:val="24"/>
                <w:szCs w:val="24"/>
                <w:lang w:val="en-US" w:eastAsia="zh-CN"/>
              </w:rPr>
              <w:t>。</w:t>
            </w:r>
          </w:p>
        </w:tc>
        <w:tc>
          <w:tcPr>
            <w:tcW w:w="854" w:type="dxa"/>
            <w:tcBorders>
              <w:top w:val="single" w:color="auto" w:sz="6" w:space="0"/>
              <w:left w:val="single" w:color="auto" w:sz="4" w:space="0"/>
              <w:bottom w:val="single" w:color="auto" w:sz="6" w:space="0"/>
              <w:right w:val="single" w:color="auto" w:sz="4" w:space="0"/>
            </w:tcBorders>
            <w:vAlign w:val="center"/>
          </w:tcPr>
          <w:p>
            <w:pPr>
              <w:pStyle w:val="169"/>
              <w:spacing w:line="240" w:lineRule="auto"/>
            </w:pPr>
          </w:p>
        </w:tc>
        <w:tc>
          <w:tcPr>
            <w:tcW w:w="690" w:type="dxa"/>
            <w:tcBorders>
              <w:top w:val="single" w:color="auto" w:sz="6" w:space="0"/>
              <w:left w:val="single" w:color="auto" w:sz="4" w:space="0"/>
              <w:bottom w:val="single" w:color="auto" w:sz="6" w:space="0"/>
              <w:right w:val="single" w:color="auto" w:sz="6" w:space="0"/>
            </w:tcBorders>
            <w:vAlign w:val="center"/>
          </w:tcPr>
          <w:p>
            <w:pPr>
              <w:pStyle w:val="169"/>
              <w:spacing w:line="240" w:lineRule="auto"/>
            </w:pPr>
          </w:p>
        </w:tc>
        <w:tc>
          <w:tcPr>
            <w:tcW w:w="751" w:type="dxa"/>
            <w:tcBorders>
              <w:top w:val="single" w:color="auto" w:sz="6" w:space="0"/>
              <w:left w:val="single" w:color="auto" w:sz="6" w:space="0"/>
              <w:bottom w:val="single" w:color="auto" w:sz="6" w:space="0"/>
              <w:right w:val="single" w:color="auto" w:sz="4" w:space="0"/>
            </w:tcBorders>
            <w:vAlign w:val="center"/>
          </w:tcPr>
          <w:p>
            <w:pPr>
              <w:pStyle w:val="169"/>
              <w:spacing w:line="240" w:lineRule="auto"/>
            </w:pPr>
          </w:p>
        </w:tc>
        <w:tc>
          <w:tcPr>
            <w:tcW w:w="718" w:type="dxa"/>
            <w:tcBorders>
              <w:top w:val="single" w:color="auto" w:sz="6" w:space="0"/>
              <w:left w:val="single" w:color="auto" w:sz="4" w:space="0"/>
              <w:bottom w:val="single" w:color="auto" w:sz="6" w:space="0"/>
              <w:right w:val="single" w:color="auto" w:sz="12" w:space="0"/>
            </w:tcBorders>
            <w:vAlign w:val="center"/>
          </w:tcPr>
          <w:p>
            <w:pPr>
              <w:pStyle w:val="169"/>
              <w:spacing w:line="24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655" w:type="dxa"/>
            <w:tcBorders>
              <w:top w:val="single" w:color="auto" w:sz="6" w:space="0"/>
              <w:left w:val="single" w:color="auto" w:sz="12" w:space="0"/>
              <w:bottom w:val="single" w:color="auto" w:sz="6" w:space="0"/>
              <w:right w:val="single" w:color="auto" w:sz="6" w:space="0"/>
            </w:tcBorders>
            <w:vAlign w:val="center"/>
          </w:tcPr>
          <w:p>
            <w:pPr>
              <w:pStyle w:val="169"/>
              <w:spacing w:line="240" w:lineRule="auto"/>
              <w:ind w:left="200" w:leftChars="0" w:firstLine="0" w:firstLineChars="0"/>
            </w:pPr>
            <w:r>
              <w:rPr>
                <w:rFonts w:hint="eastAsia"/>
              </w:rPr>
              <w:t>2</w:t>
            </w:r>
          </w:p>
        </w:tc>
        <w:tc>
          <w:tcPr>
            <w:tcW w:w="6186" w:type="dxa"/>
            <w:tcBorders>
              <w:top w:val="single" w:color="auto" w:sz="6" w:space="0"/>
              <w:left w:val="single" w:color="auto" w:sz="6" w:space="0"/>
              <w:bottom w:val="single" w:color="auto" w:sz="6" w:space="0"/>
              <w:right w:val="single" w:color="auto" w:sz="4" w:space="0"/>
            </w:tcBorders>
            <w:vAlign w:val="center"/>
          </w:tcPr>
          <w:p>
            <w:pPr>
              <w:snapToGrid w:val="0"/>
              <w:spacing w:line="340" w:lineRule="exact"/>
              <w:ind w:left="0" w:leftChars="0" w:firstLine="0" w:firstLineChars="0"/>
            </w:pPr>
            <w:r>
              <w:rPr>
                <w:rFonts w:hint="eastAsia" w:ascii="宋体" w:hAnsi="宋体" w:eastAsia="宋体" w:cs="宋体"/>
                <w:sz w:val="24"/>
                <w:szCs w:val="24"/>
                <w:lang w:val="en-US" w:eastAsia="zh-CN"/>
              </w:rPr>
              <w:t>具有经年审合格的企业法人三证合一营业执照。</w:t>
            </w:r>
          </w:p>
        </w:tc>
        <w:tc>
          <w:tcPr>
            <w:tcW w:w="854" w:type="dxa"/>
            <w:tcBorders>
              <w:top w:val="single" w:color="auto" w:sz="6" w:space="0"/>
              <w:left w:val="single" w:color="auto" w:sz="4" w:space="0"/>
              <w:bottom w:val="single" w:color="auto" w:sz="6" w:space="0"/>
              <w:right w:val="single" w:color="auto" w:sz="4" w:space="0"/>
            </w:tcBorders>
            <w:vAlign w:val="center"/>
          </w:tcPr>
          <w:p>
            <w:pPr>
              <w:pStyle w:val="169"/>
              <w:spacing w:line="240" w:lineRule="auto"/>
            </w:pPr>
          </w:p>
        </w:tc>
        <w:tc>
          <w:tcPr>
            <w:tcW w:w="690" w:type="dxa"/>
            <w:tcBorders>
              <w:top w:val="single" w:color="auto" w:sz="6" w:space="0"/>
              <w:left w:val="single" w:color="auto" w:sz="4" w:space="0"/>
              <w:bottom w:val="single" w:color="auto" w:sz="6" w:space="0"/>
              <w:right w:val="single" w:color="auto" w:sz="6" w:space="0"/>
            </w:tcBorders>
            <w:vAlign w:val="center"/>
          </w:tcPr>
          <w:p>
            <w:pPr>
              <w:pStyle w:val="169"/>
              <w:spacing w:line="240" w:lineRule="auto"/>
            </w:pPr>
          </w:p>
        </w:tc>
        <w:tc>
          <w:tcPr>
            <w:tcW w:w="751" w:type="dxa"/>
            <w:tcBorders>
              <w:top w:val="single" w:color="auto" w:sz="6" w:space="0"/>
              <w:left w:val="single" w:color="auto" w:sz="6" w:space="0"/>
              <w:bottom w:val="single" w:color="auto" w:sz="6" w:space="0"/>
              <w:right w:val="single" w:color="auto" w:sz="4" w:space="0"/>
            </w:tcBorders>
            <w:vAlign w:val="center"/>
          </w:tcPr>
          <w:p>
            <w:pPr>
              <w:pStyle w:val="169"/>
              <w:spacing w:line="240" w:lineRule="auto"/>
            </w:pPr>
          </w:p>
        </w:tc>
        <w:tc>
          <w:tcPr>
            <w:tcW w:w="718" w:type="dxa"/>
            <w:tcBorders>
              <w:top w:val="single" w:color="auto" w:sz="6" w:space="0"/>
              <w:left w:val="single" w:color="auto" w:sz="4" w:space="0"/>
              <w:bottom w:val="single" w:color="auto" w:sz="6" w:space="0"/>
              <w:right w:val="single" w:color="auto" w:sz="12" w:space="0"/>
            </w:tcBorders>
            <w:vAlign w:val="center"/>
          </w:tcPr>
          <w:p>
            <w:pPr>
              <w:pStyle w:val="169"/>
              <w:spacing w:line="24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55" w:type="dxa"/>
            <w:tcBorders>
              <w:top w:val="single" w:color="auto" w:sz="6" w:space="0"/>
              <w:left w:val="single" w:color="auto" w:sz="12" w:space="0"/>
              <w:bottom w:val="single" w:color="auto" w:sz="6" w:space="0"/>
              <w:right w:val="single" w:color="auto" w:sz="6" w:space="0"/>
            </w:tcBorders>
            <w:vAlign w:val="center"/>
          </w:tcPr>
          <w:p>
            <w:pPr>
              <w:pStyle w:val="169"/>
              <w:spacing w:line="240" w:lineRule="auto"/>
              <w:ind w:left="200" w:leftChars="0" w:firstLine="0" w:firstLineChars="0"/>
              <w:rPr>
                <w:rFonts w:hint="eastAsia" w:ascii="Times New Roman" w:hAnsi="Times New Roman" w:eastAsia="宋体" w:cs="Times New Roman"/>
                <w:kern w:val="2"/>
                <w:sz w:val="24"/>
                <w:szCs w:val="24"/>
                <w:lang w:val="en-US" w:eastAsia="zh-CN" w:bidi="ar-SA"/>
              </w:rPr>
            </w:pPr>
            <w:r>
              <w:rPr>
                <w:rFonts w:hint="eastAsia"/>
                <w:lang w:val="en-US" w:eastAsia="zh-CN"/>
              </w:rPr>
              <w:t>3</w:t>
            </w:r>
          </w:p>
        </w:tc>
        <w:tc>
          <w:tcPr>
            <w:tcW w:w="618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ind w:left="0" w:leftChars="0" w:firstLine="0" w:firstLineChars="0"/>
              <w:textAlignment w:val="auto"/>
              <w:rPr>
                <w:rFonts w:ascii="Times New Roman" w:hAnsi="Times New Roman" w:eastAsia="宋体" w:cs="Times New Roman"/>
                <w:kern w:val="2"/>
                <w:sz w:val="24"/>
                <w:szCs w:val="24"/>
                <w:lang w:val="en-US" w:eastAsia="zh-CN" w:bidi="ar-SA"/>
              </w:rPr>
            </w:pPr>
            <w:r>
              <w:rPr>
                <w:rFonts w:hint="eastAsia" w:ascii="宋体" w:hAnsi="宋体" w:eastAsia="宋体" w:cs="宋体"/>
                <w:sz w:val="24"/>
                <w:szCs w:val="24"/>
                <w:lang w:val="en-US" w:eastAsia="zh-CN"/>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tc>
        <w:tc>
          <w:tcPr>
            <w:tcW w:w="854" w:type="dxa"/>
            <w:tcBorders>
              <w:top w:val="single" w:color="auto" w:sz="6" w:space="0"/>
              <w:left w:val="single" w:color="auto" w:sz="4" w:space="0"/>
              <w:bottom w:val="single" w:color="auto" w:sz="6" w:space="0"/>
              <w:right w:val="single" w:color="auto" w:sz="4" w:space="0"/>
            </w:tcBorders>
            <w:vAlign w:val="center"/>
          </w:tcPr>
          <w:p>
            <w:pPr>
              <w:pStyle w:val="169"/>
              <w:spacing w:line="240" w:lineRule="auto"/>
            </w:pPr>
          </w:p>
        </w:tc>
        <w:tc>
          <w:tcPr>
            <w:tcW w:w="690" w:type="dxa"/>
            <w:tcBorders>
              <w:top w:val="single" w:color="auto" w:sz="6" w:space="0"/>
              <w:left w:val="single" w:color="auto" w:sz="4" w:space="0"/>
              <w:bottom w:val="single" w:color="auto" w:sz="6" w:space="0"/>
              <w:right w:val="single" w:color="auto" w:sz="6" w:space="0"/>
            </w:tcBorders>
            <w:vAlign w:val="center"/>
          </w:tcPr>
          <w:p>
            <w:pPr>
              <w:pStyle w:val="169"/>
              <w:spacing w:line="240" w:lineRule="auto"/>
            </w:pPr>
          </w:p>
        </w:tc>
        <w:tc>
          <w:tcPr>
            <w:tcW w:w="751" w:type="dxa"/>
            <w:tcBorders>
              <w:top w:val="single" w:color="auto" w:sz="6" w:space="0"/>
              <w:left w:val="single" w:color="auto" w:sz="6" w:space="0"/>
              <w:bottom w:val="single" w:color="auto" w:sz="6" w:space="0"/>
              <w:right w:val="single" w:color="auto" w:sz="4" w:space="0"/>
            </w:tcBorders>
            <w:vAlign w:val="center"/>
          </w:tcPr>
          <w:p>
            <w:pPr>
              <w:pStyle w:val="169"/>
              <w:spacing w:line="240" w:lineRule="auto"/>
            </w:pPr>
          </w:p>
        </w:tc>
        <w:tc>
          <w:tcPr>
            <w:tcW w:w="718" w:type="dxa"/>
            <w:tcBorders>
              <w:top w:val="single" w:color="auto" w:sz="6" w:space="0"/>
              <w:left w:val="single" w:color="auto" w:sz="4" w:space="0"/>
              <w:bottom w:val="single" w:color="auto" w:sz="6" w:space="0"/>
              <w:right w:val="single" w:color="auto" w:sz="12" w:space="0"/>
            </w:tcBorders>
            <w:vAlign w:val="center"/>
          </w:tcPr>
          <w:p>
            <w:pPr>
              <w:pStyle w:val="169"/>
              <w:spacing w:line="24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55" w:type="dxa"/>
            <w:tcBorders>
              <w:top w:val="single" w:color="auto" w:sz="6" w:space="0"/>
              <w:left w:val="single" w:color="auto" w:sz="12" w:space="0"/>
              <w:bottom w:val="single" w:color="auto" w:sz="6" w:space="0"/>
              <w:right w:val="single" w:color="auto" w:sz="6" w:space="0"/>
            </w:tcBorders>
            <w:vAlign w:val="center"/>
          </w:tcPr>
          <w:p>
            <w:pPr>
              <w:pStyle w:val="169"/>
              <w:spacing w:line="240" w:lineRule="auto"/>
              <w:ind w:left="200" w:leftChars="0" w:firstLine="0" w:firstLineChars="0"/>
              <w:rPr>
                <w:rFonts w:hint="default"/>
                <w:lang w:val="en-US" w:eastAsia="zh-CN"/>
              </w:rPr>
            </w:pPr>
            <w:r>
              <w:rPr>
                <w:rFonts w:hint="eastAsia" w:cs="Times New Roman"/>
                <w:kern w:val="2"/>
                <w:sz w:val="24"/>
                <w:szCs w:val="24"/>
                <w:lang w:val="en-US" w:eastAsia="zh-CN" w:bidi="ar-SA"/>
              </w:rPr>
              <w:t>4</w:t>
            </w:r>
          </w:p>
        </w:tc>
        <w:tc>
          <w:tcPr>
            <w:tcW w:w="6186" w:type="dxa"/>
            <w:tcBorders>
              <w:top w:val="single" w:color="auto" w:sz="6" w:space="0"/>
              <w:left w:val="single" w:color="auto" w:sz="6" w:space="0"/>
              <w:bottom w:val="single" w:color="auto" w:sz="6" w:space="0"/>
              <w:right w:val="single" w:color="auto" w:sz="4" w:space="0"/>
            </w:tcBorders>
            <w:vAlign w:val="center"/>
          </w:tcPr>
          <w:p>
            <w:pPr>
              <w:snapToGrid w:val="0"/>
              <w:spacing w:line="340" w:lineRule="exact"/>
              <w:ind w:left="0" w:leftChars="0" w:firstLine="0" w:firstLineChars="0"/>
              <w:rPr>
                <w:rFonts w:hint="eastAsia" w:cs="Times New Roman"/>
                <w:color w:val="FF0000"/>
                <w:kern w:val="2"/>
                <w:sz w:val="24"/>
                <w:szCs w:val="24"/>
                <w:lang w:val="en-US" w:eastAsia="zh-CN" w:bidi="ar-SA"/>
              </w:rPr>
            </w:pPr>
            <w:r>
              <w:rPr>
                <w:rFonts w:hint="eastAsia" w:ascii="宋体" w:hAnsi="宋体" w:eastAsia="宋体" w:cs="宋体"/>
                <w:sz w:val="24"/>
                <w:szCs w:val="24"/>
                <w:lang w:val="en-US" w:eastAsia="zh-CN"/>
              </w:rPr>
              <w:t>凡拟参加本次招标项目的投标单位须提供2021年度财务审计报告.（2022年新成立公司不提供）;</w:t>
            </w:r>
          </w:p>
        </w:tc>
        <w:tc>
          <w:tcPr>
            <w:tcW w:w="854" w:type="dxa"/>
            <w:tcBorders>
              <w:top w:val="single" w:color="auto" w:sz="6" w:space="0"/>
              <w:left w:val="single" w:color="auto" w:sz="4" w:space="0"/>
              <w:bottom w:val="single" w:color="auto" w:sz="6" w:space="0"/>
              <w:right w:val="single" w:color="auto" w:sz="4" w:space="0"/>
            </w:tcBorders>
            <w:vAlign w:val="center"/>
          </w:tcPr>
          <w:p>
            <w:pPr>
              <w:pStyle w:val="169"/>
              <w:spacing w:line="240" w:lineRule="auto"/>
            </w:pPr>
          </w:p>
        </w:tc>
        <w:tc>
          <w:tcPr>
            <w:tcW w:w="690" w:type="dxa"/>
            <w:tcBorders>
              <w:top w:val="single" w:color="auto" w:sz="6" w:space="0"/>
              <w:left w:val="single" w:color="auto" w:sz="4" w:space="0"/>
              <w:bottom w:val="single" w:color="auto" w:sz="6" w:space="0"/>
              <w:right w:val="single" w:color="auto" w:sz="6" w:space="0"/>
            </w:tcBorders>
            <w:vAlign w:val="center"/>
          </w:tcPr>
          <w:p>
            <w:pPr>
              <w:pStyle w:val="169"/>
              <w:spacing w:line="240" w:lineRule="auto"/>
            </w:pPr>
          </w:p>
        </w:tc>
        <w:tc>
          <w:tcPr>
            <w:tcW w:w="751" w:type="dxa"/>
            <w:tcBorders>
              <w:top w:val="single" w:color="auto" w:sz="6" w:space="0"/>
              <w:left w:val="single" w:color="auto" w:sz="6" w:space="0"/>
              <w:bottom w:val="single" w:color="auto" w:sz="6" w:space="0"/>
              <w:right w:val="single" w:color="auto" w:sz="4" w:space="0"/>
            </w:tcBorders>
            <w:vAlign w:val="center"/>
          </w:tcPr>
          <w:p>
            <w:pPr>
              <w:pStyle w:val="169"/>
              <w:spacing w:line="240" w:lineRule="auto"/>
            </w:pPr>
          </w:p>
        </w:tc>
        <w:tc>
          <w:tcPr>
            <w:tcW w:w="718" w:type="dxa"/>
            <w:tcBorders>
              <w:top w:val="single" w:color="auto" w:sz="6" w:space="0"/>
              <w:left w:val="single" w:color="auto" w:sz="4" w:space="0"/>
              <w:bottom w:val="single" w:color="auto" w:sz="6" w:space="0"/>
              <w:right w:val="single" w:color="auto" w:sz="12" w:space="0"/>
            </w:tcBorders>
            <w:vAlign w:val="center"/>
          </w:tcPr>
          <w:p>
            <w:pPr>
              <w:pStyle w:val="169"/>
              <w:spacing w:line="24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655" w:type="dxa"/>
            <w:tcBorders>
              <w:top w:val="single" w:color="auto" w:sz="6" w:space="0"/>
              <w:left w:val="single" w:color="auto" w:sz="12" w:space="0"/>
              <w:bottom w:val="single" w:color="auto" w:sz="6" w:space="0"/>
              <w:right w:val="single" w:color="auto" w:sz="6" w:space="0"/>
            </w:tcBorders>
            <w:vAlign w:val="center"/>
          </w:tcPr>
          <w:p>
            <w:pPr>
              <w:pStyle w:val="169"/>
              <w:spacing w:line="240" w:lineRule="auto"/>
              <w:ind w:left="200" w:leftChars="0" w:firstLine="0" w:firstLineChars="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5</w:t>
            </w:r>
          </w:p>
        </w:tc>
        <w:tc>
          <w:tcPr>
            <w:tcW w:w="6186" w:type="dxa"/>
            <w:tcBorders>
              <w:top w:val="single" w:color="auto" w:sz="6" w:space="0"/>
              <w:left w:val="single" w:color="auto" w:sz="6" w:space="0"/>
              <w:bottom w:val="single" w:color="auto" w:sz="6" w:space="0"/>
              <w:right w:val="single" w:color="auto" w:sz="4" w:space="0"/>
            </w:tcBorders>
            <w:vAlign w:val="center"/>
          </w:tcPr>
          <w:p>
            <w:pPr>
              <w:snapToGrid w:val="0"/>
              <w:spacing w:line="340" w:lineRule="exact"/>
              <w:ind w:left="0" w:leftChars="0" w:firstLine="0" w:firstLineChars="0"/>
              <w:rPr>
                <w:rFonts w:hint="eastAsia" w:ascii="Times New Roman" w:hAnsi="Times New Roman" w:eastAsia="宋体" w:cs="Times New Roman"/>
                <w:kern w:val="2"/>
                <w:sz w:val="24"/>
                <w:szCs w:val="24"/>
                <w:lang w:val="en-US" w:eastAsia="zh-CN" w:bidi="ar-SA"/>
              </w:rPr>
            </w:pPr>
            <w:r>
              <w:rPr>
                <w:rFonts w:hint="eastAsia" w:ascii="宋体" w:hAnsi="宋体" w:eastAsia="宋体" w:cs="宋体"/>
                <w:sz w:val="24"/>
                <w:szCs w:val="24"/>
                <w:lang w:val="en-US" w:eastAsia="zh-CN"/>
              </w:rPr>
              <w:t>单位负责人为同一人或者存在直接控股、管理关系的不同投标人，不得参加同一合同项下的政府采购活动，否则皆取消投标资格。</w:t>
            </w:r>
          </w:p>
        </w:tc>
        <w:tc>
          <w:tcPr>
            <w:tcW w:w="854" w:type="dxa"/>
            <w:tcBorders>
              <w:top w:val="single" w:color="auto" w:sz="6" w:space="0"/>
              <w:left w:val="single" w:color="auto" w:sz="4" w:space="0"/>
              <w:bottom w:val="single" w:color="auto" w:sz="6" w:space="0"/>
              <w:right w:val="single" w:color="auto" w:sz="4" w:space="0"/>
            </w:tcBorders>
            <w:vAlign w:val="center"/>
          </w:tcPr>
          <w:p>
            <w:pPr>
              <w:pStyle w:val="169"/>
              <w:spacing w:line="240" w:lineRule="auto"/>
            </w:pPr>
          </w:p>
        </w:tc>
        <w:tc>
          <w:tcPr>
            <w:tcW w:w="690" w:type="dxa"/>
            <w:tcBorders>
              <w:top w:val="single" w:color="auto" w:sz="6" w:space="0"/>
              <w:left w:val="single" w:color="auto" w:sz="4" w:space="0"/>
              <w:bottom w:val="single" w:color="auto" w:sz="6" w:space="0"/>
              <w:right w:val="single" w:color="auto" w:sz="6" w:space="0"/>
            </w:tcBorders>
            <w:vAlign w:val="center"/>
          </w:tcPr>
          <w:p>
            <w:pPr>
              <w:pStyle w:val="169"/>
              <w:spacing w:line="240" w:lineRule="auto"/>
            </w:pPr>
          </w:p>
        </w:tc>
        <w:tc>
          <w:tcPr>
            <w:tcW w:w="751" w:type="dxa"/>
            <w:tcBorders>
              <w:top w:val="single" w:color="auto" w:sz="6" w:space="0"/>
              <w:left w:val="single" w:color="auto" w:sz="6" w:space="0"/>
              <w:bottom w:val="single" w:color="auto" w:sz="6" w:space="0"/>
              <w:right w:val="single" w:color="auto" w:sz="4" w:space="0"/>
            </w:tcBorders>
            <w:vAlign w:val="center"/>
          </w:tcPr>
          <w:p>
            <w:pPr>
              <w:pStyle w:val="169"/>
              <w:spacing w:line="240" w:lineRule="auto"/>
            </w:pPr>
          </w:p>
        </w:tc>
        <w:tc>
          <w:tcPr>
            <w:tcW w:w="718" w:type="dxa"/>
            <w:tcBorders>
              <w:top w:val="single" w:color="auto" w:sz="6" w:space="0"/>
              <w:left w:val="single" w:color="auto" w:sz="4" w:space="0"/>
              <w:bottom w:val="single" w:color="auto" w:sz="6" w:space="0"/>
              <w:right w:val="single" w:color="auto" w:sz="12" w:space="0"/>
            </w:tcBorders>
            <w:vAlign w:val="center"/>
          </w:tcPr>
          <w:p>
            <w:pPr>
              <w:pStyle w:val="169"/>
              <w:spacing w:line="24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655" w:type="dxa"/>
            <w:tcBorders>
              <w:top w:val="single" w:color="auto" w:sz="6" w:space="0"/>
              <w:left w:val="single" w:color="auto" w:sz="12" w:space="0"/>
              <w:bottom w:val="single" w:color="auto" w:sz="6" w:space="0"/>
              <w:right w:val="single" w:color="auto" w:sz="6" w:space="0"/>
            </w:tcBorders>
            <w:vAlign w:val="center"/>
          </w:tcPr>
          <w:p>
            <w:pPr>
              <w:pStyle w:val="169"/>
              <w:spacing w:line="240" w:lineRule="auto"/>
              <w:ind w:left="200" w:leftChars="0" w:firstLine="0" w:firstLineChars="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6</w:t>
            </w:r>
          </w:p>
        </w:tc>
        <w:tc>
          <w:tcPr>
            <w:tcW w:w="6186" w:type="dxa"/>
            <w:tcBorders>
              <w:top w:val="single" w:color="auto" w:sz="6" w:space="0"/>
              <w:left w:val="single" w:color="auto" w:sz="6" w:space="0"/>
              <w:bottom w:val="single" w:color="auto" w:sz="6" w:space="0"/>
              <w:right w:val="single" w:color="auto" w:sz="4" w:space="0"/>
            </w:tcBorders>
            <w:vAlign w:val="center"/>
          </w:tcPr>
          <w:p>
            <w:pPr>
              <w:snapToGrid w:val="0"/>
              <w:spacing w:line="340" w:lineRule="exact"/>
              <w:ind w:left="0" w:leftChars="0" w:firstLine="0" w:firstLineChars="0"/>
              <w:rPr>
                <w:rFonts w:hint="default" w:ascii="Times New Roman" w:hAnsi="Times New Roman" w:eastAsia="宋体" w:cs="Times New Roman"/>
                <w:kern w:val="2"/>
                <w:sz w:val="24"/>
                <w:szCs w:val="24"/>
                <w:lang w:val="en-US" w:eastAsia="zh-CN" w:bidi="ar-SA"/>
              </w:rPr>
            </w:pPr>
            <w:r>
              <w:rPr>
                <w:rFonts w:hint="eastAsia" w:ascii="宋体" w:hAnsi="宋体" w:eastAsia="宋体" w:cs="宋体"/>
                <w:sz w:val="24"/>
                <w:szCs w:val="24"/>
                <w:lang w:val="en-US" w:eastAsia="zh-CN"/>
              </w:rPr>
              <w:t>本采购项目不允许联合体投标。</w:t>
            </w:r>
          </w:p>
        </w:tc>
        <w:tc>
          <w:tcPr>
            <w:tcW w:w="854" w:type="dxa"/>
            <w:tcBorders>
              <w:top w:val="single" w:color="auto" w:sz="6" w:space="0"/>
              <w:left w:val="single" w:color="auto" w:sz="4" w:space="0"/>
              <w:bottom w:val="single" w:color="auto" w:sz="6" w:space="0"/>
              <w:right w:val="single" w:color="auto" w:sz="4" w:space="0"/>
            </w:tcBorders>
            <w:vAlign w:val="center"/>
          </w:tcPr>
          <w:p>
            <w:pPr>
              <w:pStyle w:val="169"/>
              <w:spacing w:line="240" w:lineRule="auto"/>
            </w:pPr>
          </w:p>
        </w:tc>
        <w:tc>
          <w:tcPr>
            <w:tcW w:w="690" w:type="dxa"/>
            <w:tcBorders>
              <w:top w:val="single" w:color="auto" w:sz="6" w:space="0"/>
              <w:left w:val="single" w:color="auto" w:sz="4" w:space="0"/>
              <w:bottom w:val="single" w:color="auto" w:sz="6" w:space="0"/>
              <w:right w:val="single" w:color="auto" w:sz="6" w:space="0"/>
            </w:tcBorders>
            <w:vAlign w:val="center"/>
          </w:tcPr>
          <w:p>
            <w:pPr>
              <w:pStyle w:val="169"/>
              <w:spacing w:line="240" w:lineRule="auto"/>
            </w:pPr>
          </w:p>
        </w:tc>
        <w:tc>
          <w:tcPr>
            <w:tcW w:w="751" w:type="dxa"/>
            <w:tcBorders>
              <w:top w:val="single" w:color="auto" w:sz="6" w:space="0"/>
              <w:left w:val="single" w:color="auto" w:sz="6" w:space="0"/>
              <w:bottom w:val="single" w:color="auto" w:sz="6" w:space="0"/>
              <w:right w:val="single" w:color="auto" w:sz="4" w:space="0"/>
            </w:tcBorders>
            <w:vAlign w:val="center"/>
          </w:tcPr>
          <w:p>
            <w:pPr>
              <w:pStyle w:val="169"/>
              <w:spacing w:line="240" w:lineRule="auto"/>
            </w:pPr>
          </w:p>
        </w:tc>
        <w:tc>
          <w:tcPr>
            <w:tcW w:w="718" w:type="dxa"/>
            <w:tcBorders>
              <w:top w:val="single" w:color="auto" w:sz="6" w:space="0"/>
              <w:left w:val="single" w:color="auto" w:sz="4" w:space="0"/>
              <w:bottom w:val="single" w:color="auto" w:sz="6" w:space="0"/>
              <w:right w:val="single" w:color="auto" w:sz="12" w:space="0"/>
            </w:tcBorders>
            <w:vAlign w:val="center"/>
          </w:tcPr>
          <w:p>
            <w:pPr>
              <w:pStyle w:val="169"/>
              <w:spacing w:line="24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655" w:type="dxa"/>
            <w:tcBorders>
              <w:top w:val="single" w:color="auto" w:sz="6" w:space="0"/>
              <w:left w:val="single" w:color="auto" w:sz="12" w:space="0"/>
              <w:bottom w:val="single" w:color="auto" w:sz="6" w:space="0"/>
              <w:right w:val="single" w:color="auto" w:sz="6" w:space="0"/>
            </w:tcBorders>
            <w:vAlign w:val="center"/>
          </w:tcPr>
          <w:p>
            <w:pPr>
              <w:pStyle w:val="169"/>
              <w:spacing w:line="240" w:lineRule="auto"/>
              <w:ind w:left="200" w:leftChars="0" w:firstLine="0" w:firstLineChars="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7</w:t>
            </w:r>
          </w:p>
        </w:tc>
        <w:tc>
          <w:tcPr>
            <w:tcW w:w="6186" w:type="dxa"/>
            <w:tcBorders>
              <w:top w:val="single" w:color="auto" w:sz="6" w:space="0"/>
              <w:left w:val="single" w:color="auto" w:sz="6" w:space="0"/>
              <w:bottom w:val="single" w:color="auto" w:sz="6" w:space="0"/>
              <w:right w:val="single" w:color="auto" w:sz="4" w:space="0"/>
            </w:tcBorders>
            <w:vAlign w:val="center"/>
          </w:tcPr>
          <w:p>
            <w:pPr>
              <w:pStyle w:val="34"/>
              <w:spacing w:line="240" w:lineRule="auto"/>
              <w:ind w:left="0" w:leftChars="0" w:firstLine="0" w:firstLineChars="0"/>
              <w:rPr>
                <w:rFonts w:hint="default" w:ascii="Times New Roman" w:hAnsi="Times New Roman" w:eastAsia="宋体" w:cs="Times New Roman"/>
                <w:kern w:val="2"/>
                <w:sz w:val="24"/>
                <w:szCs w:val="24"/>
                <w:lang w:val="en-US" w:eastAsia="zh-CN" w:bidi="ar-SA"/>
              </w:rPr>
            </w:pPr>
            <w:r>
              <w:rPr>
                <w:rFonts w:hint="eastAsia" w:hAnsi="宋体"/>
                <w:kern w:val="0"/>
                <w:sz w:val="24"/>
                <w:lang w:val="en-US" w:eastAsia="zh-CN"/>
              </w:rPr>
              <w:t>旅行社企业需要提供《旅行社业务经营许可证》；</w:t>
            </w:r>
          </w:p>
        </w:tc>
        <w:tc>
          <w:tcPr>
            <w:tcW w:w="854" w:type="dxa"/>
            <w:tcBorders>
              <w:top w:val="single" w:color="auto" w:sz="6" w:space="0"/>
              <w:left w:val="single" w:color="auto" w:sz="4" w:space="0"/>
              <w:bottom w:val="single" w:color="auto" w:sz="6" w:space="0"/>
              <w:right w:val="single" w:color="auto" w:sz="4" w:space="0"/>
            </w:tcBorders>
            <w:vAlign w:val="center"/>
          </w:tcPr>
          <w:p>
            <w:pPr>
              <w:pStyle w:val="169"/>
              <w:spacing w:line="240" w:lineRule="auto"/>
            </w:pPr>
          </w:p>
        </w:tc>
        <w:tc>
          <w:tcPr>
            <w:tcW w:w="690" w:type="dxa"/>
            <w:tcBorders>
              <w:top w:val="single" w:color="auto" w:sz="6" w:space="0"/>
              <w:left w:val="single" w:color="auto" w:sz="4" w:space="0"/>
              <w:bottom w:val="single" w:color="auto" w:sz="6" w:space="0"/>
              <w:right w:val="single" w:color="auto" w:sz="6" w:space="0"/>
            </w:tcBorders>
            <w:vAlign w:val="center"/>
          </w:tcPr>
          <w:p>
            <w:pPr>
              <w:pStyle w:val="169"/>
              <w:spacing w:line="240" w:lineRule="auto"/>
            </w:pPr>
          </w:p>
        </w:tc>
        <w:tc>
          <w:tcPr>
            <w:tcW w:w="751" w:type="dxa"/>
            <w:tcBorders>
              <w:top w:val="single" w:color="auto" w:sz="6" w:space="0"/>
              <w:left w:val="single" w:color="auto" w:sz="6" w:space="0"/>
              <w:bottom w:val="single" w:color="auto" w:sz="6" w:space="0"/>
              <w:right w:val="single" w:color="auto" w:sz="4" w:space="0"/>
            </w:tcBorders>
            <w:vAlign w:val="center"/>
          </w:tcPr>
          <w:p>
            <w:pPr>
              <w:pStyle w:val="169"/>
              <w:spacing w:line="240" w:lineRule="auto"/>
            </w:pPr>
          </w:p>
        </w:tc>
        <w:tc>
          <w:tcPr>
            <w:tcW w:w="718" w:type="dxa"/>
            <w:tcBorders>
              <w:top w:val="single" w:color="auto" w:sz="6" w:space="0"/>
              <w:left w:val="single" w:color="auto" w:sz="4" w:space="0"/>
              <w:bottom w:val="single" w:color="auto" w:sz="6" w:space="0"/>
              <w:right w:val="single" w:color="auto" w:sz="12" w:space="0"/>
            </w:tcBorders>
            <w:vAlign w:val="center"/>
          </w:tcPr>
          <w:p>
            <w:pPr>
              <w:pStyle w:val="169"/>
              <w:spacing w:line="24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655" w:type="dxa"/>
            <w:tcBorders>
              <w:top w:val="single" w:color="auto" w:sz="6" w:space="0"/>
              <w:left w:val="single" w:color="auto" w:sz="12" w:space="0"/>
              <w:bottom w:val="single" w:color="auto" w:sz="6" w:space="0"/>
              <w:right w:val="single" w:color="auto" w:sz="6" w:space="0"/>
            </w:tcBorders>
            <w:vAlign w:val="center"/>
          </w:tcPr>
          <w:p>
            <w:pPr>
              <w:pStyle w:val="169"/>
              <w:spacing w:line="240" w:lineRule="auto"/>
              <w:ind w:left="200" w:leftChars="0" w:firstLine="0" w:firstLineChars="0"/>
              <w:rPr>
                <w:rFonts w:hint="default" w:cs="Times New Roman"/>
                <w:kern w:val="2"/>
                <w:sz w:val="24"/>
                <w:szCs w:val="24"/>
                <w:lang w:val="en-US" w:eastAsia="zh-CN" w:bidi="ar-SA"/>
              </w:rPr>
            </w:pPr>
            <w:r>
              <w:rPr>
                <w:rFonts w:hint="eastAsia" w:cs="Times New Roman"/>
                <w:kern w:val="2"/>
                <w:sz w:val="24"/>
                <w:szCs w:val="24"/>
                <w:lang w:val="en-US" w:eastAsia="zh-CN" w:bidi="ar-SA"/>
              </w:rPr>
              <w:t>8</w:t>
            </w:r>
          </w:p>
        </w:tc>
        <w:tc>
          <w:tcPr>
            <w:tcW w:w="6186" w:type="dxa"/>
            <w:tcBorders>
              <w:top w:val="single" w:color="auto" w:sz="6" w:space="0"/>
              <w:left w:val="single" w:color="auto" w:sz="6" w:space="0"/>
              <w:bottom w:val="single" w:color="auto" w:sz="6" w:space="0"/>
              <w:right w:val="single" w:color="auto" w:sz="4" w:space="0"/>
            </w:tcBorders>
            <w:vAlign w:val="center"/>
          </w:tcPr>
          <w:p>
            <w:pPr>
              <w:pStyle w:val="34"/>
              <w:spacing w:line="240" w:lineRule="auto"/>
              <w:ind w:left="0" w:leftChars="0" w:firstLine="0" w:firstLineChars="0"/>
              <w:rPr>
                <w:rFonts w:hint="eastAsia" w:hAnsi="宋体"/>
                <w:kern w:val="0"/>
                <w:sz w:val="24"/>
                <w:lang w:val="en-US" w:eastAsia="zh-CN"/>
              </w:rPr>
            </w:pPr>
            <w:r>
              <w:rPr>
                <w:rFonts w:hint="eastAsia" w:hAnsi="宋体"/>
                <w:kern w:val="0"/>
                <w:sz w:val="24"/>
                <w:lang w:val="en-US" w:eastAsia="zh-CN"/>
              </w:rPr>
              <w:t>法定代表人身份证原件及复印件或法定代表人授权委托书和委托代理人的身份证原件（授权书需附法人身份证及委托人身份证复印件正反面）须提供社保部门出具的最少近6个月的社保缴纳证明（个人明细表，新成立时间少于6个月的公司，按实际发生提供）  (密封且与投标文件中所提供的相一致)</w:t>
            </w:r>
          </w:p>
        </w:tc>
        <w:tc>
          <w:tcPr>
            <w:tcW w:w="854" w:type="dxa"/>
            <w:tcBorders>
              <w:top w:val="single" w:color="auto" w:sz="6" w:space="0"/>
              <w:left w:val="single" w:color="auto" w:sz="4" w:space="0"/>
              <w:bottom w:val="single" w:color="auto" w:sz="6" w:space="0"/>
              <w:right w:val="single" w:color="auto" w:sz="4" w:space="0"/>
            </w:tcBorders>
            <w:vAlign w:val="center"/>
          </w:tcPr>
          <w:p>
            <w:pPr>
              <w:pStyle w:val="169"/>
              <w:spacing w:line="240" w:lineRule="auto"/>
            </w:pPr>
          </w:p>
        </w:tc>
        <w:tc>
          <w:tcPr>
            <w:tcW w:w="690" w:type="dxa"/>
            <w:tcBorders>
              <w:top w:val="single" w:color="auto" w:sz="6" w:space="0"/>
              <w:left w:val="single" w:color="auto" w:sz="4" w:space="0"/>
              <w:bottom w:val="single" w:color="auto" w:sz="6" w:space="0"/>
              <w:right w:val="single" w:color="auto" w:sz="6" w:space="0"/>
            </w:tcBorders>
            <w:vAlign w:val="center"/>
          </w:tcPr>
          <w:p>
            <w:pPr>
              <w:pStyle w:val="169"/>
              <w:spacing w:line="240" w:lineRule="auto"/>
            </w:pPr>
          </w:p>
        </w:tc>
        <w:tc>
          <w:tcPr>
            <w:tcW w:w="751" w:type="dxa"/>
            <w:tcBorders>
              <w:top w:val="single" w:color="auto" w:sz="6" w:space="0"/>
              <w:left w:val="single" w:color="auto" w:sz="6" w:space="0"/>
              <w:bottom w:val="single" w:color="auto" w:sz="6" w:space="0"/>
              <w:right w:val="single" w:color="auto" w:sz="4" w:space="0"/>
            </w:tcBorders>
            <w:vAlign w:val="center"/>
          </w:tcPr>
          <w:p>
            <w:pPr>
              <w:pStyle w:val="169"/>
              <w:spacing w:line="240" w:lineRule="auto"/>
            </w:pPr>
          </w:p>
        </w:tc>
        <w:tc>
          <w:tcPr>
            <w:tcW w:w="718" w:type="dxa"/>
            <w:tcBorders>
              <w:top w:val="single" w:color="auto" w:sz="6" w:space="0"/>
              <w:left w:val="single" w:color="auto" w:sz="4" w:space="0"/>
              <w:bottom w:val="single" w:color="auto" w:sz="6" w:space="0"/>
              <w:right w:val="single" w:color="auto" w:sz="12" w:space="0"/>
            </w:tcBorders>
            <w:vAlign w:val="center"/>
          </w:tcPr>
          <w:p>
            <w:pPr>
              <w:pStyle w:val="169"/>
              <w:spacing w:line="24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655" w:type="dxa"/>
            <w:tcBorders>
              <w:top w:val="single" w:color="auto" w:sz="6" w:space="0"/>
              <w:left w:val="single" w:color="auto" w:sz="12" w:space="0"/>
              <w:bottom w:val="single" w:color="auto" w:sz="6" w:space="0"/>
              <w:right w:val="single" w:color="auto" w:sz="6" w:space="0"/>
            </w:tcBorders>
            <w:vAlign w:val="center"/>
          </w:tcPr>
          <w:p>
            <w:pPr>
              <w:pStyle w:val="169"/>
              <w:spacing w:line="240" w:lineRule="auto"/>
              <w:ind w:left="200" w:leftChars="0" w:firstLine="0" w:firstLineChars="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9</w:t>
            </w:r>
          </w:p>
        </w:tc>
        <w:tc>
          <w:tcPr>
            <w:tcW w:w="6186" w:type="dxa"/>
            <w:tcBorders>
              <w:top w:val="single" w:color="auto" w:sz="6" w:space="0"/>
              <w:left w:val="single" w:color="auto" w:sz="6" w:space="0"/>
              <w:bottom w:val="single" w:color="auto" w:sz="6" w:space="0"/>
              <w:right w:val="single" w:color="auto" w:sz="4" w:space="0"/>
            </w:tcBorders>
            <w:vAlign w:val="center"/>
          </w:tcPr>
          <w:p>
            <w:pPr>
              <w:pStyle w:val="169"/>
              <w:spacing w:line="240" w:lineRule="auto"/>
              <w:ind w:left="0" w:leftChars="0" w:firstLine="0" w:firstLineChars="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是否按照招标文件要求足额缴纳投标保证金</w:t>
            </w:r>
          </w:p>
        </w:tc>
        <w:tc>
          <w:tcPr>
            <w:tcW w:w="854" w:type="dxa"/>
            <w:tcBorders>
              <w:top w:val="single" w:color="auto" w:sz="6" w:space="0"/>
              <w:left w:val="single" w:color="auto" w:sz="4" w:space="0"/>
              <w:bottom w:val="single" w:color="auto" w:sz="6" w:space="0"/>
              <w:right w:val="single" w:color="auto" w:sz="4" w:space="0"/>
            </w:tcBorders>
            <w:vAlign w:val="center"/>
          </w:tcPr>
          <w:p>
            <w:pPr>
              <w:pStyle w:val="169"/>
              <w:spacing w:line="240" w:lineRule="auto"/>
            </w:pPr>
          </w:p>
        </w:tc>
        <w:tc>
          <w:tcPr>
            <w:tcW w:w="690" w:type="dxa"/>
            <w:tcBorders>
              <w:top w:val="single" w:color="auto" w:sz="6" w:space="0"/>
              <w:left w:val="single" w:color="auto" w:sz="4" w:space="0"/>
              <w:bottom w:val="single" w:color="auto" w:sz="6" w:space="0"/>
              <w:right w:val="single" w:color="auto" w:sz="6" w:space="0"/>
            </w:tcBorders>
            <w:vAlign w:val="center"/>
          </w:tcPr>
          <w:p>
            <w:pPr>
              <w:pStyle w:val="169"/>
              <w:spacing w:line="240" w:lineRule="auto"/>
            </w:pPr>
          </w:p>
        </w:tc>
        <w:tc>
          <w:tcPr>
            <w:tcW w:w="751" w:type="dxa"/>
            <w:tcBorders>
              <w:top w:val="single" w:color="auto" w:sz="6" w:space="0"/>
              <w:left w:val="single" w:color="auto" w:sz="6" w:space="0"/>
              <w:bottom w:val="single" w:color="auto" w:sz="6" w:space="0"/>
              <w:right w:val="single" w:color="auto" w:sz="4" w:space="0"/>
            </w:tcBorders>
            <w:vAlign w:val="center"/>
          </w:tcPr>
          <w:p>
            <w:pPr>
              <w:pStyle w:val="169"/>
              <w:spacing w:line="240" w:lineRule="auto"/>
            </w:pPr>
          </w:p>
        </w:tc>
        <w:tc>
          <w:tcPr>
            <w:tcW w:w="718" w:type="dxa"/>
            <w:tcBorders>
              <w:top w:val="single" w:color="auto" w:sz="6" w:space="0"/>
              <w:left w:val="single" w:color="auto" w:sz="4" w:space="0"/>
              <w:bottom w:val="single" w:color="auto" w:sz="6" w:space="0"/>
              <w:right w:val="single" w:color="auto" w:sz="12" w:space="0"/>
            </w:tcBorders>
            <w:vAlign w:val="center"/>
          </w:tcPr>
          <w:p>
            <w:pPr>
              <w:pStyle w:val="169"/>
              <w:spacing w:line="24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6841" w:type="dxa"/>
            <w:gridSpan w:val="2"/>
            <w:tcBorders>
              <w:top w:val="single" w:color="auto" w:sz="6" w:space="0"/>
              <w:left w:val="single" w:color="auto" w:sz="12" w:space="0"/>
              <w:bottom w:val="single" w:color="auto" w:sz="6" w:space="0"/>
              <w:right w:val="single" w:color="auto" w:sz="4" w:space="0"/>
            </w:tcBorders>
            <w:vAlign w:val="center"/>
          </w:tcPr>
          <w:p>
            <w:pPr>
              <w:pStyle w:val="169"/>
              <w:spacing w:line="240" w:lineRule="auto"/>
            </w:pPr>
            <w:r>
              <w:rPr>
                <w:rFonts w:hint="eastAsia"/>
              </w:rPr>
              <w:t>结论：通过评审打√     未通过评审打×</w:t>
            </w:r>
          </w:p>
        </w:tc>
        <w:tc>
          <w:tcPr>
            <w:tcW w:w="854" w:type="dxa"/>
            <w:tcBorders>
              <w:top w:val="single" w:color="auto" w:sz="6" w:space="0"/>
              <w:left w:val="single" w:color="auto" w:sz="4" w:space="0"/>
              <w:bottom w:val="single" w:color="auto" w:sz="6" w:space="0"/>
              <w:right w:val="single" w:color="auto" w:sz="4" w:space="0"/>
            </w:tcBorders>
            <w:vAlign w:val="center"/>
          </w:tcPr>
          <w:p>
            <w:pPr>
              <w:pStyle w:val="169"/>
              <w:spacing w:line="240" w:lineRule="auto"/>
            </w:pPr>
          </w:p>
        </w:tc>
        <w:tc>
          <w:tcPr>
            <w:tcW w:w="690" w:type="dxa"/>
            <w:tcBorders>
              <w:top w:val="single" w:color="auto" w:sz="6" w:space="0"/>
              <w:left w:val="single" w:color="auto" w:sz="4" w:space="0"/>
              <w:bottom w:val="single" w:color="auto" w:sz="6" w:space="0"/>
              <w:right w:val="single" w:color="auto" w:sz="6" w:space="0"/>
            </w:tcBorders>
            <w:vAlign w:val="center"/>
          </w:tcPr>
          <w:p>
            <w:pPr>
              <w:pStyle w:val="169"/>
              <w:spacing w:line="240" w:lineRule="auto"/>
            </w:pPr>
          </w:p>
        </w:tc>
        <w:tc>
          <w:tcPr>
            <w:tcW w:w="751" w:type="dxa"/>
            <w:tcBorders>
              <w:top w:val="single" w:color="auto" w:sz="6" w:space="0"/>
              <w:left w:val="single" w:color="auto" w:sz="6" w:space="0"/>
              <w:bottom w:val="single" w:color="auto" w:sz="6" w:space="0"/>
              <w:right w:val="single" w:color="auto" w:sz="6" w:space="0"/>
            </w:tcBorders>
            <w:vAlign w:val="center"/>
          </w:tcPr>
          <w:p>
            <w:pPr>
              <w:pStyle w:val="169"/>
              <w:spacing w:line="240" w:lineRule="auto"/>
            </w:pPr>
          </w:p>
        </w:tc>
        <w:tc>
          <w:tcPr>
            <w:tcW w:w="718" w:type="dxa"/>
            <w:tcBorders>
              <w:top w:val="single" w:color="auto" w:sz="6" w:space="0"/>
              <w:left w:val="single" w:color="auto" w:sz="6" w:space="0"/>
              <w:bottom w:val="single" w:color="auto" w:sz="6" w:space="0"/>
              <w:right w:val="single" w:color="auto" w:sz="12" w:space="0"/>
            </w:tcBorders>
            <w:vAlign w:val="center"/>
          </w:tcPr>
          <w:p>
            <w:pPr>
              <w:pStyle w:val="169"/>
              <w:spacing w:line="24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04" w:hRule="atLeast"/>
          <w:jc w:val="center"/>
        </w:trPr>
        <w:tc>
          <w:tcPr>
            <w:tcW w:w="6841" w:type="dxa"/>
            <w:gridSpan w:val="2"/>
            <w:tcBorders>
              <w:top w:val="single" w:color="auto" w:sz="6" w:space="0"/>
              <w:left w:val="single" w:color="auto" w:sz="12" w:space="0"/>
              <w:bottom w:val="single" w:color="auto" w:sz="12" w:space="0"/>
              <w:right w:val="single" w:color="auto" w:sz="4" w:space="0"/>
            </w:tcBorders>
            <w:vAlign w:val="center"/>
          </w:tcPr>
          <w:p>
            <w:pPr>
              <w:pStyle w:val="169"/>
              <w:spacing w:line="240" w:lineRule="auto"/>
              <w:rPr>
                <w:rFonts w:hint="eastAsia"/>
              </w:rPr>
            </w:pPr>
            <w:r>
              <w:rPr>
                <w:rFonts w:hint="eastAsia"/>
                <w:highlight w:val="none"/>
              </w:rPr>
              <w:t>注：营业执照、资质证书、项目负责人高级职称证书复印件及投标保证金缴纳凭证，以上复印件加盖公章。</w:t>
            </w:r>
          </w:p>
        </w:tc>
        <w:tc>
          <w:tcPr>
            <w:tcW w:w="854" w:type="dxa"/>
            <w:tcBorders>
              <w:top w:val="single" w:color="auto" w:sz="6" w:space="0"/>
              <w:left w:val="single" w:color="auto" w:sz="4" w:space="0"/>
              <w:bottom w:val="single" w:color="auto" w:sz="12" w:space="0"/>
              <w:right w:val="single" w:color="auto" w:sz="4" w:space="0"/>
            </w:tcBorders>
            <w:vAlign w:val="center"/>
          </w:tcPr>
          <w:p>
            <w:pPr>
              <w:pStyle w:val="169"/>
              <w:spacing w:line="240" w:lineRule="auto"/>
            </w:pPr>
          </w:p>
        </w:tc>
        <w:tc>
          <w:tcPr>
            <w:tcW w:w="690" w:type="dxa"/>
            <w:tcBorders>
              <w:top w:val="single" w:color="auto" w:sz="6" w:space="0"/>
              <w:left w:val="single" w:color="auto" w:sz="4" w:space="0"/>
              <w:bottom w:val="single" w:color="auto" w:sz="12" w:space="0"/>
              <w:right w:val="single" w:color="auto" w:sz="6" w:space="0"/>
            </w:tcBorders>
            <w:vAlign w:val="center"/>
          </w:tcPr>
          <w:p>
            <w:pPr>
              <w:pStyle w:val="169"/>
              <w:spacing w:line="240" w:lineRule="auto"/>
            </w:pPr>
          </w:p>
        </w:tc>
        <w:tc>
          <w:tcPr>
            <w:tcW w:w="751" w:type="dxa"/>
            <w:tcBorders>
              <w:top w:val="single" w:color="auto" w:sz="6" w:space="0"/>
              <w:left w:val="single" w:color="auto" w:sz="6" w:space="0"/>
              <w:bottom w:val="single" w:color="auto" w:sz="12" w:space="0"/>
              <w:right w:val="single" w:color="auto" w:sz="6" w:space="0"/>
            </w:tcBorders>
            <w:vAlign w:val="center"/>
          </w:tcPr>
          <w:p>
            <w:pPr>
              <w:pStyle w:val="169"/>
              <w:spacing w:line="240" w:lineRule="auto"/>
            </w:pPr>
          </w:p>
        </w:tc>
        <w:tc>
          <w:tcPr>
            <w:tcW w:w="718" w:type="dxa"/>
            <w:tcBorders>
              <w:top w:val="single" w:color="auto" w:sz="6" w:space="0"/>
              <w:left w:val="single" w:color="auto" w:sz="6" w:space="0"/>
              <w:bottom w:val="single" w:color="auto" w:sz="12" w:space="0"/>
              <w:right w:val="single" w:color="auto" w:sz="12" w:space="0"/>
            </w:tcBorders>
            <w:vAlign w:val="center"/>
          </w:tcPr>
          <w:p>
            <w:pPr>
              <w:pStyle w:val="169"/>
              <w:spacing w:line="240" w:lineRule="auto"/>
            </w:pPr>
          </w:p>
        </w:tc>
      </w:tr>
    </w:tbl>
    <w:p>
      <w:pPr>
        <w:ind w:left="0" w:leftChars="0" w:firstLine="0" w:firstLineChars="0"/>
        <w:outlineLvl w:val="1"/>
        <w:rPr>
          <w:b/>
          <w:bCs/>
        </w:rPr>
      </w:pPr>
    </w:p>
    <w:p>
      <w:pPr>
        <w:ind w:left="0" w:leftChars="0" w:firstLine="0" w:firstLineChars="0"/>
        <w:outlineLvl w:val="1"/>
        <w:rPr>
          <w:b/>
          <w:bCs/>
        </w:rPr>
      </w:pPr>
      <w:r>
        <w:rPr>
          <w:b/>
          <w:bCs/>
        </w:rPr>
        <w:t>2.符合性审查</w:t>
      </w:r>
    </w:p>
    <w:p>
      <w:pPr>
        <w:ind w:firstLine="560"/>
        <w:rPr>
          <w:bCs/>
          <w:szCs w:val="28"/>
        </w:rPr>
      </w:pPr>
      <w:r>
        <w:rPr>
          <w:szCs w:val="28"/>
        </w:rPr>
        <w:t>评标委员会对投标人提交的投标文件进行符合性审查，确定其是否对</w:t>
      </w:r>
      <w:r>
        <w:rPr>
          <w:rFonts w:hint="eastAsia"/>
          <w:szCs w:val="28"/>
        </w:rPr>
        <w:t>采购</w:t>
      </w:r>
      <w:r>
        <w:rPr>
          <w:szCs w:val="28"/>
        </w:rPr>
        <w:t>人的要求进行了实质性响应。若投标人或者投标文件不满足符合性审查条件的要求，做废标处理。</w:t>
      </w:r>
    </w:p>
    <w:p>
      <w:pPr>
        <w:ind w:firstLine="0" w:firstLineChars="0"/>
        <w:jc w:val="center"/>
        <w:rPr>
          <w:bCs/>
          <w:szCs w:val="28"/>
        </w:rPr>
      </w:pPr>
      <w:r>
        <w:rPr>
          <w:bCs/>
          <w:szCs w:val="28"/>
        </w:rPr>
        <w:t>符合性审查要素</w:t>
      </w:r>
    </w:p>
    <w:tbl>
      <w:tblPr>
        <w:tblStyle w:val="46"/>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931"/>
        <w:gridCol w:w="536"/>
        <w:gridCol w:w="536"/>
        <w:gridCol w:w="536"/>
        <w:gridCol w:w="6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7583" w:type="dxa"/>
            <w:gridSpan w:val="2"/>
            <w:vMerge w:val="restart"/>
            <w:tcBorders>
              <w:top w:val="single" w:color="auto" w:sz="12" w:space="0"/>
              <w:left w:val="single" w:color="auto" w:sz="12" w:space="0"/>
              <w:bottom w:val="single" w:color="auto" w:sz="6" w:space="0"/>
              <w:right w:val="single" w:color="auto" w:sz="4" w:space="0"/>
            </w:tcBorders>
            <w:vAlign w:val="center"/>
          </w:tcPr>
          <w:p>
            <w:pPr>
              <w:pStyle w:val="169"/>
              <w:jc w:val="center"/>
            </w:pPr>
            <w:r>
              <w:rPr>
                <w:rFonts w:hint="eastAsia"/>
              </w:rPr>
              <w:t>评审内容</w:t>
            </w:r>
          </w:p>
        </w:tc>
        <w:tc>
          <w:tcPr>
            <w:tcW w:w="2271" w:type="dxa"/>
            <w:gridSpan w:val="4"/>
            <w:tcBorders>
              <w:top w:val="single" w:color="auto" w:sz="12" w:space="0"/>
              <w:left w:val="single" w:color="auto" w:sz="4" w:space="0"/>
              <w:bottom w:val="single" w:color="auto" w:sz="4" w:space="0"/>
              <w:right w:val="single" w:color="auto" w:sz="12" w:space="0"/>
            </w:tcBorders>
            <w:vAlign w:val="center"/>
          </w:tcPr>
          <w:p>
            <w:pPr>
              <w:pStyle w:val="169"/>
            </w:pPr>
            <w:r>
              <w:rPr>
                <w:rFonts w:hint="eastAsia"/>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7583" w:type="dxa"/>
            <w:gridSpan w:val="2"/>
            <w:vMerge w:val="continue"/>
            <w:tcBorders>
              <w:top w:val="single" w:color="auto" w:sz="12" w:space="0"/>
              <w:left w:val="single" w:color="auto" w:sz="12" w:space="0"/>
              <w:bottom w:val="single" w:color="auto" w:sz="6" w:space="0"/>
              <w:right w:val="single" w:color="auto" w:sz="4" w:space="0"/>
            </w:tcBorders>
            <w:vAlign w:val="center"/>
          </w:tcPr>
          <w:p>
            <w:pPr>
              <w:pStyle w:val="169"/>
            </w:pPr>
          </w:p>
        </w:tc>
        <w:tc>
          <w:tcPr>
            <w:tcW w:w="536" w:type="dxa"/>
            <w:tcBorders>
              <w:top w:val="single" w:color="auto" w:sz="4" w:space="0"/>
              <w:left w:val="single" w:color="auto" w:sz="4" w:space="0"/>
              <w:bottom w:val="single" w:color="auto" w:sz="6" w:space="0"/>
              <w:right w:val="single" w:color="auto" w:sz="4" w:space="0"/>
            </w:tcBorders>
            <w:vAlign w:val="center"/>
          </w:tcPr>
          <w:p>
            <w:pPr>
              <w:pStyle w:val="169"/>
              <w:jc w:val="center"/>
            </w:pPr>
            <w:r>
              <w:rPr>
                <w:rFonts w:hint="eastAsia"/>
              </w:rPr>
              <w:t>1</w:t>
            </w:r>
          </w:p>
        </w:tc>
        <w:tc>
          <w:tcPr>
            <w:tcW w:w="536" w:type="dxa"/>
            <w:tcBorders>
              <w:top w:val="single" w:color="auto" w:sz="4" w:space="0"/>
              <w:left w:val="single" w:color="auto" w:sz="4" w:space="0"/>
              <w:bottom w:val="single" w:color="auto" w:sz="6" w:space="0"/>
              <w:right w:val="single" w:color="auto" w:sz="6" w:space="0"/>
            </w:tcBorders>
            <w:vAlign w:val="center"/>
          </w:tcPr>
          <w:p>
            <w:pPr>
              <w:pStyle w:val="169"/>
              <w:jc w:val="center"/>
            </w:pPr>
            <w:r>
              <w:rPr>
                <w:rFonts w:hint="eastAsia"/>
              </w:rPr>
              <w:t>2</w:t>
            </w:r>
          </w:p>
        </w:tc>
        <w:tc>
          <w:tcPr>
            <w:tcW w:w="536" w:type="dxa"/>
            <w:tcBorders>
              <w:top w:val="single" w:color="auto" w:sz="6" w:space="0"/>
              <w:left w:val="single" w:color="auto" w:sz="6" w:space="0"/>
              <w:bottom w:val="single" w:color="auto" w:sz="6" w:space="0"/>
              <w:right w:val="single" w:color="auto" w:sz="6" w:space="0"/>
            </w:tcBorders>
            <w:vAlign w:val="center"/>
          </w:tcPr>
          <w:p>
            <w:pPr>
              <w:pStyle w:val="169"/>
              <w:jc w:val="center"/>
            </w:pPr>
            <w:r>
              <w:rPr>
                <w:rFonts w:hint="eastAsia"/>
              </w:rPr>
              <w:t>3</w:t>
            </w:r>
          </w:p>
        </w:tc>
        <w:tc>
          <w:tcPr>
            <w:tcW w:w="663" w:type="dxa"/>
            <w:tcBorders>
              <w:top w:val="single" w:color="auto" w:sz="6" w:space="0"/>
              <w:left w:val="single" w:color="auto" w:sz="6" w:space="0"/>
              <w:bottom w:val="single" w:color="auto" w:sz="6" w:space="0"/>
              <w:right w:val="single" w:color="auto" w:sz="12" w:space="0"/>
            </w:tcBorders>
            <w:vAlign w:val="center"/>
          </w:tcPr>
          <w:p>
            <w:pPr>
              <w:pStyle w:val="169"/>
              <w:jc w:val="center"/>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652" w:type="dxa"/>
            <w:tcBorders>
              <w:top w:val="single" w:color="auto" w:sz="6" w:space="0"/>
              <w:left w:val="single" w:color="auto" w:sz="12" w:space="0"/>
              <w:bottom w:val="single" w:color="auto" w:sz="6" w:space="0"/>
              <w:right w:val="single" w:color="auto" w:sz="6" w:space="0"/>
            </w:tcBorders>
            <w:vAlign w:val="center"/>
          </w:tcPr>
          <w:p>
            <w:pPr>
              <w:pStyle w:val="169"/>
              <w:rPr>
                <w:szCs w:val="20"/>
              </w:rPr>
            </w:pPr>
            <w:r>
              <w:rPr>
                <w:rFonts w:hint="eastAsia"/>
                <w:szCs w:val="20"/>
              </w:rPr>
              <w:t>1</w:t>
            </w:r>
          </w:p>
        </w:tc>
        <w:tc>
          <w:tcPr>
            <w:tcW w:w="6931" w:type="dxa"/>
            <w:tcBorders>
              <w:top w:val="single" w:color="auto" w:sz="6" w:space="0"/>
              <w:left w:val="single" w:color="auto" w:sz="6" w:space="0"/>
              <w:bottom w:val="single" w:color="auto" w:sz="6" w:space="0"/>
              <w:right w:val="single" w:color="auto" w:sz="4" w:space="0"/>
            </w:tcBorders>
            <w:vAlign w:val="center"/>
          </w:tcPr>
          <w:p>
            <w:pPr>
              <w:autoSpaceDN w:val="0"/>
              <w:ind w:left="0" w:leftChars="0" w:firstLine="0" w:firstLineChars="0"/>
              <w:jc w:val="left"/>
              <w:textAlignment w:val="center"/>
              <w:rPr>
                <w:sz w:val="22"/>
                <w:szCs w:val="18"/>
              </w:rPr>
            </w:pPr>
            <w:r>
              <w:rPr>
                <w:rFonts w:hint="eastAsia" w:ascii="宋体" w:hAnsi="宋体" w:cs="宋体"/>
                <w:sz w:val="22"/>
                <w:szCs w:val="18"/>
                <w:highlight w:val="none"/>
              </w:rPr>
              <w:t>需要提交的证明文件不全，或者不符合招标文件标明的证明文件要求的；</w:t>
            </w:r>
          </w:p>
        </w:tc>
        <w:tc>
          <w:tcPr>
            <w:tcW w:w="536" w:type="dxa"/>
            <w:tcBorders>
              <w:top w:val="single" w:color="auto" w:sz="6" w:space="0"/>
              <w:left w:val="single" w:color="auto" w:sz="4" w:space="0"/>
              <w:bottom w:val="single" w:color="auto" w:sz="6" w:space="0"/>
              <w:right w:val="single" w:color="auto" w:sz="4" w:space="0"/>
            </w:tcBorders>
            <w:vAlign w:val="center"/>
          </w:tcPr>
          <w:p>
            <w:pPr>
              <w:pStyle w:val="169"/>
            </w:pPr>
          </w:p>
        </w:tc>
        <w:tc>
          <w:tcPr>
            <w:tcW w:w="536" w:type="dxa"/>
            <w:tcBorders>
              <w:top w:val="single" w:color="auto" w:sz="6" w:space="0"/>
              <w:left w:val="single" w:color="auto" w:sz="4" w:space="0"/>
              <w:bottom w:val="single" w:color="auto" w:sz="6" w:space="0"/>
              <w:right w:val="single" w:color="auto" w:sz="6" w:space="0"/>
            </w:tcBorders>
            <w:vAlign w:val="center"/>
          </w:tcPr>
          <w:p>
            <w:pPr>
              <w:pStyle w:val="169"/>
            </w:pPr>
          </w:p>
        </w:tc>
        <w:tc>
          <w:tcPr>
            <w:tcW w:w="536" w:type="dxa"/>
            <w:tcBorders>
              <w:top w:val="single" w:color="auto" w:sz="6" w:space="0"/>
              <w:left w:val="single" w:color="auto" w:sz="6" w:space="0"/>
              <w:bottom w:val="single" w:color="auto" w:sz="6" w:space="0"/>
              <w:right w:val="single" w:color="auto" w:sz="4" w:space="0"/>
            </w:tcBorders>
          </w:tcPr>
          <w:p>
            <w:pPr>
              <w:pStyle w:val="169"/>
            </w:pPr>
          </w:p>
        </w:tc>
        <w:tc>
          <w:tcPr>
            <w:tcW w:w="663" w:type="dxa"/>
            <w:tcBorders>
              <w:top w:val="single" w:color="auto" w:sz="6" w:space="0"/>
              <w:left w:val="single" w:color="auto" w:sz="4" w:space="0"/>
              <w:bottom w:val="single" w:color="auto" w:sz="6" w:space="0"/>
              <w:right w:val="single" w:color="auto" w:sz="12" w:space="0"/>
            </w:tcBorders>
          </w:tcPr>
          <w:p>
            <w:pPr>
              <w:pStyle w:val="16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652" w:type="dxa"/>
            <w:tcBorders>
              <w:top w:val="single" w:color="auto" w:sz="6" w:space="0"/>
              <w:left w:val="single" w:color="auto" w:sz="12" w:space="0"/>
              <w:bottom w:val="single" w:color="auto" w:sz="6" w:space="0"/>
              <w:right w:val="single" w:color="auto" w:sz="6" w:space="0"/>
            </w:tcBorders>
            <w:vAlign w:val="center"/>
          </w:tcPr>
          <w:p>
            <w:pPr>
              <w:pStyle w:val="169"/>
            </w:pPr>
            <w:r>
              <w:rPr>
                <w:rFonts w:hint="eastAsia"/>
              </w:rPr>
              <w:t>2</w:t>
            </w:r>
          </w:p>
        </w:tc>
        <w:tc>
          <w:tcPr>
            <w:tcW w:w="6931" w:type="dxa"/>
            <w:tcBorders>
              <w:top w:val="single" w:color="auto" w:sz="6" w:space="0"/>
              <w:left w:val="single" w:color="auto" w:sz="6" w:space="0"/>
              <w:bottom w:val="single" w:color="auto" w:sz="6" w:space="0"/>
              <w:right w:val="single" w:color="auto" w:sz="4" w:space="0"/>
            </w:tcBorders>
            <w:vAlign w:val="center"/>
          </w:tcPr>
          <w:p>
            <w:pPr>
              <w:autoSpaceDN w:val="0"/>
              <w:ind w:left="0" w:leftChars="0" w:firstLine="0" w:firstLineChars="0"/>
              <w:jc w:val="left"/>
              <w:textAlignment w:val="center"/>
              <w:rPr>
                <w:sz w:val="22"/>
                <w:szCs w:val="18"/>
              </w:rPr>
            </w:pPr>
            <w:r>
              <w:rPr>
                <w:rFonts w:hint="eastAsia" w:ascii="宋体" w:hAnsi="宋体" w:cs="宋体"/>
                <w:sz w:val="22"/>
                <w:szCs w:val="18"/>
                <w:highlight w:val="none"/>
              </w:rPr>
              <w:t>投标文件无法定代表人签字,或未提供法定代表人授权委托书或者填写项目不齐全的；</w:t>
            </w:r>
          </w:p>
        </w:tc>
        <w:tc>
          <w:tcPr>
            <w:tcW w:w="536" w:type="dxa"/>
            <w:tcBorders>
              <w:top w:val="single" w:color="auto" w:sz="6" w:space="0"/>
              <w:left w:val="single" w:color="auto" w:sz="4" w:space="0"/>
              <w:bottom w:val="single" w:color="auto" w:sz="6" w:space="0"/>
              <w:right w:val="single" w:color="auto" w:sz="4" w:space="0"/>
            </w:tcBorders>
            <w:vAlign w:val="center"/>
          </w:tcPr>
          <w:p>
            <w:pPr>
              <w:pStyle w:val="169"/>
            </w:pPr>
          </w:p>
        </w:tc>
        <w:tc>
          <w:tcPr>
            <w:tcW w:w="536" w:type="dxa"/>
            <w:tcBorders>
              <w:top w:val="single" w:color="auto" w:sz="6" w:space="0"/>
              <w:left w:val="single" w:color="auto" w:sz="4" w:space="0"/>
              <w:bottom w:val="single" w:color="auto" w:sz="6" w:space="0"/>
              <w:right w:val="single" w:color="auto" w:sz="6" w:space="0"/>
            </w:tcBorders>
            <w:vAlign w:val="center"/>
          </w:tcPr>
          <w:p>
            <w:pPr>
              <w:pStyle w:val="169"/>
            </w:pPr>
          </w:p>
        </w:tc>
        <w:tc>
          <w:tcPr>
            <w:tcW w:w="536" w:type="dxa"/>
            <w:tcBorders>
              <w:top w:val="single" w:color="auto" w:sz="6" w:space="0"/>
              <w:left w:val="single" w:color="auto" w:sz="6" w:space="0"/>
              <w:bottom w:val="single" w:color="auto" w:sz="6" w:space="0"/>
              <w:right w:val="single" w:color="auto" w:sz="4" w:space="0"/>
            </w:tcBorders>
          </w:tcPr>
          <w:p>
            <w:pPr>
              <w:pStyle w:val="169"/>
            </w:pPr>
          </w:p>
        </w:tc>
        <w:tc>
          <w:tcPr>
            <w:tcW w:w="663" w:type="dxa"/>
            <w:tcBorders>
              <w:top w:val="single" w:color="auto" w:sz="6" w:space="0"/>
              <w:left w:val="single" w:color="auto" w:sz="4" w:space="0"/>
              <w:bottom w:val="single" w:color="auto" w:sz="6" w:space="0"/>
              <w:right w:val="single" w:color="auto" w:sz="12" w:space="0"/>
            </w:tcBorders>
          </w:tcPr>
          <w:p>
            <w:pPr>
              <w:pStyle w:val="16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652" w:type="dxa"/>
            <w:tcBorders>
              <w:top w:val="single" w:color="auto" w:sz="6" w:space="0"/>
              <w:left w:val="single" w:color="auto" w:sz="12" w:space="0"/>
              <w:bottom w:val="single" w:color="auto" w:sz="6" w:space="0"/>
              <w:right w:val="single" w:color="auto" w:sz="6" w:space="0"/>
            </w:tcBorders>
            <w:vAlign w:val="center"/>
          </w:tcPr>
          <w:p>
            <w:pPr>
              <w:pStyle w:val="169"/>
              <w:rPr>
                <w:rFonts w:hint="eastAsia" w:eastAsia="宋体"/>
                <w:lang w:val="en-US" w:eastAsia="zh-CN"/>
              </w:rPr>
            </w:pPr>
            <w:r>
              <w:rPr>
                <w:rFonts w:hint="eastAsia"/>
                <w:lang w:val="en-US" w:eastAsia="zh-CN"/>
              </w:rPr>
              <w:t>3</w:t>
            </w:r>
          </w:p>
        </w:tc>
        <w:tc>
          <w:tcPr>
            <w:tcW w:w="6931" w:type="dxa"/>
            <w:tcBorders>
              <w:top w:val="single" w:color="auto" w:sz="6" w:space="0"/>
              <w:left w:val="single" w:color="auto" w:sz="6" w:space="0"/>
              <w:bottom w:val="single" w:color="auto" w:sz="6" w:space="0"/>
              <w:right w:val="single" w:color="auto" w:sz="4" w:space="0"/>
            </w:tcBorders>
            <w:vAlign w:val="center"/>
          </w:tcPr>
          <w:p>
            <w:pPr>
              <w:autoSpaceDN w:val="0"/>
              <w:ind w:left="0" w:leftChars="0" w:firstLine="0" w:firstLineChars="0"/>
              <w:jc w:val="left"/>
              <w:textAlignment w:val="center"/>
              <w:rPr>
                <w:sz w:val="22"/>
                <w:szCs w:val="18"/>
              </w:rPr>
            </w:pPr>
            <w:r>
              <w:rPr>
                <w:rFonts w:hint="eastAsia" w:ascii="宋体" w:hAnsi="宋体" w:cs="宋体"/>
                <w:sz w:val="22"/>
                <w:szCs w:val="18"/>
                <w:highlight w:val="none"/>
              </w:rPr>
              <w:t>投标文件不齐全或者内容虚假的；</w:t>
            </w:r>
          </w:p>
        </w:tc>
        <w:tc>
          <w:tcPr>
            <w:tcW w:w="536" w:type="dxa"/>
            <w:tcBorders>
              <w:top w:val="single" w:color="auto" w:sz="6" w:space="0"/>
              <w:left w:val="single" w:color="auto" w:sz="4" w:space="0"/>
              <w:bottom w:val="single" w:color="auto" w:sz="6" w:space="0"/>
              <w:right w:val="single" w:color="auto" w:sz="4" w:space="0"/>
            </w:tcBorders>
            <w:vAlign w:val="center"/>
          </w:tcPr>
          <w:p>
            <w:pPr>
              <w:pStyle w:val="169"/>
            </w:pPr>
          </w:p>
        </w:tc>
        <w:tc>
          <w:tcPr>
            <w:tcW w:w="536" w:type="dxa"/>
            <w:tcBorders>
              <w:top w:val="single" w:color="auto" w:sz="6" w:space="0"/>
              <w:left w:val="single" w:color="auto" w:sz="4" w:space="0"/>
              <w:bottom w:val="single" w:color="auto" w:sz="6" w:space="0"/>
              <w:right w:val="single" w:color="auto" w:sz="6" w:space="0"/>
            </w:tcBorders>
            <w:vAlign w:val="center"/>
          </w:tcPr>
          <w:p>
            <w:pPr>
              <w:pStyle w:val="169"/>
            </w:pPr>
          </w:p>
        </w:tc>
        <w:tc>
          <w:tcPr>
            <w:tcW w:w="536" w:type="dxa"/>
            <w:tcBorders>
              <w:top w:val="single" w:color="auto" w:sz="6" w:space="0"/>
              <w:left w:val="single" w:color="auto" w:sz="6" w:space="0"/>
              <w:bottom w:val="single" w:color="auto" w:sz="6" w:space="0"/>
              <w:right w:val="single" w:color="auto" w:sz="4" w:space="0"/>
            </w:tcBorders>
          </w:tcPr>
          <w:p>
            <w:pPr>
              <w:pStyle w:val="169"/>
            </w:pPr>
          </w:p>
        </w:tc>
        <w:tc>
          <w:tcPr>
            <w:tcW w:w="663" w:type="dxa"/>
            <w:tcBorders>
              <w:top w:val="single" w:color="auto" w:sz="6" w:space="0"/>
              <w:left w:val="single" w:color="auto" w:sz="4" w:space="0"/>
              <w:bottom w:val="single" w:color="auto" w:sz="6" w:space="0"/>
              <w:right w:val="single" w:color="auto" w:sz="12" w:space="0"/>
            </w:tcBorders>
          </w:tcPr>
          <w:p>
            <w:pPr>
              <w:pStyle w:val="16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652" w:type="dxa"/>
            <w:tcBorders>
              <w:top w:val="single" w:color="auto" w:sz="6" w:space="0"/>
              <w:left w:val="single" w:color="auto" w:sz="12" w:space="0"/>
              <w:bottom w:val="single" w:color="auto" w:sz="6" w:space="0"/>
              <w:right w:val="single" w:color="auto" w:sz="6" w:space="0"/>
            </w:tcBorders>
            <w:vAlign w:val="center"/>
          </w:tcPr>
          <w:p>
            <w:pPr>
              <w:pStyle w:val="169"/>
              <w:rPr>
                <w:rFonts w:hint="eastAsia" w:eastAsia="宋体"/>
                <w:lang w:val="en-US" w:eastAsia="zh-CN"/>
              </w:rPr>
            </w:pPr>
            <w:r>
              <w:rPr>
                <w:rFonts w:hint="eastAsia"/>
                <w:lang w:val="en-US" w:eastAsia="zh-CN"/>
              </w:rPr>
              <w:t>4</w:t>
            </w:r>
          </w:p>
        </w:tc>
        <w:tc>
          <w:tcPr>
            <w:tcW w:w="6931" w:type="dxa"/>
            <w:tcBorders>
              <w:top w:val="single" w:color="auto" w:sz="6" w:space="0"/>
              <w:left w:val="single" w:color="auto" w:sz="6" w:space="0"/>
              <w:bottom w:val="single" w:color="auto" w:sz="6" w:space="0"/>
              <w:right w:val="single" w:color="auto" w:sz="4" w:space="0"/>
            </w:tcBorders>
            <w:vAlign w:val="center"/>
          </w:tcPr>
          <w:p>
            <w:pPr>
              <w:autoSpaceDN w:val="0"/>
              <w:ind w:left="0" w:leftChars="0" w:firstLine="0" w:firstLineChars="0"/>
              <w:jc w:val="left"/>
              <w:textAlignment w:val="center"/>
              <w:rPr>
                <w:sz w:val="22"/>
                <w:szCs w:val="18"/>
              </w:rPr>
            </w:pPr>
            <w:r>
              <w:rPr>
                <w:rFonts w:hint="eastAsia" w:ascii="宋体" w:hAnsi="宋体" w:cs="宋体"/>
                <w:sz w:val="22"/>
                <w:szCs w:val="18"/>
                <w:highlight w:val="none"/>
              </w:rPr>
              <w:t>投标文件的实质性内容未使用中文表述、意思表述不明确、前后矛盾或者使用计量单位不符合招标文件要求的（经评标委员会认定并允许其当场更正的笔误除外）</w:t>
            </w:r>
            <w:r>
              <w:rPr>
                <w:rFonts w:hint="eastAsia" w:ascii="宋体" w:hAnsi="宋体" w:cs="宋体"/>
                <w:sz w:val="22"/>
                <w:szCs w:val="18"/>
                <w:highlight w:val="none"/>
                <w:lang w:eastAsia="zh-CN"/>
              </w:rPr>
              <w:t>；</w:t>
            </w:r>
          </w:p>
        </w:tc>
        <w:tc>
          <w:tcPr>
            <w:tcW w:w="536" w:type="dxa"/>
            <w:tcBorders>
              <w:top w:val="single" w:color="auto" w:sz="6" w:space="0"/>
              <w:left w:val="single" w:color="auto" w:sz="4" w:space="0"/>
              <w:bottom w:val="single" w:color="auto" w:sz="6" w:space="0"/>
              <w:right w:val="single" w:color="auto" w:sz="4" w:space="0"/>
            </w:tcBorders>
            <w:vAlign w:val="center"/>
          </w:tcPr>
          <w:p>
            <w:pPr>
              <w:pStyle w:val="169"/>
            </w:pPr>
          </w:p>
        </w:tc>
        <w:tc>
          <w:tcPr>
            <w:tcW w:w="536" w:type="dxa"/>
            <w:tcBorders>
              <w:top w:val="single" w:color="auto" w:sz="6" w:space="0"/>
              <w:left w:val="single" w:color="auto" w:sz="4" w:space="0"/>
              <w:bottom w:val="single" w:color="auto" w:sz="6" w:space="0"/>
              <w:right w:val="single" w:color="auto" w:sz="6" w:space="0"/>
            </w:tcBorders>
            <w:vAlign w:val="center"/>
          </w:tcPr>
          <w:p>
            <w:pPr>
              <w:pStyle w:val="169"/>
            </w:pPr>
          </w:p>
        </w:tc>
        <w:tc>
          <w:tcPr>
            <w:tcW w:w="536" w:type="dxa"/>
            <w:tcBorders>
              <w:top w:val="single" w:color="auto" w:sz="6" w:space="0"/>
              <w:left w:val="single" w:color="auto" w:sz="6" w:space="0"/>
              <w:bottom w:val="single" w:color="auto" w:sz="6" w:space="0"/>
              <w:right w:val="single" w:color="auto" w:sz="4" w:space="0"/>
            </w:tcBorders>
          </w:tcPr>
          <w:p>
            <w:pPr>
              <w:pStyle w:val="169"/>
            </w:pPr>
          </w:p>
        </w:tc>
        <w:tc>
          <w:tcPr>
            <w:tcW w:w="663" w:type="dxa"/>
            <w:tcBorders>
              <w:top w:val="single" w:color="auto" w:sz="6" w:space="0"/>
              <w:left w:val="single" w:color="auto" w:sz="4" w:space="0"/>
              <w:bottom w:val="single" w:color="auto" w:sz="6" w:space="0"/>
              <w:right w:val="single" w:color="auto" w:sz="12" w:space="0"/>
            </w:tcBorders>
          </w:tcPr>
          <w:p>
            <w:pPr>
              <w:pStyle w:val="16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652" w:type="dxa"/>
            <w:tcBorders>
              <w:top w:val="single" w:color="auto" w:sz="6" w:space="0"/>
              <w:left w:val="single" w:color="auto" w:sz="12" w:space="0"/>
              <w:bottom w:val="single" w:color="auto" w:sz="6" w:space="0"/>
              <w:right w:val="single" w:color="auto" w:sz="6" w:space="0"/>
            </w:tcBorders>
            <w:vAlign w:val="center"/>
          </w:tcPr>
          <w:p>
            <w:pPr>
              <w:pStyle w:val="169"/>
              <w:rPr>
                <w:rFonts w:hint="eastAsia" w:eastAsia="宋体"/>
                <w:lang w:val="en-US" w:eastAsia="zh-CN"/>
              </w:rPr>
            </w:pPr>
            <w:r>
              <w:rPr>
                <w:rFonts w:hint="eastAsia"/>
                <w:lang w:val="en-US" w:eastAsia="zh-CN"/>
              </w:rPr>
              <w:t>5</w:t>
            </w:r>
          </w:p>
        </w:tc>
        <w:tc>
          <w:tcPr>
            <w:tcW w:w="6931" w:type="dxa"/>
            <w:tcBorders>
              <w:top w:val="single" w:color="auto" w:sz="6" w:space="0"/>
              <w:left w:val="single" w:color="auto" w:sz="6" w:space="0"/>
              <w:bottom w:val="single" w:color="auto" w:sz="6" w:space="0"/>
              <w:right w:val="single" w:color="auto" w:sz="4" w:space="0"/>
            </w:tcBorders>
            <w:vAlign w:val="center"/>
          </w:tcPr>
          <w:p>
            <w:pPr>
              <w:autoSpaceDN w:val="0"/>
              <w:ind w:left="0" w:leftChars="0" w:firstLine="0" w:firstLineChars="0"/>
              <w:jc w:val="left"/>
              <w:textAlignment w:val="center"/>
              <w:rPr>
                <w:rFonts w:eastAsia="宋体" w:asciiTheme="minorHAnsi" w:hAnsiTheme="minorHAnsi" w:cstheme="minorBidi"/>
                <w:kern w:val="2"/>
                <w:sz w:val="22"/>
                <w:szCs w:val="18"/>
                <w:lang w:val="en-US" w:eastAsia="zh-CN" w:bidi="ar-SA"/>
              </w:rPr>
            </w:pPr>
            <w:r>
              <w:rPr>
                <w:rFonts w:hint="eastAsia" w:ascii="宋体" w:hAnsi="宋体" w:cs="宋体"/>
                <w:sz w:val="22"/>
                <w:szCs w:val="18"/>
                <w:highlight w:val="none"/>
              </w:rPr>
              <w:t>投标报价是否不高于采购预算额度</w:t>
            </w:r>
          </w:p>
        </w:tc>
        <w:tc>
          <w:tcPr>
            <w:tcW w:w="536" w:type="dxa"/>
            <w:tcBorders>
              <w:top w:val="single" w:color="auto" w:sz="6" w:space="0"/>
              <w:left w:val="single" w:color="auto" w:sz="4" w:space="0"/>
              <w:bottom w:val="single" w:color="auto" w:sz="6" w:space="0"/>
              <w:right w:val="single" w:color="auto" w:sz="4" w:space="0"/>
            </w:tcBorders>
            <w:vAlign w:val="center"/>
          </w:tcPr>
          <w:p>
            <w:pPr>
              <w:pStyle w:val="169"/>
            </w:pPr>
          </w:p>
        </w:tc>
        <w:tc>
          <w:tcPr>
            <w:tcW w:w="536" w:type="dxa"/>
            <w:tcBorders>
              <w:top w:val="single" w:color="auto" w:sz="6" w:space="0"/>
              <w:left w:val="single" w:color="auto" w:sz="4" w:space="0"/>
              <w:bottom w:val="single" w:color="auto" w:sz="6" w:space="0"/>
              <w:right w:val="single" w:color="auto" w:sz="6" w:space="0"/>
            </w:tcBorders>
            <w:vAlign w:val="center"/>
          </w:tcPr>
          <w:p>
            <w:pPr>
              <w:pStyle w:val="169"/>
            </w:pPr>
          </w:p>
        </w:tc>
        <w:tc>
          <w:tcPr>
            <w:tcW w:w="536" w:type="dxa"/>
            <w:tcBorders>
              <w:top w:val="single" w:color="auto" w:sz="6" w:space="0"/>
              <w:left w:val="single" w:color="auto" w:sz="6" w:space="0"/>
              <w:bottom w:val="single" w:color="auto" w:sz="6" w:space="0"/>
              <w:right w:val="single" w:color="auto" w:sz="4" w:space="0"/>
            </w:tcBorders>
          </w:tcPr>
          <w:p>
            <w:pPr>
              <w:pStyle w:val="169"/>
            </w:pPr>
          </w:p>
        </w:tc>
        <w:tc>
          <w:tcPr>
            <w:tcW w:w="663" w:type="dxa"/>
            <w:tcBorders>
              <w:top w:val="single" w:color="auto" w:sz="6" w:space="0"/>
              <w:left w:val="single" w:color="auto" w:sz="4" w:space="0"/>
              <w:bottom w:val="single" w:color="auto" w:sz="6" w:space="0"/>
              <w:right w:val="single" w:color="auto" w:sz="12" w:space="0"/>
            </w:tcBorders>
          </w:tcPr>
          <w:p>
            <w:pPr>
              <w:pStyle w:val="16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652" w:type="dxa"/>
            <w:tcBorders>
              <w:top w:val="single" w:color="auto" w:sz="6" w:space="0"/>
              <w:left w:val="single" w:color="auto" w:sz="12" w:space="0"/>
              <w:bottom w:val="single" w:color="auto" w:sz="6" w:space="0"/>
              <w:right w:val="single" w:color="auto" w:sz="6" w:space="0"/>
            </w:tcBorders>
            <w:vAlign w:val="center"/>
          </w:tcPr>
          <w:p>
            <w:pPr>
              <w:pStyle w:val="169"/>
              <w:rPr>
                <w:rFonts w:hint="eastAsia" w:eastAsia="宋体"/>
                <w:lang w:val="en-US" w:eastAsia="zh-CN"/>
              </w:rPr>
            </w:pPr>
            <w:r>
              <w:rPr>
                <w:rFonts w:hint="eastAsia"/>
                <w:lang w:val="en-US" w:eastAsia="zh-CN"/>
              </w:rPr>
              <w:t>6</w:t>
            </w:r>
          </w:p>
        </w:tc>
        <w:tc>
          <w:tcPr>
            <w:tcW w:w="6931" w:type="dxa"/>
            <w:tcBorders>
              <w:top w:val="single" w:color="auto" w:sz="6" w:space="0"/>
              <w:left w:val="single" w:color="auto" w:sz="6" w:space="0"/>
              <w:bottom w:val="single" w:color="auto" w:sz="6" w:space="0"/>
              <w:right w:val="single" w:color="auto" w:sz="4" w:space="0"/>
            </w:tcBorders>
            <w:vAlign w:val="center"/>
          </w:tcPr>
          <w:p>
            <w:pPr>
              <w:autoSpaceDN w:val="0"/>
              <w:ind w:left="0" w:leftChars="0" w:firstLine="0" w:firstLineChars="0"/>
              <w:jc w:val="left"/>
              <w:textAlignment w:val="center"/>
              <w:rPr>
                <w:rFonts w:eastAsia="宋体" w:asciiTheme="minorHAnsi" w:hAnsiTheme="minorHAnsi" w:cstheme="minorBidi"/>
                <w:kern w:val="2"/>
                <w:sz w:val="22"/>
                <w:szCs w:val="18"/>
                <w:lang w:val="en-US" w:eastAsia="zh-CN" w:bidi="ar-SA"/>
              </w:rPr>
            </w:pPr>
            <w:r>
              <w:rPr>
                <w:rFonts w:hint="eastAsia" w:ascii="宋体" w:hAnsi="宋体" w:cs="宋体"/>
                <w:sz w:val="22"/>
                <w:szCs w:val="18"/>
                <w:highlight w:val="none"/>
              </w:rPr>
              <w:t>投标报价具有选择性，或者开标价格与投标文件承诺的优惠（折扣）价格不一致的；</w:t>
            </w:r>
          </w:p>
        </w:tc>
        <w:tc>
          <w:tcPr>
            <w:tcW w:w="536" w:type="dxa"/>
            <w:tcBorders>
              <w:top w:val="single" w:color="auto" w:sz="6" w:space="0"/>
              <w:left w:val="single" w:color="auto" w:sz="4" w:space="0"/>
              <w:bottom w:val="single" w:color="auto" w:sz="6" w:space="0"/>
              <w:right w:val="single" w:color="auto" w:sz="4" w:space="0"/>
            </w:tcBorders>
            <w:vAlign w:val="center"/>
          </w:tcPr>
          <w:p>
            <w:pPr>
              <w:pStyle w:val="169"/>
            </w:pPr>
          </w:p>
        </w:tc>
        <w:tc>
          <w:tcPr>
            <w:tcW w:w="536" w:type="dxa"/>
            <w:tcBorders>
              <w:top w:val="single" w:color="auto" w:sz="6" w:space="0"/>
              <w:left w:val="single" w:color="auto" w:sz="4" w:space="0"/>
              <w:bottom w:val="single" w:color="auto" w:sz="6" w:space="0"/>
              <w:right w:val="single" w:color="auto" w:sz="6" w:space="0"/>
            </w:tcBorders>
            <w:vAlign w:val="center"/>
          </w:tcPr>
          <w:p>
            <w:pPr>
              <w:pStyle w:val="169"/>
            </w:pPr>
          </w:p>
        </w:tc>
        <w:tc>
          <w:tcPr>
            <w:tcW w:w="536" w:type="dxa"/>
            <w:tcBorders>
              <w:top w:val="single" w:color="auto" w:sz="6" w:space="0"/>
              <w:left w:val="single" w:color="auto" w:sz="6" w:space="0"/>
              <w:bottom w:val="single" w:color="auto" w:sz="6" w:space="0"/>
              <w:right w:val="single" w:color="auto" w:sz="4" w:space="0"/>
            </w:tcBorders>
          </w:tcPr>
          <w:p>
            <w:pPr>
              <w:pStyle w:val="169"/>
            </w:pPr>
          </w:p>
        </w:tc>
        <w:tc>
          <w:tcPr>
            <w:tcW w:w="663" w:type="dxa"/>
            <w:tcBorders>
              <w:top w:val="single" w:color="auto" w:sz="6" w:space="0"/>
              <w:left w:val="single" w:color="auto" w:sz="4" w:space="0"/>
              <w:bottom w:val="single" w:color="auto" w:sz="6" w:space="0"/>
              <w:right w:val="single" w:color="auto" w:sz="12" w:space="0"/>
            </w:tcBorders>
          </w:tcPr>
          <w:p>
            <w:pPr>
              <w:pStyle w:val="16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652" w:type="dxa"/>
            <w:tcBorders>
              <w:top w:val="single" w:color="auto" w:sz="6" w:space="0"/>
              <w:left w:val="single" w:color="auto" w:sz="12" w:space="0"/>
              <w:bottom w:val="single" w:color="auto" w:sz="6" w:space="0"/>
              <w:right w:val="single" w:color="auto" w:sz="6" w:space="0"/>
            </w:tcBorders>
            <w:vAlign w:val="center"/>
          </w:tcPr>
          <w:p>
            <w:pPr>
              <w:pStyle w:val="169"/>
              <w:rPr>
                <w:rFonts w:hint="eastAsia" w:eastAsia="宋体"/>
                <w:lang w:val="en-US" w:eastAsia="zh-CN"/>
              </w:rPr>
            </w:pPr>
            <w:r>
              <w:rPr>
                <w:rFonts w:hint="eastAsia"/>
                <w:lang w:val="en-US" w:eastAsia="zh-CN"/>
              </w:rPr>
              <w:t>7</w:t>
            </w:r>
          </w:p>
        </w:tc>
        <w:tc>
          <w:tcPr>
            <w:tcW w:w="6931" w:type="dxa"/>
            <w:tcBorders>
              <w:top w:val="single" w:color="auto" w:sz="6" w:space="0"/>
              <w:left w:val="single" w:color="auto" w:sz="6" w:space="0"/>
              <w:bottom w:val="single" w:color="auto" w:sz="6" w:space="0"/>
              <w:right w:val="single" w:color="auto" w:sz="4" w:space="0"/>
            </w:tcBorders>
            <w:vAlign w:val="center"/>
          </w:tcPr>
          <w:p>
            <w:pPr>
              <w:autoSpaceDN w:val="0"/>
              <w:ind w:left="0" w:leftChars="0" w:firstLine="0" w:firstLineChars="0"/>
              <w:jc w:val="left"/>
              <w:textAlignment w:val="center"/>
              <w:rPr>
                <w:rFonts w:eastAsia="宋体" w:asciiTheme="minorHAnsi" w:hAnsiTheme="minorHAnsi" w:cstheme="minorBidi"/>
                <w:kern w:val="2"/>
                <w:sz w:val="22"/>
                <w:szCs w:val="18"/>
                <w:lang w:val="en-US" w:eastAsia="zh-CN" w:bidi="ar-SA"/>
              </w:rPr>
            </w:pPr>
            <w:r>
              <w:rPr>
                <w:rFonts w:hint="eastAsia" w:ascii="宋体" w:hAnsi="宋体" w:cs="宋体"/>
                <w:sz w:val="22"/>
                <w:szCs w:val="18"/>
                <w:highlight w:val="none"/>
              </w:rPr>
              <w:t>投标有效期、</w:t>
            </w:r>
            <w:r>
              <w:rPr>
                <w:rFonts w:hint="eastAsia" w:ascii="宋体" w:hAnsi="宋体" w:cs="宋体"/>
                <w:sz w:val="22"/>
                <w:szCs w:val="18"/>
                <w:highlight w:val="none"/>
                <w:lang w:val="en-US" w:eastAsia="zh-CN"/>
              </w:rPr>
              <w:t>质保期</w:t>
            </w:r>
            <w:r>
              <w:rPr>
                <w:rFonts w:hint="eastAsia" w:ascii="宋体" w:hAnsi="宋体" w:cs="宋体"/>
                <w:sz w:val="22"/>
                <w:szCs w:val="18"/>
                <w:highlight w:val="none"/>
              </w:rPr>
              <w:t>等相关条款不能满足招标文件要求的；</w:t>
            </w:r>
          </w:p>
        </w:tc>
        <w:tc>
          <w:tcPr>
            <w:tcW w:w="536" w:type="dxa"/>
            <w:tcBorders>
              <w:top w:val="single" w:color="auto" w:sz="6" w:space="0"/>
              <w:left w:val="single" w:color="auto" w:sz="4" w:space="0"/>
              <w:bottom w:val="single" w:color="auto" w:sz="6" w:space="0"/>
              <w:right w:val="single" w:color="auto" w:sz="4" w:space="0"/>
            </w:tcBorders>
            <w:vAlign w:val="center"/>
          </w:tcPr>
          <w:p>
            <w:pPr>
              <w:pStyle w:val="169"/>
            </w:pPr>
          </w:p>
        </w:tc>
        <w:tc>
          <w:tcPr>
            <w:tcW w:w="536" w:type="dxa"/>
            <w:tcBorders>
              <w:top w:val="single" w:color="auto" w:sz="6" w:space="0"/>
              <w:left w:val="single" w:color="auto" w:sz="4" w:space="0"/>
              <w:bottom w:val="single" w:color="auto" w:sz="6" w:space="0"/>
              <w:right w:val="single" w:color="auto" w:sz="6" w:space="0"/>
            </w:tcBorders>
            <w:vAlign w:val="center"/>
          </w:tcPr>
          <w:p>
            <w:pPr>
              <w:pStyle w:val="169"/>
            </w:pPr>
          </w:p>
        </w:tc>
        <w:tc>
          <w:tcPr>
            <w:tcW w:w="536" w:type="dxa"/>
            <w:tcBorders>
              <w:top w:val="single" w:color="auto" w:sz="6" w:space="0"/>
              <w:left w:val="single" w:color="auto" w:sz="6" w:space="0"/>
              <w:bottom w:val="single" w:color="auto" w:sz="6" w:space="0"/>
              <w:right w:val="single" w:color="auto" w:sz="4" w:space="0"/>
            </w:tcBorders>
          </w:tcPr>
          <w:p>
            <w:pPr>
              <w:pStyle w:val="169"/>
            </w:pPr>
          </w:p>
        </w:tc>
        <w:tc>
          <w:tcPr>
            <w:tcW w:w="663" w:type="dxa"/>
            <w:tcBorders>
              <w:top w:val="single" w:color="auto" w:sz="6" w:space="0"/>
              <w:left w:val="single" w:color="auto" w:sz="4" w:space="0"/>
              <w:bottom w:val="single" w:color="auto" w:sz="6" w:space="0"/>
              <w:right w:val="single" w:color="auto" w:sz="12" w:space="0"/>
            </w:tcBorders>
          </w:tcPr>
          <w:p>
            <w:pPr>
              <w:pStyle w:val="16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652" w:type="dxa"/>
            <w:tcBorders>
              <w:top w:val="single" w:color="auto" w:sz="6" w:space="0"/>
              <w:left w:val="single" w:color="auto" w:sz="12" w:space="0"/>
              <w:bottom w:val="single" w:color="auto" w:sz="6" w:space="0"/>
              <w:right w:val="single" w:color="auto" w:sz="6" w:space="0"/>
            </w:tcBorders>
            <w:vAlign w:val="center"/>
          </w:tcPr>
          <w:p>
            <w:pPr>
              <w:pStyle w:val="169"/>
              <w:rPr>
                <w:rFonts w:hint="eastAsia" w:eastAsia="宋体"/>
                <w:lang w:val="en-US" w:eastAsia="zh-CN"/>
              </w:rPr>
            </w:pPr>
            <w:r>
              <w:rPr>
                <w:rFonts w:hint="eastAsia"/>
                <w:lang w:val="en-US" w:eastAsia="zh-CN"/>
              </w:rPr>
              <w:t>8</w:t>
            </w:r>
          </w:p>
        </w:tc>
        <w:tc>
          <w:tcPr>
            <w:tcW w:w="6931" w:type="dxa"/>
            <w:tcBorders>
              <w:top w:val="single" w:color="auto" w:sz="6" w:space="0"/>
              <w:left w:val="single" w:color="auto" w:sz="6" w:space="0"/>
              <w:bottom w:val="single" w:color="auto" w:sz="6" w:space="0"/>
              <w:right w:val="single" w:color="auto" w:sz="4" w:space="0"/>
            </w:tcBorders>
            <w:vAlign w:val="center"/>
          </w:tcPr>
          <w:p>
            <w:pPr>
              <w:autoSpaceDN w:val="0"/>
              <w:ind w:left="0" w:leftChars="0" w:firstLine="0" w:firstLineChars="0"/>
              <w:jc w:val="left"/>
              <w:textAlignment w:val="center"/>
              <w:rPr>
                <w:rFonts w:eastAsia="宋体" w:asciiTheme="minorHAnsi" w:hAnsiTheme="minorHAnsi" w:cstheme="minorBidi"/>
                <w:kern w:val="2"/>
                <w:sz w:val="22"/>
                <w:szCs w:val="18"/>
                <w:lang w:val="en-US" w:eastAsia="zh-CN" w:bidi="ar-SA"/>
              </w:rPr>
            </w:pPr>
            <w:r>
              <w:rPr>
                <w:rFonts w:hint="eastAsia" w:ascii="宋体" w:hAnsi="宋体" w:cs="宋体"/>
                <w:sz w:val="22"/>
                <w:szCs w:val="18"/>
                <w:highlight w:val="none"/>
              </w:rPr>
              <w:t>未实质性响应招标文件要求或者投标文件有招标方不能接受的附加条件的</w:t>
            </w:r>
            <w:r>
              <w:rPr>
                <w:rFonts w:hint="eastAsia" w:ascii="宋体" w:hAnsi="宋体" w:cs="宋体"/>
                <w:sz w:val="22"/>
                <w:szCs w:val="18"/>
                <w:highlight w:val="none"/>
                <w:lang w:val="en-US" w:eastAsia="zh-CN"/>
              </w:rPr>
              <w:t>或</w:t>
            </w:r>
            <w:r>
              <w:rPr>
                <w:rFonts w:hint="eastAsia" w:ascii="宋体" w:hAnsi="宋体" w:cs="宋体"/>
                <w:sz w:val="22"/>
                <w:szCs w:val="18"/>
                <w:highlight w:val="none"/>
              </w:rPr>
              <w:t>法律、法规和招标文件规定的其他无效情形</w:t>
            </w:r>
            <w:r>
              <w:rPr>
                <w:rFonts w:hint="eastAsia" w:ascii="宋体" w:hAnsi="宋体" w:cs="宋体"/>
                <w:sz w:val="22"/>
                <w:szCs w:val="18"/>
                <w:highlight w:val="none"/>
                <w:lang w:eastAsia="zh-CN"/>
              </w:rPr>
              <w:t>；</w:t>
            </w:r>
          </w:p>
        </w:tc>
        <w:tc>
          <w:tcPr>
            <w:tcW w:w="536" w:type="dxa"/>
            <w:tcBorders>
              <w:top w:val="single" w:color="auto" w:sz="6" w:space="0"/>
              <w:left w:val="single" w:color="auto" w:sz="4" w:space="0"/>
              <w:bottom w:val="single" w:color="auto" w:sz="6" w:space="0"/>
              <w:right w:val="single" w:color="auto" w:sz="4" w:space="0"/>
            </w:tcBorders>
            <w:vAlign w:val="center"/>
          </w:tcPr>
          <w:p>
            <w:pPr>
              <w:pStyle w:val="169"/>
            </w:pPr>
          </w:p>
        </w:tc>
        <w:tc>
          <w:tcPr>
            <w:tcW w:w="536" w:type="dxa"/>
            <w:tcBorders>
              <w:top w:val="single" w:color="auto" w:sz="6" w:space="0"/>
              <w:left w:val="single" w:color="auto" w:sz="4" w:space="0"/>
              <w:bottom w:val="single" w:color="auto" w:sz="6" w:space="0"/>
              <w:right w:val="single" w:color="auto" w:sz="6" w:space="0"/>
            </w:tcBorders>
            <w:vAlign w:val="center"/>
          </w:tcPr>
          <w:p>
            <w:pPr>
              <w:pStyle w:val="169"/>
            </w:pPr>
          </w:p>
        </w:tc>
        <w:tc>
          <w:tcPr>
            <w:tcW w:w="536" w:type="dxa"/>
            <w:tcBorders>
              <w:top w:val="single" w:color="auto" w:sz="6" w:space="0"/>
              <w:left w:val="single" w:color="auto" w:sz="6" w:space="0"/>
              <w:bottom w:val="single" w:color="auto" w:sz="6" w:space="0"/>
              <w:right w:val="single" w:color="auto" w:sz="4" w:space="0"/>
            </w:tcBorders>
          </w:tcPr>
          <w:p>
            <w:pPr>
              <w:pStyle w:val="169"/>
            </w:pPr>
          </w:p>
        </w:tc>
        <w:tc>
          <w:tcPr>
            <w:tcW w:w="663" w:type="dxa"/>
            <w:tcBorders>
              <w:top w:val="single" w:color="auto" w:sz="6" w:space="0"/>
              <w:left w:val="single" w:color="auto" w:sz="4" w:space="0"/>
              <w:bottom w:val="single" w:color="auto" w:sz="6" w:space="0"/>
              <w:right w:val="single" w:color="auto" w:sz="12" w:space="0"/>
            </w:tcBorders>
          </w:tcPr>
          <w:p>
            <w:pPr>
              <w:pStyle w:val="16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652" w:type="dxa"/>
            <w:tcBorders>
              <w:top w:val="single" w:color="auto" w:sz="6" w:space="0"/>
              <w:left w:val="single" w:color="auto" w:sz="12" w:space="0"/>
              <w:bottom w:val="single" w:color="auto" w:sz="6" w:space="0"/>
              <w:right w:val="single" w:color="auto" w:sz="6" w:space="0"/>
            </w:tcBorders>
            <w:vAlign w:val="center"/>
          </w:tcPr>
          <w:p>
            <w:pPr>
              <w:pStyle w:val="169"/>
              <w:rPr>
                <w:rFonts w:hint="eastAsia" w:eastAsia="宋体"/>
                <w:lang w:val="en-US" w:eastAsia="zh-CN"/>
              </w:rPr>
            </w:pPr>
            <w:r>
              <w:rPr>
                <w:rFonts w:hint="eastAsia"/>
                <w:lang w:val="en-US" w:eastAsia="zh-CN"/>
              </w:rPr>
              <w:t>9</w:t>
            </w:r>
          </w:p>
        </w:tc>
        <w:tc>
          <w:tcPr>
            <w:tcW w:w="6931" w:type="dxa"/>
            <w:tcBorders>
              <w:top w:val="single" w:color="auto" w:sz="6" w:space="0"/>
              <w:left w:val="single" w:color="auto" w:sz="6" w:space="0"/>
              <w:bottom w:val="single" w:color="auto" w:sz="6" w:space="0"/>
              <w:right w:val="single" w:color="auto" w:sz="4" w:space="0"/>
            </w:tcBorders>
            <w:vAlign w:val="center"/>
          </w:tcPr>
          <w:p>
            <w:pPr>
              <w:autoSpaceDN w:val="0"/>
              <w:ind w:left="0" w:leftChars="0" w:firstLine="0" w:firstLineChars="0"/>
              <w:jc w:val="left"/>
              <w:textAlignment w:val="center"/>
              <w:rPr>
                <w:rFonts w:hint="eastAsia" w:eastAsia="宋体" w:asciiTheme="minorHAnsi" w:hAnsiTheme="minorHAnsi" w:cstheme="minorBidi"/>
                <w:kern w:val="2"/>
                <w:sz w:val="22"/>
                <w:szCs w:val="18"/>
                <w:lang w:val="en-US" w:eastAsia="zh-CN" w:bidi="ar-SA"/>
              </w:rPr>
            </w:pPr>
            <w:r>
              <w:rPr>
                <w:rFonts w:hint="eastAsia" w:ascii="宋体" w:hAnsi="宋体" w:cs="宋体"/>
                <w:sz w:val="22"/>
                <w:szCs w:val="18"/>
                <w:highlight w:val="none"/>
              </w:rPr>
              <w:t>投标文件标明的响应或偏离与事实不符或伪造证明文件等虚假投标的</w:t>
            </w:r>
            <w:r>
              <w:rPr>
                <w:rFonts w:hint="eastAsia" w:ascii="宋体" w:hAnsi="宋体" w:cs="宋体"/>
                <w:sz w:val="22"/>
                <w:szCs w:val="18"/>
                <w:highlight w:val="none"/>
                <w:lang w:eastAsia="zh-CN"/>
              </w:rPr>
              <w:t>。</w:t>
            </w:r>
          </w:p>
        </w:tc>
        <w:tc>
          <w:tcPr>
            <w:tcW w:w="536" w:type="dxa"/>
            <w:tcBorders>
              <w:top w:val="single" w:color="auto" w:sz="6" w:space="0"/>
              <w:left w:val="single" w:color="auto" w:sz="4" w:space="0"/>
              <w:bottom w:val="single" w:color="auto" w:sz="6" w:space="0"/>
              <w:right w:val="single" w:color="auto" w:sz="4" w:space="0"/>
            </w:tcBorders>
            <w:vAlign w:val="center"/>
          </w:tcPr>
          <w:p>
            <w:pPr>
              <w:pStyle w:val="169"/>
            </w:pPr>
          </w:p>
        </w:tc>
        <w:tc>
          <w:tcPr>
            <w:tcW w:w="536" w:type="dxa"/>
            <w:tcBorders>
              <w:top w:val="single" w:color="auto" w:sz="6" w:space="0"/>
              <w:left w:val="single" w:color="auto" w:sz="4" w:space="0"/>
              <w:bottom w:val="single" w:color="auto" w:sz="6" w:space="0"/>
              <w:right w:val="single" w:color="auto" w:sz="6" w:space="0"/>
            </w:tcBorders>
            <w:vAlign w:val="center"/>
          </w:tcPr>
          <w:p>
            <w:pPr>
              <w:pStyle w:val="169"/>
            </w:pPr>
          </w:p>
        </w:tc>
        <w:tc>
          <w:tcPr>
            <w:tcW w:w="536" w:type="dxa"/>
            <w:tcBorders>
              <w:top w:val="single" w:color="auto" w:sz="6" w:space="0"/>
              <w:left w:val="single" w:color="auto" w:sz="6" w:space="0"/>
              <w:bottom w:val="single" w:color="auto" w:sz="6" w:space="0"/>
              <w:right w:val="single" w:color="auto" w:sz="4" w:space="0"/>
            </w:tcBorders>
          </w:tcPr>
          <w:p>
            <w:pPr>
              <w:pStyle w:val="169"/>
            </w:pPr>
          </w:p>
        </w:tc>
        <w:tc>
          <w:tcPr>
            <w:tcW w:w="663" w:type="dxa"/>
            <w:tcBorders>
              <w:top w:val="single" w:color="auto" w:sz="6" w:space="0"/>
              <w:left w:val="single" w:color="auto" w:sz="4" w:space="0"/>
              <w:bottom w:val="single" w:color="auto" w:sz="6" w:space="0"/>
              <w:right w:val="single" w:color="auto" w:sz="12" w:space="0"/>
            </w:tcBorders>
          </w:tcPr>
          <w:p>
            <w:pPr>
              <w:pStyle w:val="16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7583" w:type="dxa"/>
            <w:gridSpan w:val="2"/>
            <w:tcBorders>
              <w:top w:val="single" w:color="auto" w:sz="6" w:space="0"/>
              <w:left w:val="single" w:color="auto" w:sz="12" w:space="0"/>
              <w:bottom w:val="single" w:color="auto" w:sz="12" w:space="0"/>
              <w:right w:val="single" w:color="auto" w:sz="4" w:space="0"/>
            </w:tcBorders>
          </w:tcPr>
          <w:p>
            <w:pPr>
              <w:pStyle w:val="169"/>
            </w:pPr>
            <w:r>
              <w:rPr>
                <w:rFonts w:hint="eastAsia"/>
              </w:rPr>
              <w:t>结论：通过评审打√     未通过评审打×</w:t>
            </w:r>
          </w:p>
        </w:tc>
        <w:tc>
          <w:tcPr>
            <w:tcW w:w="536" w:type="dxa"/>
            <w:tcBorders>
              <w:top w:val="single" w:color="auto" w:sz="6" w:space="0"/>
              <w:left w:val="single" w:color="auto" w:sz="4" w:space="0"/>
              <w:bottom w:val="single" w:color="auto" w:sz="12" w:space="0"/>
              <w:right w:val="single" w:color="auto" w:sz="4" w:space="0"/>
            </w:tcBorders>
          </w:tcPr>
          <w:p>
            <w:pPr>
              <w:pStyle w:val="169"/>
            </w:pPr>
          </w:p>
        </w:tc>
        <w:tc>
          <w:tcPr>
            <w:tcW w:w="536" w:type="dxa"/>
            <w:tcBorders>
              <w:top w:val="single" w:color="auto" w:sz="6" w:space="0"/>
              <w:left w:val="single" w:color="auto" w:sz="4" w:space="0"/>
              <w:bottom w:val="single" w:color="auto" w:sz="12" w:space="0"/>
              <w:right w:val="single" w:color="auto" w:sz="6" w:space="0"/>
            </w:tcBorders>
          </w:tcPr>
          <w:p>
            <w:pPr>
              <w:pStyle w:val="169"/>
            </w:pPr>
          </w:p>
        </w:tc>
        <w:tc>
          <w:tcPr>
            <w:tcW w:w="536" w:type="dxa"/>
            <w:tcBorders>
              <w:top w:val="single" w:color="auto" w:sz="6" w:space="0"/>
              <w:left w:val="single" w:color="auto" w:sz="6" w:space="0"/>
              <w:bottom w:val="single" w:color="auto" w:sz="12" w:space="0"/>
              <w:right w:val="single" w:color="auto" w:sz="6" w:space="0"/>
            </w:tcBorders>
          </w:tcPr>
          <w:p>
            <w:pPr>
              <w:pStyle w:val="169"/>
            </w:pPr>
          </w:p>
        </w:tc>
        <w:tc>
          <w:tcPr>
            <w:tcW w:w="663" w:type="dxa"/>
            <w:tcBorders>
              <w:top w:val="single" w:color="auto" w:sz="6" w:space="0"/>
              <w:left w:val="single" w:color="auto" w:sz="6" w:space="0"/>
              <w:bottom w:val="single" w:color="auto" w:sz="12" w:space="0"/>
              <w:right w:val="single" w:color="auto" w:sz="12" w:space="0"/>
            </w:tcBorders>
          </w:tcPr>
          <w:p>
            <w:pPr>
              <w:pStyle w:val="169"/>
            </w:pPr>
          </w:p>
        </w:tc>
      </w:tr>
    </w:tbl>
    <w:p>
      <w:pPr>
        <w:pStyle w:val="32"/>
      </w:pPr>
    </w:p>
    <w:p>
      <w:pPr>
        <w:pStyle w:val="32"/>
      </w:pPr>
    </w:p>
    <w:p>
      <w:pPr>
        <w:ind w:firstLine="560"/>
      </w:pPr>
      <w:r>
        <w:br w:type="page"/>
      </w:r>
    </w:p>
    <w:p>
      <w:pPr>
        <w:pStyle w:val="32"/>
        <w:outlineLvl w:val="1"/>
      </w:pPr>
      <w:r>
        <w:t>3.</w:t>
      </w:r>
      <w:r>
        <w:rPr>
          <w:rFonts w:hint="eastAsia"/>
        </w:rPr>
        <w:t>详细评审</w:t>
      </w:r>
    </w:p>
    <w:p>
      <w:pPr>
        <w:ind w:firstLine="560"/>
        <w:rPr>
          <w:color w:val="4472C4" w:themeColor="accent1"/>
          <w:szCs w:val="28"/>
          <w14:textFill>
            <w14:solidFill>
              <w14:schemeClr w14:val="accent1"/>
            </w14:solidFill>
          </w14:textFill>
        </w:rPr>
      </w:pPr>
      <w:r>
        <w:rPr>
          <w:szCs w:val="28"/>
        </w:rPr>
        <w:t>（</w:t>
      </w:r>
      <w:r>
        <w:rPr>
          <w:rFonts w:hint="eastAsia"/>
          <w:szCs w:val="28"/>
        </w:rPr>
        <w:t>1</w:t>
      </w:r>
      <w:r>
        <w:rPr>
          <w:szCs w:val="28"/>
        </w:rPr>
        <w:t>）评标委员会将对通过资格审查和符合性审查的投标文件进行综合评审。（</w:t>
      </w:r>
      <w:r>
        <w:rPr>
          <w:rFonts w:hint="eastAsia"/>
          <w:szCs w:val="28"/>
        </w:rPr>
        <w:t>2</w:t>
      </w:r>
      <w:r>
        <w:rPr>
          <w:szCs w:val="28"/>
        </w:rPr>
        <w:t>）评分采用百分制综合评分法，分值精确到小数点后</w:t>
      </w:r>
      <w:r>
        <w:rPr>
          <w:rFonts w:hint="eastAsia"/>
          <w:szCs w:val="28"/>
        </w:rPr>
        <w:t>2位，分值分配见下表。</w:t>
      </w:r>
    </w:p>
    <w:p>
      <w:pPr>
        <w:spacing w:after="240" w:afterLines="100"/>
        <w:ind w:firstLine="602"/>
        <w:jc w:val="center"/>
        <w:outlineLvl w:val="1"/>
        <w:rPr>
          <w:b/>
          <w:color w:val="auto"/>
          <w:sz w:val="30"/>
          <w:szCs w:val="30"/>
        </w:rPr>
      </w:pPr>
      <w:r>
        <w:rPr>
          <w:b/>
          <w:color w:val="auto"/>
          <w:sz w:val="30"/>
          <w:szCs w:val="30"/>
        </w:rPr>
        <w:t>评标打分表</w:t>
      </w:r>
    </w:p>
    <w:tbl>
      <w:tblPr>
        <w:tblStyle w:val="46"/>
        <w:tblW w:w="10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2"/>
        <w:gridCol w:w="1223"/>
        <w:gridCol w:w="1157"/>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jc w:val="center"/>
        </w:trPr>
        <w:tc>
          <w:tcPr>
            <w:tcW w:w="2355" w:type="dxa"/>
            <w:gridSpan w:val="2"/>
            <w:vAlign w:val="center"/>
          </w:tcPr>
          <w:p>
            <w:pPr>
              <w:ind w:firstLine="0" w:firstLineChars="0"/>
              <w:jc w:val="center"/>
              <w:rPr>
                <w:rFonts w:cs="Arial" w:asciiTheme="minorEastAsia" w:hAnsiTheme="minorEastAsia"/>
                <w:b/>
                <w:bCs/>
                <w:color w:val="auto"/>
                <w:kern w:val="0"/>
                <w:sz w:val="24"/>
                <w:szCs w:val="24"/>
              </w:rPr>
            </w:pPr>
            <w:bookmarkStart w:id="96" w:name="_Toc17835"/>
            <w:r>
              <w:rPr>
                <w:rFonts w:hint="eastAsia" w:cs="Arial" w:asciiTheme="minorEastAsia" w:hAnsiTheme="minorEastAsia"/>
                <w:b/>
                <w:bCs/>
                <w:color w:val="auto"/>
                <w:kern w:val="0"/>
                <w:sz w:val="24"/>
                <w:szCs w:val="24"/>
              </w:rPr>
              <w:t>评审项目</w:t>
            </w:r>
          </w:p>
        </w:tc>
        <w:tc>
          <w:tcPr>
            <w:tcW w:w="1157" w:type="dxa"/>
            <w:vAlign w:val="center"/>
          </w:tcPr>
          <w:p>
            <w:pPr>
              <w:ind w:firstLine="0" w:firstLineChars="0"/>
              <w:jc w:val="center"/>
              <w:rPr>
                <w:rFonts w:cs="Arial" w:asciiTheme="minorEastAsia" w:hAnsiTheme="minorEastAsia"/>
                <w:b/>
                <w:bCs/>
                <w:color w:val="auto"/>
                <w:kern w:val="0"/>
                <w:sz w:val="24"/>
                <w:szCs w:val="24"/>
              </w:rPr>
            </w:pPr>
            <w:r>
              <w:rPr>
                <w:rFonts w:hint="eastAsia" w:cs="Arial" w:asciiTheme="minorEastAsia" w:hAnsiTheme="minorEastAsia"/>
                <w:b/>
                <w:bCs/>
                <w:color w:val="auto"/>
                <w:kern w:val="0"/>
                <w:sz w:val="24"/>
                <w:szCs w:val="24"/>
              </w:rPr>
              <w:t>标准分</w:t>
            </w:r>
          </w:p>
        </w:tc>
        <w:tc>
          <w:tcPr>
            <w:tcW w:w="6608" w:type="dxa"/>
            <w:vAlign w:val="center"/>
          </w:tcPr>
          <w:p>
            <w:pPr>
              <w:ind w:firstLine="0" w:firstLineChars="0"/>
              <w:jc w:val="center"/>
              <w:rPr>
                <w:rFonts w:cs="Arial" w:asciiTheme="minorEastAsia" w:hAnsiTheme="minorEastAsia"/>
                <w:b/>
                <w:bCs/>
                <w:color w:val="auto"/>
                <w:kern w:val="0"/>
                <w:sz w:val="24"/>
                <w:szCs w:val="24"/>
              </w:rPr>
            </w:pPr>
            <w:r>
              <w:rPr>
                <w:rFonts w:hint="eastAsia" w:cs="Arial" w:asciiTheme="minorEastAsia" w:hAnsiTheme="minorEastAsia"/>
                <w:b/>
                <w:bCs/>
                <w:color w:val="auto"/>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3" w:hRule="atLeast"/>
          <w:jc w:val="center"/>
        </w:trPr>
        <w:tc>
          <w:tcPr>
            <w:tcW w:w="10120" w:type="dxa"/>
            <w:gridSpan w:val="4"/>
            <w:vAlign w:val="top"/>
          </w:tcPr>
          <w:p>
            <w:pPr>
              <w:ind w:firstLine="0" w:firstLineChars="0"/>
              <w:jc w:val="both"/>
              <w:rPr>
                <w:rFonts w:hint="eastAsia" w:eastAsia="宋体" w:cs="Arial" w:asciiTheme="minorEastAsia" w:hAnsiTheme="minorEastAsia"/>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98" w:hRule="atLeast"/>
          <w:jc w:val="center"/>
        </w:trPr>
        <w:tc>
          <w:tcPr>
            <w:tcW w:w="1132" w:type="dxa"/>
            <w:vAlign w:val="center"/>
          </w:tcPr>
          <w:p>
            <w:pPr>
              <w:ind w:firstLine="0" w:firstLineChars="0"/>
              <w:jc w:val="center"/>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价格评价评分标准</w:t>
            </w:r>
          </w:p>
          <w:p>
            <w:pPr>
              <w:ind w:firstLine="0" w:firstLineChars="0"/>
              <w:jc w:val="center"/>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（30分）</w:t>
            </w:r>
          </w:p>
          <w:p>
            <w:pPr>
              <w:ind w:firstLine="0" w:firstLineChars="0"/>
              <w:jc w:val="center"/>
              <w:rPr>
                <w:rFonts w:hint="eastAsia" w:ascii="宋体" w:hAnsi="宋体" w:eastAsia="宋体" w:cs="Times New Roman"/>
                <w:b w:val="0"/>
                <w:bCs w:val="0"/>
                <w:color w:val="auto"/>
                <w:kern w:val="2"/>
                <w:sz w:val="21"/>
                <w:szCs w:val="21"/>
                <w:highlight w:val="none"/>
                <w:lang w:val="en-US" w:eastAsia="zh-CN" w:bidi="ar-SA"/>
              </w:rPr>
            </w:pPr>
          </w:p>
        </w:tc>
        <w:tc>
          <w:tcPr>
            <w:tcW w:w="1223" w:type="dxa"/>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报价得分</w:t>
            </w:r>
          </w:p>
        </w:tc>
        <w:tc>
          <w:tcPr>
            <w:tcW w:w="1157" w:type="dxa"/>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30分</w:t>
            </w:r>
          </w:p>
        </w:tc>
        <w:tc>
          <w:tcPr>
            <w:tcW w:w="6608" w:type="dxa"/>
            <w:vAlign w:val="top"/>
          </w:tcPr>
          <w:p>
            <w:pPr>
              <w:ind w:firstLine="0" w:firstLineChars="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满足招标文件要求且投标价格最低的投标报价为评标基准价，其价格分为满分</w:t>
            </w:r>
            <w:r>
              <w:rPr>
                <w:rFonts w:hint="eastAsia" w:ascii="宋体" w:hAnsi="宋体" w:cs="Times New Roman"/>
                <w:b w:val="0"/>
                <w:bCs w:val="0"/>
                <w:color w:val="auto"/>
                <w:kern w:val="2"/>
                <w:sz w:val="21"/>
                <w:szCs w:val="21"/>
                <w:highlight w:val="none"/>
                <w:lang w:val="en-US" w:eastAsia="zh-CN" w:bidi="ar-SA"/>
              </w:rPr>
              <w:t>30</w:t>
            </w:r>
            <w:r>
              <w:rPr>
                <w:rFonts w:hint="eastAsia" w:ascii="宋体" w:hAnsi="宋体" w:eastAsia="宋体" w:cs="Times New Roman"/>
                <w:b w:val="0"/>
                <w:bCs w:val="0"/>
                <w:color w:val="auto"/>
                <w:kern w:val="2"/>
                <w:sz w:val="21"/>
                <w:szCs w:val="21"/>
                <w:highlight w:val="none"/>
                <w:lang w:val="en-US" w:eastAsia="zh-CN" w:bidi="ar-SA"/>
              </w:rPr>
              <w:t>分。其他投标人的价格分统一按照下列公式计算：投标报价得分=(评标基准价／投标报价)×价格权值×100（价格权值为</w:t>
            </w:r>
            <w:r>
              <w:rPr>
                <w:rFonts w:hint="eastAsia" w:ascii="宋体" w:hAnsi="宋体" w:cs="Times New Roman"/>
                <w:b w:val="0"/>
                <w:bCs w:val="0"/>
                <w:color w:val="auto"/>
                <w:kern w:val="2"/>
                <w:sz w:val="21"/>
                <w:szCs w:val="21"/>
                <w:highlight w:val="none"/>
                <w:lang w:val="en-US" w:eastAsia="zh-CN" w:bidi="ar-SA"/>
              </w:rPr>
              <w:t>30％</w:t>
            </w:r>
            <w:r>
              <w:rPr>
                <w:rFonts w:hint="eastAsia" w:ascii="宋体" w:hAnsi="宋体" w:eastAsia="宋体" w:cs="Times New Roman"/>
                <w:b w:val="0"/>
                <w:bCs w:val="0"/>
                <w:color w:val="auto"/>
                <w:kern w:val="2"/>
                <w:sz w:val="21"/>
                <w:szCs w:val="21"/>
                <w:highlight w:val="none"/>
                <w:lang w:val="en-US" w:eastAsia="zh-CN" w:bidi="ar-SA"/>
              </w:rPr>
              <w:t>）</w:t>
            </w:r>
            <w:r>
              <w:rPr>
                <w:rFonts w:hint="eastAsia" w:ascii="宋体" w:hAnsi="宋体" w:cs="Times New Roman"/>
                <w:b w:val="0"/>
                <w:bCs w:val="0"/>
                <w:color w:val="auto"/>
                <w:kern w:val="2"/>
                <w:sz w:val="21"/>
                <w:szCs w:val="21"/>
                <w:highlight w:val="none"/>
                <w:lang w:val="en-US" w:eastAsia="zh-CN" w:bidi="ar-SA"/>
              </w:rPr>
              <w:t>。</w:t>
            </w:r>
            <w:r>
              <w:rPr>
                <w:rFonts w:hint="eastAsia" w:ascii="宋体" w:hAnsi="宋体" w:eastAsia="宋体" w:cs="Times New Roman"/>
                <w:b w:val="0"/>
                <w:bCs w:val="0"/>
                <w:color w:val="auto"/>
                <w:kern w:val="2"/>
                <w:sz w:val="21"/>
                <w:szCs w:val="21"/>
                <w:highlight w:val="none"/>
                <w:lang w:val="en-US" w:eastAsia="zh-CN" w:bidi="ar-SA"/>
              </w:rPr>
              <w:t>根据中华人民共和国财政部、中华人民共和国工业和信息化部《政府采购促进中小企业发展暂行办法》（财库[</w:t>
            </w:r>
            <w:r>
              <w:rPr>
                <w:rFonts w:hint="eastAsia" w:ascii="宋体" w:hAnsi="宋体" w:cs="Times New Roman"/>
                <w:b w:val="0"/>
                <w:bCs w:val="0"/>
                <w:color w:val="auto"/>
                <w:kern w:val="2"/>
                <w:sz w:val="21"/>
                <w:szCs w:val="21"/>
                <w:highlight w:val="none"/>
                <w:lang w:val="en-US" w:eastAsia="zh-CN" w:bidi="ar-SA"/>
              </w:rPr>
              <w:t>2020</w:t>
            </w:r>
            <w:r>
              <w:rPr>
                <w:rFonts w:hint="eastAsia" w:ascii="宋体" w:hAnsi="宋体" w:eastAsia="宋体" w:cs="Times New Roman"/>
                <w:b w:val="0"/>
                <w:bCs w:val="0"/>
                <w:color w:val="auto"/>
                <w:kern w:val="2"/>
                <w:sz w:val="21"/>
                <w:szCs w:val="21"/>
                <w:highlight w:val="none"/>
                <w:lang w:val="en-US" w:eastAsia="zh-CN" w:bidi="ar-SA"/>
              </w:rPr>
              <w:t>]</w:t>
            </w:r>
            <w:r>
              <w:rPr>
                <w:rFonts w:hint="eastAsia" w:ascii="宋体" w:hAnsi="宋体" w:cs="Times New Roman"/>
                <w:b w:val="0"/>
                <w:bCs w:val="0"/>
                <w:color w:val="auto"/>
                <w:kern w:val="2"/>
                <w:sz w:val="21"/>
                <w:szCs w:val="21"/>
                <w:highlight w:val="none"/>
                <w:lang w:val="en-US" w:eastAsia="zh-CN" w:bidi="ar-SA"/>
              </w:rPr>
              <w:t>46</w:t>
            </w:r>
            <w:r>
              <w:rPr>
                <w:rFonts w:hint="eastAsia" w:ascii="宋体" w:hAnsi="宋体" w:eastAsia="宋体" w:cs="Times New Roman"/>
                <w:b w:val="0"/>
                <w:bCs w:val="0"/>
                <w:color w:val="auto"/>
                <w:kern w:val="2"/>
                <w:sz w:val="21"/>
                <w:szCs w:val="21"/>
                <w:highlight w:val="none"/>
                <w:lang w:val="en-US" w:eastAsia="zh-CN" w:bidi="ar-SA"/>
              </w:rPr>
              <w:t xml:space="preserve"> 号）文件的规定，属于中小企业评审优惠内容及幅度如下：</w:t>
            </w:r>
          </w:p>
          <w:p>
            <w:pPr>
              <w:ind w:firstLine="0" w:firstLineChars="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对于非专门面向中小企业的项目，对小型和微型企业（或联合体各方均为小型、微型企业的）产品的价格给予6%的扣除，用扣除后的价格参与价格分的评审。</w:t>
            </w:r>
          </w:p>
          <w:p>
            <w:pPr>
              <w:ind w:firstLine="0" w:firstLineChars="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小型和微型企业适用价格扣除办法时应提供的相关资料：</w:t>
            </w:r>
          </w:p>
          <w:p>
            <w:pPr>
              <w:ind w:firstLine="0" w:firstLineChars="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①、《中小企业声明函》；</w:t>
            </w:r>
          </w:p>
          <w:p>
            <w:pPr>
              <w:ind w:firstLine="0" w:firstLineChars="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②、提供供应商工商行政登记所在地管理部门出具的小微企业证明文件；</w:t>
            </w:r>
          </w:p>
          <w:p>
            <w:pPr>
              <w:ind w:firstLine="0" w:firstLineChars="0"/>
              <w:jc w:val="both"/>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③、小微企业的认定由评标委员会根据供应商提供的资料进行认定。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14" w:hRule="atLeast"/>
          <w:jc w:val="center"/>
        </w:trPr>
        <w:tc>
          <w:tcPr>
            <w:tcW w:w="1132" w:type="dxa"/>
            <w:vMerge w:val="restart"/>
            <w:vAlign w:val="center"/>
          </w:tcPr>
          <w:p>
            <w:pPr>
              <w:ind w:firstLine="0" w:firstLineChars="0"/>
              <w:jc w:val="center"/>
              <w:rPr>
                <w:rFonts w:hint="eastAsia" w:ascii="宋体" w:hAnsi="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技术评分标准（45分）</w:t>
            </w:r>
          </w:p>
          <w:p>
            <w:pPr>
              <w:ind w:firstLine="0" w:firstLineChars="0"/>
              <w:jc w:val="both"/>
              <w:rPr>
                <w:rFonts w:hint="default" w:ascii="宋体" w:hAnsi="宋体" w:eastAsia="宋体" w:cs="Times New Roman"/>
                <w:b w:val="0"/>
                <w:bCs w:val="0"/>
                <w:color w:val="auto"/>
                <w:kern w:val="2"/>
                <w:sz w:val="21"/>
                <w:szCs w:val="21"/>
                <w:highlight w:val="none"/>
                <w:lang w:val="en-US" w:eastAsia="zh-CN" w:bidi="ar-SA"/>
              </w:rPr>
            </w:pPr>
          </w:p>
        </w:tc>
        <w:tc>
          <w:tcPr>
            <w:tcW w:w="1223" w:type="dxa"/>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服务方案</w:t>
            </w:r>
          </w:p>
        </w:tc>
        <w:tc>
          <w:tcPr>
            <w:tcW w:w="1157" w:type="dxa"/>
            <w:vAlign w:val="center"/>
          </w:tcPr>
          <w:p>
            <w:pPr>
              <w:ind w:firstLine="0" w:firstLineChars="0"/>
              <w:jc w:val="center"/>
              <w:rPr>
                <w:rFonts w:hint="default" w:ascii="宋体" w:hAnsi="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15分</w:t>
            </w:r>
          </w:p>
        </w:tc>
        <w:tc>
          <w:tcPr>
            <w:tcW w:w="6608" w:type="dxa"/>
            <w:vAlign w:val="top"/>
          </w:tcPr>
          <w:p>
            <w:pPr>
              <w:ind w:firstLine="0" w:firstLineChars="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投标单位根据招标文件中整体项目的服务需求、时间安排、活动要求等进行项目整体计划、规划，进行综合考虑。</w:t>
            </w:r>
          </w:p>
          <w:p>
            <w:pPr>
              <w:ind w:firstLine="0" w:firstLineChars="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服务方案</w:t>
            </w:r>
            <w:r>
              <w:rPr>
                <w:rFonts w:hint="eastAsia" w:ascii="宋体" w:hAnsi="宋体" w:cs="Times New Roman"/>
                <w:b w:val="0"/>
                <w:bCs w:val="0"/>
                <w:color w:val="auto"/>
                <w:kern w:val="2"/>
                <w:sz w:val="21"/>
                <w:szCs w:val="21"/>
                <w:highlight w:val="none"/>
                <w:lang w:val="en-US" w:eastAsia="zh-CN" w:bidi="ar-SA"/>
              </w:rPr>
              <w:t>安排</w:t>
            </w:r>
            <w:r>
              <w:rPr>
                <w:rFonts w:hint="eastAsia" w:ascii="宋体" w:hAnsi="宋体" w:eastAsia="宋体" w:cs="Times New Roman"/>
                <w:b w:val="0"/>
                <w:bCs w:val="0"/>
                <w:color w:val="auto"/>
                <w:kern w:val="2"/>
                <w:sz w:val="21"/>
                <w:szCs w:val="21"/>
                <w:highlight w:val="none"/>
                <w:lang w:val="en-US" w:eastAsia="zh-CN" w:bidi="ar-SA"/>
              </w:rPr>
              <w:t>合理，能完全满足采购人的服务需求，对活动的整体进度有详细计划，分工安排具有合理性、针对性的，得</w:t>
            </w:r>
            <w:r>
              <w:rPr>
                <w:rFonts w:hint="eastAsia" w:ascii="宋体" w:hAnsi="宋体" w:cs="Times New Roman"/>
                <w:b w:val="0"/>
                <w:bCs w:val="0"/>
                <w:color w:val="auto"/>
                <w:kern w:val="2"/>
                <w:sz w:val="21"/>
                <w:szCs w:val="21"/>
                <w:highlight w:val="none"/>
                <w:lang w:val="en-US" w:eastAsia="zh-CN" w:bidi="ar-SA"/>
              </w:rPr>
              <w:t>10-15</w:t>
            </w:r>
            <w:r>
              <w:rPr>
                <w:rFonts w:hint="eastAsia" w:ascii="宋体" w:hAnsi="宋体" w:eastAsia="宋体" w:cs="Times New Roman"/>
                <w:b w:val="0"/>
                <w:bCs w:val="0"/>
                <w:color w:val="auto"/>
                <w:kern w:val="2"/>
                <w:sz w:val="21"/>
                <w:szCs w:val="21"/>
                <w:highlight w:val="none"/>
                <w:lang w:val="en-US" w:eastAsia="zh-CN" w:bidi="ar-SA"/>
              </w:rPr>
              <w:t>分</w:t>
            </w:r>
          </w:p>
          <w:p>
            <w:pPr>
              <w:ind w:firstLine="0" w:firstLineChars="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服务方案</w:t>
            </w:r>
            <w:r>
              <w:rPr>
                <w:rFonts w:hint="eastAsia" w:ascii="宋体" w:hAnsi="宋体" w:cs="Times New Roman"/>
                <w:b w:val="0"/>
                <w:bCs w:val="0"/>
                <w:color w:val="auto"/>
                <w:kern w:val="2"/>
                <w:sz w:val="21"/>
                <w:szCs w:val="21"/>
                <w:highlight w:val="none"/>
                <w:lang w:val="en-US" w:eastAsia="zh-CN" w:bidi="ar-SA"/>
              </w:rPr>
              <w:t>安排</w:t>
            </w:r>
            <w:r>
              <w:rPr>
                <w:rFonts w:hint="eastAsia" w:ascii="宋体" w:hAnsi="宋体" w:eastAsia="宋体" w:cs="Times New Roman"/>
                <w:b w:val="0"/>
                <w:bCs w:val="0"/>
                <w:color w:val="auto"/>
                <w:kern w:val="2"/>
                <w:sz w:val="21"/>
                <w:szCs w:val="21"/>
                <w:highlight w:val="none"/>
                <w:lang w:val="en-US" w:eastAsia="zh-CN" w:bidi="ar-SA"/>
              </w:rPr>
              <w:t>一般，能满足采购人的服务需求，整体方案实用性一般，对活动的整体进度有详细计划，分工安排一般得</w:t>
            </w:r>
            <w:r>
              <w:rPr>
                <w:rFonts w:hint="eastAsia" w:ascii="宋体" w:hAnsi="宋体" w:cs="Times New Roman"/>
                <w:b w:val="0"/>
                <w:bCs w:val="0"/>
                <w:color w:val="auto"/>
                <w:kern w:val="2"/>
                <w:sz w:val="21"/>
                <w:szCs w:val="21"/>
                <w:highlight w:val="none"/>
                <w:lang w:val="en-US" w:eastAsia="zh-CN" w:bidi="ar-SA"/>
              </w:rPr>
              <w:t>5-10</w:t>
            </w:r>
            <w:r>
              <w:rPr>
                <w:rFonts w:hint="eastAsia" w:ascii="宋体" w:hAnsi="宋体" w:eastAsia="宋体" w:cs="Times New Roman"/>
                <w:b w:val="0"/>
                <w:bCs w:val="0"/>
                <w:color w:val="auto"/>
                <w:kern w:val="2"/>
                <w:sz w:val="21"/>
                <w:szCs w:val="21"/>
                <w:highlight w:val="none"/>
                <w:lang w:val="en-US" w:eastAsia="zh-CN" w:bidi="ar-SA"/>
              </w:rPr>
              <w:t>分</w:t>
            </w:r>
          </w:p>
          <w:p>
            <w:pPr>
              <w:ind w:firstLine="0" w:firstLineChars="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服务方案存在瑕疵，只能基本满足采购人的服务需求，方案内容针对性差，整体方案实用性差，对活动的整体进度、详细计划、分工安排差得</w:t>
            </w:r>
            <w:r>
              <w:rPr>
                <w:rFonts w:hint="eastAsia" w:ascii="宋体" w:hAnsi="宋体" w:cs="Times New Roman"/>
                <w:b w:val="0"/>
                <w:bCs w:val="0"/>
                <w:color w:val="auto"/>
                <w:kern w:val="2"/>
                <w:sz w:val="21"/>
                <w:szCs w:val="21"/>
                <w:highlight w:val="none"/>
                <w:lang w:val="en-US" w:eastAsia="zh-CN" w:bidi="ar-SA"/>
              </w:rPr>
              <w:t>2-5</w:t>
            </w:r>
            <w:r>
              <w:rPr>
                <w:rFonts w:hint="eastAsia" w:ascii="宋体" w:hAnsi="宋体" w:eastAsia="宋体" w:cs="Times New Roman"/>
                <w:b w:val="0"/>
                <w:bCs w:val="0"/>
                <w:color w:val="auto"/>
                <w:kern w:val="2"/>
                <w:sz w:val="21"/>
                <w:szCs w:val="21"/>
                <w:highlight w:val="none"/>
                <w:lang w:val="en-US" w:eastAsia="zh-CN" w:bidi="ar-SA"/>
              </w:rPr>
              <w:t>分</w:t>
            </w:r>
            <w:r>
              <w:rPr>
                <w:rFonts w:hint="eastAsia" w:ascii="宋体" w:hAnsi="宋体" w:cs="Times New Roman"/>
                <w:b w:val="0"/>
                <w:bCs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66" w:hRule="atLeast"/>
          <w:jc w:val="center"/>
        </w:trPr>
        <w:tc>
          <w:tcPr>
            <w:tcW w:w="1132" w:type="dxa"/>
            <w:vMerge w:val="continue"/>
            <w:tcMar>
              <w:top w:w="0" w:type="dxa"/>
              <w:left w:w="108" w:type="dxa"/>
              <w:bottom w:w="0" w:type="dxa"/>
              <w:right w:w="108" w:type="dxa"/>
            </w:tcMar>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p>
        </w:tc>
        <w:tc>
          <w:tcPr>
            <w:tcW w:w="1223" w:type="dxa"/>
            <w:tcMar>
              <w:top w:w="0" w:type="dxa"/>
              <w:left w:w="108" w:type="dxa"/>
              <w:bottom w:w="0" w:type="dxa"/>
              <w:right w:w="108" w:type="dxa"/>
            </w:tcMar>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宋体"/>
                <w:kern w:val="2"/>
                <w:sz w:val="24"/>
                <w:szCs w:val="24"/>
                <w:highlight w:val="none"/>
                <w:lang w:val="en-US" w:eastAsia="zh-CN" w:bidi="ar-SA"/>
              </w:rPr>
              <w:t>执行团队情况</w:t>
            </w:r>
          </w:p>
        </w:tc>
        <w:tc>
          <w:tcPr>
            <w:tcW w:w="1157" w:type="dxa"/>
            <w:tcMar>
              <w:top w:w="0" w:type="dxa"/>
              <w:left w:w="108" w:type="dxa"/>
              <w:bottom w:w="0" w:type="dxa"/>
              <w:right w:w="108" w:type="dxa"/>
            </w:tcMar>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15分</w:t>
            </w:r>
          </w:p>
        </w:tc>
        <w:tc>
          <w:tcPr>
            <w:tcW w:w="6608" w:type="dxa"/>
            <w:tcMar>
              <w:top w:w="0" w:type="dxa"/>
              <w:left w:w="108" w:type="dxa"/>
              <w:bottom w:w="0" w:type="dxa"/>
              <w:right w:w="108" w:type="dxa"/>
            </w:tcMar>
            <w:vAlign w:val="top"/>
          </w:tcPr>
          <w:p>
            <w:pPr>
              <w:pStyle w:val="34"/>
              <w:ind w:left="0" w:leftChars="0" w:firstLine="0" w:firstLineChars="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项目负责人：项目负责人应当具有丰富的实践经验和管理能力。</w:t>
            </w:r>
          </w:p>
          <w:p>
            <w:pPr>
              <w:pStyle w:val="34"/>
              <w:ind w:left="0" w:leftChars="0" w:firstLine="0" w:firstLineChars="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项目组组成人员：项目组的人员构成合理（需提供该项目负责人员、联络人员、安全防护、组织实施人员等信息），项目经验丰富，有利于项目的执行。</w:t>
            </w:r>
          </w:p>
          <w:p>
            <w:pPr>
              <w:pStyle w:val="34"/>
              <w:ind w:left="0" w:leftChars="0" w:firstLine="0" w:firstLineChars="0"/>
              <w:rPr>
                <w:rFonts w:hint="eastAsia"/>
                <w:color w:val="auto"/>
                <w:lang w:val="en-US" w:eastAsia="zh-CN"/>
              </w:rPr>
            </w:pPr>
            <w:r>
              <w:rPr>
                <w:rFonts w:hint="eastAsia" w:ascii="宋体" w:hAnsi="宋体" w:eastAsia="宋体" w:cs="Times New Roman"/>
                <w:b w:val="0"/>
                <w:bCs w:val="0"/>
                <w:color w:val="auto"/>
                <w:kern w:val="2"/>
                <w:sz w:val="21"/>
                <w:szCs w:val="21"/>
                <w:highlight w:val="none"/>
                <w:lang w:val="en-US" w:eastAsia="zh-CN" w:bidi="ar-SA"/>
              </w:rPr>
              <w:t>投标单位自行配备执行团队，项目团队配置合理、人员构成科学、专业性强、团队经验丰富，人员≥10人得</w:t>
            </w:r>
            <w:r>
              <w:rPr>
                <w:rFonts w:hint="eastAsia" w:cs="Times New Roman"/>
                <w:b w:val="0"/>
                <w:bCs w:val="0"/>
                <w:color w:val="auto"/>
                <w:kern w:val="2"/>
                <w:sz w:val="21"/>
                <w:szCs w:val="21"/>
                <w:highlight w:val="none"/>
                <w:lang w:val="en-US" w:eastAsia="zh-CN" w:bidi="ar-SA"/>
              </w:rPr>
              <w:t>10-</w:t>
            </w:r>
            <w:r>
              <w:rPr>
                <w:rFonts w:hint="eastAsia" w:ascii="宋体" w:hAnsi="宋体" w:eastAsia="宋体" w:cs="Times New Roman"/>
                <w:b w:val="0"/>
                <w:bCs w:val="0"/>
                <w:color w:val="auto"/>
                <w:kern w:val="2"/>
                <w:sz w:val="21"/>
                <w:szCs w:val="21"/>
                <w:highlight w:val="none"/>
                <w:lang w:val="en-US" w:eastAsia="zh-CN" w:bidi="ar-SA"/>
              </w:rPr>
              <w:t>15分；项目团队配置较为合理、人员构成较为科学、专业性较强，人员≥6得</w:t>
            </w:r>
            <w:r>
              <w:rPr>
                <w:rFonts w:hint="eastAsia" w:cs="Times New Roman"/>
                <w:b w:val="0"/>
                <w:bCs w:val="0"/>
                <w:color w:val="auto"/>
                <w:kern w:val="2"/>
                <w:sz w:val="21"/>
                <w:szCs w:val="21"/>
                <w:highlight w:val="none"/>
                <w:lang w:val="en-US" w:eastAsia="zh-CN" w:bidi="ar-SA"/>
              </w:rPr>
              <w:t>5-</w:t>
            </w:r>
            <w:r>
              <w:rPr>
                <w:rFonts w:hint="eastAsia" w:ascii="宋体" w:hAnsi="宋体" w:eastAsia="宋体" w:cs="Times New Roman"/>
                <w:b w:val="0"/>
                <w:bCs w:val="0"/>
                <w:color w:val="auto"/>
                <w:kern w:val="2"/>
                <w:sz w:val="21"/>
                <w:szCs w:val="21"/>
                <w:highlight w:val="none"/>
                <w:lang w:val="en-US" w:eastAsia="zh-CN" w:bidi="ar-SA"/>
              </w:rPr>
              <w:t>10分；项目团队配置不合理、专业性不强、团队没有相关经验，人员≥3得</w:t>
            </w:r>
            <w:r>
              <w:rPr>
                <w:rFonts w:hint="eastAsia" w:cs="Times New Roman"/>
                <w:b w:val="0"/>
                <w:bCs w:val="0"/>
                <w:color w:val="auto"/>
                <w:kern w:val="2"/>
                <w:sz w:val="21"/>
                <w:szCs w:val="21"/>
                <w:highlight w:val="none"/>
                <w:lang w:val="en-US" w:eastAsia="zh-CN" w:bidi="ar-SA"/>
              </w:rPr>
              <w:t>2-</w:t>
            </w:r>
            <w:r>
              <w:rPr>
                <w:rFonts w:hint="eastAsia" w:ascii="宋体" w:hAnsi="宋体" w:eastAsia="宋体" w:cs="Times New Roman"/>
                <w:b w:val="0"/>
                <w:bCs w:val="0"/>
                <w:color w:val="auto"/>
                <w:kern w:val="2"/>
                <w:sz w:val="21"/>
                <w:szCs w:val="21"/>
                <w:highlight w:val="none"/>
                <w:lang w:val="en-US" w:eastAsia="zh-CN" w:bidi="ar-SA"/>
              </w:rPr>
              <w:t>5分；不提供的不得分。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4" w:hRule="atLeast"/>
          <w:jc w:val="center"/>
        </w:trPr>
        <w:tc>
          <w:tcPr>
            <w:tcW w:w="1132" w:type="dxa"/>
            <w:vMerge w:val="continue"/>
            <w:tcMar>
              <w:top w:w="0" w:type="dxa"/>
              <w:left w:w="108" w:type="dxa"/>
              <w:bottom w:w="0" w:type="dxa"/>
              <w:right w:w="108" w:type="dxa"/>
            </w:tcMar>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p>
        </w:tc>
        <w:tc>
          <w:tcPr>
            <w:tcW w:w="1223" w:type="dxa"/>
            <w:tcMar>
              <w:top w:w="0" w:type="dxa"/>
              <w:left w:w="108" w:type="dxa"/>
              <w:bottom w:w="0" w:type="dxa"/>
              <w:right w:w="108" w:type="dxa"/>
            </w:tcMar>
            <w:vAlign w:val="center"/>
          </w:tcPr>
          <w:p>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相关类似业绩</w:t>
            </w:r>
          </w:p>
        </w:tc>
        <w:tc>
          <w:tcPr>
            <w:tcW w:w="1157" w:type="dxa"/>
            <w:tcMar>
              <w:top w:w="0" w:type="dxa"/>
              <w:left w:w="108" w:type="dxa"/>
              <w:bottom w:w="0" w:type="dxa"/>
              <w:right w:w="108" w:type="dxa"/>
            </w:tcMar>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8分</w:t>
            </w:r>
          </w:p>
        </w:tc>
        <w:tc>
          <w:tcPr>
            <w:tcW w:w="6608" w:type="dxa"/>
            <w:tcMar>
              <w:top w:w="0" w:type="dxa"/>
              <w:left w:w="108" w:type="dxa"/>
              <w:bottom w:w="0" w:type="dxa"/>
              <w:right w:w="108" w:type="dxa"/>
            </w:tcMar>
            <w:vAlign w:val="top"/>
          </w:tcPr>
          <w:p>
            <w:pPr>
              <w:pStyle w:val="34"/>
              <w:ind w:left="0" w:leftChars="0" w:firstLine="0" w:firstLineChars="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提供近三年企业承担过的相关类似项目的业绩，每提供一份，得2分，最多得</w:t>
            </w:r>
            <w:r>
              <w:rPr>
                <w:rFonts w:hint="eastAsia" w:cs="Times New Roman"/>
                <w:b w:val="0"/>
                <w:bCs w:val="0"/>
                <w:color w:val="auto"/>
                <w:kern w:val="2"/>
                <w:sz w:val="21"/>
                <w:szCs w:val="21"/>
                <w:highlight w:val="none"/>
                <w:lang w:val="en-US" w:eastAsia="zh-CN" w:bidi="ar-SA"/>
              </w:rPr>
              <w:t>2-8</w:t>
            </w:r>
            <w:r>
              <w:rPr>
                <w:rFonts w:hint="eastAsia" w:ascii="宋体" w:hAnsi="宋体" w:eastAsia="宋体" w:cs="Times New Roman"/>
                <w:b w:val="0"/>
                <w:bCs w:val="0"/>
                <w:color w:val="auto"/>
                <w:kern w:val="2"/>
                <w:sz w:val="21"/>
                <w:szCs w:val="21"/>
                <w:highlight w:val="none"/>
                <w:lang w:val="en-US" w:eastAsia="zh-CN" w:bidi="ar-SA"/>
              </w:rPr>
              <w:t>分；没有类似业绩的不得分。（提供完整的项目中标通知书、合同缺一项不得分）。由专家评委进行综合评定，视具体情况给分。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56" w:hRule="atLeast"/>
          <w:jc w:val="center"/>
        </w:trPr>
        <w:tc>
          <w:tcPr>
            <w:tcW w:w="1132" w:type="dxa"/>
            <w:vMerge w:val="continue"/>
            <w:tcMar>
              <w:top w:w="0" w:type="dxa"/>
              <w:left w:w="108" w:type="dxa"/>
              <w:bottom w:w="0" w:type="dxa"/>
              <w:right w:w="108" w:type="dxa"/>
            </w:tcMar>
            <w:vAlign w:val="center"/>
          </w:tcPr>
          <w:p>
            <w:pPr>
              <w:ind w:firstLine="0" w:firstLineChars="0"/>
              <w:jc w:val="center"/>
              <w:rPr>
                <w:rFonts w:hint="eastAsia" w:ascii="宋体" w:hAnsi="宋体" w:eastAsia="宋体" w:cs="Times New Roman"/>
                <w:b w:val="0"/>
                <w:bCs w:val="0"/>
                <w:color w:val="auto"/>
                <w:kern w:val="2"/>
                <w:sz w:val="21"/>
                <w:szCs w:val="21"/>
                <w:highlight w:val="none"/>
                <w:lang w:val="en-US" w:eastAsia="zh-CN" w:bidi="ar-SA"/>
              </w:rPr>
            </w:pPr>
          </w:p>
        </w:tc>
        <w:tc>
          <w:tcPr>
            <w:tcW w:w="1223" w:type="dxa"/>
            <w:tcMar>
              <w:top w:w="0" w:type="dxa"/>
              <w:left w:w="108" w:type="dxa"/>
              <w:bottom w:w="0" w:type="dxa"/>
              <w:right w:w="108" w:type="dxa"/>
            </w:tcMar>
            <w:vAlign w:val="center"/>
          </w:tcPr>
          <w:p>
            <w:pPr>
              <w:ind w:firstLine="0" w:firstLineChars="0"/>
              <w:jc w:val="center"/>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宋体"/>
                <w:kern w:val="2"/>
                <w:sz w:val="24"/>
                <w:szCs w:val="24"/>
                <w:highlight w:val="none"/>
                <w:lang w:val="en-US" w:eastAsia="zh-CN" w:bidi="ar-SA"/>
              </w:rPr>
              <w:t>服务承诺</w:t>
            </w:r>
          </w:p>
        </w:tc>
        <w:tc>
          <w:tcPr>
            <w:tcW w:w="1157" w:type="dxa"/>
            <w:tcMar>
              <w:top w:w="0" w:type="dxa"/>
              <w:left w:w="108" w:type="dxa"/>
              <w:bottom w:w="0" w:type="dxa"/>
              <w:right w:w="108" w:type="dxa"/>
            </w:tcMar>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7分</w:t>
            </w:r>
          </w:p>
        </w:tc>
        <w:tc>
          <w:tcPr>
            <w:tcW w:w="6608" w:type="dxa"/>
            <w:tcMar>
              <w:top w:w="0" w:type="dxa"/>
              <w:left w:w="108" w:type="dxa"/>
              <w:bottom w:w="0" w:type="dxa"/>
              <w:right w:w="108" w:type="dxa"/>
            </w:tcMar>
            <w:vAlign w:val="top"/>
          </w:tcPr>
          <w:p>
            <w:pPr>
              <w:ind w:firstLine="0" w:firstLineChars="0"/>
              <w:jc w:val="both"/>
              <w:rPr>
                <w:rFonts w:hint="eastAsia" w:ascii="宋体" w:hAnsi="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根据供应商对项目实施过程中的服务及实质性承诺及有效措施等内容进行评分。能提出实施过程中可能存在的问题并提出了明确详细的合理性建议得4-7分，较明确合理的得2-4分，一般基本明确的得0-2分，未明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56" w:hRule="atLeast"/>
          <w:jc w:val="center"/>
        </w:trPr>
        <w:tc>
          <w:tcPr>
            <w:tcW w:w="1132" w:type="dxa"/>
            <w:vMerge w:val="restart"/>
            <w:tcMar>
              <w:top w:w="0" w:type="dxa"/>
              <w:left w:w="108" w:type="dxa"/>
              <w:bottom w:w="0" w:type="dxa"/>
              <w:right w:w="108" w:type="dxa"/>
            </w:tcMar>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r>
              <w:rPr>
                <w:rFonts w:hint="default" w:ascii="宋体" w:hAnsi="宋体" w:eastAsia="宋体" w:cs="宋体"/>
                <w:kern w:val="2"/>
                <w:sz w:val="24"/>
                <w:szCs w:val="24"/>
                <w:highlight w:val="none"/>
                <w:lang w:val="en-US" w:eastAsia="zh-CN" w:bidi="ar-SA"/>
              </w:rPr>
              <w:t>商务评分标准（2</w:t>
            </w:r>
            <w:r>
              <w:rPr>
                <w:rFonts w:hint="eastAsia" w:ascii="宋体" w:hAnsi="宋体" w:cs="宋体"/>
                <w:kern w:val="2"/>
                <w:sz w:val="24"/>
                <w:szCs w:val="24"/>
                <w:highlight w:val="none"/>
                <w:lang w:val="en-US" w:eastAsia="zh-CN" w:bidi="ar-SA"/>
              </w:rPr>
              <w:t>5</w:t>
            </w:r>
            <w:r>
              <w:rPr>
                <w:rFonts w:hint="default" w:ascii="宋体" w:hAnsi="宋体" w:eastAsia="宋体" w:cs="宋体"/>
                <w:kern w:val="2"/>
                <w:sz w:val="24"/>
                <w:szCs w:val="24"/>
                <w:highlight w:val="none"/>
                <w:lang w:val="en-US" w:eastAsia="zh-CN" w:bidi="ar-SA"/>
              </w:rPr>
              <w:t>分）</w:t>
            </w:r>
          </w:p>
        </w:tc>
        <w:tc>
          <w:tcPr>
            <w:tcW w:w="1223" w:type="dxa"/>
            <w:tcMar>
              <w:top w:w="0" w:type="dxa"/>
              <w:left w:w="108" w:type="dxa"/>
              <w:bottom w:w="0" w:type="dxa"/>
              <w:right w:w="108" w:type="dxa"/>
            </w:tcMar>
            <w:vAlign w:val="center"/>
          </w:tcPr>
          <w:p>
            <w:pPr>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应急措施</w:t>
            </w:r>
          </w:p>
        </w:tc>
        <w:tc>
          <w:tcPr>
            <w:tcW w:w="1157" w:type="dxa"/>
            <w:tcMar>
              <w:top w:w="0" w:type="dxa"/>
              <w:left w:w="108" w:type="dxa"/>
              <w:bottom w:w="0" w:type="dxa"/>
              <w:right w:w="108" w:type="dxa"/>
            </w:tcMar>
            <w:vAlign w:val="center"/>
          </w:tcPr>
          <w:p>
            <w:pPr>
              <w:ind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分</w:t>
            </w:r>
          </w:p>
        </w:tc>
        <w:tc>
          <w:tcPr>
            <w:tcW w:w="6608" w:type="dxa"/>
            <w:tcMar>
              <w:top w:w="0" w:type="dxa"/>
              <w:left w:w="108" w:type="dxa"/>
              <w:bottom w:w="0" w:type="dxa"/>
              <w:right w:w="108" w:type="dxa"/>
            </w:tcMar>
            <w:vAlign w:val="top"/>
          </w:tcPr>
          <w:p>
            <w:pPr>
              <w:ind w:firstLine="0" w:firstLineChars="0"/>
              <w:jc w:val="both"/>
              <w:rPr>
                <w:rFonts w:hint="eastAsia" w:ascii="宋体" w:hAnsi="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根据方案优劣、全面性、安全性、预见性等进行评分。应急方案（例：人员安全防护、交通安全、紧急情况应急措施、疫情防控安全措施等）、全面性、安全性、预见性优得3- 6分，应急方案、全面性、安全性、预见性一般得0-3分，较差得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56" w:hRule="atLeast"/>
          <w:jc w:val="center"/>
        </w:trPr>
        <w:tc>
          <w:tcPr>
            <w:tcW w:w="1132" w:type="dxa"/>
            <w:vMerge w:val="continue"/>
            <w:tcMar>
              <w:top w:w="0" w:type="dxa"/>
              <w:left w:w="108" w:type="dxa"/>
              <w:bottom w:w="0" w:type="dxa"/>
              <w:right w:w="108" w:type="dxa"/>
            </w:tcMar>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p>
        </w:tc>
        <w:tc>
          <w:tcPr>
            <w:tcW w:w="1223" w:type="dxa"/>
            <w:shd w:val="clear" w:color="auto" w:fill="auto"/>
            <w:tcMar>
              <w:top w:w="0" w:type="dxa"/>
              <w:left w:w="108" w:type="dxa"/>
              <w:bottom w:w="0" w:type="dxa"/>
              <w:right w:w="108" w:type="dxa"/>
            </w:tcMar>
            <w:vAlign w:val="center"/>
          </w:tcPr>
          <w:p>
            <w:pPr>
              <w:ind w:firstLine="0" w:firstLineChars="0"/>
              <w:jc w:val="center"/>
              <w:rPr>
                <w:rFonts w:hint="eastAsia" w:ascii="宋体" w:hAnsi="宋体" w:eastAsia="宋体" w:cs="Times New Roman"/>
                <w:b w:val="0"/>
                <w:bCs w:val="0"/>
                <w:color w:val="auto"/>
                <w:kern w:val="2"/>
                <w:sz w:val="21"/>
                <w:szCs w:val="21"/>
                <w:highlight w:val="none"/>
                <w:lang w:val="en-US" w:eastAsia="zh-CN" w:bidi="ar-SA"/>
              </w:rPr>
            </w:pPr>
            <w:r>
              <w:rPr>
                <w:rFonts w:hint="default" w:ascii="宋体" w:hAnsi="宋体" w:eastAsia="宋体" w:cs="宋体"/>
                <w:kern w:val="2"/>
                <w:sz w:val="24"/>
                <w:szCs w:val="24"/>
                <w:highlight w:val="none"/>
                <w:lang w:val="en-US" w:eastAsia="zh-CN" w:bidi="ar-SA"/>
              </w:rPr>
              <w:t>交通车辆安排方案</w:t>
            </w:r>
          </w:p>
        </w:tc>
        <w:tc>
          <w:tcPr>
            <w:tcW w:w="1157" w:type="dxa"/>
            <w:shd w:val="clear" w:color="auto" w:fill="auto"/>
            <w:tcMar>
              <w:top w:w="0" w:type="dxa"/>
              <w:left w:w="108" w:type="dxa"/>
              <w:bottom w:w="0" w:type="dxa"/>
              <w:right w:w="108" w:type="dxa"/>
            </w:tcMar>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6分</w:t>
            </w:r>
          </w:p>
        </w:tc>
        <w:tc>
          <w:tcPr>
            <w:tcW w:w="6608" w:type="dxa"/>
            <w:shd w:val="clear" w:color="auto" w:fill="auto"/>
            <w:tcMar>
              <w:top w:w="0" w:type="dxa"/>
              <w:left w:w="108" w:type="dxa"/>
              <w:bottom w:w="0" w:type="dxa"/>
              <w:right w:w="108" w:type="dxa"/>
            </w:tcMar>
            <w:vAlign w:val="top"/>
          </w:tcPr>
          <w:p>
            <w:pPr>
              <w:ind w:firstLine="0" w:firstLineChars="0"/>
              <w:jc w:val="both"/>
              <w:rPr>
                <w:rFonts w:hint="default" w:ascii="宋体" w:hAnsi="宋体" w:cs="Times New Roman"/>
                <w:b w:val="0"/>
                <w:bCs w:val="0"/>
                <w:color w:val="auto"/>
                <w:kern w:val="2"/>
                <w:sz w:val="21"/>
                <w:szCs w:val="21"/>
                <w:highlight w:val="none"/>
                <w:lang w:val="en-US" w:eastAsia="zh-CN" w:bidi="ar-SA"/>
              </w:rPr>
            </w:pPr>
            <w:r>
              <w:rPr>
                <w:rFonts w:hint="default" w:ascii="宋体" w:hAnsi="宋体" w:cs="Times New Roman"/>
                <w:b w:val="0"/>
                <w:bCs w:val="0"/>
                <w:color w:val="auto"/>
                <w:kern w:val="2"/>
                <w:sz w:val="21"/>
                <w:szCs w:val="21"/>
                <w:highlight w:val="none"/>
                <w:lang w:val="en-US" w:eastAsia="zh-CN" w:bidi="ar-SA"/>
              </w:rPr>
              <w:t>针对该项目制定交通车辆安排方案（需详细列明在活动过程中所使用车辆安排表）：方案内容考虑全面，出行路线安排情况、安全保障措施、交通车辆质量优得</w:t>
            </w:r>
            <w:r>
              <w:rPr>
                <w:rFonts w:hint="eastAsia" w:ascii="宋体" w:hAnsi="宋体" w:cs="Times New Roman"/>
                <w:b w:val="0"/>
                <w:bCs w:val="0"/>
                <w:color w:val="auto"/>
                <w:kern w:val="2"/>
                <w:sz w:val="21"/>
                <w:szCs w:val="21"/>
                <w:highlight w:val="none"/>
                <w:lang w:val="en-US" w:eastAsia="zh-CN" w:bidi="ar-SA"/>
              </w:rPr>
              <w:t>3-</w:t>
            </w:r>
            <w:r>
              <w:rPr>
                <w:rFonts w:hint="default" w:ascii="宋体" w:hAnsi="宋体" w:cs="Times New Roman"/>
                <w:b w:val="0"/>
                <w:bCs w:val="0"/>
                <w:color w:val="auto"/>
                <w:kern w:val="2"/>
                <w:sz w:val="21"/>
                <w:szCs w:val="21"/>
                <w:highlight w:val="none"/>
                <w:lang w:val="en-US" w:eastAsia="zh-CN" w:bidi="ar-SA"/>
              </w:rPr>
              <w:t>6分；有方案内容，出行路线安排情况、安全保障措施、交通车辆质量一般得</w:t>
            </w:r>
            <w:r>
              <w:rPr>
                <w:rFonts w:hint="eastAsia" w:ascii="宋体" w:hAnsi="宋体" w:cs="Times New Roman"/>
                <w:b w:val="0"/>
                <w:bCs w:val="0"/>
                <w:color w:val="auto"/>
                <w:kern w:val="2"/>
                <w:sz w:val="21"/>
                <w:szCs w:val="21"/>
                <w:highlight w:val="none"/>
                <w:lang w:val="en-US" w:eastAsia="zh-CN" w:bidi="ar-SA"/>
              </w:rPr>
              <w:t>0-</w:t>
            </w:r>
            <w:r>
              <w:rPr>
                <w:rFonts w:hint="default" w:ascii="宋体" w:hAnsi="宋体" w:cs="Times New Roman"/>
                <w:b w:val="0"/>
                <w:bCs w:val="0"/>
                <w:color w:val="auto"/>
                <w:kern w:val="2"/>
                <w:sz w:val="21"/>
                <w:szCs w:val="21"/>
                <w:highlight w:val="none"/>
                <w:lang w:val="en-US" w:eastAsia="zh-CN" w:bidi="ar-SA"/>
              </w:rPr>
              <w:t>3分；不提供的不得分。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2" w:hRule="atLeast"/>
          <w:jc w:val="center"/>
        </w:trPr>
        <w:tc>
          <w:tcPr>
            <w:tcW w:w="1132" w:type="dxa"/>
            <w:vMerge w:val="continue"/>
            <w:tcMar>
              <w:top w:w="0" w:type="dxa"/>
              <w:left w:w="108" w:type="dxa"/>
              <w:bottom w:w="0" w:type="dxa"/>
              <w:right w:w="108" w:type="dxa"/>
            </w:tcMar>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p>
        </w:tc>
        <w:tc>
          <w:tcPr>
            <w:tcW w:w="1223" w:type="dxa"/>
            <w:tcMar>
              <w:top w:w="0" w:type="dxa"/>
              <w:left w:w="108" w:type="dxa"/>
              <w:bottom w:w="0" w:type="dxa"/>
              <w:right w:w="108" w:type="dxa"/>
            </w:tcMar>
            <w:vAlign w:val="center"/>
          </w:tcPr>
          <w:p>
            <w:pPr>
              <w:ind w:firstLine="0" w:firstLineChars="0"/>
              <w:jc w:val="center"/>
              <w:rPr>
                <w:rFonts w:hint="default" w:ascii="宋体" w:hAnsi="宋体" w:cs="宋体"/>
                <w:kern w:val="2"/>
                <w:sz w:val="24"/>
                <w:szCs w:val="24"/>
                <w:highlight w:val="none"/>
                <w:lang w:val="en-US" w:eastAsia="zh-CN" w:bidi="ar-SA"/>
              </w:rPr>
            </w:pPr>
            <w:r>
              <w:rPr>
                <w:rFonts w:hint="default" w:ascii="宋体" w:hAnsi="宋体" w:cs="宋体"/>
                <w:kern w:val="2"/>
                <w:sz w:val="24"/>
                <w:szCs w:val="24"/>
                <w:highlight w:val="none"/>
                <w:lang w:val="en-US" w:eastAsia="zh-CN" w:bidi="ar-SA"/>
              </w:rPr>
              <w:t>财务状况</w:t>
            </w:r>
          </w:p>
        </w:tc>
        <w:tc>
          <w:tcPr>
            <w:tcW w:w="1157" w:type="dxa"/>
            <w:tcMar>
              <w:top w:w="0" w:type="dxa"/>
              <w:left w:w="108" w:type="dxa"/>
              <w:bottom w:w="0" w:type="dxa"/>
              <w:right w:w="108" w:type="dxa"/>
            </w:tcMar>
            <w:vAlign w:val="center"/>
          </w:tcPr>
          <w:p>
            <w:pPr>
              <w:ind w:firstLine="0" w:firstLineChars="0"/>
              <w:jc w:val="center"/>
              <w:rPr>
                <w:rFonts w:hint="default" w:ascii="宋体" w:hAnsi="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4分</w:t>
            </w:r>
          </w:p>
        </w:tc>
        <w:tc>
          <w:tcPr>
            <w:tcW w:w="6608" w:type="dxa"/>
            <w:tcMar>
              <w:top w:w="0" w:type="dxa"/>
              <w:left w:w="108" w:type="dxa"/>
              <w:bottom w:w="0" w:type="dxa"/>
              <w:right w:w="108" w:type="dxa"/>
            </w:tcMar>
            <w:vAlign w:val="top"/>
          </w:tcPr>
          <w:p>
            <w:pPr>
              <w:pStyle w:val="34"/>
              <w:numPr>
                <w:ilvl w:val="0"/>
                <w:numId w:val="0"/>
              </w:numPr>
              <w:ind w:leftChars="0" w:firstLine="210" w:firstLineChars="100"/>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如会计师事务所出具的上一年度财务审计报告或银行出具的说明投标人商业信誉或结算情况等事项的证明文件，</w:t>
            </w:r>
            <w:r>
              <w:rPr>
                <w:rFonts w:hint="eastAsia" w:cs="Times New Roman"/>
                <w:b w:val="0"/>
                <w:bCs w:val="0"/>
                <w:color w:val="auto"/>
                <w:kern w:val="2"/>
                <w:sz w:val="21"/>
                <w:szCs w:val="21"/>
                <w:highlight w:val="none"/>
                <w:lang w:val="en-US" w:eastAsia="zh-CN" w:bidi="ar-SA"/>
              </w:rPr>
              <w:t>（</w:t>
            </w:r>
            <w:r>
              <w:rPr>
                <w:rFonts w:hint="default" w:ascii="宋体" w:hAnsi="宋体" w:eastAsia="宋体" w:cs="Times New Roman"/>
                <w:b w:val="0"/>
                <w:bCs w:val="0"/>
                <w:color w:val="auto"/>
                <w:kern w:val="2"/>
                <w:sz w:val="21"/>
                <w:szCs w:val="21"/>
                <w:highlight w:val="none"/>
                <w:lang w:val="en-US" w:eastAsia="zh-CN" w:bidi="ar-SA"/>
              </w:rPr>
              <w:t>20</w:t>
            </w:r>
            <w:r>
              <w:rPr>
                <w:rFonts w:hint="eastAsia" w:ascii="宋体" w:hAnsi="宋体" w:eastAsia="宋体" w:cs="Times New Roman"/>
                <w:b w:val="0"/>
                <w:bCs w:val="0"/>
                <w:color w:val="auto"/>
                <w:kern w:val="2"/>
                <w:sz w:val="21"/>
                <w:szCs w:val="21"/>
                <w:highlight w:val="none"/>
                <w:lang w:val="en-US" w:eastAsia="zh-CN" w:bidi="ar-SA"/>
              </w:rPr>
              <w:t>22</w:t>
            </w:r>
            <w:r>
              <w:rPr>
                <w:rFonts w:hint="default" w:ascii="宋体" w:hAnsi="宋体" w:eastAsia="宋体" w:cs="Times New Roman"/>
                <w:b w:val="0"/>
                <w:bCs w:val="0"/>
                <w:color w:val="auto"/>
                <w:kern w:val="2"/>
                <w:sz w:val="21"/>
                <w:szCs w:val="21"/>
                <w:highlight w:val="none"/>
                <w:lang w:val="en-US" w:eastAsia="zh-CN" w:bidi="ar-SA"/>
              </w:rPr>
              <w:t>年</w:t>
            </w:r>
            <w:r>
              <w:rPr>
                <w:rFonts w:hint="eastAsia" w:ascii="宋体" w:hAnsi="宋体" w:eastAsia="宋体" w:cs="Times New Roman"/>
                <w:b w:val="0"/>
                <w:bCs w:val="0"/>
                <w:color w:val="auto"/>
                <w:kern w:val="2"/>
                <w:sz w:val="21"/>
                <w:szCs w:val="21"/>
                <w:highlight w:val="none"/>
                <w:lang w:val="en-US" w:eastAsia="zh-CN" w:bidi="ar-SA"/>
              </w:rPr>
              <w:t>6</w:t>
            </w:r>
            <w:r>
              <w:rPr>
                <w:rFonts w:hint="default" w:ascii="宋体" w:hAnsi="宋体" w:eastAsia="宋体" w:cs="Times New Roman"/>
                <w:b w:val="0"/>
                <w:bCs w:val="0"/>
                <w:color w:val="auto"/>
                <w:kern w:val="2"/>
                <w:sz w:val="21"/>
                <w:szCs w:val="21"/>
                <w:highlight w:val="none"/>
                <w:lang w:val="en-US" w:eastAsia="zh-CN" w:bidi="ar-SA"/>
              </w:rPr>
              <w:t>月份后成立的公司可不提供</w:t>
            </w:r>
            <w:r>
              <w:rPr>
                <w:rFonts w:hint="eastAsia" w:ascii="宋体" w:hAnsi="宋体" w:eastAsia="宋体" w:cs="Times New Roman"/>
                <w:b w:val="0"/>
                <w:bCs w:val="0"/>
                <w:color w:val="auto"/>
                <w:kern w:val="2"/>
                <w:sz w:val="21"/>
                <w:szCs w:val="21"/>
                <w:highlight w:val="none"/>
                <w:lang w:val="en-US" w:eastAsia="zh-CN" w:bidi="ar-SA"/>
              </w:rPr>
              <w:t>财务审计报告</w:t>
            </w:r>
            <w:r>
              <w:rPr>
                <w:rFonts w:hint="eastAsia" w:cs="Times New Roman"/>
                <w:b w:val="0"/>
                <w:bCs w:val="0"/>
                <w:color w:val="auto"/>
                <w:kern w:val="2"/>
                <w:sz w:val="21"/>
                <w:szCs w:val="21"/>
                <w:highlight w:val="none"/>
                <w:lang w:val="en-US" w:eastAsia="zh-CN" w:bidi="ar-SA"/>
              </w:rPr>
              <w:t>，但需提供银行出具近三个月的资信证明）</w:t>
            </w:r>
            <w:r>
              <w:rPr>
                <w:rFonts w:hint="eastAsia" w:ascii="宋体" w:hAnsi="宋体" w:eastAsia="宋体" w:cs="Times New Roman"/>
                <w:b w:val="0"/>
                <w:bCs w:val="0"/>
                <w:color w:val="auto"/>
                <w:kern w:val="2"/>
                <w:sz w:val="21"/>
                <w:szCs w:val="21"/>
                <w:highlight w:val="none"/>
                <w:lang w:val="en-US" w:eastAsia="zh-CN" w:bidi="ar-SA"/>
              </w:rPr>
              <w:t>得0-4分，不提供得0分</w:t>
            </w:r>
          </w:p>
          <w:p>
            <w:pPr>
              <w:pStyle w:val="34"/>
              <w:numPr>
                <w:ilvl w:val="0"/>
                <w:numId w:val="0"/>
              </w:numPr>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银行出具的证明文件应能说明该投标人与银行之间业务往来正常，证明企业信誉良好的企业征信报告或其他获得专家评委认定后认可有效的资料均可提供以上两者提供其一得0-4分，不提供得0分。</w:t>
            </w:r>
          </w:p>
          <w:p>
            <w:pPr>
              <w:pStyle w:val="34"/>
              <w:ind w:left="0" w:leftChars="0" w:firstLine="0" w:firstLineChars="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备注：请提供相关的证明文件复印件装订在标书中，不装订在投标文件中的视为不提供，不予赋分，不接受现场提供。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2" w:hRule="atLeast"/>
          <w:jc w:val="center"/>
        </w:trPr>
        <w:tc>
          <w:tcPr>
            <w:tcW w:w="1132" w:type="dxa"/>
            <w:vMerge w:val="continue"/>
            <w:tcMar>
              <w:top w:w="0" w:type="dxa"/>
              <w:left w:w="108" w:type="dxa"/>
              <w:bottom w:w="0" w:type="dxa"/>
              <w:right w:w="108" w:type="dxa"/>
            </w:tcMar>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p>
        </w:tc>
        <w:tc>
          <w:tcPr>
            <w:tcW w:w="1223" w:type="dxa"/>
            <w:tcMar>
              <w:top w:w="0" w:type="dxa"/>
              <w:left w:w="108" w:type="dxa"/>
              <w:bottom w:w="0" w:type="dxa"/>
              <w:right w:w="108" w:type="dxa"/>
            </w:tcMar>
            <w:vAlign w:val="center"/>
          </w:tcPr>
          <w:p>
            <w:pPr>
              <w:ind w:firstLine="0" w:firstLineChars="0"/>
              <w:jc w:val="center"/>
              <w:rPr>
                <w:rFonts w:hint="eastAsia" w:ascii="宋体" w:hAnsi="宋体" w:cs="宋体"/>
                <w:kern w:val="2"/>
                <w:sz w:val="24"/>
                <w:szCs w:val="24"/>
                <w:highlight w:val="none"/>
                <w:lang w:val="en-US" w:eastAsia="zh-CN" w:bidi="ar-SA"/>
              </w:rPr>
            </w:pPr>
            <w:r>
              <w:rPr>
                <w:rFonts w:hint="default" w:ascii="宋体" w:hAnsi="宋体" w:cs="宋体"/>
                <w:kern w:val="2"/>
                <w:sz w:val="24"/>
                <w:szCs w:val="24"/>
                <w:highlight w:val="none"/>
                <w:lang w:val="en-US" w:eastAsia="zh-CN" w:bidi="ar-SA"/>
              </w:rPr>
              <w:t>食宿餐饮方案</w:t>
            </w:r>
          </w:p>
        </w:tc>
        <w:tc>
          <w:tcPr>
            <w:tcW w:w="1157" w:type="dxa"/>
            <w:tcMar>
              <w:top w:w="0" w:type="dxa"/>
              <w:left w:w="108" w:type="dxa"/>
              <w:bottom w:w="0" w:type="dxa"/>
              <w:right w:w="108" w:type="dxa"/>
            </w:tcMar>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5分</w:t>
            </w:r>
          </w:p>
        </w:tc>
        <w:tc>
          <w:tcPr>
            <w:tcW w:w="6608" w:type="dxa"/>
            <w:tcMar>
              <w:top w:w="0" w:type="dxa"/>
              <w:left w:w="108" w:type="dxa"/>
              <w:bottom w:w="0" w:type="dxa"/>
              <w:right w:w="108" w:type="dxa"/>
            </w:tcMar>
            <w:vAlign w:val="top"/>
          </w:tcPr>
          <w:p>
            <w:pPr>
              <w:pStyle w:val="34"/>
              <w:ind w:left="0" w:leftChars="0" w:firstLine="0" w:firstLineChars="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针对该项目制定食宿餐饮方案（用餐每天每人不低于100元标准）：餐饮食宿安排计划周密、各项考虑全面，饮食及住宿保障措施具体得</w:t>
            </w:r>
            <w:r>
              <w:rPr>
                <w:rFonts w:hint="eastAsia" w:cs="Times New Roman"/>
                <w:b w:val="0"/>
                <w:bCs w:val="0"/>
                <w:color w:val="auto"/>
                <w:kern w:val="2"/>
                <w:sz w:val="21"/>
                <w:szCs w:val="21"/>
                <w:highlight w:val="none"/>
                <w:lang w:val="en-US" w:eastAsia="zh-CN" w:bidi="ar-SA"/>
              </w:rPr>
              <w:t>2-5</w:t>
            </w:r>
            <w:r>
              <w:rPr>
                <w:rFonts w:hint="eastAsia" w:ascii="宋体" w:hAnsi="宋体" w:eastAsia="宋体" w:cs="Times New Roman"/>
                <w:b w:val="0"/>
                <w:bCs w:val="0"/>
                <w:color w:val="auto"/>
                <w:kern w:val="2"/>
                <w:sz w:val="21"/>
                <w:szCs w:val="21"/>
                <w:highlight w:val="none"/>
                <w:lang w:val="en-US" w:eastAsia="zh-CN" w:bidi="ar-SA"/>
              </w:rPr>
              <w:t>分，餐饮食宿安排计划一般、各项考虑一般，饮食及住宿保障措施一般得</w:t>
            </w:r>
            <w:r>
              <w:rPr>
                <w:rFonts w:hint="eastAsia" w:cs="Times New Roman"/>
                <w:b w:val="0"/>
                <w:bCs w:val="0"/>
                <w:color w:val="auto"/>
                <w:kern w:val="2"/>
                <w:sz w:val="21"/>
                <w:szCs w:val="21"/>
                <w:highlight w:val="none"/>
                <w:lang w:val="en-US" w:eastAsia="zh-CN" w:bidi="ar-SA"/>
              </w:rPr>
              <w:t>0-2</w:t>
            </w:r>
            <w:r>
              <w:rPr>
                <w:rFonts w:hint="eastAsia" w:ascii="宋体" w:hAnsi="宋体" w:eastAsia="宋体" w:cs="Times New Roman"/>
                <w:b w:val="0"/>
                <w:bCs w:val="0"/>
                <w:color w:val="auto"/>
                <w:kern w:val="2"/>
                <w:sz w:val="21"/>
                <w:szCs w:val="21"/>
                <w:highlight w:val="none"/>
                <w:lang w:val="en-US" w:eastAsia="zh-CN" w:bidi="ar-SA"/>
              </w:rPr>
              <w:t>分，不提供方案不得分。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0" w:hRule="atLeast"/>
          <w:jc w:val="center"/>
        </w:trPr>
        <w:tc>
          <w:tcPr>
            <w:tcW w:w="1132" w:type="dxa"/>
            <w:vMerge w:val="continue"/>
            <w:tcMar>
              <w:top w:w="0" w:type="dxa"/>
              <w:left w:w="108" w:type="dxa"/>
              <w:bottom w:w="0" w:type="dxa"/>
              <w:right w:w="108" w:type="dxa"/>
            </w:tcMar>
            <w:vAlign w:val="center"/>
          </w:tcPr>
          <w:p>
            <w:pPr>
              <w:ind w:firstLine="0" w:firstLineChars="0"/>
              <w:jc w:val="center"/>
              <w:rPr>
                <w:rFonts w:hint="eastAsia" w:ascii="宋体" w:hAnsi="宋体" w:eastAsia="宋体" w:cs="Times New Roman"/>
                <w:b w:val="0"/>
                <w:bCs w:val="0"/>
                <w:color w:val="auto"/>
                <w:kern w:val="2"/>
                <w:sz w:val="21"/>
                <w:szCs w:val="21"/>
                <w:highlight w:val="none"/>
                <w:lang w:val="en-US" w:eastAsia="zh-CN" w:bidi="ar-SA"/>
              </w:rPr>
            </w:pPr>
          </w:p>
        </w:tc>
        <w:tc>
          <w:tcPr>
            <w:tcW w:w="1223" w:type="dxa"/>
            <w:tcMar>
              <w:top w:w="0" w:type="dxa"/>
              <w:left w:w="108" w:type="dxa"/>
              <w:bottom w:w="0" w:type="dxa"/>
              <w:right w:w="108" w:type="dxa"/>
            </w:tcMar>
            <w:vAlign w:val="center"/>
          </w:tcPr>
          <w:p>
            <w:pPr>
              <w:ind w:firstLine="0" w:firstLineChars="0"/>
              <w:jc w:val="center"/>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宋体"/>
                <w:kern w:val="2"/>
                <w:sz w:val="24"/>
                <w:szCs w:val="24"/>
                <w:highlight w:val="none"/>
                <w:lang w:val="en-US" w:eastAsia="zh-CN" w:bidi="ar-SA"/>
              </w:rPr>
              <w:t>响应文件编制质量</w:t>
            </w:r>
          </w:p>
        </w:tc>
        <w:tc>
          <w:tcPr>
            <w:tcW w:w="1157" w:type="dxa"/>
            <w:tcMar>
              <w:top w:w="0" w:type="dxa"/>
              <w:left w:w="108" w:type="dxa"/>
              <w:bottom w:w="0" w:type="dxa"/>
              <w:right w:w="108" w:type="dxa"/>
            </w:tcMar>
            <w:vAlign w:val="center"/>
          </w:tcPr>
          <w:p>
            <w:pPr>
              <w:ind w:firstLine="0" w:firstLineChars="0"/>
              <w:jc w:val="center"/>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分</w:t>
            </w:r>
          </w:p>
        </w:tc>
        <w:tc>
          <w:tcPr>
            <w:tcW w:w="6608" w:type="dxa"/>
            <w:tcMar>
              <w:top w:w="0" w:type="dxa"/>
              <w:left w:w="108" w:type="dxa"/>
              <w:bottom w:w="0" w:type="dxa"/>
              <w:right w:w="108" w:type="dxa"/>
            </w:tcMar>
            <w:vAlign w:val="center"/>
          </w:tcPr>
          <w:p>
            <w:pPr>
              <w:pStyle w:val="34"/>
              <w:ind w:left="0" w:leftChars="0" w:firstLine="210" w:firstLineChars="100"/>
              <w:rPr>
                <w:rFonts w:hint="eastAsia"/>
                <w:color w:val="auto"/>
                <w:lang w:val="en-US" w:eastAsia="zh-CN"/>
              </w:rPr>
            </w:pPr>
            <w:r>
              <w:rPr>
                <w:rFonts w:hint="eastAsia" w:ascii="宋体" w:hAnsi="宋体" w:eastAsia="宋体" w:cs="Times New Roman"/>
                <w:b w:val="0"/>
                <w:bCs w:val="0"/>
                <w:color w:val="auto"/>
                <w:kern w:val="2"/>
                <w:sz w:val="21"/>
                <w:szCs w:val="21"/>
                <w:highlight w:val="none"/>
                <w:lang w:val="en-US" w:eastAsia="zh-CN" w:bidi="ar-SA"/>
              </w:rPr>
              <w:t>标书文本制作排版的条理性、内容的完整性及书面整洁有无涂改，有没缺漏项等方面酌情打分（</w:t>
            </w:r>
            <w:r>
              <w:rPr>
                <w:rFonts w:hint="eastAsia" w:cs="Times New Roman"/>
                <w:b w:val="0"/>
                <w:bCs w:val="0"/>
                <w:color w:val="auto"/>
                <w:kern w:val="2"/>
                <w:sz w:val="21"/>
                <w:szCs w:val="21"/>
                <w:highlight w:val="none"/>
                <w:lang w:val="en-US" w:eastAsia="zh-CN" w:bidi="ar-SA"/>
              </w:rPr>
              <w:t>2</w:t>
            </w:r>
            <w:r>
              <w:rPr>
                <w:rFonts w:hint="eastAsia" w:ascii="宋体" w:hAnsi="宋体" w:eastAsia="宋体" w:cs="Times New Roman"/>
                <w:b w:val="0"/>
                <w:bCs w:val="0"/>
                <w:color w:val="auto"/>
                <w:kern w:val="2"/>
                <w:sz w:val="21"/>
                <w:szCs w:val="21"/>
                <w:highlight w:val="none"/>
                <w:lang w:val="en-US" w:eastAsia="zh-CN" w:bidi="ar-SA"/>
              </w:rPr>
              <w:t>-</w:t>
            </w:r>
            <w:r>
              <w:rPr>
                <w:rFonts w:hint="eastAsia" w:cs="Times New Roman"/>
                <w:b w:val="0"/>
                <w:bCs w:val="0"/>
                <w:color w:val="auto"/>
                <w:kern w:val="2"/>
                <w:sz w:val="21"/>
                <w:szCs w:val="21"/>
                <w:highlight w:val="none"/>
                <w:lang w:val="en-US" w:eastAsia="zh-CN" w:bidi="ar-SA"/>
              </w:rPr>
              <w:t>4</w:t>
            </w:r>
            <w:r>
              <w:rPr>
                <w:rFonts w:hint="eastAsia" w:ascii="宋体" w:hAnsi="宋体" w:eastAsia="宋体" w:cs="Times New Roman"/>
                <w:b w:val="0"/>
                <w:bCs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jc w:val="center"/>
        </w:trPr>
        <w:tc>
          <w:tcPr>
            <w:tcW w:w="3512" w:type="dxa"/>
            <w:gridSpan w:val="3"/>
            <w:tcMar>
              <w:top w:w="0" w:type="dxa"/>
              <w:left w:w="108" w:type="dxa"/>
              <w:bottom w:w="0" w:type="dxa"/>
              <w:right w:w="108" w:type="dxa"/>
            </w:tcMar>
            <w:vAlign w:val="center"/>
          </w:tcPr>
          <w:p>
            <w:pPr>
              <w:ind w:firstLine="720" w:firstLineChars="300"/>
              <w:jc w:val="both"/>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供应商得分</w:t>
            </w:r>
          </w:p>
        </w:tc>
        <w:tc>
          <w:tcPr>
            <w:tcW w:w="6608" w:type="dxa"/>
            <w:tcMar>
              <w:top w:w="0" w:type="dxa"/>
              <w:left w:w="108" w:type="dxa"/>
              <w:bottom w:w="0" w:type="dxa"/>
              <w:right w:w="108" w:type="dxa"/>
            </w:tcMar>
            <w:vAlign w:val="center"/>
          </w:tcPr>
          <w:p>
            <w:pPr>
              <w:pStyle w:val="34"/>
              <w:ind w:left="0" w:leftChars="0" w:firstLine="240" w:firstLineChars="100"/>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供应商汇总得分=技术商务得分+价格评价得分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jc w:val="center"/>
        </w:trPr>
        <w:tc>
          <w:tcPr>
            <w:tcW w:w="10120" w:type="dxa"/>
            <w:gridSpan w:val="4"/>
            <w:tcMar>
              <w:top w:w="0" w:type="dxa"/>
              <w:left w:w="108" w:type="dxa"/>
              <w:bottom w:w="0" w:type="dxa"/>
              <w:right w:w="108" w:type="dxa"/>
            </w:tcMar>
            <w:vAlign w:val="center"/>
          </w:tcPr>
          <w:p>
            <w:pPr>
              <w:pStyle w:val="34"/>
              <w:ind w:left="0" w:leftChars="0" w:firstLine="240" w:firstLineChars="100"/>
              <w:rPr>
                <w:rFonts w:hint="default" w:ascii="宋体" w:hAnsi="宋体" w:cs="宋体"/>
                <w:kern w:val="2"/>
                <w:sz w:val="24"/>
                <w:szCs w:val="24"/>
                <w:highlight w:val="none"/>
                <w:lang w:val="en-US" w:eastAsia="zh-CN" w:bidi="ar-SA"/>
              </w:rPr>
            </w:pPr>
            <w:r>
              <w:rPr>
                <w:rFonts w:hint="eastAsia" w:cs="宋体"/>
                <w:kern w:val="2"/>
                <w:sz w:val="24"/>
                <w:szCs w:val="24"/>
                <w:highlight w:val="none"/>
                <w:lang w:val="en-US" w:eastAsia="zh-CN" w:bidi="ar-SA"/>
              </w:rPr>
              <w:t>备注：评标委员会按照投标人最终得分由高到底顺序确定出各投标人排名顺序。</w:t>
            </w:r>
          </w:p>
        </w:tc>
      </w:tr>
    </w:tbl>
    <w:p>
      <w:pPr>
        <w:pStyle w:val="3"/>
        <w:jc w:val="both"/>
        <w:rPr>
          <w:rFonts w:hint="eastAsia" w:eastAsia="黑体"/>
          <w:color w:val="000000" w:themeColor="text1"/>
          <w:lang w:val="en-US" w:eastAsia="zh-CN"/>
          <w14:textFill>
            <w14:solidFill>
              <w14:schemeClr w14:val="tx1"/>
            </w14:solidFill>
          </w14:textFill>
        </w:rPr>
      </w:pPr>
      <w:bookmarkStart w:id="97" w:name="_Toc24501"/>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章</w:t>
      </w:r>
      <w:r>
        <w:rPr>
          <w:color w:val="000000" w:themeColor="text1"/>
          <w14:textFill>
            <w14:solidFill>
              <w14:schemeClr w14:val="tx1"/>
            </w14:solidFill>
          </w14:textFill>
        </w:rPr>
        <w:t xml:space="preserve">  招标项目</w:t>
      </w:r>
      <w:r>
        <w:rPr>
          <w:rFonts w:hint="eastAsia"/>
          <w:color w:val="000000" w:themeColor="text1"/>
          <w:lang w:val="en-US" w:eastAsia="zh-CN"/>
          <w14:textFill>
            <w14:solidFill>
              <w14:schemeClr w14:val="tx1"/>
            </w14:solidFill>
          </w14:textFill>
        </w:rPr>
        <w:t>需求</w:t>
      </w:r>
      <w:r>
        <w:rPr>
          <w:color w:val="000000" w:themeColor="text1"/>
          <w14:textFill>
            <w14:solidFill>
              <w14:schemeClr w14:val="tx1"/>
            </w14:solidFill>
          </w14:textFill>
        </w:rPr>
        <w:t>及</w:t>
      </w:r>
      <w:r>
        <w:rPr>
          <w:rFonts w:hint="eastAsia"/>
          <w:color w:val="000000" w:themeColor="text1"/>
          <w:lang w:val="en-US" w:eastAsia="zh-CN"/>
          <w14:textFill>
            <w14:solidFill>
              <w14:schemeClr w14:val="tx1"/>
            </w14:solidFill>
          </w14:textFill>
        </w:rPr>
        <w:t>说明</w:t>
      </w:r>
      <w:bookmarkEnd w:id="96"/>
      <w:bookmarkEnd w:id="97"/>
    </w:p>
    <w:p>
      <w:pPr>
        <w:pStyle w:val="200"/>
        <w:ind w:firstLine="630" w:firstLineChars="300"/>
        <w:rPr>
          <w:rFonts w:hint="eastAsia"/>
        </w:rPr>
      </w:pPr>
      <w:bookmarkStart w:id="98" w:name="_Toc40804210"/>
      <w:bookmarkStart w:id="99" w:name="_Toc9535"/>
      <w:bookmarkStart w:id="100" w:name="_Toc32073"/>
      <w:bookmarkStart w:id="101" w:name="_Toc31957"/>
      <w:bookmarkStart w:id="102" w:name="_Toc406749999"/>
      <w:bookmarkStart w:id="103" w:name="_Toc1011"/>
      <w:r>
        <w:rPr>
          <w:rFonts w:hint="eastAsia"/>
        </w:rPr>
        <w:t>附件1</w:t>
      </w:r>
    </w:p>
    <w:tbl>
      <w:tblPr>
        <w:tblStyle w:val="47"/>
        <w:tblpPr w:leftFromText="180" w:rightFromText="180" w:vertAnchor="page" w:horzAnchor="page" w:tblpX="2190" w:tblpY="3735"/>
        <w:tblOverlap w:val="never"/>
        <w:tblW w:w="6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569"/>
        <w:gridCol w:w="1699"/>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827" w:type="dxa"/>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序号</w:t>
            </w:r>
          </w:p>
        </w:tc>
        <w:tc>
          <w:tcPr>
            <w:tcW w:w="2569" w:type="dxa"/>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项目</w:t>
            </w:r>
          </w:p>
        </w:tc>
        <w:tc>
          <w:tcPr>
            <w:tcW w:w="1699" w:type="dxa"/>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数量</w:t>
            </w:r>
          </w:p>
        </w:tc>
        <w:tc>
          <w:tcPr>
            <w:tcW w:w="1699" w:type="dxa"/>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27" w:type="dxa"/>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1</w:t>
            </w:r>
          </w:p>
        </w:tc>
        <w:tc>
          <w:tcPr>
            <w:tcW w:w="2569" w:type="dxa"/>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住宿费</w:t>
            </w:r>
          </w:p>
        </w:tc>
        <w:tc>
          <w:tcPr>
            <w:tcW w:w="1699"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30间*7天</w:t>
            </w:r>
          </w:p>
        </w:tc>
        <w:tc>
          <w:tcPr>
            <w:tcW w:w="1699" w:type="dxa"/>
          </w:tcPr>
          <w:p>
            <w:pPr>
              <w:spacing w:line="360" w:lineRule="auto"/>
              <w:ind w:left="715" w:leftChars="1" w:hanging="712" w:hangingChars="297"/>
              <w:rPr>
                <w:rFonts w:hint="eastAsia"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827" w:type="dxa"/>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2</w:t>
            </w:r>
          </w:p>
        </w:tc>
        <w:tc>
          <w:tcPr>
            <w:tcW w:w="2569" w:type="dxa"/>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餐费</w:t>
            </w:r>
          </w:p>
        </w:tc>
        <w:tc>
          <w:tcPr>
            <w:tcW w:w="1699"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60人*7天</w:t>
            </w:r>
          </w:p>
        </w:tc>
        <w:tc>
          <w:tcPr>
            <w:tcW w:w="1699" w:type="dxa"/>
          </w:tcPr>
          <w:p>
            <w:pPr>
              <w:spacing w:line="360" w:lineRule="auto"/>
              <w:ind w:left="715" w:leftChars="1" w:hanging="712" w:hangingChars="297"/>
              <w:rPr>
                <w:rFonts w:hint="eastAsia"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827" w:type="dxa"/>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3</w:t>
            </w:r>
          </w:p>
        </w:tc>
        <w:tc>
          <w:tcPr>
            <w:tcW w:w="2569"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活动场地费</w:t>
            </w:r>
          </w:p>
        </w:tc>
        <w:tc>
          <w:tcPr>
            <w:tcW w:w="1699"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4个</w:t>
            </w:r>
          </w:p>
        </w:tc>
        <w:tc>
          <w:tcPr>
            <w:tcW w:w="1699" w:type="dxa"/>
          </w:tcPr>
          <w:p>
            <w:pPr>
              <w:spacing w:line="360" w:lineRule="auto"/>
              <w:ind w:left="715" w:leftChars="1" w:hanging="712" w:hangingChars="297"/>
              <w:rPr>
                <w:rFonts w:hint="eastAsia"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27" w:type="dxa"/>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4</w:t>
            </w:r>
          </w:p>
        </w:tc>
        <w:tc>
          <w:tcPr>
            <w:tcW w:w="2569"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交流活动材料费</w:t>
            </w:r>
          </w:p>
        </w:tc>
        <w:tc>
          <w:tcPr>
            <w:tcW w:w="1699"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60人*6套</w:t>
            </w:r>
          </w:p>
        </w:tc>
        <w:tc>
          <w:tcPr>
            <w:tcW w:w="1699" w:type="dxa"/>
          </w:tcPr>
          <w:p>
            <w:pPr>
              <w:spacing w:line="360" w:lineRule="auto"/>
              <w:ind w:left="715" w:leftChars="1" w:hanging="712" w:hangingChars="297"/>
              <w:rPr>
                <w:rFonts w:hint="eastAsia"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827" w:type="dxa"/>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5</w:t>
            </w:r>
          </w:p>
        </w:tc>
        <w:tc>
          <w:tcPr>
            <w:tcW w:w="2569"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观摩点位费</w:t>
            </w:r>
          </w:p>
        </w:tc>
        <w:tc>
          <w:tcPr>
            <w:tcW w:w="1699"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60人*10个</w:t>
            </w:r>
          </w:p>
        </w:tc>
        <w:tc>
          <w:tcPr>
            <w:tcW w:w="1699" w:type="dxa"/>
          </w:tcPr>
          <w:p>
            <w:pPr>
              <w:spacing w:line="360" w:lineRule="auto"/>
              <w:ind w:left="715" w:leftChars="1" w:hanging="712" w:hangingChars="297"/>
              <w:rPr>
                <w:rFonts w:hint="eastAsia"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827" w:type="dxa"/>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6</w:t>
            </w:r>
          </w:p>
        </w:tc>
        <w:tc>
          <w:tcPr>
            <w:tcW w:w="2569"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服务管理费</w:t>
            </w:r>
          </w:p>
        </w:tc>
        <w:tc>
          <w:tcPr>
            <w:tcW w:w="1699"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60人*7天</w:t>
            </w:r>
          </w:p>
        </w:tc>
        <w:tc>
          <w:tcPr>
            <w:tcW w:w="1699" w:type="dxa"/>
          </w:tcPr>
          <w:p>
            <w:pPr>
              <w:spacing w:line="360" w:lineRule="auto"/>
              <w:ind w:left="715" w:leftChars="1" w:hanging="712" w:hangingChars="297"/>
              <w:rPr>
                <w:rFonts w:hint="eastAsia"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827" w:type="dxa"/>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7</w:t>
            </w:r>
          </w:p>
        </w:tc>
        <w:tc>
          <w:tcPr>
            <w:tcW w:w="2569"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大巴车租赁费</w:t>
            </w:r>
          </w:p>
        </w:tc>
        <w:tc>
          <w:tcPr>
            <w:tcW w:w="1699"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7天*2辆</w:t>
            </w:r>
          </w:p>
        </w:tc>
        <w:tc>
          <w:tcPr>
            <w:tcW w:w="1699" w:type="dxa"/>
          </w:tcPr>
          <w:p>
            <w:pPr>
              <w:spacing w:line="360" w:lineRule="auto"/>
              <w:ind w:left="715" w:leftChars="1" w:hanging="712" w:hangingChars="297"/>
              <w:rPr>
                <w:rFonts w:hint="eastAsia"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827" w:type="dxa"/>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8</w:t>
            </w:r>
          </w:p>
        </w:tc>
        <w:tc>
          <w:tcPr>
            <w:tcW w:w="2569" w:type="dxa"/>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杂费（含保险费等）</w:t>
            </w:r>
          </w:p>
        </w:tc>
        <w:tc>
          <w:tcPr>
            <w:tcW w:w="1699"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60人</w:t>
            </w:r>
          </w:p>
        </w:tc>
        <w:tc>
          <w:tcPr>
            <w:tcW w:w="1699" w:type="dxa"/>
          </w:tcPr>
          <w:p>
            <w:pPr>
              <w:spacing w:line="360" w:lineRule="auto"/>
              <w:ind w:left="715" w:leftChars="1" w:hanging="712" w:hangingChars="297"/>
              <w:rPr>
                <w:rFonts w:hint="eastAsia"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827" w:type="dxa"/>
            <w:vAlign w:val="top"/>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9</w:t>
            </w:r>
          </w:p>
        </w:tc>
        <w:tc>
          <w:tcPr>
            <w:tcW w:w="2569" w:type="dxa"/>
            <w:vAlign w:val="top"/>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交通费</w:t>
            </w:r>
          </w:p>
        </w:tc>
        <w:tc>
          <w:tcPr>
            <w:tcW w:w="1699" w:type="dxa"/>
            <w:vAlign w:val="top"/>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60人</w:t>
            </w:r>
          </w:p>
        </w:tc>
        <w:tc>
          <w:tcPr>
            <w:tcW w:w="1699" w:type="dxa"/>
          </w:tcPr>
          <w:p>
            <w:pPr>
              <w:spacing w:line="360" w:lineRule="auto"/>
              <w:ind w:left="715" w:leftChars="1" w:hanging="712" w:hangingChars="297"/>
              <w:rPr>
                <w:rFonts w:hint="eastAsia"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5095" w:type="dxa"/>
            <w:gridSpan w:val="3"/>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新疆到北京一批人员60人。</w:t>
            </w:r>
          </w:p>
        </w:tc>
        <w:tc>
          <w:tcPr>
            <w:tcW w:w="1699" w:type="dxa"/>
          </w:tcPr>
          <w:p>
            <w:pPr>
              <w:spacing w:line="360" w:lineRule="auto"/>
              <w:ind w:left="715" w:leftChars="1" w:hanging="712" w:hangingChars="297"/>
              <w:rPr>
                <w:rFonts w:hint="eastAsia"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6794" w:type="dxa"/>
            <w:gridSpan w:val="4"/>
          </w:tcPr>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合计：</w:t>
            </w:r>
          </w:p>
        </w:tc>
      </w:tr>
    </w:tbl>
    <w:p>
      <w:pPr>
        <w:spacing w:line="360" w:lineRule="auto"/>
        <w:ind w:left="711" w:leftChars="171" w:hanging="232" w:hangingChars="97"/>
        <w:rPr>
          <w:rFonts w:hint="eastAsia" w:ascii="宋体" w:eastAsia="宋体" w:cs="Arial Unicode MS"/>
          <w:sz w:val="24"/>
          <w:lang w:val="en-US" w:eastAsia="zh-CN"/>
        </w:rPr>
      </w:pPr>
      <w:r>
        <w:rPr>
          <w:rFonts w:hint="eastAsia" w:ascii="宋体" w:eastAsia="宋体" w:cs="Arial Unicode MS"/>
          <w:sz w:val="24"/>
          <w:lang w:val="en-US" w:eastAsia="zh-CN"/>
        </w:rPr>
        <w:t>2022年洛浦县师生赴北京开展手拉手交流研学活动预算</w:t>
      </w:r>
    </w:p>
    <w:p>
      <w:pPr>
        <w:pStyle w:val="23"/>
        <w:spacing w:line="440" w:lineRule="exact"/>
        <w:rPr>
          <w:rFonts w:hAnsi="宋体"/>
          <w:b/>
          <w:bCs/>
          <w:sz w:val="28"/>
          <w:szCs w:val="28"/>
        </w:rPr>
      </w:pPr>
    </w:p>
    <w:p>
      <w:pPr>
        <w:pStyle w:val="5"/>
        <w:rPr>
          <w:rFonts w:hint="eastAsia" w:ascii="宋体" w:hAnsi="宋体"/>
          <w:b/>
          <w:sz w:val="28"/>
          <w:szCs w:val="28"/>
          <w:lang w:val="en-US" w:eastAsia="zh-CN"/>
        </w:rPr>
      </w:pPr>
    </w:p>
    <w:p>
      <w:pPr>
        <w:pStyle w:val="5"/>
        <w:rPr>
          <w:rFonts w:hint="eastAsia" w:ascii="宋体" w:hAnsi="宋体"/>
          <w:b/>
          <w:sz w:val="28"/>
          <w:szCs w:val="28"/>
          <w:lang w:val="en-US" w:eastAsia="zh-CN"/>
        </w:rPr>
      </w:pPr>
    </w:p>
    <w:p>
      <w:pPr>
        <w:pStyle w:val="5"/>
        <w:rPr>
          <w:rFonts w:hint="eastAsia" w:ascii="宋体" w:hAnsi="宋体"/>
          <w:b/>
          <w:sz w:val="28"/>
          <w:szCs w:val="28"/>
          <w:lang w:val="en-US" w:eastAsia="zh-CN"/>
        </w:rPr>
      </w:pPr>
    </w:p>
    <w:p>
      <w:pPr>
        <w:pStyle w:val="5"/>
        <w:rPr>
          <w:rFonts w:hint="eastAsia" w:ascii="宋体" w:hAnsi="宋体"/>
          <w:b/>
          <w:sz w:val="28"/>
          <w:szCs w:val="28"/>
          <w:lang w:val="en-US" w:eastAsia="zh-CN"/>
        </w:rPr>
      </w:pPr>
    </w:p>
    <w:p>
      <w:pPr>
        <w:pStyle w:val="5"/>
        <w:rPr>
          <w:rFonts w:hint="eastAsia" w:ascii="宋体" w:hAnsi="宋体"/>
          <w:b/>
          <w:sz w:val="28"/>
          <w:szCs w:val="28"/>
          <w:lang w:val="en-US" w:eastAsia="zh-CN"/>
        </w:rPr>
      </w:pPr>
    </w:p>
    <w:p>
      <w:pPr>
        <w:pStyle w:val="5"/>
        <w:rPr>
          <w:rFonts w:hint="eastAsia" w:ascii="宋体" w:hAnsi="宋体"/>
          <w:b/>
          <w:sz w:val="28"/>
          <w:szCs w:val="28"/>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spacing w:line="360" w:lineRule="auto"/>
        <w:ind w:left="715" w:leftChars="1" w:hanging="712" w:hangingChars="297"/>
        <w:rPr>
          <w:rFonts w:hint="eastAsia" w:ascii="宋体" w:eastAsia="宋体" w:cs="Arial Unicode MS"/>
          <w:sz w:val="24"/>
          <w:lang w:val="en-US" w:eastAsia="zh-CN"/>
        </w:rPr>
      </w:pPr>
    </w:p>
    <w:p>
      <w:pPr>
        <w:spacing w:line="360" w:lineRule="auto"/>
        <w:ind w:left="715" w:leftChars="1" w:hanging="712" w:hangingChars="297"/>
        <w:rPr>
          <w:rFonts w:hint="eastAsia" w:ascii="宋体" w:eastAsia="宋体" w:cs="Arial Unicode MS"/>
          <w:sz w:val="24"/>
          <w:lang w:val="en-US" w:eastAsia="zh-CN"/>
        </w:rPr>
      </w:pPr>
    </w:p>
    <w:p>
      <w:pPr>
        <w:spacing w:line="360" w:lineRule="auto"/>
        <w:ind w:left="715" w:leftChars="1" w:hanging="712" w:hangingChars="297"/>
        <w:rPr>
          <w:rFonts w:hint="eastAsia" w:ascii="宋体" w:eastAsia="宋体" w:cs="Arial Unicode MS"/>
          <w:sz w:val="24"/>
          <w:lang w:val="en-US" w:eastAsia="zh-CN"/>
        </w:rPr>
      </w:pPr>
      <w:r>
        <w:rPr>
          <w:rFonts w:hint="eastAsia" w:ascii="宋体" w:eastAsia="宋体" w:cs="Arial Unicode MS"/>
          <w:sz w:val="24"/>
          <w:lang w:val="en-US" w:eastAsia="zh-CN"/>
        </w:rPr>
        <w:t>附件2</w:t>
      </w:r>
    </w:p>
    <w:p>
      <w:pPr>
        <w:spacing w:line="360" w:lineRule="auto"/>
        <w:ind w:left="0" w:leftChars="0" w:firstLine="0" w:firstLineChars="0"/>
        <w:rPr>
          <w:rFonts w:hint="default" w:ascii="宋体" w:eastAsia="宋体" w:cs="Arial Unicode MS"/>
          <w:sz w:val="24"/>
          <w:lang w:val="en-US" w:eastAsia="zh-CN"/>
        </w:rPr>
      </w:pPr>
      <w:r>
        <w:rPr>
          <w:rFonts w:hint="eastAsia" w:ascii="宋体" w:eastAsia="宋体" w:cs="Arial Unicode MS"/>
          <w:sz w:val="24"/>
          <w:lang w:val="en-US" w:eastAsia="zh-CN"/>
        </w:rPr>
        <w:t>2022年洛浦县师生赴四川开展爱国教育和科技研学活动</w:t>
      </w:r>
    </w:p>
    <w:p>
      <w:pPr>
        <w:spacing w:line="360" w:lineRule="auto"/>
        <w:ind w:left="715" w:leftChars="1" w:hanging="712" w:hangingChars="297"/>
        <w:rPr>
          <w:rFonts w:hint="default" w:ascii="宋体" w:eastAsia="宋体" w:cs="Arial Unicode MS"/>
          <w:sz w:val="24"/>
          <w:lang w:val="en-US" w:eastAsia="zh-CN"/>
        </w:rPr>
      </w:pPr>
    </w:p>
    <w:tbl>
      <w:tblPr>
        <w:tblStyle w:val="47"/>
        <w:tblW w:w="6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00"/>
        <w:gridCol w:w="2100"/>
        <w:gridCol w:w="1688"/>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序号</w:t>
            </w:r>
          </w:p>
        </w:tc>
        <w:tc>
          <w:tcPr>
            <w:tcW w:w="16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项目</w:t>
            </w:r>
          </w:p>
        </w:tc>
        <w:tc>
          <w:tcPr>
            <w:tcW w:w="21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商品名称</w:t>
            </w:r>
          </w:p>
        </w:tc>
        <w:tc>
          <w:tcPr>
            <w:tcW w:w="1688"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数量</w:t>
            </w:r>
          </w:p>
        </w:tc>
        <w:tc>
          <w:tcPr>
            <w:tcW w:w="75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817"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1</w:t>
            </w:r>
          </w:p>
        </w:tc>
        <w:tc>
          <w:tcPr>
            <w:tcW w:w="1600" w:type="dxa"/>
            <w:vMerge w:val="restart"/>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交通费</w:t>
            </w:r>
          </w:p>
        </w:tc>
        <w:tc>
          <w:tcPr>
            <w:tcW w:w="21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洛浦县至机场租车</w:t>
            </w:r>
          </w:p>
        </w:tc>
        <w:tc>
          <w:tcPr>
            <w:tcW w:w="1688"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2趟*2辆车</w:t>
            </w:r>
          </w:p>
        </w:tc>
        <w:tc>
          <w:tcPr>
            <w:tcW w:w="750" w:type="dxa"/>
          </w:tcPr>
          <w:p>
            <w:pPr>
              <w:spacing w:line="360" w:lineRule="auto"/>
              <w:ind w:left="715" w:leftChars="1" w:hanging="712" w:hangingChars="297"/>
              <w:rPr>
                <w:rFonts w:hint="default"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817"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2</w:t>
            </w:r>
          </w:p>
        </w:tc>
        <w:tc>
          <w:tcPr>
            <w:tcW w:w="1600" w:type="dxa"/>
            <w:vMerge w:val="continue"/>
          </w:tcPr>
          <w:p>
            <w:pPr>
              <w:spacing w:line="360" w:lineRule="auto"/>
              <w:ind w:left="715" w:leftChars="1" w:hanging="712" w:hangingChars="297"/>
              <w:rPr>
                <w:rFonts w:hint="default" w:ascii="宋体" w:eastAsia="宋体" w:cs="Arial Unicode MS"/>
                <w:sz w:val="24"/>
                <w:lang w:val="en-US" w:eastAsia="zh-CN"/>
              </w:rPr>
            </w:pPr>
          </w:p>
        </w:tc>
        <w:tc>
          <w:tcPr>
            <w:tcW w:w="21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四川地区租车费</w:t>
            </w:r>
          </w:p>
        </w:tc>
        <w:tc>
          <w:tcPr>
            <w:tcW w:w="1688"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9天*2辆</w:t>
            </w:r>
          </w:p>
        </w:tc>
        <w:tc>
          <w:tcPr>
            <w:tcW w:w="750" w:type="dxa"/>
          </w:tcPr>
          <w:p>
            <w:pPr>
              <w:spacing w:line="360" w:lineRule="auto"/>
              <w:ind w:left="715" w:leftChars="1" w:hanging="712" w:hangingChars="297"/>
              <w:rPr>
                <w:rFonts w:hint="default"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817"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3</w:t>
            </w:r>
          </w:p>
        </w:tc>
        <w:tc>
          <w:tcPr>
            <w:tcW w:w="1600" w:type="dxa"/>
            <w:vMerge w:val="continue"/>
          </w:tcPr>
          <w:p>
            <w:pPr>
              <w:spacing w:line="360" w:lineRule="auto"/>
              <w:ind w:left="715" w:leftChars="1" w:hanging="712" w:hangingChars="297"/>
              <w:rPr>
                <w:rFonts w:hint="default" w:ascii="宋体" w:eastAsia="宋体" w:cs="Arial Unicode MS"/>
                <w:sz w:val="24"/>
                <w:lang w:val="en-US" w:eastAsia="zh-CN"/>
              </w:rPr>
            </w:pPr>
          </w:p>
        </w:tc>
        <w:tc>
          <w:tcPr>
            <w:tcW w:w="21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往返机票</w:t>
            </w:r>
          </w:p>
        </w:tc>
        <w:tc>
          <w:tcPr>
            <w:tcW w:w="1688"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50人</w:t>
            </w:r>
          </w:p>
        </w:tc>
        <w:tc>
          <w:tcPr>
            <w:tcW w:w="750" w:type="dxa"/>
          </w:tcPr>
          <w:p>
            <w:pPr>
              <w:spacing w:line="360" w:lineRule="auto"/>
              <w:ind w:left="715" w:leftChars="1" w:hanging="712" w:hangingChars="297"/>
              <w:rPr>
                <w:rFonts w:hint="default"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817"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4</w:t>
            </w:r>
          </w:p>
        </w:tc>
        <w:tc>
          <w:tcPr>
            <w:tcW w:w="16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餐饮费</w:t>
            </w:r>
          </w:p>
        </w:tc>
        <w:tc>
          <w:tcPr>
            <w:tcW w:w="21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四川当地用餐</w:t>
            </w:r>
          </w:p>
        </w:tc>
        <w:tc>
          <w:tcPr>
            <w:tcW w:w="1688"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50人*10天</w:t>
            </w:r>
          </w:p>
        </w:tc>
        <w:tc>
          <w:tcPr>
            <w:tcW w:w="750" w:type="dxa"/>
          </w:tcPr>
          <w:p>
            <w:pPr>
              <w:spacing w:line="360" w:lineRule="auto"/>
              <w:ind w:left="715" w:leftChars="1" w:hanging="712" w:hangingChars="297"/>
              <w:rPr>
                <w:rFonts w:hint="default"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817"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5</w:t>
            </w:r>
          </w:p>
        </w:tc>
        <w:tc>
          <w:tcPr>
            <w:tcW w:w="16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住宿费</w:t>
            </w:r>
          </w:p>
        </w:tc>
        <w:tc>
          <w:tcPr>
            <w:tcW w:w="21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住宿</w:t>
            </w:r>
          </w:p>
        </w:tc>
        <w:tc>
          <w:tcPr>
            <w:tcW w:w="1688"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9晚50人</w:t>
            </w:r>
          </w:p>
        </w:tc>
        <w:tc>
          <w:tcPr>
            <w:tcW w:w="750" w:type="dxa"/>
          </w:tcPr>
          <w:p>
            <w:pPr>
              <w:spacing w:line="360" w:lineRule="auto"/>
              <w:ind w:left="715" w:leftChars="1" w:hanging="712" w:hangingChars="297"/>
              <w:rPr>
                <w:rFonts w:hint="default"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6</w:t>
            </w:r>
          </w:p>
        </w:tc>
        <w:tc>
          <w:tcPr>
            <w:tcW w:w="16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观摩点位费及</w:t>
            </w:r>
          </w:p>
        </w:tc>
        <w:tc>
          <w:tcPr>
            <w:tcW w:w="3788" w:type="dxa"/>
            <w:gridSpan w:val="2"/>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卫星发射中心航天专家及随行专家费</w:t>
            </w:r>
          </w:p>
        </w:tc>
        <w:tc>
          <w:tcPr>
            <w:tcW w:w="750" w:type="dxa"/>
          </w:tcPr>
          <w:p>
            <w:pPr>
              <w:spacing w:line="360" w:lineRule="auto"/>
              <w:ind w:left="715" w:leftChars="1" w:hanging="712" w:hangingChars="297"/>
              <w:rPr>
                <w:rFonts w:hint="default"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17"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7</w:t>
            </w:r>
          </w:p>
        </w:tc>
        <w:tc>
          <w:tcPr>
            <w:tcW w:w="16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专业课程活动</w:t>
            </w:r>
          </w:p>
        </w:tc>
        <w:tc>
          <w:tcPr>
            <w:tcW w:w="3788" w:type="dxa"/>
            <w:gridSpan w:val="2"/>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点位费</w:t>
            </w:r>
          </w:p>
        </w:tc>
        <w:tc>
          <w:tcPr>
            <w:tcW w:w="750" w:type="dxa"/>
          </w:tcPr>
          <w:p>
            <w:pPr>
              <w:spacing w:line="360" w:lineRule="auto"/>
              <w:ind w:left="715" w:leftChars="1" w:hanging="712" w:hangingChars="297"/>
              <w:rPr>
                <w:rFonts w:hint="default"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817"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8</w:t>
            </w:r>
          </w:p>
        </w:tc>
        <w:tc>
          <w:tcPr>
            <w:tcW w:w="16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服务管理费</w:t>
            </w:r>
          </w:p>
        </w:tc>
        <w:tc>
          <w:tcPr>
            <w:tcW w:w="21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研学指导</w:t>
            </w:r>
          </w:p>
        </w:tc>
        <w:tc>
          <w:tcPr>
            <w:tcW w:w="1688"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6人*9天</w:t>
            </w:r>
          </w:p>
        </w:tc>
        <w:tc>
          <w:tcPr>
            <w:tcW w:w="750" w:type="dxa"/>
          </w:tcPr>
          <w:p>
            <w:pPr>
              <w:spacing w:line="360" w:lineRule="auto"/>
              <w:ind w:left="715" w:leftChars="1" w:hanging="712" w:hangingChars="297"/>
              <w:rPr>
                <w:rFonts w:hint="default"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817"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9</w:t>
            </w:r>
          </w:p>
        </w:tc>
        <w:tc>
          <w:tcPr>
            <w:tcW w:w="16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杂费</w:t>
            </w:r>
          </w:p>
        </w:tc>
        <w:tc>
          <w:tcPr>
            <w:tcW w:w="3788" w:type="dxa"/>
            <w:gridSpan w:val="2"/>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人身意外险、防疫物资及其他项目</w:t>
            </w:r>
          </w:p>
        </w:tc>
        <w:tc>
          <w:tcPr>
            <w:tcW w:w="750" w:type="dxa"/>
          </w:tcPr>
          <w:p>
            <w:pPr>
              <w:spacing w:line="360" w:lineRule="auto"/>
              <w:ind w:left="715" w:leftChars="1" w:hanging="712" w:hangingChars="297"/>
              <w:rPr>
                <w:rFonts w:hint="default"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10</w:t>
            </w:r>
          </w:p>
        </w:tc>
        <w:tc>
          <w:tcPr>
            <w:tcW w:w="16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会议室租赁费</w:t>
            </w:r>
          </w:p>
        </w:tc>
        <w:tc>
          <w:tcPr>
            <w:tcW w:w="2100"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会议室场地使用费</w:t>
            </w:r>
          </w:p>
        </w:tc>
        <w:tc>
          <w:tcPr>
            <w:tcW w:w="1688" w:type="dxa"/>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8</w:t>
            </w:r>
          </w:p>
        </w:tc>
        <w:tc>
          <w:tcPr>
            <w:tcW w:w="750" w:type="dxa"/>
          </w:tcPr>
          <w:p>
            <w:pPr>
              <w:spacing w:line="360" w:lineRule="auto"/>
              <w:ind w:left="715" w:leftChars="1" w:hanging="712" w:hangingChars="297"/>
              <w:rPr>
                <w:rFonts w:hint="default"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5" w:type="dxa"/>
            <w:gridSpan w:val="4"/>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两批合计：新疆到四川2批人员50人。</w:t>
            </w:r>
          </w:p>
        </w:tc>
        <w:tc>
          <w:tcPr>
            <w:tcW w:w="750" w:type="dxa"/>
          </w:tcPr>
          <w:p>
            <w:pPr>
              <w:spacing w:line="360" w:lineRule="auto"/>
              <w:ind w:left="715" w:leftChars="1" w:hanging="712" w:hangingChars="297"/>
              <w:rPr>
                <w:rFonts w:hint="default" w:ascii="宋体" w:eastAsia="宋体" w:cs="Arial Unicode M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5" w:type="dxa"/>
            <w:gridSpan w:val="5"/>
          </w:tcPr>
          <w:p>
            <w:pPr>
              <w:spacing w:line="360" w:lineRule="auto"/>
              <w:ind w:left="715" w:leftChars="1" w:hanging="712" w:hangingChars="297"/>
              <w:rPr>
                <w:rFonts w:hint="default" w:ascii="宋体" w:eastAsia="宋体" w:cs="Arial Unicode MS"/>
                <w:sz w:val="24"/>
                <w:lang w:val="en-US" w:eastAsia="zh-CN"/>
              </w:rPr>
            </w:pPr>
            <w:r>
              <w:rPr>
                <w:rFonts w:hint="eastAsia" w:ascii="宋体" w:eastAsia="宋体" w:cs="Arial Unicode MS"/>
                <w:sz w:val="24"/>
                <w:lang w:val="en-US" w:eastAsia="zh-CN"/>
              </w:rPr>
              <w:t>合计：</w:t>
            </w:r>
          </w:p>
        </w:tc>
      </w:tr>
    </w:tbl>
    <w:p>
      <w:pPr>
        <w:pStyle w:val="5"/>
        <w:numPr>
          <w:ilvl w:val="0"/>
          <w:numId w:val="0"/>
        </w:numPr>
        <w:rPr>
          <w:rFonts w:hint="eastAsia" w:ascii="宋体" w:hAnsi="Times New Roman" w:eastAsia="宋体" w:cs="Arial Unicode MS"/>
          <w:kern w:val="2"/>
          <w:sz w:val="24"/>
          <w:szCs w:val="24"/>
          <w:lang w:val="en-US" w:eastAsia="zh-CN" w:bidi="ar-SA"/>
        </w:rPr>
      </w:pPr>
      <w:r>
        <w:rPr>
          <w:rFonts w:hint="eastAsia" w:ascii="宋体" w:cs="Arial Unicode MS"/>
          <w:kern w:val="2"/>
          <w:sz w:val="24"/>
          <w:szCs w:val="24"/>
          <w:lang w:val="en-US" w:eastAsia="zh-CN" w:bidi="ar-SA"/>
        </w:rPr>
        <w:t>备注：</w:t>
      </w:r>
      <w:r>
        <w:rPr>
          <w:rFonts w:hint="eastAsia" w:ascii="宋体" w:hAnsi="Times New Roman" w:eastAsia="宋体" w:cs="Arial Unicode MS"/>
          <w:kern w:val="2"/>
          <w:sz w:val="24"/>
          <w:szCs w:val="24"/>
          <w:lang w:val="en-US" w:eastAsia="zh-CN" w:bidi="ar-SA"/>
        </w:rPr>
        <w:t xml:space="preserve">中标单位负责2022年洛浦县师生研学实践活动项目的策划、实施、执行等一系列工作。 </w:t>
      </w:r>
    </w:p>
    <w:p>
      <w:pPr>
        <w:pStyle w:val="5"/>
        <w:numPr>
          <w:ilvl w:val="0"/>
          <w:numId w:val="0"/>
        </w:numPr>
        <w:rPr>
          <w:rFonts w:hint="eastAsia" w:cs="宋体" w:asciiTheme="minorEastAsia" w:hAnsiTheme="minorEastAsia" w:eastAsiaTheme="minorEastAsia"/>
          <w:color w:val="FF0000"/>
          <w:kern w:val="2"/>
          <w:sz w:val="24"/>
          <w:szCs w:val="24"/>
          <w:highlight w:val="none"/>
          <w:lang w:val="en-US" w:eastAsia="zh-CN" w:bidi="ar-SA"/>
        </w:rPr>
      </w:pPr>
    </w:p>
    <w:p>
      <w:pPr>
        <w:pStyle w:val="3"/>
        <w:jc w:val="center"/>
      </w:pPr>
      <w:r>
        <w:t>第</w:t>
      </w:r>
      <w:r>
        <w:rPr>
          <w:rFonts w:hint="eastAsia"/>
        </w:rPr>
        <w:t>五</w:t>
      </w:r>
      <w:r>
        <w:t>章</w:t>
      </w:r>
      <w:r>
        <w:rPr>
          <w:rFonts w:hint="eastAsia"/>
        </w:rPr>
        <w:t xml:space="preserve"> 合同主要条款</w:t>
      </w:r>
      <w:bookmarkEnd w:id="98"/>
      <w:bookmarkEnd w:id="99"/>
      <w:bookmarkEnd w:id="100"/>
      <w:bookmarkEnd w:id="101"/>
      <w:bookmarkEnd w:id="102"/>
      <w:bookmarkEnd w:id="103"/>
    </w:p>
    <w:p>
      <w:pPr>
        <w:pageBreakBefore w:val="0"/>
        <w:kinsoku/>
        <w:wordWrap/>
        <w:topLinePunct w:val="0"/>
        <w:bidi w:val="0"/>
        <w:adjustRightInd w:val="0"/>
        <w:spacing w:line="360" w:lineRule="auto"/>
        <w:ind w:left="0" w:leftChars="0" w:firstLine="0" w:firstLineChars="0"/>
        <w:jc w:val="center"/>
        <w:outlineLvl w:val="9"/>
        <w:rPr>
          <w:rFonts w:ascii="宋体" w:hAnsi="宋体"/>
          <w:bCs/>
          <w:color w:val="0C0C0C"/>
          <w:sz w:val="24"/>
          <w:szCs w:val="24"/>
        </w:rPr>
      </w:pPr>
      <w:bookmarkStart w:id="104" w:name="_Toc11896"/>
      <w:r>
        <w:rPr>
          <w:rFonts w:hint="eastAsia" w:ascii="宋体" w:hAnsi="宋体"/>
          <w:bCs/>
          <w:color w:val="0C0C0C"/>
          <w:sz w:val="24"/>
          <w:szCs w:val="24"/>
        </w:rPr>
        <w:t>(本合同仅供参考，最终合同由采购人与中标人协商确定)</w:t>
      </w:r>
      <w:bookmarkEnd w:id="104"/>
    </w:p>
    <w:p>
      <w:pPr>
        <w:pageBreakBefore w:val="0"/>
        <w:kinsoku/>
        <w:wordWrap/>
        <w:topLinePunct w:val="0"/>
        <w:bidi w:val="0"/>
        <w:adjustRightInd w:val="0"/>
        <w:snapToGrid w:val="0"/>
        <w:spacing w:line="360" w:lineRule="auto"/>
        <w:jc w:val="center"/>
        <w:outlineLvl w:val="9"/>
        <w:rPr>
          <w:rFonts w:hAnsi="宋体"/>
          <w:b/>
          <w:bCs/>
          <w:color w:val="0C0C0C"/>
          <w:sz w:val="32"/>
          <w:szCs w:val="32"/>
        </w:rPr>
      </w:pPr>
      <w:r>
        <w:rPr>
          <w:rFonts w:hint="eastAsia" w:hAnsi="宋体"/>
          <w:b/>
          <w:bCs/>
          <w:color w:val="0C0C0C"/>
          <w:sz w:val="40"/>
          <w:szCs w:val="40"/>
        </w:rPr>
        <w:t>物资采购购销合同</w:t>
      </w:r>
    </w:p>
    <w:p>
      <w:pPr>
        <w:pageBreakBefore w:val="0"/>
        <w:kinsoku/>
        <w:wordWrap/>
        <w:topLinePunct w:val="0"/>
        <w:bidi w:val="0"/>
        <w:spacing w:line="360" w:lineRule="auto"/>
        <w:outlineLvl w:val="9"/>
        <w:rPr>
          <w:rFonts w:ascii="宋体" w:hAnsi="宋体"/>
          <w:color w:val="0C0C0C"/>
          <w:sz w:val="24"/>
          <w:u w:val="single"/>
        </w:rPr>
      </w:pPr>
      <w:r>
        <w:rPr>
          <w:rFonts w:hint="eastAsia" w:ascii="宋体" w:hAnsi="宋体"/>
          <w:color w:val="0C0C0C"/>
          <w:sz w:val="24"/>
        </w:rPr>
        <w:t>买方（甲方）：</w:t>
      </w:r>
      <w:r>
        <w:rPr>
          <w:rFonts w:hint="eastAsia" w:ascii="宋体" w:hAnsi="宋体"/>
          <w:color w:val="0C0C0C"/>
          <w:sz w:val="24"/>
          <w:u w:val="single"/>
        </w:rPr>
        <w:t xml:space="preserve">       </w:t>
      </w:r>
      <w:r>
        <w:rPr>
          <w:rFonts w:ascii="宋体" w:hAnsi="宋体"/>
          <w:color w:val="0C0C0C"/>
          <w:sz w:val="24"/>
          <w:u w:val="single"/>
        </w:rPr>
        <w:t xml:space="preserve">      </w:t>
      </w:r>
    </w:p>
    <w:p>
      <w:pPr>
        <w:pageBreakBefore w:val="0"/>
        <w:kinsoku/>
        <w:wordWrap/>
        <w:topLinePunct w:val="0"/>
        <w:bidi w:val="0"/>
        <w:spacing w:line="360" w:lineRule="auto"/>
        <w:outlineLvl w:val="9"/>
        <w:rPr>
          <w:rFonts w:hint="default" w:ascii="宋体" w:hAnsi="宋体" w:eastAsia="宋体"/>
          <w:color w:val="0C0C0C"/>
          <w:sz w:val="24"/>
          <w:lang w:val="en-US" w:eastAsia="zh-CN"/>
        </w:rPr>
      </w:pPr>
      <w:r>
        <w:rPr>
          <w:rFonts w:hint="eastAsia" w:ascii="宋体" w:hAnsi="宋体"/>
          <w:color w:val="0C0C0C"/>
          <w:sz w:val="24"/>
        </w:rPr>
        <w:t>地址：</w:t>
      </w:r>
      <w:r>
        <w:rPr>
          <w:rFonts w:hint="eastAsia" w:ascii="宋体" w:hAnsi="宋体"/>
          <w:color w:val="0C0C0C"/>
          <w:sz w:val="24"/>
          <w:lang w:val="en-US" w:eastAsia="zh-CN"/>
        </w:rPr>
        <w:t xml:space="preserve"> </w:t>
      </w:r>
      <w:r>
        <w:rPr>
          <w:rFonts w:hint="eastAsia" w:ascii="宋体" w:hAnsi="宋体"/>
          <w:color w:val="0C0C0C"/>
          <w:sz w:val="24"/>
          <w:u w:val="single"/>
          <w:lang w:val="en-US" w:eastAsia="zh-CN"/>
        </w:rPr>
        <w:t xml:space="preserve">                  </w:t>
      </w:r>
    </w:p>
    <w:p>
      <w:pPr>
        <w:pageBreakBefore w:val="0"/>
        <w:kinsoku/>
        <w:wordWrap/>
        <w:topLinePunct w:val="0"/>
        <w:bidi w:val="0"/>
        <w:spacing w:line="360" w:lineRule="auto"/>
        <w:outlineLvl w:val="9"/>
        <w:rPr>
          <w:rFonts w:hint="default" w:ascii="宋体" w:hAnsi="宋体" w:eastAsia="宋体"/>
          <w:color w:val="0C0C0C"/>
          <w:sz w:val="24"/>
          <w:lang w:val="en-US" w:eastAsia="zh-CN"/>
        </w:rPr>
      </w:pPr>
      <w:r>
        <w:rPr>
          <w:rFonts w:hint="eastAsia" w:ascii="宋体" w:hAnsi="宋体"/>
          <w:color w:val="0C0C0C"/>
          <w:sz w:val="24"/>
        </w:rPr>
        <w:t xml:space="preserve">指定联系人： </w:t>
      </w:r>
      <w:r>
        <w:rPr>
          <w:rFonts w:hint="eastAsia" w:ascii="宋体" w:hAnsi="宋体"/>
          <w:color w:val="0C0C0C"/>
          <w:sz w:val="24"/>
          <w:u w:val="single"/>
          <w:lang w:val="en-US" w:eastAsia="zh-CN"/>
        </w:rPr>
        <w:t xml:space="preserve">      </w:t>
      </w:r>
      <w:r>
        <w:rPr>
          <w:rFonts w:hint="eastAsia" w:ascii="宋体" w:hAnsi="宋体"/>
          <w:color w:val="0C0C0C"/>
          <w:sz w:val="24"/>
          <w:u w:val="single"/>
        </w:rPr>
        <w:t xml:space="preserve">      </w:t>
      </w:r>
      <w:r>
        <w:rPr>
          <w:rFonts w:hint="eastAsia" w:ascii="宋体" w:hAnsi="宋体"/>
          <w:color w:val="0C0C0C"/>
          <w:sz w:val="24"/>
        </w:rPr>
        <w:t xml:space="preserve">       联系电话：</w:t>
      </w:r>
      <w:r>
        <w:rPr>
          <w:rFonts w:hint="eastAsia" w:ascii="宋体" w:hAnsi="宋体"/>
          <w:color w:val="0C0C0C"/>
          <w:sz w:val="24"/>
          <w:u w:val="single"/>
        </w:rPr>
        <w:t xml:space="preserve"> </w:t>
      </w:r>
      <w:r>
        <w:rPr>
          <w:rFonts w:hint="eastAsia" w:ascii="宋体" w:hAnsi="宋体"/>
          <w:color w:val="0C0C0C"/>
          <w:sz w:val="24"/>
          <w:u w:val="single"/>
          <w:lang w:val="en-US" w:eastAsia="zh-CN"/>
        </w:rPr>
        <w:t xml:space="preserve">      </w:t>
      </w:r>
      <w:r>
        <w:rPr>
          <w:rFonts w:hint="eastAsia" w:ascii="宋体" w:hAnsi="宋体"/>
          <w:color w:val="0C0C0C"/>
          <w:sz w:val="24"/>
          <w:u w:val="single"/>
        </w:rPr>
        <w:t xml:space="preserve">     </w:t>
      </w:r>
      <w:r>
        <w:rPr>
          <w:rFonts w:hint="eastAsia" w:ascii="宋体" w:hAnsi="宋体"/>
          <w:color w:val="0C0C0C"/>
          <w:sz w:val="24"/>
        </w:rPr>
        <w:t xml:space="preserve"> 联系邮箱：</w:t>
      </w:r>
      <w:r>
        <w:rPr>
          <w:rFonts w:hint="eastAsia" w:ascii="宋体" w:hAnsi="宋体"/>
          <w:color w:val="0C0C0C"/>
          <w:sz w:val="24"/>
          <w:u w:val="single"/>
          <w:lang w:val="en-US" w:eastAsia="zh-CN"/>
        </w:rPr>
        <w:t xml:space="preserve">             </w:t>
      </w:r>
      <w:r>
        <w:rPr>
          <w:rFonts w:hint="eastAsia" w:ascii="宋体" w:hAnsi="宋体"/>
          <w:color w:val="0C0C0C"/>
          <w:sz w:val="24"/>
          <w:lang w:val="en-US" w:eastAsia="zh-CN"/>
        </w:rPr>
        <w:t xml:space="preserve">    </w:t>
      </w:r>
    </w:p>
    <w:p>
      <w:pPr>
        <w:pageBreakBefore w:val="0"/>
        <w:kinsoku/>
        <w:wordWrap/>
        <w:topLinePunct w:val="0"/>
        <w:bidi w:val="0"/>
        <w:spacing w:line="360" w:lineRule="auto"/>
        <w:outlineLvl w:val="9"/>
        <w:rPr>
          <w:rFonts w:hint="eastAsia" w:ascii="宋体" w:hAnsi="宋体"/>
          <w:color w:val="0C0C0C"/>
          <w:sz w:val="24"/>
          <w:u w:val="single"/>
          <w:lang w:val="en-US" w:eastAsia="zh-CN"/>
        </w:rPr>
      </w:pPr>
      <w:r>
        <w:rPr>
          <w:rFonts w:hint="eastAsia" w:ascii="宋体" w:hAnsi="宋体"/>
          <w:color w:val="0C0C0C"/>
          <w:sz w:val="24"/>
        </w:rPr>
        <w:t>卖方（乙方）：</w:t>
      </w:r>
      <w:r>
        <w:rPr>
          <w:rFonts w:hint="eastAsia" w:ascii="宋体" w:hAnsi="宋体"/>
          <w:color w:val="0C0C0C"/>
          <w:sz w:val="24"/>
          <w:u w:val="single"/>
          <w:lang w:val="en-US" w:eastAsia="zh-CN"/>
        </w:rPr>
        <w:t xml:space="preserve">                  </w:t>
      </w:r>
    </w:p>
    <w:p>
      <w:pPr>
        <w:pageBreakBefore w:val="0"/>
        <w:kinsoku/>
        <w:wordWrap/>
        <w:topLinePunct w:val="0"/>
        <w:bidi w:val="0"/>
        <w:spacing w:line="360" w:lineRule="auto"/>
        <w:outlineLvl w:val="9"/>
        <w:rPr>
          <w:rFonts w:hint="default" w:ascii="宋体" w:hAnsi="宋体" w:eastAsia="宋体"/>
          <w:color w:val="0C0C0C"/>
          <w:sz w:val="24"/>
          <w:lang w:val="en-US" w:eastAsia="zh-CN"/>
        </w:rPr>
      </w:pPr>
      <w:r>
        <w:rPr>
          <w:rFonts w:hint="eastAsia" w:ascii="宋体" w:hAnsi="宋体"/>
          <w:color w:val="0C0C0C"/>
          <w:sz w:val="24"/>
        </w:rPr>
        <w:t>法定代表人：</w:t>
      </w:r>
      <w:r>
        <w:rPr>
          <w:rFonts w:hint="eastAsia" w:ascii="宋体" w:hAnsi="宋体"/>
          <w:color w:val="0C0C0C"/>
          <w:sz w:val="24"/>
          <w:lang w:val="en-US" w:eastAsia="zh-CN"/>
        </w:rPr>
        <w:t xml:space="preserve"> </w:t>
      </w:r>
      <w:r>
        <w:rPr>
          <w:rFonts w:hint="eastAsia" w:ascii="宋体" w:hAnsi="宋体"/>
          <w:color w:val="0C0C0C"/>
          <w:sz w:val="24"/>
          <w:u w:val="single"/>
          <w:lang w:val="en-US" w:eastAsia="zh-CN"/>
        </w:rPr>
        <w:t xml:space="preserve">          </w:t>
      </w:r>
    </w:p>
    <w:p>
      <w:pPr>
        <w:pageBreakBefore w:val="0"/>
        <w:kinsoku/>
        <w:wordWrap/>
        <w:topLinePunct w:val="0"/>
        <w:bidi w:val="0"/>
        <w:spacing w:line="360" w:lineRule="auto"/>
        <w:outlineLvl w:val="9"/>
        <w:rPr>
          <w:rFonts w:hint="eastAsia" w:ascii="宋体" w:hAnsi="宋体"/>
          <w:color w:val="0C0C0C"/>
          <w:sz w:val="24"/>
          <w:lang w:val="en-US" w:eastAsia="zh-CN"/>
        </w:rPr>
      </w:pPr>
      <w:r>
        <w:rPr>
          <w:rFonts w:hint="eastAsia" w:ascii="宋体" w:hAnsi="宋体"/>
          <w:color w:val="0C0C0C"/>
          <w:sz w:val="24"/>
        </w:rPr>
        <w:t>地址：</w:t>
      </w:r>
      <w:r>
        <w:rPr>
          <w:rFonts w:hint="eastAsia" w:ascii="宋体" w:hAnsi="宋体"/>
          <w:color w:val="0C0C0C"/>
          <w:sz w:val="24"/>
          <w:lang w:val="en-US" w:eastAsia="zh-CN"/>
        </w:rPr>
        <w:t xml:space="preserve"> </w:t>
      </w:r>
      <w:r>
        <w:rPr>
          <w:rFonts w:hint="eastAsia" w:ascii="宋体" w:hAnsi="宋体"/>
          <w:color w:val="0C0C0C"/>
          <w:sz w:val="24"/>
          <w:u w:val="single"/>
          <w:lang w:val="en-US" w:eastAsia="zh-CN"/>
        </w:rPr>
        <w:t xml:space="preserve">           </w:t>
      </w:r>
    </w:p>
    <w:p>
      <w:pPr>
        <w:pageBreakBefore w:val="0"/>
        <w:kinsoku/>
        <w:wordWrap/>
        <w:topLinePunct w:val="0"/>
        <w:bidi w:val="0"/>
        <w:spacing w:line="360" w:lineRule="auto"/>
        <w:outlineLvl w:val="9"/>
        <w:rPr>
          <w:rFonts w:ascii="宋体" w:hAnsi="宋体"/>
          <w:color w:val="0C0C0C"/>
          <w:sz w:val="24"/>
        </w:rPr>
      </w:pPr>
      <w:r>
        <w:rPr>
          <w:rFonts w:hint="eastAsia" w:ascii="宋体" w:hAnsi="宋体"/>
          <w:color w:val="0C0C0C"/>
          <w:sz w:val="24"/>
        </w:rPr>
        <w:t xml:space="preserve">指定联系人： </w:t>
      </w:r>
      <w:r>
        <w:rPr>
          <w:rFonts w:hint="eastAsia" w:ascii="宋体" w:hAnsi="宋体"/>
          <w:color w:val="0C0C0C"/>
          <w:sz w:val="24"/>
          <w:lang w:val="en-US" w:eastAsia="zh-CN"/>
        </w:rPr>
        <w:t xml:space="preserve"> </w:t>
      </w:r>
      <w:r>
        <w:rPr>
          <w:rFonts w:hint="eastAsia" w:ascii="宋体" w:hAnsi="宋体"/>
          <w:color w:val="0C0C0C"/>
          <w:sz w:val="24"/>
          <w:u w:val="single"/>
          <w:lang w:val="en-US" w:eastAsia="zh-CN"/>
        </w:rPr>
        <w:t xml:space="preserve">           </w:t>
      </w:r>
      <w:r>
        <w:rPr>
          <w:rFonts w:hint="eastAsia" w:ascii="宋体" w:hAnsi="宋体"/>
          <w:color w:val="0C0C0C"/>
          <w:sz w:val="24"/>
        </w:rPr>
        <w:t xml:space="preserve">   联系电话：</w:t>
      </w:r>
      <w:r>
        <w:rPr>
          <w:rFonts w:hint="eastAsia" w:ascii="宋体" w:hAnsi="宋体"/>
          <w:color w:val="0C0C0C"/>
          <w:sz w:val="24"/>
          <w:lang w:val="en-US" w:eastAsia="zh-CN"/>
        </w:rPr>
        <w:t xml:space="preserve">  </w:t>
      </w:r>
      <w:r>
        <w:rPr>
          <w:rFonts w:hint="eastAsia" w:ascii="宋体" w:hAnsi="宋体"/>
          <w:color w:val="0C0C0C"/>
          <w:sz w:val="24"/>
          <w:u w:val="single"/>
          <w:lang w:val="en-US" w:eastAsia="zh-CN"/>
        </w:rPr>
        <w:t xml:space="preserve">           </w:t>
      </w:r>
      <w:r>
        <w:rPr>
          <w:rFonts w:hint="eastAsia" w:ascii="宋体" w:hAnsi="宋体"/>
          <w:color w:val="0C0C0C"/>
          <w:sz w:val="24"/>
        </w:rPr>
        <w:t xml:space="preserve">    联系邮箱：</w:t>
      </w:r>
      <w:r>
        <w:rPr>
          <w:rFonts w:hint="eastAsia" w:ascii="宋体" w:hAnsi="宋体"/>
          <w:color w:val="0C0C0C"/>
          <w:sz w:val="24"/>
          <w:lang w:val="en-US" w:eastAsia="zh-CN"/>
        </w:rPr>
        <w:t xml:space="preserve"> </w:t>
      </w:r>
      <w:r>
        <w:rPr>
          <w:rFonts w:hint="eastAsia" w:ascii="宋体" w:hAnsi="宋体"/>
          <w:color w:val="0C0C0C"/>
          <w:sz w:val="24"/>
          <w:u w:val="single"/>
          <w:lang w:val="en-US" w:eastAsia="zh-CN"/>
        </w:rPr>
        <w:t xml:space="preserve">           </w:t>
      </w:r>
    </w:p>
    <w:p>
      <w:pPr>
        <w:pStyle w:val="41"/>
        <w:pageBreakBefore w:val="0"/>
        <w:kinsoku/>
        <w:wordWrap/>
        <w:topLinePunct w:val="0"/>
        <w:bidi w:val="0"/>
        <w:snapToGrid w:val="0"/>
        <w:spacing w:before="0" w:beforeAutospacing="0" w:after="0" w:afterAutospacing="0" w:line="360" w:lineRule="auto"/>
        <w:ind w:firstLine="420"/>
        <w:outlineLvl w:val="9"/>
        <w:rPr>
          <w:b/>
          <w:bCs/>
          <w:color w:val="0C0C0C"/>
          <w:u w:val="single"/>
        </w:rPr>
      </w:pPr>
      <w:r>
        <w:rPr>
          <w:rFonts w:hint="eastAsia"/>
          <w:color w:val="0C0C0C"/>
        </w:rPr>
        <w:t>买、卖双方本着公平自愿、平等互利、协商一致的原则，就</w:t>
      </w:r>
      <w:r>
        <w:rPr>
          <w:rFonts w:hint="eastAsia"/>
          <w:b/>
          <w:bCs/>
          <w:color w:val="0C0C0C"/>
          <w:u w:val="single"/>
        </w:rPr>
        <w:t xml:space="preserve">           项目</w:t>
      </w:r>
      <w:r>
        <w:rPr>
          <w:rFonts w:hint="eastAsia"/>
          <w:color w:val="0C0C0C"/>
        </w:rPr>
        <w:t>签订本合同，双方信守执行。</w:t>
      </w:r>
    </w:p>
    <w:p>
      <w:pPr>
        <w:pageBreakBefore w:val="0"/>
        <w:kinsoku/>
        <w:wordWrap/>
        <w:topLinePunct w:val="0"/>
        <w:bidi w:val="0"/>
        <w:spacing w:line="360" w:lineRule="auto"/>
        <w:ind w:firstLine="480" w:firstLineChars="200"/>
        <w:outlineLvl w:val="9"/>
        <w:rPr>
          <w:rFonts w:ascii="宋体" w:hAnsi="宋体"/>
          <w:color w:val="0C0C0C"/>
          <w:sz w:val="24"/>
        </w:rPr>
      </w:pPr>
      <w:r>
        <w:rPr>
          <w:rFonts w:hint="eastAsia" w:ascii="宋体" w:hAnsi="宋体"/>
          <w:color w:val="0C0C0C"/>
          <w:sz w:val="24"/>
        </w:rPr>
        <w:t>合同文本组成及解释顺序：</w:t>
      </w:r>
    </w:p>
    <w:p>
      <w:pPr>
        <w:pageBreakBefore w:val="0"/>
        <w:kinsoku/>
        <w:wordWrap/>
        <w:topLinePunct w:val="0"/>
        <w:bidi w:val="0"/>
        <w:spacing w:line="360" w:lineRule="auto"/>
        <w:ind w:firstLine="480" w:firstLineChars="200"/>
        <w:outlineLvl w:val="1"/>
        <w:rPr>
          <w:rFonts w:ascii="宋体" w:hAnsi="宋体"/>
          <w:color w:val="0C0C0C"/>
          <w:sz w:val="24"/>
        </w:rPr>
      </w:pPr>
      <w:bookmarkStart w:id="105" w:name="_Toc4187"/>
      <w:bookmarkStart w:id="106" w:name="_Toc23801"/>
      <w:r>
        <w:rPr>
          <w:rFonts w:hint="eastAsia" w:ascii="宋体" w:hAnsi="宋体"/>
          <w:color w:val="0C0C0C"/>
          <w:sz w:val="24"/>
        </w:rPr>
        <w:t>第一部分：合同协议书</w:t>
      </w:r>
      <w:bookmarkEnd w:id="105"/>
      <w:bookmarkEnd w:id="106"/>
    </w:p>
    <w:p>
      <w:pPr>
        <w:pageBreakBefore w:val="0"/>
        <w:kinsoku/>
        <w:wordWrap/>
        <w:topLinePunct w:val="0"/>
        <w:bidi w:val="0"/>
        <w:spacing w:line="360" w:lineRule="auto"/>
        <w:ind w:firstLine="480" w:firstLineChars="200"/>
        <w:outlineLvl w:val="1"/>
        <w:rPr>
          <w:rFonts w:ascii="宋体" w:hAnsi="宋体"/>
          <w:color w:val="0C0C0C"/>
          <w:sz w:val="24"/>
        </w:rPr>
      </w:pPr>
      <w:bookmarkStart w:id="107" w:name="_Toc16793"/>
      <w:bookmarkStart w:id="108" w:name="_Toc26369"/>
      <w:r>
        <w:rPr>
          <w:rFonts w:hint="eastAsia" w:ascii="宋体" w:hAnsi="宋体"/>
          <w:color w:val="0C0C0C"/>
          <w:sz w:val="24"/>
        </w:rPr>
        <w:t>第二部分：合同基本条款</w:t>
      </w:r>
      <w:bookmarkEnd w:id="107"/>
      <w:bookmarkEnd w:id="108"/>
    </w:p>
    <w:p>
      <w:pPr>
        <w:pageBreakBefore w:val="0"/>
        <w:kinsoku/>
        <w:wordWrap/>
        <w:topLinePunct w:val="0"/>
        <w:bidi w:val="0"/>
        <w:spacing w:line="360" w:lineRule="auto"/>
        <w:ind w:firstLine="480" w:firstLineChars="200"/>
        <w:outlineLvl w:val="9"/>
        <w:rPr>
          <w:rFonts w:ascii="宋体" w:hAnsi="宋体"/>
          <w:color w:val="0C0C0C"/>
          <w:sz w:val="24"/>
        </w:rPr>
      </w:pPr>
    </w:p>
    <w:p>
      <w:pPr>
        <w:pageBreakBefore w:val="0"/>
        <w:tabs>
          <w:tab w:val="left" w:pos="5940"/>
        </w:tabs>
        <w:kinsoku/>
        <w:wordWrap/>
        <w:topLinePunct w:val="0"/>
        <w:bidi w:val="0"/>
        <w:spacing w:line="360" w:lineRule="auto"/>
        <w:jc w:val="both"/>
        <w:rPr>
          <w:rFonts w:hint="eastAsia" w:ascii="宋体" w:hAnsi="宋体"/>
          <w:b/>
          <w:bCs/>
          <w:color w:val="0C0C0C"/>
          <w:sz w:val="36"/>
          <w:szCs w:val="36"/>
        </w:rPr>
      </w:pPr>
    </w:p>
    <w:p>
      <w:pPr>
        <w:pageBreakBefore w:val="0"/>
        <w:tabs>
          <w:tab w:val="left" w:pos="5940"/>
        </w:tabs>
        <w:kinsoku/>
        <w:wordWrap/>
        <w:topLinePunct w:val="0"/>
        <w:bidi w:val="0"/>
        <w:spacing w:line="360" w:lineRule="auto"/>
        <w:jc w:val="center"/>
        <w:outlineLvl w:val="9"/>
        <w:rPr>
          <w:rFonts w:hint="eastAsia" w:ascii="宋体" w:hAnsi="宋体"/>
          <w:b/>
          <w:bCs/>
          <w:color w:val="0C0C0C"/>
          <w:sz w:val="36"/>
          <w:szCs w:val="36"/>
        </w:rPr>
      </w:pPr>
      <w:bookmarkStart w:id="109" w:name="_Toc16973"/>
    </w:p>
    <w:p>
      <w:pPr>
        <w:pageBreakBefore w:val="0"/>
        <w:tabs>
          <w:tab w:val="left" w:pos="5940"/>
        </w:tabs>
        <w:kinsoku/>
        <w:wordWrap/>
        <w:topLinePunct w:val="0"/>
        <w:bidi w:val="0"/>
        <w:spacing w:line="360" w:lineRule="auto"/>
        <w:jc w:val="center"/>
        <w:outlineLvl w:val="9"/>
        <w:rPr>
          <w:rFonts w:hint="eastAsia" w:ascii="宋体" w:hAnsi="宋体"/>
          <w:b/>
          <w:bCs/>
          <w:color w:val="0C0C0C"/>
          <w:sz w:val="36"/>
          <w:szCs w:val="36"/>
        </w:rPr>
      </w:pPr>
    </w:p>
    <w:p>
      <w:pPr>
        <w:pageBreakBefore w:val="0"/>
        <w:tabs>
          <w:tab w:val="left" w:pos="5940"/>
        </w:tabs>
        <w:kinsoku/>
        <w:wordWrap/>
        <w:topLinePunct w:val="0"/>
        <w:bidi w:val="0"/>
        <w:spacing w:line="360" w:lineRule="auto"/>
        <w:jc w:val="center"/>
        <w:outlineLvl w:val="9"/>
        <w:rPr>
          <w:rFonts w:hint="eastAsia" w:ascii="宋体" w:hAnsi="宋体"/>
          <w:b/>
          <w:bCs/>
          <w:color w:val="0C0C0C"/>
          <w:sz w:val="36"/>
          <w:szCs w:val="36"/>
        </w:rPr>
      </w:pPr>
    </w:p>
    <w:p>
      <w:pPr>
        <w:pageBreakBefore w:val="0"/>
        <w:tabs>
          <w:tab w:val="left" w:pos="5940"/>
        </w:tabs>
        <w:kinsoku/>
        <w:wordWrap/>
        <w:topLinePunct w:val="0"/>
        <w:bidi w:val="0"/>
        <w:spacing w:line="360" w:lineRule="auto"/>
        <w:jc w:val="center"/>
        <w:outlineLvl w:val="9"/>
        <w:rPr>
          <w:rFonts w:hint="eastAsia" w:ascii="宋体" w:hAnsi="宋体"/>
          <w:b/>
          <w:bCs/>
          <w:color w:val="0C0C0C"/>
          <w:sz w:val="36"/>
          <w:szCs w:val="36"/>
        </w:rPr>
      </w:pPr>
    </w:p>
    <w:p>
      <w:pPr>
        <w:pageBreakBefore w:val="0"/>
        <w:tabs>
          <w:tab w:val="left" w:pos="5940"/>
        </w:tabs>
        <w:kinsoku/>
        <w:wordWrap/>
        <w:topLinePunct w:val="0"/>
        <w:bidi w:val="0"/>
        <w:spacing w:line="360" w:lineRule="auto"/>
        <w:jc w:val="center"/>
        <w:outlineLvl w:val="9"/>
        <w:rPr>
          <w:rFonts w:hint="eastAsia" w:ascii="宋体" w:hAnsi="宋体"/>
          <w:b/>
          <w:bCs/>
          <w:color w:val="0C0C0C"/>
          <w:sz w:val="36"/>
          <w:szCs w:val="36"/>
        </w:rPr>
      </w:pPr>
    </w:p>
    <w:p>
      <w:pPr>
        <w:pageBreakBefore w:val="0"/>
        <w:tabs>
          <w:tab w:val="left" w:pos="5940"/>
        </w:tabs>
        <w:kinsoku/>
        <w:wordWrap/>
        <w:topLinePunct w:val="0"/>
        <w:bidi w:val="0"/>
        <w:spacing w:line="360" w:lineRule="auto"/>
        <w:jc w:val="center"/>
        <w:outlineLvl w:val="9"/>
        <w:rPr>
          <w:rFonts w:hint="eastAsia" w:ascii="宋体" w:hAnsi="宋体"/>
          <w:b/>
          <w:bCs/>
          <w:color w:val="0C0C0C"/>
          <w:sz w:val="36"/>
          <w:szCs w:val="36"/>
        </w:rPr>
      </w:pPr>
    </w:p>
    <w:p>
      <w:pPr>
        <w:pageBreakBefore w:val="0"/>
        <w:tabs>
          <w:tab w:val="left" w:pos="5940"/>
        </w:tabs>
        <w:kinsoku/>
        <w:wordWrap/>
        <w:topLinePunct w:val="0"/>
        <w:bidi w:val="0"/>
        <w:spacing w:line="360" w:lineRule="auto"/>
        <w:jc w:val="center"/>
        <w:outlineLvl w:val="9"/>
        <w:rPr>
          <w:rFonts w:hint="eastAsia" w:ascii="宋体" w:hAnsi="宋体"/>
          <w:b/>
          <w:bCs/>
          <w:color w:val="0C0C0C"/>
          <w:sz w:val="36"/>
          <w:szCs w:val="36"/>
        </w:rPr>
      </w:pPr>
    </w:p>
    <w:p>
      <w:pPr>
        <w:pageBreakBefore w:val="0"/>
        <w:tabs>
          <w:tab w:val="left" w:pos="5940"/>
        </w:tabs>
        <w:kinsoku/>
        <w:wordWrap/>
        <w:topLinePunct w:val="0"/>
        <w:bidi w:val="0"/>
        <w:spacing w:line="360" w:lineRule="auto"/>
        <w:jc w:val="center"/>
        <w:outlineLvl w:val="9"/>
        <w:rPr>
          <w:rFonts w:hint="eastAsia" w:ascii="宋体" w:hAnsi="宋体"/>
          <w:b/>
          <w:bCs/>
          <w:color w:val="0C0C0C"/>
          <w:sz w:val="36"/>
          <w:szCs w:val="36"/>
        </w:rPr>
      </w:pPr>
    </w:p>
    <w:p>
      <w:pPr>
        <w:pageBreakBefore w:val="0"/>
        <w:tabs>
          <w:tab w:val="left" w:pos="5940"/>
        </w:tabs>
        <w:kinsoku/>
        <w:wordWrap/>
        <w:topLinePunct w:val="0"/>
        <w:bidi w:val="0"/>
        <w:spacing w:line="360" w:lineRule="auto"/>
        <w:jc w:val="center"/>
        <w:outlineLvl w:val="2"/>
        <w:rPr>
          <w:rFonts w:ascii="宋体" w:hAnsi="宋体"/>
          <w:color w:val="0C0C0C"/>
          <w:sz w:val="24"/>
        </w:rPr>
      </w:pPr>
      <w:r>
        <w:rPr>
          <w:rFonts w:hint="eastAsia" w:ascii="宋体" w:hAnsi="宋体"/>
          <w:b/>
          <w:bCs/>
          <w:color w:val="0C0C0C"/>
          <w:sz w:val="36"/>
          <w:szCs w:val="36"/>
        </w:rPr>
        <w:t>第一章  合同协议书</w:t>
      </w:r>
      <w:bookmarkEnd w:id="109"/>
    </w:p>
    <w:p>
      <w:pPr>
        <w:pageBreakBefore w:val="0"/>
        <w:tabs>
          <w:tab w:val="left" w:pos="5940"/>
        </w:tabs>
        <w:kinsoku/>
        <w:wordWrap/>
        <w:topLinePunct w:val="0"/>
        <w:bidi w:val="0"/>
        <w:spacing w:line="360" w:lineRule="auto"/>
        <w:ind w:firstLine="480" w:firstLineChars="200"/>
        <w:rPr>
          <w:rFonts w:ascii="宋体" w:hAnsi="宋体"/>
          <w:color w:val="0C0C0C"/>
          <w:sz w:val="24"/>
        </w:rPr>
      </w:pPr>
    </w:p>
    <w:p>
      <w:pPr>
        <w:pageBreakBefore w:val="0"/>
        <w:tabs>
          <w:tab w:val="left" w:pos="5940"/>
        </w:tabs>
        <w:kinsoku/>
        <w:wordWrap/>
        <w:topLinePunct w:val="0"/>
        <w:bidi w:val="0"/>
        <w:spacing w:line="360" w:lineRule="auto"/>
        <w:ind w:firstLine="480" w:firstLineChars="200"/>
        <w:rPr>
          <w:rFonts w:ascii="宋体" w:hAnsi="宋体"/>
          <w:color w:val="0C0C0C"/>
          <w:sz w:val="24"/>
        </w:rPr>
      </w:pPr>
      <w:r>
        <w:rPr>
          <w:rFonts w:hint="eastAsia" w:ascii="宋体" w:hAnsi="宋体"/>
          <w:color w:val="0C0C0C"/>
          <w:sz w:val="24"/>
        </w:rPr>
        <w:t>1. 甲方向乙方订购仪器一批，产品的名称、规格型号、数量、单价等情况详见下表：</w:t>
      </w:r>
    </w:p>
    <w:tbl>
      <w:tblPr>
        <w:tblStyle w:val="46"/>
        <w:tblW w:w="9154" w:type="dxa"/>
        <w:tblInd w:w="80"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80" w:type="dxa"/>
          <w:left w:w="80" w:type="dxa"/>
          <w:bottom w:w="80" w:type="dxa"/>
          <w:right w:w="80" w:type="dxa"/>
        </w:tblCellMar>
      </w:tblPr>
      <w:tblGrid>
        <w:gridCol w:w="1430"/>
        <w:gridCol w:w="1431"/>
        <w:gridCol w:w="1431"/>
        <w:gridCol w:w="1431"/>
        <w:gridCol w:w="1431"/>
        <w:gridCol w:w="2000"/>
      </w:tblGrid>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80" w:type="dxa"/>
            <w:left w:w="80" w:type="dxa"/>
            <w:bottom w:w="80" w:type="dxa"/>
            <w:right w:w="80" w:type="dxa"/>
          </w:tblCellMar>
        </w:tblPrEx>
        <w:trPr>
          <w:trHeight w:val="420" w:hRule="atLeast"/>
        </w:trPr>
        <w:tc>
          <w:tcPr>
            <w:tcW w:w="1430" w:type="dxa"/>
            <w:tcBorders>
              <w:bottom w:val="single" w:color="DDDDDD" w:sz="18" w:space="0"/>
            </w:tcBorders>
            <w:shd w:val="clear" w:color="auto" w:fill="F0F0F0"/>
            <w:noWrap w:val="0"/>
            <w:vAlign w:val="center"/>
          </w:tcPr>
          <w:p>
            <w:pPr>
              <w:pageBreakBefore w:val="0"/>
              <w:kinsoku/>
              <w:wordWrap/>
              <w:topLinePunct w:val="0"/>
              <w:bidi w:val="0"/>
              <w:spacing w:line="360" w:lineRule="auto"/>
              <w:rPr>
                <w:rFonts w:ascii="宋体" w:hAnsi="宋体" w:cs="Arial"/>
                <w:color w:val="0C0C0C"/>
              </w:rPr>
            </w:pPr>
            <w:r>
              <w:rPr>
                <w:rFonts w:ascii="宋体" w:hAnsi="宋体" w:cs="Arial"/>
                <w:color w:val="0C0C0C"/>
              </w:rPr>
              <w:t>序号</w:t>
            </w:r>
          </w:p>
        </w:tc>
        <w:tc>
          <w:tcPr>
            <w:tcW w:w="1431" w:type="dxa"/>
            <w:tcBorders>
              <w:bottom w:val="single" w:color="DDDDDD" w:sz="18" w:space="0"/>
            </w:tcBorders>
            <w:shd w:val="clear" w:color="auto" w:fill="F0F0F0"/>
            <w:noWrap w:val="0"/>
            <w:vAlign w:val="center"/>
          </w:tcPr>
          <w:p>
            <w:pPr>
              <w:pageBreakBefore w:val="0"/>
              <w:kinsoku/>
              <w:wordWrap/>
              <w:topLinePunct w:val="0"/>
              <w:bidi w:val="0"/>
              <w:spacing w:line="360" w:lineRule="auto"/>
              <w:ind w:left="0" w:leftChars="0" w:firstLine="0" w:firstLineChars="0"/>
              <w:rPr>
                <w:rFonts w:ascii="宋体" w:hAnsi="宋体" w:cs="Arial"/>
                <w:color w:val="0C0C0C"/>
              </w:rPr>
            </w:pPr>
            <w:r>
              <w:rPr>
                <w:rFonts w:ascii="宋体" w:hAnsi="宋体" w:cs="Arial"/>
                <w:color w:val="0C0C0C"/>
              </w:rPr>
              <w:t>产品名称</w:t>
            </w:r>
          </w:p>
        </w:tc>
        <w:tc>
          <w:tcPr>
            <w:tcW w:w="1431" w:type="dxa"/>
            <w:tcBorders>
              <w:bottom w:val="single" w:color="DDDDDD" w:sz="18" w:space="0"/>
            </w:tcBorders>
            <w:shd w:val="clear" w:color="auto" w:fill="F0F0F0"/>
            <w:noWrap w:val="0"/>
            <w:vAlign w:val="center"/>
          </w:tcPr>
          <w:p>
            <w:pPr>
              <w:pageBreakBefore w:val="0"/>
              <w:kinsoku/>
              <w:wordWrap/>
              <w:topLinePunct w:val="0"/>
              <w:bidi w:val="0"/>
              <w:spacing w:line="360" w:lineRule="auto"/>
              <w:ind w:left="0" w:leftChars="0" w:firstLine="0" w:firstLineChars="0"/>
              <w:rPr>
                <w:rFonts w:ascii="宋体" w:hAnsi="宋体" w:cs="Arial"/>
                <w:color w:val="0C0C0C"/>
              </w:rPr>
            </w:pPr>
            <w:r>
              <w:rPr>
                <w:rFonts w:ascii="宋体" w:hAnsi="宋体" w:cs="Arial"/>
                <w:color w:val="0C0C0C"/>
              </w:rPr>
              <w:t>规格/型号</w:t>
            </w:r>
          </w:p>
        </w:tc>
        <w:tc>
          <w:tcPr>
            <w:tcW w:w="1431" w:type="dxa"/>
            <w:tcBorders>
              <w:bottom w:val="single" w:color="DDDDDD" w:sz="18" w:space="0"/>
            </w:tcBorders>
            <w:shd w:val="clear" w:color="auto" w:fill="F0F0F0"/>
            <w:noWrap w:val="0"/>
            <w:vAlign w:val="center"/>
          </w:tcPr>
          <w:p>
            <w:pPr>
              <w:pageBreakBefore w:val="0"/>
              <w:kinsoku/>
              <w:wordWrap/>
              <w:topLinePunct w:val="0"/>
              <w:bidi w:val="0"/>
              <w:spacing w:line="360" w:lineRule="auto"/>
              <w:rPr>
                <w:rFonts w:ascii="宋体" w:hAnsi="宋体" w:cs="Arial"/>
                <w:color w:val="0C0C0C"/>
              </w:rPr>
            </w:pPr>
            <w:r>
              <w:rPr>
                <w:rFonts w:ascii="宋体" w:hAnsi="宋体" w:cs="Arial"/>
                <w:color w:val="0C0C0C"/>
              </w:rPr>
              <w:t>数量</w:t>
            </w:r>
          </w:p>
        </w:tc>
        <w:tc>
          <w:tcPr>
            <w:tcW w:w="1431" w:type="dxa"/>
            <w:tcBorders>
              <w:bottom w:val="single" w:color="DDDDDD" w:sz="18" w:space="0"/>
            </w:tcBorders>
            <w:shd w:val="clear" w:color="auto" w:fill="F0F0F0"/>
            <w:noWrap w:val="0"/>
            <w:vAlign w:val="center"/>
          </w:tcPr>
          <w:p>
            <w:pPr>
              <w:pageBreakBefore w:val="0"/>
              <w:kinsoku/>
              <w:wordWrap/>
              <w:topLinePunct w:val="0"/>
              <w:bidi w:val="0"/>
              <w:spacing w:line="360" w:lineRule="auto"/>
              <w:rPr>
                <w:rFonts w:ascii="宋体" w:hAnsi="宋体" w:cs="Arial"/>
                <w:color w:val="0C0C0C"/>
              </w:rPr>
            </w:pPr>
            <w:r>
              <w:rPr>
                <w:rFonts w:ascii="宋体" w:hAnsi="宋体" w:cs="Arial"/>
                <w:color w:val="0C0C0C"/>
              </w:rPr>
              <w:t>单位</w:t>
            </w:r>
          </w:p>
        </w:tc>
        <w:tc>
          <w:tcPr>
            <w:tcW w:w="2000" w:type="dxa"/>
            <w:tcBorders>
              <w:bottom w:val="single" w:color="DDDDDD" w:sz="18" w:space="0"/>
            </w:tcBorders>
            <w:shd w:val="clear" w:color="auto" w:fill="F0F0F0"/>
            <w:noWrap w:val="0"/>
            <w:vAlign w:val="center"/>
          </w:tcPr>
          <w:p>
            <w:pPr>
              <w:pageBreakBefore w:val="0"/>
              <w:kinsoku/>
              <w:wordWrap/>
              <w:topLinePunct w:val="0"/>
              <w:bidi w:val="0"/>
              <w:spacing w:line="360" w:lineRule="auto"/>
              <w:rPr>
                <w:rFonts w:ascii="宋体" w:hAnsi="宋体" w:cs="Arial"/>
                <w:color w:val="0C0C0C"/>
              </w:rPr>
            </w:pPr>
            <w:r>
              <w:rPr>
                <w:rFonts w:ascii="宋体" w:hAnsi="宋体" w:cs="Arial"/>
                <w:color w:val="0C0C0C"/>
              </w:rPr>
              <w:t>单价</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80" w:type="dxa"/>
            <w:left w:w="80" w:type="dxa"/>
            <w:bottom w:w="80" w:type="dxa"/>
            <w:right w:w="80" w:type="dxa"/>
          </w:tblCellMar>
        </w:tblPrEx>
        <w:trPr>
          <w:trHeight w:val="259" w:hRule="atLeast"/>
        </w:trPr>
        <w:tc>
          <w:tcPr>
            <w:tcW w:w="1430" w:type="dxa"/>
            <w:noWrap w:val="0"/>
            <w:vAlign w:val="center"/>
          </w:tcPr>
          <w:p>
            <w:pPr>
              <w:pageBreakBefore w:val="0"/>
              <w:kinsoku/>
              <w:wordWrap/>
              <w:topLinePunct w:val="0"/>
              <w:bidi w:val="0"/>
              <w:spacing w:line="360" w:lineRule="auto"/>
              <w:rPr>
                <w:rFonts w:ascii="宋体" w:hAnsi="宋体" w:cs="Arial"/>
                <w:color w:val="0C0C0C"/>
              </w:rPr>
            </w:pPr>
            <w:r>
              <w:rPr>
                <w:rFonts w:ascii="宋体" w:hAnsi="宋体" w:cs="Arial"/>
                <w:color w:val="0C0C0C"/>
              </w:rPr>
              <w:t>1</w:t>
            </w:r>
          </w:p>
        </w:tc>
        <w:tc>
          <w:tcPr>
            <w:tcW w:w="1431" w:type="dxa"/>
            <w:noWrap w:val="0"/>
            <w:vAlign w:val="center"/>
          </w:tcPr>
          <w:p>
            <w:pPr>
              <w:pageBreakBefore w:val="0"/>
              <w:kinsoku/>
              <w:wordWrap/>
              <w:topLinePunct w:val="0"/>
              <w:bidi w:val="0"/>
              <w:spacing w:line="360" w:lineRule="auto"/>
              <w:rPr>
                <w:rFonts w:ascii="宋体" w:hAnsi="宋体" w:cs="Arial"/>
                <w:color w:val="0C0C0C"/>
              </w:rPr>
            </w:pPr>
            <w:r>
              <w:rPr>
                <w:rFonts w:ascii="宋体" w:hAnsi="宋体" w:cs="Arial"/>
                <w:color w:val="0C0C0C"/>
              </w:rPr>
              <w:t>　　　　　　　　　　　　　　　　　　　　</w:t>
            </w:r>
          </w:p>
        </w:tc>
        <w:tc>
          <w:tcPr>
            <w:tcW w:w="1431" w:type="dxa"/>
            <w:noWrap w:val="0"/>
            <w:vAlign w:val="center"/>
          </w:tcPr>
          <w:p>
            <w:pPr>
              <w:pageBreakBefore w:val="0"/>
              <w:kinsoku/>
              <w:wordWrap/>
              <w:topLinePunct w:val="0"/>
              <w:bidi w:val="0"/>
              <w:spacing w:line="360" w:lineRule="auto"/>
              <w:rPr>
                <w:rFonts w:ascii="宋体" w:hAnsi="宋体" w:cs="Arial"/>
                <w:color w:val="0C0C0C"/>
              </w:rPr>
            </w:pPr>
            <w:r>
              <w:rPr>
                <w:rFonts w:ascii="宋体" w:hAnsi="宋体" w:cs="Arial"/>
                <w:color w:val="0C0C0C"/>
              </w:rPr>
              <w:t>　　　　　　　　　　</w:t>
            </w:r>
          </w:p>
        </w:tc>
        <w:tc>
          <w:tcPr>
            <w:tcW w:w="1431" w:type="dxa"/>
            <w:noWrap w:val="0"/>
            <w:vAlign w:val="center"/>
          </w:tcPr>
          <w:p>
            <w:pPr>
              <w:pageBreakBefore w:val="0"/>
              <w:kinsoku/>
              <w:wordWrap/>
              <w:topLinePunct w:val="0"/>
              <w:bidi w:val="0"/>
              <w:spacing w:line="360" w:lineRule="auto"/>
              <w:rPr>
                <w:rFonts w:ascii="宋体" w:hAnsi="宋体" w:cs="Arial"/>
                <w:color w:val="0C0C0C"/>
              </w:rPr>
            </w:pPr>
            <w:r>
              <w:rPr>
                <w:rFonts w:ascii="宋体" w:hAnsi="宋体" w:cs="Arial"/>
                <w:color w:val="0C0C0C"/>
              </w:rPr>
              <w:t>　　　　　　</w:t>
            </w:r>
          </w:p>
        </w:tc>
        <w:tc>
          <w:tcPr>
            <w:tcW w:w="1431" w:type="dxa"/>
            <w:noWrap w:val="0"/>
            <w:vAlign w:val="center"/>
          </w:tcPr>
          <w:p>
            <w:pPr>
              <w:pageBreakBefore w:val="0"/>
              <w:kinsoku/>
              <w:wordWrap/>
              <w:topLinePunct w:val="0"/>
              <w:bidi w:val="0"/>
              <w:spacing w:line="360" w:lineRule="auto"/>
              <w:rPr>
                <w:rFonts w:ascii="宋体" w:hAnsi="宋体" w:cs="Arial"/>
                <w:color w:val="0C0C0C"/>
              </w:rPr>
            </w:pPr>
            <w:r>
              <w:rPr>
                <w:rFonts w:ascii="宋体" w:hAnsi="宋体" w:cs="Arial"/>
                <w:color w:val="0C0C0C"/>
              </w:rPr>
              <w:t>　　　　　　</w:t>
            </w:r>
          </w:p>
        </w:tc>
        <w:tc>
          <w:tcPr>
            <w:tcW w:w="2000" w:type="dxa"/>
            <w:noWrap w:val="0"/>
            <w:vAlign w:val="center"/>
          </w:tcPr>
          <w:p>
            <w:pPr>
              <w:pageBreakBefore w:val="0"/>
              <w:kinsoku/>
              <w:wordWrap/>
              <w:topLinePunct w:val="0"/>
              <w:bidi w:val="0"/>
              <w:spacing w:line="360" w:lineRule="auto"/>
              <w:rPr>
                <w:rFonts w:ascii="宋体" w:hAnsi="宋体" w:cs="Arial"/>
                <w:color w:val="0C0C0C"/>
              </w:rPr>
            </w:pPr>
            <w:r>
              <w:rPr>
                <w:rStyle w:val="196"/>
                <w:rFonts w:ascii="宋体" w:hAnsi="宋体" w:eastAsia="宋体"/>
                <w:color w:val="0C0C0C"/>
                <w:sz w:val="20"/>
                <w:szCs w:val="20"/>
              </w:rPr>
              <w:t>　　　　　</w:t>
            </w:r>
            <w:r>
              <w:rPr>
                <w:rFonts w:ascii="宋体" w:hAnsi="宋体" w:cs="Arial"/>
                <w:color w:val="0C0C0C"/>
              </w:rPr>
              <w:t>元</w:t>
            </w:r>
          </w:p>
          <w:p>
            <w:pPr>
              <w:pageBreakBefore w:val="0"/>
              <w:kinsoku/>
              <w:wordWrap/>
              <w:topLinePunct w:val="0"/>
              <w:bidi w:val="0"/>
              <w:spacing w:line="360" w:lineRule="auto"/>
              <w:ind w:left="0" w:leftChars="0" w:firstLine="0" w:firstLineChars="0"/>
              <w:rPr>
                <w:rFonts w:ascii="Arial" w:hAnsi="Arial" w:cs="Arial"/>
                <w:color w:val="0C0C0C"/>
              </w:rPr>
            </w:pPr>
            <w:r>
              <w:rPr>
                <w:rFonts w:ascii="宋体" w:hAnsi="宋体" w:cs="Arial"/>
                <w:color w:val="0C0C0C"/>
              </w:rPr>
              <w:t>大写：</w:t>
            </w:r>
            <w:r>
              <w:rPr>
                <w:rFonts w:hint="eastAsia" w:ascii="Arial" w:hAnsi="Arial" w:cs="Arial"/>
                <w:color w:val="0C0C0C"/>
                <w:u w:val="single"/>
              </w:rPr>
              <w:t xml:space="preserve"> </w:t>
            </w:r>
            <w:r>
              <w:rPr>
                <w:rStyle w:val="196"/>
                <w:rFonts w:ascii="宋体" w:hAnsi="宋体" w:eastAsia="宋体"/>
                <w:color w:val="0C0C0C"/>
                <w:sz w:val="20"/>
                <w:szCs w:val="20"/>
              </w:rPr>
              <w:t>　　　　　</w:t>
            </w:r>
            <w:r>
              <w:rPr>
                <w:rFonts w:ascii="宋体" w:hAnsi="宋体" w:cs="Arial"/>
                <w:color w:val="0C0C0C"/>
              </w:rPr>
              <w:t xml:space="preserve"> </w:t>
            </w:r>
          </w:p>
        </w:tc>
      </w:tr>
    </w:tbl>
    <w:p>
      <w:pPr>
        <w:pageBreakBefore w:val="0"/>
        <w:kinsoku/>
        <w:wordWrap/>
        <w:topLinePunct w:val="0"/>
        <w:bidi w:val="0"/>
        <w:spacing w:line="360" w:lineRule="auto"/>
        <w:ind w:firstLine="480" w:firstLineChars="200"/>
        <w:rPr>
          <w:rFonts w:ascii="宋体" w:hAnsi="宋体"/>
          <w:sz w:val="24"/>
        </w:rPr>
      </w:pPr>
    </w:p>
    <w:p>
      <w:pPr>
        <w:pageBreakBefore w:val="0"/>
        <w:kinsoku/>
        <w:wordWrap/>
        <w:topLinePunct w:val="0"/>
        <w:bidi w:val="0"/>
        <w:spacing w:line="360" w:lineRule="auto"/>
        <w:rPr>
          <w:rFonts w:ascii="宋体" w:hAnsi="宋体"/>
          <w:bCs/>
          <w:sz w:val="24"/>
        </w:rPr>
      </w:pPr>
      <w:r>
        <w:rPr>
          <w:rFonts w:hint="eastAsia" w:ascii="宋体" w:hAnsi="宋体"/>
          <w:sz w:val="24"/>
        </w:rPr>
        <w:t xml:space="preserve">    2.  </w:t>
      </w:r>
      <w:r>
        <w:rPr>
          <w:rFonts w:hint="eastAsia" w:ascii="宋体" w:hAnsi="宋体"/>
          <w:bCs/>
          <w:sz w:val="24"/>
        </w:rPr>
        <w:t>合同价款及结算方式（大写）</w:t>
      </w:r>
      <w:r>
        <w:rPr>
          <w:rFonts w:hint="eastAsia" w:ascii="宋体" w:hAnsi="宋体"/>
          <w:bCs/>
          <w:sz w:val="24"/>
          <w:u w:val="single"/>
        </w:rPr>
        <w:t xml:space="preserve">    </w:t>
      </w:r>
      <w:r>
        <w:rPr>
          <w:rFonts w:hint="eastAsia" w:ascii="宋体" w:hAnsi="宋体"/>
          <w:sz w:val="24"/>
          <w:u w:val="single"/>
        </w:rPr>
        <w:t>元整</w:t>
      </w:r>
      <w:r>
        <w:rPr>
          <w:rFonts w:hint="eastAsia" w:ascii="宋体" w:hAnsi="宋体"/>
          <w:sz w:val="24"/>
        </w:rPr>
        <w:t>（小写）元。</w:t>
      </w:r>
      <w:r>
        <w:rPr>
          <w:rFonts w:hint="eastAsia" w:ascii="宋体" w:hAnsi="宋体"/>
          <w:bCs/>
          <w:sz w:val="24"/>
        </w:rPr>
        <w:t>以上价格为合同总价，包括但不限于设备费、备品备件、专用工具、包装费、运保费、卸货费、安装指导费、调试费、税费等合同项下的义务；也包括买卖双方签订的技术附件中卖方承诺的其它系统配件。</w:t>
      </w:r>
    </w:p>
    <w:p>
      <w:pPr>
        <w:pageBreakBefore w:val="0"/>
        <w:kinsoku/>
        <w:wordWrap/>
        <w:topLinePunct w:val="0"/>
        <w:bidi w:val="0"/>
        <w:spacing w:line="360" w:lineRule="auto"/>
        <w:ind w:left="1" w:firstLine="420" w:firstLineChars="175"/>
        <w:rPr>
          <w:rFonts w:ascii="宋体" w:hAnsi="宋体"/>
          <w:bCs/>
          <w:sz w:val="24"/>
        </w:rPr>
      </w:pPr>
      <w:r>
        <w:rPr>
          <w:rFonts w:hint="eastAsia" w:ascii="宋体" w:hAnsi="宋体"/>
          <w:bCs/>
          <w:sz w:val="24"/>
        </w:rPr>
        <w:t>2.2  付款方式：货到验收完毕合格后</w:t>
      </w:r>
      <w:r>
        <w:rPr>
          <w:rFonts w:hint="eastAsia" w:ascii="宋体" w:hAnsi="宋体"/>
          <w:bCs/>
          <w:sz w:val="24"/>
          <w:u w:val="single"/>
        </w:rPr>
        <w:t xml:space="preserve">    </w:t>
      </w:r>
      <w:r>
        <w:rPr>
          <w:rFonts w:hint="eastAsia" w:ascii="宋体" w:hAnsi="宋体"/>
          <w:bCs/>
          <w:sz w:val="24"/>
        </w:rPr>
        <w:t>日内一次性支付合同总价的</w:t>
      </w:r>
      <w:r>
        <w:rPr>
          <w:rFonts w:hint="eastAsia" w:ascii="宋体" w:hAnsi="宋体"/>
          <w:bCs/>
          <w:sz w:val="24"/>
          <w:u w:val="single"/>
        </w:rPr>
        <w:t xml:space="preserve">    </w:t>
      </w:r>
      <w:r>
        <w:rPr>
          <w:rFonts w:hint="eastAsia" w:ascii="宋体" w:hAnsi="宋体"/>
          <w:bCs/>
          <w:sz w:val="24"/>
        </w:rPr>
        <w:t>%，即（大写</w:t>
      </w:r>
      <w:r>
        <w:rPr>
          <w:rFonts w:hint="eastAsia" w:ascii="宋体" w:hAnsi="宋体"/>
          <w:bCs/>
          <w:sz w:val="24"/>
          <w:u w:val="single"/>
        </w:rPr>
        <w:t xml:space="preserve">）    </w:t>
      </w:r>
      <w:r>
        <w:rPr>
          <w:rFonts w:hint="eastAsia" w:ascii="宋体" w:hAnsi="宋体"/>
          <w:bCs/>
          <w:sz w:val="24"/>
        </w:rPr>
        <w:t xml:space="preserve"> </w:t>
      </w:r>
      <w:r>
        <w:rPr>
          <w:rFonts w:hint="eastAsia" w:ascii="宋体" w:hAnsi="宋体"/>
          <w:sz w:val="24"/>
          <w:u w:val="single"/>
        </w:rPr>
        <w:t>元整</w:t>
      </w:r>
      <w:r>
        <w:rPr>
          <w:rFonts w:hint="eastAsia" w:ascii="宋体" w:hAnsi="宋体"/>
          <w:bCs/>
          <w:sz w:val="24"/>
        </w:rPr>
        <w:t>（小写）元。</w:t>
      </w:r>
    </w:p>
    <w:p>
      <w:pPr>
        <w:pageBreakBefore w:val="0"/>
        <w:kinsoku/>
        <w:wordWrap/>
        <w:topLinePunct w:val="0"/>
        <w:bidi w:val="0"/>
        <w:spacing w:line="360" w:lineRule="auto"/>
        <w:ind w:firstLine="616" w:firstLineChars="257"/>
        <w:rPr>
          <w:rFonts w:ascii="宋体" w:hAnsi="宋体"/>
          <w:bCs/>
          <w:sz w:val="24"/>
        </w:rPr>
      </w:pPr>
      <w:r>
        <w:rPr>
          <w:rFonts w:hint="eastAsia" w:ascii="宋体" w:hAnsi="宋体"/>
          <w:bCs/>
          <w:sz w:val="24"/>
        </w:rPr>
        <w:t>2.3  质保金：买方预留合同总价款的</w:t>
      </w:r>
      <w:r>
        <w:rPr>
          <w:rFonts w:hint="eastAsia" w:ascii="宋体" w:hAnsi="宋体"/>
          <w:bCs/>
          <w:sz w:val="24"/>
          <w:u w:val="single"/>
        </w:rPr>
        <w:t xml:space="preserve">       </w:t>
      </w:r>
      <w:r>
        <w:rPr>
          <w:rFonts w:hint="eastAsia" w:ascii="宋体" w:hAnsi="宋体"/>
          <w:bCs/>
          <w:sz w:val="24"/>
        </w:rPr>
        <w:t>%，即元作为产品质保金。</w:t>
      </w:r>
      <w:r>
        <w:rPr>
          <w:rFonts w:hint="eastAsia" w:ascii="宋体" w:hAnsi="宋体"/>
          <w:bCs/>
          <w:sz w:val="24"/>
          <w:u w:val="single"/>
        </w:rPr>
        <w:t xml:space="preserve">    </w:t>
      </w:r>
      <w:r>
        <w:rPr>
          <w:rFonts w:hint="eastAsia" w:ascii="宋体" w:hAnsi="宋体"/>
          <w:bCs/>
          <w:sz w:val="24"/>
        </w:rPr>
        <w:t>年内（自买卖双方签署》之日起起算）无质量问题，质保期满后一个月内买方一次性向卖方无息支付全部质保金。质保期间发生质量问题时，如果卖方不能如约提供保修服务，质保金全部扣除。</w:t>
      </w:r>
    </w:p>
    <w:p>
      <w:pPr>
        <w:pageBreakBefore w:val="0"/>
        <w:kinsoku/>
        <w:wordWrap/>
        <w:topLinePunct w:val="0"/>
        <w:bidi w:val="0"/>
        <w:spacing w:line="360" w:lineRule="auto"/>
        <w:ind w:left="185" w:leftChars="66" w:firstLine="360" w:firstLineChars="150"/>
        <w:rPr>
          <w:rFonts w:ascii="宋体" w:hAnsi="宋体"/>
          <w:b/>
          <w:sz w:val="24"/>
          <w:u w:val="single"/>
        </w:rPr>
      </w:pPr>
      <w:r>
        <w:rPr>
          <w:rFonts w:hint="eastAsia" w:ascii="宋体" w:hAnsi="宋体"/>
          <w:bCs/>
          <w:sz w:val="24"/>
        </w:rPr>
        <w:t>3.运输及保险：</w:t>
      </w:r>
      <w:r>
        <w:rPr>
          <w:rFonts w:hint="eastAsia" w:ascii="宋体" w:hAnsi="宋体"/>
          <w:sz w:val="24"/>
          <w:u w:val="single"/>
        </w:rPr>
        <w:t xml:space="preserve">货物运输方式不限，运输、保险等运输过程中发生的所有费用均由卖方承担  </w:t>
      </w:r>
      <w:r>
        <w:rPr>
          <w:rFonts w:hint="eastAsia" w:ascii="宋体" w:hAnsi="宋体"/>
          <w:sz w:val="24"/>
        </w:rPr>
        <w:t>。</w:t>
      </w:r>
    </w:p>
    <w:p>
      <w:pPr>
        <w:pageBreakBefore w:val="0"/>
        <w:kinsoku/>
        <w:wordWrap/>
        <w:topLinePunct w:val="0"/>
        <w:bidi w:val="0"/>
        <w:spacing w:line="360" w:lineRule="auto"/>
        <w:rPr>
          <w:rFonts w:ascii="宋体" w:hAnsi="宋体"/>
          <w:sz w:val="24"/>
        </w:rPr>
      </w:pPr>
      <w:r>
        <w:rPr>
          <w:rFonts w:hint="eastAsia" w:ascii="宋体" w:hAnsi="宋体"/>
          <w:sz w:val="24"/>
        </w:rPr>
        <w:t xml:space="preserve">    4.  包装</w:t>
      </w:r>
    </w:p>
    <w:p>
      <w:pPr>
        <w:pageBreakBefore w:val="0"/>
        <w:kinsoku/>
        <w:wordWrap/>
        <w:topLinePunct w:val="0"/>
        <w:bidi w:val="0"/>
        <w:spacing w:line="360" w:lineRule="auto"/>
        <w:ind w:left="325" w:leftChars="116"/>
        <w:rPr>
          <w:rFonts w:ascii="宋体" w:hAnsi="宋体"/>
          <w:b/>
          <w:sz w:val="24"/>
        </w:rPr>
      </w:pPr>
      <w:r>
        <w:rPr>
          <w:rFonts w:hint="eastAsia" w:ascii="宋体" w:hAnsi="宋体"/>
          <w:sz w:val="24"/>
        </w:rPr>
        <w:t xml:space="preserve">  4.1  </w:t>
      </w:r>
      <w:r>
        <w:rPr>
          <w:rFonts w:hint="eastAsia" w:ascii="宋体" w:hAnsi="宋体"/>
          <w:b/>
          <w:sz w:val="24"/>
        </w:rPr>
        <w:t>包装方式：木箱包装，保证货物抵达交货地点时包装完整无损，包装箱的尺寸及重量应考虑货物最终目的地的偏远程度以及货物转运地可能缺乏重型装卸设备的情况，尽量包装牢固。对由于包装不善而引起的货物损坏或损失、耽误交货时限等损失，均由卖方承担责任。</w:t>
      </w:r>
    </w:p>
    <w:p>
      <w:pPr>
        <w:pageBreakBefore w:val="0"/>
        <w:kinsoku/>
        <w:wordWrap/>
        <w:topLinePunct w:val="0"/>
        <w:bidi w:val="0"/>
        <w:spacing w:line="360" w:lineRule="auto"/>
        <w:ind w:firstLine="480"/>
        <w:rPr>
          <w:rFonts w:ascii="宋体" w:hAnsi="宋体"/>
          <w:sz w:val="24"/>
        </w:rPr>
      </w:pPr>
      <w:r>
        <w:rPr>
          <w:rFonts w:hint="eastAsia" w:ascii="宋体" w:hAnsi="宋体"/>
          <w:sz w:val="24"/>
        </w:rPr>
        <w:t>4.2  包装物处理：不回收</w:t>
      </w:r>
    </w:p>
    <w:p>
      <w:pPr>
        <w:pageBreakBefore w:val="0"/>
        <w:tabs>
          <w:tab w:val="left" w:pos="540"/>
        </w:tabs>
        <w:kinsoku/>
        <w:wordWrap/>
        <w:topLinePunct w:val="0"/>
        <w:bidi w:val="0"/>
        <w:spacing w:line="360" w:lineRule="auto"/>
        <w:ind w:firstLine="616" w:firstLineChars="257"/>
        <w:rPr>
          <w:rFonts w:ascii="宋体" w:hAnsi="宋体"/>
          <w:bCs/>
          <w:sz w:val="24"/>
        </w:rPr>
      </w:pPr>
      <w:r>
        <w:rPr>
          <w:rFonts w:hint="eastAsia" w:ascii="宋体" w:hAnsi="宋体"/>
          <w:bCs/>
          <w:sz w:val="24"/>
        </w:rPr>
        <w:t>5.交货</w:t>
      </w:r>
    </w:p>
    <w:p>
      <w:pPr>
        <w:pageBreakBefore w:val="0"/>
        <w:tabs>
          <w:tab w:val="left" w:pos="540"/>
        </w:tabs>
        <w:kinsoku/>
        <w:wordWrap/>
        <w:topLinePunct w:val="0"/>
        <w:bidi w:val="0"/>
        <w:spacing w:line="360" w:lineRule="auto"/>
        <w:ind w:firstLine="616" w:firstLineChars="257"/>
        <w:rPr>
          <w:rFonts w:ascii="宋体" w:hAnsi="宋体"/>
          <w:bCs/>
          <w:sz w:val="24"/>
        </w:rPr>
      </w:pPr>
      <w:r>
        <w:rPr>
          <w:rFonts w:hint="eastAsia" w:ascii="宋体" w:hAnsi="宋体"/>
          <w:bCs/>
          <w:sz w:val="24"/>
        </w:rPr>
        <w:t>5.1交货时间：</w:t>
      </w:r>
      <w:r>
        <w:rPr>
          <w:rFonts w:hint="eastAsia" w:ascii="宋体" w:hAnsi="宋体"/>
          <w:bCs/>
          <w:sz w:val="24"/>
          <w:u w:val="single"/>
        </w:rPr>
        <w:t xml:space="preserve">                       </w:t>
      </w:r>
      <w:r>
        <w:rPr>
          <w:rFonts w:hint="eastAsia" w:ascii="宋体" w:hAnsi="宋体"/>
          <w:sz w:val="24"/>
          <w:szCs w:val="24"/>
        </w:rPr>
        <w:t>。</w:t>
      </w:r>
    </w:p>
    <w:p>
      <w:pPr>
        <w:pageBreakBefore w:val="0"/>
        <w:kinsoku/>
        <w:wordWrap/>
        <w:topLinePunct w:val="0"/>
        <w:bidi w:val="0"/>
        <w:spacing w:line="360" w:lineRule="auto"/>
        <w:ind w:left="2358" w:leftChars="285" w:hanging="1560" w:hangingChars="650"/>
        <w:rPr>
          <w:rFonts w:ascii="宋体" w:hAnsi="宋体"/>
          <w:b/>
          <w:bCs/>
          <w:sz w:val="24"/>
        </w:rPr>
      </w:pPr>
      <w:r>
        <w:rPr>
          <w:rFonts w:hint="eastAsia" w:ascii="宋体" w:hAnsi="宋体"/>
          <w:bCs/>
          <w:sz w:val="24"/>
        </w:rPr>
        <w:t>5.2交货地点：</w:t>
      </w:r>
      <w:r>
        <w:rPr>
          <w:rFonts w:hint="eastAsia" w:ascii="宋体" w:hAnsi="宋体"/>
          <w:b/>
          <w:bCs/>
          <w:sz w:val="24"/>
        </w:rPr>
        <w:t>采购人指定地点</w:t>
      </w:r>
    </w:p>
    <w:p>
      <w:pPr>
        <w:pageBreakBefore w:val="0"/>
        <w:kinsoku/>
        <w:wordWrap/>
        <w:topLinePunct w:val="0"/>
        <w:bidi w:val="0"/>
        <w:spacing w:line="360" w:lineRule="auto"/>
        <w:ind w:firstLine="2202" w:firstLineChars="914"/>
        <w:rPr>
          <w:rFonts w:ascii="宋体" w:hAnsi="宋体"/>
          <w:b/>
          <w:bCs/>
          <w:sz w:val="24"/>
        </w:rPr>
      </w:pPr>
      <w:r>
        <w:rPr>
          <w:rFonts w:ascii="宋体" w:hAnsi="宋体"/>
          <w:b/>
          <w:bCs/>
          <w:sz w:val="24"/>
        </w:rPr>
        <w:t xml:space="preserve"> 收货联系人：</w:t>
      </w:r>
    </w:p>
    <w:p>
      <w:pPr>
        <w:pageBreakBefore w:val="0"/>
        <w:kinsoku/>
        <w:wordWrap/>
        <w:topLinePunct w:val="0"/>
        <w:bidi w:val="0"/>
        <w:spacing w:line="360" w:lineRule="auto"/>
        <w:ind w:firstLine="600" w:firstLineChars="250"/>
        <w:rPr>
          <w:rFonts w:ascii="宋体" w:hAnsi="宋体"/>
          <w:b/>
          <w:bCs/>
          <w:sz w:val="24"/>
        </w:rPr>
      </w:pPr>
      <w:r>
        <w:rPr>
          <w:rFonts w:hint="eastAsia" w:ascii="宋体" w:hAnsi="宋体"/>
          <w:bCs/>
          <w:sz w:val="24"/>
        </w:rPr>
        <w:t>5.3联系方式：</w:t>
      </w:r>
      <w:r>
        <w:rPr>
          <w:rFonts w:hint="eastAsia" w:ascii="宋体" w:hAnsi="宋体"/>
          <w:bCs/>
          <w:sz w:val="24"/>
          <w:u w:val="single"/>
        </w:rPr>
        <w:t>采购人</w:t>
      </w:r>
      <w:r>
        <w:rPr>
          <w:rFonts w:hint="eastAsia" w:ascii="宋体" w:hAnsi="宋体"/>
          <w:b/>
          <w:bCs/>
          <w:sz w:val="24"/>
        </w:rPr>
        <w:t xml:space="preserve">集中采购办公室   </w:t>
      </w:r>
    </w:p>
    <w:p>
      <w:pPr>
        <w:pageBreakBefore w:val="0"/>
        <w:kinsoku/>
        <w:wordWrap/>
        <w:topLinePunct w:val="0"/>
        <w:bidi w:val="0"/>
        <w:spacing w:line="360" w:lineRule="auto"/>
        <w:ind w:firstLine="723" w:firstLineChars="300"/>
        <w:rPr>
          <w:rFonts w:ascii="宋体" w:hAnsi="宋体"/>
          <w:b/>
          <w:bCs/>
          <w:sz w:val="24"/>
        </w:rPr>
      </w:pPr>
      <w:r>
        <w:rPr>
          <w:rFonts w:hint="eastAsia" w:ascii="宋体" w:hAnsi="宋体"/>
          <w:b/>
          <w:bCs/>
          <w:sz w:val="24"/>
        </w:rPr>
        <w:t>姓  名：</w:t>
      </w:r>
      <w:r>
        <w:rPr>
          <w:rFonts w:hint="eastAsia" w:ascii="宋体" w:hAnsi="宋体"/>
          <w:b/>
          <w:bCs/>
          <w:sz w:val="24"/>
          <w:lang w:val="en-US" w:eastAsia="zh-CN"/>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p>
    <w:p>
      <w:pPr>
        <w:pageBreakBefore w:val="0"/>
        <w:kinsoku/>
        <w:wordWrap/>
        <w:topLinePunct w:val="0"/>
        <w:bidi w:val="0"/>
        <w:spacing w:line="360" w:lineRule="auto"/>
        <w:ind w:firstLine="723" w:firstLineChars="300"/>
        <w:rPr>
          <w:rFonts w:hint="default" w:ascii="宋体" w:hAnsi="宋体" w:eastAsia="宋体"/>
          <w:b/>
          <w:bCs/>
          <w:sz w:val="24"/>
          <w:lang w:val="en-US" w:eastAsia="zh-CN"/>
        </w:rPr>
      </w:pPr>
      <w:r>
        <w:rPr>
          <w:rFonts w:hint="eastAsia" w:ascii="宋体" w:hAnsi="宋体"/>
          <w:b/>
          <w:bCs/>
          <w:sz w:val="24"/>
        </w:rPr>
        <w:t>电  话：</w:t>
      </w:r>
      <w:r>
        <w:rPr>
          <w:rFonts w:hint="eastAsia" w:ascii="宋体" w:hAnsi="宋体"/>
          <w:b/>
          <w:bCs/>
          <w:sz w:val="24"/>
          <w:lang w:val="en-US" w:eastAsia="zh-CN"/>
        </w:rPr>
        <w:t xml:space="preserve"> </w:t>
      </w:r>
      <w:r>
        <w:rPr>
          <w:rFonts w:hint="eastAsia" w:ascii="宋体" w:hAnsi="宋体"/>
          <w:b/>
          <w:bCs/>
          <w:sz w:val="24"/>
          <w:u w:val="single"/>
          <w:lang w:val="en-US" w:eastAsia="zh-CN"/>
        </w:rPr>
        <w:t xml:space="preserve">                   </w:t>
      </w:r>
      <w:r>
        <w:rPr>
          <w:rFonts w:hint="eastAsia" w:ascii="宋体" w:hAnsi="宋体"/>
          <w:b/>
          <w:bCs/>
          <w:sz w:val="24"/>
          <w:lang w:val="en-US" w:eastAsia="zh-CN"/>
        </w:rPr>
        <w:t xml:space="preserve">  </w:t>
      </w:r>
    </w:p>
    <w:p>
      <w:pPr>
        <w:pageBreakBefore w:val="0"/>
        <w:kinsoku/>
        <w:wordWrap/>
        <w:topLinePunct w:val="0"/>
        <w:bidi w:val="0"/>
        <w:spacing w:line="360" w:lineRule="auto"/>
        <w:ind w:firstLine="723" w:firstLineChars="300"/>
        <w:rPr>
          <w:rFonts w:hint="default" w:ascii="宋体" w:hAnsi="宋体" w:eastAsia="宋体"/>
          <w:b/>
          <w:bCs/>
          <w:sz w:val="24"/>
          <w:lang w:val="en-US" w:eastAsia="zh-CN"/>
        </w:rPr>
      </w:pPr>
      <w:r>
        <w:rPr>
          <w:rFonts w:hint="eastAsia" w:ascii="宋体" w:hAnsi="宋体"/>
          <w:b/>
          <w:bCs/>
          <w:sz w:val="24"/>
        </w:rPr>
        <w:t>传  真：</w:t>
      </w:r>
      <w:r>
        <w:rPr>
          <w:rFonts w:hint="eastAsia" w:ascii="宋体" w:hAnsi="宋体"/>
          <w:b/>
          <w:bCs/>
          <w:sz w:val="24"/>
          <w:u w:val="single"/>
          <w:lang w:val="en-US" w:eastAsia="zh-CN"/>
        </w:rPr>
        <w:t xml:space="preserve">                    </w:t>
      </w:r>
      <w:r>
        <w:rPr>
          <w:rFonts w:hint="eastAsia" w:ascii="宋体" w:hAnsi="宋体"/>
          <w:b/>
          <w:bCs/>
          <w:sz w:val="24"/>
          <w:lang w:val="en-US" w:eastAsia="zh-CN"/>
        </w:rPr>
        <w:t xml:space="preserve">     </w:t>
      </w:r>
    </w:p>
    <w:p>
      <w:pPr>
        <w:pageBreakBefore w:val="0"/>
        <w:kinsoku/>
        <w:wordWrap/>
        <w:topLinePunct w:val="0"/>
        <w:bidi w:val="0"/>
        <w:spacing w:line="360" w:lineRule="auto"/>
        <w:ind w:firstLine="600" w:firstLineChars="250"/>
        <w:rPr>
          <w:rFonts w:ascii="宋体" w:hAnsi="宋体"/>
          <w:bCs/>
          <w:sz w:val="24"/>
        </w:rPr>
      </w:pPr>
      <w:r>
        <w:rPr>
          <w:rFonts w:hint="eastAsia" w:ascii="宋体" w:hAnsi="宋体"/>
          <w:bCs/>
          <w:sz w:val="24"/>
        </w:rPr>
        <w:t>6.验收：</w:t>
      </w:r>
      <w:r>
        <w:rPr>
          <w:rFonts w:hint="eastAsia" w:ascii="宋体" w:hAnsi="宋体"/>
          <w:b/>
          <w:bCs/>
          <w:sz w:val="24"/>
        </w:rPr>
        <w:t>售后服务内容及履行情况将作为退还质保金的必要条件写入合同。</w:t>
      </w:r>
    </w:p>
    <w:p>
      <w:pPr>
        <w:pageBreakBefore w:val="0"/>
        <w:kinsoku/>
        <w:wordWrap/>
        <w:topLinePunct w:val="0"/>
        <w:bidi w:val="0"/>
        <w:spacing w:line="360" w:lineRule="auto"/>
        <w:ind w:firstLine="600" w:firstLineChars="250"/>
        <w:rPr>
          <w:rFonts w:ascii="宋体" w:hAnsi="宋体"/>
          <w:bCs/>
          <w:sz w:val="24"/>
        </w:rPr>
      </w:pPr>
      <w:r>
        <w:rPr>
          <w:rFonts w:hint="eastAsia" w:ascii="宋体" w:hAnsi="宋体"/>
          <w:bCs/>
          <w:sz w:val="24"/>
        </w:rPr>
        <w:t>6.1验收标准：依照样品或标书及本合同约定</w:t>
      </w:r>
    </w:p>
    <w:p>
      <w:pPr>
        <w:pageBreakBefore w:val="0"/>
        <w:kinsoku/>
        <w:wordWrap/>
        <w:topLinePunct w:val="0"/>
        <w:bidi w:val="0"/>
        <w:spacing w:line="360" w:lineRule="auto"/>
        <w:ind w:firstLine="600" w:firstLineChars="250"/>
        <w:rPr>
          <w:rFonts w:ascii="宋体" w:hAnsi="宋体"/>
          <w:bCs/>
          <w:sz w:val="24"/>
        </w:rPr>
      </w:pPr>
      <w:r>
        <w:rPr>
          <w:rFonts w:hint="eastAsia" w:ascii="宋体" w:hAnsi="宋体"/>
          <w:bCs/>
          <w:sz w:val="24"/>
        </w:rPr>
        <w:t>6.2验收时间及组织：货到齐后一次性完成验收。</w:t>
      </w:r>
    </w:p>
    <w:p>
      <w:pPr>
        <w:pageBreakBefore w:val="0"/>
        <w:kinsoku/>
        <w:wordWrap/>
        <w:topLinePunct w:val="0"/>
        <w:bidi w:val="0"/>
        <w:spacing w:line="360" w:lineRule="auto"/>
        <w:ind w:firstLine="602" w:firstLineChars="250"/>
        <w:rPr>
          <w:rFonts w:ascii="宋体" w:hAnsi="宋体"/>
          <w:b/>
          <w:bCs/>
          <w:sz w:val="24"/>
        </w:rPr>
      </w:pPr>
      <w:r>
        <w:rPr>
          <w:rFonts w:hint="eastAsia" w:ascii="宋体" w:hAnsi="宋体"/>
          <w:b/>
          <w:bCs/>
          <w:sz w:val="24"/>
        </w:rPr>
        <w:t>6.3器材到齐后一次性完成验收，验收前买方不负责货物的保管，由卖方负责。</w:t>
      </w:r>
    </w:p>
    <w:p>
      <w:pPr>
        <w:pageBreakBefore w:val="0"/>
        <w:kinsoku/>
        <w:wordWrap/>
        <w:topLinePunct w:val="0"/>
        <w:bidi w:val="0"/>
        <w:spacing w:line="360" w:lineRule="auto"/>
        <w:ind w:firstLine="600" w:firstLineChars="250"/>
        <w:rPr>
          <w:rFonts w:ascii="宋体" w:hAnsi="宋体"/>
          <w:bCs/>
          <w:sz w:val="24"/>
        </w:rPr>
      </w:pPr>
      <w:r>
        <w:rPr>
          <w:rFonts w:hint="eastAsia" w:ascii="宋体" w:hAnsi="宋体"/>
          <w:bCs/>
          <w:sz w:val="24"/>
        </w:rPr>
        <w:t>7.合同效力</w:t>
      </w:r>
    </w:p>
    <w:p>
      <w:pPr>
        <w:pageBreakBefore w:val="0"/>
        <w:kinsoku/>
        <w:wordWrap/>
        <w:topLinePunct w:val="0"/>
        <w:bidi w:val="0"/>
        <w:spacing w:line="360" w:lineRule="auto"/>
        <w:ind w:firstLine="600" w:firstLineChars="250"/>
        <w:rPr>
          <w:rFonts w:ascii="宋体" w:hAnsi="宋体"/>
          <w:bCs/>
          <w:sz w:val="24"/>
        </w:rPr>
      </w:pPr>
      <w:r>
        <w:rPr>
          <w:rFonts w:hint="eastAsia" w:ascii="宋体" w:hAnsi="宋体"/>
          <w:bCs/>
          <w:sz w:val="24"/>
        </w:rPr>
        <w:t>7.1  本合同经买卖双方授权代表签署，并经双方盖章后生效。</w:t>
      </w:r>
    </w:p>
    <w:p>
      <w:pPr>
        <w:pageBreakBefore w:val="0"/>
        <w:kinsoku/>
        <w:wordWrap/>
        <w:topLinePunct w:val="0"/>
        <w:bidi w:val="0"/>
        <w:spacing w:line="360" w:lineRule="auto"/>
        <w:ind w:firstLine="600" w:firstLineChars="250"/>
        <w:rPr>
          <w:rFonts w:ascii="宋体" w:hAnsi="宋体"/>
          <w:bCs/>
          <w:sz w:val="24"/>
        </w:rPr>
      </w:pPr>
      <w:r>
        <w:rPr>
          <w:rFonts w:hint="eastAsia" w:ascii="宋体" w:hAnsi="宋体"/>
          <w:bCs/>
          <w:sz w:val="24"/>
        </w:rPr>
        <w:t>7.2  本合同一式肆份，买卖双方各持两份，具有相同的法律效力。</w:t>
      </w:r>
    </w:p>
    <w:p>
      <w:pPr>
        <w:pageBreakBefore w:val="0"/>
        <w:kinsoku/>
        <w:wordWrap/>
        <w:topLinePunct w:val="0"/>
        <w:bidi w:val="0"/>
        <w:spacing w:line="360" w:lineRule="auto"/>
        <w:ind w:firstLine="600" w:firstLineChars="250"/>
        <w:jc w:val="center"/>
        <w:outlineLvl w:val="2"/>
        <w:rPr>
          <w:rFonts w:ascii="宋体" w:hAnsi="宋体"/>
          <w:b/>
          <w:bCs/>
          <w:sz w:val="36"/>
          <w:szCs w:val="36"/>
        </w:rPr>
      </w:pPr>
      <w:r>
        <w:rPr>
          <w:rFonts w:ascii="宋体" w:hAnsi="宋体"/>
          <w:bCs/>
          <w:sz w:val="24"/>
        </w:rPr>
        <w:br w:type="page"/>
      </w:r>
      <w:bookmarkStart w:id="110" w:name="_Toc31458"/>
      <w:r>
        <w:rPr>
          <w:rFonts w:hint="eastAsia" w:ascii="宋体" w:hAnsi="宋体"/>
          <w:b/>
          <w:bCs/>
          <w:sz w:val="36"/>
          <w:szCs w:val="36"/>
        </w:rPr>
        <w:t>第二章  合同基本条款</w:t>
      </w:r>
      <w:bookmarkEnd w:id="110"/>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1.定义：</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本合同有关术语解释：</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1.1“合同”是指买卖双方签署的用以约定买卖双方买卖事项而达成的协议，包括所有的附件和构成合同的其它文件。</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1.2“合同总价”是指根据本合同约定，卖方在正确地完全履行合同义务后买方应支付给卖方的全部价款。</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1.3“货物”是指根据合同约定卖方向买方提供的一切设备及相应的配套设施（含备件、工具、操作手册及其他有关技术资料和材料）。</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1.4“服务”是指根据合同约定卖方向买方承担的与供货有关的辅助服务，如运输、保险、安装、调试、技术支持、检验、维修、培训等与购销有关的义务。</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1.5“现场”是指合同项下货物实际所在地。</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1.6“验收”是指合同双方依据约定的程序和条件对合同标的物的数量、质量、性能等进行确认交交接的行为。</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1.7 交货时间是指卖方将本合同内全部产品提交给买方验收的最后时间。卖方分几次供货时，以最后一次提交买方验收时间为交货时间。</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2.标准</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2.1 本合同下交付的货物应符合技术规格所述的标准。合同未作特别标注的国产货物，以我国颁布的最新标准为准；如无国家标准的，以行业标准为准；如无行业标准的，按企业标准执行。国外进口货物执行</w:t>
      </w:r>
      <w:r>
        <w:rPr>
          <w:rFonts w:hint="eastAsia" w:ascii="宋体" w:hAnsi="宋体"/>
          <w:sz w:val="24"/>
          <w:u w:val="single"/>
        </w:rPr>
        <w:t xml:space="preserve">  进口国 </w:t>
      </w:r>
      <w:r>
        <w:rPr>
          <w:rFonts w:hint="eastAsia" w:ascii="宋体" w:hAnsi="宋体"/>
          <w:sz w:val="24"/>
        </w:rPr>
        <w:t>标准。</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2.2 本合同货物无特别标注的，计量单位均采用中华人民共和国法定计量单位。</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3.专利权</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卖方保证，买方在使用合同货物或货物的任何一部分时，免受第三方提出的侵犯其专利权、商标权、著作权或其它知识产权的起诉。卖方应承担由此可能产生的一切法律责任和费用（包括但不限于买方支出的赔偿费、诉讼费、评估费、鉴定费、律师费等）。</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4.包装</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4.1 除合同另有规定外，卖方提供的全部货物，均采用国家或专业标准保护措施（不低于木箱标准）进行包装，使包装适用于海运、空运或陆上的长途运输，并有良好的防潮、防震、防锈和防粗暴装卸等保护措施，确保货物安全无损运抵现场。这类包装还应足以承受但不限于承受转运过程中的装卸，暴露于恶劣气温，大风和降雨环境，以及露天存放。</w:t>
      </w:r>
      <w:r>
        <w:rPr>
          <w:rFonts w:hint="eastAsia" w:ascii="宋体" w:hAnsi="宋体"/>
          <w:b/>
          <w:sz w:val="24"/>
        </w:rPr>
        <w:t>包装箱的尺寸及重量应考虑货物最终目的地的偏远程度以及在所有转运地点缺乏重型装卸设施的情况。</w:t>
      </w:r>
      <w:r>
        <w:rPr>
          <w:rFonts w:hint="eastAsia" w:ascii="宋体" w:hAnsi="宋体"/>
          <w:sz w:val="24"/>
        </w:rPr>
        <w:t>对由于包装不善而引起的货物锈蚀、损坏或损失卖方应承担责任。</w:t>
      </w:r>
    </w:p>
    <w:p>
      <w:pPr>
        <w:pageBreakBefore w:val="0"/>
        <w:kinsoku/>
        <w:wordWrap/>
        <w:topLinePunct w:val="0"/>
        <w:bidi w:val="0"/>
        <w:spacing w:line="360" w:lineRule="auto"/>
        <w:ind w:firstLine="480" w:firstLineChars="200"/>
        <w:rPr>
          <w:rFonts w:ascii="宋体" w:hAnsi="宋体"/>
          <w:b/>
          <w:sz w:val="24"/>
        </w:rPr>
      </w:pPr>
      <w:r>
        <w:rPr>
          <w:rFonts w:hint="eastAsia" w:ascii="宋体" w:hAnsi="宋体"/>
          <w:sz w:val="24"/>
        </w:rPr>
        <w:t xml:space="preserve">4.2 </w:t>
      </w:r>
      <w:r>
        <w:rPr>
          <w:rFonts w:hint="eastAsia" w:ascii="宋体" w:hAnsi="宋体"/>
          <w:b/>
          <w:sz w:val="24"/>
        </w:rPr>
        <w:t>卖方必须无偿提供合同内全部货物的中文使用说明书，说明书包括产品的功能、使用方法、技术参数、常见问题解决办法及产品序列号、型号、版本号以及配合使用的主要设备品牌、型号和版本等信息。</w:t>
      </w:r>
    </w:p>
    <w:p>
      <w:pPr>
        <w:pageBreakBefore w:val="0"/>
        <w:kinsoku/>
        <w:wordWrap/>
        <w:topLinePunct w:val="0"/>
        <w:bidi w:val="0"/>
        <w:spacing w:line="360" w:lineRule="auto"/>
        <w:ind w:firstLine="482" w:firstLineChars="200"/>
        <w:rPr>
          <w:rFonts w:ascii="宋体" w:hAnsi="宋体"/>
          <w:b/>
          <w:sz w:val="24"/>
        </w:rPr>
      </w:pPr>
      <w:r>
        <w:rPr>
          <w:rFonts w:hint="eastAsia" w:ascii="宋体" w:hAnsi="宋体"/>
          <w:b/>
          <w:sz w:val="24"/>
        </w:rPr>
        <w:t>5. 质量</w:t>
      </w:r>
    </w:p>
    <w:p>
      <w:pPr>
        <w:pageBreakBefore w:val="0"/>
        <w:kinsoku/>
        <w:wordWrap/>
        <w:topLinePunct w:val="0"/>
        <w:bidi w:val="0"/>
        <w:spacing w:line="360" w:lineRule="auto"/>
        <w:ind w:firstLine="482" w:firstLineChars="200"/>
        <w:rPr>
          <w:rFonts w:ascii="宋体" w:hAnsi="宋体"/>
          <w:b/>
          <w:sz w:val="24"/>
        </w:rPr>
      </w:pPr>
      <w:r>
        <w:rPr>
          <w:rFonts w:hint="eastAsia" w:ascii="宋体" w:hAnsi="宋体"/>
          <w:b/>
          <w:sz w:val="24"/>
        </w:rPr>
        <w:t>5.1</w:t>
      </w:r>
      <w:r>
        <w:rPr>
          <w:rFonts w:hint="eastAsia" w:ascii="宋体" w:hAnsi="宋体"/>
          <w:sz w:val="24"/>
        </w:rPr>
        <w:t xml:space="preserve"> </w:t>
      </w:r>
      <w:r>
        <w:rPr>
          <w:rFonts w:hint="eastAsia" w:ascii="宋体" w:hAnsi="宋体"/>
          <w:b/>
          <w:sz w:val="24"/>
        </w:rPr>
        <w:t xml:space="preserve">卖方保证所提供的货物是新品。 </w:t>
      </w:r>
    </w:p>
    <w:p>
      <w:pPr>
        <w:pageBreakBefore w:val="0"/>
        <w:kinsoku/>
        <w:wordWrap/>
        <w:topLinePunct w:val="0"/>
        <w:bidi w:val="0"/>
        <w:spacing w:line="360" w:lineRule="auto"/>
        <w:ind w:firstLine="482" w:firstLineChars="200"/>
        <w:rPr>
          <w:rFonts w:ascii="宋体" w:hAnsi="宋体"/>
          <w:b/>
          <w:sz w:val="24"/>
        </w:rPr>
      </w:pPr>
      <w:r>
        <w:rPr>
          <w:rFonts w:hint="eastAsia" w:ascii="宋体" w:hAnsi="宋体"/>
          <w:b/>
          <w:sz w:val="24"/>
        </w:rPr>
        <w:t>5.2 在货物质保期内，卖方应当对由于设计、工艺、材料和配件的缺陷所产生的不足或故障负责。</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5.3 验收时，如发现卖方提供的货物或配件等不符合合同约定或有缺陷时，买方应以书面形式通知卖方，提出索赔，卖方应当在约定的时间内予以更换，并按违约的相关约定向买方给予赔偿，更换的新产品质保期相应顺延；质保期内，如货物或配件发生质量问题时，按售后服务的约定执行。</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6．交货</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6.1交货的时间和地点执行本合同《协议书》。</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6.2 延期交货</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6.2.1 卖方应按合同规定的时间交货和提供服务。</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6.2.2 在履行合同过程中，如果卖方遇到不能按期交货和提供服务情况，应及时以书面形式将不能按时交货的理由、可能延误的时间通知买方。买方在收到通知后，应进行分析，如果同意，可酌情延长交货时间。</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6.2.3如果卖方毫无理由拖延交货，将受到扣除履约保证金的制裁或终止合同。</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7. 技术文件和资料</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7.1 提供技术文件和资料的种类和数量在本招标文件中已规定，买卖双方可根据需要订立具体的资料交付时间和数量。</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7.2 如果买方确认卖方提供的技术文件和资料不完整，或在运输途中丢失，卖方应在收到买方通知后3天内将文件、资料补齐。</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8. 税费</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8.1 产品的投标报价为货到采购人指定地点价格。</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8.2 根据国家现行税法征收的与本合同有关的一切税费均由卖方承担。</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8.3 在中国境外发生的与本合同执行有关的一切税费由卖方承担。</w:t>
      </w:r>
    </w:p>
    <w:p>
      <w:pPr>
        <w:pageBreakBefore w:val="0"/>
        <w:kinsoku/>
        <w:wordWrap/>
        <w:topLinePunct w:val="0"/>
        <w:bidi w:val="0"/>
        <w:spacing w:line="360" w:lineRule="auto"/>
        <w:ind w:firstLine="482" w:firstLineChars="200"/>
        <w:rPr>
          <w:rFonts w:hint="eastAsia" w:ascii="宋体" w:hAnsi="宋体"/>
          <w:b/>
          <w:sz w:val="24"/>
        </w:rPr>
      </w:pPr>
    </w:p>
    <w:p>
      <w:pPr>
        <w:pageBreakBefore w:val="0"/>
        <w:kinsoku/>
        <w:wordWrap/>
        <w:topLinePunct w:val="0"/>
        <w:bidi w:val="0"/>
        <w:spacing w:line="360" w:lineRule="auto"/>
        <w:ind w:firstLine="482" w:firstLineChars="200"/>
        <w:rPr>
          <w:rFonts w:ascii="宋体" w:hAnsi="宋体"/>
          <w:b/>
          <w:sz w:val="24"/>
        </w:rPr>
      </w:pPr>
      <w:r>
        <w:rPr>
          <w:rFonts w:hint="eastAsia" w:ascii="宋体" w:hAnsi="宋体"/>
          <w:b/>
          <w:sz w:val="24"/>
        </w:rPr>
        <w:t>9.验收</w:t>
      </w:r>
    </w:p>
    <w:p>
      <w:pPr>
        <w:pageBreakBefore w:val="0"/>
        <w:kinsoku/>
        <w:wordWrap/>
        <w:topLinePunct w:val="0"/>
        <w:bidi w:val="0"/>
        <w:spacing w:line="360" w:lineRule="auto"/>
        <w:ind w:firstLine="482" w:firstLineChars="200"/>
        <w:rPr>
          <w:rFonts w:ascii="宋体" w:hAnsi="宋体"/>
          <w:b/>
          <w:sz w:val="24"/>
        </w:rPr>
      </w:pPr>
      <w:r>
        <w:rPr>
          <w:rFonts w:hint="eastAsia" w:ascii="宋体" w:hAnsi="宋体"/>
          <w:b/>
          <w:sz w:val="24"/>
        </w:rPr>
        <w:t>本合同项下货物验收遵照以下流程和条件</w:t>
      </w:r>
    </w:p>
    <w:p>
      <w:pPr>
        <w:pageBreakBefore w:val="0"/>
        <w:kinsoku/>
        <w:wordWrap/>
        <w:topLinePunct w:val="0"/>
        <w:bidi w:val="0"/>
        <w:spacing w:line="360" w:lineRule="auto"/>
        <w:ind w:firstLine="482" w:firstLineChars="200"/>
        <w:rPr>
          <w:rFonts w:ascii="宋体" w:hAnsi="宋体"/>
          <w:b/>
          <w:sz w:val="24"/>
        </w:rPr>
      </w:pPr>
      <w:r>
        <w:rPr>
          <w:rFonts w:hint="eastAsia" w:ascii="宋体" w:hAnsi="宋体"/>
          <w:b/>
          <w:sz w:val="24"/>
        </w:rPr>
        <w:t>9.1卖方应在供货合同规定的时间内将产品发送收货地点并提交书面验收申请。</w:t>
      </w:r>
    </w:p>
    <w:p>
      <w:pPr>
        <w:pageBreakBefore w:val="0"/>
        <w:kinsoku/>
        <w:wordWrap/>
        <w:topLinePunct w:val="0"/>
        <w:bidi w:val="0"/>
        <w:spacing w:line="360" w:lineRule="auto"/>
        <w:ind w:firstLine="482" w:firstLineChars="200"/>
        <w:rPr>
          <w:rFonts w:ascii="宋体" w:hAnsi="宋体"/>
          <w:b/>
          <w:sz w:val="24"/>
        </w:rPr>
      </w:pPr>
      <w:r>
        <w:rPr>
          <w:rFonts w:hint="eastAsia" w:ascii="宋体" w:hAnsi="宋体"/>
          <w:b/>
          <w:sz w:val="24"/>
        </w:rPr>
        <w:t>9.2货物到达目的地后买卖双方要在现场共同开箱验收。买方将按照装箱清单清点货物数量，检查货物破损情况，卖方必须派出代表参加货物验收工作，否则买方不予验收，按照卖方货物未到处理。</w:t>
      </w:r>
    </w:p>
    <w:p>
      <w:pPr>
        <w:pageBreakBefore w:val="0"/>
        <w:kinsoku/>
        <w:wordWrap/>
        <w:topLinePunct w:val="0"/>
        <w:bidi w:val="0"/>
        <w:spacing w:line="360" w:lineRule="auto"/>
        <w:ind w:firstLine="482" w:firstLineChars="200"/>
        <w:rPr>
          <w:rFonts w:ascii="宋体" w:hAnsi="宋体"/>
          <w:b/>
          <w:sz w:val="24"/>
        </w:rPr>
      </w:pPr>
      <w:r>
        <w:rPr>
          <w:rFonts w:hint="eastAsia" w:ascii="宋体" w:hAnsi="宋体"/>
          <w:b/>
          <w:sz w:val="24"/>
        </w:rPr>
        <w:t>9.3买方组成集中采购验收小组，对采购的货物进行专门验收，不符合合同规定的，买方将不予验收。</w:t>
      </w:r>
    </w:p>
    <w:p>
      <w:pPr>
        <w:pageBreakBefore w:val="0"/>
        <w:kinsoku/>
        <w:wordWrap/>
        <w:topLinePunct w:val="0"/>
        <w:bidi w:val="0"/>
        <w:spacing w:line="360" w:lineRule="auto"/>
        <w:ind w:firstLine="482" w:firstLineChars="200"/>
        <w:rPr>
          <w:rFonts w:ascii="宋体" w:hAnsi="宋体"/>
          <w:b/>
          <w:sz w:val="24"/>
        </w:rPr>
      </w:pPr>
      <w:r>
        <w:rPr>
          <w:rFonts w:hint="eastAsia" w:ascii="宋体" w:hAnsi="宋体"/>
          <w:b/>
          <w:sz w:val="24"/>
        </w:rPr>
        <w:t>9.4产品验收时，卖方必须要有一名以上厂家技术人员在场，验收完毕后，买方和卖方共同签字确认产品验收单。买方根据采购验收单按合同支付货款。</w:t>
      </w:r>
    </w:p>
    <w:p>
      <w:pPr>
        <w:pageBreakBefore w:val="0"/>
        <w:kinsoku/>
        <w:wordWrap/>
        <w:topLinePunct w:val="0"/>
        <w:bidi w:val="0"/>
        <w:adjustRightInd w:val="0"/>
        <w:snapToGrid w:val="0"/>
        <w:spacing w:line="360" w:lineRule="auto"/>
        <w:ind w:firstLine="482" w:firstLineChars="200"/>
        <w:rPr>
          <w:rFonts w:ascii="宋体" w:hAnsi="宋体"/>
          <w:b/>
          <w:sz w:val="24"/>
        </w:rPr>
      </w:pPr>
      <w:r>
        <w:rPr>
          <w:rFonts w:hint="eastAsia" w:ascii="宋体" w:hAnsi="宋体"/>
          <w:b/>
          <w:sz w:val="24"/>
        </w:rPr>
        <w:t>9.5</w:t>
      </w:r>
      <w:r>
        <w:rPr>
          <w:rFonts w:hint="eastAsia" w:ascii="宋体" w:hAnsi="宋体"/>
          <w:b/>
          <w:bCs/>
          <w:sz w:val="24"/>
        </w:rPr>
        <w:t>产品的验收，综合判定为“合格”、“不合格”，综合评判为“合格”的产品，清点入采购人库房。综合评判为“不合格”的产品，限期整改并等比例扣除履约保证金，整改完毕后进行复验；限期内未整改完毕的或“复验”不合格的，按合同规定做退货处理，扣除全额履约保证金，并将供货商列入采购人集中采购黑名单，3年内不得参加采购人采购投标工作。</w:t>
      </w:r>
    </w:p>
    <w:p>
      <w:pPr>
        <w:pageBreakBefore w:val="0"/>
        <w:kinsoku/>
        <w:wordWrap/>
        <w:topLinePunct w:val="0"/>
        <w:bidi w:val="0"/>
        <w:adjustRightInd w:val="0"/>
        <w:snapToGrid w:val="0"/>
        <w:spacing w:line="360" w:lineRule="auto"/>
        <w:ind w:firstLine="480" w:firstLineChars="200"/>
        <w:rPr>
          <w:rFonts w:ascii="宋体" w:hAnsi="宋体"/>
          <w:sz w:val="24"/>
        </w:rPr>
      </w:pPr>
      <w:r>
        <w:rPr>
          <w:rFonts w:hint="eastAsia" w:ascii="宋体" w:hAnsi="宋体"/>
          <w:sz w:val="24"/>
        </w:rPr>
        <w:t>10.付款：执行本合同《协议书》。</w:t>
      </w:r>
    </w:p>
    <w:p>
      <w:pPr>
        <w:pageBreakBefore w:val="0"/>
        <w:kinsoku/>
        <w:wordWrap/>
        <w:topLinePunct w:val="0"/>
        <w:bidi w:val="0"/>
        <w:adjustRightInd w:val="0"/>
        <w:snapToGrid w:val="0"/>
        <w:spacing w:line="360" w:lineRule="auto"/>
        <w:ind w:firstLine="480" w:firstLineChars="200"/>
        <w:rPr>
          <w:rFonts w:ascii="宋体" w:hAnsi="宋体"/>
          <w:sz w:val="24"/>
        </w:rPr>
      </w:pPr>
      <w:r>
        <w:rPr>
          <w:rFonts w:hint="eastAsia" w:ascii="宋体" w:hAnsi="宋体"/>
          <w:sz w:val="24"/>
        </w:rPr>
        <w:t>11.培训</w:t>
      </w:r>
    </w:p>
    <w:p>
      <w:pPr>
        <w:pageBreakBefore w:val="0"/>
        <w:kinsoku/>
        <w:wordWrap/>
        <w:topLinePunct w:val="0"/>
        <w:bidi w:val="0"/>
        <w:adjustRightInd w:val="0"/>
        <w:snapToGrid w:val="0"/>
        <w:spacing w:line="360" w:lineRule="auto"/>
        <w:ind w:firstLine="480" w:firstLineChars="200"/>
        <w:rPr>
          <w:rFonts w:ascii="宋体" w:hAnsi="宋体"/>
          <w:sz w:val="24"/>
        </w:rPr>
      </w:pPr>
      <w:r>
        <w:rPr>
          <w:rFonts w:hint="eastAsia" w:ascii="宋体" w:hAnsi="宋体"/>
          <w:sz w:val="24"/>
        </w:rPr>
        <w:t>12.售后服务</w:t>
      </w:r>
    </w:p>
    <w:p>
      <w:pPr>
        <w:pageBreakBefore w:val="0"/>
        <w:kinsoku/>
        <w:wordWrap/>
        <w:topLinePunct w:val="0"/>
        <w:bidi w:val="0"/>
        <w:adjustRightInd w:val="0"/>
        <w:snapToGrid w:val="0"/>
        <w:spacing w:line="360" w:lineRule="auto"/>
        <w:ind w:firstLine="480" w:firstLineChars="200"/>
        <w:rPr>
          <w:rFonts w:ascii="宋体" w:hAnsi="宋体"/>
          <w:sz w:val="24"/>
        </w:rPr>
      </w:pPr>
      <w:r>
        <w:rPr>
          <w:rFonts w:hint="eastAsia" w:ascii="宋体" w:hAnsi="宋体"/>
          <w:sz w:val="24"/>
        </w:rPr>
        <w:t>约定的其他事宜。</w:t>
      </w:r>
    </w:p>
    <w:p>
      <w:pPr>
        <w:pStyle w:val="41"/>
        <w:pageBreakBefore w:val="0"/>
        <w:kinsoku/>
        <w:wordWrap/>
        <w:topLinePunct w:val="0"/>
        <w:bidi w:val="0"/>
        <w:adjustRightInd w:val="0"/>
        <w:snapToGrid w:val="0"/>
        <w:spacing w:before="0" w:beforeAutospacing="0" w:after="0" w:afterAutospacing="0" w:line="360" w:lineRule="auto"/>
        <w:ind w:firstLine="480" w:firstLineChars="200"/>
        <w:rPr>
          <w:rFonts w:ascii="宋体" w:hAnsi="宋体" w:eastAsia="宋体" w:cstheme="minorBidi"/>
          <w:kern w:val="2"/>
          <w:sz w:val="24"/>
          <w:szCs w:val="21"/>
          <w:lang w:val="en-US" w:eastAsia="zh-CN" w:bidi="ar-SA"/>
        </w:rPr>
      </w:pPr>
      <w:r>
        <w:rPr>
          <w:rFonts w:hint="eastAsia" w:ascii="宋体" w:hAnsi="宋体" w:eastAsia="宋体" w:cstheme="minorBidi"/>
          <w:kern w:val="2"/>
          <w:sz w:val="24"/>
          <w:szCs w:val="21"/>
          <w:lang w:val="en-US" w:eastAsia="zh-CN" w:bidi="ar-SA"/>
        </w:rPr>
        <w:t>13.双方责任</w:t>
      </w:r>
    </w:p>
    <w:p>
      <w:pPr>
        <w:pStyle w:val="41"/>
        <w:pageBreakBefore w:val="0"/>
        <w:kinsoku/>
        <w:wordWrap/>
        <w:topLinePunct w:val="0"/>
        <w:bidi w:val="0"/>
        <w:adjustRightInd w:val="0"/>
        <w:snapToGrid w:val="0"/>
        <w:spacing w:before="0" w:beforeAutospacing="0" w:after="0" w:afterAutospacing="0" w:line="360" w:lineRule="auto"/>
        <w:ind w:firstLine="480" w:firstLineChars="200"/>
        <w:rPr>
          <w:rFonts w:ascii="宋体" w:hAnsi="宋体" w:eastAsia="宋体" w:cstheme="minorBidi"/>
          <w:kern w:val="2"/>
          <w:sz w:val="24"/>
          <w:szCs w:val="21"/>
          <w:lang w:val="en-US" w:eastAsia="zh-CN" w:bidi="ar-SA"/>
        </w:rPr>
      </w:pPr>
      <w:r>
        <w:rPr>
          <w:rFonts w:ascii="宋体" w:hAnsi="宋体" w:eastAsia="宋体" w:cstheme="minorBidi"/>
          <w:kern w:val="2"/>
          <w:sz w:val="24"/>
          <w:szCs w:val="21"/>
          <w:lang w:val="en-US" w:eastAsia="zh-CN" w:bidi="ar-SA"/>
        </w:rPr>
        <w:t>1</w:t>
      </w:r>
      <w:r>
        <w:rPr>
          <w:rFonts w:hint="eastAsia" w:ascii="宋体" w:hAnsi="宋体" w:eastAsia="宋体" w:cstheme="minorBidi"/>
          <w:kern w:val="2"/>
          <w:sz w:val="24"/>
          <w:szCs w:val="21"/>
          <w:lang w:val="en-US" w:eastAsia="zh-CN" w:bidi="ar-SA"/>
        </w:rPr>
        <w:t>3</w:t>
      </w:r>
      <w:r>
        <w:rPr>
          <w:rFonts w:ascii="宋体" w:hAnsi="宋体" w:eastAsia="宋体" w:cstheme="minorBidi"/>
          <w:kern w:val="2"/>
          <w:sz w:val="24"/>
          <w:szCs w:val="21"/>
          <w:lang w:val="en-US" w:eastAsia="zh-CN" w:bidi="ar-SA"/>
        </w:rPr>
        <w:t>.1</w:t>
      </w:r>
      <w:r>
        <w:rPr>
          <w:rFonts w:hint="eastAsia" w:ascii="宋体" w:hAnsi="宋体" w:eastAsia="宋体" w:cstheme="minorBidi"/>
          <w:kern w:val="2"/>
          <w:sz w:val="24"/>
          <w:szCs w:val="21"/>
          <w:lang w:val="en-US" w:eastAsia="zh-CN" w:bidi="ar-SA"/>
        </w:rPr>
        <w:t>买方责任</w:t>
      </w:r>
    </w:p>
    <w:p>
      <w:pPr>
        <w:pageBreakBefore w:val="0"/>
        <w:kinsoku/>
        <w:wordWrap/>
        <w:topLinePunct w:val="0"/>
        <w:bidi w:val="0"/>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.1.1</w:t>
      </w:r>
      <w:r>
        <w:rPr>
          <w:rFonts w:hint="eastAsia" w:ascii="宋体" w:hAnsi="宋体"/>
          <w:sz w:val="24"/>
        </w:rPr>
        <w:t>按合同规定向卖方支付货款。</w:t>
      </w:r>
    </w:p>
    <w:p>
      <w:pPr>
        <w:pageBreakBefore w:val="0"/>
        <w:kinsoku/>
        <w:wordWrap/>
        <w:topLinePunct w:val="0"/>
        <w:bidi w:val="0"/>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.1.2</w:t>
      </w:r>
      <w:r>
        <w:rPr>
          <w:rFonts w:hint="eastAsia" w:ascii="宋体" w:hAnsi="宋体"/>
          <w:sz w:val="24"/>
        </w:rPr>
        <w:t>组织对货物的验收。</w:t>
      </w:r>
    </w:p>
    <w:p>
      <w:pPr>
        <w:pageBreakBefore w:val="0"/>
        <w:kinsoku/>
        <w:wordWrap/>
        <w:topLinePunct w:val="0"/>
        <w:bidi w:val="0"/>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w:t>
      </w:r>
      <w:r>
        <w:rPr>
          <w:rFonts w:hint="eastAsia" w:ascii="宋体" w:hAnsi="宋体"/>
          <w:sz w:val="24"/>
        </w:rPr>
        <w:t>卖方</w:t>
      </w:r>
    </w:p>
    <w:p>
      <w:pPr>
        <w:pageBreakBefore w:val="0"/>
        <w:kinsoku/>
        <w:wordWrap/>
        <w:topLinePunct w:val="0"/>
        <w:bidi w:val="0"/>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.2.1</w:t>
      </w:r>
      <w:r>
        <w:rPr>
          <w:rFonts w:hint="eastAsia" w:ascii="宋体" w:hAnsi="宋体"/>
          <w:sz w:val="24"/>
        </w:rPr>
        <w:t>按合同要求提供货物和服务。</w:t>
      </w:r>
    </w:p>
    <w:p>
      <w:pPr>
        <w:pageBreakBefore w:val="0"/>
        <w:kinsoku/>
        <w:wordWrap/>
        <w:topLinePunct w:val="0"/>
        <w:bidi w:val="0"/>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.2.2</w:t>
      </w:r>
      <w:r>
        <w:rPr>
          <w:rFonts w:hint="eastAsia" w:ascii="宋体" w:hAnsi="宋体"/>
          <w:sz w:val="24"/>
        </w:rPr>
        <w:t>对所提供的货物和服务质量问题无条件负责处理。</w:t>
      </w:r>
    </w:p>
    <w:p>
      <w:pPr>
        <w:pageBreakBefore w:val="0"/>
        <w:kinsoku/>
        <w:wordWrap/>
        <w:topLinePunct w:val="0"/>
        <w:bidi w:val="0"/>
        <w:adjustRightInd w:val="0"/>
        <w:snapToGrid w:val="0"/>
        <w:spacing w:line="360" w:lineRule="auto"/>
        <w:ind w:firstLine="480" w:firstLineChars="200"/>
        <w:rPr>
          <w:rFonts w:cs="Times New Roman"/>
          <w:kern w:val="2"/>
          <w:szCs w:val="20"/>
        </w:rPr>
      </w:pPr>
      <w:r>
        <w:rPr>
          <w:rFonts w:ascii="宋体" w:hAnsi="宋体"/>
          <w:sz w:val="24"/>
        </w:rPr>
        <w:t>1</w:t>
      </w:r>
      <w:r>
        <w:rPr>
          <w:rFonts w:hint="eastAsia" w:ascii="宋体" w:hAnsi="宋体"/>
          <w:sz w:val="24"/>
        </w:rPr>
        <w:t>3</w:t>
      </w:r>
      <w:r>
        <w:rPr>
          <w:rFonts w:ascii="宋体" w:hAnsi="宋体"/>
          <w:sz w:val="24"/>
        </w:rPr>
        <w:t>.2.3卖方对本合同签订及履行过程中获知的买方信息负有保密义务。</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14.违约责任</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14.1交货违约</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14.1.1卖方违反本合同约定，延迟交货未取得买方同意的，每延迟一天按合同总价的</w:t>
      </w:r>
      <w:r>
        <w:rPr>
          <w:rFonts w:hint="eastAsia" w:ascii="宋体" w:hAnsi="宋体"/>
          <w:sz w:val="24"/>
          <w:u w:val="single"/>
        </w:rPr>
        <w:t xml:space="preserve">　   </w:t>
      </w:r>
      <w:r>
        <w:rPr>
          <w:rFonts w:hint="eastAsia" w:ascii="宋体" w:hAnsi="宋体"/>
          <w:sz w:val="24"/>
        </w:rPr>
        <w:t>‰向买方支付违约金，买方有权在履约保证金中扣收。</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14.1.2 卖方所发货品规格、型号、质量等不符合合同约定的，买方有权拒绝收货和付款，由此所发生的一切费用、损失（包括给供方造成的经济损失），均由卖方负责。构成逾期交付的，卖方仍应按照逾期交付承担违约责任。</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14.2 付款违约</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买方接收经验收合格的货物后而未能按合同约定时间付款的，推迟付款时间超过</w:t>
      </w:r>
      <w:r>
        <w:rPr>
          <w:rFonts w:hint="eastAsia" w:ascii="宋体" w:hAnsi="宋体"/>
          <w:sz w:val="24"/>
          <w:u w:val="single"/>
        </w:rPr>
        <w:t xml:space="preserve">　    </w:t>
      </w:r>
      <w:r>
        <w:rPr>
          <w:rFonts w:hint="eastAsia" w:ascii="宋体" w:hAnsi="宋体"/>
          <w:sz w:val="24"/>
        </w:rPr>
        <w:t>天时，每超过一天按合同总价的</w:t>
      </w:r>
      <w:r>
        <w:rPr>
          <w:rFonts w:hint="eastAsia" w:ascii="宋体" w:hAnsi="宋体"/>
          <w:sz w:val="24"/>
          <w:u w:val="single"/>
        </w:rPr>
        <w:t>　  　</w:t>
      </w:r>
      <w:r>
        <w:rPr>
          <w:rFonts w:hint="eastAsia" w:ascii="宋体" w:hAnsi="宋体"/>
          <w:sz w:val="24"/>
        </w:rPr>
        <w:t>‰向对方支付违约金。</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14.3 服务违约</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14.3.1 卖方违反合同约定，不能及时提供售后服务等的，买方将卖方列为产品售后服务黑名单，</w:t>
      </w:r>
      <w:r>
        <w:rPr>
          <w:rFonts w:hint="eastAsia" w:ascii="宋体" w:hAnsi="宋体"/>
          <w:sz w:val="24"/>
          <w:u w:val="single"/>
        </w:rPr>
        <w:t xml:space="preserve">         </w:t>
      </w:r>
      <w:r>
        <w:rPr>
          <w:rFonts w:hint="eastAsia" w:ascii="宋体" w:hAnsi="宋体"/>
          <w:sz w:val="24"/>
        </w:rPr>
        <w:t>年内不得参与采购人同类产品投标。卖方未按照本合同约定提供维保服务，买方有权扣除质保金，并委托第三方提供相应服务，由此产生的维保费用、交通费、备品备件费等均由卖方承担。</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14.4 任意一方如提出增减合同数量，变动交货的，应提前通知对方，并征得对方同意，否则应承担与之相关的经济责任。</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14.5卖方违反保密义务或违反禁止转让、分包合同义务或违反本合同其他约定的，除本合同另有约定外</w:t>
      </w:r>
      <w:r>
        <w:rPr>
          <w:rFonts w:hint="eastAsia" w:ascii="宋体" w:hAnsi="宋体"/>
          <w:color w:val="auto"/>
          <w:sz w:val="24"/>
          <w:highlight w:val="none"/>
        </w:rPr>
        <w:t>，应按照本合同总价款的</w:t>
      </w:r>
      <w:r>
        <w:rPr>
          <w:rFonts w:hint="eastAsia" w:ascii="宋体" w:hAnsi="宋体"/>
          <w:color w:val="auto"/>
          <w:sz w:val="24"/>
          <w:highlight w:val="none"/>
          <w:lang w:val="en-US" w:eastAsia="zh-CN"/>
        </w:rPr>
        <w:t>千分之十</w:t>
      </w:r>
      <w:r>
        <w:rPr>
          <w:rFonts w:hint="eastAsia" w:ascii="宋体" w:hAnsi="宋体"/>
          <w:color w:val="auto"/>
          <w:sz w:val="24"/>
          <w:highlight w:val="none"/>
        </w:rPr>
        <w:t>向买方支付违约金。</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14.6卖方提供货物不符合约定或违反本协议其他约定，给买方造成损失的，应赔偿买方的全部损失，包括但不限于直接损失、间接损失、买方为处理违约事件支出的律师费、诉讼费、评估费、鉴定费等。</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14.7本合同所称违约金可以累积计算。</w:t>
      </w:r>
    </w:p>
    <w:p>
      <w:pPr>
        <w:pageBreakBefore w:val="0"/>
        <w:kinsoku/>
        <w:wordWrap/>
        <w:topLinePunct w:val="0"/>
        <w:bidi w:val="0"/>
        <w:spacing w:line="360" w:lineRule="auto"/>
        <w:ind w:firstLine="482" w:firstLineChars="200"/>
        <w:rPr>
          <w:rFonts w:ascii="宋体" w:hAnsi="宋体"/>
          <w:b/>
          <w:sz w:val="24"/>
        </w:rPr>
      </w:pPr>
      <w:r>
        <w:rPr>
          <w:rFonts w:hint="eastAsia" w:ascii="宋体" w:hAnsi="宋体"/>
          <w:b/>
          <w:sz w:val="24"/>
        </w:rPr>
        <w:t>15. 履约保证金</w:t>
      </w:r>
    </w:p>
    <w:p>
      <w:pPr>
        <w:pageBreakBefore w:val="0"/>
        <w:kinsoku/>
        <w:wordWrap/>
        <w:topLinePunct w:val="0"/>
        <w:bidi w:val="0"/>
        <w:spacing w:line="360" w:lineRule="auto"/>
        <w:ind w:firstLine="482" w:firstLineChars="200"/>
        <w:rPr>
          <w:rFonts w:ascii="宋体" w:hAnsi="宋体"/>
          <w:b/>
          <w:sz w:val="24"/>
        </w:rPr>
      </w:pPr>
      <w:r>
        <w:rPr>
          <w:rFonts w:hint="eastAsia" w:ascii="宋体" w:hAnsi="宋体"/>
          <w:b/>
          <w:sz w:val="24"/>
        </w:rPr>
        <w:t>15.1 见采购文件前附表。</w:t>
      </w:r>
    </w:p>
    <w:p>
      <w:pPr>
        <w:pageBreakBefore w:val="0"/>
        <w:kinsoku/>
        <w:wordWrap/>
        <w:topLinePunct w:val="0"/>
        <w:bidi w:val="0"/>
        <w:spacing w:line="360" w:lineRule="auto"/>
        <w:ind w:firstLine="482" w:firstLineChars="200"/>
        <w:rPr>
          <w:rFonts w:ascii="宋体" w:hAnsi="宋体"/>
          <w:b/>
          <w:sz w:val="24"/>
        </w:rPr>
      </w:pPr>
      <w:r>
        <w:rPr>
          <w:rFonts w:hint="eastAsia" w:ascii="宋体" w:hAnsi="宋体"/>
          <w:b/>
          <w:sz w:val="24"/>
        </w:rPr>
        <w:t>16. 合同终止</w:t>
      </w:r>
    </w:p>
    <w:p>
      <w:pPr>
        <w:pageBreakBefore w:val="0"/>
        <w:kinsoku/>
        <w:wordWrap/>
        <w:topLinePunct w:val="0"/>
        <w:bidi w:val="0"/>
        <w:spacing w:line="360" w:lineRule="auto"/>
        <w:ind w:firstLine="482" w:firstLineChars="200"/>
        <w:rPr>
          <w:rFonts w:ascii="宋体" w:hAnsi="宋体"/>
          <w:b/>
          <w:sz w:val="24"/>
        </w:rPr>
      </w:pPr>
      <w:r>
        <w:rPr>
          <w:rFonts w:hint="eastAsia" w:ascii="宋体" w:hAnsi="宋体"/>
          <w:b/>
          <w:sz w:val="24"/>
        </w:rPr>
        <w:t>发生下列情况时，买方有权终止合同：</w:t>
      </w:r>
    </w:p>
    <w:p>
      <w:pPr>
        <w:pageBreakBefore w:val="0"/>
        <w:kinsoku/>
        <w:wordWrap/>
        <w:topLinePunct w:val="0"/>
        <w:bidi w:val="0"/>
        <w:spacing w:line="360" w:lineRule="auto"/>
        <w:ind w:firstLine="482" w:firstLineChars="200"/>
        <w:rPr>
          <w:rFonts w:ascii="宋体" w:hAnsi="宋体"/>
          <w:b/>
          <w:sz w:val="24"/>
        </w:rPr>
      </w:pPr>
      <w:r>
        <w:rPr>
          <w:rFonts w:hint="eastAsia" w:ascii="宋体" w:hAnsi="宋体"/>
          <w:b/>
          <w:sz w:val="24"/>
        </w:rPr>
        <w:t>1）卖方未能在合同规定的期限内或买方同意延长的期限内提供全部或部分货物；</w:t>
      </w:r>
    </w:p>
    <w:p>
      <w:pPr>
        <w:pageBreakBefore w:val="0"/>
        <w:kinsoku/>
        <w:wordWrap/>
        <w:topLinePunct w:val="0"/>
        <w:bidi w:val="0"/>
        <w:spacing w:line="360" w:lineRule="auto"/>
        <w:ind w:firstLine="482" w:firstLineChars="200"/>
        <w:rPr>
          <w:rFonts w:ascii="宋体" w:hAnsi="宋体"/>
          <w:b/>
          <w:sz w:val="24"/>
        </w:rPr>
      </w:pPr>
      <w:r>
        <w:rPr>
          <w:rFonts w:hint="eastAsia" w:ascii="宋体" w:hAnsi="宋体"/>
          <w:b/>
          <w:sz w:val="24"/>
        </w:rPr>
        <w:t>2）卖方未能履行合同规定的其他义务，卖方在收到买方发出的违约通知后30天内，或经买方书面认可延长的时间内未能纠正其过失。买方可向卖方发出书面通知，终止部分或全部合同，在这种情况下，并不影响买方向卖方提出的索赔。</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17. 纠纷解决方式</w:t>
      </w:r>
    </w:p>
    <w:p>
      <w:pPr>
        <w:pageBreakBefore w:val="0"/>
        <w:kinsoku/>
        <w:wordWrap/>
        <w:topLinePunct w:val="0"/>
        <w:bidi w:val="0"/>
        <w:spacing w:line="360" w:lineRule="auto"/>
        <w:ind w:firstLine="420"/>
        <w:rPr>
          <w:rFonts w:ascii="宋体" w:hAnsi="宋体"/>
          <w:sz w:val="24"/>
        </w:rPr>
      </w:pPr>
      <w:r>
        <w:rPr>
          <w:rFonts w:hint="eastAsia" w:ascii="宋体" w:hAnsi="宋体"/>
          <w:sz w:val="24"/>
        </w:rPr>
        <w:t>本合同在执行中发生纠纷时，双方应友好协商予以解决。如协商解决不成时，双方约定采用第</w:t>
      </w:r>
      <w:r>
        <w:rPr>
          <w:rFonts w:hint="eastAsia" w:ascii="宋体" w:hAnsi="宋体"/>
          <w:sz w:val="24"/>
          <w:u w:val="single"/>
        </w:rPr>
        <w:t>　1　</w:t>
      </w:r>
      <w:r>
        <w:rPr>
          <w:rFonts w:hint="eastAsia" w:ascii="宋体" w:hAnsi="宋体"/>
          <w:sz w:val="24"/>
        </w:rPr>
        <w:t>种方式解决。</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17.1 向</w:t>
      </w:r>
      <w:r>
        <w:rPr>
          <w:rFonts w:hint="eastAsia" w:ascii="宋体" w:hAnsi="宋体"/>
          <w:sz w:val="24"/>
          <w:u w:val="single"/>
        </w:rPr>
        <w:t>　合同签订地   　</w:t>
      </w:r>
      <w:r>
        <w:rPr>
          <w:rFonts w:hint="eastAsia" w:ascii="宋体" w:hAnsi="宋体"/>
          <w:sz w:val="24"/>
        </w:rPr>
        <w:t>人民法院提出诉讼；</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17.2 申请</w:t>
      </w:r>
      <w:r>
        <w:rPr>
          <w:rFonts w:hint="eastAsia" w:ascii="宋体" w:hAnsi="宋体"/>
          <w:sz w:val="24"/>
          <w:u w:val="single"/>
        </w:rPr>
        <w:t>　　合同签订地　　</w:t>
      </w:r>
      <w:r>
        <w:rPr>
          <w:rFonts w:hint="eastAsia" w:ascii="宋体" w:hAnsi="宋体"/>
          <w:sz w:val="24"/>
        </w:rPr>
        <w:t>（仲裁机构）进行仲裁。</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17.2.1仲裁费用由败诉方承担。</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17.2.2 仲裁期间，除正在执行仲裁的部分外，本合同的其他部分继续执行。</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18.转让和分包</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卖方不得转让或分包其履行合同的义务。</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19.适用法律</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本合同按照中华人民共和国的法律进行解释。</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20.合同生效及其他</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20.1合同效力执行本合同《协议书》。</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20.2 合同执行期间，如因故不能履行或需要修改时，必须经双方同意，并互相换文或另订合同。其它未尽事宜，双方应友好进行协商。协商结果以“补充件”的形式作为本合同的附件，与本合同有同等的法律效力。</w:t>
      </w:r>
    </w:p>
    <w:p>
      <w:pPr>
        <w:pageBreakBefore w:val="0"/>
        <w:kinsoku/>
        <w:wordWrap/>
        <w:topLinePunct w:val="0"/>
        <w:bidi w:val="0"/>
        <w:spacing w:line="360" w:lineRule="auto"/>
        <w:ind w:firstLine="480" w:firstLineChars="200"/>
        <w:rPr>
          <w:rFonts w:ascii="宋体" w:hAnsi="宋体"/>
          <w:sz w:val="24"/>
          <w:u w:val="single"/>
        </w:rPr>
      </w:pPr>
      <w:r>
        <w:rPr>
          <w:rFonts w:hint="eastAsia" w:ascii="宋体" w:hAnsi="宋体"/>
          <w:sz w:val="24"/>
        </w:rPr>
        <w:t>20.3其他约定事项：</w:t>
      </w:r>
      <w:r>
        <w:rPr>
          <w:rFonts w:hint="eastAsia" w:ascii="宋体" w:hAnsi="宋体"/>
          <w:sz w:val="24"/>
          <w:u w:val="single"/>
        </w:rPr>
        <w:t xml:space="preserve">①合同签订地：新疆       </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20.4 合同有效期：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20.5通知和送达买卖双方就本合同中涉及各类通知、协议等文件以及就合同发生纠纷时相关文件和法律文书送达时的送达地址及法律后果作如下约定：</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20.5.1买卖双方确认有效的地址及联系方式以本合同首部列明的为准。</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20.5.2双方该送达地址适用范围包括双方非诉时各类通知、协议等文件以及就合同发生纠纷时相关文件和法律文书的送达，同时包括在争议进入仲裁、民事诉讼程序后的一审、二审、再审和执行程序。</w:t>
      </w:r>
    </w:p>
    <w:p>
      <w:pPr>
        <w:pageBreakBefore w:val="0"/>
        <w:kinsoku/>
        <w:wordWrap/>
        <w:topLinePunct w:val="0"/>
        <w:bidi w:val="0"/>
        <w:spacing w:line="360" w:lineRule="auto"/>
        <w:ind w:firstLine="480" w:firstLineChars="200"/>
        <w:rPr>
          <w:rFonts w:ascii="宋体" w:hAnsi="宋体"/>
          <w:sz w:val="24"/>
        </w:rPr>
      </w:pPr>
      <w:r>
        <w:rPr>
          <w:rFonts w:hint="eastAsia" w:ascii="宋体" w:hAnsi="宋体"/>
          <w:sz w:val="24"/>
        </w:rPr>
        <w:t>20.5.3双方上述送达地址需要变更时应当向对方履行书面通知义务。若履行变更通知义务，双方所确认的送达地址仍视为有效送达地址，因双方提供或者确认的送达地址不准确、送达地址变更后未及时依程序告知对方和法院、其他当事人或指定的接收人拒绝接收等原因，导致法律文书未能被接收方实际接收的，邮寄送达的，以文书退回之日视为送达之日；直接送达的，送达人当场在送达回证上记明情况之日视为送达之日；履行送达地址变更通知义务的，以变更后的送达地址为有效送达地址。对于上述双方在合同中明确约定的送达地址，法院进行送达时可直接邮寄送达，即使接收方未能收到法院邮寄送达的文书，由于其在合同中的约定，也应当视为送达。</w:t>
      </w:r>
    </w:p>
    <w:p>
      <w:pPr>
        <w:pageBreakBefore w:val="0"/>
        <w:kinsoku/>
        <w:wordWrap/>
        <w:topLinePunct w:val="0"/>
        <w:bidi w:val="0"/>
        <w:spacing w:line="360" w:lineRule="auto"/>
        <w:ind w:firstLine="208" w:firstLineChars="87"/>
        <w:rPr>
          <w:rFonts w:ascii="宋体" w:hAnsi="宋体"/>
          <w:bCs/>
          <w:sz w:val="24"/>
        </w:rPr>
      </w:pPr>
      <w:r>
        <w:rPr>
          <w:rFonts w:hint="eastAsia" w:ascii="宋体" w:hAnsi="宋体"/>
          <w:bCs/>
          <w:sz w:val="24"/>
        </w:rPr>
        <w:t xml:space="preserve">买方（印章）：                               卖方：（印章） </w:t>
      </w:r>
    </w:p>
    <w:p>
      <w:pPr>
        <w:pageBreakBefore w:val="0"/>
        <w:kinsoku/>
        <w:wordWrap/>
        <w:topLinePunct w:val="0"/>
        <w:bidi w:val="0"/>
        <w:spacing w:line="360" w:lineRule="auto"/>
        <w:ind w:firstLine="208" w:firstLineChars="87"/>
        <w:rPr>
          <w:rFonts w:ascii="宋体" w:hAnsi="宋体"/>
          <w:bCs/>
          <w:sz w:val="24"/>
        </w:rPr>
      </w:pPr>
      <w:r>
        <w:rPr>
          <w:rFonts w:hint="eastAsia" w:ascii="宋体" w:hAnsi="宋体"/>
          <w:bCs/>
          <w:sz w:val="24"/>
        </w:rPr>
        <w:t>法人或委托代理人:（签字）                   法人或委托代理人:（签字）</w:t>
      </w:r>
    </w:p>
    <w:p>
      <w:pPr>
        <w:pageBreakBefore w:val="0"/>
        <w:kinsoku/>
        <w:wordWrap/>
        <w:topLinePunct w:val="0"/>
        <w:bidi w:val="0"/>
        <w:spacing w:line="360" w:lineRule="auto"/>
        <w:ind w:firstLine="208" w:firstLineChars="87"/>
        <w:rPr>
          <w:rFonts w:ascii="宋体" w:hAnsi="宋体"/>
          <w:bCs/>
          <w:sz w:val="24"/>
        </w:rPr>
      </w:pPr>
      <w:r>
        <w:rPr>
          <w:rFonts w:hint="eastAsia" w:ascii="宋体" w:hAnsi="宋体"/>
          <w:bCs/>
          <w:sz w:val="24"/>
        </w:rPr>
        <w:t xml:space="preserve">地址：                                      地址：    </w:t>
      </w:r>
    </w:p>
    <w:p>
      <w:pPr>
        <w:pageBreakBefore w:val="0"/>
        <w:kinsoku/>
        <w:wordWrap/>
        <w:topLinePunct w:val="0"/>
        <w:bidi w:val="0"/>
        <w:spacing w:line="360" w:lineRule="auto"/>
        <w:ind w:firstLine="208" w:firstLineChars="87"/>
        <w:rPr>
          <w:rFonts w:ascii="宋体" w:hAnsi="宋体"/>
          <w:bCs/>
          <w:sz w:val="24"/>
        </w:rPr>
      </w:pPr>
      <w:r>
        <w:rPr>
          <w:rFonts w:hint="eastAsia" w:ascii="宋体" w:hAnsi="宋体"/>
          <w:bCs/>
          <w:sz w:val="24"/>
        </w:rPr>
        <w:t xml:space="preserve">邮政编码：                                  邮政编码： </w:t>
      </w:r>
    </w:p>
    <w:p>
      <w:pPr>
        <w:pageBreakBefore w:val="0"/>
        <w:kinsoku/>
        <w:wordWrap/>
        <w:topLinePunct w:val="0"/>
        <w:bidi w:val="0"/>
        <w:spacing w:line="360" w:lineRule="auto"/>
        <w:ind w:firstLine="208" w:firstLineChars="87"/>
        <w:rPr>
          <w:rFonts w:ascii="宋体" w:hAnsi="宋体"/>
          <w:bCs/>
          <w:sz w:val="24"/>
        </w:rPr>
      </w:pPr>
      <w:r>
        <w:rPr>
          <w:rFonts w:hint="eastAsia" w:ascii="宋体" w:hAnsi="宋体"/>
          <w:bCs/>
          <w:sz w:val="24"/>
        </w:rPr>
        <w:t xml:space="preserve">电话：                                      电话： </w:t>
      </w:r>
    </w:p>
    <w:p>
      <w:pPr>
        <w:pageBreakBefore w:val="0"/>
        <w:kinsoku/>
        <w:wordWrap/>
        <w:topLinePunct w:val="0"/>
        <w:bidi w:val="0"/>
        <w:spacing w:line="360" w:lineRule="auto"/>
        <w:ind w:firstLine="208" w:firstLineChars="87"/>
        <w:rPr>
          <w:rFonts w:ascii="宋体" w:hAnsi="宋体"/>
          <w:bCs/>
          <w:sz w:val="24"/>
        </w:rPr>
      </w:pPr>
      <w:r>
        <w:rPr>
          <w:rFonts w:hint="eastAsia" w:ascii="宋体" w:hAnsi="宋体"/>
          <w:bCs/>
          <w:sz w:val="24"/>
        </w:rPr>
        <w:t xml:space="preserve">传真：                                      传真： </w:t>
      </w:r>
    </w:p>
    <w:p>
      <w:pPr>
        <w:pageBreakBefore w:val="0"/>
        <w:kinsoku/>
        <w:wordWrap/>
        <w:topLinePunct w:val="0"/>
        <w:bidi w:val="0"/>
        <w:spacing w:line="360" w:lineRule="auto"/>
        <w:ind w:firstLine="208" w:firstLineChars="87"/>
        <w:rPr>
          <w:rFonts w:ascii="宋体" w:hAnsi="宋体"/>
          <w:bCs/>
          <w:sz w:val="24"/>
        </w:rPr>
      </w:pPr>
      <w:r>
        <w:rPr>
          <w:rFonts w:hint="eastAsia" w:ascii="宋体" w:hAnsi="宋体"/>
          <w:bCs/>
          <w:sz w:val="24"/>
        </w:rPr>
        <w:t xml:space="preserve">                                            开户银行及账号：</w:t>
      </w:r>
    </w:p>
    <w:p>
      <w:pPr>
        <w:pageBreakBefore w:val="0"/>
        <w:kinsoku/>
        <w:wordWrap/>
        <w:topLinePunct w:val="0"/>
        <w:bidi w:val="0"/>
        <w:spacing w:line="360" w:lineRule="auto"/>
        <w:ind w:firstLine="208" w:firstLineChars="87"/>
        <w:rPr>
          <w:rFonts w:ascii="宋体" w:hAnsi="宋体"/>
          <w:bCs/>
          <w:sz w:val="24"/>
        </w:rPr>
      </w:pPr>
      <w:r>
        <w:rPr>
          <w:rFonts w:hint="eastAsia" w:ascii="宋体" w:hAnsi="宋体"/>
          <w:bCs/>
          <w:sz w:val="24"/>
        </w:rPr>
        <w:t xml:space="preserve">日期： 年  月  日                  </w:t>
      </w:r>
      <w:r>
        <w:rPr>
          <w:rFonts w:hint="eastAsia" w:ascii="宋体" w:hAnsi="宋体"/>
          <w:bCs/>
          <w:sz w:val="24"/>
          <w:lang w:val="en-US" w:eastAsia="zh-CN"/>
        </w:rPr>
        <w:t xml:space="preserve">        </w:t>
      </w:r>
      <w:r>
        <w:rPr>
          <w:rFonts w:hint="eastAsia" w:ascii="宋体" w:hAnsi="宋体"/>
          <w:bCs/>
          <w:sz w:val="24"/>
        </w:rPr>
        <w:t>日 期： 年  月  日</w:t>
      </w:r>
    </w:p>
    <w:p>
      <w:pPr>
        <w:ind w:firstLine="560"/>
        <w:rPr>
          <w:szCs w:val="22"/>
          <w:highlight w:val="green"/>
        </w:rPr>
      </w:pPr>
    </w:p>
    <w:p>
      <w:pPr>
        <w:ind w:firstLine="560"/>
        <w:rPr>
          <w:szCs w:val="22"/>
          <w:highlight w:val="green"/>
        </w:rPr>
      </w:pPr>
    </w:p>
    <w:p>
      <w:pPr>
        <w:ind w:firstLine="560"/>
        <w:rPr>
          <w:szCs w:val="22"/>
          <w:highlight w:val="green"/>
        </w:rPr>
      </w:pPr>
    </w:p>
    <w:p>
      <w:pPr>
        <w:pStyle w:val="3"/>
      </w:pPr>
      <w:bookmarkStart w:id="111" w:name="_Toc40804211"/>
      <w:bookmarkStart w:id="112" w:name="_Toc30324"/>
      <w:bookmarkStart w:id="113" w:name="_Toc28926"/>
      <w:bookmarkStart w:id="114" w:name="_Toc9836"/>
      <w:r>
        <w:rPr>
          <w:rFonts w:hint="eastAsia"/>
        </w:rPr>
        <w:t>第六章 补充说明</w:t>
      </w:r>
      <w:bookmarkEnd w:id="111"/>
      <w:bookmarkEnd w:id="112"/>
      <w:bookmarkEnd w:id="113"/>
      <w:bookmarkEnd w:id="114"/>
    </w:p>
    <w:p>
      <w:pPr>
        <w:ind w:firstLine="560"/>
      </w:pPr>
      <w:r>
        <w:rPr>
          <w:rFonts w:hint="eastAsia"/>
        </w:rPr>
        <w:t>1、中标方必须严格遵守合同要求，保质、保量、按时完成服务任务。</w:t>
      </w:r>
    </w:p>
    <w:p>
      <w:pPr>
        <w:ind w:firstLine="560"/>
      </w:pPr>
      <w:r>
        <w:rPr>
          <w:rFonts w:hint="eastAsia"/>
        </w:rPr>
        <w:t>2、中标方不得弄虚作假，如发现类似问题，</w:t>
      </w:r>
      <w:r>
        <w:rPr>
          <w:rFonts w:hint="eastAsia"/>
          <w:b/>
          <w:bCs/>
          <w:lang w:val="en-US" w:eastAsia="zh-CN"/>
        </w:rPr>
        <w:t>洛浦县教育局</w:t>
      </w:r>
      <w:r>
        <w:rPr>
          <w:rFonts w:hint="eastAsia"/>
        </w:rPr>
        <w:t>有权终止合同，一切经济损失由中标方承担。</w:t>
      </w:r>
    </w:p>
    <w:p>
      <w:pPr>
        <w:ind w:firstLine="560"/>
      </w:pPr>
      <w:r>
        <w:rPr>
          <w:rFonts w:hint="eastAsia"/>
        </w:rPr>
        <w:t>3、</w:t>
      </w:r>
      <w:r>
        <w:rPr>
          <w:rFonts w:hint="eastAsia"/>
          <w:b/>
          <w:bCs/>
          <w:lang w:val="en-US" w:eastAsia="zh-CN"/>
        </w:rPr>
        <w:t>洛浦县教育局</w:t>
      </w:r>
      <w:r>
        <w:rPr>
          <w:rFonts w:hint="eastAsia"/>
        </w:rPr>
        <w:t>负责对所提供服务、质量等要求的监督，中标方违反合同要求，出现质量、数量等问题，</w:t>
      </w:r>
      <w:r>
        <w:rPr>
          <w:rFonts w:hint="eastAsia"/>
          <w:b/>
          <w:bCs/>
          <w:lang w:val="en-US" w:eastAsia="zh-CN"/>
        </w:rPr>
        <w:t>洛浦县教育局</w:t>
      </w:r>
      <w:r>
        <w:rPr>
          <w:rFonts w:hint="eastAsia"/>
        </w:rPr>
        <w:t>有权终止合同，拒绝付款，并扣留履约保证金。</w:t>
      </w:r>
    </w:p>
    <w:p>
      <w:pPr>
        <w:ind w:firstLine="560"/>
      </w:pPr>
      <w:r>
        <w:rPr>
          <w:rFonts w:hint="eastAsia"/>
        </w:rPr>
        <w:t>4、投标人所报价格，应包括</w:t>
      </w:r>
      <w:r>
        <w:rPr>
          <w:rFonts w:hint="eastAsia"/>
          <w:lang w:val="en-US" w:eastAsia="zh-CN"/>
        </w:rPr>
        <w:t>货物及货物运输费安装调试费以及后期产品使用培训费</w:t>
      </w:r>
      <w:r>
        <w:rPr>
          <w:rFonts w:hint="eastAsia"/>
        </w:rPr>
        <w:t>、招标代理服务费等全部费用。</w:t>
      </w:r>
    </w:p>
    <w:p>
      <w:pPr>
        <w:ind w:firstLine="560"/>
      </w:pPr>
      <w:r>
        <w:rPr>
          <w:rFonts w:hint="eastAsia"/>
        </w:rPr>
        <w:t>5、中标方必须保证签订服务合同后按</w:t>
      </w:r>
      <w:r>
        <w:rPr>
          <w:rFonts w:hint="eastAsia"/>
          <w:b/>
          <w:bCs/>
          <w:lang w:val="en-US" w:eastAsia="zh-CN"/>
        </w:rPr>
        <w:t>洛浦县教育局</w:t>
      </w:r>
      <w:r>
        <w:rPr>
          <w:rFonts w:hint="eastAsia"/>
        </w:rPr>
        <w:t>要求时间内完成服务任务，中标方不得以任何方式为由（含不可抗拒因素）拖延；造成延误等费用由中标方承担。</w:t>
      </w:r>
    </w:p>
    <w:p>
      <w:pPr>
        <w:ind w:firstLine="562"/>
        <w:rPr>
          <w:b/>
          <w:color w:val="FF0000"/>
        </w:rPr>
        <w:sectPr>
          <w:headerReference r:id="rId9" w:type="first"/>
          <w:footerReference r:id="rId12" w:type="first"/>
          <w:headerReference r:id="rId7" w:type="default"/>
          <w:footerReference r:id="rId10" w:type="default"/>
          <w:headerReference r:id="rId8" w:type="even"/>
          <w:footerReference r:id="rId11" w:type="even"/>
          <w:pgSz w:w="11906" w:h="16838"/>
          <w:pgMar w:top="1134" w:right="1134" w:bottom="1134" w:left="1134" w:header="851" w:footer="851" w:gutter="0"/>
          <w:pgNumType w:fmt="decimal"/>
          <w:cols w:space="720" w:num="1"/>
          <w:docGrid w:linePitch="312" w:charSpace="0"/>
        </w:sectPr>
      </w:pPr>
      <w:r>
        <w:rPr>
          <w:rFonts w:hint="eastAsia"/>
          <w:b/>
        </w:rPr>
        <w:t>6、中标人不得违反采购文件、投标文件中的约定、承诺或借故拖延合同的签订，否则将被取消中标资格（并没收履约保证金）。</w:t>
      </w:r>
      <w:r>
        <w:rPr>
          <w:rFonts w:hint="eastAsia"/>
          <w:b/>
          <w:bCs/>
          <w:lang w:val="en-US" w:eastAsia="zh-CN"/>
        </w:rPr>
        <w:t>洛浦县教育局</w:t>
      </w:r>
      <w:r>
        <w:rPr>
          <w:rFonts w:hint="eastAsia"/>
          <w:b/>
        </w:rPr>
        <w:t>将在预备中标人中选择新中标人或重新招标。</w:t>
      </w:r>
    </w:p>
    <w:p>
      <w:pPr>
        <w:pStyle w:val="3"/>
      </w:pPr>
      <w:bookmarkStart w:id="115" w:name="_Toc13959"/>
      <w:bookmarkStart w:id="116" w:name="_Toc18936"/>
      <w:bookmarkStart w:id="117" w:name="_Toc40804212"/>
      <w:bookmarkStart w:id="118" w:name="_Toc26077"/>
      <w:r>
        <w:rPr>
          <w:rFonts w:hint="eastAsia"/>
        </w:rPr>
        <w:t>第七章  投标文件格式</w:t>
      </w:r>
      <w:bookmarkEnd w:id="115"/>
      <w:bookmarkEnd w:id="116"/>
      <w:bookmarkEnd w:id="117"/>
      <w:bookmarkEnd w:id="118"/>
    </w:p>
    <w:p>
      <w:pPr>
        <w:ind w:firstLine="560"/>
        <w:rPr>
          <w:rFonts w:hint="eastAsia"/>
        </w:rPr>
      </w:pPr>
    </w:p>
    <w:p>
      <w:pPr>
        <w:ind w:firstLine="560"/>
        <w:rPr>
          <w:rFonts w:hint="eastAsia"/>
        </w:rPr>
      </w:pPr>
      <w:r>
        <w:rPr>
          <w:rFonts w:hint="eastAsia"/>
        </w:rPr>
        <w:t>一、投标人提交投标文件须知：</w:t>
      </w:r>
    </w:p>
    <w:p>
      <w:pPr>
        <w:ind w:firstLine="560"/>
        <w:rPr>
          <w:rFonts w:hint="eastAsia"/>
        </w:rPr>
      </w:pPr>
      <w:r>
        <w:rPr>
          <w:rFonts w:hint="eastAsia"/>
        </w:rPr>
        <w:t>1、投标人应严格按照以下顺序填写和提交下述规定的全部格式文件以及其他有关资料，混乱的编排导致投标文件被误读或评标小组查找不到有效文件是投标人的风险。</w:t>
      </w:r>
    </w:p>
    <w:p>
      <w:pPr>
        <w:ind w:firstLine="560"/>
        <w:rPr>
          <w:rFonts w:hint="eastAsia"/>
        </w:rPr>
      </w:pPr>
      <w:r>
        <w:rPr>
          <w:rFonts w:hint="eastAsia"/>
        </w:rPr>
        <w:t>2、所附表格中要求回答的全部问题和/或信息都必须正面回答。</w:t>
      </w:r>
    </w:p>
    <w:p>
      <w:pPr>
        <w:ind w:firstLine="560"/>
        <w:rPr>
          <w:rFonts w:hint="eastAsia"/>
        </w:rPr>
      </w:pPr>
      <w:r>
        <w:rPr>
          <w:rFonts w:hint="eastAsia"/>
        </w:rPr>
        <w:t>3、本声明书的签字人应保证全部声明和问题的回答是真实的和准确的。</w:t>
      </w:r>
    </w:p>
    <w:p>
      <w:pPr>
        <w:ind w:firstLine="560"/>
        <w:rPr>
          <w:rFonts w:hint="eastAsia"/>
        </w:rPr>
      </w:pPr>
      <w:r>
        <w:rPr>
          <w:rFonts w:hint="eastAsia"/>
        </w:rPr>
        <w:t>4、评标委员会将应用投标人提交的资料根据自己的判断和考虑决定投标人履行合同的合格性及能力。</w:t>
      </w:r>
    </w:p>
    <w:p>
      <w:pPr>
        <w:ind w:firstLine="560"/>
        <w:rPr>
          <w:rFonts w:hint="eastAsia"/>
        </w:rPr>
      </w:pPr>
      <w:r>
        <w:rPr>
          <w:rFonts w:hint="eastAsia"/>
        </w:rPr>
        <w:t>5、投标人提交的材料将在一定期限内被保密保存，但不退还。</w:t>
      </w:r>
    </w:p>
    <w:p>
      <w:pPr>
        <w:ind w:firstLine="560"/>
      </w:pPr>
      <w:r>
        <w:rPr>
          <w:rFonts w:hint="eastAsia"/>
        </w:rPr>
        <w:t>6、全部文件应按投标人须知中规定的语言。投标文件组成漏项或未按规定的格式编制，内容不全或内容字迹模糊辨认不清的情况，将有可能被评标小组认定为投标无效。</w:t>
      </w:r>
    </w:p>
    <w:p>
      <w:pPr>
        <w:ind w:firstLine="560"/>
      </w:pPr>
    </w:p>
    <w:p>
      <w:pPr>
        <w:ind w:firstLine="560"/>
      </w:pPr>
    </w:p>
    <w:p>
      <w:pPr>
        <w:ind w:firstLine="560"/>
      </w:pPr>
    </w:p>
    <w:p>
      <w:pPr>
        <w:ind w:firstLine="560"/>
      </w:pPr>
    </w:p>
    <w:p>
      <w:pPr>
        <w:ind w:firstLine="560"/>
      </w:pPr>
    </w:p>
    <w:p>
      <w:pPr>
        <w:ind w:firstLine="560"/>
      </w:pPr>
    </w:p>
    <w:p>
      <w:pPr>
        <w:ind w:firstLine="560"/>
      </w:pPr>
    </w:p>
    <w:p>
      <w:pPr>
        <w:adjustRightInd w:val="0"/>
        <w:snapToGrid w:val="0"/>
        <w:rPr>
          <w:rFonts w:ascii="仿宋_GB2312" w:hAnsi="宋体" w:eastAsia="仿宋_GB2312"/>
          <w:b/>
          <w:sz w:val="24"/>
          <w:szCs w:val="24"/>
        </w:rPr>
      </w:pPr>
      <w:r>
        <w:rPr>
          <w:rFonts w:hint="eastAsia" w:ascii="仿宋_GB2312" w:hAnsi="宋体" w:eastAsia="仿宋_GB2312"/>
          <w:b/>
          <w:sz w:val="24"/>
          <w:szCs w:val="24"/>
        </w:rPr>
        <w:t>投标文件封面</w:t>
      </w:r>
    </w:p>
    <w:p>
      <w:pPr>
        <w:spacing w:line="360" w:lineRule="auto"/>
        <w:jc w:val="center"/>
        <w:rPr>
          <w:rFonts w:ascii="黑体" w:eastAsia="黑体"/>
          <w:sz w:val="72"/>
        </w:rPr>
      </w:pPr>
    </w:p>
    <w:p>
      <w:pPr>
        <w:spacing w:line="360" w:lineRule="auto"/>
        <w:jc w:val="center"/>
        <w:outlineLvl w:val="0"/>
        <w:rPr>
          <w:rFonts w:ascii="黑体" w:eastAsia="黑体"/>
          <w:sz w:val="48"/>
          <w:szCs w:val="48"/>
        </w:rPr>
      </w:pPr>
      <w:bookmarkStart w:id="119" w:name="_Toc2253"/>
      <w:bookmarkStart w:id="120" w:name="_Toc25797"/>
      <w:bookmarkStart w:id="121" w:name="_Toc6025"/>
      <w:bookmarkStart w:id="122" w:name="_Toc23642"/>
      <w:bookmarkStart w:id="123" w:name="_Toc20392"/>
      <w:bookmarkStart w:id="124" w:name="_Toc27595"/>
      <w:r>
        <w:rPr>
          <w:rFonts w:hint="eastAsia" w:ascii="黑体" w:eastAsia="黑体"/>
          <w:sz w:val="48"/>
          <w:szCs w:val="48"/>
        </w:rPr>
        <w:t>(项目、标段名称)项目</w:t>
      </w:r>
      <w:bookmarkEnd w:id="119"/>
      <w:bookmarkEnd w:id="120"/>
      <w:bookmarkEnd w:id="121"/>
      <w:bookmarkEnd w:id="122"/>
      <w:bookmarkEnd w:id="123"/>
      <w:bookmarkEnd w:id="124"/>
    </w:p>
    <w:p>
      <w:pPr>
        <w:spacing w:line="360" w:lineRule="auto"/>
        <w:jc w:val="center"/>
        <w:rPr>
          <w:rFonts w:ascii="宋体" w:hAnsi="宋体"/>
          <w:sz w:val="32"/>
        </w:rPr>
      </w:pPr>
    </w:p>
    <w:p>
      <w:pPr>
        <w:spacing w:line="360" w:lineRule="auto"/>
        <w:ind w:firstLine="3200" w:firstLineChars="1000"/>
        <w:jc w:val="both"/>
        <w:outlineLvl w:val="0"/>
        <w:rPr>
          <w:rFonts w:hint="eastAsia" w:ascii="宋体" w:hAnsi="宋体" w:eastAsia="宋体"/>
          <w:sz w:val="32"/>
          <w:lang w:eastAsia="zh-CN"/>
        </w:rPr>
      </w:pPr>
      <w:bookmarkStart w:id="125" w:name="_Toc23275"/>
      <w:r>
        <w:rPr>
          <w:rFonts w:hint="eastAsia" w:ascii="宋体" w:hAnsi="宋体"/>
          <w:sz w:val="32"/>
          <w:lang w:eastAsia="zh-CN"/>
        </w:rPr>
        <w:t>项目编号：</w:t>
      </w:r>
      <w:bookmarkEnd w:id="125"/>
    </w:p>
    <w:p>
      <w:pPr>
        <w:spacing w:line="360" w:lineRule="auto"/>
        <w:jc w:val="center"/>
        <w:rPr>
          <w:sz w:val="72"/>
        </w:rPr>
      </w:pPr>
    </w:p>
    <w:p>
      <w:pPr>
        <w:spacing w:line="360" w:lineRule="auto"/>
        <w:jc w:val="center"/>
        <w:outlineLvl w:val="0"/>
        <w:rPr>
          <w:sz w:val="72"/>
        </w:rPr>
      </w:pPr>
      <w:bookmarkStart w:id="126" w:name="_Toc19745"/>
      <w:r>
        <w:rPr>
          <w:rFonts w:hint="eastAsia"/>
          <w:sz w:val="72"/>
        </w:rPr>
        <w:t>投</w:t>
      </w:r>
      <w:bookmarkEnd w:id="126"/>
    </w:p>
    <w:p>
      <w:pPr>
        <w:spacing w:line="360" w:lineRule="auto"/>
        <w:jc w:val="center"/>
        <w:outlineLvl w:val="0"/>
        <w:rPr>
          <w:sz w:val="72"/>
        </w:rPr>
      </w:pPr>
      <w:bookmarkStart w:id="127" w:name="_Toc12975"/>
      <w:r>
        <w:rPr>
          <w:rFonts w:hint="eastAsia"/>
          <w:sz w:val="72"/>
        </w:rPr>
        <w:t>标</w:t>
      </w:r>
      <w:bookmarkEnd w:id="127"/>
    </w:p>
    <w:p>
      <w:pPr>
        <w:spacing w:line="360" w:lineRule="auto"/>
        <w:jc w:val="center"/>
        <w:outlineLvl w:val="0"/>
        <w:rPr>
          <w:sz w:val="72"/>
        </w:rPr>
      </w:pPr>
      <w:bookmarkStart w:id="128" w:name="_Toc9447"/>
      <w:r>
        <w:rPr>
          <w:rFonts w:hint="eastAsia"/>
          <w:sz w:val="72"/>
        </w:rPr>
        <w:t>文</w:t>
      </w:r>
      <w:bookmarkEnd w:id="128"/>
    </w:p>
    <w:p>
      <w:pPr>
        <w:spacing w:line="360" w:lineRule="auto"/>
        <w:jc w:val="center"/>
        <w:outlineLvl w:val="0"/>
        <w:rPr>
          <w:rFonts w:hint="eastAsia"/>
          <w:sz w:val="72"/>
        </w:rPr>
      </w:pPr>
      <w:bookmarkStart w:id="129" w:name="_Toc8006"/>
      <w:r>
        <w:rPr>
          <w:rFonts w:hint="eastAsia"/>
          <w:sz w:val="72"/>
        </w:rPr>
        <w:t>件</w:t>
      </w:r>
      <w:bookmarkEnd w:id="129"/>
    </w:p>
    <w:p>
      <w:pPr>
        <w:pStyle w:val="6"/>
        <w:outlineLvl w:val="9"/>
      </w:pPr>
    </w:p>
    <w:p>
      <w:pPr>
        <w:spacing w:line="360" w:lineRule="auto"/>
        <w:ind w:firstLine="1890" w:firstLineChars="675"/>
        <w:rPr>
          <w:rFonts w:ascii="宋体" w:hAnsi="宋体"/>
          <w:sz w:val="28"/>
          <w:szCs w:val="20"/>
        </w:rPr>
      </w:pPr>
      <w:r>
        <w:rPr>
          <w:rFonts w:hint="eastAsia" w:ascii="宋体" w:hAnsi="宋体"/>
          <w:sz w:val="28"/>
          <w:szCs w:val="20"/>
        </w:rPr>
        <w:t>投标单位名称：</w:t>
      </w:r>
      <w:r>
        <w:rPr>
          <w:rFonts w:hint="eastAsia" w:ascii="宋体" w:hAnsi="宋体"/>
          <w:sz w:val="28"/>
          <w:szCs w:val="20"/>
          <w:u w:val="single"/>
          <w:lang w:val="en-US" w:eastAsia="zh-CN"/>
        </w:rPr>
        <w:t xml:space="preserve">                           </w:t>
      </w:r>
      <w:r>
        <w:rPr>
          <w:rFonts w:hint="eastAsia" w:ascii="宋体" w:hAnsi="宋体"/>
          <w:sz w:val="28"/>
          <w:szCs w:val="20"/>
        </w:rPr>
        <w:t>（加盖单位公章）</w:t>
      </w:r>
    </w:p>
    <w:p>
      <w:pPr>
        <w:spacing w:line="360" w:lineRule="auto"/>
        <w:ind w:firstLine="1890" w:firstLineChars="675"/>
        <w:rPr>
          <w:rFonts w:ascii="宋体" w:hAnsi="宋体"/>
          <w:sz w:val="28"/>
          <w:szCs w:val="20"/>
        </w:rPr>
      </w:pPr>
      <w:r>
        <w:rPr>
          <w:rFonts w:hint="eastAsia" w:ascii="宋体" w:hAnsi="宋体"/>
          <w:sz w:val="28"/>
          <w:szCs w:val="20"/>
        </w:rPr>
        <w:t>投标单位地址：</w:t>
      </w:r>
      <w:r>
        <w:rPr>
          <w:rFonts w:hint="eastAsia" w:ascii="宋体" w:hAnsi="宋体"/>
          <w:sz w:val="28"/>
          <w:szCs w:val="20"/>
          <w:u w:val="single"/>
          <w:lang w:val="en-US" w:eastAsia="zh-CN"/>
        </w:rPr>
        <w:t xml:space="preserve">                           </w:t>
      </w:r>
    </w:p>
    <w:p>
      <w:pPr>
        <w:spacing w:line="360" w:lineRule="auto"/>
        <w:ind w:firstLine="1890" w:firstLineChars="675"/>
        <w:rPr>
          <w:rFonts w:ascii="宋体" w:hAnsi="宋体"/>
          <w:sz w:val="28"/>
          <w:szCs w:val="20"/>
        </w:rPr>
      </w:pPr>
      <w:r>
        <w:rPr>
          <w:rFonts w:hint="eastAsia" w:ascii="宋体" w:hAnsi="宋体"/>
          <w:sz w:val="28"/>
          <w:szCs w:val="20"/>
        </w:rPr>
        <w:t>投标单位法人或法人授权代表姓名：</w:t>
      </w:r>
      <w:r>
        <w:rPr>
          <w:rFonts w:hint="eastAsia" w:ascii="宋体" w:hAnsi="宋体"/>
          <w:sz w:val="28"/>
          <w:szCs w:val="20"/>
          <w:u w:val="single"/>
          <w:lang w:val="en-US" w:eastAsia="zh-CN"/>
        </w:rPr>
        <w:t xml:space="preserve">          </w:t>
      </w:r>
    </w:p>
    <w:p>
      <w:pPr>
        <w:spacing w:line="360" w:lineRule="auto"/>
        <w:ind w:firstLine="1890" w:firstLineChars="675"/>
        <w:rPr>
          <w:rFonts w:ascii="宋体" w:hAnsi="宋体"/>
          <w:sz w:val="28"/>
          <w:szCs w:val="20"/>
        </w:rPr>
      </w:pPr>
      <w:r>
        <w:rPr>
          <w:rFonts w:hint="eastAsia" w:ascii="宋体" w:hAnsi="宋体"/>
          <w:sz w:val="28"/>
          <w:szCs w:val="20"/>
        </w:rPr>
        <w:t>投标单位法人或法人授权代表职务：</w:t>
      </w:r>
      <w:r>
        <w:rPr>
          <w:rFonts w:hint="eastAsia" w:ascii="宋体" w:hAnsi="宋体"/>
          <w:sz w:val="28"/>
          <w:szCs w:val="20"/>
          <w:u w:val="single"/>
          <w:lang w:val="en-US" w:eastAsia="zh-CN"/>
        </w:rPr>
        <w:t xml:space="preserve">          </w:t>
      </w:r>
    </w:p>
    <w:p>
      <w:pPr>
        <w:spacing w:line="360" w:lineRule="auto"/>
        <w:ind w:firstLine="1898" w:firstLineChars="678"/>
        <w:rPr>
          <w:rFonts w:ascii="宋体" w:hAnsi="宋体"/>
          <w:sz w:val="28"/>
          <w:szCs w:val="20"/>
        </w:rPr>
      </w:pPr>
      <w:r>
        <w:rPr>
          <w:rFonts w:hint="eastAsia" w:ascii="宋体" w:hAnsi="宋体"/>
          <w:sz w:val="28"/>
          <w:szCs w:val="20"/>
        </w:rPr>
        <w:t>投标单位联系方式：</w:t>
      </w:r>
      <w:r>
        <w:rPr>
          <w:rFonts w:hint="eastAsia" w:ascii="宋体" w:hAnsi="宋体"/>
          <w:sz w:val="28"/>
          <w:szCs w:val="20"/>
          <w:u w:val="single"/>
          <w:lang w:val="en-US" w:eastAsia="zh-CN"/>
        </w:rPr>
        <w:t xml:space="preserve">                         </w:t>
      </w:r>
    </w:p>
    <w:p>
      <w:pPr>
        <w:spacing w:line="360" w:lineRule="auto"/>
        <w:rPr>
          <w:rFonts w:ascii="宋体"/>
        </w:rPr>
      </w:pPr>
    </w:p>
    <w:p>
      <w:pPr>
        <w:adjustRightInd w:val="0"/>
        <w:snapToGrid w:val="0"/>
        <w:spacing w:before="50" w:after="50"/>
        <w:jc w:val="center"/>
        <w:outlineLvl w:val="0"/>
        <w:rPr>
          <w:rFonts w:ascii="宋体"/>
          <w:sz w:val="32"/>
          <w:szCs w:val="32"/>
        </w:rPr>
      </w:pPr>
      <w:bookmarkStart w:id="130" w:name="_Toc29764"/>
      <w:bookmarkStart w:id="131" w:name="_Toc1683"/>
      <w:bookmarkStart w:id="132" w:name="_Toc20481"/>
      <w:bookmarkStart w:id="133" w:name="_Toc24116"/>
      <w:bookmarkStart w:id="134" w:name="_Toc24765"/>
      <w:bookmarkStart w:id="135" w:name="_Toc28957"/>
      <w:r>
        <w:rPr>
          <w:rFonts w:hint="eastAsia" w:ascii="宋体"/>
          <w:sz w:val="32"/>
          <w:szCs w:val="32"/>
        </w:rPr>
        <w:t>年  月  日</w:t>
      </w:r>
      <w:bookmarkEnd w:id="130"/>
      <w:bookmarkEnd w:id="131"/>
      <w:bookmarkEnd w:id="132"/>
      <w:bookmarkEnd w:id="133"/>
      <w:bookmarkEnd w:id="134"/>
      <w:bookmarkEnd w:id="135"/>
    </w:p>
    <w:p>
      <w:pPr>
        <w:adjustRightInd w:val="0"/>
        <w:snapToGrid w:val="0"/>
        <w:jc w:val="center"/>
        <w:rPr>
          <w:rFonts w:ascii="宋体" w:hAnsi="宋体"/>
          <w:b/>
          <w:sz w:val="44"/>
          <w:szCs w:val="44"/>
        </w:rPr>
      </w:pPr>
    </w:p>
    <w:p>
      <w:pPr>
        <w:adjustRightInd w:val="0"/>
        <w:snapToGrid w:val="0"/>
        <w:spacing w:line="360" w:lineRule="auto"/>
        <w:ind w:firstLine="470" w:firstLineChars="196"/>
        <w:jc w:val="center"/>
        <w:outlineLvl w:val="1"/>
        <w:rPr>
          <w:rFonts w:ascii="宋体" w:hAnsi="宋体"/>
          <w:sz w:val="24"/>
          <w:szCs w:val="24"/>
        </w:rPr>
      </w:pPr>
      <w:bookmarkStart w:id="136" w:name="_Toc5663"/>
      <w:bookmarkStart w:id="137" w:name="_Toc20915"/>
      <w:bookmarkStart w:id="138" w:name="_Toc31014"/>
      <w:bookmarkStart w:id="139" w:name="_Toc18961"/>
      <w:bookmarkStart w:id="140" w:name="_Toc13793"/>
      <w:bookmarkStart w:id="141" w:name="_Toc8221"/>
      <w:r>
        <w:rPr>
          <w:rFonts w:hint="eastAsia" w:ascii="宋体" w:hAnsi="宋体"/>
          <w:sz w:val="24"/>
          <w:szCs w:val="24"/>
        </w:rPr>
        <w:t>目录</w:t>
      </w:r>
      <w:bookmarkEnd w:id="136"/>
      <w:bookmarkEnd w:id="137"/>
      <w:bookmarkEnd w:id="138"/>
      <w:bookmarkEnd w:id="139"/>
      <w:bookmarkEnd w:id="140"/>
      <w:bookmarkEnd w:id="141"/>
    </w:p>
    <w:p>
      <w:pPr>
        <w:adjustRightInd w:val="0"/>
        <w:snapToGrid w:val="0"/>
        <w:spacing w:before="50" w:after="50"/>
        <w:rPr>
          <w:rFonts w:hint="eastAsia" w:ascii="宋体" w:hAnsi="宋体"/>
          <w:b/>
          <w:sz w:val="24"/>
          <w:szCs w:val="24"/>
        </w:rPr>
      </w:pPr>
      <w:r>
        <w:rPr>
          <w:rFonts w:hint="eastAsia" w:ascii="宋体" w:hAnsi="宋体"/>
          <w:b/>
          <w:sz w:val="24"/>
          <w:szCs w:val="24"/>
        </w:rPr>
        <w:t>一、投标函</w:t>
      </w:r>
    </w:p>
    <w:p>
      <w:pPr>
        <w:adjustRightInd w:val="0"/>
        <w:snapToGrid w:val="0"/>
        <w:spacing w:before="50" w:after="50"/>
        <w:rPr>
          <w:rFonts w:hint="eastAsia" w:ascii="宋体" w:hAnsi="宋体"/>
          <w:b/>
          <w:sz w:val="24"/>
          <w:szCs w:val="24"/>
        </w:rPr>
      </w:pPr>
      <w:r>
        <w:rPr>
          <w:rFonts w:hint="eastAsia" w:ascii="宋体" w:hAnsi="宋体"/>
          <w:b/>
          <w:sz w:val="24"/>
          <w:szCs w:val="24"/>
        </w:rPr>
        <w:t>二、法定代表人证明书</w:t>
      </w:r>
    </w:p>
    <w:p>
      <w:pPr>
        <w:adjustRightInd w:val="0"/>
        <w:snapToGrid w:val="0"/>
        <w:spacing w:before="50" w:after="50"/>
        <w:rPr>
          <w:rFonts w:hint="eastAsia" w:ascii="宋体" w:hAnsi="宋体"/>
          <w:b/>
          <w:sz w:val="24"/>
          <w:szCs w:val="24"/>
        </w:rPr>
      </w:pPr>
      <w:r>
        <w:rPr>
          <w:rFonts w:hint="eastAsia" w:ascii="宋体" w:hAnsi="宋体"/>
          <w:b/>
          <w:sz w:val="24"/>
          <w:szCs w:val="24"/>
        </w:rPr>
        <w:t>三、开标一览表</w:t>
      </w:r>
    </w:p>
    <w:p>
      <w:pPr>
        <w:pStyle w:val="34"/>
        <w:rPr>
          <w:rFonts w:hint="eastAsia" w:ascii="宋体" w:hAnsi="宋体"/>
          <w:b/>
          <w:sz w:val="24"/>
          <w:szCs w:val="24"/>
        </w:rPr>
      </w:pPr>
      <w:r>
        <w:rPr>
          <w:rFonts w:hint="eastAsia" w:ascii="宋体" w:hAnsi="宋体"/>
          <w:b/>
          <w:sz w:val="24"/>
          <w:szCs w:val="24"/>
        </w:rPr>
        <w:t>四、投标报价明细表</w:t>
      </w:r>
    </w:p>
    <w:p>
      <w:pPr>
        <w:pStyle w:val="34"/>
        <w:rPr>
          <w:rFonts w:hint="default" w:ascii="宋体" w:hAnsi="宋体" w:eastAsia="宋体" w:cstheme="minorBidi"/>
          <w:color w:val="auto"/>
          <w:kern w:val="2"/>
          <w:sz w:val="24"/>
          <w:szCs w:val="24"/>
          <w:highlight w:val="none"/>
          <w:lang w:val="en-US" w:eastAsia="zh-CN" w:bidi="ar-SA"/>
        </w:rPr>
      </w:pPr>
      <w:r>
        <w:rPr>
          <w:rFonts w:hint="eastAsia" w:ascii="宋体" w:hAnsi="宋体"/>
          <w:b/>
          <w:sz w:val="24"/>
          <w:szCs w:val="24"/>
          <w:lang w:eastAsia="zh-CN"/>
        </w:rPr>
        <w:t>（</w:t>
      </w:r>
      <w:r>
        <w:rPr>
          <w:rFonts w:hint="eastAsia"/>
          <w:sz w:val="24"/>
          <w:szCs w:val="24"/>
          <w:lang w:eastAsia="zh-CN"/>
        </w:rPr>
        <w:t>注：清单中要求</w:t>
      </w:r>
      <w:r>
        <w:rPr>
          <w:rFonts w:hint="default" w:ascii="宋体" w:hAnsi="宋体" w:eastAsia="宋体" w:cstheme="minorBidi"/>
          <w:color w:val="auto"/>
          <w:kern w:val="2"/>
          <w:sz w:val="24"/>
          <w:szCs w:val="24"/>
          <w:highlight w:val="none"/>
          <w:lang w:val="en-US" w:eastAsia="zh-CN" w:bidi="ar-SA"/>
        </w:rPr>
        <w:t>提供注册检验报告证明</w:t>
      </w:r>
      <w:r>
        <w:rPr>
          <w:rFonts w:hint="eastAsia" w:ascii="宋体" w:hAnsi="宋体" w:cstheme="minorBidi"/>
          <w:color w:val="auto"/>
          <w:kern w:val="2"/>
          <w:sz w:val="24"/>
          <w:szCs w:val="24"/>
          <w:highlight w:val="none"/>
          <w:lang w:val="en-US" w:eastAsia="zh-CN" w:bidi="ar-SA"/>
        </w:rPr>
        <w:t>或者其他证明材料的，请附证明</w:t>
      </w:r>
      <w:r>
        <w:rPr>
          <w:rFonts w:hint="default" w:ascii="宋体" w:hAnsi="宋体" w:eastAsia="宋体" w:cstheme="minorBidi"/>
          <w:color w:val="auto"/>
          <w:kern w:val="2"/>
          <w:sz w:val="24"/>
          <w:szCs w:val="24"/>
          <w:highlight w:val="none"/>
          <w:lang w:val="en-US" w:eastAsia="zh-CN" w:bidi="ar-SA"/>
        </w:rPr>
        <w:t>)</w:t>
      </w:r>
    </w:p>
    <w:p>
      <w:pPr>
        <w:numPr>
          <w:ilvl w:val="0"/>
          <w:numId w:val="10"/>
        </w:numPr>
        <w:adjustRightInd w:val="0"/>
        <w:snapToGrid w:val="0"/>
        <w:spacing w:before="50" w:after="50"/>
        <w:ind w:left="0" w:leftChars="0" w:firstLine="482" w:firstLineChars="200"/>
        <w:rPr>
          <w:rFonts w:hint="eastAsia" w:ascii="宋体" w:hAnsi="宋体"/>
          <w:b/>
          <w:sz w:val="24"/>
          <w:szCs w:val="24"/>
        </w:rPr>
      </w:pPr>
      <w:r>
        <w:rPr>
          <w:rFonts w:hint="eastAsia" w:ascii="宋体" w:hAnsi="宋体"/>
          <w:b/>
          <w:sz w:val="24"/>
          <w:szCs w:val="24"/>
        </w:rPr>
        <w:t>符合《政府采购法》第二十二条规定的条件</w:t>
      </w:r>
    </w:p>
    <w:p>
      <w:pPr>
        <w:pageBreakBefore w:val="0"/>
        <w:kinsoku/>
        <w:wordWrap/>
        <w:topLinePunct w:val="0"/>
        <w:bidi w:val="0"/>
        <w:spacing w:line="360" w:lineRule="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5.1具有独立承担民事责任的能力；</w:t>
      </w:r>
    </w:p>
    <w:p>
      <w:pPr>
        <w:pageBreakBefore w:val="0"/>
        <w:kinsoku/>
        <w:wordWrap/>
        <w:topLinePunct w:val="0"/>
        <w:bidi w:val="0"/>
        <w:spacing w:line="360" w:lineRule="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5.2具有良好的商业信誉和健全的</w:t>
      </w:r>
      <w:r>
        <w:rPr>
          <w:rFonts w:hint="eastAsia" w:ascii="宋体" w:hAnsi="宋体" w:eastAsia="宋体"/>
          <w:color w:val="auto"/>
          <w:sz w:val="24"/>
          <w:szCs w:val="24"/>
          <w:lang w:val="en-US" w:eastAsia="zh-CN"/>
        </w:rPr>
        <w:fldChar w:fldCharType="begin"/>
      </w:r>
      <w:r>
        <w:rPr>
          <w:rFonts w:hint="eastAsia" w:ascii="宋体" w:hAnsi="宋体" w:eastAsia="宋体"/>
          <w:color w:val="auto"/>
          <w:sz w:val="24"/>
          <w:szCs w:val="24"/>
          <w:lang w:val="en-US" w:eastAsia="zh-CN"/>
        </w:rPr>
        <w:instrText xml:space="preserve"> HYPERLINK "https://www.baidu.com/s?wd=财务会计制度&amp;tn=SE_PcZhidaonwhc_ngpagmjz&amp;rsv_dl=gh_pc_zhidao" </w:instrText>
      </w:r>
      <w:r>
        <w:rPr>
          <w:rFonts w:hint="eastAsia" w:ascii="宋体" w:hAnsi="宋体" w:eastAsia="宋体"/>
          <w:color w:val="auto"/>
          <w:sz w:val="24"/>
          <w:szCs w:val="24"/>
          <w:lang w:val="en-US" w:eastAsia="zh-CN"/>
        </w:rPr>
        <w:fldChar w:fldCharType="separate"/>
      </w:r>
      <w:r>
        <w:rPr>
          <w:rFonts w:hint="eastAsia" w:ascii="宋体" w:hAnsi="宋体" w:eastAsia="宋体"/>
          <w:color w:val="auto"/>
          <w:sz w:val="24"/>
          <w:szCs w:val="24"/>
          <w:lang w:val="en-US" w:eastAsia="zh-CN"/>
        </w:rPr>
        <w:t>财务会计制度</w:t>
      </w:r>
      <w:r>
        <w:rPr>
          <w:rFonts w:hint="eastAsia" w:ascii="宋体" w:hAnsi="宋体" w:eastAsia="宋体"/>
          <w:color w:val="auto"/>
          <w:sz w:val="24"/>
          <w:szCs w:val="24"/>
          <w:lang w:val="en-US" w:eastAsia="zh-CN"/>
        </w:rPr>
        <w:fldChar w:fldCharType="end"/>
      </w:r>
      <w:r>
        <w:rPr>
          <w:rFonts w:hint="eastAsia" w:ascii="宋体" w:hAnsi="宋体" w:eastAsia="宋体"/>
          <w:color w:val="auto"/>
          <w:sz w:val="24"/>
          <w:szCs w:val="24"/>
          <w:lang w:val="en-US" w:eastAsia="zh-CN"/>
        </w:rPr>
        <w:t>；</w:t>
      </w:r>
    </w:p>
    <w:p>
      <w:pPr>
        <w:pageBreakBefore w:val="0"/>
        <w:kinsoku/>
        <w:wordWrap/>
        <w:topLinePunct w:val="0"/>
        <w:bidi w:val="0"/>
        <w:spacing w:line="360" w:lineRule="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5.3具有履行合同所必需的设备和专业技术能力；</w:t>
      </w:r>
    </w:p>
    <w:p>
      <w:pPr>
        <w:pageBreakBefore w:val="0"/>
        <w:kinsoku/>
        <w:wordWrap/>
        <w:topLinePunct w:val="0"/>
        <w:bidi w:val="0"/>
        <w:spacing w:line="360" w:lineRule="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5.4有依法缴纳税收和</w:t>
      </w:r>
      <w:r>
        <w:rPr>
          <w:rFonts w:hint="eastAsia" w:ascii="宋体" w:hAnsi="宋体" w:eastAsia="宋体"/>
          <w:color w:val="auto"/>
          <w:sz w:val="24"/>
          <w:szCs w:val="24"/>
          <w:lang w:val="en-US" w:eastAsia="zh-CN"/>
        </w:rPr>
        <w:fldChar w:fldCharType="begin"/>
      </w:r>
      <w:r>
        <w:rPr>
          <w:rFonts w:hint="eastAsia" w:ascii="宋体" w:hAnsi="宋体" w:eastAsia="宋体"/>
          <w:color w:val="auto"/>
          <w:sz w:val="24"/>
          <w:szCs w:val="24"/>
          <w:lang w:val="en-US" w:eastAsia="zh-CN"/>
        </w:rPr>
        <w:instrText xml:space="preserve"> HYPERLINK "https://www.baidu.com/s?wd=社会保障资金&amp;tn=SE_PcZhidaonwhc_ngpagmjz&amp;rsv_dl=gh_pc_zhidao" </w:instrText>
      </w:r>
      <w:r>
        <w:rPr>
          <w:rFonts w:hint="eastAsia" w:ascii="宋体" w:hAnsi="宋体" w:eastAsia="宋体"/>
          <w:color w:val="auto"/>
          <w:sz w:val="24"/>
          <w:szCs w:val="24"/>
          <w:lang w:val="en-US" w:eastAsia="zh-CN"/>
        </w:rPr>
        <w:fldChar w:fldCharType="separate"/>
      </w:r>
      <w:r>
        <w:rPr>
          <w:rFonts w:hint="eastAsia" w:ascii="宋体" w:hAnsi="宋体" w:eastAsia="宋体"/>
          <w:color w:val="auto"/>
          <w:sz w:val="24"/>
          <w:szCs w:val="24"/>
          <w:lang w:val="en-US" w:eastAsia="zh-CN"/>
        </w:rPr>
        <w:t>社会保障资金</w:t>
      </w:r>
      <w:r>
        <w:rPr>
          <w:rFonts w:hint="eastAsia" w:ascii="宋体" w:hAnsi="宋体" w:eastAsia="宋体"/>
          <w:color w:val="auto"/>
          <w:sz w:val="24"/>
          <w:szCs w:val="24"/>
          <w:lang w:val="en-US" w:eastAsia="zh-CN"/>
        </w:rPr>
        <w:fldChar w:fldCharType="end"/>
      </w:r>
      <w:r>
        <w:rPr>
          <w:rFonts w:hint="eastAsia" w:ascii="宋体" w:hAnsi="宋体" w:eastAsia="宋体"/>
          <w:color w:val="auto"/>
          <w:sz w:val="24"/>
          <w:szCs w:val="24"/>
          <w:lang w:val="en-US" w:eastAsia="zh-CN"/>
        </w:rPr>
        <w:t>的良好记录；</w:t>
      </w:r>
    </w:p>
    <w:p>
      <w:pPr>
        <w:adjustRightInd w:val="0"/>
        <w:snapToGrid w:val="0"/>
        <w:spacing w:before="50" w:after="50"/>
        <w:rPr>
          <w:rFonts w:hint="eastAsia" w:ascii="宋体" w:hAnsi="宋体"/>
          <w:b/>
          <w:sz w:val="24"/>
          <w:szCs w:val="24"/>
        </w:rPr>
      </w:pPr>
      <w:r>
        <w:rPr>
          <w:rFonts w:hint="eastAsia" w:ascii="宋体" w:hAnsi="宋体"/>
          <w:b/>
          <w:sz w:val="24"/>
          <w:szCs w:val="24"/>
        </w:rPr>
        <w:t>六、投标保证金（银行缴纳凭证回执单）</w:t>
      </w:r>
    </w:p>
    <w:p>
      <w:pPr>
        <w:adjustRightInd w:val="0"/>
        <w:snapToGrid w:val="0"/>
        <w:spacing w:before="50" w:after="50"/>
        <w:rPr>
          <w:rFonts w:hint="eastAsia" w:ascii="宋体" w:hAnsi="宋体"/>
          <w:b/>
          <w:sz w:val="24"/>
          <w:szCs w:val="24"/>
        </w:rPr>
      </w:pPr>
      <w:r>
        <w:rPr>
          <w:rFonts w:hint="eastAsia" w:ascii="宋体" w:hAnsi="宋体"/>
          <w:b/>
          <w:sz w:val="24"/>
          <w:szCs w:val="24"/>
        </w:rPr>
        <w:t>七、联合体协议书(若有时填报)</w:t>
      </w:r>
    </w:p>
    <w:p>
      <w:pPr>
        <w:adjustRightInd w:val="0"/>
        <w:snapToGrid w:val="0"/>
        <w:spacing w:before="50" w:after="50"/>
        <w:rPr>
          <w:rFonts w:hint="eastAsia" w:ascii="宋体" w:hAnsi="宋体"/>
          <w:b/>
          <w:sz w:val="24"/>
          <w:szCs w:val="24"/>
        </w:rPr>
      </w:pPr>
      <w:r>
        <w:rPr>
          <w:rFonts w:hint="eastAsia" w:ascii="宋体" w:hAnsi="宋体"/>
          <w:b/>
          <w:sz w:val="24"/>
          <w:szCs w:val="24"/>
        </w:rPr>
        <w:t>八、投标人情况</w:t>
      </w:r>
    </w:p>
    <w:p>
      <w:pPr>
        <w:adjustRightInd w:val="0"/>
        <w:snapToGrid w:val="0"/>
        <w:spacing w:before="50" w:after="50"/>
        <w:rPr>
          <w:rFonts w:hint="eastAsia"/>
        </w:rPr>
      </w:pPr>
      <w:r>
        <w:rPr>
          <w:rFonts w:hint="eastAsia" w:ascii="宋体" w:hAnsi="宋体" w:eastAsia="宋体" w:cs="宋体"/>
          <w:b w:val="0"/>
          <w:bCs w:val="0"/>
          <w:color w:val="000000"/>
          <w:kern w:val="2"/>
          <w:sz w:val="24"/>
          <w:szCs w:val="21"/>
          <w:lang w:val="en-US" w:eastAsia="zh-CN" w:bidi="ar-SA"/>
        </w:rPr>
        <w:t>8.1附相关资质证书</w:t>
      </w:r>
    </w:p>
    <w:p>
      <w:pPr>
        <w:adjustRightInd w:val="0"/>
        <w:snapToGrid w:val="0"/>
        <w:spacing w:before="50" w:after="50"/>
        <w:rPr>
          <w:rFonts w:hint="eastAsia" w:ascii="宋体" w:hAnsi="宋体"/>
          <w:b/>
          <w:sz w:val="24"/>
          <w:szCs w:val="24"/>
        </w:rPr>
      </w:pPr>
      <w:r>
        <w:rPr>
          <w:rFonts w:hint="eastAsia" w:ascii="宋体" w:hAnsi="宋体"/>
          <w:b/>
          <w:sz w:val="24"/>
          <w:szCs w:val="24"/>
        </w:rPr>
        <w:t>九、商务条款偏离表</w:t>
      </w:r>
    </w:p>
    <w:p>
      <w:pPr>
        <w:adjustRightInd w:val="0"/>
        <w:snapToGrid w:val="0"/>
        <w:spacing w:before="50" w:after="50"/>
        <w:rPr>
          <w:rFonts w:hint="eastAsia" w:ascii="宋体" w:hAnsi="宋体"/>
          <w:b/>
          <w:sz w:val="24"/>
          <w:szCs w:val="24"/>
        </w:rPr>
      </w:pPr>
      <w:r>
        <w:rPr>
          <w:rFonts w:hint="eastAsia" w:ascii="宋体" w:hAnsi="宋体"/>
          <w:b/>
          <w:sz w:val="24"/>
          <w:szCs w:val="24"/>
        </w:rPr>
        <w:t>十、技术规格功能要求偏离表</w:t>
      </w:r>
    </w:p>
    <w:p>
      <w:pPr>
        <w:adjustRightInd w:val="0"/>
        <w:snapToGrid w:val="0"/>
        <w:spacing w:before="50" w:after="50"/>
        <w:rPr>
          <w:rFonts w:hint="eastAsia"/>
        </w:rPr>
      </w:pPr>
      <w:r>
        <w:rPr>
          <w:rFonts w:hint="eastAsia" w:ascii="宋体" w:hAnsi="宋体"/>
          <w:b/>
          <w:sz w:val="24"/>
          <w:szCs w:val="24"/>
        </w:rPr>
        <w:t>十一、类似该项目销售业绩表</w:t>
      </w:r>
    </w:p>
    <w:p>
      <w:pPr>
        <w:numPr>
          <w:ilvl w:val="0"/>
          <w:numId w:val="11"/>
        </w:numPr>
        <w:adjustRightInd w:val="0"/>
        <w:snapToGrid w:val="0"/>
        <w:spacing w:before="50" w:after="50"/>
        <w:rPr>
          <w:rFonts w:hint="eastAsia" w:ascii="宋体" w:hAnsi="宋体"/>
          <w:b/>
          <w:sz w:val="24"/>
          <w:szCs w:val="24"/>
        </w:rPr>
      </w:pPr>
      <w:r>
        <w:rPr>
          <w:rFonts w:hint="eastAsia" w:ascii="宋体" w:hAnsi="宋体"/>
          <w:b/>
          <w:sz w:val="24"/>
          <w:szCs w:val="24"/>
        </w:rPr>
        <w:t>售后服务承诺书</w:t>
      </w:r>
    </w:p>
    <w:p>
      <w:pPr>
        <w:adjustRightInd w:val="0"/>
        <w:snapToGrid w:val="0"/>
        <w:spacing w:before="50" w:after="50"/>
        <w:rPr>
          <w:rFonts w:hint="eastAsia" w:ascii="宋体" w:hAnsi="宋体" w:eastAsia="宋体" w:cs="宋体"/>
          <w:b w:val="0"/>
          <w:bCs w:val="0"/>
          <w:color w:val="000000"/>
          <w:kern w:val="2"/>
          <w:sz w:val="24"/>
          <w:szCs w:val="21"/>
          <w:lang w:val="en-US" w:eastAsia="zh-CN" w:bidi="ar-SA"/>
        </w:rPr>
      </w:pPr>
      <w:r>
        <w:rPr>
          <w:rFonts w:hint="eastAsia" w:ascii="宋体" w:hAnsi="宋体" w:eastAsia="宋体" w:cs="宋体"/>
          <w:b w:val="0"/>
          <w:bCs w:val="0"/>
          <w:color w:val="000000"/>
          <w:kern w:val="2"/>
          <w:sz w:val="24"/>
          <w:szCs w:val="21"/>
          <w:lang w:val="en-US" w:eastAsia="zh-CN" w:bidi="ar-SA"/>
        </w:rPr>
        <w:t>12.1售后服务承诺书</w:t>
      </w:r>
    </w:p>
    <w:p>
      <w:pPr>
        <w:adjustRightInd w:val="0"/>
        <w:snapToGrid w:val="0"/>
        <w:spacing w:before="50" w:after="50"/>
        <w:rPr>
          <w:rFonts w:hint="eastAsia"/>
        </w:rPr>
      </w:pPr>
      <w:r>
        <w:rPr>
          <w:rFonts w:hint="eastAsia" w:ascii="宋体" w:hAnsi="宋体" w:eastAsia="宋体" w:cs="宋体"/>
          <w:b w:val="0"/>
          <w:bCs w:val="0"/>
          <w:color w:val="000000"/>
          <w:kern w:val="2"/>
          <w:sz w:val="24"/>
          <w:szCs w:val="21"/>
          <w:lang w:val="en-US" w:eastAsia="zh-CN" w:bidi="ar-SA"/>
        </w:rPr>
        <w:t>12.2企业的承诺及优惠条件</w:t>
      </w:r>
    </w:p>
    <w:p>
      <w:pPr>
        <w:numPr>
          <w:ilvl w:val="0"/>
          <w:numId w:val="11"/>
        </w:numPr>
        <w:adjustRightInd w:val="0"/>
        <w:snapToGrid w:val="0"/>
        <w:spacing w:before="50" w:after="50"/>
        <w:ind w:left="0" w:leftChars="0" w:firstLine="482" w:firstLineChars="200"/>
        <w:rPr>
          <w:rFonts w:hint="eastAsia" w:ascii="宋体" w:hAnsi="宋体"/>
          <w:b/>
          <w:sz w:val="24"/>
          <w:szCs w:val="24"/>
        </w:rPr>
      </w:pPr>
      <w:r>
        <w:rPr>
          <w:rFonts w:hint="eastAsia" w:ascii="宋体" w:hAnsi="宋体"/>
          <w:b/>
          <w:sz w:val="24"/>
          <w:szCs w:val="24"/>
        </w:rPr>
        <w:t>项目实施方案、供货方案</w:t>
      </w:r>
    </w:p>
    <w:p>
      <w:pPr>
        <w:adjustRightInd w:val="0"/>
        <w:snapToGrid w:val="0"/>
        <w:spacing w:before="50" w:after="50"/>
        <w:ind w:firstLine="720" w:firstLineChars="300"/>
        <w:rPr>
          <w:rFonts w:hint="eastAsia" w:ascii="宋体" w:hAnsi="宋体" w:eastAsia="宋体" w:cs="宋体"/>
          <w:b w:val="0"/>
          <w:bCs w:val="0"/>
          <w:color w:val="000000"/>
          <w:kern w:val="2"/>
          <w:sz w:val="24"/>
          <w:szCs w:val="21"/>
          <w:lang w:val="en-US" w:eastAsia="zh-CN" w:bidi="ar-SA"/>
        </w:rPr>
      </w:pPr>
      <w:r>
        <w:rPr>
          <w:rFonts w:hint="eastAsia" w:ascii="宋体" w:hAnsi="宋体" w:cs="宋体"/>
          <w:b w:val="0"/>
          <w:bCs w:val="0"/>
          <w:color w:val="000000"/>
          <w:kern w:val="2"/>
          <w:sz w:val="24"/>
          <w:szCs w:val="21"/>
          <w:lang w:val="en-US" w:eastAsia="zh-CN" w:bidi="ar-SA"/>
        </w:rPr>
        <w:t>附</w:t>
      </w:r>
      <w:r>
        <w:rPr>
          <w:rFonts w:hint="eastAsia" w:ascii="宋体" w:hAnsi="宋体" w:eastAsia="宋体" w:cs="宋体"/>
          <w:b w:val="0"/>
          <w:bCs w:val="0"/>
          <w:color w:val="000000"/>
          <w:kern w:val="2"/>
          <w:sz w:val="24"/>
          <w:szCs w:val="21"/>
          <w:lang w:val="en-US" w:eastAsia="zh-CN" w:bidi="ar-SA"/>
        </w:rPr>
        <w:t>项目实施方案</w:t>
      </w:r>
    </w:p>
    <w:p>
      <w:pPr>
        <w:adjustRightInd w:val="0"/>
        <w:snapToGrid w:val="0"/>
        <w:spacing w:before="50" w:after="50"/>
        <w:ind w:firstLine="720" w:firstLineChars="300"/>
        <w:rPr>
          <w:rFonts w:hint="eastAsia"/>
        </w:rPr>
      </w:pPr>
      <w:r>
        <w:rPr>
          <w:rFonts w:hint="eastAsia" w:ascii="宋体" w:hAnsi="宋体" w:eastAsia="宋体" w:cs="宋体"/>
          <w:b w:val="0"/>
          <w:bCs w:val="0"/>
          <w:color w:val="000000"/>
          <w:kern w:val="2"/>
          <w:sz w:val="24"/>
          <w:szCs w:val="21"/>
          <w:lang w:val="en-US" w:eastAsia="zh-CN" w:bidi="ar-SA"/>
        </w:rPr>
        <w:t>13.1质量保障计划</w:t>
      </w:r>
    </w:p>
    <w:p>
      <w:pPr>
        <w:adjustRightInd w:val="0"/>
        <w:snapToGrid w:val="0"/>
        <w:spacing w:before="50" w:after="50"/>
        <w:rPr>
          <w:rFonts w:hint="eastAsia" w:ascii="宋体" w:hAnsi="宋体"/>
          <w:b/>
          <w:sz w:val="24"/>
          <w:szCs w:val="24"/>
        </w:rPr>
      </w:pPr>
      <w:r>
        <w:rPr>
          <w:rFonts w:hint="eastAsia" w:ascii="宋体" w:hAnsi="宋体"/>
          <w:b/>
          <w:sz w:val="24"/>
          <w:szCs w:val="24"/>
        </w:rPr>
        <w:t>十四、中小微企业声明函（如是）</w:t>
      </w:r>
    </w:p>
    <w:p>
      <w:pPr>
        <w:pageBreakBefore w:val="0"/>
        <w:kinsoku/>
        <w:wordWrap/>
        <w:topLinePunct w:val="0"/>
        <w:bidi w:val="0"/>
        <w:spacing w:line="360" w:lineRule="auto"/>
        <w:outlineLvl w:val="9"/>
        <w:rPr>
          <w:rFonts w:hint="default"/>
          <w:lang w:val="en-US" w:eastAsia="zh-CN"/>
        </w:rPr>
      </w:pPr>
      <w:r>
        <w:rPr>
          <w:rFonts w:hint="eastAsia" w:ascii="宋体" w:hAnsi="宋体"/>
          <w:color w:val="auto"/>
          <w:sz w:val="24"/>
          <w:szCs w:val="24"/>
          <w:lang w:val="en-US" w:eastAsia="zh-CN"/>
        </w:rPr>
        <w:t>14.1</w:t>
      </w:r>
      <w:r>
        <w:rPr>
          <w:rFonts w:hint="eastAsia" w:ascii="宋体" w:hAnsi="宋体" w:eastAsia="宋体"/>
          <w:color w:val="auto"/>
          <w:sz w:val="24"/>
          <w:szCs w:val="24"/>
          <w:lang w:val="en-US" w:eastAsia="zh-CN"/>
        </w:rPr>
        <w:t>提供供应商工商行政登记所在地管理部门出具的小微企业证明文件；</w:t>
      </w:r>
    </w:p>
    <w:p>
      <w:pPr>
        <w:adjustRightInd w:val="0"/>
        <w:snapToGrid w:val="0"/>
        <w:spacing w:before="50" w:after="50"/>
        <w:ind w:left="0" w:leftChars="0" w:firstLine="482" w:firstLineChars="200"/>
        <w:rPr>
          <w:rFonts w:hint="eastAsia" w:ascii="宋体" w:hAnsi="宋体"/>
          <w:b/>
          <w:sz w:val="24"/>
          <w:szCs w:val="24"/>
        </w:rPr>
      </w:pPr>
      <w:r>
        <w:rPr>
          <w:rFonts w:hint="eastAsia" w:ascii="宋体" w:hAnsi="宋体"/>
          <w:b/>
          <w:sz w:val="24"/>
          <w:szCs w:val="24"/>
        </w:rPr>
        <w:t>十五、关于对本投标文件（响应文件）中资料真实性的承诺</w:t>
      </w:r>
    </w:p>
    <w:p>
      <w:pPr>
        <w:adjustRightInd w:val="0"/>
        <w:snapToGrid w:val="0"/>
        <w:spacing w:before="50" w:after="50"/>
        <w:rPr>
          <w:rFonts w:hint="eastAsia" w:ascii="宋体" w:hAnsi="宋体"/>
          <w:b/>
          <w:sz w:val="24"/>
          <w:szCs w:val="24"/>
        </w:rPr>
      </w:pPr>
      <w:r>
        <w:rPr>
          <w:rFonts w:hint="eastAsia" w:ascii="宋体" w:hAnsi="宋体"/>
          <w:b/>
          <w:sz w:val="24"/>
          <w:szCs w:val="24"/>
        </w:rPr>
        <w:t>十六、网站查询记录</w:t>
      </w:r>
    </w:p>
    <w:p>
      <w:pPr>
        <w:adjustRightInd w:val="0"/>
        <w:snapToGrid w:val="0"/>
        <w:spacing w:before="50" w:after="50"/>
        <w:rPr>
          <w:rFonts w:hint="eastAsia" w:ascii="宋体" w:hAnsi="宋体" w:eastAsia="宋体"/>
          <w:b/>
          <w:sz w:val="24"/>
          <w:szCs w:val="24"/>
        </w:rPr>
      </w:pPr>
      <w:r>
        <w:rPr>
          <w:rFonts w:hint="eastAsia" w:ascii="宋体" w:hAnsi="宋体" w:eastAsia="宋体"/>
          <w:b/>
          <w:sz w:val="24"/>
          <w:szCs w:val="24"/>
        </w:rPr>
        <w:t>十七、供应商反商业贿赂承诺书</w:t>
      </w:r>
    </w:p>
    <w:p>
      <w:pPr>
        <w:adjustRightInd w:val="0"/>
        <w:snapToGrid w:val="0"/>
        <w:spacing w:before="50" w:after="50"/>
        <w:rPr>
          <w:rFonts w:hint="default" w:ascii="宋体" w:hAnsi="宋体" w:eastAsia="宋体"/>
          <w:b/>
          <w:sz w:val="24"/>
          <w:szCs w:val="24"/>
          <w:lang w:val="en-US" w:eastAsia="zh-CN"/>
        </w:rPr>
      </w:pPr>
      <w:r>
        <w:rPr>
          <w:rFonts w:hint="eastAsia" w:ascii="宋体" w:hAnsi="宋体" w:eastAsia="宋体"/>
          <w:b/>
          <w:sz w:val="24"/>
          <w:szCs w:val="24"/>
          <w:lang w:val="en-US" w:eastAsia="zh-CN"/>
        </w:rPr>
        <w:t>十八</w:t>
      </w:r>
      <w:r>
        <w:rPr>
          <w:rFonts w:hint="eastAsia" w:ascii="宋体" w:hAnsi="宋体" w:eastAsia="宋体"/>
          <w:b/>
          <w:sz w:val="24"/>
          <w:szCs w:val="24"/>
        </w:rPr>
        <w:t>、</w:t>
      </w:r>
      <w:r>
        <w:rPr>
          <w:rFonts w:hint="eastAsia" w:ascii="宋体" w:hAnsi="宋体" w:eastAsia="宋体"/>
          <w:b/>
          <w:sz w:val="24"/>
          <w:szCs w:val="24"/>
          <w:lang w:val="en-US" w:eastAsia="zh-CN"/>
        </w:rPr>
        <w:t>节能、环保产品证明（如有）</w:t>
      </w:r>
    </w:p>
    <w:p>
      <w:pPr>
        <w:adjustRightInd w:val="0"/>
        <w:snapToGrid w:val="0"/>
        <w:spacing w:before="50" w:after="50"/>
        <w:rPr>
          <w:rFonts w:hint="eastAsia" w:ascii="宋体" w:hAnsi="宋体" w:eastAsia="宋体"/>
          <w:b/>
          <w:sz w:val="24"/>
          <w:szCs w:val="24"/>
        </w:rPr>
      </w:pPr>
      <w:r>
        <w:rPr>
          <w:rFonts w:hint="eastAsia" w:ascii="宋体" w:hAnsi="宋体" w:eastAsia="宋体"/>
          <w:b/>
          <w:sz w:val="24"/>
          <w:szCs w:val="24"/>
        </w:rPr>
        <w:t>十</w:t>
      </w:r>
      <w:r>
        <w:rPr>
          <w:rFonts w:hint="eastAsia" w:ascii="宋体" w:hAnsi="宋体" w:eastAsia="宋体"/>
          <w:b/>
          <w:sz w:val="24"/>
          <w:szCs w:val="24"/>
          <w:lang w:val="en-US" w:eastAsia="zh-CN"/>
        </w:rPr>
        <w:t>九</w:t>
      </w:r>
      <w:r>
        <w:rPr>
          <w:rFonts w:hint="eastAsia" w:ascii="宋体" w:hAnsi="宋体" w:eastAsia="宋体"/>
          <w:b/>
          <w:sz w:val="24"/>
          <w:szCs w:val="24"/>
        </w:rPr>
        <w:t>、其它有利于投标的资料</w:t>
      </w:r>
    </w:p>
    <w:p>
      <w:pPr>
        <w:adjustRightInd w:val="0"/>
        <w:snapToGrid w:val="0"/>
        <w:spacing w:before="50" w:after="50"/>
        <w:rPr>
          <w:rFonts w:hint="eastAsia" w:ascii="宋体" w:hAnsi="宋体"/>
          <w:b/>
          <w:sz w:val="24"/>
          <w:szCs w:val="24"/>
        </w:rPr>
      </w:pPr>
      <w:r>
        <w:rPr>
          <w:rFonts w:hint="eastAsia" w:ascii="宋体" w:hAnsi="宋体"/>
          <w:b/>
          <w:sz w:val="24"/>
          <w:szCs w:val="24"/>
        </w:rPr>
        <w:t>注：1、投标文件必须制作有目录和页码</w:t>
      </w:r>
    </w:p>
    <w:p>
      <w:pPr>
        <w:adjustRightInd w:val="0"/>
        <w:snapToGrid w:val="0"/>
        <w:spacing w:before="50" w:after="50"/>
        <w:rPr>
          <w:rFonts w:ascii="宋体" w:hAnsi="宋体"/>
          <w:b/>
          <w:sz w:val="24"/>
          <w:szCs w:val="24"/>
        </w:rPr>
      </w:pPr>
      <w:r>
        <w:rPr>
          <w:rFonts w:hint="eastAsia" w:ascii="宋体" w:hAnsi="宋体"/>
          <w:b/>
          <w:sz w:val="24"/>
          <w:szCs w:val="24"/>
        </w:rPr>
        <w:t>2、只接受A4纸张大小的投标文件投标文件严格按要求制作</w:t>
      </w:r>
    </w:p>
    <w:p>
      <w:pPr>
        <w:widowControl/>
        <w:spacing w:line="240" w:lineRule="auto"/>
        <w:jc w:val="left"/>
        <w:rPr>
          <w:rFonts w:hint="eastAsia" w:ascii="宋体" w:hAnsi="宋体"/>
          <w:b/>
          <w:sz w:val="24"/>
          <w:szCs w:val="24"/>
        </w:rPr>
      </w:pPr>
      <w:r>
        <w:rPr>
          <w:rFonts w:ascii="宋体" w:hAnsi="宋体"/>
          <w:b/>
          <w:sz w:val="24"/>
          <w:szCs w:val="24"/>
        </w:rPr>
        <w:br w:type="page"/>
      </w:r>
    </w:p>
    <w:p>
      <w:pPr>
        <w:pageBreakBefore w:val="0"/>
        <w:widowControl/>
        <w:kinsoku/>
        <w:wordWrap/>
        <w:topLinePunct w:val="0"/>
        <w:bidi w:val="0"/>
        <w:spacing w:line="360" w:lineRule="auto"/>
        <w:jc w:val="left"/>
        <w:rPr>
          <w:rFonts w:hint="eastAsia" w:ascii="宋体" w:hAnsi="宋体"/>
          <w:b/>
          <w:sz w:val="24"/>
          <w:szCs w:val="24"/>
        </w:rPr>
      </w:pPr>
    </w:p>
    <w:p>
      <w:pPr>
        <w:pageBreakBefore w:val="0"/>
        <w:kinsoku/>
        <w:wordWrap/>
        <w:topLinePunct w:val="0"/>
        <w:bidi w:val="0"/>
        <w:adjustRightInd w:val="0"/>
        <w:snapToGrid w:val="0"/>
        <w:spacing w:line="360" w:lineRule="auto"/>
        <w:jc w:val="center"/>
        <w:outlineLvl w:val="0"/>
        <w:rPr>
          <w:rFonts w:ascii="宋体" w:hAnsi="宋体"/>
          <w:b/>
          <w:bCs w:val="0"/>
          <w:sz w:val="24"/>
          <w:szCs w:val="24"/>
        </w:rPr>
      </w:pPr>
      <w:bookmarkStart w:id="142" w:name="_Toc14610"/>
      <w:bookmarkStart w:id="143" w:name="_Toc25977"/>
      <w:r>
        <w:rPr>
          <w:rFonts w:hint="eastAsia" w:ascii="宋体" w:hAnsi="宋体"/>
          <w:b/>
          <w:bCs w:val="0"/>
          <w:sz w:val="24"/>
          <w:szCs w:val="24"/>
          <w:lang w:val="en-US" w:eastAsia="zh-CN"/>
        </w:rPr>
        <w:t>一、</w:t>
      </w:r>
      <w:r>
        <w:rPr>
          <w:rFonts w:hint="eastAsia" w:ascii="宋体" w:hAnsi="宋体" w:eastAsia="宋体" w:cs="宋体"/>
          <w:b/>
          <w:bCs/>
          <w:color w:val="auto"/>
          <w:kern w:val="0"/>
          <w:sz w:val="28"/>
          <w:szCs w:val="32"/>
          <w:lang w:val="en-US" w:eastAsia="zh-CN" w:bidi="ar-SA"/>
        </w:rPr>
        <w:t xml:space="preserve"> 投 标 函</w:t>
      </w:r>
      <w:bookmarkEnd w:id="142"/>
      <w:bookmarkEnd w:id="143"/>
    </w:p>
    <w:p>
      <w:pPr>
        <w:pageBreakBefore w:val="0"/>
        <w:kinsoku/>
        <w:wordWrap/>
        <w:topLinePunct w:val="0"/>
        <w:bidi w:val="0"/>
        <w:adjustRightInd w:val="0"/>
        <w:snapToGrid w:val="0"/>
        <w:spacing w:line="360" w:lineRule="auto"/>
        <w:rPr>
          <w:rFonts w:ascii="宋体" w:hAnsi="宋体"/>
          <w:sz w:val="24"/>
          <w:szCs w:val="24"/>
        </w:rPr>
      </w:pPr>
      <w:r>
        <w:rPr>
          <w:rFonts w:hint="eastAsia" w:ascii="宋体" w:hAnsi="宋体"/>
          <w:sz w:val="24"/>
          <w:szCs w:val="24"/>
        </w:rPr>
        <w:t>（采购代理机构名称）：</w:t>
      </w:r>
    </w:p>
    <w:p>
      <w:pPr>
        <w:pageBreakBefore w:val="0"/>
        <w:kinsoku/>
        <w:wordWrap/>
        <w:topLinePunct w:val="0"/>
        <w:bidi w:val="0"/>
        <w:adjustRightInd w:val="0"/>
        <w:snapToGrid w:val="0"/>
        <w:spacing w:line="360" w:lineRule="auto"/>
        <w:ind w:firstLine="480"/>
        <w:rPr>
          <w:rFonts w:ascii="宋体" w:hAnsi="宋体"/>
          <w:sz w:val="24"/>
          <w:szCs w:val="24"/>
        </w:rPr>
      </w:pPr>
      <w:r>
        <w:rPr>
          <w:rFonts w:hint="eastAsia" w:ascii="宋体" w:hAnsi="宋体"/>
          <w:sz w:val="24"/>
          <w:szCs w:val="24"/>
        </w:rPr>
        <w:t>根据贵方项目（</w:t>
      </w:r>
      <w:r>
        <w:rPr>
          <w:rFonts w:hint="eastAsia" w:ascii="宋体" w:hAnsi="宋体"/>
          <w:sz w:val="24"/>
          <w:szCs w:val="24"/>
          <w:lang w:eastAsia="zh-CN"/>
        </w:rPr>
        <w:t>项目编号：</w:t>
      </w:r>
      <w:r>
        <w:rPr>
          <w:rFonts w:hint="eastAsia" w:ascii="宋体" w:hAnsi="宋体"/>
          <w:sz w:val="24"/>
          <w:szCs w:val="24"/>
          <w:lang w:val="en-US" w:eastAsia="zh-CN"/>
        </w:rPr>
        <w:t xml:space="preserve">         </w:t>
      </w:r>
      <w:r>
        <w:rPr>
          <w:rFonts w:hint="eastAsia" w:ascii="宋体" w:hAnsi="宋体"/>
          <w:sz w:val="24"/>
          <w:szCs w:val="24"/>
        </w:rPr>
        <w:t>）的招标公告/投标邀请书，签字代表（全名）经正式授权并代表投标人（投标人名称）提交</w:t>
      </w:r>
      <w:r>
        <w:rPr>
          <w:rFonts w:hint="eastAsia" w:ascii="宋体" w:hAnsi="宋体"/>
          <w:sz w:val="24"/>
          <w:szCs w:val="24"/>
          <w:u w:val="single"/>
        </w:rPr>
        <w:t>编号及项目名称</w:t>
      </w:r>
      <w:r>
        <w:rPr>
          <w:rFonts w:hint="eastAsia" w:ascii="宋体" w:hAnsi="宋体"/>
          <w:sz w:val="24"/>
          <w:szCs w:val="24"/>
        </w:rPr>
        <w:t>投标文件。</w:t>
      </w:r>
    </w:p>
    <w:p>
      <w:pPr>
        <w:pageBreakBefore w:val="0"/>
        <w:kinsoku/>
        <w:wordWrap/>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据此函，签字代表宣布同意如下：</w:t>
      </w:r>
    </w:p>
    <w:p>
      <w:pPr>
        <w:pageBreakBefore w:val="0"/>
        <w:kinsoku/>
        <w:wordWrap/>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1、投标人已详细审查全部“采购文件”，包括补充文件（如有）以及全部参考资料和有关附件，已经了解我方对于采购文件、采购过程、采购结果有依法进行询问、质疑、投诉的权利及相关渠道和要求。</w:t>
      </w:r>
    </w:p>
    <w:p>
      <w:pPr>
        <w:pageBreakBefore w:val="0"/>
        <w:kinsoku/>
        <w:wordWrap/>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2、投标人在投标之前已经与贵方进行了充分的沟通，完全理解并接受采购文件的各项规定和要求，对采购文件的合理性、合法性不再有异议。</w:t>
      </w:r>
    </w:p>
    <w:p>
      <w:pPr>
        <w:pageBreakBefore w:val="0"/>
        <w:kinsoku/>
        <w:wordWrap/>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3、本投标有效期自开标日起</w:t>
      </w:r>
      <w:r>
        <w:rPr>
          <w:rFonts w:hint="eastAsia" w:ascii="宋体" w:hAnsi="宋体"/>
          <w:sz w:val="24"/>
          <w:szCs w:val="24"/>
          <w:u w:val="single"/>
          <w:lang w:val="en-US" w:eastAsia="zh-CN"/>
        </w:rPr>
        <w:t>90</w:t>
      </w:r>
      <w:r>
        <w:rPr>
          <w:rFonts w:hint="eastAsia" w:ascii="宋体" w:hAnsi="宋体"/>
          <w:sz w:val="24"/>
          <w:szCs w:val="24"/>
        </w:rPr>
        <w:t>日。</w:t>
      </w:r>
    </w:p>
    <w:p>
      <w:pPr>
        <w:pageBreakBefore w:val="0"/>
        <w:kinsoku/>
        <w:wordWrap/>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4、如中标，本投标文件至本项目合同履行完毕止均保持有效，本投标人将按“采购文件”及政府采购法律、法规的规定履行合同责任和义务。</w:t>
      </w:r>
    </w:p>
    <w:p>
      <w:pPr>
        <w:pageBreakBefore w:val="0"/>
        <w:kinsoku/>
        <w:wordWrap/>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5、投标人同意按照贵方要求提供与投标有关的一切数据或资料，完全理解采购人不一定接受最低价的投标或收到的任何投标。</w:t>
      </w:r>
    </w:p>
    <w:p>
      <w:pPr>
        <w:pageBreakBefore w:val="0"/>
        <w:kinsoku/>
        <w:wordWrap/>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6、与本投标有关的一切正式往来信函请寄：</w:t>
      </w:r>
    </w:p>
    <w:p>
      <w:pPr>
        <w:pageBreakBefore w:val="0"/>
        <w:kinsoku/>
        <w:wordWrap/>
        <w:topLinePunct w:val="0"/>
        <w:bidi w:val="0"/>
        <w:adjustRightInd w:val="0"/>
        <w:snapToGrid w:val="0"/>
        <w:spacing w:line="360" w:lineRule="auto"/>
        <w:ind w:firstLine="480" w:firstLineChars="200"/>
        <w:rPr>
          <w:rFonts w:ascii="宋体" w:hAnsi="宋体"/>
          <w:sz w:val="24"/>
          <w:szCs w:val="24"/>
        </w:rPr>
      </w:pPr>
    </w:p>
    <w:p>
      <w:pPr>
        <w:pageBreakBefore w:val="0"/>
        <w:kinsoku/>
        <w:wordWrap/>
        <w:topLinePunct w:val="0"/>
        <w:bidi w:val="0"/>
        <w:adjustRightInd w:val="0"/>
        <w:snapToGrid w:val="0"/>
        <w:spacing w:line="360" w:lineRule="auto"/>
        <w:rPr>
          <w:rFonts w:hint="default" w:ascii="宋体" w:hAnsi="宋体" w:eastAsia="宋体"/>
          <w:sz w:val="24"/>
          <w:szCs w:val="24"/>
          <w:lang w:val="en-US" w:eastAsia="zh-CN"/>
        </w:rPr>
      </w:pPr>
      <w:r>
        <w:rPr>
          <w:rFonts w:hint="eastAsia" w:ascii="宋体" w:hAnsi="宋体"/>
          <w:sz w:val="24"/>
          <w:szCs w:val="24"/>
        </w:rPr>
        <w:t>地址：</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邮编：</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电话：</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rPr>
          <w:rFonts w:hint="default" w:ascii="宋体" w:hAnsi="宋体" w:eastAsia="宋体"/>
          <w:sz w:val="24"/>
          <w:szCs w:val="24"/>
          <w:u w:val="single"/>
          <w:lang w:val="en-US" w:eastAsia="zh-CN"/>
        </w:rPr>
      </w:pPr>
      <w:r>
        <w:rPr>
          <w:rFonts w:hint="eastAsia" w:ascii="宋体" w:hAnsi="宋体"/>
          <w:sz w:val="24"/>
          <w:szCs w:val="24"/>
        </w:rPr>
        <w:t xml:space="preserve">传真：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rPr>
        <w:t>投标人代表姓名：</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rPr>
        <w:t>职务：</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rPr>
          <w:rFonts w:hint="default" w:ascii="宋体" w:hAnsi="宋体" w:eastAsia="宋体"/>
          <w:sz w:val="24"/>
          <w:szCs w:val="24"/>
          <w:lang w:val="en-US" w:eastAsia="zh-CN"/>
        </w:rPr>
      </w:pPr>
      <w:r>
        <w:rPr>
          <w:rFonts w:hint="eastAsia" w:ascii="宋体" w:hAnsi="宋体"/>
          <w:sz w:val="24"/>
          <w:szCs w:val="24"/>
        </w:rPr>
        <w:t>投标人名称(公章):</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rPr>
          <w:rFonts w:hint="default" w:ascii="宋体" w:hAnsi="宋体" w:eastAsia="宋体"/>
          <w:sz w:val="24"/>
          <w:szCs w:val="24"/>
          <w:lang w:val="en-US" w:eastAsia="zh-CN"/>
        </w:rPr>
      </w:pPr>
      <w:r>
        <w:rPr>
          <w:rFonts w:hint="eastAsia" w:ascii="宋体" w:hAnsi="宋体"/>
          <w:sz w:val="24"/>
          <w:szCs w:val="24"/>
        </w:rPr>
        <w:t>开户银行：</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rPr>
        <w:t xml:space="preserve">   银行帐号：</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jc w:val="left"/>
        <w:rPr>
          <w:rFonts w:hint="default" w:ascii="宋体" w:hAnsi="宋体" w:eastAsia="宋体"/>
          <w:sz w:val="24"/>
          <w:szCs w:val="24"/>
          <w:lang w:val="en-US" w:eastAsia="zh-CN"/>
        </w:rPr>
      </w:pPr>
      <w:r>
        <w:rPr>
          <w:rFonts w:hint="eastAsia" w:ascii="宋体" w:hAnsi="宋体"/>
          <w:sz w:val="24"/>
          <w:szCs w:val="24"/>
        </w:rPr>
        <w:t>授权代表签字:</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jc w:val="left"/>
        <w:rPr>
          <w:rFonts w:ascii="宋体" w:hAnsi="宋体"/>
          <w:sz w:val="24"/>
          <w:szCs w:val="24"/>
        </w:rPr>
      </w:pPr>
      <w:r>
        <w:rPr>
          <w:rFonts w:hint="eastAsia" w:ascii="宋体" w:hAnsi="宋体"/>
          <w:sz w:val="24"/>
          <w:szCs w:val="24"/>
        </w:rPr>
        <w:t xml:space="preserve">                                             日期：年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pageBreakBefore w:val="0"/>
        <w:kinsoku/>
        <w:wordWrap/>
        <w:topLinePunct w:val="0"/>
        <w:bidi w:val="0"/>
        <w:adjustRightInd w:val="0"/>
        <w:snapToGrid w:val="0"/>
        <w:spacing w:line="360" w:lineRule="auto"/>
        <w:rPr>
          <w:rFonts w:ascii="宋体" w:hAnsi="宋体"/>
          <w:sz w:val="24"/>
          <w:szCs w:val="24"/>
        </w:rPr>
      </w:pPr>
    </w:p>
    <w:p>
      <w:pPr>
        <w:pageBreakBefore w:val="0"/>
        <w:kinsoku/>
        <w:wordWrap/>
        <w:topLinePunct w:val="0"/>
        <w:bidi w:val="0"/>
        <w:adjustRightInd w:val="0"/>
        <w:snapToGrid w:val="0"/>
        <w:spacing w:line="360" w:lineRule="auto"/>
        <w:rPr>
          <w:rFonts w:hint="eastAsia" w:ascii="宋体" w:hAnsi="宋体" w:eastAsia="宋体"/>
          <w:b/>
          <w:sz w:val="24"/>
          <w:szCs w:val="24"/>
          <w:lang w:val="en-US" w:eastAsia="zh-CN"/>
        </w:rPr>
      </w:pPr>
    </w:p>
    <w:p>
      <w:pPr>
        <w:pStyle w:val="4"/>
        <w:pageBreakBefore w:val="0"/>
        <w:kinsoku/>
        <w:wordWrap/>
        <w:overflowPunct/>
        <w:topLinePunct w:val="0"/>
        <w:bidi w:val="0"/>
        <w:spacing w:line="360" w:lineRule="auto"/>
        <w:jc w:val="center"/>
        <w:outlineLvl w:val="9"/>
        <w:rPr>
          <w:rFonts w:hint="eastAsia" w:ascii="宋体" w:hAnsi="宋体" w:eastAsia="宋体" w:cs="宋体"/>
          <w:color w:val="auto"/>
          <w:kern w:val="0"/>
          <w:sz w:val="28"/>
        </w:rPr>
        <w:sectPr>
          <w:pgSz w:w="11905" w:h="16838"/>
          <w:pgMar w:top="1140" w:right="1202" w:bottom="1162" w:left="1219" w:header="851" w:footer="992" w:gutter="0"/>
          <w:pgNumType w:fmt="decimal"/>
          <w:cols w:space="720" w:num="1"/>
          <w:rtlGutter w:val="0"/>
          <w:docGrid w:type="lines" w:linePitch="316" w:charSpace="0"/>
        </w:sectPr>
      </w:pPr>
      <w:bookmarkStart w:id="144" w:name="_Toc8892"/>
    </w:p>
    <w:p>
      <w:pPr>
        <w:pStyle w:val="5"/>
        <w:pageBreakBefore w:val="0"/>
        <w:numPr>
          <w:ilvl w:val="0"/>
          <w:numId w:val="0"/>
        </w:numPr>
        <w:kinsoku/>
        <w:wordWrap/>
        <w:overflowPunct/>
        <w:topLinePunct w:val="0"/>
        <w:bidi w:val="0"/>
        <w:spacing w:line="360" w:lineRule="auto"/>
        <w:jc w:val="center"/>
        <w:outlineLvl w:val="0"/>
        <w:rPr>
          <w:rFonts w:hint="eastAsia" w:ascii="宋体" w:hAnsi="宋体" w:eastAsia="宋体" w:cs="宋体"/>
          <w:color w:val="auto"/>
          <w:kern w:val="0"/>
          <w:sz w:val="28"/>
        </w:rPr>
      </w:pPr>
      <w:bookmarkStart w:id="145" w:name="_Toc9451"/>
      <w:bookmarkStart w:id="146" w:name="_Toc22666"/>
      <w:r>
        <w:rPr>
          <w:rFonts w:hint="eastAsia" w:ascii="宋体" w:hAnsi="宋体" w:eastAsia="宋体" w:cs="宋体"/>
          <w:color w:val="auto"/>
          <w:kern w:val="0"/>
          <w:sz w:val="28"/>
          <w:lang w:val="en-US" w:eastAsia="zh-CN"/>
        </w:rPr>
        <w:t>二、</w:t>
      </w:r>
      <w:r>
        <w:rPr>
          <w:rFonts w:hint="eastAsia" w:ascii="宋体" w:hAnsi="宋体" w:eastAsia="宋体" w:cs="宋体"/>
          <w:color w:val="auto"/>
          <w:kern w:val="0"/>
          <w:sz w:val="28"/>
        </w:rPr>
        <w:t>法定代表人证明书</w:t>
      </w:r>
      <w:bookmarkEnd w:id="145"/>
      <w:bookmarkEnd w:id="146"/>
    </w:p>
    <w:p>
      <w:pPr>
        <w:pageBreakBefore w:val="0"/>
        <w:kinsoku/>
        <w:wordWrap/>
        <w:overflowPunct/>
        <w:topLinePunct w:val="0"/>
        <w:bidi w:val="0"/>
        <w:spacing w:line="360" w:lineRule="auto"/>
        <w:rPr>
          <w:rFonts w:hint="eastAsia" w:ascii="宋体" w:hAnsi="宋体" w:eastAsia="宋体" w:cs="宋体"/>
          <w:color w:val="auto"/>
          <w:sz w:val="24"/>
          <w:u w:val="single"/>
        </w:rPr>
      </w:pPr>
      <w:r>
        <w:rPr>
          <w:rFonts w:hint="eastAsia" w:ascii="宋体" w:hAnsi="宋体" w:cs="宋体"/>
          <w:color w:val="auto"/>
          <w:sz w:val="24"/>
          <w:lang w:val="en-US" w:eastAsia="zh-CN"/>
        </w:rPr>
        <w:t>投标人</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p>
    <w:p>
      <w:pPr>
        <w:pageBreakBefore w:val="0"/>
        <w:kinsoku/>
        <w:wordWrap/>
        <w:overflowPunct/>
        <w:topLinePunct w:val="0"/>
        <w:bidi w:val="0"/>
        <w:spacing w:line="360" w:lineRule="auto"/>
        <w:rPr>
          <w:rFonts w:hint="eastAsia" w:ascii="宋体" w:hAnsi="宋体" w:eastAsia="宋体" w:cs="宋体"/>
          <w:color w:val="auto"/>
          <w:sz w:val="24"/>
          <w:u w:val="single"/>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pPr>
        <w:pageBreakBefore w:val="0"/>
        <w:kinsoku/>
        <w:wordWrap/>
        <w:overflowPunct/>
        <w:topLinePunct w:val="0"/>
        <w:bidi w:val="0"/>
        <w:spacing w:line="360" w:lineRule="auto"/>
        <w:rPr>
          <w:rFonts w:hint="eastAsia" w:ascii="宋体" w:hAnsi="宋体" w:eastAsia="宋体" w:cs="宋体"/>
          <w:color w:val="auto"/>
          <w:sz w:val="24"/>
          <w:u w:val="single"/>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职务：</w:t>
      </w:r>
      <w:r>
        <w:rPr>
          <w:rFonts w:hint="eastAsia" w:ascii="宋体" w:hAnsi="宋体" w:eastAsia="宋体" w:cs="宋体"/>
          <w:color w:val="auto"/>
          <w:sz w:val="24"/>
          <w:u w:val="single"/>
        </w:rPr>
        <w:t xml:space="preserve">        </w:t>
      </w:r>
    </w:p>
    <w:p>
      <w:pPr>
        <w:pageBreakBefore w:val="0"/>
        <w:kinsoku/>
        <w:wordWrap/>
        <w:overflowPunct/>
        <w:topLinePunct w:val="0"/>
        <w:bidi w:val="0"/>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法定代表人。</w:t>
      </w:r>
    </w:p>
    <w:p>
      <w:pPr>
        <w:pageBreakBefore w:val="0"/>
        <w:kinsoku/>
        <w:wordWrap/>
        <w:topLinePunct w:val="0"/>
        <w:bidi w:val="0"/>
        <w:spacing w:line="360" w:lineRule="auto"/>
        <w:rPr>
          <w:color w:val="auto"/>
          <w:sz w:val="24"/>
        </w:rPr>
      </w:pPr>
    </w:p>
    <w:tbl>
      <w:tblPr>
        <w:tblStyle w:val="46"/>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499" w:hRule="atLeast"/>
        </w:trPr>
        <w:tc>
          <w:tcPr>
            <w:tcW w:w="4180" w:type="dxa"/>
            <w:noWrap w:val="0"/>
            <w:vAlign w:val="center"/>
          </w:tcPr>
          <w:p>
            <w:pPr>
              <w:pageBreakBefore w:val="0"/>
              <w:kinsoku/>
              <w:wordWrap/>
              <w:topLinePunct w:val="0"/>
              <w:bidi w:val="0"/>
              <w:spacing w:line="360" w:lineRule="auto"/>
              <w:jc w:val="center"/>
              <w:rPr>
                <w:color w:val="auto"/>
                <w:sz w:val="24"/>
              </w:rPr>
            </w:pPr>
            <w:r>
              <w:rPr>
                <w:color w:val="auto"/>
                <w:sz w:val="24"/>
              </w:rPr>
              <w:t>法定代表人</w:t>
            </w:r>
          </w:p>
          <w:p>
            <w:pPr>
              <w:pageBreakBefore w:val="0"/>
              <w:kinsoku/>
              <w:wordWrap/>
              <w:topLinePunct w:val="0"/>
              <w:bidi w:val="0"/>
              <w:spacing w:line="360" w:lineRule="auto"/>
              <w:jc w:val="center"/>
              <w:rPr>
                <w:rFonts w:hint="eastAsia" w:eastAsia="宋体"/>
                <w:color w:val="auto"/>
                <w:sz w:val="24"/>
                <w:lang w:eastAsia="zh-CN"/>
              </w:rPr>
            </w:pPr>
            <w:r>
              <w:rPr>
                <w:color w:val="auto"/>
                <w:sz w:val="24"/>
              </w:rPr>
              <w:t>身份证复印</w:t>
            </w:r>
            <w:r>
              <w:rPr>
                <w:rFonts w:hint="eastAsia"/>
                <w:color w:val="auto"/>
                <w:sz w:val="24"/>
                <w:lang w:eastAsia="zh-CN"/>
              </w:rPr>
              <w:t>件正面</w:t>
            </w:r>
          </w:p>
        </w:tc>
      </w:tr>
    </w:tbl>
    <w:tbl>
      <w:tblPr>
        <w:tblStyle w:val="46"/>
        <w:tblpPr w:leftFromText="180" w:rightFromText="180" w:vertAnchor="text" w:horzAnchor="page" w:tblpX="5897" w:tblpY="246"/>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471" w:hRule="atLeast"/>
        </w:trPr>
        <w:tc>
          <w:tcPr>
            <w:tcW w:w="4040" w:type="dxa"/>
            <w:noWrap w:val="0"/>
            <w:vAlign w:val="center"/>
          </w:tcPr>
          <w:p>
            <w:pPr>
              <w:pageBreakBefore w:val="0"/>
              <w:kinsoku/>
              <w:wordWrap/>
              <w:topLinePunct w:val="0"/>
              <w:bidi w:val="0"/>
              <w:spacing w:line="360" w:lineRule="auto"/>
              <w:jc w:val="center"/>
              <w:rPr>
                <w:color w:val="auto"/>
                <w:sz w:val="24"/>
              </w:rPr>
            </w:pPr>
            <w:r>
              <w:rPr>
                <w:color w:val="auto"/>
                <w:sz w:val="24"/>
              </w:rPr>
              <w:t>法定代表人</w:t>
            </w:r>
          </w:p>
          <w:p>
            <w:pPr>
              <w:pageBreakBefore w:val="0"/>
              <w:kinsoku/>
              <w:wordWrap/>
              <w:topLinePunct w:val="0"/>
              <w:bidi w:val="0"/>
              <w:spacing w:line="360" w:lineRule="auto"/>
              <w:jc w:val="center"/>
              <w:rPr>
                <w:rFonts w:hint="eastAsia" w:eastAsia="宋体"/>
                <w:color w:val="auto"/>
                <w:sz w:val="24"/>
                <w:lang w:eastAsia="zh-CN"/>
              </w:rPr>
            </w:pPr>
            <w:r>
              <w:rPr>
                <w:color w:val="auto"/>
                <w:sz w:val="24"/>
              </w:rPr>
              <w:t>身份证复印件</w:t>
            </w:r>
            <w:r>
              <w:rPr>
                <w:rFonts w:hint="eastAsia"/>
                <w:color w:val="auto"/>
                <w:sz w:val="24"/>
                <w:lang w:eastAsia="zh-CN"/>
              </w:rPr>
              <w:t>反面</w:t>
            </w:r>
          </w:p>
        </w:tc>
      </w:tr>
    </w:tbl>
    <w:p>
      <w:pPr>
        <w:pageBreakBefore w:val="0"/>
        <w:kinsoku/>
        <w:wordWrap/>
        <w:overflowPunct/>
        <w:topLinePunct w:val="0"/>
        <w:bidi w:val="0"/>
        <w:spacing w:line="360" w:lineRule="auto"/>
        <w:rPr>
          <w:rFonts w:hint="eastAsia" w:ascii="宋体" w:hAnsi="宋体" w:eastAsia="宋体" w:cs="宋体"/>
          <w:color w:val="auto"/>
          <w:sz w:val="24"/>
        </w:rPr>
      </w:pPr>
    </w:p>
    <w:p>
      <w:pPr>
        <w:pageBreakBefore w:val="0"/>
        <w:kinsoku/>
        <w:wordWrap/>
        <w:overflowPunct/>
        <w:topLinePunct w:val="0"/>
        <w:bidi w:val="0"/>
        <w:spacing w:line="360" w:lineRule="auto"/>
        <w:rPr>
          <w:rFonts w:hint="eastAsia" w:ascii="宋体" w:hAnsi="宋体" w:eastAsia="宋体" w:cs="宋体"/>
          <w:color w:val="auto"/>
          <w:sz w:val="24"/>
        </w:rPr>
      </w:pPr>
    </w:p>
    <w:p>
      <w:pPr>
        <w:pStyle w:val="8"/>
        <w:pageBreakBefore w:val="0"/>
        <w:kinsoku/>
        <w:wordWrap/>
        <w:topLinePunct w:val="0"/>
        <w:bidi w:val="0"/>
        <w:spacing w:line="360" w:lineRule="auto"/>
        <w:rPr>
          <w:rFonts w:hint="eastAsia" w:ascii="宋体" w:hAnsi="宋体" w:eastAsia="宋体" w:cs="宋体"/>
          <w:color w:val="auto"/>
          <w:sz w:val="24"/>
        </w:rPr>
      </w:pPr>
    </w:p>
    <w:p>
      <w:pPr>
        <w:pStyle w:val="8"/>
        <w:pageBreakBefore w:val="0"/>
        <w:kinsoku/>
        <w:wordWrap/>
        <w:topLinePunct w:val="0"/>
        <w:bidi w:val="0"/>
        <w:spacing w:line="360" w:lineRule="auto"/>
        <w:rPr>
          <w:rFonts w:hint="eastAsia" w:ascii="宋体" w:hAnsi="宋体" w:eastAsia="宋体" w:cs="宋体"/>
          <w:color w:val="auto"/>
          <w:sz w:val="24"/>
        </w:rPr>
      </w:pPr>
    </w:p>
    <w:p>
      <w:pPr>
        <w:pStyle w:val="8"/>
        <w:pageBreakBefore w:val="0"/>
        <w:kinsoku/>
        <w:wordWrap/>
        <w:topLinePunct w:val="0"/>
        <w:bidi w:val="0"/>
        <w:spacing w:line="360" w:lineRule="auto"/>
        <w:rPr>
          <w:rFonts w:hint="eastAsia" w:ascii="宋体" w:hAnsi="宋体" w:eastAsia="宋体" w:cs="宋体"/>
          <w:color w:val="auto"/>
          <w:sz w:val="24"/>
        </w:rPr>
      </w:pPr>
    </w:p>
    <w:p>
      <w:pPr>
        <w:pStyle w:val="8"/>
        <w:pageBreakBefore w:val="0"/>
        <w:kinsoku/>
        <w:wordWrap/>
        <w:topLinePunct w:val="0"/>
        <w:bidi w:val="0"/>
        <w:spacing w:line="360" w:lineRule="auto"/>
        <w:rPr>
          <w:rFonts w:hint="eastAsia" w:ascii="宋体" w:hAnsi="宋体" w:eastAsia="宋体" w:cs="宋体"/>
          <w:color w:val="auto"/>
          <w:sz w:val="24"/>
        </w:rPr>
      </w:pPr>
    </w:p>
    <w:p>
      <w:pPr>
        <w:pStyle w:val="8"/>
        <w:pageBreakBefore w:val="0"/>
        <w:kinsoku/>
        <w:wordWrap/>
        <w:topLinePunct w:val="0"/>
        <w:bidi w:val="0"/>
        <w:spacing w:line="360" w:lineRule="auto"/>
        <w:rPr>
          <w:rFonts w:hint="eastAsia" w:ascii="宋体" w:hAnsi="宋体" w:eastAsia="宋体" w:cs="宋体"/>
          <w:color w:val="auto"/>
          <w:sz w:val="24"/>
        </w:rPr>
      </w:pPr>
    </w:p>
    <w:p>
      <w:pPr>
        <w:pStyle w:val="8"/>
        <w:pageBreakBefore w:val="0"/>
        <w:kinsoku/>
        <w:wordWrap/>
        <w:topLinePunct w:val="0"/>
        <w:bidi w:val="0"/>
        <w:spacing w:line="360" w:lineRule="auto"/>
        <w:rPr>
          <w:rFonts w:hint="eastAsia" w:ascii="宋体" w:hAnsi="宋体" w:eastAsia="宋体" w:cs="宋体"/>
          <w:color w:val="auto"/>
          <w:sz w:val="24"/>
        </w:rPr>
      </w:pPr>
    </w:p>
    <w:p>
      <w:pPr>
        <w:pStyle w:val="8"/>
        <w:pageBreakBefore w:val="0"/>
        <w:kinsoku/>
        <w:wordWrap/>
        <w:topLinePunct w:val="0"/>
        <w:bidi w:val="0"/>
        <w:spacing w:line="360" w:lineRule="auto"/>
        <w:rPr>
          <w:rFonts w:hint="eastAsia" w:ascii="宋体" w:hAnsi="宋体" w:eastAsia="宋体" w:cs="宋体"/>
          <w:color w:val="auto"/>
          <w:sz w:val="24"/>
        </w:rPr>
      </w:pPr>
    </w:p>
    <w:p>
      <w:pPr>
        <w:pStyle w:val="8"/>
        <w:pageBreakBefore w:val="0"/>
        <w:kinsoku/>
        <w:wordWrap/>
        <w:topLinePunct w:val="0"/>
        <w:bidi w:val="0"/>
        <w:spacing w:line="360" w:lineRule="auto"/>
        <w:rPr>
          <w:rFonts w:hint="eastAsia" w:ascii="宋体" w:hAnsi="宋体" w:eastAsia="宋体" w:cs="宋体"/>
          <w:color w:val="auto"/>
          <w:sz w:val="24"/>
        </w:rPr>
      </w:pPr>
    </w:p>
    <w:p>
      <w:pPr>
        <w:pStyle w:val="8"/>
        <w:pageBreakBefore w:val="0"/>
        <w:kinsoku/>
        <w:wordWrap/>
        <w:topLinePunct w:val="0"/>
        <w:bidi w:val="0"/>
        <w:spacing w:line="360" w:lineRule="auto"/>
        <w:rPr>
          <w:rFonts w:hint="eastAsia" w:ascii="宋体" w:hAnsi="宋体" w:eastAsia="宋体" w:cs="宋体"/>
          <w:color w:val="auto"/>
          <w:sz w:val="24"/>
        </w:rPr>
      </w:pPr>
    </w:p>
    <w:p>
      <w:pPr>
        <w:pStyle w:val="8"/>
        <w:pageBreakBefore w:val="0"/>
        <w:kinsoku/>
        <w:wordWrap/>
        <w:topLinePunct w:val="0"/>
        <w:bidi w:val="0"/>
        <w:spacing w:line="360" w:lineRule="auto"/>
        <w:rPr>
          <w:rFonts w:hint="eastAsia" w:ascii="宋体" w:hAnsi="宋体" w:eastAsia="宋体" w:cs="宋体"/>
          <w:color w:val="auto"/>
          <w:sz w:val="24"/>
        </w:rPr>
      </w:pPr>
    </w:p>
    <w:p>
      <w:pPr>
        <w:pageBreakBefore w:val="0"/>
        <w:kinsoku/>
        <w:wordWrap/>
        <w:overflowPunct/>
        <w:topLinePunct w:val="0"/>
        <w:bidi w:val="0"/>
        <w:spacing w:line="360" w:lineRule="auto"/>
        <w:rPr>
          <w:rFonts w:hint="eastAsia" w:ascii="宋体" w:hAnsi="宋体" w:eastAsia="宋体" w:cs="宋体"/>
          <w:color w:val="auto"/>
          <w:sz w:val="24"/>
        </w:rPr>
      </w:pPr>
      <w:r>
        <w:rPr>
          <w:rFonts w:hint="eastAsia" w:ascii="宋体" w:hAnsi="宋体" w:cs="宋体"/>
          <w:color w:val="auto"/>
          <w:sz w:val="24"/>
          <w:lang w:val="en-US" w:eastAsia="zh-CN"/>
        </w:rPr>
        <w:t>投标人</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（公章）</w:t>
      </w:r>
    </w:p>
    <w:p>
      <w:pPr>
        <w:pageBreakBefore w:val="0"/>
        <w:kinsoku/>
        <w:wordWrap/>
        <w:overflowPunct/>
        <w:topLinePunct w:val="0"/>
        <w:bidi w:val="0"/>
        <w:spacing w:line="360" w:lineRule="auto"/>
        <w:rPr>
          <w:rFonts w:hint="eastAsia" w:ascii="宋体" w:hAnsi="宋体" w:eastAsia="宋体" w:cs="宋体"/>
          <w:color w:val="auto"/>
          <w:sz w:val="24"/>
        </w:rPr>
      </w:pPr>
    </w:p>
    <w:p>
      <w:pPr>
        <w:pageBreakBefore w:val="0"/>
        <w:kinsoku/>
        <w:wordWrap/>
        <w:overflowPunct/>
        <w:topLinePunct w:val="0"/>
        <w:bidi w:val="0"/>
        <w:spacing w:line="360" w:lineRule="auto"/>
        <w:rPr>
          <w:rFonts w:hint="eastAsia" w:ascii="宋体" w:hAnsi="宋体" w:eastAsia="宋体" w:cs="宋体"/>
          <w:color w:val="auto"/>
          <w:sz w:val="24"/>
        </w:rPr>
      </w:pPr>
    </w:p>
    <w:p>
      <w:pPr>
        <w:pageBreakBefore w:val="0"/>
        <w:kinsoku/>
        <w:wordWrap/>
        <w:overflowPunct/>
        <w:topLinePunct w:val="0"/>
        <w:bidi w:val="0"/>
        <w:spacing w:line="360" w:lineRule="auto"/>
        <w:rPr>
          <w:rFonts w:hint="eastAsia" w:ascii="宋体" w:hAnsi="宋体" w:eastAsia="宋体" w:cs="宋体"/>
          <w:color w:val="auto"/>
          <w:sz w:val="24"/>
        </w:rPr>
      </w:pPr>
    </w:p>
    <w:p>
      <w:pPr>
        <w:pageBreakBefore w:val="0"/>
        <w:kinsoku/>
        <w:wordWrap/>
        <w:overflowPunct/>
        <w:topLinePunct w:val="0"/>
        <w:bidi w:val="0"/>
        <w:spacing w:line="360" w:lineRule="auto"/>
        <w:rPr>
          <w:rFonts w:hint="eastAsia" w:ascii="宋体" w:hAnsi="宋体" w:eastAsia="宋体" w:cs="宋体"/>
          <w:color w:val="auto"/>
          <w:sz w:val="24"/>
          <w:lang w:val="en-US" w:eastAsia="zh-CN"/>
        </w:rPr>
        <w:sectPr>
          <w:pgSz w:w="11905" w:h="16838"/>
          <w:pgMar w:top="1140" w:right="1202" w:bottom="1162" w:left="1219" w:header="851" w:footer="992" w:gutter="0"/>
          <w:pgNumType w:fmt="decimal"/>
          <w:cols w:space="720" w:num="1"/>
          <w:rtlGutter w:val="0"/>
          <w:docGrid w:type="lines" w:linePitch="316" w:charSpace="0"/>
        </w:sectPr>
      </w:pPr>
      <w:r>
        <w:rPr>
          <w:rFonts w:hint="eastAsia" w:ascii="宋体" w:hAnsi="宋体" w:eastAsia="宋体" w:cs="宋体"/>
          <w:color w:val="auto"/>
          <w:sz w:val="24"/>
        </w:rPr>
        <w:t xml:space="preserve">                                      日期：  年   月 </w:t>
      </w:r>
      <w:bookmarkStart w:id="147" w:name="_Toc1184"/>
    </w:p>
    <w:bookmarkEnd w:id="147"/>
    <w:p>
      <w:pPr>
        <w:pStyle w:val="5"/>
        <w:pageBreakBefore w:val="0"/>
        <w:numPr>
          <w:ilvl w:val="0"/>
          <w:numId w:val="0"/>
        </w:numPr>
        <w:kinsoku/>
        <w:wordWrap/>
        <w:overflowPunct/>
        <w:topLinePunct w:val="0"/>
        <w:bidi w:val="0"/>
        <w:spacing w:line="360" w:lineRule="auto"/>
        <w:ind w:left="735" w:leftChars="0"/>
        <w:jc w:val="center"/>
        <w:outlineLvl w:val="2"/>
        <w:rPr>
          <w:rFonts w:hint="eastAsia" w:ascii="宋体" w:hAnsi="宋体" w:eastAsia="宋体" w:cs="宋体"/>
          <w:b/>
          <w:bCs/>
          <w:color w:val="auto"/>
          <w:kern w:val="0"/>
          <w:sz w:val="28"/>
          <w:lang w:eastAsia="zh-CN"/>
        </w:rPr>
      </w:pPr>
      <w:bookmarkStart w:id="148" w:name="_Toc521014798"/>
      <w:bookmarkStart w:id="149" w:name="_Toc503212230"/>
      <w:bookmarkStart w:id="150" w:name="_Toc22091"/>
      <w:r>
        <w:rPr>
          <w:rFonts w:hint="eastAsia" w:ascii="宋体" w:hAnsi="宋体" w:eastAsia="宋体" w:cs="宋体"/>
          <w:b/>
          <w:bCs/>
          <w:color w:val="auto"/>
          <w:kern w:val="0"/>
          <w:sz w:val="28"/>
          <w:lang w:val="en-US" w:eastAsia="zh-CN"/>
        </w:rPr>
        <w:t>（2.1）</w:t>
      </w:r>
      <w:r>
        <w:rPr>
          <w:rFonts w:hint="eastAsia" w:ascii="宋体" w:hAnsi="宋体" w:eastAsia="宋体" w:cs="宋体"/>
          <w:b/>
          <w:bCs/>
          <w:color w:val="auto"/>
          <w:kern w:val="0"/>
          <w:sz w:val="28"/>
          <w:lang w:eastAsia="zh-CN"/>
        </w:rPr>
        <w:t>法定代表人授权委托书</w:t>
      </w:r>
      <w:bookmarkEnd w:id="148"/>
      <w:bookmarkEnd w:id="149"/>
      <w:bookmarkEnd w:id="150"/>
    </w:p>
    <w:p>
      <w:pPr>
        <w:pageBreakBefore w:val="0"/>
        <w:kinsoku/>
        <w:wordWrap/>
        <w:topLinePunct w:val="0"/>
        <w:bidi w:val="0"/>
        <w:snapToGrid w:val="0"/>
        <w:spacing w:line="360" w:lineRule="auto"/>
        <w:rPr>
          <w:rFonts w:hint="eastAsia" w:ascii="宋体" w:hAnsi="宋体" w:eastAsia="宋体" w:cs="宋体"/>
          <w:b/>
          <w:bCs/>
          <w:color w:val="000000"/>
          <w:sz w:val="24"/>
          <w:szCs w:val="20"/>
        </w:rPr>
      </w:pPr>
      <w:r>
        <w:rPr>
          <w:rFonts w:hint="eastAsia" w:ascii="宋体" w:hAnsi="宋体" w:eastAsia="宋体" w:cs="宋体"/>
          <w:bCs/>
          <w:color w:val="000000"/>
          <w:sz w:val="24"/>
        </w:rPr>
        <w:t>致：（</w:t>
      </w:r>
      <w:r>
        <w:rPr>
          <w:rFonts w:hint="eastAsia" w:ascii="宋体" w:hAnsi="宋体" w:eastAsia="宋体" w:cs="宋体"/>
          <w:color w:val="000000"/>
          <w:sz w:val="24"/>
        </w:rPr>
        <w:t>招标采购单位名称）：</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u w:val="single"/>
          <w:lang w:val="en-US" w:eastAsia="zh-CN"/>
        </w:rPr>
        <w:t xml:space="preserve">              </w:t>
      </w:r>
      <w:r>
        <w:rPr>
          <w:rFonts w:hint="eastAsia" w:ascii="宋体" w:hAnsi="宋体" w:eastAsia="宋体" w:cs="宋体"/>
          <w:bCs/>
          <w:color w:val="000000"/>
          <w:sz w:val="24"/>
          <w:u w:val="single"/>
        </w:rPr>
        <w:t xml:space="preserve">   </w:t>
      </w:r>
    </w:p>
    <w:p>
      <w:pPr>
        <w:pageBreakBefore w:val="0"/>
        <w:kinsoku/>
        <w:wordWrap/>
        <w:topLinePunct w:val="0"/>
        <w:bidi w:val="0"/>
        <w:snapToGrid w:val="0"/>
        <w:spacing w:line="360" w:lineRule="auto"/>
        <w:rPr>
          <w:rFonts w:hint="eastAsia" w:ascii="宋体" w:hAnsi="宋体" w:eastAsia="宋体" w:cs="宋体"/>
          <w:color w:val="000000"/>
          <w:sz w:val="24"/>
          <w:szCs w:val="20"/>
        </w:rPr>
      </w:pPr>
      <w:r>
        <w:rPr>
          <w:rFonts w:hint="eastAsia" w:ascii="宋体" w:hAnsi="宋体" w:eastAsia="宋体" w:cs="宋体"/>
          <w:color w:val="000000"/>
          <w:sz w:val="24"/>
        </w:rPr>
        <w:t xml:space="preserve">我______（姓名）系_______（投标人名称）的法定代表人，现授权委托本单位在职职工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（姓名）以我方的名义参加</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rPr>
        <w:t>项目（</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标段）的投标活动，并代表我方全权办理针对上述项目的投标、开标、评标、签约等具体事务和签署相关文件。我方对被授权人的签名事项负全部责任。</w:t>
      </w:r>
    </w:p>
    <w:p>
      <w:pPr>
        <w:pageBreakBefore w:val="0"/>
        <w:kinsoku/>
        <w:wordWrap/>
        <w:topLinePunct w:val="0"/>
        <w:bidi w:val="0"/>
        <w:snapToGrid w:val="0"/>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被授权人无转委托权，特此委托。</w:t>
      </w:r>
    </w:p>
    <w:p>
      <w:pPr>
        <w:pageBreakBefore w:val="0"/>
        <w:kinsoku/>
        <w:wordWrap/>
        <w:topLinePunct w:val="0"/>
        <w:bidi w:val="0"/>
        <w:snapToGrid w:val="0"/>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被授权人签名：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zh-CN"/>
        </w:rPr>
        <mc:AlternateContent>
          <mc:Choice Requires="wps">
            <w:drawing>
              <wp:anchor distT="0" distB="0" distL="114300" distR="114300" simplePos="0" relativeHeight="251660288" behindDoc="0" locked="0" layoutInCell="1" allowOverlap="1">
                <wp:simplePos x="0" y="0"/>
                <wp:positionH relativeFrom="column">
                  <wp:posOffset>2937510</wp:posOffset>
                </wp:positionH>
                <wp:positionV relativeFrom="paragraph">
                  <wp:posOffset>332105</wp:posOffset>
                </wp:positionV>
                <wp:extent cx="2819400" cy="1506855"/>
                <wp:effectExtent l="4445" t="4445" r="14605" b="12700"/>
                <wp:wrapNone/>
                <wp:docPr id="5" name="文本框 5"/>
                <wp:cNvGraphicFramePr/>
                <a:graphic xmlns:a="http://schemas.openxmlformats.org/drawingml/2006/main">
                  <a:graphicData uri="http://schemas.microsoft.com/office/word/2010/wordprocessingShape">
                    <wps:wsp>
                      <wps:cNvSpPr txBox="1"/>
                      <wps:spPr>
                        <a:xfrm>
                          <a:off x="0" y="0"/>
                          <a:ext cx="2819400" cy="1506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1.3pt;margin-top:26.15pt;height:118.65pt;width:222pt;z-index:251660288;mso-width-relative:page;mso-height-relative:page;" fillcolor="#FFFFFF" filled="t" stroked="t" coordsize="21600,21600" o:gfxdata="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xaqr2gAAAAoBAAAPAAAAAAAAAAEAIAAAACIAAABkcnMvZG93bnJldi54&#10;bWxQSwECFAAUAAAACACHTuJAfKdla/gBAAD3AwAADgAAAAAAAAABACAAAAApAQAAZHJzL2Uyb0Rv&#10;Yy54bWxQSwUGAAAAAAYABgBZAQAAkwU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v:textbox>
              </v:shape>
            </w:pict>
          </mc:Fallback>
        </mc:AlternateContent>
      </w:r>
      <w:r>
        <w:rPr>
          <w:rFonts w:hint="eastAsia" w:ascii="宋体" w:hAnsi="宋体" w:eastAsia="宋体" w:cs="宋体"/>
          <w:color w:val="000000"/>
          <w:sz w:val="24"/>
          <w:lang w:val="zh-CN"/>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333375</wp:posOffset>
                </wp:positionV>
                <wp:extent cx="2838450" cy="1517015"/>
                <wp:effectExtent l="4445" t="4445" r="14605" b="21590"/>
                <wp:wrapNone/>
                <wp:docPr id="2" name="文本框 2"/>
                <wp:cNvGraphicFramePr/>
                <a:graphic xmlns:a="http://schemas.openxmlformats.org/drawingml/2006/main">
                  <a:graphicData uri="http://schemas.microsoft.com/office/word/2010/wordprocessingShape">
                    <wps:wsp>
                      <wps:cNvSpPr txBox="1"/>
                      <wps:spPr>
                        <a:xfrm>
                          <a:off x="0" y="0"/>
                          <a:ext cx="2838450" cy="15170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3.9pt;margin-top:26.25pt;height:119.45pt;width:223.5pt;z-index:251659264;mso-width-relative:page;mso-height-relative:page;" fillcolor="#FFFFFF" filled="t" stroked="t" coordsize="21600,21600" o:gfxdata="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2u5ys2QAAAAkBAAAPAAAAAAAAAAEAIAAAACIAAABkcnMvZG93bnJldi54bWxQ&#10;SwECFAAUAAAACACHTuJARdmIcPYBAAD3AwAADgAAAAAAAAABACAAAAAoAQAAZHJzL2Uyb0RvYy54&#10;bWxQSwUGAAAAAAYABgBZAQAAkAU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r>
        <w:rPr>
          <w:rFonts w:hint="eastAsia" w:ascii="宋体" w:hAnsi="宋体" w:eastAsia="宋体" w:cs="宋体"/>
          <w:color w:val="000000"/>
          <w:sz w:val="24"/>
        </w:rPr>
        <w:t>被授权人身份证号码：</w:t>
      </w:r>
      <w:r>
        <w:rPr>
          <w:rFonts w:hint="eastAsia" w:ascii="宋体" w:hAnsi="宋体" w:eastAsia="宋体" w:cs="宋体"/>
          <w:color w:val="000000"/>
          <w:sz w:val="24"/>
          <w:u w:val="single"/>
        </w:rPr>
        <w:t xml:space="preserve">                             </w:t>
      </w:r>
    </w:p>
    <w:p>
      <w:pPr>
        <w:pageBreakBefore w:val="0"/>
        <w:kinsoku/>
        <w:wordWrap/>
        <w:topLinePunct w:val="0"/>
        <w:bidi w:val="0"/>
        <w:snapToGrid w:val="0"/>
        <w:spacing w:line="360" w:lineRule="auto"/>
        <w:rPr>
          <w:rFonts w:hint="eastAsia" w:ascii="宋体" w:hAnsi="宋体" w:eastAsia="宋体" w:cs="宋体"/>
          <w:color w:val="000000"/>
          <w:sz w:val="24"/>
          <w:u w:val="single"/>
        </w:rPr>
      </w:pPr>
    </w:p>
    <w:p>
      <w:pPr>
        <w:pageBreakBefore w:val="0"/>
        <w:kinsoku/>
        <w:wordWrap/>
        <w:topLinePunct w:val="0"/>
        <w:bidi w:val="0"/>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w:t>
      </w: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r>
        <w:rPr>
          <w:rFonts w:hint="eastAsia" w:ascii="宋体" w:hAnsi="宋体" w:eastAsia="宋体" w:cs="宋体"/>
          <w:color w:val="000000"/>
          <w:sz w:val="24"/>
        </w:rPr>
        <w:t xml:space="preserve">                                    </w:t>
      </w:r>
      <w:r>
        <w:rPr>
          <w:rFonts w:hint="eastAsia" w:ascii="宋体" w:hAnsi="宋体" w:eastAsia="宋体" w:cs="宋体"/>
          <w:b/>
          <w:bCs/>
          <w:color w:val="000000"/>
          <w:sz w:val="24"/>
        </w:rPr>
        <w:t xml:space="preserve"> </w:t>
      </w: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r>
        <w:rPr>
          <w:rFonts w:hint="eastAsia" w:ascii="宋体" w:hAnsi="宋体" w:eastAsia="宋体" w:cs="宋体"/>
          <w:b/>
          <w:bCs/>
          <w:color w:val="000000"/>
          <w:sz w:val="24"/>
        </w:rPr>
        <w:t xml:space="preserve">  </w:t>
      </w: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r>
        <w:rPr>
          <w:rFonts w:hint="eastAsia" w:ascii="宋体" w:hAnsi="宋体" w:eastAsia="宋体" w:cs="宋体"/>
          <w:color w:val="000000"/>
          <w:sz w:val="24"/>
          <w:lang w:val="zh-CN"/>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294640</wp:posOffset>
                </wp:positionV>
                <wp:extent cx="2832100" cy="1546860"/>
                <wp:effectExtent l="4445" t="4445" r="20955" b="10795"/>
                <wp:wrapNone/>
                <wp:docPr id="3" name="文本框 3"/>
                <wp:cNvGraphicFramePr/>
                <a:graphic xmlns:a="http://schemas.openxmlformats.org/drawingml/2006/main">
                  <a:graphicData uri="http://schemas.microsoft.com/office/word/2010/wordprocessingShape">
                    <wps:wsp>
                      <wps:cNvSpPr txBox="1"/>
                      <wps:spPr>
                        <a:xfrm>
                          <a:off x="0" y="0"/>
                          <a:ext cx="2647950" cy="15259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1.8pt;margin-top:23.2pt;height:121.8pt;width:223pt;z-index:251661312;mso-width-relative:page;mso-height-relative:page;" fillcolor="#FFFFFF" filled="t" stroked="t" coordsize="21600,21600" o:gfxdata="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ehN0nZAAAACQEAAA8AAAAAAAAAAQAgAAAAIgAAAGRycy9kb3ducmV2LnhtbFBL&#10;AQIUABQAAAAIAIdO4kB+akjI9QEAAPcDAAAOAAAAAAAAAAEAIAAAACgBAABkcnMvZTJvRG9jLnht&#10;bFBLBQYAAAAABgAGAFkBAACPBQ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r>
        <w:rPr>
          <w:rFonts w:hint="eastAsia" w:ascii="宋体" w:hAnsi="宋体" w:eastAsia="宋体" w:cs="宋体"/>
          <w:color w:val="000000"/>
          <w:sz w:val="24"/>
          <w:lang w:val="zh-CN"/>
        </w:rPr>
        <mc:AlternateContent>
          <mc:Choice Requires="wps">
            <w:drawing>
              <wp:anchor distT="0" distB="0" distL="114300" distR="114300" simplePos="0" relativeHeight="251662336" behindDoc="0" locked="0" layoutInCell="1" allowOverlap="1">
                <wp:simplePos x="0" y="0"/>
                <wp:positionH relativeFrom="column">
                  <wp:posOffset>3013710</wp:posOffset>
                </wp:positionH>
                <wp:positionV relativeFrom="paragraph">
                  <wp:posOffset>249555</wp:posOffset>
                </wp:positionV>
                <wp:extent cx="2752090" cy="1583055"/>
                <wp:effectExtent l="4445" t="4445" r="5715" b="12700"/>
                <wp:wrapNone/>
                <wp:docPr id="4" name="文本框 4"/>
                <wp:cNvGraphicFramePr/>
                <a:graphic xmlns:a="http://schemas.openxmlformats.org/drawingml/2006/main">
                  <a:graphicData uri="http://schemas.microsoft.com/office/word/2010/wordprocessingShape">
                    <wps:wsp>
                      <wps:cNvSpPr txBox="1"/>
                      <wps:spPr>
                        <a:xfrm>
                          <a:off x="0" y="0"/>
                          <a:ext cx="2752090" cy="1583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7.3pt;margin-top:19.65pt;height:124.65pt;width:216.7pt;z-index:251662336;mso-width-relative:page;mso-height-relative:page;" fillcolor="#FFFFFF" filled="t" stroked="t" coordsize="21600,21600" o:gfxdata="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XS/wNkAAAAKAQAADwAAAAAAAAABACAAAAAiAAAAZHJzL2Rvd25yZXYueG1s&#10;UEsBAhQAFAAAAAgAh07iQP8GzBT3AQAA9wMAAA4AAAAAAAAAAQAgAAAAKAEAAGRycy9lMm9Eb2Mu&#10;eG1sUEsFBgAAAAAGAAYAWQEAAJEFA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v:textbox>
              </v:shape>
            </w:pict>
          </mc:Fallback>
        </mc:AlternateContent>
      </w: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p>
    <w:p>
      <w:pPr>
        <w:pageBreakBefore w:val="0"/>
        <w:kinsoku/>
        <w:wordWrap/>
        <w:topLinePunct w:val="0"/>
        <w:bidi w:val="0"/>
        <w:snapToGrid w:val="0"/>
        <w:spacing w:line="360" w:lineRule="auto"/>
        <w:ind w:firstLine="5043" w:firstLineChars="2093"/>
        <w:rPr>
          <w:rFonts w:hint="eastAsia" w:ascii="宋体" w:hAnsi="宋体" w:eastAsia="宋体" w:cs="宋体"/>
          <w:b/>
          <w:bCs/>
          <w:color w:val="000000"/>
          <w:sz w:val="24"/>
        </w:rPr>
      </w:pPr>
      <w:r>
        <w:rPr>
          <w:rFonts w:hint="eastAsia" w:ascii="宋体" w:hAnsi="宋体" w:eastAsia="宋体" w:cs="宋体"/>
          <w:b/>
          <w:bCs/>
          <w:color w:val="000000"/>
          <w:sz w:val="24"/>
        </w:rPr>
        <w:t xml:space="preserve">  </w:t>
      </w:r>
    </w:p>
    <w:p>
      <w:pPr>
        <w:pageBreakBefore w:val="0"/>
        <w:kinsoku/>
        <w:wordWrap/>
        <w:topLinePunct w:val="0"/>
        <w:bidi w:val="0"/>
        <w:snapToGrid w:val="0"/>
        <w:spacing w:line="360" w:lineRule="auto"/>
        <w:jc w:val="left"/>
        <w:rPr>
          <w:rFonts w:hint="eastAsia" w:ascii="宋体" w:hAnsi="宋体" w:eastAsia="宋体" w:cs="宋体"/>
          <w:b/>
          <w:bCs/>
          <w:color w:val="000000"/>
          <w:sz w:val="24"/>
          <w:szCs w:val="24"/>
          <w:u w:val="single"/>
          <w:lang w:val="en-US" w:eastAsia="zh-CN"/>
        </w:rPr>
      </w:pPr>
      <w:r>
        <w:rPr>
          <w:rFonts w:hint="eastAsia" w:ascii="宋体" w:hAnsi="宋体" w:eastAsia="宋体" w:cs="宋体"/>
          <w:b/>
          <w:bCs/>
          <w:color w:val="000000"/>
          <w:sz w:val="24"/>
          <w:szCs w:val="24"/>
        </w:rPr>
        <w:t>法定代表人（</w:t>
      </w:r>
      <w:r>
        <w:rPr>
          <w:rFonts w:hint="eastAsia" w:ascii="宋体" w:hAnsi="宋体" w:eastAsia="宋体" w:cs="宋体"/>
          <w:b/>
          <w:bCs/>
          <w:color w:val="000000"/>
          <w:sz w:val="24"/>
          <w:szCs w:val="24"/>
          <w:u w:val="single"/>
        </w:rPr>
        <w:t>签字或盖章</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u w:val="single"/>
          <w:lang w:val="en-US" w:eastAsia="zh-CN"/>
        </w:rPr>
        <w:t xml:space="preserve">                              </w:t>
      </w:r>
    </w:p>
    <w:p>
      <w:pPr>
        <w:pageBreakBefore w:val="0"/>
        <w:kinsoku/>
        <w:wordWrap/>
        <w:topLinePunct w:val="0"/>
        <w:bidi w:val="0"/>
        <w:snapToGrid w:val="0"/>
        <w:spacing w:line="360" w:lineRule="auto"/>
        <w:jc w:val="left"/>
        <w:rPr>
          <w:rFonts w:hint="default" w:ascii="宋体" w:hAnsi="宋体" w:eastAsia="宋体" w:cs="宋体"/>
          <w:b/>
          <w:bCs/>
          <w:color w:val="000000"/>
          <w:sz w:val="24"/>
          <w:szCs w:val="24"/>
          <w:u w:val="single"/>
          <w:lang w:val="en-US" w:eastAsia="zh-CN"/>
        </w:rPr>
      </w:pPr>
      <w:r>
        <w:rPr>
          <w:rFonts w:hint="eastAsia" w:ascii="宋体" w:hAnsi="宋体" w:eastAsia="宋体" w:cs="宋体"/>
          <w:b/>
          <w:bCs/>
          <w:color w:val="000000"/>
          <w:sz w:val="24"/>
          <w:szCs w:val="24"/>
        </w:rPr>
        <w:t>被授权人签字：</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u w:val="single"/>
          <w:lang w:val="en-US" w:eastAsia="zh-CN"/>
        </w:rPr>
        <w:t xml:space="preserve">                                     </w:t>
      </w:r>
    </w:p>
    <w:p>
      <w:pPr>
        <w:pageBreakBefore w:val="0"/>
        <w:kinsoku/>
        <w:wordWrap/>
        <w:topLinePunct w:val="0"/>
        <w:bidi w:val="0"/>
        <w:snapToGrid w:val="0"/>
        <w:spacing w:line="360" w:lineRule="auto"/>
        <w:jc w:val="left"/>
        <w:rPr>
          <w:rFonts w:hint="default" w:ascii="宋体" w:hAnsi="宋体" w:eastAsia="宋体" w:cs="宋体"/>
          <w:color w:val="000000"/>
          <w:sz w:val="24"/>
          <w:lang w:val="en-US" w:eastAsia="zh-CN"/>
        </w:rPr>
      </w:pPr>
      <w:r>
        <w:rPr>
          <w:rFonts w:hint="eastAsia" w:ascii="宋体" w:hAnsi="宋体" w:eastAsia="宋体" w:cs="宋体"/>
          <w:b/>
          <w:bCs/>
          <w:color w:val="000000"/>
          <w:sz w:val="24"/>
          <w:szCs w:val="24"/>
        </w:rPr>
        <w:t>投标单位名称（公章）：</w:t>
      </w:r>
      <w:r>
        <w:rPr>
          <w:rFonts w:hint="eastAsia" w:ascii="宋体" w:hAnsi="宋体" w:eastAsia="宋体" w:cs="宋体"/>
          <w:color w:val="000000"/>
          <w:sz w:val="24"/>
          <w:u w:val="single"/>
          <w:lang w:val="en-US" w:eastAsia="zh-CN"/>
        </w:rPr>
        <w:t xml:space="preserve">                                      </w:t>
      </w:r>
    </w:p>
    <w:p>
      <w:pPr>
        <w:pageBreakBefore w:val="0"/>
        <w:kinsoku/>
        <w:wordWrap/>
        <w:topLinePunct w:val="0"/>
        <w:bidi w:val="0"/>
        <w:snapToGrid w:val="0"/>
        <w:spacing w:line="360" w:lineRule="auto"/>
        <w:jc w:val="both"/>
        <w:rPr>
          <w:rFonts w:hint="eastAsia" w:ascii="宋体" w:hAnsi="宋体" w:eastAsia="宋体" w:cs="宋体"/>
          <w:color w:val="000000"/>
          <w:sz w:val="24"/>
        </w:rPr>
      </w:pPr>
      <w:r>
        <w:rPr>
          <w:rFonts w:hint="eastAsia" w:ascii="宋体" w:hAnsi="宋体" w:eastAsia="宋体" w:cs="宋体"/>
          <w:color w:val="000000"/>
          <w:sz w:val="24"/>
        </w:rPr>
        <w:t>年    月    日</w:t>
      </w:r>
      <w:r>
        <w:rPr>
          <w:rFonts w:hint="eastAsia" w:ascii="宋体" w:hAnsi="宋体" w:eastAsia="宋体" w:cs="宋体"/>
          <w:color w:val="000000"/>
          <w:sz w:val="28"/>
          <w:szCs w:val="28"/>
          <w:u w:val="single"/>
        </w:rPr>
        <w:t xml:space="preserve">         </w:t>
      </w:r>
    </w:p>
    <w:p>
      <w:pPr>
        <w:pageBreakBefore w:val="0"/>
        <w:kinsoku/>
        <w:wordWrap/>
        <w:topLinePunct w:val="0"/>
        <w:bidi w:val="0"/>
        <w:adjustRightInd w:val="0"/>
        <w:snapToGrid w:val="0"/>
        <w:spacing w:line="360" w:lineRule="auto"/>
        <w:jc w:val="left"/>
        <w:rPr>
          <w:rFonts w:hint="eastAsia" w:ascii="仿宋_GB2312" w:hAnsi="宋体" w:eastAsia="仿宋_GB2312"/>
          <w:b/>
          <w:sz w:val="24"/>
          <w:szCs w:val="24"/>
        </w:rPr>
      </w:pPr>
    </w:p>
    <w:p>
      <w:pPr>
        <w:pageBreakBefore w:val="0"/>
        <w:kinsoku/>
        <w:wordWrap/>
        <w:topLinePunct w:val="0"/>
        <w:bidi w:val="0"/>
        <w:adjustRightInd w:val="0"/>
        <w:snapToGrid w:val="0"/>
        <w:spacing w:line="360" w:lineRule="auto"/>
        <w:jc w:val="center"/>
        <w:outlineLvl w:val="9"/>
        <w:rPr>
          <w:rFonts w:hint="eastAsia" w:ascii="宋体" w:hAnsi="宋体"/>
          <w:b/>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sz w:val="24"/>
          <w:szCs w:val="24"/>
          <w:lang w:eastAsia="zh-CN"/>
        </w:rPr>
      </w:pPr>
    </w:p>
    <w:p>
      <w:pPr>
        <w:pStyle w:val="5"/>
        <w:outlineLvl w:val="9"/>
        <w:rPr>
          <w:rFonts w:hint="eastAsia"/>
          <w:lang w:eastAsia="zh-CN"/>
        </w:rPr>
      </w:pPr>
    </w:p>
    <w:p>
      <w:pPr>
        <w:pageBreakBefore w:val="0"/>
        <w:kinsoku/>
        <w:wordWrap/>
        <w:topLinePunct w:val="0"/>
        <w:bidi w:val="0"/>
        <w:adjustRightInd w:val="0"/>
        <w:snapToGrid w:val="0"/>
        <w:spacing w:line="360" w:lineRule="auto"/>
        <w:jc w:val="center"/>
        <w:outlineLvl w:val="9"/>
        <w:rPr>
          <w:rFonts w:hint="eastAsia" w:ascii="宋体" w:hAnsi="宋体"/>
          <w:b/>
          <w:sz w:val="24"/>
          <w:szCs w:val="24"/>
          <w:lang w:val="en-US" w:eastAsia="zh-CN"/>
        </w:rPr>
      </w:pPr>
      <w:bookmarkStart w:id="151" w:name="_Toc31236"/>
    </w:p>
    <w:p>
      <w:pPr>
        <w:pageBreakBefore w:val="0"/>
        <w:kinsoku/>
        <w:wordWrap/>
        <w:topLinePunct w:val="0"/>
        <w:bidi w:val="0"/>
        <w:adjustRightInd w:val="0"/>
        <w:snapToGrid w:val="0"/>
        <w:spacing w:line="360" w:lineRule="auto"/>
        <w:jc w:val="center"/>
        <w:outlineLvl w:val="0"/>
        <w:rPr>
          <w:rFonts w:ascii="宋体" w:hAnsi="宋体"/>
          <w:b/>
          <w:sz w:val="24"/>
          <w:szCs w:val="24"/>
        </w:rPr>
      </w:pPr>
      <w:bookmarkStart w:id="152" w:name="_Toc9629"/>
      <w:r>
        <w:rPr>
          <w:rFonts w:hint="eastAsia" w:ascii="宋体" w:hAnsi="宋体"/>
          <w:b/>
          <w:sz w:val="24"/>
          <w:szCs w:val="24"/>
          <w:lang w:val="en-US" w:eastAsia="zh-CN"/>
        </w:rPr>
        <w:t>三、</w:t>
      </w:r>
      <w:r>
        <w:rPr>
          <w:rFonts w:hint="eastAsia" w:ascii="宋体" w:hAnsi="宋体"/>
          <w:b/>
          <w:sz w:val="24"/>
          <w:szCs w:val="24"/>
        </w:rPr>
        <w:t>开标一览表</w:t>
      </w:r>
      <w:bookmarkEnd w:id="151"/>
      <w:bookmarkEnd w:id="152"/>
    </w:p>
    <w:p>
      <w:pPr>
        <w:pageBreakBefore w:val="0"/>
        <w:kinsoku/>
        <w:wordWrap/>
        <w:topLinePunct w:val="0"/>
        <w:bidi w:val="0"/>
        <w:adjustRightInd w:val="0"/>
        <w:snapToGrid w:val="0"/>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pageBreakBefore w:val="0"/>
        <w:kinsoku/>
        <w:wordWrap/>
        <w:topLinePunct w:val="0"/>
        <w:bidi w:val="0"/>
        <w:adjustRightInd w:val="0"/>
        <w:snapToGrid w:val="0"/>
        <w:spacing w:line="360" w:lineRule="auto"/>
        <w:rPr>
          <w:rFonts w:ascii="宋体" w:hAnsi="宋体"/>
          <w:sz w:val="24"/>
          <w:szCs w:val="24"/>
        </w:rPr>
      </w:pPr>
      <w:r>
        <w:rPr>
          <w:rFonts w:hint="eastAsia" w:ascii="宋体" w:hAnsi="宋体"/>
          <w:sz w:val="24"/>
          <w:szCs w:val="24"/>
        </w:rPr>
        <w:t xml:space="preserve">项目编号及项目名称：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p>
    <w:tbl>
      <w:tblPr>
        <w:tblStyle w:val="4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951" w:type="dxa"/>
            <w:noWrap w:val="0"/>
            <w:vAlign w:val="center"/>
          </w:tcPr>
          <w:p>
            <w:pPr>
              <w:pageBreakBefore w:val="0"/>
              <w:kinsoku/>
              <w:wordWrap/>
              <w:topLinePunct w:val="0"/>
              <w:bidi w:val="0"/>
              <w:spacing w:line="360" w:lineRule="auto"/>
              <w:ind w:left="0" w:leftChars="0" w:firstLine="0" w:firstLineChars="0"/>
              <w:jc w:val="both"/>
              <w:rPr>
                <w:rFonts w:hint="eastAsia" w:ascii="宋体" w:hAnsi="宋体"/>
                <w:szCs w:val="21"/>
              </w:rPr>
            </w:pPr>
            <w:r>
              <w:rPr>
                <w:rFonts w:hint="eastAsia" w:ascii="宋体" w:hAnsi="宋体"/>
                <w:szCs w:val="21"/>
              </w:rPr>
              <w:t>投标总价（元）</w:t>
            </w:r>
          </w:p>
        </w:tc>
        <w:tc>
          <w:tcPr>
            <w:tcW w:w="7796" w:type="dxa"/>
            <w:noWrap w:val="0"/>
            <w:vAlign w:val="center"/>
          </w:tcPr>
          <w:p>
            <w:pPr>
              <w:pageBreakBefore w:val="0"/>
              <w:kinsoku/>
              <w:wordWrap/>
              <w:topLinePunct w:val="0"/>
              <w:bidi w:val="0"/>
              <w:spacing w:line="360" w:lineRule="auto"/>
              <w:ind w:left="0" w:leftChars="0" w:firstLine="0" w:firstLineChars="0"/>
              <w:jc w:val="both"/>
              <w:rPr>
                <w:rFonts w:hint="eastAsia" w:ascii="宋体" w:hAnsi="宋体"/>
                <w:szCs w:val="21"/>
              </w:rPr>
            </w:pPr>
            <w:r>
              <w:rPr>
                <w:rFonts w:hint="eastAsia" w:ascii="宋体" w:hAnsi="宋体"/>
                <w:szCs w:val="21"/>
              </w:rPr>
              <w:t>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951" w:type="dxa"/>
            <w:noWrap w:val="0"/>
            <w:vAlign w:val="center"/>
          </w:tcPr>
          <w:p>
            <w:pPr>
              <w:pageBreakBefore w:val="0"/>
              <w:kinsoku/>
              <w:wordWrap/>
              <w:topLinePunct w:val="0"/>
              <w:bidi w:val="0"/>
              <w:spacing w:line="360" w:lineRule="auto"/>
              <w:ind w:left="0" w:leftChars="0" w:firstLine="0" w:firstLineChars="0"/>
              <w:jc w:val="both"/>
              <w:rPr>
                <w:rFonts w:hint="eastAsia" w:ascii="宋体" w:hAnsi="宋体"/>
                <w:szCs w:val="21"/>
              </w:rPr>
            </w:pPr>
            <w:r>
              <w:rPr>
                <w:rFonts w:hint="eastAsia" w:ascii="宋体" w:hAnsi="宋体"/>
                <w:szCs w:val="21"/>
                <w:lang w:val="en-US" w:eastAsia="zh-CN"/>
              </w:rPr>
              <w:t>服务</w:t>
            </w:r>
            <w:r>
              <w:rPr>
                <w:rFonts w:hint="eastAsia" w:ascii="宋体" w:hAnsi="宋体"/>
                <w:szCs w:val="21"/>
              </w:rPr>
              <w:t>时间</w:t>
            </w:r>
          </w:p>
        </w:tc>
        <w:tc>
          <w:tcPr>
            <w:tcW w:w="7796" w:type="dxa"/>
            <w:noWrap w:val="0"/>
            <w:vAlign w:val="center"/>
          </w:tcPr>
          <w:p>
            <w:pPr>
              <w:pageBreakBefore w:val="0"/>
              <w:kinsoku/>
              <w:wordWrap/>
              <w:topLinePunct w:val="0"/>
              <w:bidi w:val="0"/>
              <w:spacing w:line="360" w:lineRule="auto"/>
              <w:ind w:left="0" w:leftChars="0" w:firstLine="0" w:firstLineChars="0"/>
              <w:jc w:val="center"/>
              <w:rPr>
                <w:rFonts w:hint="eastAsia" w:ascii="宋体" w:hAnsi="宋体"/>
                <w:szCs w:val="21"/>
              </w:rPr>
            </w:pPr>
            <w:r>
              <w:rPr>
                <w:rFonts w:hint="eastAsia" w:ascii="宋体" w:hAnsi="宋体"/>
                <w:szCs w:val="21"/>
              </w:rPr>
              <w:t>（可填写是\否满足招标文件要求）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951" w:type="dxa"/>
            <w:noWrap w:val="0"/>
            <w:vAlign w:val="center"/>
          </w:tcPr>
          <w:p>
            <w:pPr>
              <w:pageBreakBefore w:val="0"/>
              <w:kinsoku/>
              <w:wordWrap/>
              <w:topLinePunct w:val="0"/>
              <w:bidi w:val="0"/>
              <w:spacing w:line="360" w:lineRule="auto"/>
              <w:ind w:left="0" w:leftChars="0" w:firstLine="0" w:firstLineChars="0"/>
              <w:jc w:val="both"/>
              <w:rPr>
                <w:rFonts w:hint="default" w:ascii="宋体" w:hAnsi="宋体"/>
                <w:szCs w:val="21"/>
                <w:lang w:val="en-US" w:eastAsia="zh-CN"/>
              </w:rPr>
            </w:pPr>
            <w:r>
              <w:rPr>
                <w:rFonts w:hint="eastAsia" w:ascii="宋体" w:hAnsi="宋体"/>
                <w:szCs w:val="21"/>
                <w:lang w:val="en-US" w:eastAsia="zh-CN"/>
              </w:rPr>
              <w:t>质量要求</w:t>
            </w:r>
          </w:p>
        </w:tc>
        <w:tc>
          <w:tcPr>
            <w:tcW w:w="7796" w:type="dxa"/>
            <w:noWrap w:val="0"/>
            <w:vAlign w:val="center"/>
          </w:tcPr>
          <w:p>
            <w:pPr>
              <w:pageBreakBefore w:val="0"/>
              <w:kinsoku/>
              <w:wordWrap/>
              <w:topLinePunct w:val="0"/>
              <w:bidi w:val="0"/>
              <w:spacing w:line="360" w:lineRule="auto"/>
              <w:ind w:left="0" w:leftChars="0" w:firstLine="0" w:firstLineChars="0"/>
              <w:jc w:val="center"/>
              <w:rPr>
                <w:rFonts w:hint="eastAsia" w:ascii="宋体" w:hAnsi="宋体"/>
                <w:szCs w:val="21"/>
              </w:rPr>
            </w:pPr>
            <w:r>
              <w:rPr>
                <w:rFonts w:hint="eastAsia" w:ascii="宋体" w:hAnsi="宋体"/>
                <w:szCs w:val="21"/>
              </w:rPr>
              <w:t>（可填写是\否满足招标文件要求）</w:t>
            </w:r>
          </w:p>
        </w:tc>
      </w:tr>
    </w:tbl>
    <w:p>
      <w:pPr>
        <w:pageBreakBefore w:val="0"/>
        <w:kinsoku/>
        <w:wordWrap/>
        <w:topLinePunct w:val="0"/>
        <w:bidi w:val="0"/>
        <w:adjustRightInd w:val="0"/>
        <w:snapToGrid w:val="0"/>
        <w:spacing w:line="360" w:lineRule="auto"/>
        <w:rPr>
          <w:rFonts w:ascii="宋体" w:hAnsi="宋体"/>
          <w:sz w:val="24"/>
          <w:szCs w:val="24"/>
        </w:rPr>
      </w:pPr>
    </w:p>
    <w:p>
      <w:pPr>
        <w:pageBreakBefore w:val="0"/>
        <w:kinsoku/>
        <w:wordWrap/>
        <w:topLinePunct w:val="0"/>
        <w:bidi w:val="0"/>
        <w:adjustRightInd w:val="0"/>
        <w:snapToGrid w:val="0"/>
        <w:spacing w:line="360" w:lineRule="auto"/>
        <w:jc w:val="left"/>
        <w:rPr>
          <w:rFonts w:ascii="宋体" w:hAnsi="宋体"/>
          <w:sz w:val="24"/>
          <w:szCs w:val="24"/>
        </w:rPr>
      </w:pPr>
      <w:r>
        <w:rPr>
          <w:rFonts w:hint="eastAsia" w:ascii="宋体" w:hAnsi="宋体"/>
          <w:sz w:val="24"/>
          <w:szCs w:val="24"/>
        </w:rPr>
        <w:t>注: 投标费用包括项目实施所需的人工费、服务费、税金及其他一切费用。</w:t>
      </w:r>
    </w:p>
    <w:p>
      <w:pPr>
        <w:pageBreakBefore w:val="0"/>
        <w:kinsoku/>
        <w:wordWrap/>
        <w:topLinePunct w:val="0"/>
        <w:bidi w:val="0"/>
        <w:adjustRightInd w:val="0"/>
        <w:snapToGrid w:val="0"/>
        <w:spacing w:line="360" w:lineRule="auto"/>
        <w:ind w:left="-6" w:leftChars="-2" w:right="-1089" w:rightChars="-389" w:firstLine="2"/>
        <w:rPr>
          <w:rFonts w:hint="default" w:ascii="宋体" w:hAnsi="宋体" w:eastAsia="宋体"/>
          <w:sz w:val="24"/>
          <w:szCs w:val="24"/>
          <w:lang w:val="en-US" w:eastAsia="zh-CN"/>
        </w:rPr>
      </w:pPr>
      <w:r>
        <w:rPr>
          <w:rFonts w:hint="eastAsia" w:ascii="宋体" w:hAnsi="宋体"/>
          <w:sz w:val="24"/>
          <w:szCs w:val="24"/>
        </w:rPr>
        <w:t>投标人名称（盖章）：</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ind w:left="-6" w:leftChars="-2" w:right="-1089" w:rightChars="-389" w:firstLine="2"/>
        <w:rPr>
          <w:rFonts w:hint="default" w:ascii="宋体" w:hAnsi="宋体" w:eastAsia="宋体"/>
          <w:sz w:val="24"/>
          <w:szCs w:val="24"/>
          <w:lang w:val="en-US" w:eastAsia="zh-CN"/>
        </w:rPr>
      </w:pPr>
      <w:r>
        <w:rPr>
          <w:rFonts w:hint="eastAsia" w:ascii="宋体" w:hAnsi="宋体"/>
          <w:sz w:val="24"/>
          <w:szCs w:val="24"/>
        </w:rPr>
        <w:t>法定代表人或授权代表（签字）：</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ind w:left="-3" w:leftChars="-1" w:right="-1089" w:rightChars="-389" w:firstLine="2"/>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ageBreakBefore w:val="0"/>
        <w:widowControl/>
        <w:kinsoku/>
        <w:wordWrap/>
        <w:topLinePunct w:val="0"/>
        <w:bidi w:val="0"/>
        <w:spacing w:line="360" w:lineRule="auto"/>
        <w:jc w:val="left"/>
        <w:rPr>
          <w:rFonts w:ascii="宋体" w:hAnsi="宋体"/>
          <w:sz w:val="24"/>
          <w:szCs w:val="24"/>
        </w:rPr>
      </w:pPr>
      <w:r>
        <w:br w:type="page"/>
      </w:r>
      <w:r>
        <w:rPr>
          <w:rFonts w:hint="eastAsia" w:ascii="宋体" w:hAnsi="宋体"/>
          <w:sz w:val="24"/>
          <w:szCs w:val="24"/>
        </w:rPr>
        <w:t xml:space="preserve">       </w:t>
      </w:r>
    </w:p>
    <w:p>
      <w:pPr>
        <w:pageBreakBefore w:val="0"/>
        <w:kinsoku/>
        <w:wordWrap/>
        <w:topLinePunct w:val="0"/>
        <w:bidi w:val="0"/>
        <w:adjustRightInd w:val="0"/>
        <w:snapToGrid w:val="0"/>
        <w:spacing w:line="360" w:lineRule="auto"/>
        <w:jc w:val="center"/>
        <w:outlineLvl w:val="0"/>
        <w:rPr>
          <w:rFonts w:ascii="宋体" w:hAnsi="宋体"/>
          <w:b/>
          <w:sz w:val="24"/>
          <w:szCs w:val="24"/>
        </w:rPr>
      </w:pPr>
      <w:bookmarkStart w:id="153" w:name="_Toc18814"/>
      <w:bookmarkStart w:id="154" w:name="_Toc7553"/>
      <w:r>
        <w:rPr>
          <w:rFonts w:hint="eastAsia" w:ascii="宋体" w:hAnsi="宋体" w:eastAsia="宋体" w:cs="宋体"/>
          <w:b/>
          <w:bCs/>
          <w:color w:val="auto"/>
          <w:sz w:val="30"/>
          <w:szCs w:val="30"/>
          <w:highlight w:val="none"/>
          <w:lang w:val="en-US" w:eastAsia="zh-CN"/>
        </w:rPr>
        <w:t>四、投标报价明细表</w:t>
      </w:r>
      <w:bookmarkEnd w:id="153"/>
      <w:bookmarkEnd w:id="154"/>
    </w:p>
    <w:p>
      <w:pPr>
        <w:pageBreakBefore w:val="0"/>
        <w:kinsoku/>
        <w:wordWrap/>
        <w:topLinePunct w:val="0"/>
        <w:bidi w:val="0"/>
        <w:adjustRightInd w:val="0"/>
        <w:snapToGrid w:val="0"/>
        <w:spacing w:line="360" w:lineRule="auto"/>
        <w:rPr>
          <w:rFonts w:hint="default" w:ascii="宋体" w:hAnsi="宋体" w:eastAsia="宋体"/>
          <w:sz w:val="24"/>
          <w:szCs w:val="24"/>
          <w:lang w:val="en-US" w:eastAsia="zh-CN"/>
        </w:rPr>
      </w:pPr>
      <w:r>
        <w:rPr>
          <w:rFonts w:hint="eastAsia" w:ascii="宋体" w:hAnsi="宋体"/>
          <w:sz w:val="24"/>
          <w:szCs w:val="24"/>
        </w:rPr>
        <w:t>项目名称：</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rPr>
          <w:rFonts w:ascii="宋体" w:hAnsi="宋体"/>
          <w:sz w:val="24"/>
          <w:szCs w:val="24"/>
        </w:rPr>
      </w:pPr>
      <w:r>
        <w:rPr>
          <w:rFonts w:hint="eastAsia" w:ascii="宋体" w:hAnsi="宋体"/>
          <w:sz w:val="24"/>
          <w:szCs w:val="24"/>
        </w:rPr>
        <w:t xml:space="preserve">项目编号及项目名称： </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金额单位：人民币（元）</w:t>
      </w:r>
    </w:p>
    <w:tbl>
      <w:tblPr>
        <w:tblStyle w:val="46"/>
        <w:tblW w:w="954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1237"/>
        <w:gridCol w:w="1463"/>
        <w:gridCol w:w="1517"/>
        <w:gridCol w:w="1008"/>
        <w:gridCol w:w="746"/>
        <w:gridCol w:w="1704"/>
        <w:gridCol w:w="11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ind w:left="0" w:leftChars="0" w:firstLine="0" w:firstLineChars="0"/>
              <w:jc w:val="both"/>
              <w:rPr>
                <w:rFonts w:ascii="宋体" w:hAnsi="宋体"/>
                <w:spacing w:val="20"/>
                <w:sz w:val="24"/>
                <w:szCs w:val="24"/>
              </w:rPr>
            </w:pPr>
            <w:r>
              <w:rPr>
                <w:rFonts w:hint="eastAsia" w:ascii="宋体" w:hAnsi="宋体" w:eastAsia="宋体" w:cs="宋体"/>
                <w:color w:val="000000"/>
                <w:sz w:val="24"/>
              </w:rPr>
              <w:t>序号</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ind w:left="0" w:leftChars="0" w:right="-42" w:rightChars="0" w:firstLine="0" w:firstLineChars="0"/>
              <w:jc w:val="both"/>
              <w:rPr>
                <w:rFonts w:ascii="宋体" w:hAnsi="宋体"/>
                <w:spacing w:val="20"/>
                <w:sz w:val="24"/>
                <w:szCs w:val="24"/>
              </w:rPr>
            </w:pPr>
            <w:r>
              <w:rPr>
                <w:rFonts w:hint="eastAsia" w:ascii="宋体" w:hAnsi="宋体" w:eastAsia="宋体" w:cs="宋体"/>
                <w:color w:val="000000"/>
                <w:sz w:val="24"/>
              </w:rPr>
              <w:t>货物名称</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ind w:left="0" w:leftChars="0" w:right="-42" w:rightChars="0" w:firstLine="0" w:firstLineChars="0"/>
              <w:jc w:val="both"/>
              <w:rPr>
                <w:rFonts w:ascii="宋体" w:hAnsi="宋体"/>
                <w:spacing w:val="-20"/>
                <w:kern w:val="0"/>
                <w:sz w:val="24"/>
                <w:szCs w:val="24"/>
              </w:rPr>
            </w:pPr>
            <w:r>
              <w:rPr>
                <w:rFonts w:hint="eastAsia" w:ascii="宋体" w:hAnsi="宋体" w:eastAsia="宋体" w:cs="宋体"/>
                <w:color w:val="000000"/>
                <w:sz w:val="24"/>
              </w:rPr>
              <w:t>型号、规格</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ind w:left="0" w:leftChars="0" w:firstLine="0" w:firstLineChars="0"/>
              <w:jc w:val="both"/>
              <w:rPr>
                <w:rFonts w:ascii="宋体" w:hAnsi="宋体"/>
                <w:spacing w:val="20"/>
                <w:sz w:val="24"/>
                <w:szCs w:val="24"/>
              </w:rPr>
            </w:pPr>
            <w:r>
              <w:rPr>
                <w:rFonts w:hint="eastAsia" w:ascii="宋体" w:hAnsi="宋体" w:eastAsia="宋体" w:cs="宋体"/>
                <w:color w:val="000000"/>
                <w:sz w:val="24"/>
              </w:rPr>
              <w:t>单 价</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ind w:left="0" w:leftChars="0" w:firstLine="0" w:firstLineChars="0"/>
              <w:jc w:val="both"/>
              <w:rPr>
                <w:rFonts w:ascii="宋体" w:hAnsi="宋体"/>
                <w:spacing w:val="20"/>
                <w:sz w:val="24"/>
                <w:szCs w:val="24"/>
              </w:rPr>
            </w:pPr>
            <w:r>
              <w:rPr>
                <w:rFonts w:hint="eastAsia" w:ascii="宋体" w:hAnsi="宋体" w:eastAsia="宋体" w:cs="宋体"/>
                <w:color w:val="000000"/>
                <w:sz w:val="24"/>
              </w:rPr>
              <w:t>数量</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ind w:left="0" w:leftChars="0" w:firstLine="0" w:firstLineChars="0"/>
              <w:rPr>
                <w:rFonts w:ascii="宋体" w:hAnsi="宋体"/>
                <w:spacing w:val="20"/>
                <w:sz w:val="24"/>
                <w:szCs w:val="24"/>
              </w:rPr>
            </w:pPr>
            <w:r>
              <w:rPr>
                <w:rFonts w:hint="eastAsia" w:ascii="宋体" w:hAnsi="宋体" w:eastAsia="宋体" w:cs="宋体"/>
                <w:color w:val="000000"/>
                <w:sz w:val="24"/>
              </w:rPr>
              <w:t>总 价</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ind w:left="0" w:leftChars="0" w:right="-42" w:rightChars="0" w:firstLine="0" w:firstLineChars="0"/>
              <w:jc w:val="both"/>
              <w:rPr>
                <w:rFonts w:ascii="宋体" w:hAnsi="宋体"/>
                <w:spacing w:val="20"/>
                <w:sz w:val="24"/>
                <w:szCs w:val="24"/>
              </w:rPr>
            </w:pPr>
            <w:r>
              <w:rPr>
                <w:rFonts w:hint="eastAsia" w:ascii="宋体" w:hAnsi="宋体" w:eastAsia="宋体" w:cs="宋体"/>
                <w:color w:val="000000"/>
                <w:sz w:val="24"/>
              </w:rPr>
              <w:t>供货时间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5225"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r>
              <w:rPr>
                <w:rFonts w:hint="eastAsia" w:ascii="宋体" w:hAnsi="宋体" w:eastAsia="宋体" w:cs="宋体"/>
                <w:color w:val="000000"/>
                <w:sz w:val="24"/>
              </w:rPr>
              <w:t>其他费用</w:t>
            </w: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r>
              <w:rPr>
                <w:rFonts w:hint="eastAsia" w:ascii="宋体" w:hAnsi="宋体" w:eastAsia="宋体" w:cs="宋体"/>
                <w:color w:val="0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5225"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pPr>
            <w:r>
              <w:rPr>
                <w:rFonts w:hint="eastAsia" w:ascii="宋体" w:hAnsi="宋体" w:eastAsia="宋体" w:cs="宋体"/>
                <w:color w:val="000000"/>
                <w:sz w:val="24"/>
              </w:rPr>
              <w:t>投标总报价</w:t>
            </w: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pPr>
            <w:r>
              <w:rPr>
                <w:rFonts w:hint="eastAsia" w:ascii="宋体" w:hAnsi="宋体" w:eastAsia="宋体" w:cs="宋体"/>
                <w:color w:val="000000"/>
                <w:sz w:val="24"/>
              </w:rPr>
              <w:t>/</w:t>
            </w:r>
          </w:p>
        </w:tc>
      </w:tr>
    </w:tbl>
    <w:p>
      <w:pPr>
        <w:pageBreakBefore w:val="0"/>
        <w:tabs>
          <w:tab w:val="left" w:pos="1418"/>
        </w:tabs>
        <w:kinsoku/>
        <w:wordWrap/>
        <w:topLinePunct w:val="0"/>
        <w:bidi w:val="0"/>
        <w:snapToGrid w:val="0"/>
        <w:spacing w:line="360" w:lineRule="auto"/>
        <w:rPr>
          <w:rFonts w:ascii="宋体" w:hAnsi="宋体"/>
          <w:spacing w:val="20"/>
          <w:sz w:val="24"/>
          <w:szCs w:val="24"/>
        </w:rPr>
      </w:pPr>
      <w:r>
        <w:rPr>
          <w:rFonts w:hint="eastAsia" w:ascii="宋体" w:hAnsi="宋体"/>
          <w:sz w:val="24"/>
          <w:szCs w:val="24"/>
        </w:rPr>
        <w:t>说明：1、若获得中标资格并与采购人签署供货合同，由于报价遗漏而造成</w:t>
      </w:r>
      <w:r>
        <w:rPr>
          <w:rFonts w:hint="eastAsia" w:ascii="宋体" w:hAnsi="宋体"/>
          <w:sz w:val="24"/>
          <w:szCs w:val="24"/>
          <w:lang w:val="en-US" w:eastAsia="zh-CN"/>
        </w:rPr>
        <w:t>服务、</w:t>
      </w:r>
      <w:r>
        <w:rPr>
          <w:rFonts w:hint="eastAsia" w:ascii="宋体" w:hAnsi="宋体"/>
          <w:sz w:val="24"/>
          <w:szCs w:val="24"/>
        </w:rPr>
        <w:t>培训等工作中出现费用的增加，均由中标供应商自行承担，采购人将不再支付任何额外费用</w:t>
      </w:r>
      <w:r>
        <w:rPr>
          <w:rFonts w:hint="eastAsia" w:ascii="宋体" w:hAnsi="宋体"/>
          <w:spacing w:val="20"/>
          <w:sz w:val="24"/>
          <w:szCs w:val="24"/>
        </w:rPr>
        <w:t>。</w:t>
      </w:r>
    </w:p>
    <w:p>
      <w:pPr>
        <w:pageBreakBefore w:val="0"/>
        <w:kinsoku/>
        <w:wordWrap/>
        <w:topLinePunct w:val="0"/>
        <w:bidi w:val="0"/>
        <w:adjustRightInd w:val="0"/>
        <w:snapToGrid w:val="0"/>
        <w:spacing w:line="360" w:lineRule="auto"/>
        <w:ind w:left="-6" w:leftChars="-2" w:right="-1089" w:rightChars="-389" w:firstLine="2"/>
        <w:rPr>
          <w:rFonts w:hint="default" w:ascii="宋体" w:hAnsi="宋体" w:eastAsia="宋体"/>
          <w:sz w:val="24"/>
          <w:szCs w:val="24"/>
          <w:lang w:val="en-US" w:eastAsia="zh-CN"/>
        </w:rPr>
      </w:pPr>
      <w:r>
        <w:rPr>
          <w:rFonts w:hint="eastAsia" w:ascii="宋体" w:hAnsi="宋体"/>
          <w:sz w:val="24"/>
          <w:szCs w:val="24"/>
        </w:rPr>
        <w:t>投标人名称（盖章）：</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ind w:left="-54" w:leftChars="-72" w:right="-1089" w:rightChars="-389" w:hanging="148" w:hangingChars="62"/>
        <w:rPr>
          <w:rFonts w:ascii="宋体" w:hAnsi="宋体"/>
          <w:sz w:val="24"/>
          <w:szCs w:val="24"/>
        </w:rPr>
      </w:pPr>
    </w:p>
    <w:p>
      <w:pPr>
        <w:pageBreakBefore w:val="0"/>
        <w:kinsoku/>
        <w:wordWrap/>
        <w:topLinePunct w:val="0"/>
        <w:bidi w:val="0"/>
        <w:adjustRightInd w:val="0"/>
        <w:snapToGrid w:val="0"/>
        <w:spacing w:line="360" w:lineRule="auto"/>
        <w:ind w:left="-6" w:leftChars="-2" w:right="-1089" w:rightChars="-389" w:firstLine="2"/>
        <w:rPr>
          <w:rFonts w:hint="default" w:ascii="宋体" w:hAnsi="宋体" w:eastAsia="宋体"/>
          <w:sz w:val="24"/>
          <w:szCs w:val="24"/>
          <w:lang w:val="en-US" w:eastAsia="zh-CN"/>
        </w:rPr>
      </w:pPr>
      <w:r>
        <w:rPr>
          <w:rFonts w:hint="eastAsia" w:ascii="宋体" w:hAnsi="宋体"/>
          <w:sz w:val="24"/>
          <w:szCs w:val="24"/>
        </w:rPr>
        <w:t>法定代表人或授权代表（签字）：</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rPr>
          <w:rFonts w:ascii="宋体" w:hAnsi="宋体"/>
          <w:spacing w:val="20"/>
          <w:sz w:val="24"/>
          <w:szCs w:val="24"/>
        </w:rPr>
      </w:pPr>
    </w:p>
    <w:p>
      <w:pPr>
        <w:pageBreakBefore w:val="0"/>
        <w:kinsoku/>
        <w:wordWrap/>
        <w:topLinePunct w:val="0"/>
        <w:bidi w:val="0"/>
        <w:adjustRightInd w:val="0"/>
        <w:snapToGrid w:val="0"/>
        <w:spacing w:line="360" w:lineRule="auto"/>
        <w:ind w:left="-3" w:leftChars="-1" w:right="-1089" w:rightChars="-389" w:firstLine="2"/>
        <w:jc w:val="left"/>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34"/>
        <w:rPr>
          <w:rFonts w:hint="eastAsia" w:ascii="宋体" w:hAnsi="宋体"/>
          <w:sz w:val="24"/>
          <w:szCs w:val="24"/>
        </w:rPr>
      </w:pPr>
    </w:p>
    <w:p>
      <w:pPr>
        <w:pStyle w:val="154"/>
        <w:tabs>
          <w:tab w:val="left" w:pos="426"/>
        </w:tabs>
        <w:spacing w:line="400" w:lineRule="exact"/>
        <w:ind w:firstLine="0" w:firstLineChars="0"/>
        <w:jc w:val="left"/>
        <w:rPr>
          <w:rFonts w:hint="default" w:ascii="宋体" w:hAnsi="宋体" w:eastAsia="宋体" w:cstheme="minorBidi"/>
          <w:color w:val="auto"/>
          <w:kern w:val="2"/>
          <w:sz w:val="24"/>
          <w:szCs w:val="24"/>
          <w:highlight w:val="none"/>
          <w:lang w:val="en-US" w:eastAsia="zh-CN" w:bidi="ar-SA"/>
        </w:rPr>
      </w:pPr>
      <w:r>
        <w:rPr>
          <w:rFonts w:hint="eastAsia"/>
          <w:sz w:val="24"/>
          <w:szCs w:val="24"/>
          <w:lang w:eastAsia="zh-CN"/>
        </w:rPr>
        <w:t>注：清单中要求</w:t>
      </w:r>
      <w:r>
        <w:rPr>
          <w:rFonts w:hint="default" w:ascii="宋体" w:hAnsi="宋体" w:eastAsia="宋体" w:cstheme="minorBidi"/>
          <w:color w:val="auto"/>
          <w:kern w:val="2"/>
          <w:sz w:val="24"/>
          <w:szCs w:val="24"/>
          <w:highlight w:val="none"/>
          <w:lang w:val="en-US" w:eastAsia="zh-CN" w:bidi="ar-SA"/>
        </w:rPr>
        <w:t>提供注册检验报告证明</w:t>
      </w:r>
      <w:r>
        <w:rPr>
          <w:rFonts w:hint="eastAsia" w:ascii="宋体" w:hAnsi="宋体" w:cstheme="minorBidi"/>
          <w:color w:val="auto"/>
          <w:kern w:val="2"/>
          <w:sz w:val="24"/>
          <w:szCs w:val="24"/>
          <w:highlight w:val="none"/>
          <w:lang w:val="en-US" w:eastAsia="zh-CN" w:bidi="ar-SA"/>
        </w:rPr>
        <w:t>或者其他证明材料的，请附证明</w:t>
      </w:r>
      <w:r>
        <w:rPr>
          <w:rFonts w:hint="default" w:ascii="宋体" w:hAnsi="宋体" w:eastAsia="宋体" w:cstheme="minorBidi"/>
          <w:color w:val="auto"/>
          <w:kern w:val="2"/>
          <w:sz w:val="24"/>
          <w:szCs w:val="24"/>
          <w:highlight w:val="none"/>
          <w:lang w:val="en-US" w:eastAsia="zh-CN" w:bidi="ar-SA"/>
        </w:rPr>
        <w:t>)</w:t>
      </w:r>
    </w:p>
    <w:p>
      <w:pPr>
        <w:pStyle w:val="34"/>
        <w:rPr>
          <w:rFonts w:hint="eastAsia" w:ascii="宋体" w:hAnsi="宋体" w:eastAsia="宋体"/>
          <w:sz w:val="24"/>
          <w:szCs w:val="24"/>
          <w:lang w:eastAsia="zh-CN"/>
        </w:rPr>
        <w:sectPr>
          <w:pgSz w:w="11905" w:h="16838"/>
          <w:pgMar w:top="1140" w:right="1202" w:bottom="1162" w:left="1219" w:header="851" w:footer="992" w:gutter="0"/>
          <w:pgNumType w:fmt="decimal"/>
          <w:cols w:space="720" w:num="1"/>
          <w:rtlGutter w:val="0"/>
          <w:docGrid w:type="lines" w:linePitch="316" w:charSpace="0"/>
        </w:sectPr>
      </w:pPr>
    </w:p>
    <w:p>
      <w:pPr>
        <w:pageBreakBefore w:val="0"/>
        <w:kinsoku/>
        <w:wordWrap/>
        <w:topLinePunct w:val="0"/>
        <w:bidi w:val="0"/>
        <w:spacing w:line="360" w:lineRule="auto"/>
        <w:rPr>
          <w:rFonts w:hint="eastAsia" w:ascii="宋体" w:hAnsi="宋体" w:eastAsia="宋体" w:cs="宋体"/>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bookmarkStart w:id="155" w:name="_Toc696"/>
      <w:r>
        <w:rPr>
          <w:rFonts w:hint="eastAsia" w:ascii="宋体" w:hAnsi="宋体" w:eastAsia="宋体" w:cs="宋体"/>
          <w:b/>
          <w:bCs/>
          <w:color w:val="auto"/>
          <w:sz w:val="30"/>
          <w:szCs w:val="30"/>
          <w:highlight w:val="none"/>
          <w:lang w:val="en-US" w:eastAsia="zh-CN"/>
        </w:rPr>
        <w:t>五、符合《政府采购法》第二十二条规定的条件</w:t>
      </w:r>
      <w:bookmarkEnd w:id="155"/>
    </w:p>
    <w:p>
      <w:pPr>
        <w:pageBreakBefore w:val="0"/>
        <w:numPr>
          <w:ilvl w:val="0"/>
          <w:numId w:val="12"/>
        </w:numPr>
        <w:kinsoku/>
        <w:wordWrap/>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具有独立承担民事责任的能力；</w:t>
      </w:r>
    </w:p>
    <w:p>
      <w:pPr>
        <w:pageBreakBefore w:val="0"/>
        <w:numPr>
          <w:ilvl w:val="0"/>
          <w:numId w:val="0"/>
        </w:numPr>
        <w:kinsoku/>
        <w:wordWrap/>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（注：公司的营业执照、法人身份证复印件</w:t>
      </w:r>
      <w:r>
        <w:rPr>
          <w:rFonts w:hint="eastAsia" w:ascii="宋体" w:hAnsi="宋体" w:cs="宋体"/>
          <w:color w:val="auto"/>
          <w:sz w:val="24"/>
          <w:szCs w:val="24"/>
          <w:highlight w:val="none"/>
          <w:lang w:val="en-US" w:eastAsia="zh-CN"/>
        </w:rPr>
        <w:t>、符合本项目的资质证书</w:t>
      </w:r>
      <w:r>
        <w:rPr>
          <w:rFonts w:hint="eastAsia" w:cs="宋体"/>
          <w:color w:val="auto"/>
          <w:sz w:val="24"/>
          <w:szCs w:val="24"/>
          <w:highlight w:val="none"/>
          <w:lang w:val="en-US" w:eastAsia="zh-CN"/>
        </w:rPr>
        <w:t>：</w:t>
      </w:r>
      <w:r>
        <w:rPr>
          <w:rFonts w:hint="eastAsia" w:ascii="宋体" w:hAnsi="宋体" w:cs="宋体"/>
          <w:kern w:val="0"/>
          <w:sz w:val="24"/>
          <w:lang w:val="en-US" w:eastAsia="zh-CN"/>
        </w:rPr>
        <w:t>具有《旅行社业务经营许可证》；</w:t>
      </w:r>
      <w:r>
        <w:rPr>
          <w:rFonts w:hint="eastAsia" w:ascii="宋体" w:hAnsi="宋体" w:eastAsia="宋体" w:cs="宋体"/>
          <w:color w:val="auto"/>
          <w:sz w:val="24"/>
          <w:szCs w:val="24"/>
          <w:highlight w:val="none"/>
          <w:lang w:val="en-US" w:eastAsia="zh-CN"/>
        </w:rPr>
        <w:t>）</w:t>
      </w: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ind w:left="0" w:leftChars="0" w:firstLine="0" w:firstLineChars="0"/>
        <w:rPr>
          <w:rFonts w:hint="eastAsia" w:ascii="宋体" w:hAnsi="宋体" w:eastAsia="宋体" w:cs="宋体"/>
          <w:color w:val="auto"/>
          <w:sz w:val="24"/>
          <w:szCs w:val="24"/>
          <w:highlight w:val="none"/>
          <w:lang w:val="en-US" w:eastAsia="zh-CN"/>
        </w:rPr>
      </w:pPr>
    </w:p>
    <w:p>
      <w:pPr>
        <w:pStyle w:val="5"/>
        <w:pageBreakBefore w:val="0"/>
        <w:numPr>
          <w:ilvl w:val="0"/>
          <w:numId w:val="12"/>
        </w:numPr>
        <w:kinsoku/>
        <w:wordWrap/>
        <w:topLinePunct w:val="0"/>
        <w:bidi w:val="0"/>
        <w:spacing w:line="360" w:lineRule="auto"/>
        <w:ind w:left="0" w:leftChars="0" w:firstLine="0" w:firstLineChars="0"/>
        <w:jc w:val="both"/>
        <w:rPr>
          <w:rFonts w:hint="eastAsia" w:ascii="宋体" w:hAnsi="宋体" w:eastAsia="宋体" w:cs="宋体"/>
          <w:color w:val="auto"/>
          <w:sz w:val="24"/>
          <w:szCs w:val="24"/>
          <w:highlight w:val="none"/>
          <w:lang w:val="en-US" w:eastAsia="zh-CN"/>
        </w:rPr>
      </w:pPr>
      <w:bookmarkStart w:id="156" w:name="_Toc9342"/>
      <w:r>
        <w:rPr>
          <w:rFonts w:hint="eastAsia" w:ascii="宋体" w:hAnsi="宋体" w:eastAsia="宋体" w:cs="宋体"/>
          <w:color w:val="auto"/>
          <w:sz w:val="24"/>
          <w:szCs w:val="24"/>
          <w:highlight w:val="none"/>
          <w:lang w:val="en-US" w:eastAsia="zh-CN"/>
        </w:rPr>
        <w:t>具有良好的商业信誉和健全的</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"https://www.baidu.com/s?wd=财务会计制度&amp;tn=SE_PcZhidaonwhc_ngpagmjz&amp;rsv_dl=gh_pc_zhidao"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财务会计制度</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；（注：提供2021年度第三方审计机构出具的审计报告（202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年成立的公司可不提供）和健全的</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"https://www.baidu.com/s?wd=财务会计制度&amp;tn=SE_PcZhidaonwhc_ngpagmjz&amp;rsv_dl=gh_pc_zhidao"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财务会计制度</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bookmarkEnd w:id="156"/>
    </w:p>
    <w:p>
      <w:pPr>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ind w:left="0" w:leftChars="0" w:firstLine="0" w:firstLineChars="0"/>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ageBreakBefore w:val="0"/>
        <w:numPr>
          <w:ilvl w:val="0"/>
          <w:numId w:val="0"/>
        </w:numPr>
        <w:kinsoku/>
        <w:wordWrap/>
        <w:topLinePunct w:val="0"/>
        <w:bidi w:val="0"/>
        <w:spacing w:line="360" w:lineRule="auto"/>
        <w:ind w:leftChars="0"/>
        <w:rPr>
          <w:rFonts w:hint="eastAsia" w:ascii="宋体" w:hAnsi="宋体" w:eastAsia="宋体" w:cs="宋体"/>
          <w:color w:val="auto"/>
          <w:sz w:val="24"/>
          <w:szCs w:val="24"/>
          <w:highlight w:val="none"/>
          <w:lang w:val="en-US" w:eastAsia="zh-CN"/>
        </w:rPr>
      </w:pPr>
    </w:p>
    <w:p>
      <w:pPr>
        <w:pageBreakBefore w:val="0"/>
        <w:numPr>
          <w:ilvl w:val="0"/>
          <w:numId w:val="12"/>
        </w:numPr>
        <w:kinsoku/>
        <w:wordWrap/>
        <w:topLinePunct w:val="0"/>
        <w:bidi w:val="0"/>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具有履行合同所必需的专业技术能力；（注：供应商自行证明）</w:t>
      </w: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5"/>
        <w:pageBreakBefore w:val="0"/>
        <w:numPr>
          <w:ilvl w:val="0"/>
          <w:numId w:val="12"/>
        </w:numPr>
        <w:kinsoku/>
        <w:wordWrap/>
        <w:topLinePunct w:val="0"/>
        <w:bidi w:val="0"/>
        <w:spacing w:line="360" w:lineRule="auto"/>
        <w:ind w:left="0" w:leftChars="0" w:firstLine="0" w:firstLineChars="0"/>
        <w:jc w:val="both"/>
        <w:rPr>
          <w:rFonts w:hint="eastAsia" w:ascii="宋体" w:hAnsi="宋体" w:eastAsia="宋体" w:cs="宋体"/>
          <w:color w:val="auto"/>
          <w:sz w:val="24"/>
          <w:szCs w:val="24"/>
          <w:highlight w:val="none"/>
          <w:lang w:val="en-US" w:eastAsia="zh-CN"/>
        </w:rPr>
      </w:pPr>
      <w:bookmarkStart w:id="157" w:name="_Toc8917"/>
      <w:r>
        <w:rPr>
          <w:rFonts w:hint="eastAsia" w:ascii="宋体" w:hAnsi="宋体" w:eastAsia="宋体" w:cs="宋体"/>
          <w:color w:val="auto"/>
          <w:sz w:val="24"/>
          <w:szCs w:val="24"/>
          <w:highlight w:val="none"/>
          <w:lang w:val="en-US" w:eastAsia="zh-CN"/>
        </w:rPr>
        <w:t>有依法缴纳税收和</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"https://www.baidu.com/s?wd=社会保障资金&amp;tn=SE_PcZhidaonwhc_ngpagmjz&amp;rsv_dl=gh_pc_zhidao"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社会保障资金</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的良好记录；（注：</w:t>
      </w:r>
      <w:bookmarkEnd w:id="157"/>
      <w:bookmarkStart w:id="158" w:name="_Toc30426"/>
      <w:r>
        <w:rPr>
          <w:rFonts w:hint="eastAsia" w:ascii="宋体" w:hAnsi="宋体" w:eastAsia="宋体" w:cs="宋体"/>
          <w:color w:val="auto"/>
          <w:sz w:val="24"/>
          <w:szCs w:val="24"/>
          <w:highlight w:val="none"/>
          <w:lang w:val="en-US" w:eastAsia="zh-CN"/>
        </w:rPr>
        <w:t>依法缴纳社会保障资金证明（法定代表人近</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个月的社保缴费凭证或委托代理人的近</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个月的社保缴费凭证；（2022年1月份后新成立的公司按实际发生提供）；</w:t>
      </w:r>
    </w:p>
    <w:p>
      <w:pPr>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34"/>
        <w:rPr>
          <w:rFonts w:hint="eastAsia" w:ascii="宋体" w:hAnsi="宋体" w:eastAsia="宋体" w:cs="宋体"/>
          <w:color w:val="auto"/>
          <w:sz w:val="24"/>
          <w:szCs w:val="24"/>
          <w:highlight w:val="none"/>
          <w:lang w:val="en-US" w:eastAsia="zh-CN"/>
        </w:rPr>
      </w:pPr>
    </w:p>
    <w:p>
      <w:pPr>
        <w:pStyle w:val="5"/>
        <w:pageBreakBefore w:val="0"/>
        <w:numPr>
          <w:ilvl w:val="0"/>
          <w:numId w:val="12"/>
        </w:numPr>
        <w:kinsoku/>
        <w:wordWrap/>
        <w:topLinePunct w:val="0"/>
        <w:bidi w:val="0"/>
        <w:spacing w:line="360" w:lineRule="auto"/>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参加政府采购活动前三年内，在经营活动中没有重大违法记录；（附：网页查询记录）</w:t>
      </w:r>
      <w:bookmarkEnd w:id="158"/>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bookmarkStart w:id="159" w:name="_Toc21989"/>
      <w:bookmarkStart w:id="160" w:name="_Toc13028"/>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六、投标保证金（银行缴纳凭证回执单）</w:t>
      </w:r>
      <w:bookmarkEnd w:id="159"/>
      <w:bookmarkEnd w:id="160"/>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537845</wp:posOffset>
                </wp:positionH>
                <wp:positionV relativeFrom="paragraph">
                  <wp:posOffset>145415</wp:posOffset>
                </wp:positionV>
                <wp:extent cx="4694555" cy="2179320"/>
                <wp:effectExtent l="5080" t="5080" r="5715" b="6350"/>
                <wp:wrapNone/>
                <wp:docPr id="1" name="文本框 1"/>
                <wp:cNvGraphicFramePr/>
                <a:graphic xmlns:a="http://schemas.openxmlformats.org/drawingml/2006/main">
                  <a:graphicData uri="http://schemas.microsoft.com/office/word/2010/wordprocessingShape">
                    <wps:wsp>
                      <wps:cNvSpPr txBox="1"/>
                      <wps:spPr>
                        <a:xfrm>
                          <a:off x="0" y="0"/>
                          <a:ext cx="4694555"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hint="eastAsia"/>
                                <w:sz w:val="28"/>
                                <w:szCs w:val="28"/>
                              </w:rPr>
                            </w:pPr>
                            <w:r>
                              <w:rPr>
                                <w:rFonts w:hint="eastAsia"/>
                                <w:sz w:val="28"/>
                                <w:szCs w:val="28"/>
                              </w:rPr>
                              <w:t>复印件</w:t>
                            </w:r>
                          </w:p>
                        </w:txbxContent>
                      </wps:txbx>
                      <wps:bodyPr upright="1"/>
                    </wps:wsp>
                  </a:graphicData>
                </a:graphic>
              </wp:anchor>
            </w:drawing>
          </mc:Choice>
          <mc:Fallback>
            <w:pict>
              <v:shape id="_x0000_s1026" o:spid="_x0000_s1026" o:spt="202" type="#_x0000_t202" style="position:absolute;left:0pt;margin-left:42.35pt;margin-top:11.45pt;height:171.6pt;width:369.65pt;z-index:251663360;mso-width-relative:page;mso-height-relative:page;" fillcolor="#FFFFFF" filled="t" stroked="t" coordsize="21600,21600" o:gfxdata="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pc/N9gAAAAJAQAADwAAAAAAAAABACAAAAAiAAAAZHJzL2Rvd25yZXYueG1sUEsBAhQA&#10;FAAAAAgAh07iQNqVPV/yAQAA6QMAAA4AAAAAAAAAAQAgAAAAJwEAAGRycy9lMm9Eb2MueG1sUEsF&#10;BgAAAAAGAAYAWQEAAIsFA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hint="eastAsia"/>
                          <w:sz w:val="28"/>
                          <w:szCs w:val="28"/>
                        </w:rPr>
                      </w:pPr>
                      <w:r>
                        <w:rPr>
                          <w:rFonts w:hint="eastAsia"/>
                          <w:sz w:val="28"/>
                          <w:szCs w:val="28"/>
                        </w:rPr>
                        <w:t>复印件</w:t>
                      </w:r>
                    </w:p>
                  </w:txbxContent>
                </v:textbox>
              </v:shape>
            </w:pict>
          </mc:Fallback>
        </mc:AlternateContent>
      </w: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720" w:firstLineChars="3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w:t>
      </w:r>
      <w:r>
        <w:rPr>
          <w:rFonts w:hint="eastAsia" w:ascii="宋体" w:hAnsi="宋体" w:eastAsia="宋体" w:cs="宋体"/>
          <w:color w:val="auto"/>
          <w:sz w:val="24"/>
          <w:szCs w:val="24"/>
          <w:highlight w:val="none"/>
          <w:lang w:eastAsia="zh-CN"/>
        </w:rPr>
        <w:t>鲜红</w:t>
      </w:r>
      <w:r>
        <w:rPr>
          <w:rFonts w:hint="eastAsia" w:ascii="宋体" w:hAnsi="宋体" w:eastAsia="宋体" w:cs="宋体"/>
          <w:color w:val="auto"/>
          <w:sz w:val="24"/>
          <w:szCs w:val="24"/>
          <w:highlight w:val="none"/>
        </w:rPr>
        <w:t>章）</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720" w:firstLineChars="3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720" w:firstLineChars="3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720" w:firstLineChars="300"/>
        <w:jc w:val="left"/>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spacing w:beforeLines="100" w:afterLines="50" w:line="360" w:lineRule="auto"/>
        <w:ind w:left="0" w:leftChars="0" w:firstLine="0" w:firstLineChars="0"/>
        <w:jc w:val="both"/>
        <w:rPr>
          <w:rFonts w:hint="eastAsia" w:ascii="宋体" w:hAnsi="宋体"/>
          <w:b/>
          <w:color w:val="auto"/>
          <w:sz w:val="30"/>
          <w:szCs w:val="30"/>
          <w:highlight w:val="none"/>
          <w:lang w:val="en-US" w:eastAsia="zh-CN"/>
        </w:rPr>
      </w:pPr>
    </w:p>
    <w:p>
      <w:pPr>
        <w:pageBreakBefore w:val="0"/>
        <w:kinsoku/>
        <w:wordWrap/>
        <w:topLinePunct w:val="0"/>
        <w:bidi w:val="0"/>
        <w:spacing w:beforeLines="100" w:afterLines="50" w:line="360" w:lineRule="auto"/>
        <w:jc w:val="center"/>
        <w:outlineLvl w:val="0"/>
        <w:rPr>
          <w:rFonts w:ascii="宋体"/>
          <w:b/>
          <w:color w:val="auto"/>
          <w:sz w:val="30"/>
          <w:szCs w:val="30"/>
          <w:highlight w:val="none"/>
        </w:rPr>
      </w:pPr>
      <w:bookmarkStart w:id="161" w:name="_Toc22400"/>
      <w:r>
        <w:rPr>
          <w:rFonts w:hint="eastAsia" w:ascii="宋体" w:hAnsi="宋体"/>
          <w:b/>
          <w:color w:val="auto"/>
          <w:sz w:val="30"/>
          <w:szCs w:val="30"/>
          <w:highlight w:val="none"/>
          <w:lang w:val="en-US" w:eastAsia="zh-CN"/>
        </w:rPr>
        <w:t>七、</w:t>
      </w:r>
      <w:r>
        <w:rPr>
          <w:rFonts w:hint="eastAsia" w:ascii="宋体" w:hAnsi="宋体"/>
          <w:b/>
          <w:color w:val="auto"/>
          <w:sz w:val="30"/>
          <w:szCs w:val="30"/>
          <w:highlight w:val="none"/>
        </w:rPr>
        <w:t>联合体协议书</w:t>
      </w:r>
      <w:r>
        <w:rPr>
          <w:rFonts w:ascii="宋体" w:hAnsi="宋体"/>
          <w:b/>
          <w:color w:val="auto"/>
          <w:sz w:val="30"/>
          <w:szCs w:val="30"/>
          <w:highlight w:val="none"/>
        </w:rPr>
        <w:t>(</w:t>
      </w:r>
      <w:r>
        <w:rPr>
          <w:rFonts w:hint="eastAsia" w:ascii="宋体" w:hAnsi="宋体"/>
          <w:b/>
          <w:color w:val="auto"/>
          <w:sz w:val="30"/>
          <w:szCs w:val="30"/>
          <w:highlight w:val="none"/>
        </w:rPr>
        <w:t>若有时填报</w:t>
      </w:r>
      <w:r>
        <w:rPr>
          <w:rFonts w:ascii="宋体" w:hAnsi="宋体"/>
          <w:b/>
          <w:color w:val="auto"/>
          <w:sz w:val="30"/>
          <w:szCs w:val="30"/>
          <w:highlight w:val="none"/>
        </w:rPr>
        <w:t>)</w:t>
      </w:r>
      <w:bookmarkEnd w:id="161"/>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牵头人名称：</w:t>
      </w:r>
      <w:r>
        <w:rPr>
          <w:rFonts w:ascii="宋体" w:hAnsi="宋体"/>
          <w:color w:val="auto"/>
          <w:sz w:val="24"/>
          <w:highlight w:val="non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法定住所：</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成员二名称：</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lang w:val="en-US" w:eastAsia="zh-CN"/>
        </w:rPr>
        <w:t xml:space="preserve">                     </w:t>
      </w:r>
      <w:r>
        <w:rPr>
          <w:rFonts w:ascii="宋体" w:hAnsi="宋体"/>
          <w:color w:val="auto"/>
          <w:sz w:val="24"/>
          <w:highlight w:val="none"/>
        </w:rPr>
        <w:t xml:space="preserve">                                                          </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法定住所：</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w:t>
      </w:r>
    </w:p>
    <w:p>
      <w:pPr>
        <w:pageBreakBefore w:val="0"/>
        <w:kinsoku/>
        <w:wordWrap/>
        <w:topLinePunct w:val="0"/>
        <w:bidi w:val="0"/>
        <w:spacing w:line="360" w:lineRule="auto"/>
        <w:ind w:firstLine="480" w:firstLineChars="200"/>
        <w:rPr>
          <w:rFonts w:ascii="宋体"/>
          <w:color w:val="auto"/>
          <w:sz w:val="24"/>
          <w:highlight w:val="none"/>
        </w:rPr>
      </w:pPr>
      <w:r>
        <w:rPr>
          <w:rFonts w:hint="eastAsia" w:ascii="宋体" w:hAnsi="宋体"/>
          <w:color w:val="auto"/>
          <w:sz w:val="24"/>
          <w:highlight w:val="none"/>
        </w:rPr>
        <w:t>鉴于上述各成员单位经过友好协商，自愿组成</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（联合体名称）联合体，共同参加</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（招标人名称）（以下简称招标人）</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（项目名称）的投标并争取赢得本项目合同（以下简称合同）。现就联合体投标事宜订立如下协议：</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hint="eastAsia" w:ascii="宋体" w:hAnsi="宋体"/>
          <w:color w:val="auto"/>
          <w:sz w:val="24"/>
          <w:highlight w:val="none"/>
        </w:rPr>
        <w:t>（联合体名称）牵头人。</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在本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。按照本条上述分工，联合体成员单位各自所承担的合同工作量比例如下：</w:t>
      </w:r>
      <w:r>
        <w:rPr>
          <w:rFonts w:hint="eastAsia" w:ascii="宋体" w:hAnsi="宋体"/>
          <w:color w:val="auto"/>
          <w:sz w:val="24"/>
          <w:highlight w:val="none"/>
          <w:u w:val="single"/>
          <w:lang w:val="en-US" w:eastAsia="zh-CN"/>
        </w:rPr>
        <w:t xml:space="preserve">                   </w:t>
      </w:r>
      <w:r>
        <w:rPr>
          <w:rFonts w:ascii="宋体" w:hAnsi="宋体"/>
          <w:color w:val="auto"/>
          <w:sz w:val="24"/>
          <w:highlight w:val="none"/>
        </w:rPr>
        <w:t xml:space="preserve">  </w:t>
      </w:r>
      <w:r>
        <w:rPr>
          <w:rFonts w:hint="eastAsia" w:ascii="宋体" w:hAnsi="宋体"/>
          <w:color w:val="auto"/>
          <w:sz w:val="24"/>
          <w:highlight w:val="none"/>
        </w:rPr>
        <w:t>。</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5</w:t>
      </w:r>
      <w:r>
        <w:rPr>
          <w:rFonts w:hint="eastAsia" w:ascii="宋体" w:hAnsi="宋体"/>
          <w:color w:val="auto"/>
          <w:sz w:val="24"/>
          <w:highlight w:val="none"/>
        </w:rPr>
        <w:t>．投标工作和联合体在中标后项目实施过程中的有关费用按各自承担的工作量分摊。</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6</w:t>
      </w:r>
      <w:r>
        <w:rPr>
          <w:rFonts w:hint="eastAsia" w:ascii="宋体" w:hAnsi="宋体"/>
          <w:color w:val="auto"/>
          <w:sz w:val="24"/>
          <w:highlight w:val="none"/>
        </w:rPr>
        <w:t>．联合体中标后，本联合体协议是合同的附件，对联合体各成员单位有合同约束力。</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7</w:t>
      </w:r>
      <w:r>
        <w:rPr>
          <w:rFonts w:hint="eastAsia" w:ascii="宋体" w:hAnsi="宋体"/>
          <w:color w:val="auto"/>
          <w:sz w:val="24"/>
          <w:highlight w:val="none"/>
        </w:rPr>
        <w:t>．本协议书自签署之日起生效，联合体未中标或者中标时合同履行完毕后自动失效。</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8</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hint="eastAsia" w:ascii="宋体" w:hAnsi="宋体"/>
          <w:color w:val="auto"/>
          <w:sz w:val="24"/>
          <w:highlight w:val="none"/>
        </w:rPr>
        <w:t>份，联合体成员和招标人各执一份。</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牵头人名称：</w:t>
      </w:r>
      <w:r>
        <w:rPr>
          <w:rFonts w:ascii="宋体" w:hAnsi="宋体"/>
          <w:color w:val="auto"/>
          <w:sz w:val="24"/>
          <w:highlight w:val="none"/>
          <w:u w:val="single"/>
        </w:rPr>
        <w:t xml:space="preserve">                                  </w:t>
      </w:r>
      <w:r>
        <w:rPr>
          <w:rFonts w:hint="eastAsia" w:ascii="宋体" w:hAnsi="宋体"/>
          <w:color w:val="auto"/>
          <w:sz w:val="24"/>
          <w:highlight w:val="none"/>
        </w:rPr>
        <w:t>（盖单位章）</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法定代表人或其委托代理人：</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（签字）</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成员二名称：</w:t>
      </w:r>
      <w:r>
        <w:rPr>
          <w:rFonts w:ascii="宋体" w:hAnsi="宋体"/>
          <w:color w:val="auto"/>
          <w:sz w:val="24"/>
          <w:highlight w:val="none"/>
          <w:u w:val="single"/>
        </w:rPr>
        <w:t xml:space="preserve">                                  </w:t>
      </w:r>
      <w:r>
        <w:rPr>
          <w:rFonts w:hint="eastAsia" w:ascii="宋体" w:hAnsi="宋体"/>
          <w:color w:val="auto"/>
          <w:sz w:val="24"/>
          <w:highlight w:val="none"/>
        </w:rPr>
        <w:t>（盖单位章）</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法定代表人或其委托代理人：</w:t>
      </w:r>
      <w:r>
        <w:rPr>
          <w:rFonts w:ascii="宋体" w:hAnsi="宋体"/>
          <w:color w:val="auto"/>
          <w:sz w:val="24"/>
          <w:highlight w:val="none"/>
          <w:u w:val="single"/>
        </w:rPr>
        <w:t xml:space="preserve">                        </w:t>
      </w:r>
      <w:r>
        <w:rPr>
          <w:rFonts w:hint="eastAsia" w:ascii="宋体" w:hAnsi="宋体"/>
          <w:color w:val="auto"/>
          <w:sz w:val="24"/>
          <w:highlight w:val="none"/>
        </w:rPr>
        <w:t>（签字）</w:t>
      </w:r>
    </w:p>
    <w:p>
      <w:pPr>
        <w:pageBreakBefore w:val="0"/>
        <w:kinsoku/>
        <w:wordWrap/>
        <w:topLinePunct w:val="0"/>
        <w:bidi w:val="0"/>
        <w:spacing w:line="360" w:lineRule="auto"/>
        <w:jc w:val="both"/>
        <w:rPr>
          <w:rFonts w:ascii="宋体"/>
          <w:color w:val="auto"/>
          <w:sz w:val="24"/>
          <w:highlight w:val="none"/>
        </w:rPr>
      </w:pP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rPr>
        <w:t xml:space="preserve">           </w:t>
      </w:r>
    </w:p>
    <w:p>
      <w:pPr>
        <w:pageBreakBefore w:val="0"/>
        <w:kinsoku/>
        <w:wordWrap/>
        <w:topLinePunct w:val="0"/>
        <w:bidi w:val="0"/>
        <w:spacing w:line="360" w:lineRule="auto"/>
        <w:rPr>
          <w:rFonts w:hint="eastAsia" w:ascii="宋体" w:hAnsi="宋体"/>
          <w:b/>
          <w:sz w:val="30"/>
          <w:szCs w:val="30"/>
          <w:lang w:val="en-US" w:eastAsia="zh-CN"/>
        </w:rPr>
      </w:pPr>
      <w:r>
        <w:rPr>
          <w:rFonts w:hint="eastAsia" w:ascii="宋体" w:hAnsi="宋体"/>
          <w:color w:val="auto"/>
          <w:sz w:val="24"/>
          <w:highlight w:val="none"/>
        </w:rPr>
        <w:t>备注：本协议书由委托代理人签字的，应附法定代表人签字的授权委托书。</w:t>
      </w:r>
      <w:bookmarkStart w:id="162" w:name="_Toc9962"/>
    </w:p>
    <w:p>
      <w:pPr>
        <w:pageBreakBefore w:val="0"/>
        <w:kinsoku/>
        <w:wordWrap/>
        <w:topLinePunct w:val="0"/>
        <w:bidi w:val="0"/>
        <w:adjustRightInd w:val="0"/>
        <w:spacing w:line="360" w:lineRule="auto"/>
        <w:jc w:val="center"/>
        <w:outlineLvl w:val="0"/>
        <w:rPr>
          <w:rFonts w:ascii="宋体" w:hAnsi="宋体"/>
          <w:b/>
          <w:sz w:val="30"/>
          <w:szCs w:val="30"/>
        </w:rPr>
      </w:pPr>
      <w:bookmarkStart w:id="163" w:name="_Toc14908"/>
      <w:r>
        <w:rPr>
          <w:rFonts w:hint="eastAsia" w:ascii="宋体" w:hAnsi="宋体"/>
          <w:b/>
          <w:sz w:val="30"/>
          <w:szCs w:val="30"/>
          <w:lang w:val="en-US" w:eastAsia="zh-CN"/>
        </w:rPr>
        <w:t xml:space="preserve">八、 </w:t>
      </w:r>
      <w:r>
        <w:rPr>
          <w:rFonts w:hint="eastAsia" w:ascii="宋体" w:hAnsi="宋体"/>
          <w:b/>
          <w:sz w:val="30"/>
          <w:szCs w:val="30"/>
        </w:rPr>
        <w:t>投标人情况</w:t>
      </w:r>
      <w:bookmarkEnd w:id="162"/>
      <w:bookmarkEnd w:id="163"/>
    </w:p>
    <w:p>
      <w:pPr>
        <w:pageBreakBefore w:val="0"/>
        <w:kinsoku/>
        <w:wordWrap/>
        <w:topLinePunct w:val="0"/>
        <w:bidi w:val="0"/>
        <w:adjustRightInd w:val="0"/>
        <w:spacing w:line="360" w:lineRule="auto"/>
        <w:jc w:val="left"/>
        <w:rPr>
          <w:rFonts w:ascii="宋体" w:hAnsi="宋体"/>
          <w:sz w:val="24"/>
          <w:szCs w:val="24"/>
        </w:rPr>
      </w:pPr>
      <w:r>
        <w:rPr>
          <w:rFonts w:hint="eastAsia" w:ascii="宋体" w:hAnsi="宋体"/>
          <w:sz w:val="24"/>
          <w:szCs w:val="24"/>
        </w:rPr>
        <w:t xml:space="preserve">投标人名称:                                                   </w:t>
      </w:r>
    </w:p>
    <w:tbl>
      <w:tblPr>
        <w:tblStyle w:val="46"/>
        <w:tblW w:w="89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53"/>
        <w:gridCol w:w="1469"/>
        <w:gridCol w:w="854"/>
        <w:gridCol w:w="1453"/>
        <w:gridCol w:w="76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658"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投标人名称</w:t>
            </w:r>
          </w:p>
        </w:tc>
        <w:tc>
          <w:tcPr>
            <w:tcW w:w="7295" w:type="dxa"/>
            <w:gridSpan w:val="6"/>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658"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注册地址</w:t>
            </w:r>
          </w:p>
        </w:tc>
        <w:tc>
          <w:tcPr>
            <w:tcW w:w="3376" w:type="dxa"/>
            <w:gridSpan w:val="3"/>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c>
          <w:tcPr>
            <w:tcW w:w="1453"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邮政编码</w:t>
            </w:r>
          </w:p>
        </w:tc>
        <w:tc>
          <w:tcPr>
            <w:tcW w:w="2466"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658" w:type="dxa"/>
            <w:vMerge w:val="restart"/>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联系方式</w:t>
            </w:r>
          </w:p>
        </w:tc>
        <w:tc>
          <w:tcPr>
            <w:tcW w:w="1053" w:type="dxa"/>
            <w:noWrap w:val="0"/>
            <w:vAlign w:val="center"/>
          </w:tcPr>
          <w:p>
            <w:pPr>
              <w:pStyle w:val="169"/>
              <w:pageBreakBefore w:val="0"/>
              <w:kinsoku/>
              <w:wordWrap/>
              <w:topLinePunct w:val="0"/>
              <w:bidi w:val="0"/>
              <w:spacing w:line="360" w:lineRule="auto"/>
              <w:ind w:left="0" w:leftChars="0" w:firstLine="0" w:firstLineChars="0"/>
              <w:jc w:val="center"/>
              <w:rPr>
                <w:rFonts w:ascii="宋体" w:hAnsi="宋体"/>
                <w:sz w:val="24"/>
                <w:szCs w:val="24"/>
              </w:rPr>
            </w:pPr>
            <w:r>
              <w:rPr>
                <w:rFonts w:hint="eastAsia" w:ascii="宋体" w:hAnsi="宋体"/>
                <w:sz w:val="24"/>
                <w:szCs w:val="24"/>
              </w:rPr>
              <w:t>联系人</w:t>
            </w:r>
          </w:p>
        </w:tc>
        <w:tc>
          <w:tcPr>
            <w:tcW w:w="2323"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c>
          <w:tcPr>
            <w:tcW w:w="1453" w:type="dxa"/>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电话</w:t>
            </w:r>
          </w:p>
        </w:tc>
        <w:tc>
          <w:tcPr>
            <w:tcW w:w="2466"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658" w:type="dxa"/>
            <w:vMerge w:val="continue"/>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c>
          <w:tcPr>
            <w:tcW w:w="1053"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传 真</w:t>
            </w:r>
          </w:p>
        </w:tc>
        <w:tc>
          <w:tcPr>
            <w:tcW w:w="2323"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c>
          <w:tcPr>
            <w:tcW w:w="1453" w:type="dxa"/>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网址</w:t>
            </w:r>
          </w:p>
        </w:tc>
        <w:tc>
          <w:tcPr>
            <w:tcW w:w="2466"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658"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法定代表人</w:t>
            </w:r>
          </w:p>
        </w:tc>
        <w:tc>
          <w:tcPr>
            <w:tcW w:w="1053"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姓名</w:t>
            </w:r>
          </w:p>
        </w:tc>
        <w:tc>
          <w:tcPr>
            <w:tcW w:w="1469" w:type="dxa"/>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c>
          <w:tcPr>
            <w:tcW w:w="854" w:type="dxa"/>
            <w:noWrap w:val="0"/>
            <w:vAlign w:val="center"/>
          </w:tcPr>
          <w:p>
            <w:pPr>
              <w:pStyle w:val="169"/>
              <w:pageBreakBefore w:val="0"/>
              <w:kinsoku/>
              <w:wordWrap/>
              <w:topLinePunct w:val="0"/>
              <w:bidi w:val="0"/>
              <w:spacing w:line="360" w:lineRule="auto"/>
              <w:ind w:left="0" w:leftChars="0" w:firstLine="0" w:firstLineChars="0"/>
              <w:jc w:val="both"/>
              <w:rPr>
                <w:rFonts w:ascii="宋体" w:hAnsi="宋体"/>
                <w:sz w:val="24"/>
                <w:szCs w:val="24"/>
              </w:rPr>
            </w:pPr>
            <w:r>
              <w:rPr>
                <w:rFonts w:hint="eastAsia" w:ascii="宋体" w:hAnsi="宋体"/>
                <w:sz w:val="24"/>
                <w:szCs w:val="24"/>
              </w:rPr>
              <w:t>职称</w:t>
            </w:r>
          </w:p>
        </w:tc>
        <w:tc>
          <w:tcPr>
            <w:tcW w:w="1453" w:type="dxa"/>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c>
          <w:tcPr>
            <w:tcW w:w="765" w:type="dxa"/>
            <w:noWrap w:val="0"/>
            <w:vAlign w:val="center"/>
          </w:tcPr>
          <w:p>
            <w:pPr>
              <w:pStyle w:val="169"/>
              <w:pageBreakBefore w:val="0"/>
              <w:kinsoku/>
              <w:wordWrap/>
              <w:topLinePunct w:val="0"/>
              <w:bidi w:val="0"/>
              <w:spacing w:line="360" w:lineRule="auto"/>
              <w:ind w:left="0" w:leftChars="0" w:firstLine="0" w:firstLineChars="0"/>
              <w:jc w:val="both"/>
              <w:rPr>
                <w:rFonts w:ascii="宋体" w:hAnsi="宋体"/>
                <w:sz w:val="24"/>
                <w:szCs w:val="24"/>
              </w:rPr>
            </w:pPr>
            <w:r>
              <w:rPr>
                <w:rFonts w:hint="eastAsia" w:ascii="宋体" w:hAnsi="宋体"/>
                <w:sz w:val="24"/>
                <w:szCs w:val="24"/>
              </w:rPr>
              <w:t>电话</w:t>
            </w:r>
          </w:p>
        </w:tc>
        <w:tc>
          <w:tcPr>
            <w:tcW w:w="1701" w:type="dxa"/>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658"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企业负责人</w:t>
            </w:r>
          </w:p>
        </w:tc>
        <w:tc>
          <w:tcPr>
            <w:tcW w:w="1053"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姓名</w:t>
            </w:r>
          </w:p>
        </w:tc>
        <w:tc>
          <w:tcPr>
            <w:tcW w:w="1469" w:type="dxa"/>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c>
          <w:tcPr>
            <w:tcW w:w="854" w:type="dxa"/>
            <w:noWrap w:val="0"/>
            <w:vAlign w:val="center"/>
          </w:tcPr>
          <w:p>
            <w:pPr>
              <w:pStyle w:val="169"/>
              <w:pageBreakBefore w:val="0"/>
              <w:kinsoku/>
              <w:wordWrap/>
              <w:topLinePunct w:val="0"/>
              <w:bidi w:val="0"/>
              <w:spacing w:line="360" w:lineRule="auto"/>
              <w:ind w:left="0" w:leftChars="0" w:firstLine="0" w:firstLineChars="0"/>
              <w:jc w:val="both"/>
              <w:rPr>
                <w:rFonts w:ascii="宋体" w:hAnsi="宋体"/>
                <w:sz w:val="24"/>
                <w:szCs w:val="24"/>
              </w:rPr>
            </w:pPr>
            <w:r>
              <w:rPr>
                <w:rFonts w:hint="eastAsia" w:ascii="宋体" w:hAnsi="宋体"/>
                <w:sz w:val="24"/>
                <w:szCs w:val="24"/>
              </w:rPr>
              <w:t>职称</w:t>
            </w:r>
          </w:p>
        </w:tc>
        <w:tc>
          <w:tcPr>
            <w:tcW w:w="1453" w:type="dxa"/>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c>
          <w:tcPr>
            <w:tcW w:w="765" w:type="dxa"/>
            <w:noWrap w:val="0"/>
            <w:vAlign w:val="center"/>
          </w:tcPr>
          <w:p>
            <w:pPr>
              <w:pStyle w:val="169"/>
              <w:pageBreakBefore w:val="0"/>
              <w:kinsoku/>
              <w:wordWrap/>
              <w:topLinePunct w:val="0"/>
              <w:bidi w:val="0"/>
              <w:spacing w:line="360" w:lineRule="auto"/>
              <w:ind w:left="0" w:leftChars="0" w:firstLine="0" w:firstLineChars="0"/>
              <w:jc w:val="both"/>
              <w:rPr>
                <w:rFonts w:ascii="宋体" w:hAnsi="宋体"/>
                <w:sz w:val="24"/>
                <w:szCs w:val="24"/>
              </w:rPr>
            </w:pPr>
            <w:r>
              <w:rPr>
                <w:rFonts w:hint="eastAsia" w:ascii="宋体" w:hAnsi="宋体"/>
                <w:sz w:val="24"/>
                <w:szCs w:val="24"/>
              </w:rPr>
              <w:t>电话</w:t>
            </w:r>
          </w:p>
        </w:tc>
        <w:tc>
          <w:tcPr>
            <w:tcW w:w="1701" w:type="dxa"/>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658"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技术负责人</w:t>
            </w:r>
          </w:p>
        </w:tc>
        <w:tc>
          <w:tcPr>
            <w:tcW w:w="1053"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姓名</w:t>
            </w:r>
          </w:p>
        </w:tc>
        <w:tc>
          <w:tcPr>
            <w:tcW w:w="1469" w:type="dxa"/>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c>
          <w:tcPr>
            <w:tcW w:w="854" w:type="dxa"/>
            <w:noWrap w:val="0"/>
            <w:vAlign w:val="center"/>
          </w:tcPr>
          <w:p>
            <w:pPr>
              <w:pStyle w:val="169"/>
              <w:pageBreakBefore w:val="0"/>
              <w:kinsoku/>
              <w:wordWrap/>
              <w:topLinePunct w:val="0"/>
              <w:bidi w:val="0"/>
              <w:spacing w:line="360" w:lineRule="auto"/>
              <w:ind w:left="0" w:leftChars="0" w:firstLine="0" w:firstLineChars="0"/>
              <w:jc w:val="both"/>
              <w:rPr>
                <w:rFonts w:ascii="宋体" w:hAnsi="宋体"/>
                <w:sz w:val="24"/>
                <w:szCs w:val="24"/>
              </w:rPr>
            </w:pPr>
            <w:r>
              <w:rPr>
                <w:rFonts w:hint="eastAsia" w:ascii="宋体" w:hAnsi="宋体"/>
                <w:sz w:val="24"/>
                <w:szCs w:val="24"/>
              </w:rPr>
              <w:t>职称</w:t>
            </w:r>
          </w:p>
        </w:tc>
        <w:tc>
          <w:tcPr>
            <w:tcW w:w="1453" w:type="dxa"/>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c>
          <w:tcPr>
            <w:tcW w:w="765" w:type="dxa"/>
            <w:noWrap w:val="0"/>
            <w:vAlign w:val="center"/>
          </w:tcPr>
          <w:p>
            <w:pPr>
              <w:pStyle w:val="169"/>
              <w:pageBreakBefore w:val="0"/>
              <w:kinsoku/>
              <w:wordWrap/>
              <w:topLinePunct w:val="0"/>
              <w:bidi w:val="0"/>
              <w:spacing w:line="360" w:lineRule="auto"/>
              <w:ind w:left="0" w:leftChars="0" w:firstLine="0" w:firstLineChars="0"/>
              <w:jc w:val="both"/>
              <w:rPr>
                <w:rFonts w:ascii="宋体" w:hAnsi="宋体"/>
                <w:sz w:val="24"/>
                <w:szCs w:val="24"/>
              </w:rPr>
            </w:pPr>
            <w:r>
              <w:rPr>
                <w:rFonts w:hint="eastAsia" w:ascii="宋体" w:hAnsi="宋体"/>
                <w:sz w:val="24"/>
                <w:szCs w:val="24"/>
              </w:rPr>
              <w:t>电话</w:t>
            </w:r>
          </w:p>
        </w:tc>
        <w:tc>
          <w:tcPr>
            <w:tcW w:w="1701" w:type="dxa"/>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658"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企业资质</w:t>
            </w:r>
          </w:p>
        </w:tc>
        <w:tc>
          <w:tcPr>
            <w:tcW w:w="2522"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c>
          <w:tcPr>
            <w:tcW w:w="2307"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营业执照号</w:t>
            </w:r>
          </w:p>
        </w:tc>
        <w:tc>
          <w:tcPr>
            <w:tcW w:w="2466"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jc w:val="center"/>
        </w:trPr>
        <w:tc>
          <w:tcPr>
            <w:tcW w:w="1658"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资信等级</w:t>
            </w:r>
          </w:p>
        </w:tc>
        <w:tc>
          <w:tcPr>
            <w:tcW w:w="7295" w:type="dxa"/>
            <w:gridSpan w:val="6"/>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658"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环境管理体系认证</w:t>
            </w:r>
          </w:p>
        </w:tc>
        <w:tc>
          <w:tcPr>
            <w:tcW w:w="2522"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c>
          <w:tcPr>
            <w:tcW w:w="2307" w:type="dxa"/>
            <w:gridSpan w:val="2"/>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职业安全健康管理体系认证</w:t>
            </w:r>
          </w:p>
        </w:tc>
        <w:tc>
          <w:tcPr>
            <w:tcW w:w="2466"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1658"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注册资金</w:t>
            </w:r>
          </w:p>
        </w:tc>
        <w:tc>
          <w:tcPr>
            <w:tcW w:w="2522"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万元</w:t>
            </w:r>
          </w:p>
        </w:tc>
        <w:tc>
          <w:tcPr>
            <w:tcW w:w="2307" w:type="dxa"/>
            <w:gridSpan w:val="2"/>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固定资产净值</w:t>
            </w:r>
          </w:p>
        </w:tc>
        <w:tc>
          <w:tcPr>
            <w:tcW w:w="2466"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1658"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流动资产</w:t>
            </w:r>
          </w:p>
        </w:tc>
        <w:tc>
          <w:tcPr>
            <w:tcW w:w="2522"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万元</w:t>
            </w:r>
          </w:p>
        </w:tc>
        <w:tc>
          <w:tcPr>
            <w:tcW w:w="2307"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c>
          <w:tcPr>
            <w:tcW w:w="2466"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1658" w:type="dxa"/>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开户银行</w:t>
            </w:r>
          </w:p>
        </w:tc>
        <w:tc>
          <w:tcPr>
            <w:tcW w:w="2522"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c>
          <w:tcPr>
            <w:tcW w:w="2307" w:type="dxa"/>
            <w:gridSpan w:val="2"/>
            <w:noWrap w:val="0"/>
            <w:vAlign w:val="center"/>
          </w:tcPr>
          <w:p>
            <w:pPr>
              <w:pStyle w:val="169"/>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帐号</w:t>
            </w:r>
          </w:p>
        </w:tc>
        <w:tc>
          <w:tcPr>
            <w:tcW w:w="2466" w:type="dxa"/>
            <w:gridSpan w:val="2"/>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jc w:val="center"/>
        </w:trPr>
        <w:tc>
          <w:tcPr>
            <w:tcW w:w="8953" w:type="dxa"/>
            <w:gridSpan w:val="7"/>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总人数人，其中：具有高级职称的人，中级职称的人。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1" w:hRule="atLeast"/>
          <w:jc w:val="center"/>
        </w:trPr>
        <w:tc>
          <w:tcPr>
            <w:tcW w:w="1658" w:type="dxa"/>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经营范围</w:t>
            </w:r>
          </w:p>
        </w:tc>
        <w:tc>
          <w:tcPr>
            <w:tcW w:w="7295" w:type="dxa"/>
            <w:gridSpan w:val="6"/>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658" w:type="dxa"/>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资质范围</w:t>
            </w:r>
          </w:p>
        </w:tc>
        <w:tc>
          <w:tcPr>
            <w:tcW w:w="7295" w:type="dxa"/>
            <w:gridSpan w:val="6"/>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658" w:type="dxa"/>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备  注</w:t>
            </w:r>
          </w:p>
        </w:tc>
        <w:tc>
          <w:tcPr>
            <w:tcW w:w="7295" w:type="dxa"/>
            <w:gridSpan w:val="6"/>
            <w:noWrap w:val="0"/>
            <w:vAlign w:val="center"/>
          </w:tcPr>
          <w:p>
            <w:pPr>
              <w:pStyle w:val="169"/>
              <w:pageBreakBefore w:val="0"/>
              <w:numPr>
                <w:ilvl w:val="0"/>
                <w:numId w:val="13"/>
              </w:numPr>
              <w:kinsoku/>
              <w:wordWrap/>
              <w:topLinePunct w:val="0"/>
              <w:bidi w:val="0"/>
              <w:spacing w:line="360" w:lineRule="auto"/>
              <w:ind w:firstLineChars="0"/>
              <w:rPr>
                <w:rFonts w:ascii="宋体" w:hAnsi="宋体"/>
                <w:sz w:val="24"/>
                <w:szCs w:val="24"/>
              </w:rPr>
            </w:pPr>
          </w:p>
        </w:tc>
      </w:tr>
    </w:tbl>
    <w:p>
      <w:pPr>
        <w:pageBreakBefore w:val="0"/>
        <w:kinsoku/>
        <w:wordWrap/>
        <w:topLinePunct w:val="0"/>
        <w:bidi w:val="0"/>
        <w:adjustRightInd w:val="0"/>
        <w:snapToGrid w:val="0"/>
        <w:spacing w:line="360" w:lineRule="auto"/>
        <w:ind w:left="-6" w:leftChars="-2" w:right="-1089" w:rightChars="-389" w:firstLine="2"/>
        <w:rPr>
          <w:rFonts w:ascii="宋体" w:hAnsi="宋体"/>
          <w:sz w:val="24"/>
          <w:szCs w:val="24"/>
        </w:rPr>
      </w:pPr>
      <w:r>
        <w:rPr>
          <w:rFonts w:hint="eastAsia" w:ascii="宋体" w:hAnsi="宋体"/>
          <w:sz w:val="24"/>
          <w:szCs w:val="24"/>
        </w:rPr>
        <w:t>投标人名称（盖章）：</w:t>
      </w:r>
    </w:p>
    <w:p>
      <w:pPr>
        <w:pageBreakBefore w:val="0"/>
        <w:kinsoku/>
        <w:wordWrap/>
        <w:topLinePunct w:val="0"/>
        <w:bidi w:val="0"/>
        <w:adjustRightInd w:val="0"/>
        <w:snapToGrid w:val="0"/>
        <w:spacing w:line="360" w:lineRule="auto"/>
        <w:ind w:left="-6" w:leftChars="-2" w:right="-1089" w:rightChars="-389" w:firstLine="2"/>
        <w:rPr>
          <w:rFonts w:ascii="宋体" w:hAnsi="宋体"/>
          <w:sz w:val="24"/>
          <w:szCs w:val="24"/>
        </w:rPr>
      </w:pPr>
      <w:r>
        <w:rPr>
          <w:rFonts w:hint="eastAsia" w:ascii="宋体" w:hAnsi="宋体"/>
          <w:sz w:val="24"/>
          <w:szCs w:val="24"/>
        </w:rPr>
        <w:t>法定代表人或授权代表（签字）：</w:t>
      </w:r>
    </w:p>
    <w:p>
      <w:pPr>
        <w:pageBreakBefore w:val="0"/>
        <w:kinsoku/>
        <w:wordWrap/>
        <w:topLinePunct w:val="0"/>
        <w:bidi w:val="0"/>
        <w:adjustRightInd w:val="0"/>
        <w:snapToGrid w:val="0"/>
        <w:spacing w:line="360" w:lineRule="auto"/>
        <w:ind w:left="-3" w:leftChars="-1" w:right="-1089" w:rightChars="-389" w:firstLine="2"/>
        <w:jc w:val="left"/>
        <w:rPr>
          <w:rFonts w:ascii="宋体" w:hAnsi="宋体"/>
          <w:sz w:val="24"/>
          <w:szCs w:val="24"/>
        </w:rPr>
      </w:pPr>
      <w:r>
        <w:rPr>
          <w:rFonts w:hint="eastAsia" w:ascii="宋体" w:hAnsi="宋体"/>
          <w:sz w:val="24"/>
          <w:szCs w:val="24"/>
        </w:rPr>
        <w:t>日期：    年   月   日</w:t>
      </w: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val="en-US" w:eastAsia="zh-CN"/>
        </w:rPr>
      </w:pPr>
    </w:p>
    <w:p>
      <w:pPr>
        <w:adjustRightInd w:val="0"/>
        <w:snapToGrid w:val="0"/>
        <w:spacing w:before="50" w:after="50"/>
        <w:rPr>
          <w:rFonts w:hint="eastAsia" w:ascii="宋体" w:hAnsi="宋体" w:eastAsia="宋体" w:cs="宋体"/>
          <w:b w:val="0"/>
          <w:bCs w:val="0"/>
          <w:color w:val="000000"/>
          <w:kern w:val="2"/>
          <w:sz w:val="24"/>
          <w:szCs w:val="21"/>
          <w:lang w:val="en-US" w:eastAsia="zh-CN" w:bidi="ar-SA"/>
        </w:rPr>
      </w:pPr>
    </w:p>
    <w:p>
      <w:pPr>
        <w:adjustRightInd w:val="0"/>
        <w:snapToGrid w:val="0"/>
        <w:spacing w:before="50" w:after="50"/>
        <w:rPr>
          <w:rFonts w:hint="eastAsia" w:ascii="宋体" w:hAnsi="宋体" w:eastAsia="宋体" w:cs="宋体"/>
          <w:b w:val="0"/>
          <w:bCs w:val="0"/>
          <w:color w:val="000000"/>
          <w:kern w:val="2"/>
          <w:sz w:val="24"/>
          <w:szCs w:val="21"/>
          <w:lang w:val="en-US" w:eastAsia="zh-CN" w:bidi="ar-SA"/>
        </w:rPr>
      </w:pPr>
    </w:p>
    <w:p>
      <w:pPr>
        <w:adjustRightInd w:val="0"/>
        <w:snapToGrid w:val="0"/>
        <w:spacing w:before="50" w:after="50"/>
        <w:rPr>
          <w:rFonts w:hint="eastAsia" w:ascii="宋体" w:hAnsi="宋体" w:eastAsia="宋体" w:cs="宋体"/>
          <w:b w:val="0"/>
          <w:bCs w:val="0"/>
          <w:color w:val="000000"/>
          <w:kern w:val="2"/>
          <w:sz w:val="24"/>
          <w:szCs w:val="21"/>
          <w:lang w:val="en-US" w:eastAsia="zh-CN" w:bidi="ar-SA"/>
        </w:rPr>
      </w:pPr>
    </w:p>
    <w:p>
      <w:pPr>
        <w:adjustRightInd w:val="0"/>
        <w:snapToGrid w:val="0"/>
        <w:spacing w:before="50" w:after="50"/>
        <w:rPr>
          <w:rFonts w:hint="default" w:ascii="宋体" w:hAnsi="宋体" w:eastAsia="宋体" w:cs="宋体"/>
          <w:b w:val="0"/>
          <w:bCs w:val="0"/>
          <w:color w:val="000000"/>
          <w:kern w:val="2"/>
          <w:sz w:val="24"/>
          <w:szCs w:val="21"/>
          <w:lang w:val="en-US" w:eastAsia="zh-CN" w:bidi="ar-SA"/>
        </w:rPr>
      </w:pPr>
      <w:r>
        <w:rPr>
          <w:rFonts w:hint="eastAsia" w:ascii="宋体" w:hAnsi="宋体" w:eastAsia="宋体" w:cs="宋体"/>
          <w:b w:val="0"/>
          <w:bCs w:val="0"/>
          <w:color w:val="000000"/>
          <w:kern w:val="2"/>
          <w:sz w:val="24"/>
          <w:szCs w:val="21"/>
          <w:lang w:val="en-US" w:eastAsia="zh-CN" w:bidi="ar-SA"/>
        </w:rPr>
        <w:t>8.1附相关资质证书</w:t>
      </w: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val="en-US" w:eastAsia="zh-CN"/>
        </w:rPr>
      </w:pPr>
    </w:p>
    <w:p>
      <w:pPr>
        <w:pageBreakBefore w:val="0"/>
        <w:kinsoku/>
        <w:wordWrap/>
        <w:topLinePunct w:val="0"/>
        <w:bidi w:val="0"/>
        <w:adjustRightInd w:val="0"/>
        <w:spacing w:line="360" w:lineRule="auto"/>
        <w:jc w:val="center"/>
        <w:outlineLvl w:val="9"/>
        <w:rPr>
          <w:rFonts w:hint="eastAsia" w:ascii="宋体" w:hAnsi="宋体" w:eastAsia="宋体" w:cs="Times New Roman"/>
          <w:b/>
          <w:sz w:val="30"/>
          <w:szCs w:val="30"/>
          <w:lang w:val="en-US" w:eastAsia="zh-CN"/>
        </w:rPr>
      </w:pPr>
      <w:bookmarkStart w:id="164" w:name="_Toc8476"/>
    </w:p>
    <w:p>
      <w:pPr>
        <w:pStyle w:val="8"/>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8"/>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8"/>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8"/>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8"/>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8"/>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8"/>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8"/>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8"/>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8"/>
        <w:rPr>
          <w:rFonts w:hint="eastAsia" w:ascii="宋体" w:hAnsi="宋体" w:eastAsia="宋体" w:cs="Times New Roman"/>
          <w:b/>
          <w:sz w:val="30"/>
          <w:szCs w:val="30"/>
          <w:lang w:val="en-US" w:eastAsia="zh-CN"/>
        </w:rPr>
      </w:pPr>
    </w:p>
    <w:p>
      <w:pPr>
        <w:rPr>
          <w:rFonts w:hint="eastAsia"/>
          <w:lang w:val="en-US" w:eastAsia="zh-CN"/>
        </w:rPr>
      </w:pPr>
    </w:p>
    <w:p>
      <w:pPr>
        <w:pageBreakBefore w:val="0"/>
        <w:kinsoku/>
        <w:wordWrap/>
        <w:topLinePunct w:val="0"/>
        <w:bidi w:val="0"/>
        <w:adjustRightInd w:val="0"/>
        <w:spacing w:line="360" w:lineRule="auto"/>
        <w:jc w:val="center"/>
        <w:outlineLvl w:val="0"/>
        <w:rPr>
          <w:rFonts w:hint="eastAsia" w:ascii="宋体" w:hAnsi="宋体" w:eastAsia="宋体" w:cs="Times New Roman"/>
          <w:b/>
          <w:sz w:val="30"/>
          <w:szCs w:val="30"/>
          <w:lang w:val="en-US" w:eastAsia="zh-CN"/>
        </w:rPr>
      </w:pPr>
      <w:bookmarkStart w:id="165" w:name="_Toc4245"/>
      <w:r>
        <w:rPr>
          <w:rFonts w:hint="eastAsia" w:ascii="宋体" w:hAnsi="宋体" w:eastAsia="宋体" w:cs="Times New Roman"/>
          <w:b/>
          <w:sz w:val="30"/>
          <w:szCs w:val="30"/>
          <w:lang w:val="en-US" w:eastAsia="zh-CN"/>
        </w:rPr>
        <w:t>九、商务条款偏离表</w:t>
      </w:r>
      <w:bookmarkEnd w:id="164"/>
      <w:bookmarkEnd w:id="165"/>
    </w:p>
    <w:p>
      <w:pPr>
        <w:pageBreakBefore w:val="0"/>
        <w:kinsoku/>
        <w:wordWrap/>
        <w:topLinePunct w:val="0"/>
        <w:bidi w:val="0"/>
        <w:adjustRightInd w:val="0"/>
        <w:snapToGrid w:val="0"/>
        <w:spacing w:line="360" w:lineRule="auto"/>
        <w:jc w:val="left"/>
        <w:rPr>
          <w:rFonts w:hint="default" w:ascii="宋体" w:hAnsi="宋体" w:eastAsia="宋体"/>
          <w:b/>
          <w:sz w:val="24"/>
          <w:szCs w:val="24"/>
          <w:lang w:val="en-US" w:eastAsia="zh-CN"/>
        </w:rPr>
      </w:pPr>
      <w:r>
        <w:rPr>
          <w:rFonts w:hint="eastAsia" w:ascii="宋体" w:hAnsi="宋体"/>
          <w:sz w:val="24"/>
          <w:szCs w:val="24"/>
        </w:rPr>
        <w:t>项目名称：</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jc w:val="left"/>
        <w:rPr>
          <w:rFonts w:hint="default" w:ascii="宋体" w:hAnsi="宋体" w:eastAsia="宋体"/>
          <w:sz w:val="24"/>
          <w:szCs w:val="24"/>
          <w:u w:val="single"/>
          <w:lang w:val="en-US" w:eastAsia="zh-CN"/>
        </w:rPr>
      </w:pPr>
      <w:r>
        <w:rPr>
          <w:rFonts w:hint="eastAsia" w:ascii="宋体" w:hAnsi="宋体"/>
          <w:sz w:val="24"/>
          <w:szCs w:val="24"/>
          <w:lang w:eastAsia="zh-CN"/>
        </w:rPr>
        <w:t>项目编号：</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jc w:val="left"/>
        <w:rPr>
          <w:rFonts w:ascii="宋体" w:hAnsi="宋体"/>
          <w:sz w:val="24"/>
          <w:szCs w:val="24"/>
          <w:u w:val="single"/>
        </w:rPr>
      </w:pPr>
      <w:r>
        <w:rPr>
          <w:rFonts w:hint="eastAsia" w:ascii="宋体" w:hAnsi="宋体"/>
          <w:sz w:val="24"/>
          <w:szCs w:val="24"/>
        </w:rPr>
        <w:t>项目编号及项目名称：</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p>
    <w:tbl>
      <w:tblPr>
        <w:tblStyle w:val="46"/>
        <w:tblW w:w="827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446"/>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both"/>
              <w:rPr>
                <w:rFonts w:ascii="宋体" w:hAnsi="宋体"/>
                <w:sz w:val="24"/>
                <w:szCs w:val="24"/>
              </w:rPr>
            </w:pPr>
            <w:r>
              <w:rPr>
                <w:rFonts w:hint="eastAsia" w:ascii="宋体" w:hAnsi="宋体"/>
                <w:sz w:val="24"/>
                <w:szCs w:val="24"/>
              </w:rPr>
              <w:t>项目</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r>
              <w:rPr>
                <w:rFonts w:hint="eastAsia" w:ascii="宋体" w:hAnsi="宋体"/>
                <w:sz w:val="24"/>
                <w:szCs w:val="24"/>
              </w:rPr>
              <w:t>采购文件要求</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ind w:left="0" w:leftChars="0" w:firstLine="0" w:firstLineChars="0"/>
              <w:jc w:val="both"/>
              <w:rPr>
                <w:rFonts w:ascii="宋体" w:hAnsi="宋体"/>
                <w:sz w:val="24"/>
                <w:szCs w:val="24"/>
              </w:rPr>
            </w:pPr>
            <w:r>
              <w:rPr>
                <w:rFonts w:hint="eastAsia" w:ascii="宋体" w:hAnsi="宋体"/>
                <w:sz w:val="24"/>
                <w:szCs w:val="24"/>
              </w:rPr>
              <w:t>是否响应</w:t>
            </w:r>
          </w:p>
        </w:tc>
        <w:tc>
          <w:tcPr>
            <w:tcW w:w="30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r>
              <w:rPr>
                <w:rFonts w:hint="eastAsia" w:ascii="宋体" w:hAnsi="宋体"/>
                <w:sz w:val="24"/>
                <w:szCs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r>
              <w:rPr>
                <w:rFonts w:hint="eastAsia" w:ascii="宋体" w:hAnsi="宋体"/>
                <w:sz w:val="24"/>
                <w:szCs w:val="24"/>
              </w:rPr>
              <w:t>…</w:t>
            </w:r>
          </w:p>
        </w:tc>
        <w:tc>
          <w:tcPr>
            <w:tcW w:w="2446"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r>
    </w:tbl>
    <w:p>
      <w:pPr>
        <w:pageBreakBefore w:val="0"/>
        <w:kinsoku/>
        <w:wordWrap/>
        <w:topLinePunct w:val="0"/>
        <w:bidi w:val="0"/>
        <w:adjustRightInd w:val="0"/>
        <w:snapToGrid w:val="0"/>
        <w:spacing w:line="360" w:lineRule="auto"/>
        <w:ind w:left="-6" w:leftChars="-2" w:right="-1089" w:rightChars="-389" w:firstLine="2"/>
        <w:rPr>
          <w:rFonts w:ascii="宋体" w:hAnsi="宋体"/>
          <w:sz w:val="24"/>
          <w:szCs w:val="24"/>
        </w:rPr>
      </w:pPr>
      <w:r>
        <w:rPr>
          <w:rFonts w:hint="eastAsia" w:ascii="宋体" w:hAnsi="宋体"/>
          <w:b/>
          <w:bCs/>
          <w:sz w:val="24"/>
          <w:szCs w:val="24"/>
        </w:rPr>
        <w:t>注：如有偏离，则必须注明“偏离”；未注明偏离的，视为完全响应。</w:t>
      </w:r>
    </w:p>
    <w:p>
      <w:pPr>
        <w:pageBreakBefore w:val="0"/>
        <w:kinsoku/>
        <w:wordWrap/>
        <w:topLinePunct w:val="0"/>
        <w:bidi w:val="0"/>
        <w:adjustRightInd w:val="0"/>
        <w:snapToGrid w:val="0"/>
        <w:spacing w:line="360" w:lineRule="auto"/>
        <w:ind w:left="-6" w:leftChars="-2" w:right="-1089" w:rightChars="-389" w:firstLine="2"/>
        <w:rPr>
          <w:rFonts w:hint="default" w:ascii="宋体" w:hAnsi="宋体" w:eastAsia="宋体"/>
          <w:sz w:val="24"/>
          <w:szCs w:val="24"/>
          <w:lang w:val="en-US" w:eastAsia="zh-CN"/>
        </w:rPr>
      </w:pPr>
      <w:r>
        <w:rPr>
          <w:rFonts w:hint="eastAsia" w:ascii="宋体" w:hAnsi="宋体"/>
          <w:sz w:val="24"/>
          <w:szCs w:val="24"/>
        </w:rPr>
        <w:t>投标人名称（盖章）：</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ind w:left="-6" w:leftChars="-2" w:right="-1089" w:rightChars="-389" w:firstLine="2"/>
        <w:rPr>
          <w:rFonts w:hint="default" w:ascii="宋体" w:hAnsi="宋体" w:eastAsia="宋体"/>
          <w:sz w:val="24"/>
          <w:szCs w:val="24"/>
          <w:u w:val="single"/>
          <w:lang w:val="en-US" w:eastAsia="zh-CN"/>
        </w:rPr>
      </w:pPr>
      <w:r>
        <w:rPr>
          <w:rFonts w:hint="eastAsia" w:ascii="宋体" w:hAnsi="宋体"/>
          <w:sz w:val="24"/>
          <w:szCs w:val="24"/>
        </w:rPr>
        <w:t>法定代表人或授权代表（签字）：</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ind w:left="-3" w:leftChars="-1" w:right="-1089" w:rightChars="-389" w:firstLine="2"/>
        <w:jc w:val="center"/>
        <w:rPr>
          <w:rFonts w:hint="eastAsia" w:ascii="宋体" w:hAnsi="宋体" w:eastAsia="宋体" w:cs="Times New Roman"/>
          <w:b/>
          <w:kern w:val="2"/>
          <w:sz w:val="24"/>
          <w:szCs w:val="24"/>
          <w:lang w:val="en-US" w:eastAsia="zh-CN" w:bidi="ar-SA"/>
        </w:rPr>
        <w:sectPr>
          <w:pgSz w:w="11905" w:h="16838"/>
          <w:pgMar w:top="1140" w:right="1202" w:bottom="1162" w:left="1219" w:header="851" w:footer="992" w:gutter="0"/>
          <w:pgNumType w:fmt="decimal"/>
          <w:cols w:space="720" w:num="1"/>
          <w:rtlGutter w:val="0"/>
          <w:docGrid w:type="lines" w:linePitch="316" w:charSpace="0"/>
        </w:sect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lang w:val="en-US" w:eastAsia="zh-CN"/>
        </w:rPr>
        <w:t>日</w:t>
      </w:r>
    </w:p>
    <w:bookmarkEnd w:id="144"/>
    <w:p>
      <w:pPr>
        <w:pageBreakBefore w:val="0"/>
        <w:kinsoku/>
        <w:wordWrap/>
        <w:topLinePunct w:val="0"/>
        <w:bidi w:val="0"/>
        <w:adjustRightInd w:val="0"/>
        <w:snapToGrid w:val="0"/>
        <w:spacing w:line="360" w:lineRule="auto"/>
        <w:jc w:val="center"/>
        <w:outlineLvl w:val="0"/>
        <w:rPr>
          <w:rFonts w:ascii="宋体" w:hAnsi="宋体"/>
          <w:b/>
          <w:bCs/>
          <w:sz w:val="30"/>
          <w:szCs w:val="30"/>
        </w:rPr>
      </w:pPr>
      <w:bookmarkStart w:id="166" w:name="_Toc12882"/>
      <w:r>
        <w:rPr>
          <w:rFonts w:hint="eastAsia" w:ascii="宋体" w:hAnsi="宋体"/>
          <w:b/>
          <w:bCs/>
          <w:sz w:val="30"/>
          <w:szCs w:val="30"/>
          <w:lang w:val="en-US" w:eastAsia="zh-CN"/>
        </w:rPr>
        <w:t>十、</w:t>
      </w:r>
      <w:r>
        <w:rPr>
          <w:rFonts w:hint="eastAsia" w:ascii="宋体" w:hAnsi="宋体"/>
          <w:b/>
          <w:bCs/>
          <w:sz w:val="30"/>
          <w:szCs w:val="30"/>
        </w:rPr>
        <w:t>技术规格功能要求偏离表</w:t>
      </w:r>
      <w:bookmarkEnd w:id="166"/>
    </w:p>
    <w:p>
      <w:pPr>
        <w:pageBreakBefore w:val="0"/>
        <w:kinsoku/>
        <w:wordWrap/>
        <w:topLinePunct w:val="0"/>
        <w:bidi w:val="0"/>
        <w:adjustRightInd w:val="0"/>
        <w:snapToGrid w:val="0"/>
        <w:spacing w:line="360" w:lineRule="auto"/>
        <w:jc w:val="left"/>
        <w:rPr>
          <w:rFonts w:ascii="宋体" w:hAnsi="宋体"/>
          <w:b/>
          <w:sz w:val="24"/>
          <w:szCs w:val="24"/>
        </w:rPr>
      </w:pPr>
      <w:r>
        <w:rPr>
          <w:rFonts w:hint="eastAsia" w:ascii="宋体" w:hAnsi="宋体"/>
          <w:sz w:val="24"/>
          <w:szCs w:val="24"/>
        </w:rPr>
        <w:t>项目名称：</w:t>
      </w:r>
    </w:p>
    <w:p>
      <w:pPr>
        <w:pageBreakBefore w:val="0"/>
        <w:kinsoku/>
        <w:wordWrap/>
        <w:topLinePunct w:val="0"/>
        <w:bidi w:val="0"/>
        <w:adjustRightInd w:val="0"/>
        <w:snapToGrid w:val="0"/>
        <w:spacing w:line="360" w:lineRule="auto"/>
        <w:jc w:val="left"/>
        <w:rPr>
          <w:rFonts w:hint="eastAsia" w:ascii="宋体" w:hAnsi="宋体" w:eastAsia="宋体"/>
          <w:sz w:val="24"/>
          <w:szCs w:val="24"/>
          <w:u w:val="single"/>
          <w:lang w:eastAsia="zh-CN"/>
        </w:rPr>
      </w:pPr>
      <w:r>
        <w:rPr>
          <w:rFonts w:hint="eastAsia" w:ascii="宋体" w:hAnsi="宋体"/>
          <w:sz w:val="24"/>
          <w:szCs w:val="24"/>
          <w:lang w:eastAsia="zh-CN"/>
        </w:rPr>
        <w:t>项目编号：</w:t>
      </w:r>
    </w:p>
    <w:tbl>
      <w:tblPr>
        <w:tblStyle w:val="46"/>
        <w:tblW w:w="9239" w:type="dxa"/>
        <w:tblInd w:w="-30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1"/>
        <w:gridCol w:w="2361"/>
        <w:gridCol w:w="3784"/>
        <w:gridCol w:w="1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8" w:hRule="atLeast"/>
        </w:trPr>
        <w:tc>
          <w:tcPr>
            <w:tcW w:w="4212"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r>
              <w:rPr>
                <w:rFonts w:hint="eastAsia" w:ascii="宋体" w:hAnsi="宋体"/>
                <w:sz w:val="24"/>
                <w:szCs w:val="24"/>
              </w:rPr>
              <w:t>采购文件要求</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r>
              <w:rPr>
                <w:rFonts w:hint="eastAsia" w:ascii="宋体" w:hAnsi="宋体"/>
                <w:sz w:val="24"/>
                <w:szCs w:val="24"/>
              </w:rPr>
              <w:t>投标文件响应</w:t>
            </w:r>
          </w:p>
        </w:tc>
        <w:tc>
          <w:tcPr>
            <w:tcW w:w="1243"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ind w:left="0" w:leftChars="0" w:firstLine="0" w:firstLineChars="0"/>
              <w:jc w:val="both"/>
              <w:rPr>
                <w:rFonts w:ascii="宋体" w:hAnsi="宋体"/>
                <w:sz w:val="24"/>
                <w:szCs w:val="24"/>
              </w:rPr>
            </w:pPr>
            <w:r>
              <w:rPr>
                <w:rFonts w:hint="eastAsia" w:ascii="宋体" w:hAnsi="宋体"/>
                <w:sz w:val="24"/>
                <w:szCs w:val="24"/>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8"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ind w:left="0" w:leftChars="0" w:firstLine="0" w:firstLineChars="0"/>
              <w:jc w:val="both"/>
              <w:rPr>
                <w:rFonts w:hint="eastAsia" w:ascii="宋体" w:hAnsi="宋体" w:eastAsia="宋体"/>
                <w:sz w:val="24"/>
                <w:szCs w:val="24"/>
                <w:lang w:eastAsia="zh-CN"/>
              </w:rPr>
            </w:pPr>
            <w:r>
              <w:rPr>
                <w:rFonts w:hint="eastAsia" w:ascii="宋体" w:hAnsi="宋体"/>
                <w:sz w:val="24"/>
                <w:szCs w:val="24"/>
                <w:lang w:eastAsia="zh-CN"/>
              </w:rPr>
              <w:t>招标文件条目</w:t>
            </w:r>
          </w:p>
        </w:tc>
        <w:tc>
          <w:tcPr>
            <w:tcW w:w="23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ind w:firstLine="720" w:firstLineChars="300"/>
              <w:jc w:val="both"/>
              <w:rPr>
                <w:rFonts w:ascii="宋体" w:hAnsi="宋体"/>
                <w:sz w:val="24"/>
                <w:szCs w:val="24"/>
              </w:rPr>
            </w:pPr>
            <w:r>
              <w:rPr>
                <w:rFonts w:hint="eastAsia" w:ascii="宋体" w:hAnsi="宋体"/>
                <w:sz w:val="24"/>
                <w:szCs w:val="24"/>
              </w:rPr>
              <w:t>要求</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ind w:left="0" w:leftChars="0" w:firstLine="1440" w:firstLineChars="600"/>
              <w:jc w:val="both"/>
              <w:rPr>
                <w:rFonts w:ascii="宋体" w:hAnsi="宋体"/>
                <w:sz w:val="24"/>
                <w:szCs w:val="24"/>
              </w:rPr>
            </w:pPr>
            <w:r>
              <w:rPr>
                <w:rFonts w:hint="eastAsia" w:ascii="宋体" w:hAnsi="宋体"/>
                <w:sz w:val="24"/>
                <w:szCs w:val="24"/>
              </w:rPr>
              <w:t>名称</w:t>
            </w:r>
          </w:p>
        </w:tc>
        <w:tc>
          <w:tcPr>
            <w:tcW w:w="124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bidi w:val="0"/>
              <w:adjustRightIn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r>
    </w:tbl>
    <w:p>
      <w:pPr>
        <w:pageBreakBefore w:val="0"/>
        <w:kinsoku/>
        <w:wordWrap/>
        <w:topLinePunct w:val="0"/>
        <w:bidi w:val="0"/>
        <w:adjustRightInd w:val="0"/>
        <w:snapToGrid w:val="0"/>
        <w:spacing w:line="360" w:lineRule="auto"/>
        <w:rPr>
          <w:rFonts w:ascii="宋体" w:hAnsi="宋体"/>
          <w:b/>
          <w:bCs/>
          <w:color w:val="auto"/>
          <w:spacing w:val="20"/>
          <w:sz w:val="24"/>
          <w:szCs w:val="24"/>
        </w:rPr>
      </w:pPr>
      <w:r>
        <w:rPr>
          <w:rFonts w:hint="eastAsia" w:ascii="宋体" w:hAnsi="宋体"/>
          <w:b/>
          <w:bCs/>
          <w:sz w:val="24"/>
          <w:szCs w:val="24"/>
        </w:rPr>
        <w:t>注：投标人应根据投标</w:t>
      </w:r>
      <w:r>
        <w:rPr>
          <w:rFonts w:hint="eastAsia" w:ascii="宋体" w:hAnsi="宋体"/>
          <w:b/>
          <w:bCs/>
          <w:sz w:val="24"/>
          <w:szCs w:val="24"/>
          <w:lang w:val="en-US" w:eastAsia="zh-CN"/>
        </w:rPr>
        <w:t>服务</w:t>
      </w:r>
      <w:r>
        <w:rPr>
          <w:rFonts w:hint="eastAsia" w:ascii="宋体" w:hAnsi="宋体"/>
          <w:b/>
          <w:bCs/>
          <w:sz w:val="24"/>
          <w:szCs w:val="24"/>
        </w:rPr>
        <w:t>对照采购文件要求在“偏离情况”栏注明“正偏离”、“负偏离”或“无偏离”。</w:t>
      </w:r>
      <w:r>
        <w:rPr>
          <w:rFonts w:ascii="宋体" w:hAnsi="宋体"/>
          <w:color w:val="auto"/>
          <w:sz w:val="24"/>
          <w:szCs w:val="24"/>
        </w:rPr>
        <w:t>技术指标、参数存在</w:t>
      </w:r>
      <w:r>
        <w:rPr>
          <w:rFonts w:hint="eastAsia" w:ascii="宋体" w:hAnsi="宋体"/>
          <w:color w:val="auto"/>
          <w:sz w:val="24"/>
          <w:szCs w:val="24"/>
        </w:rPr>
        <w:t>负</w:t>
      </w:r>
      <w:r>
        <w:rPr>
          <w:rFonts w:ascii="宋体" w:hAnsi="宋体"/>
          <w:color w:val="auto"/>
          <w:sz w:val="24"/>
          <w:szCs w:val="24"/>
        </w:rPr>
        <w:t>偏离的，将不能通过重大偏差评审，且投标人应按照招标文件要求提供重要技术指标参数相关的技术证明文件，否则将被视为无效应答。）</w:t>
      </w:r>
    </w:p>
    <w:p>
      <w:pPr>
        <w:pageBreakBefore w:val="0"/>
        <w:kinsoku/>
        <w:wordWrap/>
        <w:topLinePunct w:val="0"/>
        <w:bidi w:val="0"/>
        <w:adjustRightInd w:val="0"/>
        <w:snapToGrid w:val="0"/>
        <w:spacing w:line="360" w:lineRule="auto"/>
        <w:ind w:left="-6" w:leftChars="-2" w:right="-1089" w:rightChars="-389" w:firstLine="2"/>
        <w:rPr>
          <w:rFonts w:ascii="宋体" w:hAnsi="宋体"/>
          <w:color w:val="auto"/>
          <w:sz w:val="24"/>
          <w:szCs w:val="24"/>
        </w:rPr>
      </w:pPr>
    </w:p>
    <w:p>
      <w:pPr>
        <w:pageBreakBefore w:val="0"/>
        <w:kinsoku/>
        <w:wordWrap/>
        <w:topLinePunct w:val="0"/>
        <w:bidi w:val="0"/>
        <w:adjustRightInd w:val="0"/>
        <w:snapToGrid w:val="0"/>
        <w:spacing w:line="360" w:lineRule="auto"/>
        <w:ind w:left="-6" w:leftChars="-2" w:right="-1089" w:rightChars="-389" w:firstLine="2"/>
        <w:rPr>
          <w:rFonts w:hint="default" w:ascii="宋体" w:hAnsi="宋体" w:eastAsia="宋体"/>
          <w:sz w:val="24"/>
          <w:szCs w:val="24"/>
          <w:u w:val="single"/>
          <w:lang w:val="en-US" w:eastAsia="zh-CN"/>
        </w:rPr>
      </w:pPr>
      <w:r>
        <w:rPr>
          <w:rFonts w:hint="eastAsia" w:ascii="宋体" w:hAnsi="宋体"/>
          <w:sz w:val="24"/>
          <w:szCs w:val="24"/>
        </w:rPr>
        <w:t>投标人名称（盖章）：</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ind w:left="-6" w:leftChars="-2" w:right="-1089" w:rightChars="-389" w:firstLine="2"/>
        <w:rPr>
          <w:rFonts w:hint="default" w:ascii="宋体" w:hAnsi="宋体" w:eastAsia="宋体"/>
          <w:sz w:val="24"/>
          <w:szCs w:val="24"/>
          <w:u w:val="single"/>
          <w:lang w:val="en-US" w:eastAsia="zh-CN"/>
        </w:rPr>
      </w:pPr>
      <w:r>
        <w:rPr>
          <w:rFonts w:hint="eastAsia" w:ascii="宋体" w:hAnsi="宋体"/>
          <w:sz w:val="24"/>
          <w:szCs w:val="24"/>
        </w:rPr>
        <w:t>法定代表人或授权代表（签字）：</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ind w:left="-3" w:leftChars="-1" w:right="-1089" w:rightChars="-389" w:firstLine="2"/>
        <w:jc w:val="left"/>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5"/>
        <w:pageBreakBefore w:val="0"/>
        <w:kinsoku/>
        <w:wordWrap/>
        <w:topLinePunct w:val="0"/>
        <w:bidi w:val="0"/>
        <w:spacing w:line="360" w:lineRule="auto"/>
        <w:outlineLvl w:val="9"/>
        <w:rPr>
          <w:rFonts w:hint="eastAsia" w:ascii="宋体" w:hAnsi="宋体"/>
          <w:sz w:val="24"/>
          <w:szCs w:val="24"/>
        </w:rPr>
      </w:pPr>
    </w:p>
    <w:p>
      <w:pPr>
        <w:pageBreakBefore w:val="0"/>
        <w:kinsoku/>
        <w:wordWrap/>
        <w:topLinePunct w:val="0"/>
        <w:bidi w:val="0"/>
        <w:spacing w:line="360" w:lineRule="auto"/>
        <w:rPr>
          <w:rFonts w:hint="eastAsia" w:ascii="宋体" w:hAnsi="宋体"/>
          <w:sz w:val="24"/>
          <w:szCs w:val="24"/>
        </w:rPr>
      </w:pPr>
    </w:p>
    <w:p>
      <w:pPr>
        <w:pStyle w:val="5"/>
        <w:pageBreakBefore w:val="0"/>
        <w:kinsoku/>
        <w:wordWrap/>
        <w:topLinePunct w:val="0"/>
        <w:bidi w:val="0"/>
        <w:spacing w:line="360" w:lineRule="auto"/>
        <w:outlineLvl w:val="9"/>
        <w:rPr>
          <w:rFonts w:hint="eastAsia" w:ascii="宋体" w:hAnsi="宋体"/>
          <w:sz w:val="24"/>
          <w:szCs w:val="24"/>
        </w:rPr>
      </w:pPr>
    </w:p>
    <w:p>
      <w:pPr>
        <w:pageBreakBefore w:val="0"/>
        <w:kinsoku/>
        <w:wordWrap/>
        <w:topLinePunct w:val="0"/>
        <w:bidi w:val="0"/>
        <w:spacing w:line="360" w:lineRule="auto"/>
        <w:rPr>
          <w:rFonts w:hint="eastAsia" w:ascii="宋体" w:hAnsi="宋体"/>
          <w:sz w:val="24"/>
          <w:szCs w:val="24"/>
        </w:rPr>
      </w:pPr>
    </w:p>
    <w:p>
      <w:pPr>
        <w:pStyle w:val="5"/>
        <w:pageBreakBefore w:val="0"/>
        <w:kinsoku/>
        <w:wordWrap/>
        <w:topLinePunct w:val="0"/>
        <w:bidi w:val="0"/>
        <w:spacing w:line="360" w:lineRule="auto"/>
        <w:outlineLvl w:val="9"/>
        <w:rPr>
          <w:rFonts w:hint="eastAsia" w:ascii="宋体" w:hAnsi="宋体"/>
          <w:sz w:val="24"/>
          <w:szCs w:val="24"/>
        </w:rPr>
      </w:pPr>
    </w:p>
    <w:p>
      <w:pPr>
        <w:pageBreakBefore w:val="0"/>
        <w:kinsoku/>
        <w:wordWrap/>
        <w:topLinePunct w:val="0"/>
        <w:bidi w:val="0"/>
        <w:spacing w:line="360" w:lineRule="auto"/>
        <w:rPr>
          <w:rFonts w:hint="eastAsia" w:ascii="宋体" w:hAnsi="宋体"/>
          <w:sz w:val="24"/>
          <w:szCs w:val="24"/>
        </w:rPr>
      </w:pPr>
    </w:p>
    <w:p>
      <w:pPr>
        <w:pageBreakBefore w:val="0"/>
        <w:kinsoku/>
        <w:wordWrap/>
        <w:topLinePunct w:val="0"/>
        <w:bidi w:val="0"/>
        <w:spacing w:line="360" w:lineRule="auto"/>
        <w:jc w:val="both"/>
        <w:rPr>
          <w:rFonts w:hint="eastAsia" w:ascii="宋体" w:hAnsi="宋体" w:eastAsia="宋体" w:cs="宋体"/>
          <w:b/>
          <w:color w:val="auto"/>
          <w:sz w:val="30"/>
          <w:highlight w:val="none"/>
          <w:lang w:val="en-US" w:eastAsia="zh-CN"/>
        </w:rPr>
      </w:pPr>
    </w:p>
    <w:p>
      <w:pPr>
        <w:pageBreakBefore w:val="0"/>
        <w:kinsoku/>
        <w:wordWrap/>
        <w:topLinePunct w:val="0"/>
        <w:bidi w:val="0"/>
        <w:spacing w:line="360" w:lineRule="auto"/>
        <w:jc w:val="both"/>
        <w:rPr>
          <w:rFonts w:hint="eastAsia" w:ascii="宋体" w:hAnsi="宋体" w:eastAsia="宋体" w:cs="宋体"/>
          <w:b/>
          <w:color w:val="auto"/>
          <w:sz w:val="30"/>
          <w:highlight w:val="none"/>
          <w:lang w:val="en-US" w:eastAsia="zh-CN"/>
        </w:rPr>
      </w:pPr>
    </w:p>
    <w:p>
      <w:pPr>
        <w:pageBreakBefore w:val="0"/>
        <w:kinsoku/>
        <w:wordWrap/>
        <w:topLinePunct w:val="0"/>
        <w:bidi w:val="0"/>
        <w:spacing w:line="360" w:lineRule="auto"/>
        <w:jc w:val="center"/>
        <w:rPr>
          <w:rFonts w:hint="eastAsia" w:ascii="宋体" w:hAnsi="宋体" w:eastAsia="宋体" w:cs="宋体"/>
          <w:b/>
          <w:color w:val="auto"/>
          <w:sz w:val="30"/>
          <w:highlight w:val="none"/>
          <w:lang w:val="en-US" w:eastAsia="zh-CN"/>
        </w:rPr>
      </w:pPr>
    </w:p>
    <w:p>
      <w:pPr>
        <w:pageBreakBefore w:val="0"/>
        <w:kinsoku/>
        <w:wordWrap/>
        <w:topLinePunct w:val="0"/>
        <w:bidi w:val="0"/>
        <w:spacing w:line="360" w:lineRule="auto"/>
        <w:ind w:left="0" w:leftChars="0" w:firstLine="0" w:firstLineChars="0"/>
        <w:jc w:val="both"/>
        <w:outlineLvl w:val="0"/>
        <w:rPr>
          <w:rFonts w:hint="eastAsia" w:ascii="宋体" w:hAnsi="宋体" w:eastAsia="宋体" w:cs="宋体"/>
          <w:b/>
          <w:color w:val="auto"/>
          <w:sz w:val="30"/>
          <w:highlight w:val="none"/>
        </w:rPr>
      </w:pPr>
      <w:bookmarkStart w:id="167" w:name="_Toc15730"/>
      <w:r>
        <w:rPr>
          <w:rFonts w:hint="eastAsia" w:ascii="宋体" w:hAnsi="宋体" w:eastAsia="宋体" w:cs="宋体"/>
          <w:b/>
          <w:color w:val="auto"/>
          <w:sz w:val="30"/>
          <w:highlight w:val="none"/>
          <w:lang w:val="en-US" w:eastAsia="zh-CN"/>
        </w:rPr>
        <w:t>十一、类似该项目</w:t>
      </w:r>
      <w:r>
        <w:rPr>
          <w:rFonts w:hint="eastAsia" w:ascii="宋体" w:hAnsi="宋体" w:eastAsia="宋体" w:cs="宋体"/>
          <w:b/>
          <w:color w:val="auto"/>
          <w:sz w:val="30"/>
          <w:highlight w:val="none"/>
        </w:rPr>
        <w:t>业绩表</w:t>
      </w:r>
      <w:r>
        <w:rPr>
          <w:rFonts w:hint="eastAsia" w:ascii="宋体" w:hAnsi="宋体" w:eastAsia="宋体" w:cs="宋体"/>
          <w:b/>
          <w:color w:val="auto"/>
          <w:sz w:val="30"/>
          <w:highlight w:val="none"/>
          <w:lang w:eastAsia="zh-CN"/>
        </w:rPr>
        <w:t>（中标通知书</w:t>
      </w:r>
      <w:r>
        <w:rPr>
          <w:rFonts w:hint="eastAsia" w:ascii="宋体" w:hAnsi="宋体" w:eastAsia="宋体" w:cs="宋体"/>
          <w:b/>
          <w:color w:val="auto"/>
          <w:sz w:val="30"/>
          <w:highlight w:val="none"/>
          <w:lang w:val="en-US" w:eastAsia="zh-CN"/>
        </w:rPr>
        <w:t>或</w:t>
      </w:r>
      <w:r>
        <w:rPr>
          <w:rFonts w:hint="eastAsia" w:ascii="宋体" w:hAnsi="宋体" w:eastAsia="宋体" w:cs="宋体"/>
          <w:b/>
          <w:color w:val="auto"/>
          <w:sz w:val="30"/>
          <w:highlight w:val="none"/>
          <w:lang w:eastAsia="zh-CN"/>
        </w:rPr>
        <w:t>合同复印件）</w:t>
      </w:r>
      <w:bookmarkEnd w:id="167"/>
      <w:r>
        <w:rPr>
          <w:rFonts w:hint="eastAsia" w:ascii="宋体" w:hAnsi="宋体" w:cs="宋体"/>
          <w:b/>
          <w:color w:val="auto"/>
          <w:sz w:val="30"/>
          <w:highlight w:val="none"/>
          <w:lang w:eastAsia="zh-CN"/>
        </w:rPr>
        <w:t>（</w:t>
      </w:r>
      <w:r>
        <w:rPr>
          <w:rFonts w:hint="eastAsia" w:ascii="宋体" w:hAnsi="宋体" w:cs="宋体"/>
          <w:b/>
          <w:color w:val="auto"/>
          <w:sz w:val="30"/>
          <w:highlight w:val="none"/>
          <w:lang w:val="en-US" w:eastAsia="zh-CN"/>
        </w:rPr>
        <w:t>如有</w:t>
      </w:r>
      <w:r>
        <w:rPr>
          <w:rFonts w:hint="eastAsia" w:ascii="宋体" w:hAnsi="宋体" w:cs="宋体"/>
          <w:b/>
          <w:color w:val="auto"/>
          <w:sz w:val="30"/>
          <w:highlight w:val="none"/>
          <w:lang w:eastAsia="zh-CN"/>
        </w:rPr>
        <w:t>）</w:t>
      </w:r>
    </w:p>
    <w:p>
      <w:pPr>
        <w:pageBreakBefore w:val="0"/>
        <w:kinsoku/>
        <w:wordWrap/>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rPr>
        <w:t>　　　　　　　　</w:t>
      </w:r>
    </w:p>
    <w:tbl>
      <w:tblPr>
        <w:tblStyle w:val="4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20"/>
        <w:gridCol w:w="1800"/>
        <w:gridCol w:w="126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noWrap w:val="0"/>
            <w:vAlign w:val="top"/>
          </w:tcPr>
          <w:p>
            <w:pPr>
              <w:pStyle w:val="185"/>
              <w:pageBreakBefore w:val="0"/>
              <w:kinsoku/>
              <w:wordWrap/>
              <w:topLinePunct w:val="0"/>
              <w:bidi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区</w:t>
            </w:r>
          </w:p>
        </w:tc>
        <w:tc>
          <w:tcPr>
            <w:tcW w:w="2520" w:type="dxa"/>
            <w:noWrap w:val="0"/>
            <w:vAlign w:val="top"/>
          </w:tcPr>
          <w:p>
            <w:pPr>
              <w:pStyle w:val="185"/>
              <w:pageBreakBefore w:val="0"/>
              <w:kinsoku/>
              <w:wordWrap/>
              <w:topLinePunct w:val="0"/>
              <w:bidi w:val="0"/>
              <w:spacing w:line="360" w:lineRule="auto"/>
              <w:ind w:right="-143" w:rightChars="-51"/>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p>
        </w:tc>
        <w:tc>
          <w:tcPr>
            <w:tcW w:w="1800" w:type="dxa"/>
            <w:noWrap w:val="0"/>
            <w:vAlign w:val="top"/>
          </w:tcPr>
          <w:p>
            <w:pPr>
              <w:pStyle w:val="185"/>
              <w:pageBreakBefore w:val="0"/>
              <w:kinsoku/>
              <w:wordWrap/>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规格及型号</w:t>
            </w:r>
          </w:p>
        </w:tc>
        <w:tc>
          <w:tcPr>
            <w:tcW w:w="1260" w:type="dxa"/>
            <w:noWrap w:val="0"/>
            <w:vAlign w:val="top"/>
          </w:tcPr>
          <w:p>
            <w:pPr>
              <w:pStyle w:val="185"/>
              <w:pageBreakBefore w:val="0"/>
              <w:kinsoku/>
              <w:wordWrap/>
              <w:topLinePunct w:val="0"/>
              <w:bidi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 量</w:t>
            </w:r>
          </w:p>
        </w:tc>
        <w:tc>
          <w:tcPr>
            <w:tcW w:w="1394" w:type="dxa"/>
            <w:noWrap w:val="0"/>
            <w:vAlign w:val="top"/>
          </w:tcPr>
          <w:p>
            <w:pPr>
              <w:pStyle w:val="185"/>
              <w:pageBreakBefore w:val="0"/>
              <w:kinsoku/>
              <w:wordWrap/>
              <w:topLinePunct w:val="0"/>
              <w:bidi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8"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252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80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26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394"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548"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252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80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26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394"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548"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252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80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26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394"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548"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252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80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26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394"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r>
    </w:tbl>
    <w:p>
      <w:pPr>
        <w:pageBreakBefore w:val="0"/>
        <w:kinsoku/>
        <w:wordWrap/>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代表签字：</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w:t>
      </w:r>
    </w:p>
    <w:p>
      <w:pPr>
        <w:pStyle w:val="5"/>
        <w:pageBreakBefore w:val="0"/>
        <w:kinsoku/>
        <w:wordWrap/>
        <w:topLinePunct w:val="0"/>
        <w:bidi w:val="0"/>
        <w:spacing w:line="360" w:lineRule="auto"/>
        <w:outlineLvl w:val="9"/>
        <w:rPr>
          <w:rFonts w:hint="eastAsia"/>
        </w:rPr>
      </w:pPr>
    </w:p>
    <w:p>
      <w:pPr>
        <w:pageBreakBefore w:val="0"/>
        <w:kinsoku/>
        <w:wordWrap/>
        <w:topLinePunct w:val="0"/>
        <w:bidi w:val="0"/>
        <w:spacing w:line="360" w:lineRule="auto"/>
        <w:rPr>
          <w:rFonts w:hint="eastAsia"/>
        </w:rPr>
      </w:pPr>
    </w:p>
    <w:p>
      <w:pPr>
        <w:pStyle w:val="5"/>
        <w:pageBreakBefore w:val="0"/>
        <w:kinsoku/>
        <w:wordWrap/>
        <w:topLinePunct w:val="0"/>
        <w:bidi w:val="0"/>
        <w:spacing w:line="360" w:lineRule="auto"/>
        <w:outlineLvl w:val="9"/>
        <w:rPr>
          <w:rFonts w:hint="eastAsia"/>
        </w:rPr>
      </w:pPr>
    </w:p>
    <w:p>
      <w:pPr>
        <w:pageBreakBefore w:val="0"/>
        <w:kinsoku/>
        <w:wordWrap/>
        <w:topLinePunct w:val="0"/>
        <w:bidi w:val="0"/>
        <w:spacing w:line="360" w:lineRule="auto"/>
        <w:rPr>
          <w:rFonts w:hint="eastAsia"/>
        </w:rPr>
      </w:pPr>
    </w:p>
    <w:p>
      <w:pPr>
        <w:pStyle w:val="5"/>
        <w:pageBreakBefore w:val="0"/>
        <w:kinsoku/>
        <w:wordWrap/>
        <w:topLinePunct w:val="0"/>
        <w:bidi w:val="0"/>
        <w:spacing w:line="360" w:lineRule="auto"/>
        <w:outlineLvl w:val="9"/>
        <w:rPr>
          <w:rFonts w:hint="eastAsia"/>
        </w:rPr>
      </w:pPr>
    </w:p>
    <w:p>
      <w:pPr>
        <w:pageBreakBefore w:val="0"/>
        <w:kinsoku/>
        <w:wordWrap/>
        <w:topLinePunct w:val="0"/>
        <w:bidi w:val="0"/>
        <w:spacing w:line="360" w:lineRule="auto"/>
        <w:rPr>
          <w:rFonts w:hint="eastAsia"/>
        </w:rPr>
      </w:pPr>
    </w:p>
    <w:p>
      <w:pPr>
        <w:pStyle w:val="5"/>
        <w:pageBreakBefore w:val="0"/>
        <w:kinsoku/>
        <w:wordWrap/>
        <w:topLinePunct w:val="0"/>
        <w:bidi w:val="0"/>
        <w:spacing w:line="360" w:lineRule="auto"/>
        <w:outlineLvl w:val="9"/>
        <w:rPr>
          <w:rFonts w:hint="eastAsia"/>
        </w:rPr>
      </w:pPr>
    </w:p>
    <w:p>
      <w:pPr>
        <w:pageBreakBefore w:val="0"/>
        <w:kinsoku/>
        <w:wordWrap/>
        <w:topLinePunct w:val="0"/>
        <w:bidi w:val="0"/>
        <w:spacing w:line="360" w:lineRule="auto"/>
        <w:rPr>
          <w:rFonts w:hint="eastAsia"/>
        </w:rPr>
      </w:pPr>
    </w:p>
    <w:p>
      <w:pPr>
        <w:pStyle w:val="5"/>
        <w:pageBreakBefore w:val="0"/>
        <w:kinsoku/>
        <w:wordWrap/>
        <w:topLinePunct w:val="0"/>
        <w:bidi w:val="0"/>
        <w:spacing w:line="360" w:lineRule="auto"/>
        <w:outlineLvl w:val="9"/>
        <w:rPr>
          <w:rFonts w:hint="eastAsia"/>
        </w:rPr>
      </w:pPr>
    </w:p>
    <w:p>
      <w:pPr>
        <w:rPr>
          <w:rFonts w:hint="eastAsia"/>
        </w:rPr>
      </w:pPr>
    </w:p>
    <w:p>
      <w:pPr>
        <w:pStyle w:val="5"/>
        <w:outlineLvl w:val="9"/>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cs="仿宋"/>
          <w:b/>
          <w:bCs/>
          <w:color w:val="FF000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center"/>
        <w:textAlignment w:val="auto"/>
        <w:outlineLvl w:val="9"/>
        <w:rPr>
          <w:rFonts w:hint="eastAsia" w:ascii="宋体" w:hAnsi="宋体" w:eastAsia="宋体" w:cs="宋体"/>
          <w:b/>
          <w:color w:val="auto"/>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center"/>
        <w:textAlignment w:val="auto"/>
        <w:outlineLvl w:val="0"/>
        <w:rPr>
          <w:rFonts w:hint="eastAsia" w:ascii="宋体" w:hAnsi="宋体" w:eastAsia="宋体" w:cs="宋体"/>
          <w:b/>
          <w:color w:val="auto"/>
          <w:sz w:val="30"/>
          <w:szCs w:val="30"/>
          <w:highlight w:val="none"/>
        </w:rPr>
      </w:pPr>
      <w:bookmarkStart w:id="168" w:name="_Toc28409"/>
      <w:r>
        <w:rPr>
          <w:rFonts w:hint="eastAsia" w:ascii="宋体" w:hAnsi="宋体" w:eastAsia="宋体" w:cs="宋体"/>
          <w:b/>
          <w:color w:val="auto"/>
          <w:sz w:val="30"/>
          <w:szCs w:val="30"/>
          <w:highlight w:val="none"/>
          <w:lang w:eastAsia="zh-CN"/>
        </w:rPr>
        <w:t>十二、</w:t>
      </w:r>
      <w:r>
        <w:rPr>
          <w:rFonts w:hint="eastAsia" w:ascii="宋体" w:hAnsi="宋体" w:eastAsia="宋体" w:cs="宋体"/>
          <w:b/>
          <w:color w:val="auto"/>
          <w:sz w:val="30"/>
          <w:szCs w:val="30"/>
          <w:highlight w:val="none"/>
        </w:rPr>
        <w:t>售后服务</w:t>
      </w:r>
      <w:r>
        <w:rPr>
          <w:rFonts w:hint="eastAsia" w:ascii="宋体" w:hAnsi="宋体" w:eastAsia="宋体" w:cs="宋体"/>
          <w:b/>
          <w:color w:val="auto"/>
          <w:sz w:val="30"/>
          <w:szCs w:val="30"/>
          <w:highlight w:val="none"/>
          <w:lang w:val="en-US" w:eastAsia="zh-CN"/>
        </w:rPr>
        <w:t>承诺</w:t>
      </w:r>
      <w:bookmarkEnd w:id="168"/>
    </w:p>
    <w:p>
      <w:pPr>
        <w:pStyle w:val="8"/>
        <w:rPr>
          <w:rFonts w:hint="eastAsia" w:ascii="宋体" w:hAnsi="宋体" w:cs="宋体"/>
          <w:color w:val="auto"/>
          <w:lang w:eastAsia="zh-CN"/>
        </w:rPr>
      </w:pPr>
    </w:p>
    <w:p>
      <w:pPr>
        <w:adjustRightInd w:val="0"/>
        <w:snapToGrid w:val="0"/>
        <w:spacing w:before="50" w:after="50"/>
        <w:rPr>
          <w:rFonts w:hint="eastAsia" w:ascii="宋体" w:hAnsi="宋体" w:eastAsia="宋体" w:cs="宋体"/>
          <w:color w:val="auto"/>
          <w:kern w:val="2"/>
          <w:sz w:val="28"/>
          <w:szCs w:val="22"/>
          <w:lang w:val="en-US" w:eastAsia="zh-CN" w:bidi="ar-SA"/>
        </w:rPr>
      </w:pPr>
      <w:r>
        <w:rPr>
          <w:rFonts w:hint="eastAsia" w:ascii="宋体" w:hAnsi="宋体" w:eastAsia="宋体" w:cs="宋体"/>
          <w:color w:val="auto"/>
          <w:kern w:val="2"/>
          <w:sz w:val="28"/>
          <w:szCs w:val="22"/>
          <w:lang w:val="en-US" w:eastAsia="zh-CN" w:bidi="ar-SA"/>
        </w:rPr>
        <w:t>12.2企业的承诺及优惠条件（格式自拟）</w:t>
      </w:r>
    </w:p>
    <w:p>
      <w:pPr>
        <w:adjustRightInd w:val="0"/>
        <w:snapToGrid w:val="0"/>
        <w:spacing w:before="50" w:after="50"/>
        <w:rPr>
          <w:rFonts w:hint="eastAsia" w:ascii="宋体" w:hAnsi="宋体" w:eastAsia="宋体" w:cs="宋体"/>
          <w:color w:val="auto"/>
          <w:kern w:val="2"/>
          <w:sz w:val="28"/>
          <w:szCs w:val="22"/>
          <w:lang w:val="en-US" w:eastAsia="zh-CN" w:bidi="ar-SA"/>
        </w:rPr>
      </w:pPr>
    </w:p>
    <w:p>
      <w:pPr>
        <w:pStyle w:val="34"/>
        <w:rPr>
          <w:rFonts w:hint="eastAsia" w:ascii="宋体" w:hAnsi="宋体" w:eastAsia="宋体" w:cs="宋体"/>
          <w:color w:val="auto"/>
          <w:kern w:val="2"/>
          <w:sz w:val="28"/>
          <w:szCs w:val="22"/>
          <w:lang w:val="en-US" w:eastAsia="zh-CN" w:bidi="ar-SA"/>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Style w:val="34"/>
        <w:rPr>
          <w:rFonts w:hint="eastAsia"/>
          <w:color w:val="auto"/>
          <w:lang w:val="en-US" w:eastAsia="zh-CN"/>
        </w:rPr>
      </w:pPr>
    </w:p>
    <w:p>
      <w:pPr>
        <w:pageBreakBefore w:val="0"/>
        <w:numPr>
          <w:ilvl w:val="0"/>
          <w:numId w:val="0"/>
        </w:numPr>
        <w:kinsoku/>
        <w:wordWrap/>
        <w:topLinePunct w:val="0"/>
        <w:bidi w:val="0"/>
        <w:adjustRightInd w:val="0"/>
        <w:snapToGrid w:val="0"/>
        <w:spacing w:line="360" w:lineRule="auto"/>
        <w:jc w:val="both"/>
        <w:outlineLvl w:val="9"/>
        <w:rPr>
          <w:rFonts w:hint="eastAsia" w:ascii="宋体" w:hAnsi="宋体"/>
          <w:b/>
          <w:bCs/>
          <w:color w:val="auto"/>
          <w:sz w:val="30"/>
          <w:szCs w:val="30"/>
          <w:lang w:val="en-US" w:eastAsia="zh-CN"/>
        </w:rPr>
      </w:pPr>
      <w:bookmarkStart w:id="169" w:name="_Toc11466"/>
    </w:p>
    <w:p>
      <w:pPr>
        <w:pageBreakBefore w:val="0"/>
        <w:numPr>
          <w:ilvl w:val="0"/>
          <w:numId w:val="0"/>
        </w:numPr>
        <w:kinsoku/>
        <w:wordWrap/>
        <w:topLinePunct w:val="0"/>
        <w:bidi w:val="0"/>
        <w:adjustRightInd w:val="0"/>
        <w:snapToGrid w:val="0"/>
        <w:spacing w:line="360" w:lineRule="auto"/>
        <w:jc w:val="center"/>
        <w:outlineLvl w:val="0"/>
        <w:rPr>
          <w:rFonts w:hint="eastAsia"/>
          <w:color w:val="auto"/>
          <w:sz w:val="30"/>
          <w:szCs w:val="30"/>
          <w:lang w:eastAsia="zh-CN"/>
        </w:rPr>
      </w:pPr>
      <w:bookmarkStart w:id="170" w:name="_Toc13790"/>
      <w:r>
        <w:rPr>
          <w:rFonts w:hint="eastAsia" w:ascii="宋体" w:hAnsi="宋体"/>
          <w:b/>
          <w:bCs/>
          <w:color w:val="auto"/>
          <w:sz w:val="30"/>
          <w:szCs w:val="30"/>
          <w:lang w:val="en-US" w:eastAsia="zh-CN"/>
        </w:rPr>
        <w:t>十三、</w:t>
      </w:r>
      <w:r>
        <w:rPr>
          <w:rFonts w:hint="eastAsia" w:ascii="宋体" w:hAnsi="宋体"/>
          <w:b/>
          <w:bCs/>
          <w:color w:val="auto"/>
          <w:sz w:val="30"/>
          <w:szCs w:val="30"/>
          <w:lang w:eastAsia="zh-CN"/>
        </w:rPr>
        <w:t>项目实施</w:t>
      </w:r>
      <w:r>
        <w:rPr>
          <w:rFonts w:hint="eastAsia" w:ascii="宋体" w:hAnsi="宋体"/>
          <w:b/>
          <w:bCs/>
          <w:color w:val="auto"/>
          <w:sz w:val="30"/>
          <w:szCs w:val="30"/>
          <w:lang w:val="en-US" w:eastAsia="zh-CN"/>
        </w:rPr>
        <w:t>方案</w:t>
      </w:r>
      <w:r>
        <w:rPr>
          <w:rFonts w:hint="eastAsia" w:ascii="宋体" w:hAnsi="宋体"/>
          <w:b/>
          <w:bCs/>
          <w:color w:val="auto"/>
          <w:sz w:val="30"/>
          <w:szCs w:val="30"/>
          <w:lang w:eastAsia="zh-CN"/>
        </w:rPr>
        <w:t>、</w:t>
      </w:r>
      <w:r>
        <w:rPr>
          <w:rFonts w:hint="eastAsia" w:ascii="宋体" w:hAnsi="宋体"/>
          <w:b/>
          <w:bCs/>
          <w:color w:val="auto"/>
          <w:sz w:val="30"/>
          <w:szCs w:val="30"/>
          <w:lang w:val="en-US" w:eastAsia="zh-CN"/>
        </w:rPr>
        <w:t>服务</w:t>
      </w:r>
      <w:r>
        <w:rPr>
          <w:rFonts w:hint="eastAsia" w:ascii="宋体" w:hAnsi="宋体"/>
          <w:b/>
          <w:bCs/>
          <w:color w:val="auto"/>
          <w:sz w:val="30"/>
          <w:szCs w:val="30"/>
          <w:lang w:eastAsia="zh-CN"/>
        </w:rPr>
        <w:t>方案</w:t>
      </w:r>
      <w:bookmarkEnd w:id="169"/>
      <w:bookmarkEnd w:id="170"/>
    </w:p>
    <w:p>
      <w:pPr>
        <w:pStyle w:val="197"/>
        <w:kinsoku/>
        <w:overflowPunct/>
        <w:topLinePunct w:val="0"/>
        <w:bidi w:val="0"/>
        <w:spacing w:line="360" w:lineRule="auto"/>
        <w:ind w:left="0" w:firstLine="0"/>
        <w:textAlignment w:val="auto"/>
        <w:rPr>
          <w:rFonts w:hint="eastAsia" w:ascii="宋体" w:hAnsi="宋体"/>
          <w:b/>
          <w:bCs/>
          <w:color w:val="auto"/>
          <w:sz w:val="28"/>
          <w:szCs w:val="28"/>
          <w:lang w:val="en-US" w:eastAsia="zh-CN"/>
        </w:rPr>
      </w:pPr>
      <w:r>
        <w:rPr>
          <w:rFonts w:hint="eastAsia" w:ascii="宋体" w:hAnsi="宋体" w:eastAsia="宋体" w:cs="宋体"/>
          <w:color w:val="auto"/>
        </w:rPr>
        <w:t>说明：此处上传</w:t>
      </w:r>
      <w:r>
        <w:rPr>
          <w:rFonts w:hint="eastAsia" w:ascii="宋体" w:hAnsi="宋体" w:eastAsia="宋体" w:cs="宋体"/>
          <w:color w:val="auto"/>
          <w:lang w:eastAsia="zh-CN"/>
        </w:rPr>
        <w:t>项目实施</w:t>
      </w:r>
      <w:r>
        <w:rPr>
          <w:rFonts w:hint="eastAsia" w:ascii="宋体" w:hAnsi="宋体" w:eastAsia="宋体" w:cs="宋体"/>
          <w:color w:val="auto"/>
          <w:lang w:val="en-US" w:eastAsia="zh-CN"/>
        </w:rPr>
        <w:t>方案</w:t>
      </w:r>
      <w:r>
        <w:rPr>
          <w:rFonts w:hint="eastAsia" w:ascii="宋体" w:hAnsi="宋体" w:eastAsia="宋体" w:cs="宋体"/>
          <w:color w:val="auto"/>
          <w:lang w:eastAsia="zh-CN"/>
        </w:rPr>
        <w:t>、</w:t>
      </w:r>
      <w:r>
        <w:rPr>
          <w:rFonts w:hint="eastAsia" w:ascii="宋体" w:hAnsi="宋体" w:cs="宋体"/>
          <w:color w:val="auto"/>
          <w:lang w:val="en-US" w:eastAsia="zh-CN"/>
        </w:rPr>
        <w:t>服务</w:t>
      </w:r>
      <w:r>
        <w:rPr>
          <w:rFonts w:hint="eastAsia" w:ascii="宋体" w:hAnsi="宋体" w:eastAsia="宋体" w:cs="宋体"/>
          <w:color w:val="auto"/>
          <w:lang w:eastAsia="zh-CN"/>
        </w:rPr>
        <w:t>方案</w:t>
      </w:r>
      <w:r>
        <w:rPr>
          <w:rFonts w:hint="eastAsia" w:ascii="宋体" w:hAnsi="宋体" w:cs="宋体"/>
          <w:color w:val="auto"/>
          <w:lang w:eastAsia="zh-CN"/>
        </w:rPr>
        <w:t>（格式自拟）</w:t>
      </w:r>
      <w:r>
        <w:rPr>
          <w:rFonts w:hint="eastAsia" w:ascii="宋体" w:hAnsi="宋体" w:eastAsia="宋体" w:cs="宋体"/>
          <w:color w:val="auto"/>
          <w:sz w:val="24"/>
        </w:rPr>
        <w:t>；</w:t>
      </w:r>
    </w:p>
    <w:p>
      <w:pPr>
        <w:pStyle w:val="8"/>
        <w:numPr>
          <w:ilvl w:val="0"/>
          <w:numId w:val="14"/>
        </w:numPr>
        <w:ind w:firstLine="840" w:firstLineChars="300"/>
        <w:rPr>
          <w:rFonts w:hint="eastAsia" w:ascii="宋体" w:hAnsi="宋体" w:eastAsia="宋体" w:cs="宋体"/>
          <w:color w:val="auto"/>
          <w:kern w:val="2"/>
          <w:sz w:val="28"/>
          <w:szCs w:val="22"/>
          <w:lang w:val="en-US" w:eastAsia="zh-CN" w:bidi="ar-SA"/>
        </w:rPr>
      </w:pPr>
      <w:r>
        <w:rPr>
          <w:rFonts w:hint="eastAsia" w:ascii="宋体" w:hAnsi="宋体" w:eastAsia="宋体" w:cs="宋体"/>
          <w:color w:val="auto"/>
          <w:kern w:val="2"/>
          <w:sz w:val="28"/>
          <w:szCs w:val="22"/>
          <w:lang w:val="en-US" w:eastAsia="zh-CN" w:bidi="ar-SA"/>
        </w:rPr>
        <w:t>新疆到北京负责策划不少于7天的活动，新疆到四川负责策划不少于10天的活动，做好活动的安排工作，写一个服务方案。</w:t>
      </w:r>
    </w:p>
    <w:p>
      <w:pPr>
        <w:numPr>
          <w:ilvl w:val="0"/>
          <w:numId w:val="0"/>
        </w:numPr>
        <w:rPr>
          <w:rFonts w:hint="default" w:ascii="宋体" w:hAnsi="宋体" w:eastAsia="宋体" w:cs="宋体"/>
          <w:color w:val="auto"/>
          <w:kern w:val="2"/>
          <w:sz w:val="28"/>
          <w:szCs w:val="22"/>
          <w:lang w:val="en-US" w:eastAsia="zh-CN" w:bidi="ar-SA"/>
        </w:rPr>
      </w:pPr>
    </w:p>
    <w:p>
      <w:pPr>
        <w:numPr>
          <w:ilvl w:val="0"/>
          <w:numId w:val="0"/>
        </w:numPr>
        <w:ind w:left="958" w:leftChars="342" w:firstLine="0" w:firstLineChars="0"/>
        <w:jc w:val="left"/>
        <w:rPr>
          <w:rFonts w:hint="default" w:ascii="宋体" w:hAnsi="宋体" w:eastAsia="宋体" w:cs="宋体"/>
          <w:color w:val="auto"/>
          <w:kern w:val="2"/>
          <w:sz w:val="28"/>
          <w:szCs w:val="22"/>
          <w:lang w:val="en-US" w:eastAsia="zh-CN" w:bidi="ar-SA"/>
        </w:rPr>
      </w:pPr>
      <w:r>
        <w:rPr>
          <w:rFonts w:hint="eastAsia" w:ascii="宋体" w:hAnsi="宋体" w:eastAsia="宋体" w:cs="宋体"/>
          <w:color w:val="auto"/>
          <w:kern w:val="2"/>
          <w:sz w:val="28"/>
          <w:szCs w:val="22"/>
          <w:lang w:val="en-US" w:eastAsia="zh-CN" w:bidi="ar-SA"/>
        </w:rPr>
        <w:t>2、由于疫情各地管控，</w:t>
      </w:r>
      <w:r>
        <w:rPr>
          <w:rFonts w:hint="eastAsia" w:ascii="宋体" w:hAnsi="宋体" w:cs="宋体"/>
          <w:color w:val="auto"/>
          <w:kern w:val="2"/>
          <w:sz w:val="28"/>
          <w:szCs w:val="22"/>
          <w:lang w:val="en-US" w:eastAsia="zh-CN" w:bidi="ar-SA"/>
        </w:rPr>
        <w:t>以上实施方案，</w:t>
      </w:r>
      <w:r>
        <w:rPr>
          <w:rFonts w:hint="eastAsia" w:ascii="宋体" w:hAnsi="宋体" w:eastAsia="宋体" w:cs="宋体"/>
          <w:color w:val="auto"/>
          <w:kern w:val="2"/>
          <w:sz w:val="28"/>
          <w:szCs w:val="22"/>
          <w:lang w:val="en-US" w:eastAsia="zh-CN" w:bidi="ar-SA"/>
        </w:rPr>
        <w:t>投标人应提前根据各地防疫</w:t>
      </w:r>
      <w:r>
        <w:rPr>
          <w:rFonts w:hint="eastAsia" w:ascii="宋体" w:hAnsi="宋体" w:cs="宋体"/>
          <w:color w:val="auto"/>
          <w:kern w:val="2"/>
          <w:sz w:val="28"/>
          <w:szCs w:val="22"/>
          <w:lang w:val="en-US" w:eastAsia="zh-CN" w:bidi="ar-SA"/>
        </w:rPr>
        <w:t>要求在做调整，另做</w:t>
      </w:r>
      <w:r>
        <w:rPr>
          <w:rFonts w:hint="eastAsia" w:ascii="宋体" w:hAnsi="宋体" w:eastAsia="宋体" w:cs="宋体"/>
          <w:color w:val="auto"/>
          <w:kern w:val="2"/>
          <w:sz w:val="28"/>
          <w:szCs w:val="22"/>
          <w:lang w:val="en-US" w:eastAsia="zh-CN" w:bidi="ar-SA"/>
        </w:rPr>
        <w:t>1个备选方案。</w:t>
      </w:r>
    </w:p>
    <w:p>
      <w:pPr>
        <w:pStyle w:val="5"/>
        <w:pageBreakBefore w:val="0"/>
        <w:kinsoku/>
        <w:wordWrap/>
        <w:topLinePunct w:val="0"/>
        <w:bidi w:val="0"/>
        <w:spacing w:line="360" w:lineRule="auto"/>
        <w:jc w:val="both"/>
        <w:outlineLvl w:val="9"/>
        <w:rPr>
          <w:rFonts w:hint="eastAsia"/>
          <w:b/>
          <w:color w:val="auto"/>
          <w:sz w:val="28"/>
          <w:szCs w:val="28"/>
          <w:lang w:eastAsia="zh-CN"/>
        </w:rPr>
      </w:pPr>
    </w:p>
    <w:p>
      <w:pPr>
        <w:pStyle w:val="5"/>
        <w:pageBreakBefore w:val="0"/>
        <w:kinsoku/>
        <w:wordWrap/>
        <w:topLinePunct w:val="0"/>
        <w:bidi w:val="0"/>
        <w:spacing w:line="360" w:lineRule="auto"/>
        <w:jc w:val="both"/>
        <w:outlineLvl w:val="9"/>
        <w:rPr>
          <w:rFonts w:hint="eastAsia"/>
          <w:b/>
          <w:color w:val="auto"/>
          <w:sz w:val="28"/>
          <w:szCs w:val="28"/>
          <w:lang w:eastAsia="zh-CN"/>
        </w:rPr>
      </w:pPr>
    </w:p>
    <w:p>
      <w:pPr>
        <w:pageBreakBefore w:val="0"/>
        <w:kinsoku/>
        <w:wordWrap/>
        <w:topLinePunct w:val="0"/>
        <w:bidi w:val="0"/>
        <w:spacing w:line="360" w:lineRule="auto"/>
        <w:rPr>
          <w:rFonts w:hint="eastAsia"/>
          <w:color w:val="auto"/>
          <w:lang w:eastAsia="zh-CN"/>
        </w:rPr>
      </w:pPr>
    </w:p>
    <w:p>
      <w:pPr>
        <w:pStyle w:val="5"/>
        <w:pageBreakBefore w:val="0"/>
        <w:kinsoku/>
        <w:wordWrap/>
        <w:topLinePunct w:val="0"/>
        <w:bidi w:val="0"/>
        <w:spacing w:line="360" w:lineRule="auto"/>
        <w:jc w:val="center"/>
        <w:outlineLvl w:val="9"/>
        <w:rPr>
          <w:rFonts w:hint="eastAsia"/>
          <w:b/>
          <w:color w:val="auto"/>
          <w:sz w:val="30"/>
          <w:szCs w:val="30"/>
          <w:lang w:eastAsia="zh-CN"/>
        </w:rPr>
      </w:pPr>
      <w:bookmarkStart w:id="171" w:name="_Toc12929"/>
    </w:p>
    <w:p>
      <w:pPr>
        <w:rPr>
          <w:rFonts w:hint="eastAsia"/>
          <w:b/>
          <w:color w:val="auto"/>
          <w:sz w:val="30"/>
          <w:szCs w:val="30"/>
          <w:lang w:eastAsia="zh-CN"/>
        </w:rPr>
      </w:pPr>
    </w:p>
    <w:p>
      <w:pPr>
        <w:pStyle w:val="4"/>
        <w:outlineLvl w:val="9"/>
        <w:rPr>
          <w:rFonts w:hint="eastAsia"/>
          <w:b/>
          <w:color w:val="auto"/>
          <w:sz w:val="30"/>
          <w:szCs w:val="30"/>
          <w:lang w:eastAsia="zh-CN"/>
        </w:rPr>
      </w:pPr>
    </w:p>
    <w:p>
      <w:pPr>
        <w:rPr>
          <w:rFonts w:hint="eastAsia"/>
          <w:b/>
          <w:color w:val="auto"/>
          <w:sz w:val="30"/>
          <w:szCs w:val="30"/>
          <w:lang w:eastAsia="zh-CN"/>
        </w:rPr>
      </w:pPr>
    </w:p>
    <w:p>
      <w:pPr>
        <w:pStyle w:val="4"/>
        <w:outlineLvl w:val="9"/>
        <w:rPr>
          <w:rFonts w:hint="eastAsia"/>
          <w:b/>
          <w:color w:val="auto"/>
          <w:sz w:val="30"/>
          <w:szCs w:val="30"/>
          <w:lang w:eastAsia="zh-CN"/>
        </w:rPr>
      </w:pPr>
    </w:p>
    <w:p>
      <w:pPr>
        <w:rPr>
          <w:rFonts w:hint="eastAsia"/>
          <w:lang w:eastAsia="zh-CN"/>
        </w:rPr>
      </w:pPr>
    </w:p>
    <w:p>
      <w:pPr>
        <w:rPr>
          <w:rFonts w:hint="eastAsia"/>
          <w:lang w:eastAsia="zh-CN"/>
        </w:rPr>
      </w:pPr>
    </w:p>
    <w:p>
      <w:pPr>
        <w:rPr>
          <w:rFonts w:hint="eastAsia"/>
          <w:lang w:eastAsia="zh-CN"/>
        </w:rPr>
      </w:pPr>
    </w:p>
    <w:p>
      <w:pPr>
        <w:pStyle w:val="8"/>
        <w:rPr>
          <w:rFonts w:hint="eastAsia"/>
          <w:lang w:eastAsia="zh-CN"/>
        </w:rPr>
      </w:pPr>
    </w:p>
    <w:p>
      <w:pPr>
        <w:adjustRightInd w:val="0"/>
        <w:snapToGrid w:val="0"/>
        <w:spacing w:before="50" w:after="50"/>
        <w:ind w:left="0" w:leftChars="0" w:firstLine="0" w:firstLineChars="0"/>
        <w:rPr>
          <w:rFonts w:hint="eastAsia" w:ascii="宋体" w:hAnsi="宋体" w:eastAsia="宋体" w:cs="宋体"/>
          <w:color w:val="auto"/>
          <w:kern w:val="2"/>
          <w:sz w:val="28"/>
          <w:szCs w:val="22"/>
          <w:lang w:val="en-US" w:eastAsia="zh-CN" w:bidi="ar-SA"/>
        </w:rPr>
      </w:pPr>
      <w:r>
        <w:rPr>
          <w:rFonts w:hint="eastAsia" w:ascii="宋体" w:hAnsi="宋体" w:eastAsia="宋体" w:cs="宋体"/>
          <w:color w:val="auto"/>
          <w:kern w:val="2"/>
          <w:sz w:val="28"/>
          <w:szCs w:val="22"/>
          <w:lang w:val="en-US" w:eastAsia="zh-CN" w:bidi="ar-SA"/>
        </w:rPr>
        <w:t>13.1</w:t>
      </w:r>
      <w:r>
        <w:rPr>
          <w:rFonts w:hint="eastAsia" w:ascii="宋体" w:hAnsi="宋体" w:cs="宋体"/>
          <w:color w:val="auto"/>
          <w:kern w:val="2"/>
          <w:sz w:val="28"/>
          <w:szCs w:val="22"/>
          <w:lang w:val="en-US" w:eastAsia="zh-CN" w:bidi="ar-SA"/>
        </w:rPr>
        <w:t>服务、质量</w:t>
      </w:r>
      <w:r>
        <w:rPr>
          <w:rFonts w:hint="eastAsia" w:ascii="宋体" w:hAnsi="宋体" w:eastAsia="宋体" w:cs="宋体"/>
          <w:color w:val="auto"/>
          <w:kern w:val="2"/>
          <w:sz w:val="28"/>
          <w:szCs w:val="22"/>
          <w:lang w:val="en-US" w:eastAsia="zh-CN" w:bidi="ar-SA"/>
        </w:rPr>
        <w:t>保障计划</w:t>
      </w:r>
      <w:r>
        <w:rPr>
          <w:rFonts w:hint="eastAsia" w:ascii="宋体" w:hAnsi="宋体" w:cs="宋体"/>
          <w:color w:val="auto"/>
          <w:lang w:eastAsia="zh-CN"/>
        </w:rPr>
        <w:t>（格式自拟）；</w:t>
      </w:r>
    </w:p>
    <w:p>
      <w:pPr>
        <w:rPr>
          <w:rFonts w:hint="eastAsia"/>
          <w:lang w:eastAsia="zh-CN"/>
        </w:rPr>
      </w:pPr>
    </w:p>
    <w:p>
      <w:pPr>
        <w:pStyle w:val="8"/>
        <w:rPr>
          <w:rFonts w:hint="eastAsia"/>
          <w:lang w:eastAsia="zh-CN"/>
        </w:rPr>
      </w:pPr>
    </w:p>
    <w:p>
      <w:pPr>
        <w:rPr>
          <w:rFonts w:hint="eastAsia"/>
          <w:lang w:eastAsia="zh-CN"/>
        </w:rPr>
      </w:pPr>
    </w:p>
    <w:p>
      <w:pPr>
        <w:pStyle w:val="8"/>
        <w:rPr>
          <w:rFonts w:hint="eastAsia"/>
          <w:lang w:eastAsia="zh-CN"/>
        </w:rPr>
      </w:pPr>
    </w:p>
    <w:p>
      <w:pPr>
        <w:rPr>
          <w:rFonts w:hint="eastAsia"/>
          <w:lang w:eastAsia="zh-CN"/>
        </w:rPr>
      </w:pPr>
    </w:p>
    <w:p>
      <w:pPr>
        <w:pStyle w:val="8"/>
        <w:rPr>
          <w:rFonts w:hint="eastAsia"/>
          <w:lang w:eastAsia="zh-CN"/>
        </w:rPr>
      </w:pPr>
    </w:p>
    <w:p>
      <w:pPr>
        <w:rPr>
          <w:rFonts w:hint="eastAsia"/>
          <w:lang w:eastAsia="zh-CN"/>
        </w:rPr>
      </w:pPr>
    </w:p>
    <w:p>
      <w:pPr>
        <w:pStyle w:val="8"/>
        <w:rPr>
          <w:rFonts w:hint="eastAsia"/>
          <w:lang w:eastAsia="zh-CN"/>
        </w:rPr>
      </w:pPr>
    </w:p>
    <w:p>
      <w:pPr>
        <w:rPr>
          <w:rFonts w:hint="eastAsia"/>
          <w:lang w:eastAsia="zh-CN"/>
        </w:rPr>
      </w:pPr>
    </w:p>
    <w:p>
      <w:pPr>
        <w:pStyle w:val="8"/>
        <w:rPr>
          <w:rFonts w:hint="eastAsia"/>
          <w:lang w:eastAsia="zh-CN"/>
        </w:rPr>
      </w:pPr>
    </w:p>
    <w:p>
      <w:pPr>
        <w:rPr>
          <w:rFonts w:hint="eastAsia"/>
          <w:lang w:eastAsia="zh-CN"/>
        </w:rPr>
      </w:pPr>
    </w:p>
    <w:p>
      <w:pPr>
        <w:pStyle w:val="8"/>
        <w:rPr>
          <w:rFonts w:hint="eastAsia"/>
          <w:lang w:eastAsia="zh-CN"/>
        </w:rPr>
      </w:pPr>
    </w:p>
    <w:p>
      <w:pPr>
        <w:rPr>
          <w:rFonts w:hint="eastAsia"/>
          <w:lang w:eastAsia="zh-CN"/>
        </w:rPr>
      </w:pPr>
    </w:p>
    <w:p>
      <w:pPr>
        <w:pStyle w:val="8"/>
        <w:rPr>
          <w:rFonts w:hint="eastAsia"/>
          <w:lang w:eastAsia="zh-CN"/>
        </w:rPr>
      </w:pPr>
    </w:p>
    <w:p>
      <w:pPr>
        <w:rPr>
          <w:rFonts w:hint="eastAsia"/>
          <w:lang w:eastAsia="zh-CN"/>
        </w:rPr>
      </w:pPr>
    </w:p>
    <w:p>
      <w:pPr>
        <w:pStyle w:val="8"/>
        <w:rPr>
          <w:rFonts w:hint="eastAsia"/>
          <w:lang w:eastAsia="zh-CN"/>
        </w:rPr>
      </w:pPr>
    </w:p>
    <w:p>
      <w:pPr>
        <w:rPr>
          <w:rFonts w:hint="eastAsia"/>
          <w:lang w:eastAsia="zh-CN"/>
        </w:rPr>
      </w:pPr>
    </w:p>
    <w:p>
      <w:pPr>
        <w:pStyle w:val="8"/>
        <w:rPr>
          <w:rFonts w:hint="eastAsia"/>
          <w:lang w:eastAsia="zh-CN"/>
        </w:rPr>
      </w:pPr>
    </w:p>
    <w:p>
      <w:pPr>
        <w:rPr>
          <w:rFonts w:hint="eastAsia"/>
          <w:lang w:eastAsia="zh-CN"/>
        </w:rPr>
      </w:pPr>
    </w:p>
    <w:p>
      <w:pPr>
        <w:pStyle w:val="8"/>
        <w:rPr>
          <w:rFonts w:hint="eastAsia"/>
          <w:lang w:eastAsia="zh-CN"/>
        </w:rPr>
      </w:pPr>
    </w:p>
    <w:p>
      <w:pPr>
        <w:rPr>
          <w:rFonts w:hint="eastAsia"/>
          <w:lang w:eastAsia="zh-CN"/>
        </w:rPr>
      </w:pPr>
    </w:p>
    <w:p>
      <w:pPr>
        <w:pStyle w:val="8"/>
        <w:rPr>
          <w:rFonts w:hint="eastAsia"/>
          <w:lang w:eastAsia="zh-CN"/>
        </w:rPr>
      </w:pPr>
    </w:p>
    <w:p>
      <w:pPr>
        <w:pStyle w:val="5"/>
        <w:pageBreakBefore w:val="0"/>
        <w:kinsoku/>
        <w:wordWrap/>
        <w:topLinePunct w:val="0"/>
        <w:bidi w:val="0"/>
        <w:spacing w:line="360" w:lineRule="auto"/>
        <w:jc w:val="center"/>
        <w:outlineLvl w:val="0"/>
        <w:rPr>
          <w:b/>
          <w:color w:val="auto"/>
          <w:sz w:val="30"/>
          <w:szCs w:val="30"/>
        </w:rPr>
      </w:pPr>
      <w:bookmarkStart w:id="172" w:name="_Toc4657"/>
      <w:r>
        <w:rPr>
          <w:rFonts w:hint="eastAsia"/>
          <w:b/>
          <w:color w:val="auto"/>
          <w:sz w:val="30"/>
          <w:szCs w:val="30"/>
          <w:lang w:eastAsia="zh-CN"/>
        </w:rPr>
        <w:t>十</w:t>
      </w:r>
      <w:r>
        <w:rPr>
          <w:rFonts w:hint="eastAsia"/>
          <w:b/>
          <w:color w:val="auto"/>
          <w:sz w:val="30"/>
          <w:szCs w:val="30"/>
          <w:lang w:val="en-US" w:eastAsia="zh-CN"/>
        </w:rPr>
        <w:t>四、</w:t>
      </w:r>
      <w:r>
        <w:rPr>
          <w:b/>
          <w:color w:val="auto"/>
          <w:sz w:val="30"/>
          <w:szCs w:val="30"/>
        </w:rPr>
        <w:t>中小企业声明函（如是）</w:t>
      </w:r>
      <w:bookmarkEnd w:id="171"/>
      <w:bookmarkEnd w:id="172"/>
    </w:p>
    <w:p>
      <w:pPr>
        <w:pageBreakBefore w:val="0"/>
        <w:kinsoku/>
        <w:wordWrap/>
        <w:topLinePunct w:val="0"/>
        <w:bidi w:val="0"/>
        <w:spacing w:line="360" w:lineRule="auto"/>
        <w:ind w:firstLine="480" w:firstLineChars="200"/>
        <w:outlineLvl w:val="9"/>
        <w:rPr>
          <w:rFonts w:hint="eastAsia" w:ascii="宋体" w:hAnsi="宋体" w:eastAsia="宋体"/>
          <w:color w:val="auto"/>
          <w:sz w:val="24"/>
          <w:szCs w:val="24"/>
          <w:lang w:eastAsia="zh-CN"/>
        </w:rPr>
      </w:pPr>
      <w:r>
        <w:rPr>
          <w:rFonts w:ascii="宋体" w:hAnsi="宋体" w:eastAsia="宋体"/>
          <w:color w:val="auto"/>
          <w:sz w:val="24"/>
          <w:szCs w:val="24"/>
        </w:rPr>
        <w:t>本公司郑重声明，根据《政府采购促进中小企业发展暂行办法》（财库〔2011〕181号）的规定，本公司为</w:t>
      </w:r>
      <w:r>
        <w:rPr>
          <w:rFonts w:ascii="宋体" w:hAnsi="宋体" w:eastAsia="宋体"/>
          <w:color w:val="auto"/>
          <w:sz w:val="24"/>
          <w:szCs w:val="24"/>
          <w:u w:val="single"/>
        </w:rPr>
        <w:t>            </w:t>
      </w:r>
      <w:r>
        <w:rPr>
          <w:rFonts w:ascii="宋体" w:hAnsi="宋体" w:eastAsia="宋体"/>
          <w:color w:val="auto"/>
          <w:sz w:val="24"/>
          <w:szCs w:val="24"/>
        </w:rPr>
        <w:t>（请填写：中型、小型、微型）企业。即本公司同时满足以下条件： </w:t>
      </w:r>
    </w:p>
    <w:p>
      <w:pPr>
        <w:pageBreakBefore w:val="0"/>
        <w:kinsoku/>
        <w:wordWrap/>
        <w:topLinePunct w:val="0"/>
        <w:bidi w:val="0"/>
        <w:spacing w:line="360" w:lineRule="auto"/>
        <w:ind w:firstLine="480" w:firstLineChars="200"/>
        <w:outlineLvl w:val="9"/>
        <w:rPr>
          <w:rFonts w:hint="eastAsia" w:ascii="宋体" w:hAnsi="宋体" w:eastAsia="宋体"/>
          <w:color w:val="auto"/>
          <w:sz w:val="24"/>
          <w:szCs w:val="24"/>
          <w:lang w:eastAsia="zh-CN"/>
        </w:rPr>
      </w:pPr>
      <w:r>
        <w:rPr>
          <w:rFonts w:ascii="宋体" w:hAnsi="宋体" w:eastAsia="宋体"/>
          <w:color w:val="auto"/>
          <w:sz w:val="24"/>
          <w:szCs w:val="24"/>
        </w:rPr>
        <w:t>　　1、根据《工业和信息化部、国家统计局、国家发展和改革委员会、财政部关于印发中小企业划型标准规定的通知》（工信部联企业〔2011〕300号）规定的划分标准，本公司为______（请填写：中型、小型、微型）企业。 </w:t>
      </w:r>
    </w:p>
    <w:p>
      <w:pPr>
        <w:pageBreakBefore w:val="0"/>
        <w:kinsoku/>
        <w:wordWrap/>
        <w:topLinePunct w:val="0"/>
        <w:bidi w:val="0"/>
        <w:spacing w:line="360" w:lineRule="auto"/>
        <w:ind w:firstLine="480" w:firstLineChars="200"/>
        <w:outlineLvl w:val="9"/>
        <w:rPr>
          <w:rFonts w:hint="eastAsia" w:ascii="宋体" w:hAnsi="宋体" w:eastAsia="宋体"/>
          <w:color w:val="auto"/>
          <w:sz w:val="24"/>
          <w:szCs w:val="24"/>
          <w:lang w:eastAsia="zh-CN"/>
        </w:rPr>
      </w:pPr>
      <w:r>
        <w:rPr>
          <w:rFonts w:ascii="宋体" w:hAnsi="宋体" w:eastAsia="宋体"/>
          <w:color w:val="auto"/>
          <w:sz w:val="24"/>
          <w:szCs w:val="24"/>
        </w:rPr>
        <w:t>　　2、本公司参加</w:t>
      </w:r>
      <w:r>
        <w:rPr>
          <w:rFonts w:ascii="宋体" w:hAnsi="宋体" w:eastAsia="宋体"/>
          <w:color w:val="auto"/>
          <w:sz w:val="24"/>
          <w:szCs w:val="24"/>
          <w:u w:val="single"/>
        </w:rPr>
        <w:t>                            </w:t>
      </w:r>
      <w:r>
        <w:rPr>
          <w:rFonts w:ascii="宋体" w:hAnsi="宋体" w:eastAsia="宋体"/>
          <w:color w:val="auto"/>
          <w:sz w:val="24"/>
          <w:szCs w:val="24"/>
        </w:rPr>
        <w:t>单位的</w:t>
      </w:r>
      <w:r>
        <w:rPr>
          <w:rFonts w:ascii="宋体" w:hAnsi="宋体" w:eastAsia="宋体"/>
          <w:color w:val="auto"/>
          <w:sz w:val="24"/>
          <w:szCs w:val="24"/>
          <w:u w:val="single"/>
        </w:rPr>
        <w:t>                              </w:t>
      </w:r>
      <w:r>
        <w:rPr>
          <w:rFonts w:ascii="宋体" w:hAnsi="宋体" w:eastAsia="宋体"/>
          <w:color w:val="auto"/>
          <w:sz w:val="24"/>
          <w:szCs w:val="24"/>
        </w:rPr>
        <w:t>项目采购活动提供本企业制造的货物，由本企业承担工程、提供服务，或者提供其他</w:t>
      </w:r>
      <w:r>
        <w:rPr>
          <w:rFonts w:ascii="宋体" w:hAnsi="宋体" w:eastAsia="宋体"/>
          <w:color w:val="auto"/>
          <w:sz w:val="24"/>
          <w:szCs w:val="24"/>
          <w:u w:val="single"/>
        </w:rPr>
        <w:t>        </w:t>
      </w:r>
      <w:r>
        <w:rPr>
          <w:rFonts w:ascii="宋体" w:hAnsi="宋体" w:eastAsia="宋体"/>
          <w:color w:val="auto"/>
          <w:sz w:val="24"/>
          <w:szCs w:val="24"/>
        </w:rPr>
        <w:t>（请填写：中型、小型、微型）企业制造的货物。本条所称货物不包括使用大型企业注册商标的货物。   </w:t>
      </w:r>
    </w:p>
    <w:p>
      <w:pPr>
        <w:pageBreakBefore w:val="0"/>
        <w:kinsoku/>
        <w:wordWrap/>
        <w:topLinePunct w:val="0"/>
        <w:bidi w:val="0"/>
        <w:spacing w:line="360" w:lineRule="auto"/>
        <w:ind w:firstLine="480" w:firstLineChars="200"/>
        <w:outlineLvl w:val="9"/>
        <w:rPr>
          <w:rFonts w:hint="eastAsia" w:ascii="宋体" w:hAnsi="宋体" w:eastAsia="宋体"/>
          <w:color w:val="auto"/>
          <w:sz w:val="24"/>
          <w:szCs w:val="24"/>
          <w:lang w:eastAsia="zh-CN"/>
        </w:rPr>
      </w:pPr>
      <w:r>
        <w:rPr>
          <w:rFonts w:ascii="宋体" w:hAnsi="宋体" w:eastAsia="宋体"/>
          <w:color w:val="auto"/>
          <w:sz w:val="24"/>
          <w:szCs w:val="24"/>
        </w:rPr>
        <w:t>　　本公司对上述声明的真实性负责。如有虚假，将依法承担相应责任。</w:t>
      </w:r>
    </w:p>
    <w:p>
      <w:pPr>
        <w:pageBreakBefore w:val="0"/>
        <w:kinsoku/>
        <w:wordWrap/>
        <w:topLinePunct w:val="0"/>
        <w:bidi w:val="0"/>
        <w:spacing w:line="360" w:lineRule="auto"/>
        <w:ind w:firstLine="480" w:firstLineChars="200"/>
        <w:outlineLvl w:val="9"/>
        <w:rPr>
          <w:rFonts w:hint="eastAsia" w:ascii="宋体" w:hAnsi="宋体" w:eastAsia="宋体"/>
          <w:color w:val="auto"/>
          <w:sz w:val="24"/>
          <w:szCs w:val="24"/>
          <w:lang w:eastAsia="zh-CN"/>
        </w:rPr>
      </w:pPr>
      <w:r>
        <w:rPr>
          <w:rFonts w:ascii="宋体" w:hAnsi="宋体" w:eastAsia="宋体"/>
          <w:color w:val="auto"/>
          <w:sz w:val="24"/>
          <w:szCs w:val="24"/>
        </w:rPr>
        <w:t>　　</w:t>
      </w:r>
    </w:p>
    <w:p>
      <w:pPr>
        <w:pStyle w:val="4"/>
        <w:outlineLvl w:val="9"/>
        <w:rPr>
          <w:rFonts w:hint="eastAsia"/>
          <w:lang w:eastAsia="zh-CN"/>
        </w:rPr>
      </w:pPr>
    </w:p>
    <w:p>
      <w:pPr>
        <w:pageBreakBefore w:val="0"/>
        <w:kinsoku/>
        <w:wordWrap/>
        <w:topLinePunct w:val="0"/>
        <w:bidi w:val="0"/>
        <w:spacing w:line="360" w:lineRule="auto"/>
        <w:ind w:firstLine="480" w:firstLineChars="200"/>
        <w:outlineLvl w:val="9"/>
        <w:rPr>
          <w:rFonts w:ascii="宋体" w:hAnsi="宋体" w:eastAsia="宋体"/>
          <w:color w:val="auto"/>
          <w:sz w:val="24"/>
          <w:szCs w:val="24"/>
        </w:rPr>
      </w:pPr>
      <w:r>
        <w:rPr>
          <w:rFonts w:ascii="宋体" w:hAnsi="宋体" w:eastAsia="宋体"/>
          <w:color w:val="auto"/>
          <w:sz w:val="24"/>
          <w:szCs w:val="24"/>
        </w:rPr>
        <w:t>企业名称（盖章）：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w:t>
      </w:r>
      <w:r>
        <w:rPr>
          <w:rFonts w:ascii="宋体" w:hAnsi="宋体" w:eastAsia="宋体"/>
          <w:color w:val="auto"/>
          <w:sz w:val="24"/>
          <w:szCs w:val="24"/>
        </w:rPr>
        <w:t>             </w:t>
      </w:r>
    </w:p>
    <w:p>
      <w:pPr>
        <w:pageBreakBefore w:val="0"/>
        <w:kinsoku/>
        <w:wordWrap/>
        <w:topLinePunct w:val="0"/>
        <w:bidi w:val="0"/>
        <w:spacing w:line="360" w:lineRule="auto"/>
        <w:outlineLvl w:val="9"/>
        <w:rPr>
          <w:rFonts w:hint="eastAsia" w:ascii="宋体" w:hAnsi="宋体" w:eastAsia="宋体"/>
          <w:color w:val="auto"/>
          <w:sz w:val="24"/>
          <w:szCs w:val="24"/>
          <w:lang w:eastAsia="zh-CN"/>
        </w:rPr>
      </w:pPr>
      <w:r>
        <w:rPr>
          <w:rFonts w:ascii="宋体" w:hAnsi="宋体" w:eastAsia="宋体"/>
          <w:color w:val="auto"/>
          <w:sz w:val="24"/>
          <w:szCs w:val="24"/>
        </w:rPr>
        <w:t>日      期：</w:t>
      </w:r>
      <w:r>
        <w:rPr>
          <w:rFonts w:ascii="宋体" w:hAnsi="宋体" w:eastAsia="宋体"/>
          <w:color w:val="auto"/>
          <w:sz w:val="24"/>
          <w:szCs w:val="24"/>
          <w:u w:val="single"/>
        </w:rPr>
        <w:t>              </w:t>
      </w:r>
      <w:r>
        <w:rPr>
          <w:rFonts w:ascii="宋体" w:hAnsi="宋体" w:eastAsia="宋体"/>
          <w:color w:val="auto"/>
          <w:sz w:val="24"/>
          <w:szCs w:val="24"/>
        </w:rPr>
        <w:t>           </w:t>
      </w:r>
    </w:p>
    <w:p>
      <w:pPr>
        <w:pStyle w:val="4"/>
        <w:outlineLvl w:val="9"/>
        <w:rPr>
          <w:rFonts w:hint="eastAsia"/>
          <w:lang w:eastAsia="zh-CN"/>
        </w:rPr>
      </w:pPr>
    </w:p>
    <w:p>
      <w:pPr>
        <w:pageBreakBefore w:val="0"/>
        <w:kinsoku/>
        <w:wordWrap/>
        <w:topLinePunct w:val="0"/>
        <w:bidi w:val="0"/>
        <w:spacing w:line="360" w:lineRule="auto"/>
        <w:outlineLvl w:val="9"/>
        <w:rPr>
          <w:rFonts w:ascii="宋体" w:hAnsi="宋体" w:eastAsia="宋体"/>
          <w:color w:val="auto"/>
          <w:sz w:val="24"/>
          <w:szCs w:val="24"/>
        </w:rPr>
      </w:pPr>
      <w:r>
        <w:rPr>
          <w:rFonts w:ascii="宋体" w:hAnsi="宋体" w:eastAsia="宋体"/>
          <w:color w:val="auto"/>
          <w:sz w:val="24"/>
          <w:szCs w:val="24"/>
        </w:rPr>
        <w:t>注：根据《政府采购促进中小企业发展暂行办法》（财库〔2011〕181号）文的有关规定，投标人属于符合本办法第二条之规定的中小企业者，应在资格性文件中提供相关部门出具的资格证明材料，否则不予认可。</w:t>
      </w:r>
    </w:p>
    <w:p>
      <w:pPr>
        <w:pageBreakBefore w:val="0"/>
        <w:kinsoku/>
        <w:wordWrap/>
        <w:topLinePunct w:val="0"/>
        <w:bidi w:val="0"/>
        <w:spacing w:line="360" w:lineRule="auto"/>
        <w:rPr>
          <w:color w:val="auto"/>
        </w:rPr>
      </w:pPr>
    </w:p>
    <w:p>
      <w:pPr>
        <w:pStyle w:val="34"/>
        <w:rPr>
          <w:color w:val="auto"/>
        </w:rPr>
      </w:pPr>
    </w:p>
    <w:p>
      <w:pPr>
        <w:pStyle w:val="34"/>
        <w:rPr>
          <w:color w:val="auto"/>
        </w:rPr>
      </w:pPr>
    </w:p>
    <w:p>
      <w:pPr>
        <w:pStyle w:val="34"/>
        <w:rPr>
          <w:color w:val="auto"/>
        </w:rPr>
      </w:pPr>
    </w:p>
    <w:p>
      <w:pPr>
        <w:pStyle w:val="34"/>
        <w:rPr>
          <w:color w:val="auto"/>
        </w:rPr>
      </w:pPr>
    </w:p>
    <w:p>
      <w:pPr>
        <w:pStyle w:val="34"/>
        <w:rPr>
          <w:color w:val="auto"/>
        </w:rPr>
      </w:pPr>
    </w:p>
    <w:p>
      <w:pPr>
        <w:pStyle w:val="34"/>
        <w:rPr>
          <w:color w:val="auto"/>
        </w:rPr>
      </w:pPr>
    </w:p>
    <w:p>
      <w:pPr>
        <w:pageBreakBefore w:val="0"/>
        <w:kinsoku/>
        <w:wordWrap/>
        <w:topLinePunct w:val="0"/>
        <w:bidi w:val="0"/>
        <w:adjustRightInd w:val="0"/>
        <w:snapToGrid w:val="0"/>
        <w:spacing w:line="360" w:lineRule="auto"/>
        <w:jc w:val="both"/>
        <w:rPr>
          <w:rFonts w:hint="eastAsia" w:ascii="宋体" w:hAnsi="宋体"/>
          <w:b/>
          <w:color w:val="auto"/>
          <w:sz w:val="24"/>
          <w:szCs w:val="24"/>
        </w:rPr>
      </w:pPr>
    </w:p>
    <w:p>
      <w:pPr>
        <w:pageBreakBefore w:val="0"/>
        <w:kinsoku/>
        <w:wordWrap/>
        <w:topLinePunct w:val="0"/>
        <w:bidi w:val="0"/>
        <w:spacing w:line="360" w:lineRule="auto"/>
        <w:ind w:firstLine="480" w:firstLineChars="200"/>
        <w:outlineLvl w:val="9"/>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14.1</w:t>
      </w:r>
      <w:r>
        <w:rPr>
          <w:rFonts w:hint="eastAsia" w:ascii="宋体" w:hAnsi="宋体" w:eastAsia="宋体"/>
          <w:color w:val="auto"/>
          <w:sz w:val="24"/>
          <w:szCs w:val="24"/>
          <w:lang w:val="en-US" w:eastAsia="zh-CN"/>
        </w:rPr>
        <w:t>提供供应商工商行政登记所在地管理部门出具的小微企业证明文件；</w:t>
      </w: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34"/>
        <w:ind w:left="0" w:leftChars="0" w:firstLine="0" w:firstLineChars="0"/>
        <w:rPr>
          <w:rFonts w:hint="eastAsia" w:ascii="宋体" w:hAnsi="宋体"/>
          <w:b/>
          <w:color w:val="auto"/>
          <w:sz w:val="24"/>
          <w:szCs w:val="24"/>
        </w:rPr>
      </w:pPr>
    </w:p>
    <w:p>
      <w:pPr>
        <w:pStyle w:val="5"/>
        <w:pageBreakBefore w:val="0"/>
        <w:kinsoku/>
        <w:wordWrap/>
        <w:topLinePunct w:val="0"/>
        <w:bidi w:val="0"/>
        <w:spacing w:line="360" w:lineRule="auto"/>
        <w:jc w:val="center"/>
        <w:outlineLvl w:val="0"/>
        <w:rPr>
          <w:rFonts w:hint="eastAsia" w:ascii="宋体" w:hAnsi="宋体" w:eastAsia="宋体"/>
          <w:b/>
          <w:bCs/>
          <w:color w:val="auto"/>
          <w:sz w:val="28"/>
          <w:szCs w:val="28"/>
          <w:lang w:eastAsia="zh-CN"/>
        </w:rPr>
      </w:pPr>
      <w:bookmarkStart w:id="173" w:name="_Toc949"/>
      <w:bookmarkStart w:id="174" w:name="_Toc24548"/>
      <w:r>
        <w:rPr>
          <w:rFonts w:hint="eastAsia" w:ascii="宋体" w:hAnsi="宋体"/>
          <w:b/>
          <w:bCs/>
          <w:color w:val="auto"/>
          <w:sz w:val="28"/>
          <w:szCs w:val="28"/>
          <w:lang w:val="en-US" w:eastAsia="zh-CN"/>
        </w:rPr>
        <w:t>十五、</w:t>
      </w:r>
      <w:r>
        <w:rPr>
          <w:rFonts w:ascii="宋体" w:hAnsi="宋体"/>
          <w:b/>
          <w:bCs/>
          <w:color w:val="auto"/>
          <w:sz w:val="28"/>
          <w:szCs w:val="28"/>
        </w:rPr>
        <w:t>关于对本投标文件（响应文件）中资料真实性的承诺</w:t>
      </w:r>
      <w:bookmarkEnd w:id="173"/>
      <w:bookmarkEnd w:id="174"/>
    </w:p>
    <w:p>
      <w:pPr>
        <w:rPr>
          <w:rFonts w:hint="eastAsia"/>
          <w:lang w:eastAsia="zh-CN"/>
        </w:rPr>
      </w:pPr>
    </w:p>
    <w:p>
      <w:pPr>
        <w:pageBreakBefore w:val="0"/>
        <w:kinsoku/>
        <w:wordWrap/>
        <w:topLinePunct w:val="0"/>
        <w:bidi w:val="0"/>
        <w:spacing w:line="360" w:lineRule="auto"/>
        <w:ind w:left="480" w:hanging="480" w:hangingChars="200"/>
        <w:jc w:val="left"/>
        <w:outlineLvl w:val="9"/>
        <w:rPr>
          <w:rFonts w:hint="eastAsia" w:ascii="宋体" w:hAnsi="宋体" w:eastAsia="宋体"/>
          <w:color w:val="auto"/>
          <w:sz w:val="24"/>
          <w:szCs w:val="24"/>
          <w:lang w:eastAsia="zh-CN"/>
        </w:rPr>
      </w:pPr>
      <w:r>
        <w:rPr>
          <w:rFonts w:ascii="宋体" w:hAnsi="宋体" w:eastAsia="宋体"/>
          <w:color w:val="auto"/>
          <w:sz w:val="24"/>
          <w:szCs w:val="24"/>
        </w:rPr>
        <w:t>至：</w:t>
      </w:r>
      <w:r>
        <w:rPr>
          <w:rFonts w:ascii="宋体" w:hAnsi="宋体" w:eastAsia="宋体"/>
          <w:color w:val="auto"/>
          <w:sz w:val="24"/>
          <w:szCs w:val="24"/>
          <w:u w:val="single"/>
        </w:rPr>
        <w:t> （项目、包段名称）</w:t>
      </w:r>
      <w:r>
        <w:rPr>
          <w:rFonts w:ascii="宋体" w:hAnsi="宋体" w:eastAsia="宋体"/>
          <w:color w:val="auto"/>
          <w:sz w:val="24"/>
          <w:szCs w:val="24"/>
        </w:rPr>
        <w:t>评标委员会（谈判或询价小组）  </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ascii="宋体" w:hAnsi="宋体" w:eastAsia="宋体"/>
          <w:color w:val="auto"/>
          <w:sz w:val="24"/>
          <w:szCs w:val="24"/>
        </w:rPr>
        <w:t>根据《中华人民共和国政府采购法》、《中华人民共和国政府采购法实施条例》等有关</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ascii="宋体" w:hAnsi="宋体" w:eastAsia="宋体"/>
          <w:color w:val="auto"/>
          <w:sz w:val="24"/>
          <w:szCs w:val="24"/>
        </w:rPr>
        <w:t>法律、法规的规定和</w:t>
      </w:r>
      <w:r>
        <w:rPr>
          <w:rFonts w:ascii="宋体" w:hAnsi="宋体" w:eastAsia="宋体"/>
          <w:color w:val="auto"/>
          <w:sz w:val="24"/>
          <w:szCs w:val="24"/>
          <w:u w:val="single"/>
        </w:rPr>
        <w:t>    （项目、包段名称）    </w:t>
      </w:r>
      <w:r>
        <w:rPr>
          <w:rFonts w:ascii="宋体" w:hAnsi="宋体" w:eastAsia="宋体"/>
          <w:color w:val="auto"/>
          <w:sz w:val="24"/>
          <w:szCs w:val="24"/>
        </w:rPr>
        <w:t>的招标文件（竞争性谈判文件或询价</w:t>
      </w:r>
    </w:p>
    <w:p>
      <w:pPr>
        <w:pageBreakBefore w:val="0"/>
        <w:kinsoku/>
        <w:wordWrap/>
        <w:topLinePunct w:val="0"/>
        <w:bidi w:val="0"/>
        <w:spacing w:line="360" w:lineRule="auto"/>
        <w:ind w:left="480" w:hanging="480" w:hangingChars="200"/>
        <w:jc w:val="left"/>
        <w:outlineLvl w:val="9"/>
        <w:rPr>
          <w:rFonts w:hint="eastAsia" w:ascii="宋体" w:hAnsi="宋体" w:eastAsia="宋体"/>
          <w:color w:val="auto"/>
          <w:sz w:val="24"/>
          <w:szCs w:val="24"/>
        </w:rPr>
      </w:pPr>
      <w:r>
        <w:rPr>
          <w:rFonts w:ascii="宋体" w:hAnsi="宋体" w:eastAsia="宋体"/>
          <w:color w:val="auto"/>
          <w:sz w:val="24"/>
          <w:szCs w:val="24"/>
        </w:rPr>
        <w:t>文件）的要求，</w:t>
      </w:r>
      <w:r>
        <w:rPr>
          <w:rFonts w:hint="eastAsia" w:ascii="宋体" w:hAnsi="宋体"/>
          <w:color w:val="auto"/>
          <w:sz w:val="24"/>
          <w:szCs w:val="24"/>
          <w:lang w:val="en-US" w:eastAsia="zh-CN"/>
        </w:rPr>
        <w:t>我公司</w:t>
      </w:r>
      <w:r>
        <w:rPr>
          <w:rFonts w:hint="eastAsia" w:ascii="宋体" w:hAnsi="宋体" w:eastAsia="宋体"/>
          <w:color w:val="auto"/>
          <w:sz w:val="24"/>
          <w:szCs w:val="24"/>
        </w:rPr>
        <w:t>愿意参加投标，并有能力提供</w:t>
      </w:r>
      <w:r>
        <w:rPr>
          <w:rFonts w:hint="eastAsia" w:ascii="宋体" w:hAnsi="宋体" w:eastAsia="宋体"/>
          <w:color w:val="auto"/>
          <w:sz w:val="24"/>
          <w:szCs w:val="24"/>
          <w:u w:val="single"/>
        </w:rPr>
        <w:t xml:space="preserve">  （项目名称） </w:t>
      </w:r>
      <w:r>
        <w:rPr>
          <w:rFonts w:hint="eastAsia" w:ascii="宋体" w:hAnsi="宋体" w:eastAsia="宋体"/>
          <w:color w:val="auto"/>
          <w:sz w:val="24"/>
          <w:szCs w:val="24"/>
        </w:rPr>
        <w:t>项目中的（包号及</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hint="eastAsia" w:ascii="宋体" w:hAnsi="宋体" w:eastAsia="宋体"/>
          <w:color w:val="auto"/>
          <w:sz w:val="24"/>
          <w:szCs w:val="24"/>
        </w:rPr>
        <w:t>货物名称）招标货物及相关服务，</w:t>
      </w:r>
      <w:r>
        <w:rPr>
          <w:rFonts w:ascii="宋体" w:hAnsi="宋体" w:eastAsia="宋体"/>
          <w:color w:val="auto"/>
          <w:sz w:val="24"/>
          <w:szCs w:val="24"/>
        </w:rPr>
        <w:t>我公司在</w:t>
      </w:r>
      <w:r>
        <w:rPr>
          <w:rFonts w:ascii="宋体" w:hAnsi="宋体" w:eastAsia="宋体"/>
          <w:color w:val="auto"/>
          <w:sz w:val="24"/>
          <w:szCs w:val="24"/>
          <w:u w:val="single"/>
        </w:rPr>
        <w:t>   （项目、包段名称）   </w:t>
      </w:r>
      <w:r>
        <w:rPr>
          <w:rFonts w:ascii="宋体" w:hAnsi="宋体" w:eastAsia="宋体"/>
          <w:color w:val="auto"/>
          <w:sz w:val="24"/>
          <w:szCs w:val="24"/>
        </w:rPr>
        <w:t>投标文件（响应文</w:t>
      </w:r>
    </w:p>
    <w:p>
      <w:pPr>
        <w:pageBreakBefore w:val="0"/>
        <w:kinsoku/>
        <w:wordWrap/>
        <w:topLinePunct w:val="0"/>
        <w:bidi w:val="0"/>
        <w:spacing w:line="360" w:lineRule="auto"/>
        <w:ind w:left="480" w:hanging="480" w:hangingChars="200"/>
        <w:jc w:val="left"/>
        <w:outlineLvl w:val="9"/>
        <w:rPr>
          <w:rFonts w:hint="eastAsia" w:ascii="宋体" w:hAnsi="宋体" w:eastAsia="宋体"/>
          <w:color w:val="auto"/>
          <w:sz w:val="24"/>
          <w:szCs w:val="24"/>
          <w:lang w:eastAsia="zh-CN"/>
        </w:rPr>
      </w:pPr>
      <w:r>
        <w:rPr>
          <w:rFonts w:ascii="宋体" w:hAnsi="宋体" w:eastAsia="宋体"/>
          <w:color w:val="auto"/>
          <w:sz w:val="24"/>
          <w:szCs w:val="24"/>
        </w:rPr>
        <w:t>件）中所提供资料真实性作如下承诺：</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ascii="宋体" w:hAnsi="宋体" w:eastAsia="宋体"/>
          <w:color w:val="auto"/>
          <w:sz w:val="24"/>
          <w:szCs w:val="24"/>
        </w:rPr>
        <w:t>我公司将严格按招标文件（竞争性谈判或询价文件）要求，在编制本投标文件（响应文</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ascii="宋体" w:hAnsi="宋体" w:eastAsia="宋体"/>
          <w:color w:val="auto"/>
          <w:sz w:val="24"/>
          <w:szCs w:val="24"/>
        </w:rPr>
        <w:t>件）时，对投标文件中所提供的资料全部真实和正确，并对提供的所有资料（资格、业绩、</w:t>
      </w:r>
    </w:p>
    <w:p>
      <w:pPr>
        <w:pageBreakBefore w:val="0"/>
        <w:kinsoku/>
        <w:wordWrap/>
        <w:topLinePunct w:val="0"/>
        <w:bidi w:val="0"/>
        <w:spacing w:line="360" w:lineRule="auto"/>
        <w:ind w:left="480" w:hanging="480" w:hangingChars="200"/>
        <w:jc w:val="left"/>
        <w:outlineLvl w:val="9"/>
        <w:rPr>
          <w:rFonts w:hint="eastAsia" w:ascii="宋体" w:hAnsi="宋体" w:eastAsia="宋体"/>
          <w:color w:val="auto"/>
          <w:sz w:val="24"/>
          <w:szCs w:val="24"/>
          <w:lang w:eastAsia="zh-CN"/>
        </w:rPr>
      </w:pPr>
      <w:r>
        <w:rPr>
          <w:rFonts w:ascii="宋体" w:hAnsi="宋体" w:eastAsia="宋体"/>
          <w:color w:val="auto"/>
          <w:sz w:val="24"/>
          <w:szCs w:val="24"/>
        </w:rPr>
        <w:t>其他材料等）的真实性负责！ </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ascii="宋体" w:hAnsi="宋体" w:eastAsia="宋体"/>
          <w:color w:val="auto"/>
          <w:sz w:val="24"/>
          <w:szCs w:val="24"/>
        </w:rPr>
        <w:t>对提供的全部资料中有存在不真实（伪造或租借等虚假资料）情形，将无条件接受任何</w:t>
      </w:r>
    </w:p>
    <w:p>
      <w:pPr>
        <w:pageBreakBefore w:val="0"/>
        <w:kinsoku/>
        <w:wordWrap/>
        <w:topLinePunct w:val="0"/>
        <w:bidi w:val="0"/>
        <w:spacing w:line="360" w:lineRule="auto"/>
        <w:ind w:left="480" w:hanging="480" w:hangingChars="200"/>
        <w:jc w:val="left"/>
        <w:outlineLvl w:val="9"/>
        <w:rPr>
          <w:rFonts w:hint="eastAsia" w:ascii="宋体" w:hAnsi="宋体" w:eastAsia="宋体"/>
          <w:color w:val="auto"/>
          <w:sz w:val="24"/>
          <w:szCs w:val="24"/>
          <w:lang w:eastAsia="zh-CN"/>
        </w:rPr>
      </w:pPr>
      <w:r>
        <w:rPr>
          <w:rFonts w:ascii="宋体" w:hAnsi="宋体" w:eastAsia="宋体"/>
          <w:color w:val="auto"/>
          <w:sz w:val="24"/>
          <w:szCs w:val="24"/>
        </w:rPr>
        <w:t>处罚，自行承担由此引起的一切责任！</w:t>
      </w:r>
    </w:p>
    <w:p>
      <w:pPr>
        <w:pStyle w:val="4"/>
        <w:outlineLvl w:val="9"/>
        <w:rPr>
          <w:rFonts w:hint="eastAsia"/>
          <w:lang w:eastAsia="zh-CN"/>
        </w:rPr>
      </w:pPr>
    </w:p>
    <w:p>
      <w:pPr>
        <w:pageBreakBefore w:val="0"/>
        <w:kinsoku/>
        <w:wordWrap/>
        <w:topLinePunct w:val="0"/>
        <w:bidi w:val="0"/>
        <w:spacing w:line="360" w:lineRule="auto"/>
        <w:ind w:left="480" w:hanging="480" w:hangingChars="200"/>
        <w:jc w:val="left"/>
        <w:outlineLvl w:val="9"/>
        <w:rPr>
          <w:rFonts w:hint="eastAsia" w:ascii="宋体" w:hAnsi="宋体" w:eastAsia="宋体"/>
          <w:color w:val="auto"/>
          <w:sz w:val="24"/>
          <w:szCs w:val="24"/>
          <w:lang w:eastAsia="zh-CN"/>
        </w:rPr>
      </w:pPr>
      <w:r>
        <w:rPr>
          <w:rFonts w:ascii="宋体" w:hAnsi="宋体" w:eastAsia="宋体"/>
          <w:color w:val="auto"/>
          <w:sz w:val="24"/>
          <w:szCs w:val="24"/>
        </w:rPr>
        <w:t>特此承诺</w:t>
      </w:r>
    </w:p>
    <w:p>
      <w:pPr>
        <w:pStyle w:val="4"/>
        <w:outlineLvl w:val="9"/>
        <w:rPr>
          <w:rFonts w:hint="eastAsia"/>
          <w:lang w:eastAsia="zh-CN"/>
        </w:rPr>
      </w:pPr>
    </w:p>
    <w:p>
      <w:pPr>
        <w:pageBreakBefore w:val="0"/>
        <w:kinsoku/>
        <w:wordWrap/>
        <w:topLinePunct w:val="0"/>
        <w:bidi w:val="0"/>
        <w:spacing w:line="360" w:lineRule="auto"/>
        <w:ind w:left="480" w:hanging="480" w:hangingChars="200"/>
        <w:jc w:val="left"/>
        <w:outlineLvl w:val="9"/>
        <w:rPr>
          <w:rFonts w:hint="eastAsia" w:ascii="宋体" w:hAnsi="宋体" w:eastAsia="宋体"/>
          <w:color w:val="auto"/>
          <w:sz w:val="24"/>
          <w:szCs w:val="24"/>
          <w:lang w:eastAsia="zh-CN"/>
        </w:rPr>
      </w:pPr>
      <w:r>
        <w:rPr>
          <w:rFonts w:ascii="宋体" w:hAnsi="宋体" w:eastAsia="宋体"/>
          <w:color w:val="auto"/>
          <w:sz w:val="24"/>
          <w:szCs w:val="24"/>
        </w:rPr>
        <w:t>供应商（全称）： </w:t>
      </w:r>
      <w:r>
        <w:rPr>
          <w:rFonts w:ascii="宋体" w:hAnsi="宋体" w:eastAsia="宋体"/>
          <w:color w:val="auto"/>
          <w:sz w:val="24"/>
          <w:szCs w:val="24"/>
          <w:u w:val="single"/>
        </w:rPr>
        <w:t>            </w:t>
      </w:r>
      <w:r>
        <w:rPr>
          <w:rFonts w:ascii="宋体" w:hAnsi="宋体" w:eastAsia="宋体"/>
          <w:color w:val="auto"/>
          <w:sz w:val="24"/>
          <w:szCs w:val="24"/>
        </w:rPr>
        <w:t>（盖单位章）</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ascii="宋体" w:hAnsi="宋体" w:eastAsia="宋体"/>
          <w:color w:val="auto"/>
          <w:sz w:val="24"/>
          <w:szCs w:val="24"/>
        </w:rPr>
        <w:t>法定代表人：</w:t>
      </w:r>
      <w:r>
        <w:rPr>
          <w:rFonts w:ascii="宋体" w:hAnsi="宋体" w:eastAsia="宋体"/>
          <w:color w:val="auto"/>
          <w:sz w:val="24"/>
          <w:szCs w:val="24"/>
          <w:u w:val="single"/>
        </w:rPr>
        <w:t>               </w:t>
      </w:r>
      <w:r>
        <w:rPr>
          <w:rFonts w:ascii="宋体" w:hAnsi="宋体" w:eastAsia="宋体"/>
          <w:color w:val="auto"/>
          <w:sz w:val="24"/>
          <w:szCs w:val="24"/>
        </w:rPr>
        <w:t>（签字）</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ascii="宋体" w:hAnsi="宋体" w:eastAsia="宋体"/>
          <w:color w:val="auto"/>
          <w:sz w:val="24"/>
          <w:szCs w:val="24"/>
        </w:rPr>
        <w:t>有效的联系方式 </w:t>
      </w:r>
      <w:r>
        <w:rPr>
          <w:rFonts w:ascii="宋体" w:hAnsi="宋体" w:eastAsia="宋体"/>
          <w:color w:val="auto"/>
          <w:sz w:val="24"/>
          <w:szCs w:val="24"/>
          <w:u w:val="single"/>
        </w:rPr>
        <w:t>             </w:t>
      </w:r>
      <w:r>
        <w:rPr>
          <w:rFonts w:ascii="宋体" w:hAnsi="宋体" w:eastAsia="宋体"/>
          <w:color w:val="auto"/>
          <w:sz w:val="24"/>
          <w:szCs w:val="24"/>
        </w:rPr>
        <w:t>    </w:t>
      </w:r>
    </w:p>
    <w:p>
      <w:pPr>
        <w:pageBreakBefore w:val="0"/>
        <w:kinsoku/>
        <w:wordWrap/>
        <w:topLinePunct w:val="0"/>
        <w:bidi w:val="0"/>
        <w:spacing w:line="360" w:lineRule="auto"/>
        <w:ind w:left="1118" w:leftChars="228" w:hanging="480" w:hangingChars="200"/>
        <w:jc w:val="left"/>
        <w:outlineLvl w:val="9"/>
        <w:rPr>
          <w:rFonts w:ascii="宋体" w:hAnsi="宋体" w:eastAsia="宋体"/>
          <w:color w:val="auto"/>
          <w:sz w:val="24"/>
          <w:szCs w:val="24"/>
        </w:rPr>
      </w:pPr>
      <w:r>
        <w:rPr>
          <w:rFonts w:ascii="宋体" w:hAnsi="宋体" w:eastAsia="宋体"/>
          <w:color w:val="auto"/>
          <w:sz w:val="24"/>
          <w:szCs w:val="24"/>
        </w:rPr>
        <w:t>年   月</w:t>
      </w:r>
      <w:r>
        <w:rPr>
          <w:rFonts w:hint="eastAsia" w:ascii="宋体" w:hAnsi="宋体"/>
          <w:color w:val="auto"/>
          <w:sz w:val="24"/>
          <w:szCs w:val="24"/>
          <w:lang w:val="en-US" w:eastAsia="zh-CN"/>
        </w:rPr>
        <w:t xml:space="preserve">  </w:t>
      </w:r>
      <w:r>
        <w:rPr>
          <w:rFonts w:ascii="宋体" w:hAnsi="宋体" w:eastAsia="宋体"/>
          <w:color w:val="auto"/>
          <w:sz w:val="24"/>
          <w:szCs w:val="24"/>
        </w:rPr>
        <w:t> 日</w:t>
      </w:r>
    </w:p>
    <w:p>
      <w:pPr>
        <w:pageBreakBefore w:val="0"/>
        <w:kinsoku/>
        <w:wordWrap/>
        <w:topLinePunct w:val="0"/>
        <w:bidi w:val="0"/>
        <w:spacing w:line="360" w:lineRule="auto"/>
        <w:ind w:left="1118" w:leftChars="228" w:hanging="480" w:hangingChars="200"/>
        <w:jc w:val="left"/>
        <w:outlineLvl w:val="9"/>
        <w:rPr>
          <w:rFonts w:ascii="宋体" w:hAnsi="宋体" w:eastAsia="宋体"/>
          <w:color w:val="auto"/>
          <w:sz w:val="24"/>
          <w:szCs w:val="24"/>
        </w:rPr>
      </w:pPr>
      <w:r>
        <w:rPr>
          <w:rFonts w:ascii="宋体" w:hAnsi="宋体" w:eastAsia="宋体"/>
          <w:color w:val="auto"/>
          <w:sz w:val="24"/>
          <w:szCs w:val="24"/>
        </w:rPr>
        <w:t>说明：投标（谈判或询价）供应商未提供此承诺的，内容应填写完整，否则其投标（谈</w:t>
      </w:r>
    </w:p>
    <w:p>
      <w:pPr>
        <w:pageBreakBefore w:val="0"/>
        <w:kinsoku/>
        <w:wordWrap/>
        <w:topLinePunct w:val="0"/>
        <w:bidi w:val="0"/>
        <w:spacing w:line="360" w:lineRule="auto"/>
        <w:ind w:left="1118" w:leftChars="228" w:hanging="480" w:hangingChars="200"/>
        <w:jc w:val="left"/>
        <w:outlineLvl w:val="9"/>
        <w:rPr>
          <w:rFonts w:ascii="宋体" w:hAnsi="宋体" w:eastAsia="宋体"/>
          <w:color w:val="auto"/>
          <w:sz w:val="24"/>
          <w:szCs w:val="24"/>
        </w:rPr>
      </w:pPr>
      <w:r>
        <w:rPr>
          <w:rFonts w:ascii="宋体" w:hAnsi="宋体" w:eastAsia="宋体"/>
          <w:color w:val="auto"/>
          <w:sz w:val="24"/>
          <w:szCs w:val="24"/>
        </w:rPr>
        <w:t>判或询价）将被拒绝！</w:t>
      </w:r>
    </w:p>
    <w:p>
      <w:pPr>
        <w:pStyle w:val="8"/>
        <w:rPr>
          <w:rFonts w:ascii="宋体" w:hAnsi="宋体" w:eastAsia="宋体"/>
          <w:color w:val="auto"/>
          <w:sz w:val="24"/>
          <w:szCs w:val="24"/>
        </w:rPr>
      </w:pPr>
    </w:p>
    <w:p>
      <w:pPr>
        <w:rPr>
          <w:rFonts w:ascii="宋体" w:hAnsi="宋体" w:eastAsia="宋体"/>
          <w:color w:val="auto"/>
          <w:sz w:val="24"/>
          <w:szCs w:val="24"/>
        </w:rPr>
      </w:pPr>
    </w:p>
    <w:p>
      <w:pPr>
        <w:pStyle w:val="8"/>
      </w:pPr>
    </w:p>
    <w:p>
      <w:pPr>
        <w:pageBreakBefore w:val="0"/>
        <w:numPr>
          <w:ilvl w:val="0"/>
          <w:numId w:val="0"/>
        </w:numPr>
        <w:kinsoku/>
        <w:wordWrap/>
        <w:topLinePunct w:val="0"/>
        <w:bidi w:val="0"/>
        <w:spacing w:line="360" w:lineRule="auto"/>
        <w:jc w:val="center"/>
        <w:outlineLvl w:val="0"/>
        <w:rPr>
          <w:rFonts w:hint="eastAsia"/>
          <w:lang w:val="en-US" w:eastAsia="zh-CN"/>
        </w:rPr>
      </w:pPr>
      <w:r>
        <w:rPr>
          <w:rFonts w:hint="eastAsia"/>
          <w:lang w:val="en-US" w:eastAsia="zh-CN"/>
        </w:rPr>
        <w:t xml:space="preserve">  </w:t>
      </w:r>
    </w:p>
    <w:p>
      <w:pPr>
        <w:pageBreakBefore w:val="0"/>
        <w:numPr>
          <w:ilvl w:val="0"/>
          <w:numId w:val="0"/>
        </w:numPr>
        <w:kinsoku/>
        <w:wordWrap/>
        <w:topLinePunct w:val="0"/>
        <w:bidi w:val="0"/>
        <w:spacing w:line="360" w:lineRule="auto"/>
        <w:jc w:val="center"/>
        <w:outlineLvl w:val="0"/>
        <w:rPr>
          <w:rStyle w:val="199"/>
          <w:rFonts w:hint="eastAsia" w:ascii="宋体" w:hAnsi="宋体" w:cs="宋体"/>
          <w:bCs w:val="0"/>
          <w:sz w:val="28"/>
          <w:szCs w:val="28"/>
          <w:lang w:val="en-US" w:eastAsia="zh-CN"/>
        </w:rPr>
      </w:pPr>
      <w:bookmarkStart w:id="175" w:name="_Toc30724"/>
      <w:bookmarkStart w:id="176" w:name="_Toc11704"/>
      <w:r>
        <w:rPr>
          <w:rStyle w:val="199"/>
          <w:rFonts w:hint="eastAsia" w:ascii="宋体" w:hAnsi="宋体" w:cs="宋体"/>
          <w:bCs w:val="0"/>
          <w:sz w:val="28"/>
          <w:szCs w:val="28"/>
          <w:lang w:val="en-US" w:eastAsia="zh-CN"/>
        </w:rPr>
        <w:t>十六、网站查询记录</w:t>
      </w:r>
      <w:bookmarkEnd w:id="175"/>
      <w:bookmarkEnd w:id="176"/>
    </w:p>
    <w:p>
      <w:pPr>
        <w:pStyle w:val="34"/>
        <w:pageBreakBefore w:val="0"/>
        <w:kinsoku/>
        <w:wordWrap/>
        <w:topLinePunct w:val="0"/>
        <w:bidi w:val="0"/>
        <w:spacing w:before="120" w:line="360" w:lineRule="auto"/>
        <w:ind w:firstLine="405"/>
        <w:rPr>
          <w:rFonts w:ascii="宋体" w:hAnsi="宋体" w:cs="宋体"/>
          <w:sz w:val="24"/>
          <w:szCs w:val="24"/>
        </w:rPr>
      </w:pPr>
      <w:r>
        <w:rPr>
          <w:rFonts w:hint="eastAsia" w:ascii="宋体" w:hAnsi="宋体" w:cs="宋体"/>
          <w:sz w:val="24"/>
          <w:szCs w:val="24"/>
        </w:rPr>
        <w:t>注：</w:t>
      </w:r>
    </w:p>
    <w:p>
      <w:pPr>
        <w:pStyle w:val="34"/>
        <w:pageBreakBefore w:val="0"/>
        <w:numPr>
          <w:ilvl w:val="0"/>
          <w:numId w:val="15"/>
        </w:numPr>
        <w:kinsoku/>
        <w:wordWrap/>
        <w:topLinePunct w:val="0"/>
        <w:bidi w:val="0"/>
        <w:spacing w:before="120" w:line="360" w:lineRule="auto"/>
        <w:ind w:firstLine="405"/>
        <w:rPr>
          <w:rFonts w:hint="eastAsia" w:ascii="宋体" w:hAnsi="宋体" w:eastAsia="宋体" w:cs="宋体"/>
          <w:sz w:val="24"/>
          <w:szCs w:val="24"/>
        </w:rPr>
      </w:pPr>
      <w:r>
        <w:rPr>
          <w:rFonts w:hint="eastAsia" w:ascii="宋体" w:hAnsi="宋体" w:eastAsia="宋体" w:cs="宋体"/>
          <w:sz w:val="24"/>
          <w:szCs w:val="24"/>
        </w:rPr>
        <w:t>凡拟参加本次招标项目的投标供应商，如在“信用中国网（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并加盖单位鲜红公章；</w:t>
      </w:r>
    </w:p>
    <w:p>
      <w:pPr>
        <w:pageBreakBefore w:val="0"/>
        <w:kinsoku/>
        <w:wordWrap/>
        <w:topLinePunct w:val="0"/>
        <w:bidi w:val="0"/>
        <w:spacing w:line="360" w:lineRule="auto"/>
        <w:jc w:val="both"/>
        <w:outlineLvl w:val="9"/>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99"/>
          <w:rFonts w:hint="eastAsia" w:ascii="宋体" w:hAnsi="宋体" w:cs="宋体"/>
          <w:bCs w:val="0"/>
          <w:sz w:val="28"/>
          <w:szCs w:val="28"/>
          <w:lang w:eastAsia="zh-CN"/>
        </w:rPr>
      </w:pPr>
      <w:bookmarkStart w:id="177" w:name="_Toc30342"/>
    </w:p>
    <w:p>
      <w:pPr>
        <w:pageBreakBefore w:val="0"/>
        <w:kinsoku/>
        <w:wordWrap/>
        <w:topLinePunct w:val="0"/>
        <w:bidi w:val="0"/>
        <w:spacing w:line="360" w:lineRule="auto"/>
        <w:jc w:val="center"/>
        <w:outlineLvl w:val="9"/>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0"/>
        <w:rPr>
          <w:rStyle w:val="199"/>
          <w:rFonts w:hint="eastAsia" w:ascii="宋体" w:hAnsi="宋体" w:cs="宋体"/>
          <w:bCs w:val="0"/>
          <w:sz w:val="28"/>
          <w:szCs w:val="28"/>
          <w:lang w:eastAsia="zh-CN"/>
        </w:rPr>
      </w:pPr>
      <w:bookmarkStart w:id="178" w:name="_Toc17057"/>
    </w:p>
    <w:p>
      <w:pPr>
        <w:pageBreakBefore w:val="0"/>
        <w:kinsoku/>
        <w:wordWrap/>
        <w:topLinePunct w:val="0"/>
        <w:bidi w:val="0"/>
        <w:spacing w:line="360" w:lineRule="auto"/>
        <w:jc w:val="center"/>
        <w:outlineLvl w:val="0"/>
        <w:rPr>
          <w:rStyle w:val="199"/>
          <w:rFonts w:hint="eastAsia" w:ascii="宋体" w:hAnsi="宋体" w:cs="宋体"/>
          <w:bCs w:val="0"/>
          <w:sz w:val="28"/>
          <w:szCs w:val="28"/>
          <w:lang w:eastAsia="zh-CN"/>
        </w:rPr>
      </w:pPr>
    </w:p>
    <w:p>
      <w:pPr>
        <w:pageBreakBefore w:val="0"/>
        <w:kinsoku/>
        <w:wordWrap/>
        <w:topLinePunct w:val="0"/>
        <w:bidi w:val="0"/>
        <w:spacing w:line="360" w:lineRule="auto"/>
        <w:jc w:val="center"/>
        <w:outlineLvl w:val="0"/>
        <w:rPr>
          <w:rFonts w:ascii="宋体" w:hAnsi="宋体" w:cs="宋体"/>
          <w:sz w:val="28"/>
          <w:szCs w:val="28"/>
        </w:rPr>
      </w:pPr>
      <w:r>
        <w:rPr>
          <w:rStyle w:val="199"/>
          <w:rFonts w:hint="eastAsia" w:ascii="宋体" w:hAnsi="宋体" w:cs="宋体"/>
          <w:bCs w:val="0"/>
          <w:sz w:val="28"/>
          <w:szCs w:val="28"/>
          <w:lang w:eastAsia="zh-CN"/>
        </w:rPr>
        <w:t>十</w:t>
      </w:r>
      <w:r>
        <w:rPr>
          <w:rStyle w:val="199"/>
          <w:rFonts w:hint="eastAsia" w:ascii="宋体" w:hAnsi="宋体" w:cs="宋体"/>
          <w:bCs w:val="0"/>
          <w:sz w:val="28"/>
          <w:szCs w:val="28"/>
          <w:lang w:val="en-US" w:eastAsia="zh-CN"/>
        </w:rPr>
        <w:t>七、</w:t>
      </w:r>
      <w:r>
        <w:rPr>
          <w:rStyle w:val="199"/>
          <w:rFonts w:hint="eastAsia" w:ascii="宋体" w:hAnsi="宋体" w:cs="宋体"/>
          <w:bCs w:val="0"/>
          <w:sz w:val="28"/>
          <w:szCs w:val="28"/>
        </w:rPr>
        <w:t>投标单位（供应商）反商业贿赂承诺书</w:t>
      </w:r>
      <w:bookmarkEnd w:id="177"/>
      <w:bookmarkEnd w:id="178"/>
    </w:p>
    <w:p>
      <w:pPr>
        <w:pStyle w:val="34"/>
        <w:pageBreakBefore w:val="0"/>
        <w:kinsoku/>
        <w:wordWrap/>
        <w:topLinePunct w:val="0"/>
        <w:bidi w:val="0"/>
        <w:spacing w:before="120" w:line="360" w:lineRule="auto"/>
        <w:rPr>
          <w:rFonts w:ascii="宋体" w:hAnsi="宋体" w:cs="宋体"/>
          <w:sz w:val="24"/>
          <w:szCs w:val="24"/>
        </w:rPr>
      </w:pPr>
    </w:p>
    <w:p>
      <w:pPr>
        <w:pStyle w:val="34"/>
        <w:pageBreakBefore w:val="0"/>
        <w:kinsoku/>
        <w:wordWrap/>
        <w:topLinePunct w:val="0"/>
        <w:bidi w:val="0"/>
        <w:spacing w:before="120" w:line="360" w:lineRule="auto"/>
        <w:ind w:left="160" w:leftChars="57" w:firstLine="280" w:firstLineChars="117"/>
        <w:rPr>
          <w:rFonts w:ascii="宋体" w:hAnsi="宋体" w:cs="宋体"/>
          <w:sz w:val="24"/>
          <w:szCs w:val="24"/>
        </w:rPr>
      </w:pPr>
      <w:r>
        <w:rPr>
          <w:rFonts w:hint="eastAsia" w:ascii="宋体" w:hAnsi="宋体" w:cs="宋体"/>
          <w:sz w:val="24"/>
          <w:szCs w:val="24"/>
        </w:rPr>
        <w:t>我单位承诺在</w:t>
      </w:r>
      <w:r>
        <w:rPr>
          <w:rFonts w:hint="eastAsia" w:ascii="宋体" w:hAnsi="宋体" w:cs="宋体"/>
          <w:sz w:val="24"/>
          <w:szCs w:val="24"/>
          <w:u w:val="single"/>
        </w:rPr>
        <w:t xml:space="preserve">                             （项目名称）</w:t>
      </w:r>
      <w:r>
        <w:rPr>
          <w:rFonts w:hint="eastAsia" w:ascii="宋体" w:hAnsi="宋体" w:cs="宋体"/>
          <w:sz w:val="24"/>
          <w:szCs w:val="24"/>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34"/>
        <w:pageBreakBefore w:val="0"/>
        <w:kinsoku/>
        <w:wordWrap/>
        <w:topLinePunct w:val="0"/>
        <w:bidi w:val="0"/>
        <w:spacing w:before="120" w:line="360" w:lineRule="auto"/>
        <w:ind w:firstLine="405"/>
        <w:rPr>
          <w:rFonts w:ascii="宋体" w:hAnsi="宋体" w:cs="宋体"/>
          <w:sz w:val="24"/>
          <w:szCs w:val="24"/>
        </w:rPr>
      </w:pPr>
    </w:p>
    <w:p>
      <w:pPr>
        <w:pStyle w:val="34"/>
        <w:pageBreakBefore w:val="0"/>
        <w:kinsoku/>
        <w:wordWrap/>
        <w:topLinePunct w:val="0"/>
        <w:bidi w:val="0"/>
        <w:spacing w:before="120" w:line="360" w:lineRule="auto"/>
        <w:ind w:firstLine="405"/>
        <w:rPr>
          <w:rFonts w:hint="default" w:ascii="宋体" w:hAnsi="宋体" w:eastAsia="宋体" w:cs="宋体"/>
          <w:sz w:val="24"/>
          <w:szCs w:val="24"/>
          <w:u w:val="single"/>
          <w:lang w:val="en-US" w:eastAsia="zh-CN"/>
        </w:rPr>
      </w:pPr>
      <w:r>
        <w:rPr>
          <w:rFonts w:hint="eastAsia" w:ascii="宋体" w:hAnsi="宋体" w:cs="宋体"/>
          <w:sz w:val="24"/>
          <w:szCs w:val="24"/>
        </w:rPr>
        <w:t>单位名称：（盖章）</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p>
    <w:p>
      <w:pPr>
        <w:pStyle w:val="34"/>
        <w:pageBreakBefore w:val="0"/>
        <w:kinsoku/>
        <w:wordWrap/>
        <w:topLinePunct w:val="0"/>
        <w:bidi w:val="0"/>
        <w:spacing w:before="120" w:line="360" w:lineRule="auto"/>
        <w:ind w:firstLine="405"/>
        <w:rPr>
          <w:rFonts w:hint="default" w:ascii="宋体" w:hAnsi="宋体" w:eastAsia="宋体" w:cs="宋体"/>
          <w:sz w:val="24"/>
          <w:szCs w:val="24"/>
          <w:lang w:val="en-US" w:eastAsia="zh-CN"/>
        </w:rPr>
      </w:pPr>
      <w:r>
        <w:rPr>
          <w:rFonts w:hint="eastAsia" w:ascii="宋体" w:hAnsi="宋体" w:cs="宋体"/>
          <w:sz w:val="24"/>
          <w:szCs w:val="24"/>
        </w:rPr>
        <w:t>法定代表人：（签字盖章）</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p>
    <w:p>
      <w:pPr>
        <w:pStyle w:val="34"/>
        <w:pageBreakBefore w:val="0"/>
        <w:kinsoku/>
        <w:wordWrap/>
        <w:topLinePunct w:val="0"/>
        <w:bidi w:val="0"/>
        <w:spacing w:before="120" w:line="360" w:lineRule="auto"/>
        <w:ind w:firstLine="405"/>
        <w:rPr>
          <w:rFonts w:hint="default" w:ascii="宋体" w:hAnsi="宋体" w:eastAsia="宋体" w:cs="宋体"/>
          <w:sz w:val="24"/>
          <w:szCs w:val="24"/>
          <w:lang w:val="en-US" w:eastAsia="zh-CN"/>
        </w:rPr>
      </w:pPr>
      <w:r>
        <w:rPr>
          <w:rFonts w:hint="eastAsia" w:ascii="宋体" w:hAnsi="宋体" w:cs="宋体"/>
          <w:sz w:val="24"/>
          <w:szCs w:val="24"/>
        </w:rPr>
        <w:t>项目经办人：</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p>
    <w:p>
      <w:pPr>
        <w:pStyle w:val="34"/>
        <w:pageBreakBefore w:val="0"/>
        <w:kinsoku/>
        <w:wordWrap/>
        <w:topLinePunct w:val="0"/>
        <w:bidi w:val="0"/>
        <w:spacing w:before="120" w:line="360" w:lineRule="auto"/>
        <w:ind w:firstLine="405"/>
        <w:rPr>
          <w:rFonts w:ascii="宋体" w:hAnsi="宋体" w:cs="宋体"/>
          <w:sz w:val="24"/>
          <w:szCs w:val="24"/>
        </w:rPr>
      </w:pPr>
    </w:p>
    <w:p>
      <w:pPr>
        <w:pStyle w:val="34"/>
        <w:pageBreakBefore w:val="0"/>
        <w:kinsoku/>
        <w:wordWrap/>
        <w:topLinePunct w:val="0"/>
        <w:bidi w:val="0"/>
        <w:spacing w:before="120" w:line="360" w:lineRule="auto"/>
        <w:ind w:firstLine="405"/>
        <w:rPr>
          <w:rFonts w:ascii="宋体" w:hAnsi="宋体" w:cs="宋体"/>
          <w:sz w:val="24"/>
          <w:szCs w:val="24"/>
        </w:rPr>
      </w:pPr>
    </w:p>
    <w:p>
      <w:pPr>
        <w:pStyle w:val="34"/>
        <w:pageBreakBefore w:val="0"/>
        <w:kinsoku/>
        <w:wordWrap/>
        <w:topLinePunct w:val="0"/>
        <w:bidi w:val="0"/>
        <w:spacing w:before="120" w:line="360" w:lineRule="auto"/>
        <w:ind w:firstLine="405"/>
        <w:rPr>
          <w:rFonts w:ascii="宋体" w:hAnsi="宋体" w:cs="宋体"/>
          <w:sz w:val="24"/>
          <w:szCs w:val="24"/>
        </w:rPr>
      </w:pPr>
      <w:r>
        <w:rPr>
          <w:rFonts w:hint="eastAsia" w:ascii="宋体" w:hAnsi="宋体" w:cs="宋体"/>
          <w:sz w:val="24"/>
          <w:szCs w:val="24"/>
        </w:rPr>
        <w:t xml:space="preserve">                                   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ageBreakBefore w:val="0"/>
        <w:kinsoku/>
        <w:wordWrap/>
        <w:topLinePunct w:val="0"/>
        <w:bidi w:val="0"/>
        <w:spacing w:line="360" w:lineRule="auto"/>
      </w:pPr>
    </w:p>
    <w:p>
      <w:pPr>
        <w:pageBreakBefore w:val="0"/>
        <w:kinsoku/>
        <w:wordWrap/>
        <w:topLinePunct w:val="0"/>
        <w:bidi w:val="0"/>
        <w:spacing w:line="360" w:lineRule="auto"/>
        <w:ind w:right="86"/>
        <w:jc w:val="center"/>
        <w:outlineLvl w:val="9"/>
        <w:rPr>
          <w:rFonts w:hint="eastAsia" w:ascii="宋体" w:hAnsi="宋体"/>
          <w:b/>
          <w:bCs/>
          <w:sz w:val="28"/>
          <w:szCs w:val="28"/>
          <w:lang w:val="en-US" w:eastAsia="zh-CN"/>
        </w:rPr>
      </w:pPr>
      <w:bookmarkStart w:id="179" w:name="_Toc31657"/>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5"/>
        <w:jc w:val="center"/>
        <w:outlineLvl w:val="0"/>
        <w:rPr>
          <w:sz w:val="28"/>
          <w:szCs w:val="28"/>
          <w:highlight w:val="none"/>
        </w:rPr>
      </w:pPr>
      <w:bookmarkStart w:id="180" w:name="_Toc24364"/>
      <w:r>
        <w:rPr>
          <w:rFonts w:hint="eastAsia"/>
          <w:sz w:val="28"/>
          <w:szCs w:val="28"/>
          <w:highlight w:val="none"/>
          <w:lang w:val="en-US" w:eastAsia="zh-CN"/>
        </w:rPr>
        <w:t>十八</w:t>
      </w:r>
      <w:r>
        <w:rPr>
          <w:rFonts w:hint="eastAsia"/>
          <w:sz w:val="28"/>
          <w:szCs w:val="28"/>
          <w:highlight w:val="none"/>
          <w:lang w:eastAsia="zh-CN"/>
        </w:rPr>
        <w:t>、</w:t>
      </w:r>
      <w:r>
        <w:rPr>
          <w:sz w:val="28"/>
          <w:szCs w:val="28"/>
          <w:highlight w:val="none"/>
        </w:rPr>
        <w:t>节能、环保产品证明（如有）</w:t>
      </w:r>
      <w:bookmarkEnd w:id="180"/>
    </w:p>
    <w:p>
      <w:pPr>
        <w:adjustRightInd w:val="0"/>
        <w:snapToGrid w:val="0"/>
        <w:spacing w:line="360" w:lineRule="auto"/>
        <w:jc w:val="left"/>
        <w:rPr>
          <w:rFonts w:hint="eastAsia" w:ascii="宋体" w:hAnsi="宋体" w:eastAsia="宋体"/>
          <w:sz w:val="24"/>
          <w:highlight w:val="none"/>
          <w:lang w:eastAsia="zh-CN"/>
        </w:rPr>
      </w:pPr>
      <w:r>
        <w:rPr>
          <w:rFonts w:ascii="宋体" w:hAnsi="宋体"/>
          <w:sz w:val="24"/>
          <w:highlight w:val="none"/>
        </w:rPr>
        <w:t>致：         采购人名称          ：</w:t>
      </w:r>
    </w:p>
    <w:p>
      <w:pPr>
        <w:pStyle w:val="4"/>
        <w:outlineLvl w:val="9"/>
        <w:rPr>
          <w:rFonts w:hint="eastAsia"/>
          <w:lang w:eastAsia="zh-CN"/>
        </w:rPr>
      </w:pPr>
    </w:p>
    <w:p>
      <w:pPr>
        <w:adjustRightInd w:val="0"/>
        <w:snapToGrid w:val="0"/>
        <w:spacing w:line="360" w:lineRule="auto"/>
        <w:jc w:val="left"/>
        <w:rPr>
          <w:rFonts w:hint="eastAsia" w:ascii="宋体" w:hAnsi="宋体" w:eastAsia="宋体"/>
          <w:sz w:val="24"/>
          <w:highlight w:val="none"/>
          <w:lang w:eastAsia="zh-CN"/>
        </w:rPr>
      </w:pPr>
      <w:r>
        <w:rPr>
          <w:rFonts w:ascii="宋体" w:hAnsi="宋体"/>
          <w:sz w:val="24"/>
          <w:highlight w:val="none"/>
        </w:rPr>
        <w:t>    现附上         （节能、环保产品产品目录）         证明文件（可在 网站名称 网站进行查询）复印件，该证件真实有效。</w:t>
      </w:r>
    </w:p>
    <w:p>
      <w:pPr>
        <w:pStyle w:val="4"/>
        <w:outlineLvl w:val="9"/>
        <w:rPr>
          <w:rFonts w:hint="eastAsia"/>
          <w:lang w:eastAsia="zh-CN"/>
        </w:rPr>
      </w:pPr>
    </w:p>
    <w:p>
      <w:pPr>
        <w:pStyle w:val="4"/>
        <w:outlineLvl w:val="9"/>
        <w:rPr>
          <w:rFonts w:hint="eastAsia"/>
          <w:lang w:eastAsia="zh-CN"/>
        </w:rPr>
      </w:pPr>
    </w:p>
    <w:p>
      <w:pPr>
        <w:pStyle w:val="4"/>
        <w:outlineLvl w:val="9"/>
        <w:rPr>
          <w:rFonts w:hint="eastAsia"/>
          <w:lang w:eastAsia="zh-CN"/>
        </w:rPr>
      </w:pPr>
    </w:p>
    <w:p>
      <w:pPr>
        <w:pStyle w:val="4"/>
        <w:outlineLvl w:val="9"/>
        <w:rPr>
          <w:rFonts w:hint="eastAsia"/>
          <w:lang w:eastAsia="zh-CN"/>
        </w:rPr>
      </w:pPr>
    </w:p>
    <w:p>
      <w:pPr>
        <w:adjustRightInd w:val="0"/>
        <w:snapToGrid w:val="0"/>
        <w:spacing w:line="360" w:lineRule="auto"/>
        <w:jc w:val="left"/>
        <w:rPr>
          <w:rFonts w:hint="eastAsia" w:ascii="宋体" w:hAnsi="宋体" w:eastAsia="宋体"/>
          <w:sz w:val="24"/>
          <w:highlight w:val="none"/>
          <w:lang w:eastAsia="zh-CN"/>
        </w:rPr>
      </w:pPr>
      <w:r>
        <w:rPr>
          <w:rFonts w:ascii="宋体" w:hAnsi="宋体"/>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4"/>
        <w:outlineLvl w:val="9"/>
        <w:rPr>
          <w:rFonts w:hint="eastAsia"/>
          <w:lang w:eastAsia="zh-CN"/>
        </w:rPr>
      </w:pPr>
    </w:p>
    <w:p>
      <w:pPr>
        <w:adjustRightInd w:val="0"/>
        <w:snapToGrid w:val="0"/>
        <w:spacing w:line="360" w:lineRule="auto"/>
        <w:ind w:left="0" w:leftChars="0" w:firstLine="0" w:firstLineChars="0"/>
        <w:jc w:val="left"/>
        <w:rPr>
          <w:rFonts w:hint="eastAsia" w:ascii="宋体" w:hAnsi="宋体" w:eastAsia="宋体"/>
          <w:sz w:val="24"/>
          <w:highlight w:val="none"/>
          <w:lang w:eastAsia="zh-CN"/>
        </w:rPr>
      </w:pPr>
      <w:r>
        <w:rPr>
          <w:rFonts w:ascii="宋体" w:hAnsi="宋体"/>
          <w:sz w:val="24"/>
          <w:highlight w:val="none"/>
        </w:rPr>
        <w:t> 投标人（加盖公章）：                         </w:t>
      </w:r>
    </w:p>
    <w:p>
      <w:pPr>
        <w:adjustRightInd w:val="0"/>
        <w:snapToGrid w:val="0"/>
        <w:spacing w:line="360" w:lineRule="auto"/>
        <w:jc w:val="left"/>
        <w:rPr>
          <w:rFonts w:hint="eastAsia" w:ascii="宋体" w:hAnsi="宋体" w:eastAsia="宋体"/>
          <w:sz w:val="24"/>
          <w:highlight w:val="none"/>
          <w:lang w:eastAsia="zh-CN"/>
        </w:rPr>
      </w:pPr>
      <w:r>
        <w:rPr>
          <w:rFonts w:ascii="宋体" w:hAnsi="宋体"/>
          <w:sz w:val="24"/>
          <w:highlight w:val="none"/>
        </w:rPr>
        <w:t>                         </w:t>
      </w:r>
    </w:p>
    <w:p>
      <w:pPr>
        <w:adjustRightInd w:val="0"/>
        <w:snapToGrid w:val="0"/>
        <w:spacing w:line="360" w:lineRule="auto"/>
        <w:jc w:val="left"/>
        <w:rPr>
          <w:rFonts w:hint="eastAsia" w:ascii="宋体" w:hAnsi="宋体" w:eastAsia="宋体"/>
          <w:sz w:val="24"/>
          <w:highlight w:val="none"/>
          <w:lang w:eastAsia="zh-CN"/>
        </w:rPr>
      </w:pPr>
      <w:r>
        <w:rPr>
          <w:rFonts w:ascii="宋体" w:hAnsi="宋体"/>
          <w:sz w:val="24"/>
          <w:highlight w:val="none"/>
        </w:rPr>
        <w:t>                                      </w:t>
      </w:r>
      <w:r>
        <w:rPr>
          <w:rFonts w:hint="eastAsia" w:ascii="宋体" w:hAnsi="宋体"/>
          <w:sz w:val="24"/>
          <w:szCs w:val="24"/>
          <w:highlight w:val="none"/>
          <w:lang w:val="en-US" w:eastAsia="zh-CN"/>
        </w:rPr>
        <w:t>法定代表人或</w:t>
      </w:r>
      <w:r>
        <w:rPr>
          <w:rFonts w:hint="eastAsia" w:ascii="宋体" w:hAnsi="宋体"/>
          <w:sz w:val="24"/>
          <w:szCs w:val="24"/>
          <w:highlight w:val="none"/>
        </w:rPr>
        <w:t>授权代表</w:t>
      </w:r>
      <w:r>
        <w:rPr>
          <w:rFonts w:hint="eastAsia" w:ascii="宋体" w:hAnsi="宋体"/>
          <w:sz w:val="24"/>
          <w:szCs w:val="24"/>
          <w:highlight w:val="none"/>
          <w:lang w:eastAsia="zh-CN"/>
        </w:rPr>
        <w:t>（</w:t>
      </w:r>
      <w:r>
        <w:rPr>
          <w:rFonts w:hint="eastAsia" w:ascii="宋体" w:hAnsi="宋体"/>
          <w:sz w:val="24"/>
          <w:szCs w:val="24"/>
          <w:highlight w:val="none"/>
        </w:rPr>
        <w:t>签字</w:t>
      </w:r>
      <w:r>
        <w:rPr>
          <w:rFonts w:hint="eastAsia" w:ascii="宋体" w:hAnsi="宋体"/>
          <w:sz w:val="24"/>
          <w:szCs w:val="24"/>
          <w:highlight w:val="none"/>
          <w:lang w:val="en-US" w:eastAsia="zh-CN"/>
        </w:rPr>
        <w:t>或盖章</w:t>
      </w:r>
      <w:r>
        <w:rPr>
          <w:rFonts w:hint="eastAsia" w:ascii="宋体" w:hAnsi="宋体"/>
          <w:sz w:val="24"/>
          <w:szCs w:val="24"/>
          <w:highlight w:val="none"/>
          <w:lang w:eastAsia="zh-CN"/>
        </w:rPr>
        <w:t>）</w:t>
      </w:r>
      <w:r>
        <w:rPr>
          <w:rFonts w:hint="eastAsia" w:ascii="宋体" w:hAnsi="宋体"/>
          <w:sz w:val="24"/>
          <w:szCs w:val="24"/>
          <w:highlight w:val="none"/>
        </w:rPr>
        <w:t>:</w:t>
      </w:r>
      <w:r>
        <w:rPr>
          <w:rFonts w:ascii="宋体" w:hAnsi="宋体"/>
          <w:sz w:val="24"/>
          <w:highlight w:val="none"/>
        </w:rPr>
        <w:t>                   </w:t>
      </w:r>
    </w:p>
    <w:p>
      <w:pPr>
        <w:adjustRightInd w:val="0"/>
        <w:snapToGrid w:val="0"/>
        <w:spacing w:line="360" w:lineRule="auto"/>
        <w:jc w:val="left"/>
        <w:rPr>
          <w:rFonts w:hint="eastAsia" w:ascii="宋体" w:hAnsi="宋体" w:eastAsia="宋体"/>
          <w:sz w:val="24"/>
          <w:highlight w:val="none"/>
          <w:lang w:eastAsia="zh-CN"/>
        </w:rPr>
      </w:pPr>
      <w:r>
        <w:rPr>
          <w:rFonts w:ascii="宋体" w:hAnsi="宋体"/>
          <w:sz w:val="24"/>
          <w:highlight w:val="none"/>
        </w:rPr>
        <w:t>                         </w:t>
      </w:r>
    </w:p>
    <w:p>
      <w:pPr>
        <w:adjustRightInd w:val="0"/>
        <w:snapToGrid w:val="0"/>
        <w:spacing w:line="360" w:lineRule="auto"/>
        <w:jc w:val="left"/>
        <w:rPr>
          <w:rFonts w:ascii="宋体" w:hAnsi="宋体"/>
          <w:sz w:val="24"/>
          <w:highlight w:val="none"/>
        </w:rPr>
      </w:pPr>
      <w:r>
        <w:rPr>
          <w:rFonts w:ascii="宋体" w:hAnsi="宋体"/>
          <w:sz w:val="24"/>
          <w:highlight w:val="none"/>
        </w:rPr>
        <w:t>                                      日   期：  年   月  日</w:t>
      </w:r>
    </w:p>
    <w:p>
      <w:pPr>
        <w:pageBreakBefore w:val="0"/>
        <w:kinsoku/>
        <w:wordWrap/>
        <w:topLinePunct w:val="0"/>
        <w:bidi w:val="0"/>
        <w:spacing w:line="360" w:lineRule="auto"/>
        <w:ind w:right="86"/>
        <w:jc w:val="center"/>
        <w:outlineLvl w:val="0"/>
        <w:rPr>
          <w:rFonts w:hint="eastAsia" w:ascii="宋体" w:hAnsi="宋体"/>
          <w:b/>
          <w:bCs/>
          <w:sz w:val="28"/>
          <w:szCs w:val="28"/>
          <w:lang w:val="en-US" w:eastAsia="zh-CN"/>
        </w:rPr>
      </w:pPr>
      <w:bookmarkStart w:id="181" w:name="_Toc28451"/>
      <w:bookmarkStart w:id="182" w:name="_Toc13413"/>
    </w:p>
    <w:p>
      <w:pPr>
        <w:pageBreakBefore w:val="0"/>
        <w:kinsoku/>
        <w:wordWrap/>
        <w:topLinePunct w:val="0"/>
        <w:bidi w:val="0"/>
        <w:spacing w:line="360" w:lineRule="auto"/>
        <w:ind w:right="86"/>
        <w:jc w:val="center"/>
        <w:outlineLvl w:val="0"/>
        <w:rPr>
          <w:rFonts w:hint="eastAsia" w:ascii="宋体" w:hAnsi="宋体"/>
          <w:b/>
          <w:bCs/>
          <w:sz w:val="28"/>
          <w:szCs w:val="28"/>
          <w:lang w:val="en-US" w:eastAsia="zh-CN"/>
        </w:rPr>
      </w:pPr>
    </w:p>
    <w:p>
      <w:pPr>
        <w:pageBreakBefore w:val="0"/>
        <w:kinsoku/>
        <w:wordWrap/>
        <w:topLinePunct w:val="0"/>
        <w:bidi w:val="0"/>
        <w:spacing w:line="360" w:lineRule="auto"/>
        <w:ind w:right="86"/>
        <w:jc w:val="center"/>
        <w:outlineLvl w:val="0"/>
        <w:rPr>
          <w:rFonts w:hint="eastAsia" w:ascii="宋体" w:hAnsi="宋体"/>
          <w:b/>
          <w:bCs/>
          <w:sz w:val="28"/>
          <w:szCs w:val="28"/>
          <w:lang w:val="en-US" w:eastAsia="zh-CN"/>
        </w:rPr>
      </w:pPr>
    </w:p>
    <w:p>
      <w:pPr>
        <w:pageBreakBefore w:val="0"/>
        <w:kinsoku/>
        <w:wordWrap/>
        <w:topLinePunct w:val="0"/>
        <w:bidi w:val="0"/>
        <w:spacing w:line="360" w:lineRule="auto"/>
        <w:ind w:right="86"/>
        <w:jc w:val="center"/>
        <w:outlineLvl w:val="0"/>
        <w:rPr>
          <w:rFonts w:hint="eastAsia" w:ascii="宋体" w:hAnsi="宋体"/>
          <w:b/>
          <w:bCs/>
          <w:sz w:val="28"/>
          <w:szCs w:val="28"/>
          <w:lang w:val="en-US" w:eastAsia="zh-CN"/>
        </w:rPr>
      </w:pPr>
    </w:p>
    <w:p>
      <w:pPr>
        <w:pageBreakBefore w:val="0"/>
        <w:kinsoku/>
        <w:wordWrap/>
        <w:topLinePunct w:val="0"/>
        <w:bidi w:val="0"/>
        <w:spacing w:line="360" w:lineRule="auto"/>
        <w:ind w:right="86"/>
        <w:jc w:val="center"/>
        <w:outlineLvl w:val="0"/>
        <w:rPr>
          <w:rFonts w:ascii="宋体" w:hAnsi="宋体"/>
          <w:b/>
          <w:bCs/>
          <w:sz w:val="28"/>
          <w:szCs w:val="28"/>
        </w:rPr>
      </w:pPr>
      <w:r>
        <w:rPr>
          <w:rFonts w:hint="eastAsia" w:ascii="宋体" w:hAnsi="宋体"/>
          <w:b/>
          <w:bCs/>
          <w:sz w:val="28"/>
          <w:szCs w:val="28"/>
          <w:lang w:val="en-US" w:eastAsia="zh-CN"/>
        </w:rPr>
        <w:t>十九、</w:t>
      </w:r>
      <w:bookmarkEnd w:id="179"/>
      <w:r>
        <w:rPr>
          <w:rFonts w:hint="eastAsia" w:ascii="宋体" w:hAnsi="宋体"/>
          <w:b/>
          <w:bCs/>
          <w:sz w:val="28"/>
          <w:szCs w:val="28"/>
          <w:lang w:val="en-US" w:eastAsia="zh-CN"/>
        </w:rPr>
        <w:t>提供其它有利于投标的资料</w:t>
      </w:r>
      <w:bookmarkEnd w:id="181"/>
      <w:bookmarkEnd w:id="182"/>
    </w:p>
    <w:p>
      <w:pPr>
        <w:pStyle w:val="34"/>
        <w:pageBreakBefore w:val="0"/>
        <w:kinsoku/>
        <w:wordWrap/>
        <w:topLinePunct w:val="0"/>
        <w:bidi w:val="0"/>
        <w:spacing w:before="120" w:line="360" w:lineRule="auto"/>
        <w:rPr>
          <w:rFonts w:ascii="宋体" w:hAnsi="宋体" w:cs="宋体"/>
          <w:sz w:val="24"/>
          <w:szCs w:val="24"/>
        </w:rPr>
      </w:pPr>
    </w:p>
    <w:p>
      <w:pPr>
        <w:pStyle w:val="34"/>
        <w:pageBreakBefore w:val="0"/>
        <w:kinsoku/>
        <w:wordWrap/>
        <w:topLinePunct w:val="0"/>
        <w:bidi w:val="0"/>
        <w:spacing w:before="120" w:line="360" w:lineRule="auto"/>
        <w:rPr>
          <w:rFonts w:hint="default" w:ascii="宋体" w:hAnsi="宋体" w:eastAsia="宋体" w:cs="宋体"/>
          <w:sz w:val="24"/>
          <w:szCs w:val="24"/>
          <w:lang w:val="en-US" w:eastAsia="zh-CN"/>
        </w:rPr>
        <w:sectPr>
          <w:footerReference r:id="rId13" w:type="default"/>
          <w:pgSz w:w="11905" w:h="16838"/>
          <w:pgMar w:top="1140" w:right="1202" w:bottom="1162" w:left="1219" w:header="851" w:footer="992" w:gutter="0"/>
          <w:pgNumType w:fmt="decimal"/>
          <w:cols w:space="720" w:num="1"/>
          <w:rtlGutter w:val="0"/>
          <w:docGrid w:type="lines" w:linePitch="316" w:charSpace="0"/>
        </w:sectPr>
      </w:pPr>
      <w:r>
        <w:rPr>
          <w:rFonts w:hint="eastAsia" w:cs="宋体"/>
          <w:sz w:val="24"/>
          <w:szCs w:val="24"/>
          <w:lang w:val="en-US" w:eastAsia="zh-CN"/>
        </w:rPr>
        <w:t>说明：此处上传投标人认为有利于自己投标的资料</w:t>
      </w:r>
    </w:p>
    <w:p>
      <w:pPr>
        <w:pStyle w:val="25"/>
        <w:pageBreakBefore w:val="0"/>
        <w:kinsoku/>
        <w:wordWrap/>
        <w:topLinePunct w:val="0"/>
        <w:bidi w:val="0"/>
        <w:spacing w:line="360" w:lineRule="auto"/>
        <w:ind w:left="0" w:leftChars="0" w:firstLine="0" w:firstLineChars="0"/>
        <w:jc w:val="both"/>
        <w:rPr>
          <w:rFonts w:ascii="宋体" w:hAnsi="宋体" w:eastAsia="宋体"/>
          <w:b/>
          <w:bCs/>
          <w:spacing w:val="60"/>
          <w:sz w:val="32"/>
          <w:szCs w:val="32"/>
        </w:rPr>
      </w:pPr>
    </w:p>
    <w:p>
      <w:pPr>
        <w:pStyle w:val="25"/>
        <w:pageBreakBefore w:val="0"/>
        <w:kinsoku/>
        <w:wordWrap/>
        <w:topLinePunct w:val="0"/>
        <w:bidi w:val="0"/>
        <w:spacing w:line="360" w:lineRule="auto"/>
        <w:ind w:left="0" w:leftChars="0" w:firstLine="0" w:firstLineChars="0"/>
        <w:jc w:val="center"/>
        <w:outlineLvl w:val="1"/>
        <w:rPr>
          <w:rFonts w:ascii="宋体"/>
          <w:sz w:val="32"/>
          <w:szCs w:val="32"/>
        </w:rPr>
      </w:pPr>
      <w:bookmarkStart w:id="183" w:name="_Toc32645"/>
      <w:bookmarkStart w:id="184" w:name="_Toc21904"/>
      <w:r>
        <w:rPr>
          <w:rFonts w:hint="eastAsia" w:ascii="宋体" w:hAnsi="宋体" w:eastAsia="宋体"/>
          <w:b/>
          <w:bCs/>
          <w:spacing w:val="60"/>
          <w:sz w:val="32"/>
          <w:szCs w:val="32"/>
        </w:rPr>
        <w:t>注意事项</w:t>
      </w:r>
      <w:bookmarkEnd w:id="183"/>
      <w:bookmarkEnd w:id="184"/>
    </w:p>
    <w:p>
      <w:pPr>
        <w:pageBreakBefore w:val="0"/>
        <w:kinsoku/>
        <w:wordWrap/>
        <w:topLinePunct w:val="0"/>
        <w:bidi w:val="0"/>
        <w:spacing w:line="360" w:lineRule="auto"/>
        <w:rPr>
          <w:rFonts w:ascii="宋体"/>
          <w:sz w:val="24"/>
        </w:rPr>
      </w:pPr>
      <w:r>
        <w:rPr>
          <w:rFonts w:ascii="宋体" w:hAnsi="宋体"/>
          <w:sz w:val="28"/>
        </w:rPr>
        <w:t>1</w:t>
      </w:r>
      <w:r>
        <w:rPr>
          <w:rFonts w:hint="eastAsia" w:ascii="宋体" w:hAnsi="宋体"/>
          <w:sz w:val="28"/>
        </w:rPr>
        <w:t>、</w:t>
      </w:r>
      <w:r>
        <w:rPr>
          <w:rFonts w:hint="eastAsia" w:ascii="宋体" w:hAnsi="宋体"/>
          <w:sz w:val="24"/>
        </w:rPr>
        <w:t>投标人对所附表格中要求的资料和询问应做出肯定的回答。</w:t>
      </w:r>
    </w:p>
    <w:p>
      <w:pPr>
        <w:pageBreakBefore w:val="0"/>
        <w:kinsoku/>
        <w:wordWrap/>
        <w:topLinePunct w:val="0"/>
        <w:bidi w:val="0"/>
        <w:spacing w:line="360" w:lineRule="auto"/>
        <w:rPr>
          <w:rFonts w:ascii="宋体"/>
          <w:sz w:val="24"/>
        </w:rPr>
      </w:pPr>
      <w:r>
        <w:rPr>
          <w:rFonts w:ascii="宋体" w:hAnsi="宋体"/>
          <w:sz w:val="24"/>
        </w:rPr>
        <w:t>2</w:t>
      </w:r>
      <w:r>
        <w:rPr>
          <w:rFonts w:hint="eastAsia" w:ascii="宋体" w:hAnsi="宋体"/>
          <w:sz w:val="24"/>
        </w:rPr>
        <w:t>、招标文件的签字人应保证他所做的声明及对一切问题的回答的真实性和准确。</w:t>
      </w:r>
    </w:p>
    <w:p>
      <w:pPr>
        <w:pageBreakBefore w:val="0"/>
        <w:kinsoku/>
        <w:wordWrap/>
        <w:topLinePunct w:val="0"/>
        <w:bidi w:val="0"/>
        <w:spacing w:line="360" w:lineRule="auto"/>
        <w:rPr>
          <w:rFonts w:ascii="宋体"/>
          <w:sz w:val="24"/>
        </w:rPr>
      </w:pPr>
      <w:r>
        <w:rPr>
          <w:rFonts w:ascii="宋体" w:hAnsi="宋体"/>
          <w:sz w:val="24"/>
        </w:rPr>
        <w:t>3</w:t>
      </w:r>
      <w:r>
        <w:rPr>
          <w:rFonts w:hint="eastAsia" w:ascii="宋体" w:hAnsi="宋体"/>
          <w:sz w:val="24"/>
        </w:rPr>
        <w:t>、投标人提供的招标文件将由招标人使用，并据此进行评价和判断，确定投标人的能力。</w:t>
      </w:r>
    </w:p>
    <w:p>
      <w:pPr>
        <w:pageBreakBefore w:val="0"/>
        <w:kinsoku/>
        <w:wordWrap/>
        <w:topLinePunct w:val="0"/>
        <w:bidi w:val="0"/>
        <w:spacing w:line="360" w:lineRule="auto"/>
        <w:rPr>
          <w:rFonts w:ascii="宋体" w:hAnsi="宋体"/>
          <w:sz w:val="24"/>
        </w:rPr>
      </w:pPr>
      <w:r>
        <w:rPr>
          <w:rFonts w:ascii="宋体" w:hAnsi="宋体"/>
          <w:sz w:val="24"/>
        </w:rPr>
        <w:t>4</w:t>
      </w:r>
      <w:r>
        <w:rPr>
          <w:rFonts w:hint="eastAsia" w:ascii="宋体" w:hAnsi="宋体"/>
          <w:sz w:val="24"/>
        </w:rPr>
        <w:t>、投标人提交的文件将给予保密，但不退还。</w:t>
      </w:r>
    </w:p>
    <w:p>
      <w:pPr>
        <w:ind w:firstLine="560"/>
        <w:rPr>
          <w:szCs w:val="28"/>
        </w:rPr>
      </w:pPr>
    </w:p>
    <w:p>
      <w:pPr>
        <w:ind w:firstLine="560"/>
      </w:pPr>
    </w:p>
    <w:sectPr>
      <w:headerReference r:id="rId16" w:type="first"/>
      <w:footerReference r:id="rId19" w:type="first"/>
      <w:headerReference r:id="rId14" w:type="default"/>
      <w:footerReference r:id="rId17" w:type="default"/>
      <w:headerReference r:id="rId15" w:type="even"/>
      <w:footerReference r:id="rId18" w:type="even"/>
      <w:pgSz w:w="11906" w:h="16838"/>
      <w:pgMar w:top="1191" w:right="1797" w:bottom="1191"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0C8A722-C7D4-4914-9E7B-95DF25685149}"/>
  </w:font>
  <w:font w:name="黑体">
    <w:panose1 w:val="02010609060101010101"/>
    <w:charset w:val="86"/>
    <w:family w:val="auto"/>
    <w:pitch w:val="default"/>
    <w:sig w:usb0="800002BF" w:usb1="38CF7CFA" w:usb2="00000016" w:usb3="00000000" w:csb0="00040001" w:csb1="00000000"/>
    <w:embedRegular r:id="rId2" w:fontKey="{7207783F-E9FD-4797-8AA1-A396178AFA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D98F1642-F06D-4A09-8409-7CDC44C6E48D}"/>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0" w:usb1="00000000" w:usb2="00000000" w:usb3="00000000" w:csb0="00000000" w:csb1="00000000"/>
    <w:embedRegular r:id="rId4" w:fontKey="{CF853D6B-A659-4767-945B-222E48BEF8ED}"/>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embedRegular r:id="rId5" w:fontKey="{36152480-1CC5-4B83-A614-D17A888045C9}"/>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6" w:fontKey="{DAE9EF3B-FF76-4327-9FAB-7674011E06E8}"/>
  </w:font>
  <w:font w:name="新宋体">
    <w:panose1 w:val="02010609030101010101"/>
    <w:charset w:val="86"/>
    <w:family w:val="modern"/>
    <w:pitch w:val="default"/>
    <w:sig w:usb0="00000283" w:usb1="288F0000" w:usb2="00000006" w:usb3="00000000" w:csb0="00040001" w:csb1="00000000"/>
    <w:embedRegular r:id="rId7" w:fontKey="{F837416A-F8F1-48EE-8BDA-B2C59FB6C618}"/>
  </w:font>
  <w:font w:name="Arial Unicode MS">
    <w:altName w:val="宋体"/>
    <w:panose1 w:val="020B0604020202020204"/>
    <w:charset w:val="86"/>
    <w:family w:val="swiss"/>
    <w:pitch w:val="default"/>
    <w:sig w:usb0="00000000" w:usb1="00000000" w:usb2="0000003F" w:usb3="00000000" w:csb0="003F01FF" w:csb1="00000000"/>
    <w:embedRegular r:id="rId8" w:fontKey="{D868BF1A-8CA8-481E-B59B-1904E6347FB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lear" w:pos="4153"/>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61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nDlUR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t5RoprCj04/vp58Pp1/fCHwgqLV+hryNRWbo3pkOix78Hs44&#10;d1c5Fb+YiCAOqo8XekUXCI+XppPpNEeIIzb8AD97vG6dD++FUSQaBXXYX6KVHdY+9KlDSqymzaqR&#10;Mu1QatIW9Or1m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U6cOVRECAAAJBAAADgAAAAAAAAABACAA&#10;AAAfAQAAZHJzL2Uyb0RvYy54bWxQSwUGAAAAAAYABgBZAQAAogUAAAAA&#10;">
              <v:fill on="f" focussize="0,0"/>
              <v:stroke on="f" weight="0.5pt"/>
              <v:imagedata o:title=""/>
              <o:lock v:ext="edit" aspectratio="f"/>
              <v:textbox inset="0mm,0mm,0mm,0mm" style="mso-fit-shape-to-text:t;">
                <w:txbxContent>
                  <w:p>
                    <w:pPr>
                      <w:pStyle w:val="28"/>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61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lear" w:pos="4153"/>
      </w:tabs>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pPr>
      <w:pStyle w:val="2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GFE00S8AQAAZAMAAA4AAAAAAAAAAQAgAAAAHgEAAGRycy9lMm9Eb2MueG1sUEsFBgAAAAAG&#10;AAYAWQEAAEw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25</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enter" w:pos="4819"/>
        <w:tab w:val="clear" w:pos="4153"/>
      </w:tabs>
      <w:ind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rnWAR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t5RoprCj04/vp58Pp1/fCHwgqLV+hryNRWbo3pkOix78Hs44&#10;d1c5Fb+YiCAOqo8XekUXCI+XppPpNEeIIzb8AD97vG6dD++FUSQaBXXYX6KVHdY+9KlDSqymzaqR&#10;Mu1QatIW9Or1m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YWudYBECAAAJBAAADgAAAAAAAAABACAA&#10;AAAfAQAAZHJzL2Uyb0RvYy54bWxQSwUGAAAAAAYABgBZAQAAogUAAAAA&#10;">
              <v:fill on="f" focussize="0,0"/>
              <v:stroke on="f" weight="0.5pt"/>
              <v:imagedata o:title=""/>
              <o:lock v:ext="edit" aspectratio="f"/>
              <v:textbox inset="0mm,0mm,0mm,0mm" style="mso-fit-shape-to-text:t;">
                <w:txbxContent>
                  <w:p>
                    <w:pPr>
                      <w:pStyle w:val="28"/>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ind w:firstLine="360"/>
                            <w:rPr>
                              <w:rFonts w:eastAsia="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28"/>
                      <w:ind w:firstLine="360"/>
                      <w:rPr>
                        <w:rFonts w:eastAsia="宋体"/>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ind w:firstLine="360"/>
                            <w:rPr>
                              <w:rFonts w:eastAsia="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28"/>
                      <w:ind w:firstLine="360"/>
                      <w:rPr>
                        <w:rFonts w:eastAsia="宋体"/>
                      </w:rPr>
                    </w:pP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Qe10z0AAAAAMBAAAPAAAAAAAAAAEAIAAAACIAAABkcnMvZG93bnJldi54bWxQSwECFAAUAAAA&#10;CACHTuJA80eq3r0BAABiAwAADgAAAAAAAAABACAAAAAfAQAAZHJzL2Uyb0RvYy54bWxQSwUGAAAA&#10;AAYABgBZAQAAT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6l0VEAIAAAkEAAAOAAAAAAAAAAEAIAAA&#10;AB8BAABkcnMvZTJvRG9jLnhtbFBLBQYAAAAABgAGAFkBAAChBQAAAAA=&#10;">
              <v:fill on="f" focussize="0,0"/>
              <v:stroke on="f" weight="0.5pt"/>
              <v:imagedata o:title=""/>
              <o:lock v:ext="edit" aspectratio="f"/>
              <v:textbox inset="0mm,0mm,0mm,0mm" style="mso-fit-shape-to-text:t;">
                <w:txbxContent>
                  <w:p>
                    <w:pPr>
                      <w:pStyle w:val="28"/>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238C45"/>
    <w:multiLevelType w:val="singleLevel"/>
    <w:tmpl w:val="B6238C45"/>
    <w:lvl w:ilvl="0" w:tentative="0">
      <w:start w:val="1"/>
      <w:numFmt w:val="chineseCounting"/>
      <w:suff w:val="space"/>
      <w:lvlText w:val="第%1章"/>
      <w:lvlJc w:val="left"/>
      <w:rPr>
        <w:rFonts w:hint="eastAsia"/>
      </w:rPr>
    </w:lvl>
  </w:abstractNum>
  <w:abstractNum w:abstractNumId="1">
    <w:nsid w:val="C18FE866"/>
    <w:multiLevelType w:val="singleLevel"/>
    <w:tmpl w:val="C18FE866"/>
    <w:lvl w:ilvl="0" w:tentative="0">
      <w:start w:val="1"/>
      <w:numFmt w:val="decimal"/>
      <w:pStyle w:val="14"/>
      <w:lvlText w:val="%1."/>
      <w:lvlJc w:val="left"/>
      <w:pPr>
        <w:tabs>
          <w:tab w:val="left" w:pos="360"/>
        </w:tabs>
        <w:ind w:left="360" w:hanging="360"/>
      </w:pPr>
    </w:lvl>
  </w:abstractNum>
  <w:abstractNum w:abstractNumId="2">
    <w:nsid w:val="C23D33AF"/>
    <w:multiLevelType w:val="singleLevel"/>
    <w:tmpl w:val="C23D33AF"/>
    <w:lvl w:ilvl="0" w:tentative="0">
      <w:start w:val="1"/>
      <w:numFmt w:val="decimal"/>
      <w:lvlText w:val="%1."/>
      <w:lvlJc w:val="left"/>
      <w:pPr>
        <w:tabs>
          <w:tab w:val="left" w:pos="312"/>
        </w:tabs>
        <w:ind w:left="480" w:firstLine="0"/>
      </w:pPr>
    </w:lvl>
  </w:abstractNum>
  <w:abstractNum w:abstractNumId="3">
    <w:nsid w:val="C8B4B1BC"/>
    <w:multiLevelType w:val="singleLevel"/>
    <w:tmpl w:val="C8B4B1BC"/>
    <w:lvl w:ilvl="0" w:tentative="0">
      <w:start w:val="5"/>
      <w:numFmt w:val="chineseCounting"/>
      <w:suff w:val="nothing"/>
      <w:lvlText w:val="%1、"/>
      <w:lvlJc w:val="left"/>
      <w:rPr>
        <w:rFonts w:hint="eastAsia"/>
      </w:rPr>
    </w:lvl>
  </w:abstractNum>
  <w:abstractNum w:abstractNumId="4">
    <w:nsid w:val="CE2572A2"/>
    <w:multiLevelType w:val="singleLevel"/>
    <w:tmpl w:val="CE2572A2"/>
    <w:lvl w:ilvl="0" w:tentative="0">
      <w:start w:val="1"/>
      <w:numFmt w:val="decimal"/>
      <w:suff w:val="nothing"/>
      <w:lvlText w:val="%1、"/>
      <w:lvlJc w:val="left"/>
    </w:lvl>
  </w:abstractNum>
  <w:abstractNum w:abstractNumId="5">
    <w:nsid w:val="FFFFFF7F"/>
    <w:multiLevelType w:val="singleLevel"/>
    <w:tmpl w:val="FFFFFF7F"/>
    <w:lvl w:ilvl="0" w:tentative="0">
      <w:start w:val="1"/>
      <w:numFmt w:val="decimal"/>
      <w:pStyle w:val="173"/>
      <w:lvlText w:val="%1."/>
      <w:lvlJc w:val="left"/>
      <w:pPr>
        <w:tabs>
          <w:tab w:val="left" w:pos="780"/>
        </w:tabs>
        <w:ind w:left="780" w:leftChars="200" w:hanging="360" w:hangingChars="200"/>
      </w:pPr>
    </w:lvl>
  </w:abstractNum>
  <w:abstractNum w:abstractNumId="6">
    <w:nsid w:val="FFFFFF88"/>
    <w:multiLevelType w:val="singleLevel"/>
    <w:tmpl w:val="FFFFFF88"/>
    <w:lvl w:ilvl="0" w:tentative="0">
      <w:start w:val="1"/>
      <w:numFmt w:val="decimal"/>
      <w:lvlText w:val="%1."/>
      <w:lvlJc w:val="left"/>
      <w:pPr>
        <w:tabs>
          <w:tab w:val="left" w:pos="360"/>
        </w:tabs>
        <w:ind w:left="360" w:hanging="360" w:hangingChars="200"/>
      </w:pPr>
    </w:lvl>
  </w:abstractNum>
  <w:abstractNum w:abstractNumId="7">
    <w:nsid w:val="00000006"/>
    <w:multiLevelType w:val="singleLevel"/>
    <w:tmpl w:val="00000006"/>
    <w:lvl w:ilvl="0" w:tentative="0">
      <w:start w:val="3"/>
      <w:numFmt w:val="chineseCounting"/>
      <w:suff w:val="nothing"/>
      <w:lvlText w:val="（%1）"/>
      <w:lvlJc w:val="left"/>
    </w:lvl>
  </w:abstractNum>
  <w:abstractNum w:abstractNumId="8">
    <w:nsid w:val="00000007"/>
    <w:multiLevelType w:val="multilevel"/>
    <w:tmpl w:val="00000007"/>
    <w:lvl w:ilvl="0" w:tentative="0">
      <w:start w:val="1"/>
      <w:numFmt w:val="none"/>
      <w:lvlText w:val=""/>
      <w:lvlJc w:val="left"/>
      <w:pPr>
        <w:tabs>
          <w:tab w:val="left" w:pos="360"/>
        </w:tabs>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52E4AF9"/>
    <w:multiLevelType w:val="singleLevel"/>
    <w:tmpl w:val="352E4AF9"/>
    <w:lvl w:ilvl="0" w:tentative="0">
      <w:start w:val="1"/>
      <w:numFmt w:val="decimal"/>
      <w:lvlText w:val="%1."/>
      <w:lvlJc w:val="left"/>
      <w:pPr>
        <w:tabs>
          <w:tab w:val="left" w:pos="312"/>
        </w:tabs>
      </w:pPr>
    </w:lvl>
  </w:abstractNum>
  <w:abstractNum w:abstractNumId="10">
    <w:nsid w:val="37DC34A4"/>
    <w:multiLevelType w:val="singleLevel"/>
    <w:tmpl w:val="37DC34A4"/>
    <w:lvl w:ilvl="0" w:tentative="0">
      <w:start w:val="1"/>
      <w:numFmt w:val="chineseCounting"/>
      <w:suff w:val="nothing"/>
      <w:lvlText w:val="（%1）"/>
      <w:lvlJc w:val="left"/>
      <w:rPr>
        <w:rFonts w:hint="eastAsia"/>
      </w:rPr>
    </w:lvl>
  </w:abstractNum>
  <w:abstractNum w:abstractNumId="11">
    <w:nsid w:val="45A74AD4"/>
    <w:multiLevelType w:val="multilevel"/>
    <w:tmpl w:val="45A74AD4"/>
    <w:lvl w:ilvl="0" w:tentative="0">
      <w:start w:val="1"/>
      <w:numFmt w:val="chineseCountingThousand"/>
      <w:lvlText w:val="（%1）"/>
      <w:lvlJc w:val="left"/>
      <w:pPr>
        <w:ind w:left="1270" w:hanging="420"/>
      </w:pPr>
      <w:rPr>
        <w:rFonts w:hint="eastAsia" w:ascii="黑体" w:eastAsia="黑体"/>
      </w:rPr>
    </w:lvl>
    <w:lvl w:ilvl="1" w:tentative="0">
      <w:start w:val="1"/>
      <w:numFmt w:val="chineseCountingThousand"/>
      <w:lvlText w:val="（%2）"/>
      <w:lvlJc w:val="left"/>
      <w:pPr>
        <w:ind w:left="840" w:hanging="420"/>
      </w:pPr>
      <w:rPr>
        <w:rFonts w:hint="eastAsia" w:ascii="黑体"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DB3BE1"/>
    <w:multiLevelType w:val="singleLevel"/>
    <w:tmpl w:val="47DB3BE1"/>
    <w:lvl w:ilvl="0" w:tentative="0">
      <w:start w:val="1"/>
      <w:numFmt w:val="decimal"/>
      <w:suff w:val="nothing"/>
      <w:lvlText w:val="%1、"/>
      <w:lvlJc w:val="left"/>
    </w:lvl>
  </w:abstractNum>
  <w:abstractNum w:abstractNumId="13">
    <w:nsid w:val="4911444A"/>
    <w:multiLevelType w:val="multilevel"/>
    <w:tmpl w:val="4911444A"/>
    <w:lvl w:ilvl="0" w:tentative="0">
      <w:start w:val="1"/>
      <w:numFmt w:val="chineseCountingThousand"/>
      <w:lvlText w:val="%1、"/>
      <w:lvlJc w:val="left"/>
      <w:pPr>
        <w:ind w:left="420" w:hanging="420"/>
      </w:pPr>
      <w:rPr>
        <w:rFonts w:hint="eastAsia" w:ascii="黑体" w:eastAsia="黑体"/>
      </w:rPr>
    </w:lvl>
    <w:lvl w:ilvl="1" w:tentative="0">
      <w:start w:val="1"/>
      <w:numFmt w:val="japaneseCounting"/>
      <w:lvlText w:val="（%2）"/>
      <w:lvlJc w:val="left"/>
      <w:pPr>
        <w:ind w:left="1500"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87D55B1"/>
    <w:multiLevelType w:val="singleLevel"/>
    <w:tmpl w:val="587D55B1"/>
    <w:lvl w:ilvl="0" w:tentative="0">
      <w:start w:val="12"/>
      <w:numFmt w:val="chineseCounting"/>
      <w:suff w:val="nothing"/>
      <w:lvlText w:val="%1、"/>
      <w:lvlJc w:val="left"/>
      <w:rPr>
        <w:rFonts w:hint="eastAsia"/>
      </w:rPr>
    </w:lvl>
  </w:abstractNum>
  <w:num w:numId="1">
    <w:abstractNumId w:val="6"/>
  </w:num>
  <w:num w:numId="2">
    <w:abstractNumId w:val="1"/>
  </w:num>
  <w:num w:numId="3">
    <w:abstractNumId w:val="5"/>
  </w:num>
  <w:num w:numId="4">
    <w:abstractNumId w:val="0"/>
  </w:num>
  <w:num w:numId="5">
    <w:abstractNumId w:val="13"/>
  </w:num>
  <w:num w:numId="6">
    <w:abstractNumId w:val="11"/>
  </w:num>
  <w:num w:numId="7">
    <w:abstractNumId w:val="9"/>
  </w:num>
  <w:num w:numId="8">
    <w:abstractNumId w:val="7"/>
  </w:num>
  <w:num w:numId="9">
    <w:abstractNumId w:val="2"/>
  </w:num>
  <w:num w:numId="10">
    <w:abstractNumId w:val="3"/>
  </w:num>
  <w:num w:numId="11">
    <w:abstractNumId w:val="14"/>
  </w:num>
  <w:num w:numId="12">
    <w:abstractNumId w:val="10"/>
  </w:num>
  <w:num w:numId="13">
    <w:abstractNumId w:val="8"/>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lYzI1ZjBjODNlYmE4MzFhOTc2YTg4OTM1ZmNlNmUifQ=="/>
  </w:docVars>
  <w:rsids>
    <w:rsidRoot w:val="002E1E07"/>
    <w:rsid w:val="00076184"/>
    <w:rsid w:val="00084956"/>
    <w:rsid w:val="00096CB3"/>
    <w:rsid w:val="000A1D35"/>
    <w:rsid w:val="000C4023"/>
    <w:rsid w:val="000F6046"/>
    <w:rsid w:val="00102D6D"/>
    <w:rsid w:val="00107060"/>
    <w:rsid w:val="00111783"/>
    <w:rsid w:val="00121B72"/>
    <w:rsid w:val="001716FC"/>
    <w:rsid w:val="0017769F"/>
    <w:rsid w:val="001F32E6"/>
    <w:rsid w:val="001F4EFA"/>
    <w:rsid w:val="0021251B"/>
    <w:rsid w:val="002128F1"/>
    <w:rsid w:val="00214968"/>
    <w:rsid w:val="002455F9"/>
    <w:rsid w:val="002564E7"/>
    <w:rsid w:val="00262CE9"/>
    <w:rsid w:val="00267C59"/>
    <w:rsid w:val="00296289"/>
    <w:rsid w:val="002E1E07"/>
    <w:rsid w:val="0031014C"/>
    <w:rsid w:val="00355A5B"/>
    <w:rsid w:val="003A05D8"/>
    <w:rsid w:val="003B1CD6"/>
    <w:rsid w:val="00432373"/>
    <w:rsid w:val="00442C36"/>
    <w:rsid w:val="00444682"/>
    <w:rsid w:val="004520C7"/>
    <w:rsid w:val="00454F90"/>
    <w:rsid w:val="004A5438"/>
    <w:rsid w:val="004B294A"/>
    <w:rsid w:val="004B6C89"/>
    <w:rsid w:val="004B724D"/>
    <w:rsid w:val="004C592D"/>
    <w:rsid w:val="004E13DC"/>
    <w:rsid w:val="0051041D"/>
    <w:rsid w:val="005376AF"/>
    <w:rsid w:val="0054046F"/>
    <w:rsid w:val="005641B9"/>
    <w:rsid w:val="0057387E"/>
    <w:rsid w:val="00576BF1"/>
    <w:rsid w:val="005964C9"/>
    <w:rsid w:val="005C6C67"/>
    <w:rsid w:val="005F1B73"/>
    <w:rsid w:val="00600F05"/>
    <w:rsid w:val="00603D73"/>
    <w:rsid w:val="00626F9A"/>
    <w:rsid w:val="006905F0"/>
    <w:rsid w:val="006A7AF2"/>
    <w:rsid w:val="006B4C94"/>
    <w:rsid w:val="006D611F"/>
    <w:rsid w:val="00706E67"/>
    <w:rsid w:val="00711BE7"/>
    <w:rsid w:val="007345FD"/>
    <w:rsid w:val="007660A9"/>
    <w:rsid w:val="0077199F"/>
    <w:rsid w:val="007841E5"/>
    <w:rsid w:val="008004F7"/>
    <w:rsid w:val="00811A1F"/>
    <w:rsid w:val="00816439"/>
    <w:rsid w:val="00882B89"/>
    <w:rsid w:val="00892169"/>
    <w:rsid w:val="008A1067"/>
    <w:rsid w:val="008E43C8"/>
    <w:rsid w:val="00944545"/>
    <w:rsid w:val="0096203E"/>
    <w:rsid w:val="00965D0B"/>
    <w:rsid w:val="009802E8"/>
    <w:rsid w:val="009974E2"/>
    <w:rsid w:val="009F3BFF"/>
    <w:rsid w:val="00A15BD6"/>
    <w:rsid w:val="00A16CAD"/>
    <w:rsid w:val="00A23360"/>
    <w:rsid w:val="00A4464C"/>
    <w:rsid w:val="00A47104"/>
    <w:rsid w:val="00A642A8"/>
    <w:rsid w:val="00A667E8"/>
    <w:rsid w:val="00A701FF"/>
    <w:rsid w:val="00A94670"/>
    <w:rsid w:val="00A978FC"/>
    <w:rsid w:val="00AA5436"/>
    <w:rsid w:val="00AC21AB"/>
    <w:rsid w:val="00AF7722"/>
    <w:rsid w:val="00B5242B"/>
    <w:rsid w:val="00B53DAE"/>
    <w:rsid w:val="00B66B8F"/>
    <w:rsid w:val="00B84A38"/>
    <w:rsid w:val="00B87C74"/>
    <w:rsid w:val="00B91A08"/>
    <w:rsid w:val="00B96FB2"/>
    <w:rsid w:val="00BE3131"/>
    <w:rsid w:val="00BF53AB"/>
    <w:rsid w:val="00C04EBF"/>
    <w:rsid w:val="00CA3C82"/>
    <w:rsid w:val="00CA4277"/>
    <w:rsid w:val="00CC0606"/>
    <w:rsid w:val="00CC2965"/>
    <w:rsid w:val="00D260B1"/>
    <w:rsid w:val="00D42DC8"/>
    <w:rsid w:val="00D6364E"/>
    <w:rsid w:val="00D65995"/>
    <w:rsid w:val="00D77171"/>
    <w:rsid w:val="00DB10A7"/>
    <w:rsid w:val="00DB23E7"/>
    <w:rsid w:val="00E9761F"/>
    <w:rsid w:val="00EE44BE"/>
    <w:rsid w:val="00F438F1"/>
    <w:rsid w:val="00F520CE"/>
    <w:rsid w:val="00F760F2"/>
    <w:rsid w:val="00FC4C9A"/>
    <w:rsid w:val="00FE4BC5"/>
    <w:rsid w:val="014014F7"/>
    <w:rsid w:val="015B1867"/>
    <w:rsid w:val="01841A59"/>
    <w:rsid w:val="01D32A32"/>
    <w:rsid w:val="020D62D7"/>
    <w:rsid w:val="021E2ADC"/>
    <w:rsid w:val="0241242E"/>
    <w:rsid w:val="02836607"/>
    <w:rsid w:val="02865C58"/>
    <w:rsid w:val="02BC2A6B"/>
    <w:rsid w:val="02CB3B91"/>
    <w:rsid w:val="02F86E8B"/>
    <w:rsid w:val="03072B13"/>
    <w:rsid w:val="033A69C6"/>
    <w:rsid w:val="035F346B"/>
    <w:rsid w:val="036A38AE"/>
    <w:rsid w:val="03891F03"/>
    <w:rsid w:val="039735A5"/>
    <w:rsid w:val="03CA49D6"/>
    <w:rsid w:val="03DF1EFE"/>
    <w:rsid w:val="03E72B2B"/>
    <w:rsid w:val="0409774C"/>
    <w:rsid w:val="04477F7A"/>
    <w:rsid w:val="045526C6"/>
    <w:rsid w:val="045B7811"/>
    <w:rsid w:val="04C74251"/>
    <w:rsid w:val="04CC66A7"/>
    <w:rsid w:val="05020087"/>
    <w:rsid w:val="050C2808"/>
    <w:rsid w:val="05242686"/>
    <w:rsid w:val="056C2C08"/>
    <w:rsid w:val="05AA02EA"/>
    <w:rsid w:val="05CC1957"/>
    <w:rsid w:val="05EE7631"/>
    <w:rsid w:val="060B0DBB"/>
    <w:rsid w:val="0612262D"/>
    <w:rsid w:val="0635202E"/>
    <w:rsid w:val="06582C13"/>
    <w:rsid w:val="065B1C7A"/>
    <w:rsid w:val="068A76F6"/>
    <w:rsid w:val="06B47E4E"/>
    <w:rsid w:val="06C67EF5"/>
    <w:rsid w:val="06D23661"/>
    <w:rsid w:val="06DA3155"/>
    <w:rsid w:val="06F13367"/>
    <w:rsid w:val="06FE00F8"/>
    <w:rsid w:val="07763F01"/>
    <w:rsid w:val="077A7813"/>
    <w:rsid w:val="078D3DDE"/>
    <w:rsid w:val="07A66766"/>
    <w:rsid w:val="07DB150B"/>
    <w:rsid w:val="07E86EA8"/>
    <w:rsid w:val="080C36FB"/>
    <w:rsid w:val="08470EAB"/>
    <w:rsid w:val="086115DF"/>
    <w:rsid w:val="08632ACD"/>
    <w:rsid w:val="08A3541B"/>
    <w:rsid w:val="08AB70D4"/>
    <w:rsid w:val="08CB7FF0"/>
    <w:rsid w:val="08D86F5B"/>
    <w:rsid w:val="08DA2F87"/>
    <w:rsid w:val="08E73642"/>
    <w:rsid w:val="09672098"/>
    <w:rsid w:val="09692072"/>
    <w:rsid w:val="09D37300"/>
    <w:rsid w:val="0A01574E"/>
    <w:rsid w:val="0A0816AA"/>
    <w:rsid w:val="0A2C17FA"/>
    <w:rsid w:val="0A3864EA"/>
    <w:rsid w:val="0A4243BB"/>
    <w:rsid w:val="0A622F41"/>
    <w:rsid w:val="0A68101A"/>
    <w:rsid w:val="0A851C1F"/>
    <w:rsid w:val="0A965AA3"/>
    <w:rsid w:val="0AAE262A"/>
    <w:rsid w:val="0AD20C93"/>
    <w:rsid w:val="0AF1287C"/>
    <w:rsid w:val="0AF41251"/>
    <w:rsid w:val="0B3167F7"/>
    <w:rsid w:val="0B9F61EE"/>
    <w:rsid w:val="0BCE13AA"/>
    <w:rsid w:val="0BEE3F25"/>
    <w:rsid w:val="0C0F6F6C"/>
    <w:rsid w:val="0C182EE7"/>
    <w:rsid w:val="0C284D63"/>
    <w:rsid w:val="0C2A7EB8"/>
    <w:rsid w:val="0C475E06"/>
    <w:rsid w:val="0C656A9E"/>
    <w:rsid w:val="0C694194"/>
    <w:rsid w:val="0C6D7ADA"/>
    <w:rsid w:val="0C8D583C"/>
    <w:rsid w:val="0CB1252B"/>
    <w:rsid w:val="0CBE1125"/>
    <w:rsid w:val="0CE1774B"/>
    <w:rsid w:val="0D0221DF"/>
    <w:rsid w:val="0D2564A8"/>
    <w:rsid w:val="0D2A31E4"/>
    <w:rsid w:val="0D2C5B3F"/>
    <w:rsid w:val="0D2D1737"/>
    <w:rsid w:val="0D5D0454"/>
    <w:rsid w:val="0E084107"/>
    <w:rsid w:val="0E964A1D"/>
    <w:rsid w:val="0EA9601F"/>
    <w:rsid w:val="0EB551C0"/>
    <w:rsid w:val="0EBB2D5A"/>
    <w:rsid w:val="0EC63664"/>
    <w:rsid w:val="0EDC276C"/>
    <w:rsid w:val="0F312CFB"/>
    <w:rsid w:val="0F5A4B2F"/>
    <w:rsid w:val="0F783155"/>
    <w:rsid w:val="0F87169C"/>
    <w:rsid w:val="0FA32F62"/>
    <w:rsid w:val="10506544"/>
    <w:rsid w:val="1092485C"/>
    <w:rsid w:val="109824D6"/>
    <w:rsid w:val="10C232EE"/>
    <w:rsid w:val="110565FE"/>
    <w:rsid w:val="110907D6"/>
    <w:rsid w:val="110A0B60"/>
    <w:rsid w:val="114D03D8"/>
    <w:rsid w:val="116731B3"/>
    <w:rsid w:val="117A0906"/>
    <w:rsid w:val="118516EA"/>
    <w:rsid w:val="11A75A22"/>
    <w:rsid w:val="11D55B3C"/>
    <w:rsid w:val="11EC365C"/>
    <w:rsid w:val="11F84490"/>
    <w:rsid w:val="121D3D95"/>
    <w:rsid w:val="12291DB1"/>
    <w:rsid w:val="12571FC1"/>
    <w:rsid w:val="12C167EB"/>
    <w:rsid w:val="12D61911"/>
    <w:rsid w:val="13214189"/>
    <w:rsid w:val="135F3814"/>
    <w:rsid w:val="1367203F"/>
    <w:rsid w:val="13810E52"/>
    <w:rsid w:val="13CA207B"/>
    <w:rsid w:val="13D24D8D"/>
    <w:rsid w:val="13ED0A7B"/>
    <w:rsid w:val="140E72FA"/>
    <w:rsid w:val="141F6572"/>
    <w:rsid w:val="142405D4"/>
    <w:rsid w:val="147D666A"/>
    <w:rsid w:val="148948B2"/>
    <w:rsid w:val="148E0D73"/>
    <w:rsid w:val="149961AC"/>
    <w:rsid w:val="14A115C2"/>
    <w:rsid w:val="14A51E65"/>
    <w:rsid w:val="14BF4122"/>
    <w:rsid w:val="151F5F82"/>
    <w:rsid w:val="152813AF"/>
    <w:rsid w:val="152A3815"/>
    <w:rsid w:val="153A131D"/>
    <w:rsid w:val="15401487"/>
    <w:rsid w:val="156573F1"/>
    <w:rsid w:val="156D745E"/>
    <w:rsid w:val="157B5062"/>
    <w:rsid w:val="15B51625"/>
    <w:rsid w:val="15E0458E"/>
    <w:rsid w:val="15ED2A90"/>
    <w:rsid w:val="15EF5943"/>
    <w:rsid w:val="15F56064"/>
    <w:rsid w:val="15FE0A93"/>
    <w:rsid w:val="16211B88"/>
    <w:rsid w:val="16484568"/>
    <w:rsid w:val="16553D73"/>
    <w:rsid w:val="165A162C"/>
    <w:rsid w:val="16631FE0"/>
    <w:rsid w:val="16C73271"/>
    <w:rsid w:val="16DC488A"/>
    <w:rsid w:val="16FA24F8"/>
    <w:rsid w:val="1731771F"/>
    <w:rsid w:val="17934F56"/>
    <w:rsid w:val="179E61C7"/>
    <w:rsid w:val="181268E4"/>
    <w:rsid w:val="18182A9D"/>
    <w:rsid w:val="18463746"/>
    <w:rsid w:val="186B2254"/>
    <w:rsid w:val="18770FE4"/>
    <w:rsid w:val="18CD699C"/>
    <w:rsid w:val="18E6049D"/>
    <w:rsid w:val="18FB18A2"/>
    <w:rsid w:val="190F23C0"/>
    <w:rsid w:val="192006A8"/>
    <w:rsid w:val="193925E6"/>
    <w:rsid w:val="195F4E18"/>
    <w:rsid w:val="19707637"/>
    <w:rsid w:val="198D6F55"/>
    <w:rsid w:val="19CA0A93"/>
    <w:rsid w:val="1A9C4E2C"/>
    <w:rsid w:val="1AB273D9"/>
    <w:rsid w:val="1B08760F"/>
    <w:rsid w:val="1B942746"/>
    <w:rsid w:val="1BAE7E6C"/>
    <w:rsid w:val="1BD86CE8"/>
    <w:rsid w:val="1C0572EA"/>
    <w:rsid w:val="1C265270"/>
    <w:rsid w:val="1C3148E4"/>
    <w:rsid w:val="1C344613"/>
    <w:rsid w:val="1C346EA9"/>
    <w:rsid w:val="1C385722"/>
    <w:rsid w:val="1C66596D"/>
    <w:rsid w:val="1C72194A"/>
    <w:rsid w:val="1C721E7E"/>
    <w:rsid w:val="1C7A38A1"/>
    <w:rsid w:val="1C9109BE"/>
    <w:rsid w:val="1C973A42"/>
    <w:rsid w:val="1CB46F05"/>
    <w:rsid w:val="1CBA58FC"/>
    <w:rsid w:val="1CD74A2B"/>
    <w:rsid w:val="1CF11964"/>
    <w:rsid w:val="1CF57FE5"/>
    <w:rsid w:val="1CF94167"/>
    <w:rsid w:val="1D1A643B"/>
    <w:rsid w:val="1D5110CF"/>
    <w:rsid w:val="1D7634CB"/>
    <w:rsid w:val="1D8334A3"/>
    <w:rsid w:val="1DEF6D8A"/>
    <w:rsid w:val="1DF505C2"/>
    <w:rsid w:val="1E250B9B"/>
    <w:rsid w:val="1E3546D3"/>
    <w:rsid w:val="1E6E45AF"/>
    <w:rsid w:val="1E6F4C58"/>
    <w:rsid w:val="1E861A8C"/>
    <w:rsid w:val="1EC64A12"/>
    <w:rsid w:val="1EF34604"/>
    <w:rsid w:val="1EF91AE6"/>
    <w:rsid w:val="1F250A05"/>
    <w:rsid w:val="1F3057F2"/>
    <w:rsid w:val="1F443FA5"/>
    <w:rsid w:val="1F5D2C01"/>
    <w:rsid w:val="1F7A39E4"/>
    <w:rsid w:val="1F9E479E"/>
    <w:rsid w:val="20031EB1"/>
    <w:rsid w:val="200F24D7"/>
    <w:rsid w:val="20686238"/>
    <w:rsid w:val="20A4261F"/>
    <w:rsid w:val="20D55ABC"/>
    <w:rsid w:val="210F6550"/>
    <w:rsid w:val="212068D3"/>
    <w:rsid w:val="212D28F2"/>
    <w:rsid w:val="21436641"/>
    <w:rsid w:val="218B7E43"/>
    <w:rsid w:val="21CE31D3"/>
    <w:rsid w:val="22117DBE"/>
    <w:rsid w:val="221E77D8"/>
    <w:rsid w:val="223E4AE8"/>
    <w:rsid w:val="22457F24"/>
    <w:rsid w:val="227D506A"/>
    <w:rsid w:val="22A2584E"/>
    <w:rsid w:val="22DF70C7"/>
    <w:rsid w:val="22F31D49"/>
    <w:rsid w:val="22F32E55"/>
    <w:rsid w:val="22F35801"/>
    <w:rsid w:val="230F4418"/>
    <w:rsid w:val="23123421"/>
    <w:rsid w:val="232E1752"/>
    <w:rsid w:val="23506B89"/>
    <w:rsid w:val="23522F13"/>
    <w:rsid w:val="23542C53"/>
    <w:rsid w:val="235F734D"/>
    <w:rsid w:val="23767D47"/>
    <w:rsid w:val="237E4543"/>
    <w:rsid w:val="23A73335"/>
    <w:rsid w:val="23D94C46"/>
    <w:rsid w:val="240C5297"/>
    <w:rsid w:val="241211F8"/>
    <w:rsid w:val="242B3B7A"/>
    <w:rsid w:val="243C6B48"/>
    <w:rsid w:val="244E1CE6"/>
    <w:rsid w:val="24757B09"/>
    <w:rsid w:val="249B0DC0"/>
    <w:rsid w:val="24CE22FC"/>
    <w:rsid w:val="24F265E7"/>
    <w:rsid w:val="24F63179"/>
    <w:rsid w:val="251D4694"/>
    <w:rsid w:val="25375F70"/>
    <w:rsid w:val="255A1E67"/>
    <w:rsid w:val="256F6D4B"/>
    <w:rsid w:val="25702635"/>
    <w:rsid w:val="258F50CF"/>
    <w:rsid w:val="259047DA"/>
    <w:rsid w:val="25C11AD6"/>
    <w:rsid w:val="25C134D6"/>
    <w:rsid w:val="25F96C8C"/>
    <w:rsid w:val="2614188E"/>
    <w:rsid w:val="26363AAD"/>
    <w:rsid w:val="263911BF"/>
    <w:rsid w:val="264330EC"/>
    <w:rsid w:val="26467AF2"/>
    <w:rsid w:val="265A28EA"/>
    <w:rsid w:val="267366AE"/>
    <w:rsid w:val="269E2084"/>
    <w:rsid w:val="26A8015A"/>
    <w:rsid w:val="26BD0CE7"/>
    <w:rsid w:val="26D20B68"/>
    <w:rsid w:val="26D84BE1"/>
    <w:rsid w:val="26E261B9"/>
    <w:rsid w:val="2703703C"/>
    <w:rsid w:val="2707282A"/>
    <w:rsid w:val="273B18DF"/>
    <w:rsid w:val="27861A00"/>
    <w:rsid w:val="27890910"/>
    <w:rsid w:val="278C31D8"/>
    <w:rsid w:val="27911666"/>
    <w:rsid w:val="27913874"/>
    <w:rsid w:val="27977213"/>
    <w:rsid w:val="27B606A3"/>
    <w:rsid w:val="27E205AC"/>
    <w:rsid w:val="27F0481B"/>
    <w:rsid w:val="280B209C"/>
    <w:rsid w:val="281F1741"/>
    <w:rsid w:val="28303DB6"/>
    <w:rsid w:val="2833586A"/>
    <w:rsid w:val="284B2E0F"/>
    <w:rsid w:val="28907B9B"/>
    <w:rsid w:val="28B348E0"/>
    <w:rsid w:val="28BD0470"/>
    <w:rsid w:val="28EC694F"/>
    <w:rsid w:val="29134C78"/>
    <w:rsid w:val="29510E7C"/>
    <w:rsid w:val="29684930"/>
    <w:rsid w:val="2968729E"/>
    <w:rsid w:val="29694845"/>
    <w:rsid w:val="296C1913"/>
    <w:rsid w:val="2976526A"/>
    <w:rsid w:val="298365D8"/>
    <w:rsid w:val="298F0664"/>
    <w:rsid w:val="299E5BD1"/>
    <w:rsid w:val="29AE317E"/>
    <w:rsid w:val="29D50A96"/>
    <w:rsid w:val="29DB01C2"/>
    <w:rsid w:val="29E64907"/>
    <w:rsid w:val="29FF4BDE"/>
    <w:rsid w:val="2A44113C"/>
    <w:rsid w:val="2A584A15"/>
    <w:rsid w:val="2A8B1B6F"/>
    <w:rsid w:val="2AB8002F"/>
    <w:rsid w:val="2ABA7A60"/>
    <w:rsid w:val="2AC65E55"/>
    <w:rsid w:val="2ACF5EED"/>
    <w:rsid w:val="2AEA737C"/>
    <w:rsid w:val="2B0D59B5"/>
    <w:rsid w:val="2B1B5F95"/>
    <w:rsid w:val="2B9C6887"/>
    <w:rsid w:val="2BD53591"/>
    <w:rsid w:val="2BDD2B48"/>
    <w:rsid w:val="2BE16C01"/>
    <w:rsid w:val="2C0B4C41"/>
    <w:rsid w:val="2C193576"/>
    <w:rsid w:val="2C2915E8"/>
    <w:rsid w:val="2C2E0275"/>
    <w:rsid w:val="2C2F6CB9"/>
    <w:rsid w:val="2C3A7E9A"/>
    <w:rsid w:val="2C557DD1"/>
    <w:rsid w:val="2C65072D"/>
    <w:rsid w:val="2C7C123A"/>
    <w:rsid w:val="2C8B6310"/>
    <w:rsid w:val="2C971106"/>
    <w:rsid w:val="2C9D07D9"/>
    <w:rsid w:val="2CDA0051"/>
    <w:rsid w:val="2D67653E"/>
    <w:rsid w:val="2D79139B"/>
    <w:rsid w:val="2D7B43B8"/>
    <w:rsid w:val="2D8760DD"/>
    <w:rsid w:val="2DB94774"/>
    <w:rsid w:val="2DDC4EDC"/>
    <w:rsid w:val="2DEC4406"/>
    <w:rsid w:val="2DF03001"/>
    <w:rsid w:val="2E562750"/>
    <w:rsid w:val="2E676323"/>
    <w:rsid w:val="2E6F44C5"/>
    <w:rsid w:val="2E7A19FF"/>
    <w:rsid w:val="2EA727C8"/>
    <w:rsid w:val="2EBA2B72"/>
    <w:rsid w:val="2EC3270B"/>
    <w:rsid w:val="2ED32E7D"/>
    <w:rsid w:val="2ED36AA1"/>
    <w:rsid w:val="2EE06C71"/>
    <w:rsid w:val="2EE93788"/>
    <w:rsid w:val="2EEC0AC2"/>
    <w:rsid w:val="2F193F76"/>
    <w:rsid w:val="2F5F2976"/>
    <w:rsid w:val="2F831D3C"/>
    <w:rsid w:val="2FD321B5"/>
    <w:rsid w:val="2FD322E0"/>
    <w:rsid w:val="2FDC59DD"/>
    <w:rsid w:val="2FEA0BD3"/>
    <w:rsid w:val="2FF41FE8"/>
    <w:rsid w:val="30261168"/>
    <w:rsid w:val="304677F9"/>
    <w:rsid w:val="30793E63"/>
    <w:rsid w:val="308D5B5D"/>
    <w:rsid w:val="30AE79FD"/>
    <w:rsid w:val="30B60BE1"/>
    <w:rsid w:val="30D75831"/>
    <w:rsid w:val="30F456CD"/>
    <w:rsid w:val="313308E4"/>
    <w:rsid w:val="313F2EA4"/>
    <w:rsid w:val="317653A0"/>
    <w:rsid w:val="318233B7"/>
    <w:rsid w:val="31DE04A8"/>
    <w:rsid w:val="32453975"/>
    <w:rsid w:val="324D0298"/>
    <w:rsid w:val="32713CE2"/>
    <w:rsid w:val="327F6184"/>
    <w:rsid w:val="329B0C22"/>
    <w:rsid w:val="32D70875"/>
    <w:rsid w:val="32F00447"/>
    <w:rsid w:val="33106908"/>
    <w:rsid w:val="33126D27"/>
    <w:rsid w:val="331F0D48"/>
    <w:rsid w:val="33334C3C"/>
    <w:rsid w:val="333C2CBE"/>
    <w:rsid w:val="33A01A57"/>
    <w:rsid w:val="33A12B85"/>
    <w:rsid w:val="33A24B4A"/>
    <w:rsid w:val="33B06AEC"/>
    <w:rsid w:val="33FB01A5"/>
    <w:rsid w:val="33FD51ED"/>
    <w:rsid w:val="34372A6E"/>
    <w:rsid w:val="34450FA1"/>
    <w:rsid w:val="34585078"/>
    <w:rsid w:val="34597BC0"/>
    <w:rsid w:val="34657484"/>
    <w:rsid w:val="349C0241"/>
    <w:rsid w:val="34A5217F"/>
    <w:rsid w:val="34B40D58"/>
    <w:rsid w:val="34F6557A"/>
    <w:rsid w:val="35374E47"/>
    <w:rsid w:val="357C6CFE"/>
    <w:rsid w:val="35A12EAD"/>
    <w:rsid w:val="35AA2285"/>
    <w:rsid w:val="35F00A29"/>
    <w:rsid w:val="36283881"/>
    <w:rsid w:val="363367F8"/>
    <w:rsid w:val="364206B3"/>
    <w:rsid w:val="36760343"/>
    <w:rsid w:val="36783EA2"/>
    <w:rsid w:val="369A3B25"/>
    <w:rsid w:val="36AA3424"/>
    <w:rsid w:val="36AB61BD"/>
    <w:rsid w:val="36CC285A"/>
    <w:rsid w:val="36CE58C9"/>
    <w:rsid w:val="37172B81"/>
    <w:rsid w:val="37197D05"/>
    <w:rsid w:val="372E0DA3"/>
    <w:rsid w:val="373055FA"/>
    <w:rsid w:val="3734294F"/>
    <w:rsid w:val="373F0C76"/>
    <w:rsid w:val="37606024"/>
    <w:rsid w:val="37C45637"/>
    <w:rsid w:val="37EA728A"/>
    <w:rsid w:val="380419B7"/>
    <w:rsid w:val="381275DC"/>
    <w:rsid w:val="38252950"/>
    <w:rsid w:val="38447612"/>
    <w:rsid w:val="38521F98"/>
    <w:rsid w:val="385A7AE4"/>
    <w:rsid w:val="38723648"/>
    <w:rsid w:val="38E96B02"/>
    <w:rsid w:val="38FE2698"/>
    <w:rsid w:val="391D6275"/>
    <w:rsid w:val="394B3DEA"/>
    <w:rsid w:val="396D693D"/>
    <w:rsid w:val="397331F9"/>
    <w:rsid w:val="39847D5A"/>
    <w:rsid w:val="39A35073"/>
    <w:rsid w:val="3A084E0F"/>
    <w:rsid w:val="3A4C026C"/>
    <w:rsid w:val="3A7600E9"/>
    <w:rsid w:val="3AA50C01"/>
    <w:rsid w:val="3AB81D58"/>
    <w:rsid w:val="3ABA0EC0"/>
    <w:rsid w:val="3B3B130B"/>
    <w:rsid w:val="3B432C28"/>
    <w:rsid w:val="3B5F571C"/>
    <w:rsid w:val="3B7846FC"/>
    <w:rsid w:val="3B890DE9"/>
    <w:rsid w:val="3B8F197E"/>
    <w:rsid w:val="3B9B5BE9"/>
    <w:rsid w:val="3BF316B1"/>
    <w:rsid w:val="3C2A6243"/>
    <w:rsid w:val="3C821268"/>
    <w:rsid w:val="3CBD1AD2"/>
    <w:rsid w:val="3CC73859"/>
    <w:rsid w:val="3CD4154A"/>
    <w:rsid w:val="3D21404E"/>
    <w:rsid w:val="3D32158F"/>
    <w:rsid w:val="3D3903F9"/>
    <w:rsid w:val="3D593504"/>
    <w:rsid w:val="3D6D5568"/>
    <w:rsid w:val="3D706893"/>
    <w:rsid w:val="3D876170"/>
    <w:rsid w:val="3DBE78AE"/>
    <w:rsid w:val="3DCB126F"/>
    <w:rsid w:val="3DD55050"/>
    <w:rsid w:val="3DE80B02"/>
    <w:rsid w:val="3DE83066"/>
    <w:rsid w:val="3DE9183C"/>
    <w:rsid w:val="3DE93A3C"/>
    <w:rsid w:val="3DE955D0"/>
    <w:rsid w:val="3E1B51C9"/>
    <w:rsid w:val="3E3E1441"/>
    <w:rsid w:val="3E511C8B"/>
    <w:rsid w:val="3E8F2EF5"/>
    <w:rsid w:val="3F096B5F"/>
    <w:rsid w:val="3F113F6D"/>
    <w:rsid w:val="3F1F57A4"/>
    <w:rsid w:val="3F41253F"/>
    <w:rsid w:val="3F514CF1"/>
    <w:rsid w:val="3F5660B0"/>
    <w:rsid w:val="3F97092E"/>
    <w:rsid w:val="3FC25D30"/>
    <w:rsid w:val="3FE65429"/>
    <w:rsid w:val="3FEC45E0"/>
    <w:rsid w:val="400718BA"/>
    <w:rsid w:val="40376011"/>
    <w:rsid w:val="404D3988"/>
    <w:rsid w:val="405B06F7"/>
    <w:rsid w:val="406914F8"/>
    <w:rsid w:val="406C3FA3"/>
    <w:rsid w:val="408E3D89"/>
    <w:rsid w:val="40B66F5E"/>
    <w:rsid w:val="40C34490"/>
    <w:rsid w:val="40D60E9D"/>
    <w:rsid w:val="40F23C6E"/>
    <w:rsid w:val="41205F37"/>
    <w:rsid w:val="413F3A08"/>
    <w:rsid w:val="4141539E"/>
    <w:rsid w:val="415949D3"/>
    <w:rsid w:val="419F7AE3"/>
    <w:rsid w:val="41A2693C"/>
    <w:rsid w:val="41AF63AC"/>
    <w:rsid w:val="42412B78"/>
    <w:rsid w:val="42463BD6"/>
    <w:rsid w:val="42DA5168"/>
    <w:rsid w:val="42E0154B"/>
    <w:rsid w:val="42E5239C"/>
    <w:rsid w:val="42F630A0"/>
    <w:rsid w:val="43176AC1"/>
    <w:rsid w:val="43376AAF"/>
    <w:rsid w:val="433B12BF"/>
    <w:rsid w:val="43515D53"/>
    <w:rsid w:val="43864831"/>
    <w:rsid w:val="43982513"/>
    <w:rsid w:val="43A42E41"/>
    <w:rsid w:val="43EA129E"/>
    <w:rsid w:val="44224F14"/>
    <w:rsid w:val="44263E1C"/>
    <w:rsid w:val="44711D76"/>
    <w:rsid w:val="447A3480"/>
    <w:rsid w:val="44A060A1"/>
    <w:rsid w:val="44C709EA"/>
    <w:rsid w:val="44CF77A2"/>
    <w:rsid w:val="45093684"/>
    <w:rsid w:val="45311346"/>
    <w:rsid w:val="453A00B1"/>
    <w:rsid w:val="4566014A"/>
    <w:rsid w:val="45733EF6"/>
    <w:rsid w:val="45812319"/>
    <w:rsid w:val="45886642"/>
    <w:rsid w:val="45A34DE4"/>
    <w:rsid w:val="45C30069"/>
    <w:rsid w:val="45CC7B17"/>
    <w:rsid w:val="45E357D8"/>
    <w:rsid w:val="45F6722D"/>
    <w:rsid w:val="460D254E"/>
    <w:rsid w:val="464B0D90"/>
    <w:rsid w:val="464C44A3"/>
    <w:rsid w:val="46BA7686"/>
    <w:rsid w:val="46BF598B"/>
    <w:rsid w:val="46DD0EA4"/>
    <w:rsid w:val="46E23AEE"/>
    <w:rsid w:val="47397D12"/>
    <w:rsid w:val="47666625"/>
    <w:rsid w:val="476F3210"/>
    <w:rsid w:val="4779277E"/>
    <w:rsid w:val="47A53A5F"/>
    <w:rsid w:val="47A97680"/>
    <w:rsid w:val="47BA4AE5"/>
    <w:rsid w:val="47E93B92"/>
    <w:rsid w:val="47EE666C"/>
    <w:rsid w:val="47F9786F"/>
    <w:rsid w:val="48554A24"/>
    <w:rsid w:val="4859218C"/>
    <w:rsid w:val="48711E41"/>
    <w:rsid w:val="48953DBF"/>
    <w:rsid w:val="48BC7C40"/>
    <w:rsid w:val="48BF4345"/>
    <w:rsid w:val="48D34E4A"/>
    <w:rsid w:val="49564976"/>
    <w:rsid w:val="49693EED"/>
    <w:rsid w:val="496C3045"/>
    <w:rsid w:val="496C360B"/>
    <w:rsid w:val="49773596"/>
    <w:rsid w:val="497C4475"/>
    <w:rsid w:val="49CB1E79"/>
    <w:rsid w:val="49DF2821"/>
    <w:rsid w:val="49F948A5"/>
    <w:rsid w:val="4A2D63C1"/>
    <w:rsid w:val="4A3E336F"/>
    <w:rsid w:val="4A405915"/>
    <w:rsid w:val="4A701ACB"/>
    <w:rsid w:val="4A8F58A5"/>
    <w:rsid w:val="4AEA66EB"/>
    <w:rsid w:val="4B4452FC"/>
    <w:rsid w:val="4B6F3B8C"/>
    <w:rsid w:val="4B772D8A"/>
    <w:rsid w:val="4BB406DE"/>
    <w:rsid w:val="4BCA06DD"/>
    <w:rsid w:val="4BE12B2F"/>
    <w:rsid w:val="4BFF2D6A"/>
    <w:rsid w:val="4C0002CA"/>
    <w:rsid w:val="4C082F80"/>
    <w:rsid w:val="4C52751B"/>
    <w:rsid w:val="4C756B71"/>
    <w:rsid w:val="4C796B0C"/>
    <w:rsid w:val="4C8A0182"/>
    <w:rsid w:val="4C952D0A"/>
    <w:rsid w:val="4CC213C5"/>
    <w:rsid w:val="4CD3107A"/>
    <w:rsid w:val="4CE913DA"/>
    <w:rsid w:val="4D1F6494"/>
    <w:rsid w:val="4D213B36"/>
    <w:rsid w:val="4D2D7E2C"/>
    <w:rsid w:val="4D536847"/>
    <w:rsid w:val="4D7503FF"/>
    <w:rsid w:val="4DBA1EE3"/>
    <w:rsid w:val="4DC96A9E"/>
    <w:rsid w:val="4DD17530"/>
    <w:rsid w:val="4DF738BA"/>
    <w:rsid w:val="4E077DCD"/>
    <w:rsid w:val="4E761594"/>
    <w:rsid w:val="4E8F11AA"/>
    <w:rsid w:val="4E932E65"/>
    <w:rsid w:val="4EFC463D"/>
    <w:rsid w:val="4F2950FA"/>
    <w:rsid w:val="4F4F6D34"/>
    <w:rsid w:val="4F500894"/>
    <w:rsid w:val="4F8413D2"/>
    <w:rsid w:val="4F9F7D50"/>
    <w:rsid w:val="4FB55914"/>
    <w:rsid w:val="4FCB0E3B"/>
    <w:rsid w:val="4FEC6C59"/>
    <w:rsid w:val="4FFF5387"/>
    <w:rsid w:val="501F1151"/>
    <w:rsid w:val="5059614F"/>
    <w:rsid w:val="505A5A2A"/>
    <w:rsid w:val="50680728"/>
    <w:rsid w:val="50B3334B"/>
    <w:rsid w:val="50B629E8"/>
    <w:rsid w:val="50E07539"/>
    <w:rsid w:val="50EA434E"/>
    <w:rsid w:val="50EB5121"/>
    <w:rsid w:val="51362D04"/>
    <w:rsid w:val="515C7821"/>
    <w:rsid w:val="517D332A"/>
    <w:rsid w:val="517F4990"/>
    <w:rsid w:val="51922CCA"/>
    <w:rsid w:val="519B768C"/>
    <w:rsid w:val="51F853A2"/>
    <w:rsid w:val="5253374D"/>
    <w:rsid w:val="52D556CF"/>
    <w:rsid w:val="52D92036"/>
    <w:rsid w:val="53065D53"/>
    <w:rsid w:val="533025D9"/>
    <w:rsid w:val="533809E2"/>
    <w:rsid w:val="53420E88"/>
    <w:rsid w:val="53425B72"/>
    <w:rsid w:val="53483AF4"/>
    <w:rsid w:val="536B533B"/>
    <w:rsid w:val="53873BB8"/>
    <w:rsid w:val="53E66564"/>
    <w:rsid w:val="53EE7D19"/>
    <w:rsid w:val="545C28B8"/>
    <w:rsid w:val="54A12751"/>
    <w:rsid w:val="54D65D63"/>
    <w:rsid w:val="54E44D82"/>
    <w:rsid w:val="54ED3DA4"/>
    <w:rsid w:val="550C0F62"/>
    <w:rsid w:val="55292DEB"/>
    <w:rsid w:val="553921D9"/>
    <w:rsid w:val="5539381A"/>
    <w:rsid w:val="55770E2F"/>
    <w:rsid w:val="55894CDD"/>
    <w:rsid w:val="55D469A9"/>
    <w:rsid w:val="561B50B1"/>
    <w:rsid w:val="561C499A"/>
    <w:rsid w:val="563D7196"/>
    <w:rsid w:val="56634EB0"/>
    <w:rsid w:val="56644BD4"/>
    <w:rsid w:val="56786A6C"/>
    <w:rsid w:val="56A951D0"/>
    <w:rsid w:val="56C41197"/>
    <w:rsid w:val="56E22378"/>
    <w:rsid w:val="56F90780"/>
    <w:rsid w:val="57204A64"/>
    <w:rsid w:val="576D0698"/>
    <w:rsid w:val="578F2B98"/>
    <w:rsid w:val="57A33B1F"/>
    <w:rsid w:val="57A90406"/>
    <w:rsid w:val="57C66BCC"/>
    <w:rsid w:val="57FA0DB5"/>
    <w:rsid w:val="58133181"/>
    <w:rsid w:val="5835038E"/>
    <w:rsid w:val="58507E4A"/>
    <w:rsid w:val="585A479B"/>
    <w:rsid w:val="58902533"/>
    <w:rsid w:val="59183216"/>
    <w:rsid w:val="592123FE"/>
    <w:rsid w:val="59710D9E"/>
    <w:rsid w:val="59A84778"/>
    <w:rsid w:val="59C33034"/>
    <w:rsid w:val="59C924C1"/>
    <w:rsid w:val="59E95B1B"/>
    <w:rsid w:val="59ED6D1B"/>
    <w:rsid w:val="5A032D55"/>
    <w:rsid w:val="5A293E5E"/>
    <w:rsid w:val="5A31345B"/>
    <w:rsid w:val="5A3F2C28"/>
    <w:rsid w:val="5A455E1C"/>
    <w:rsid w:val="5A5426F0"/>
    <w:rsid w:val="5A8239EB"/>
    <w:rsid w:val="5AEA3E90"/>
    <w:rsid w:val="5AF0615E"/>
    <w:rsid w:val="5AF255D6"/>
    <w:rsid w:val="5B0E2AA1"/>
    <w:rsid w:val="5B79280E"/>
    <w:rsid w:val="5B9F6E8B"/>
    <w:rsid w:val="5BB94D59"/>
    <w:rsid w:val="5BC666CA"/>
    <w:rsid w:val="5BE7630C"/>
    <w:rsid w:val="5BEF1B28"/>
    <w:rsid w:val="5BF14481"/>
    <w:rsid w:val="5C132EEE"/>
    <w:rsid w:val="5C6E7928"/>
    <w:rsid w:val="5C7B240B"/>
    <w:rsid w:val="5C95279B"/>
    <w:rsid w:val="5CBD0747"/>
    <w:rsid w:val="5D020F14"/>
    <w:rsid w:val="5D256C1D"/>
    <w:rsid w:val="5D3604C9"/>
    <w:rsid w:val="5D5A576F"/>
    <w:rsid w:val="5D5D725B"/>
    <w:rsid w:val="5D5E7BDE"/>
    <w:rsid w:val="5D945D7E"/>
    <w:rsid w:val="5DA01C46"/>
    <w:rsid w:val="5DB746AF"/>
    <w:rsid w:val="5E0C568F"/>
    <w:rsid w:val="5EDD1CE0"/>
    <w:rsid w:val="5F0D0843"/>
    <w:rsid w:val="5F503DCA"/>
    <w:rsid w:val="5F777A46"/>
    <w:rsid w:val="5F84015B"/>
    <w:rsid w:val="5F901CD6"/>
    <w:rsid w:val="5F96615B"/>
    <w:rsid w:val="5FCE79DD"/>
    <w:rsid w:val="5FDF6D2B"/>
    <w:rsid w:val="5FF42B9A"/>
    <w:rsid w:val="60080945"/>
    <w:rsid w:val="60434D04"/>
    <w:rsid w:val="605F0A7F"/>
    <w:rsid w:val="6065434A"/>
    <w:rsid w:val="60E66200"/>
    <w:rsid w:val="60E73582"/>
    <w:rsid w:val="60E82DEB"/>
    <w:rsid w:val="60F2651E"/>
    <w:rsid w:val="61011C2B"/>
    <w:rsid w:val="611A608D"/>
    <w:rsid w:val="614012AD"/>
    <w:rsid w:val="61541016"/>
    <w:rsid w:val="61732C95"/>
    <w:rsid w:val="61AC647F"/>
    <w:rsid w:val="61C330D2"/>
    <w:rsid w:val="61ED6D9E"/>
    <w:rsid w:val="623C4FBB"/>
    <w:rsid w:val="62984ACA"/>
    <w:rsid w:val="62AC4199"/>
    <w:rsid w:val="62C40071"/>
    <w:rsid w:val="62FE4601"/>
    <w:rsid w:val="631378EF"/>
    <w:rsid w:val="633B5939"/>
    <w:rsid w:val="63807109"/>
    <w:rsid w:val="639C65AC"/>
    <w:rsid w:val="63AD591D"/>
    <w:rsid w:val="63C32571"/>
    <w:rsid w:val="63C473DD"/>
    <w:rsid w:val="63D042A8"/>
    <w:rsid w:val="6449368E"/>
    <w:rsid w:val="645A45B3"/>
    <w:rsid w:val="64671B66"/>
    <w:rsid w:val="648C3CBB"/>
    <w:rsid w:val="64A34A45"/>
    <w:rsid w:val="64A83CA6"/>
    <w:rsid w:val="64C424A7"/>
    <w:rsid w:val="64F41BFD"/>
    <w:rsid w:val="64FD0066"/>
    <w:rsid w:val="650049A6"/>
    <w:rsid w:val="6509385A"/>
    <w:rsid w:val="65187CE3"/>
    <w:rsid w:val="652B5084"/>
    <w:rsid w:val="655B0534"/>
    <w:rsid w:val="658C24F8"/>
    <w:rsid w:val="65AA69B9"/>
    <w:rsid w:val="65B44151"/>
    <w:rsid w:val="65D1206F"/>
    <w:rsid w:val="65E74AE9"/>
    <w:rsid w:val="65FC3736"/>
    <w:rsid w:val="663C1DD7"/>
    <w:rsid w:val="6675656A"/>
    <w:rsid w:val="66DC1476"/>
    <w:rsid w:val="66EC5C7E"/>
    <w:rsid w:val="66FB5425"/>
    <w:rsid w:val="67110648"/>
    <w:rsid w:val="674B5B85"/>
    <w:rsid w:val="675B7F58"/>
    <w:rsid w:val="676948E4"/>
    <w:rsid w:val="67696E83"/>
    <w:rsid w:val="678C26D4"/>
    <w:rsid w:val="67986E43"/>
    <w:rsid w:val="679D1764"/>
    <w:rsid w:val="67BB1D2F"/>
    <w:rsid w:val="67E04BDE"/>
    <w:rsid w:val="680723B6"/>
    <w:rsid w:val="688D5564"/>
    <w:rsid w:val="68A51C22"/>
    <w:rsid w:val="68B12F62"/>
    <w:rsid w:val="68C31A5E"/>
    <w:rsid w:val="68CC5136"/>
    <w:rsid w:val="68F323CD"/>
    <w:rsid w:val="68FB4CA1"/>
    <w:rsid w:val="69042BE1"/>
    <w:rsid w:val="691813D1"/>
    <w:rsid w:val="69212AC5"/>
    <w:rsid w:val="696D4D95"/>
    <w:rsid w:val="69712890"/>
    <w:rsid w:val="69A00977"/>
    <w:rsid w:val="69BB527F"/>
    <w:rsid w:val="69C5152E"/>
    <w:rsid w:val="69EF3E5D"/>
    <w:rsid w:val="6A156C2E"/>
    <w:rsid w:val="6A3D3B63"/>
    <w:rsid w:val="6AA2474E"/>
    <w:rsid w:val="6AAE44D3"/>
    <w:rsid w:val="6AE0575D"/>
    <w:rsid w:val="6AEA268F"/>
    <w:rsid w:val="6AF026D6"/>
    <w:rsid w:val="6B510217"/>
    <w:rsid w:val="6B6523D2"/>
    <w:rsid w:val="6B8C0D41"/>
    <w:rsid w:val="6B956289"/>
    <w:rsid w:val="6BE0436B"/>
    <w:rsid w:val="6BEB72E0"/>
    <w:rsid w:val="6C0C59DE"/>
    <w:rsid w:val="6C3E7DBF"/>
    <w:rsid w:val="6C3F6357"/>
    <w:rsid w:val="6C541BB4"/>
    <w:rsid w:val="6C7D7911"/>
    <w:rsid w:val="6CA30ED2"/>
    <w:rsid w:val="6CB76B22"/>
    <w:rsid w:val="6CBD3AE2"/>
    <w:rsid w:val="6CD17318"/>
    <w:rsid w:val="6CF356A3"/>
    <w:rsid w:val="6CFF78EF"/>
    <w:rsid w:val="6D165CFB"/>
    <w:rsid w:val="6D361303"/>
    <w:rsid w:val="6D694608"/>
    <w:rsid w:val="6DA300EC"/>
    <w:rsid w:val="6DA54917"/>
    <w:rsid w:val="6DAA29BE"/>
    <w:rsid w:val="6DAF26DA"/>
    <w:rsid w:val="6DB00D9C"/>
    <w:rsid w:val="6DDB4583"/>
    <w:rsid w:val="6DE35B30"/>
    <w:rsid w:val="6DE90495"/>
    <w:rsid w:val="6E1460F4"/>
    <w:rsid w:val="6E264177"/>
    <w:rsid w:val="6E2F6A13"/>
    <w:rsid w:val="6E8E78F0"/>
    <w:rsid w:val="6E91174C"/>
    <w:rsid w:val="6E91407A"/>
    <w:rsid w:val="6EB05088"/>
    <w:rsid w:val="6EB6793D"/>
    <w:rsid w:val="6EF43438"/>
    <w:rsid w:val="6F0F3EF1"/>
    <w:rsid w:val="6F12469F"/>
    <w:rsid w:val="6F386DC0"/>
    <w:rsid w:val="6F406C3F"/>
    <w:rsid w:val="6F532690"/>
    <w:rsid w:val="6F5A0E62"/>
    <w:rsid w:val="6F5C21E1"/>
    <w:rsid w:val="6FBE1B4D"/>
    <w:rsid w:val="6FDC1B38"/>
    <w:rsid w:val="702D0D58"/>
    <w:rsid w:val="70397321"/>
    <w:rsid w:val="705A0DAC"/>
    <w:rsid w:val="70AF05CE"/>
    <w:rsid w:val="70F41552"/>
    <w:rsid w:val="71135F66"/>
    <w:rsid w:val="711C1DCD"/>
    <w:rsid w:val="714479C8"/>
    <w:rsid w:val="71632B3A"/>
    <w:rsid w:val="71887D9D"/>
    <w:rsid w:val="71954E40"/>
    <w:rsid w:val="71AC168C"/>
    <w:rsid w:val="71D2127D"/>
    <w:rsid w:val="71E75301"/>
    <w:rsid w:val="72271D7F"/>
    <w:rsid w:val="722826E8"/>
    <w:rsid w:val="725827E0"/>
    <w:rsid w:val="72CA73D0"/>
    <w:rsid w:val="72E21EA2"/>
    <w:rsid w:val="72EA79F0"/>
    <w:rsid w:val="72F4189E"/>
    <w:rsid w:val="72F80D27"/>
    <w:rsid w:val="73150F1A"/>
    <w:rsid w:val="73204C26"/>
    <w:rsid w:val="73210E03"/>
    <w:rsid w:val="73282369"/>
    <w:rsid w:val="733444E2"/>
    <w:rsid w:val="73771CC2"/>
    <w:rsid w:val="738E2C2E"/>
    <w:rsid w:val="73FB4814"/>
    <w:rsid w:val="73FE11B3"/>
    <w:rsid w:val="7438033F"/>
    <w:rsid w:val="74B265CD"/>
    <w:rsid w:val="74B4495A"/>
    <w:rsid w:val="74FA09F8"/>
    <w:rsid w:val="74FE33E5"/>
    <w:rsid w:val="753A1D98"/>
    <w:rsid w:val="75501031"/>
    <w:rsid w:val="75906735"/>
    <w:rsid w:val="75AD0285"/>
    <w:rsid w:val="75CA323C"/>
    <w:rsid w:val="75ED56C2"/>
    <w:rsid w:val="762750AA"/>
    <w:rsid w:val="762F45A2"/>
    <w:rsid w:val="76410C86"/>
    <w:rsid w:val="764467BA"/>
    <w:rsid w:val="766031B6"/>
    <w:rsid w:val="76852704"/>
    <w:rsid w:val="768F16E6"/>
    <w:rsid w:val="76AA29C3"/>
    <w:rsid w:val="76AC54D2"/>
    <w:rsid w:val="76BB6625"/>
    <w:rsid w:val="76BF5B3F"/>
    <w:rsid w:val="77014868"/>
    <w:rsid w:val="77116760"/>
    <w:rsid w:val="77273347"/>
    <w:rsid w:val="7728740A"/>
    <w:rsid w:val="773F0CB8"/>
    <w:rsid w:val="77480A5A"/>
    <w:rsid w:val="77480E8B"/>
    <w:rsid w:val="77666F44"/>
    <w:rsid w:val="77947FED"/>
    <w:rsid w:val="77985688"/>
    <w:rsid w:val="77C42259"/>
    <w:rsid w:val="77DB27E7"/>
    <w:rsid w:val="78070408"/>
    <w:rsid w:val="784B218F"/>
    <w:rsid w:val="786E36DE"/>
    <w:rsid w:val="78951176"/>
    <w:rsid w:val="789A1E9B"/>
    <w:rsid w:val="78C17007"/>
    <w:rsid w:val="78DE580F"/>
    <w:rsid w:val="78F77D45"/>
    <w:rsid w:val="79052234"/>
    <w:rsid w:val="791F7DB8"/>
    <w:rsid w:val="79201516"/>
    <w:rsid w:val="792422B3"/>
    <w:rsid w:val="79251A8E"/>
    <w:rsid w:val="792C0F08"/>
    <w:rsid w:val="795B2E63"/>
    <w:rsid w:val="79631324"/>
    <w:rsid w:val="796C6C9A"/>
    <w:rsid w:val="797C0CBA"/>
    <w:rsid w:val="79DE7C69"/>
    <w:rsid w:val="7A204825"/>
    <w:rsid w:val="7A3466C8"/>
    <w:rsid w:val="7A457383"/>
    <w:rsid w:val="7A6844D9"/>
    <w:rsid w:val="7A6F46AD"/>
    <w:rsid w:val="7B113011"/>
    <w:rsid w:val="7B13424C"/>
    <w:rsid w:val="7BAD6155"/>
    <w:rsid w:val="7BB633EA"/>
    <w:rsid w:val="7BD26464"/>
    <w:rsid w:val="7C26180C"/>
    <w:rsid w:val="7C6824BA"/>
    <w:rsid w:val="7C74769E"/>
    <w:rsid w:val="7C7B76E8"/>
    <w:rsid w:val="7C8D3D15"/>
    <w:rsid w:val="7C9B14A0"/>
    <w:rsid w:val="7CDA2008"/>
    <w:rsid w:val="7CDA4504"/>
    <w:rsid w:val="7D402E82"/>
    <w:rsid w:val="7D7129DC"/>
    <w:rsid w:val="7D8E22EE"/>
    <w:rsid w:val="7DA12FBA"/>
    <w:rsid w:val="7DCD49C8"/>
    <w:rsid w:val="7DEC367B"/>
    <w:rsid w:val="7DFB47BE"/>
    <w:rsid w:val="7DFD43EE"/>
    <w:rsid w:val="7E140379"/>
    <w:rsid w:val="7E2775E4"/>
    <w:rsid w:val="7E511F09"/>
    <w:rsid w:val="7E601DE0"/>
    <w:rsid w:val="7E8D0DF5"/>
    <w:rsid w:val="7EBC5946"/>
    <w:rsid w:val="7EF91C04"/>
    <w:rsid w:val="7F0500EB"/>
    <w:rsid w:val="7F1860A0"/>
    <w:rsid w:val="7F540B97"/>
    <w:rsid w:val="7FA33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eastAsia="宋体" w:asciiTheme="minorHAnsi" w:hAnsiTheme="minorHAnsi" w:cstheme="minorBidi"/>
      <w:kern w:val="2"/>
      <w:sz w:val="28"/>
      <w:szCs w:val="21"/>
      <w:lang w:val="en-US" w:eastAsia="zh-CN" w:bidi="ar-SA"/>
    </w:rPr>
  </w:style>
  <w:style w:type="paragraph" w:styleId="3">
    <w:name w:val="heading 1"/>
    <w:basedOn w:val="1"/>
    <w:next w:val="1"/>
    <w:link w:val="67"/>
    <w:qFormat/>
    <w:uiPriority w:val="0"/>
    <w:pPr>
      <w:keepNext/>
      <w:keepLines/>
      <w:pageBreakBefore/>
      <w:spacing w:before="340" w:after="330"/>
      <w:ind w:firstLine="0" w:firstLineChars="0"/>
      <w:jc w:val="center"/>
      <w:outlineLvl w:val="0"/>
    </w:pPr>
    <w:rPr>
      <w:rFonts w:ascii="Times New Roman" w:hAnsi="Times New Roman" w:eastAsia="黑体" w:cs="Times New Roman"/>
      <w:b/>
      <w:kern w:val="44"/>
      <w:sz w:val="36"/>
      <w:szCs w:val="20"/>
    </w:rPr>
  </w:style>
  <w:style w:type="paragraph" w:styleId="4">
    <w:name w:val="heading 2"/>
    <w:basedOn w:val="1"/>
    <w:next w:val="1"/>
    <w:link w:val="68"/>
    <w:qFormat/>
    <w:uiPriority w:val="0"/>
    <w:pPr>
      <w:keepNext/>
      <w:keepLines/>
      <w:spacing w:before="260" w:after="260" w:line="400" w:lineRule="exact"/>
      <w:ind w:firstLine="0" w:firstLineChars="0"/>
      <w:jc w:val="center"/>
      <w:outlineLvl w:val="1"/>
    </w:pPr>
    <w:rPr>
      <w:rFonts w:ascii="Arial" w:hAnsi="Arial" w:cs="Times New Roman"/>
      <w:b/>
      <w:sz w:val="30"/>
      <w:szCs w:val="20"/>
    </w:rPr>
  </w:style>
  <w:style w:type="paragraph" w:styleId="5">
    <w:name w:val="heading 3"/>
    <w:basedOn w:val="1"/>
    <w:next w:val="1"/>
    <w:link w:val="199"/>
    <w:qFormat/>
    <w:uiPriority w:val="0"/>
    <w:pPr>
      <w:keepNext/>
      <w:keepLines/>
      <w:spacing w:before="140" w:after="140" w:line="400" w:lineRule="exact"/>
      <w:outlineLvl w:val="2"/>
    </w:pPr>
    <w:rPr>
      <w:rFonts w:ascii="Times New Roman" w:hAnsi="Times New Roman" w:cs="Times New Roman"/>
      <w:b/>
      <w:szCs w:val="20"/>
    </w:rPr>
  </w:style>
  <w:style w:type="paragraph" w:styleId="6">
    <w:name w:val="heading 4"/>
    <w:basedOn w:val="1"/>
    <w:next w:val="1"/>
    <w:link w:val="70"/>
    <w:qFormat/>
    <w:uiPriority w:val="0"/>
    <w:pPr>
      <w:keepNext/>
      <w:keepLines/>
      <w:spacing w:before="280" w:after="290" w:line="374" w:lineRule="auto"/>
      <w:outlineLvl w:val="3"/>
    </w:pPr>
    <w:rPr>
      <w:rFonts w:ascii="Arial" w:hAnsi="Arial" w:eastAsia="黑体" w:cs="Times New Roman"/>
      <w:b/>
      <w:bCs/>
      <w:szCs w:val="28"/>
    </w:rPr>
  </w:style>
  <w:style w:type="paragraph" w:styleId="7">
    <w:name w:val="heading 5"/>
    <w:basedOn w:val="1"/>
    <w:next w:val="8"/>
    <w:link w:val="71"/>
    <w:qFormat/>
    <w:uiPriority w:val="0"/>
    <w:pPr>
      <w:keepNext/>
      <w:keepLines/>
      <w:numPr>
        <w:ilvl w:val="4"/>
        <w:numId w:val="1"/>
      </w:numPr>
      <w:tabs>
        <w:tab w:val="left" w:pos="360"/>
      </w:tabs>
      <w:spacing w:before="280" w:after="290" w:line="374" w:lineRule="auto"/>
      <w:outlineLvl w:val="4"/>
    </w:pPr>
    <w:rPr>
      <w:rFonts w:ascii="Times New Roman" w:hAnsi="Times New Roman" w:cs="Times New Roman"/>
      <w:b/>
      <w:szCs w:val="24"/>
    </w:rPr>
  </w:style>
  <w:style w:type="paragraph" w:styleId="9">
    <w:name w:val="heading 6"/>
    <w:basedOn w:val="1"/>
    <w:next w:val="8"/>
    <w:link w:val="72"/>
    <w:qFormat/>
    <w:uiPriority w:val="0"/>
    <w:pPr>
      <w:keepNext/>
      <w:keepLines/>
      <w:numPr>
        <w:ilvl w:val="5"/>
        <w:numId w:val="1"/>
      </w:numPr>
      <w:tabs>
        <w:tab w:val="left" w:pos="360"/>
      </w:tabs>
      <w:spacing w:before="240" w:after="64" w:line="319" w:lineRule="auto"/>
      <w:outlineLvl w:val="5"/>
    </w:pPr>
    <w:rPr>
      <w:rFonts w:ascii="Arial" w:hAnsi="Arial" w:eastAsia="黑体" w:cs="Times New Roman"/>
      <w:b/>
      <w:sz w:val="24"/>
      <w:szCs w:val="24"/>
    </w:rPr>
  </w:style>
  <w:style w:type="paragraph" w:styleId="10">
    <w:name w:val="heading 7"/>
    <w:basedOn w:val="1"/>
    <w:next w:val="8"/>
    <w:link w:val="73"/>
    <w:qFormat/>
    <w:uiPriority w:val="0"/>
    <w:pPr>
      <w:keepNext/>
      <w:keepLines/>
      <w:numPr>
        <w:ilvl w:val="6"/>
        <w:numId w:val="1"/>
      </w:numPr>
      <w:tabs>
        <w:tab w:val="left" w:pos="360"/>
      </w:tabs>
      <w:spacing w:before="240" w:after="64" w:line="319" w:lineRule="auto"/>
      <w:outlineLvl w:val="6"/>
    </w:pPr>
    <w:rPr>
      <w:rFonts w:ascii="Times New Roman" w:hAnsi="Times New Roman" w:cs="Times New Roman"/>
      <w:b/>
      <w:sz w:val="24"/>
      <w:szCs w:val="24"/>
    </w:rPr>
  </w:style>
  <w:style w:type="paragraph" w:styleId="11">
    <w:name w:val="heading 8"/>
    <w:basedOn w:val="1"/>
    <w:next w:val="8"/>
    <w:link w:val="74"/>
    <w:qFormat/>
    <w:uiPriority w:val="0"/>
    <w:pPr>
      <w:keepNext/>
      <w:keepLines/>
      <w:numPr>
        <w:ilvl w:val="7"/>
        <w:numId w:val="1"/>
      </w:numPr>
      <w:tabs>
        <w:tab w:val="left" w:pos="360"/>
      </w:tabs>
      <w:spacing w:before="240" w:after="64" w:line="319" w:lineRule="auto"/>
      <w:outlineLvl w:val="7"/>
    </w:pPr>
    <w:rPr>
      <w:rFonts w:ascii="Arial" w:hAnsi="Arial" w:eastAsia="黑体" w:cs="Times New Roman"/>
      <w:sz w:val="24"/>
      <w:szCs w:val="24"/>
    </w:rPr>
  </w:style>
  <w:style w:type="paragraph" w:styleId="12">
    <w:name w:val="heading 9"/>
    <w:basedOn w:val="1"/>
    <w:next w:val="8"/>
    <w:link w:val="75"/>
    <w:qFormat/>
    <w:uiPriority w:val="0"/>
    <w:pPr>
      <w:keepNext/>
      <w:keepLines/>
      <w:numPr>
        <w:ilvl w:val="8"/>
        <w:numId w:val="1"/>
      </w:numPr>
      <w:tabs>
        <w:tab w:val="left" w:pos="360"/>
      </w:tabs>
      <w:spacing w:before="240" w:after="64" w:line="319" w:lineRule="auto"/>
      <w:outlineLvl w:val="8"/>
    </w:pPr>
    <w:rPr>
      <w:rFonts w:ascii="Arial" w:hAnsi="Arial" w:eastAsia="黑体" w:cs="Times New Roman"/>
      <w:sz w:val="21"/>
      <w:szCs w:val="24"/>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Arial" w:hAnsi="Arial" w:eastAsia="宋体" w:cs="Times New Roman"/>
      <w:color w:val="000000"/>
      <w:sz w:val="24"/>
      <w:szCs w:val="24"/>
      <w:lang w:val="en-US" w:eastAsia="zh-CN" w:bidi="ar-SA"/>
    </w:rPr>
  </w:style>
  <w:style w:type="paragraph" w:styleId="8">
    <w:name w:val="Normal Indent"/>
    <w:basedOn w:val="1"/>
    <w:next w:val="1"/>
    <w:link w:val="66"/>
    <w:unhideWhenUsed/>
    <w:qFormat/>
    <w:uiPriority w:val="0"/>
    <w:pPr>
      <w:ind w:firstLine="420"/>
    </w:pPr>
    <w:rPr>
      <w:rFonts w:eastAsiaTheme="minorEastAsia"/>
      <w:szCs w:val="22"/>
    </w:rPr>
  </w:style>
  <w:style w:type="paragraph" w:styleId="13">
    <w:name w:val="toc 7"/>
    <w:basedOn w:val="1"/>
    <w:next w:val="1"/>
    <w:unhideWhenUsed/>
    <w:qFormat/>
    <w:uiPriority w:val="39"/>
    <w:pPr>
      <w:ind w:left="2520" w:leftChars="1200"/>
    </w:pPr>
    <w:rPr>
      <w:rFonts w:ascii="Times New Roman" w:hAnsi="Times New Roman" w:cs="Times New Roman"/>
      <w:sz w:val="21"/>
      <w:szCs w:val="20"/>
    </w:rPr>
  </w:style>
  <w:style w:type="paragraph" w:styleId="14">
    <w:name w:val="List Number"/>
    <w:basedOn w:val="1"/>
    <w:semiHidden/>
    <w:unhideWhenUsed/>
    <w:qFormat/>
    <w:uiPriority w:val="99"/>
    <w:pPr>
      <w:numPr>
        <w:ilvl w:val="0"/>
        <w:numId w:val="2"/>
      </w:numPr>
    </w:pPr>
  </w:style>
  <w:style w:type="paragraph" w:styleId="15">
    <w:name w:val="Document Map"/>
    <w:basedOn w:val="1"/>
    <w:link w:val="91"/>
    <w:unhideWhenUsed/>
    <w:qFormat/>
    <w:uiPriority w:val="0"/>
    <w:pPr>
      <w:shd w:val="clear" w:color="auto" w:fill="000080"/>
    </w:pPr>
    <w:rPr>
      <w:rFonts w:ascii="Times New Roman" w:hAnsi="Times New Roman" w:cs="Times New Roman"/>
      <w:sz w:val="21"/>
      <w:szCs w:val="20"/>
    </w:rPr>
  </w:style>
  <w:style w:type="paragraph" w:styleId="16">
    <w:name w:val="annotation text"/>
    <w:basedOn w:val="1"/>
    <w:link w:val="76"/>
    <w:unhideWhenUsed/>
    <w:qFormat/>
    <w:uiPriority w:val="99"/>
    <w:pPr>
      <w:jc w:val="left"/>
    </w:pPr>
    <w:rPr>
      <w:rFonts w:ascii="Times New Roman" w:hAnsi="Times New Roman" w:cs="Times New Roman"/>
      <w:sz w:val="21"/>
    </w:rPr>
  </w:style>
  <w:style w:type="paragraph" w:styleId="17">
    <w:name w:val="Body Text 3"/>
    <w:basedOn w:val="1"/>
    <w:link w:val="83"/>
    <w:unhideWhenUsed/>
    <w:qFormat/>
    <w:uiPriority w:val="0"/>
    <w:pPr>
      <w:spacing w:line="500" w:lineRule="exact"/>
    </w:pPr>
    <w:rPr>
      <w:rFonts w:ascii="Times New Roman" w:hAnsi="Times New Roman" w:cs="Times New Roman"/>
      <w:b/>
      <w:bCs/>
      <w:sz w:val="24"/>
      <w:szCs w:val="24"/>
    </w:rPr>
  </w:style>
  <w:style w:type="paragraph" w:styleId="18">
    <w:name w:val="Body Text"/>
    <w:basedOn w:val="1"/>
    <w:next w:val="1"/>
    <w:link w:val="109"/>
    <w:unhideWhenUsed/>
    <w:qFormat/>
    <w:uiPriority w:val="0"/>
    <w:pPr>
      <w:spacing w:after="120"/>
    </w:pPr>
  </w:style>
  <w:style w:type="paragraph" w:styleId="19">
    <w:name w:val="Body Text Indent"/>
    <w:basedOn w:val="1"/>
    <w:next w:val="20"/>
    <w:link w:val="100"/>
    <w:unhideWhenUsed/>
    <w:qFormat/>
    <w:uiPriority w:val="0"/>
    <w:pPr>
      <w:ind w:firstLine="630"/>
    </w:pPr>
    <w:rPr>
      <w:rFonts w:eastAsiaTheme="minorEastAsia"/>
      <w:sz w:val="32"/>
    </w:rPr>
  </w:style>
  <w:style w:type="paragraph" w:styleId="20">
    <w:name w:val="envelope return"/>
    <w:basedOn w:val="1"/>
    <w:qFormat/>
    <w:uiPriority w:val="0"/>
    <w:pPr>
      <w:snapToGrid w:val="0"/>
    </w:pPr>
    <w:rPr>
      <w:rFonts w:ascii="Arial" w:hAnsi="Arial"/>
    </w:rPr>
  </w:style>
  <w:style w:type="paragraph" w:styleId="21">
    <w:name w:val="toc 5"/>
    <w:basedOn w:val="1"/>
    <w:next w:val="1"/>
    <w:unhideWhenUsed/>
    <w:qFormat/>
    <w:uiPriority w:val="39"/>
    <w:pPr>
      <w:ind w:left="1680" w:leftChars="800"/>
    </w:pPr>
    <w:rPr>
      <w:rFonts w:ascii="Times New Roman" w:hAnsi="Times New Roman" w:cs="Times New Roman"/>
      <w:sz w:val="21"/>
      <w:szCs w:val="20"/>
    </w:rPr>
  </w:style>
  <w:style w:type="paragraph" w:styleId="22">
    <w:name w:val="toc 3"/>
    <w:basedOn w:val="1"/>
    <w:next w:val="1"/>
    <w:unhideWhenUsed/>
    <w:qFormat/>
    <w:uiPriority w:val="39"/>
    <w:pPr>
      <w:ind w:left="840" w:leftChars="400"/>
    </w:pPr>
    <w:rPr>
      <w:rFonts w:ascii="Times New Roman" w:hAnsi="Times New Roman" w:cs="Times New Roman"/>
      <w:sz w:val="21"/>
      <w:szCs w:val="20"/>
    </w:rPr>
  </w:style>
  <w:style w:type="paragraph" w:styleId="23">
    <w:name w:val="Plain Text"/>
    <w:basedOn w:val="1"/>
    <w:link w:val="93"/>
    <w:unhideWhenUsed/>
    <w:qFormat/>
    <w:uiPriority w:val="0"/>
    <w:rPr>
      <w:rFonts w:ascii="宋体" w:hAnsi="Courier New" w:cs="Courier New"/>
      <w:sz w:val="21"/>
    </w:rPr>
  </w:style>
  <w:style w:type="paragraph" w:styleId="24">
    <w:name w:val="toc 8"/>
    <w:basedOn w:val="1"/>
    <w:next w:val="1"/>
    <w:unhideWhenUsed/>
    <w:qFormat/>
    <w:uiPriority w:val="39"/>
    <w:pPr>
      <w:ind w:left="2940" w:leftChars="1400"/>
    </w:pPr>
    <w:rPr>
      <w:rFonts w:ascii="Times New Roman" w:hAnsi="Times New Roman" w:cs="Times New Roman"/>
      <w:sz w:val="21"/>
      <w:szCs w:val="20"/>
    </w:rPr>
  </w:style>
  <w:style w:type="paragraph" w:styleId="25">
    <w:name w:val="Date"/>
    <w:basedOn w:val="1"/>
    <w:next w:val="1"/>
    <w:link w:val="89"/>
    <w:unhideWhenUsed/>
    <w:qFormat/>
    <w:uiPriority w:val="0"/>
    <w:rPr>
      <w:rFonts w:ascii="Times New Roman" w:hAnsi="Times New Roman" w:eastAsia="黑体" w:cs="Times New Roman"/>
      <w:sz w:val="36"/>
      <w:szCs w:val="20"/>
    </w:rPr>
  </w:style>
  <w:style w:type="paragraph" w:styleId="26">
    <w:name w:val="Body Text Indent 2"/>
    <w:basedOn w:val="1"/>
    <w:link w:val="92"/>
    <w:unhideWhenUsed/>
    <w:qFormat/>
    <w:uiPriority w:val="0"/>
    <w:pPr>
      <w:ind w:firstLine="630"/>
    </w:pPr>
    <w:rPr>
      <w:rFonts w:ascii="Times New Roman" w:hAnsi="Times New Roman" w:cs="Times New Roman"/>
      <w:sz w:val="32"/>
      <w:szCs w:val="20"/>
    </w:rPr>
  </w:style>
  <w:style w:type="paragraph" w:styleId="27">
    <w:name w:val="Balloon Text"/>
    <w:basedOn w:val="1"/>
    <w:link w:val="96"/>
    <w:unhideWhenUsed/>
    <w:qFormat/>
    <w:uiPriority w:val="0"/>
    <w:rPr>
      <w:rFonts w:ascii="Times New Roman" w:hAnsi="Times New Roman" w:cs="Times New Roman"/>
      <w:sz w:val="18"/>
      <w:szCs w:val="18"/>
    </w:rPr>
  </w:style>
  <w:style w:type="paragraph" w:styleId="28">
    <w:name w:val="footer"/>
    <w:basedOn w:val="1"/>
    <w:next w:val="1"/>
    <w:link w:val="65"/>
    <w:unhideWhenUsed/>
    <w:qFormat/>
    <w:uiPriority w:val="99"/>
    <w:pPr>
      <w:tabs>
        <w:tab w:val="center" w:pos="4153"/>
        <w:tab w:val="right" w:pos="8306"/>
      </w:tabs>
      <w:snapToGrid w:val="0"/>
      <w:jc w:val="left"/>
    </w:pPr>
    <w:rPr>
      <w:rFonts w:eastAsiaTheme="minorEastAsia"/>
      <w:sz w:val="18"/>
      <w:szCs w:val="18"/>
    </w:rPr>
  </w:style>
  <w:style w:type="paragraph" w:styleId="29">
    <w:name w:val="header"/>
    <w:basedOn w:val="1"/>
    <w:link w:val="64"/>
    <w:unhideWhenUsed/>
    <w:qFormat/>
    <w:uiPriority w:val="0"/>
    <w:pPr>
      <w:pBdr>
        <w:bottom w:val="single" w:color="auto" w:sz="6" w:space="1"/>
      </w:pBdr>
      <w:tabs>
        <w:tab w:val="center" w:pos="4153"/>
        <w:tab w:val="right" w:pos="8306"/>
      </w:tabs>
      <w:snapToGrid w:val="0"/>
      <w:jc w:val="center"/>
    </w:pPr>
    <w:rPr>
      <w:rFonts w:eastAsiaTheme="minorEastAsia"/>
      <w:sz w:val="18"/>
      <w:szCs w:val="18"/>
    </w:rPr>
  </w:style>
  <w:style w:type="paragraph" w:styleId="30">
    <w:name w:val="toc 1"/>
    <w:basedOn w:val="1"/>
    <w:next w:val="1"/>
    <w:unhideWhenUsed/>
    <w:qFormat/>
    <w:uiPriority w:val="39"/>
    <w:rPr>
      <w:rFonts w:ascii="Times New Roman" w:hAnsi="Times New Roman" w:cs="Times New Roman"/>
      <w:sz w:val="21"/>
      <w:szCs w:val="20"/>
    </w:rPr>
  </w:style>
  <w:style w:type="paragraph" w:styleId="31">
    <w:name w:val="toc 4"/>
    <w:basedOn w:val="1"/>
    <w:next w:val="1"/>
    <w:unhideWhenUsed/>
    <w:qFormat/>
    <w:uiPriority w:val="39"/>
    <w:pPr>
      <w:ind w:left="1260" w:leftChars="600"/>
    </w:pPr>
    <w:rPr>
      <w:rFonts w:ascii="Times New Roman" w:hAnsi="Times New Roman" w:cs="Times New Roman"/>
      <w:sz w:val="21"/>
      <w:szCs w:val="20"/>
    </w:rPr>
  </w:style>
  <w:style w:type="paragraph" w:styleId="32">
    <w:name w:val="Subtitle"/>
    <w:basedOn w:val="1"/>
    <w:next w:val="1"/>
    <w:link w:val="186"/>
    <w:qFormat/>
    <w:uiPriority w:val="11"/>
    <w:pPr>
      <w:ind w:firstLine="562"/>
    </w:pPr>
    <w:rPr>
      <w:b/>
      <w:bCs/>
    </w:rPr>
  </w:style>
  <w:style w:type="paragraph" w:styleId="33">
    <w:name w:val="List"/>
    <w:basedOn w:val="1"/>
    <w:unhideWhenUsed/>
    <w:qFormat/>
    <w:uiPriority w:val="0"/>
    <w:pPr>
      <w:ind w:left="200" w:hanging="200" w:hangingChars="200"/>
      <w:contextualSpacing/>
    </w:pPr>
  </w:style>
  <w:style w:type="paragraph" w:styleId="34">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35">
    <w:name w:val="toc 6"/>
    <w:basedOn w:val="1"/>
    <w:next w:val="1"/>
    <w:unhideWhenUsed/>
    <w:qFormat/>
    <w:uiPriority w:val="39"/>
    <w:pPr>
      <w:ind w:left="2100" w:leftChars="1000"/>
    </w:pPr>
    <w:rPr>
      <w:rFonts w:ascii="Times New Roman" w:hAnsi="Times New Roman" w:cs="Times New Roman"/>
      <w:sz w:val="21"/>
      <w:szCs w:val="20"/>
    </w:rPr>
  </w:style>
  <w:style w:type="paragraph" w:styleId="36">
    <w:name w:val="Body Text Indent 3"/>
    <w:basedOn w:val="1"/>
    <w:link w:val="82"/>
    <w:unhideWhenUsed/>
    <w:qFormat/>
    <w:uiPriority w:val="0"/>
    <w:pPr>
      <w:adjustRightInd w:val="0"/>
      <w:snapToGrid w:val="0"/>
      <w:ind w:firstLine="600"/>
    </w:pPr>
    <w:rPr>
      <w:rFonts w:ascii="黑体" w:hAnsi="Times New Roman" w:eastAsia="黑体" w:cs="Times New Roman"/>
      <w:sz w:val="30"/>
      <w:szCs w:val="28"/>
    </w:rPr>
  </w:style>
  <w:style w:type="paragraph" w:styleId="37">
    <w:name w:val="toc 2"/>
    <w:basedOn w:val="1"/>
    <w:next w:val="1"/>
    <w:unhideWhenUsed/>
    <w:qFormat/>
    <w:uiPriority w:val="39"/>
    <w:pPr>
      <w:ind w:left="420" w:leftChars="200"/>
    </w:pPr>
    <w:rPr>
      <w:rFonts w:ascii="Times New Roman" w:hAnsi="Times New Roman" w:cs="Times New Roman"/>
      <w:sz w:val="21"/>
      <w:szCs w:val="20"/>
    </w:rPr>
  </w:style>
  <w:style w:type="paragraph" w:styleId="38">
    <w:name w:val="toc 9"/>
    <w:basedOn w:val="1"/>
    <w:next w:val="1"/>
    <w:unhideWhenUsed/>
    <w:qFormat/>
    <w:uiPriority w:val="39"/>
    <w:pPr>
      <w:ind w:left="3360" w:leftChars="1600"/>
    </w:pPr>
    <w:rPr>
      <w:rFonts w:ascii="Times New Roman" w:hAnsi="Times New Roman" w:cs="Times New Roman"/>
      <w:sz w:val="21"/>
      <w:szCs w:val="20"/>
    </w:rPr>
  </w:style>
  <w:style w:type="paragraph" w:styleId="39">
    <w:name w:val="Body Text 2"/>
    <w:basedOn w:val="1"/>
    <w:link w:val="101"/>
    <w:unhideWhenUsed/>
    <w:qFormat/>
    <w:uiPriority w:val="0"/>
    <w:pPr>
      <w:spacing w:after="120" w:line="480" w:lineRule="auto"/>
    </w:pPr>
    <w:rPr>
      <w:rFonts w:ascii="Times New Roman" w:hAnsi="Times New Roman" w:cs="Times New Roman"/>
      <w:sz w:val="21"/>
      <w:szCs w:val="24"/>
    </w:rPr>
  </w:style>
  <w:style w:type="paragraph" w:styleId="40">
    <w:name w:val="HTML Preformatted"/>
    <w:basedOn w:val="1"/>
    <w:link w:val="11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Times New Roman"/>
      <w:kern w:val="0"/>
      <w:sz w:val="18"/>
      <w:szCs w:val="18"/>
    </w:rPr>
  </w:style>
  <w:style w:type="paragraph" w:styleId="42">
    <w:name w:val="Title"/>
    <w:basedOn w:val="1"/>
    <w:next w:val="1"/>
    <w:link w:val="123"/>
    <w:qFormat/>
    <w:uiPriority w:val="0"/>
    <w:pPr>
      <w:spacing w:before="60" w:after="60"/>
      <w:outlineLvl w:val="0"/>
    </w:pPr>
    <w:rPr>
      <w:rFonts w:ascii="等线 Light" w:hAnsi="等线 Light" w:cs="Times New Roman"/>
      <w:b/>
      <w:bCs/>
      <w:sz w:val="32"/>
      <w:szCs w:val="32"/>
    </w:rPr>
  </w:style>
  <w:style w:type="paragraph" w:styleId="43">
    <w:name w:val="annotation subject"/>
    <w:basedOn w:val="16"/>
    <w:next w:val="16"/>
    <w:link w:val="90"/>
    <w:unhideWhenUsed/>
    <w:qFormat/>
    <w:uiPriority w:val="99"/>
    <w:rPr>
      <w:b/>
      <w:bCs/>
    </w:rPr>
  </w:style>
  <w:style w:type="paragraph" w:styleId="44">
    <w:name w:val="Body Text First Indent"/>
    <w:basedOn w:val="18"/>
    <w:link w:val="80"/>
    <w:unhideWhenUsed/>
    <w:qFormat/>
    <w:uiPriority w:val="0"/>
    <w:pPr>
      <w:ind w:firstLine="420" w:firstLineChars="100"/>
    </w:pPr>
    <w:rPr>
      <w:rFonts w:ascii="Times New Roman" w:hAnsi="Times New Roman" w:cs="Times New Roman"/>
      <w:sz w:val="21"/>
      <w:szCs w:val="20"/>
    </w:rPr>
  </w:style>
  <w:style w:type="paragraph" w:styleId="45">
    <w:name w:val="Body Text First Indent 2"/>
    <w:basedOn w:val="19"/>
    <w:link w:val="117"/>
    <w:qFormat/>
    <w:uiPriority w:val="0"/>
    <w:pPr>
      <w:ind w:firstLine="420"/>
    </w:pPr>
    <w:rPr>
      <w:rFonts w:ascii="Times New Roman" w:hAnsi="Times New Roman" w:eastAsia="仿宋_GB2312"/>
      <w:spacing w:val="15"/>
      <w:kern w:val="10"/>
      <w:sz w:val="24"/>
      <w:szCs w:val="24"/>
    </w:rPr>
  </w:style>
  <w:style w:type="table" w:styleId="47">
    <w:name w:val="Table Grid"/>
    <w:basedOn w:val="46"/>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8">
    <w:name w:val="Table Theme"/>
    <w:basedOn w:val="46"/>
    <w:qFormat/>
    <w:uiPriority w:val="0"/>
    <w:pPr>
      <w:widowControl w:val="0"/>
      <w:autoSpaceDE w:val="0"/>
      <w:autoSpaceDN w:val="0"/>
      <w:adjustRightInd w:val="0"/>
      <w:spacing w:line="360" w:lineRule="auto"/>
      <w:ind w:left="200" w:leftChars="20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unhideWhenUsed/>
    <w:qFormat/>
    <w:uiPriority w:val="99"/>
    <w:rPr>
      <w:color w:val="000000"/>
      <w:u w:val="none"/>
    </w:rPr>
  </w:style>
  <w:style w:type="character" w:styleId="53">
    <w:name w:val="Emphasis"/>
    <w:basedOn w:val="49"/>
    <w:qFormat/>
    <w:uiPriority w:val="20"/>
  </w:style>
  <w:style w:type="character" w:styleId="54">
    <w:name w:val="HTML Definition"/>
    <w:basedOn w:val="49"/>
    <w:semiHidden/>
    <w:unhideWhenUsed/>
    <w:qFormat/>
    <w:uiPriority w:val="99"/>
  </w:style>
  <w:style w:type="character" w:styleId="55">
    <w:name w:val="HTML Typewriter"/>
    <w:basedOn w:val="49"/>
    <w:semiHidden/>
    <w:unhideWhenUsed/>
    <w:qFormat/>
    <w:uiPriority w:val="99"/>
    <w:rPr>
      <w:rFonts w:ascii="monospace" w:hAnsi="monospace" w:eastAsia="monospace" w:cs="monospace"/>
      <w:sz w:val="20"/>
    </w:rPr>
  </w:style>
  <w:style w:type="character" w:styleId="56">
    <w:name w:val="HTML Acronym"/>
    <w:basedOn w:val="49"/>
    <w:semiHidden/>
    <w:unhideWhenUsed/>
    <w:qFormat/>
    <w:uiPriority w:val="99"/>
  </w:style>
  <w:style w:type="character" w:styleId="57">
    <w:name w:val="HTML Variable"/>
    <w:basedOn w:val="49"/>
    <w:semiHidden/>
    <w:unhideWhenUsed/>
    <w:qFormat/>
    <w:uiPriority w:val="99"/>
  </w:style>
  <w:style w:type="character" w:styleId="58">
    <w:name w:val="Hyperlink"/>
    <w:basedOn w:val="49"/>
    <w:unhideWhenUsed/>
    <w:qFormat/>
    <w:uiPriority w:val="99"/>
    <w:rPr>
      <w:color w:val="000000"/>
      <w:u w:val="none"/>
    </w:rPr>
  </w:style>
  <w:style w:type="character" w:styleId="59">
    <w:name w:val="HTML Code"/>
    <w:basedOn w:val="49"/>
    <w:semiHidden/>
    <w:unhideWhenUsed/>
    <w:qFormat/>
    <w:uiPriority w:val="99"/>
    <w:rPr>
      <w:rFonts w:hint="default" w:ascii="monospace" w:hAnsi="monospace" w:eastAsia="monospace" w:cs="monospace"/>
      <w:sz w:val="20"/>
    </w:rPr>
  </w:style>
  <w:style w:type="character" w:styleId="60">
    <w:name w:val="annotation reference"/>
    <w:unhideWhenUsed/>
    <w:qFormat/>
    <w:uiPriority w:val="0"/>
    <w:rPr>
      <w:sz w:val="21"/>
      <w:szCs w:val="21"/>
    </w:rPr>
  </w:style>
  <w:style w:type="character" w:styleId="61">
    <w:name w:val="HTML Cite"/>
    <w:basedOn w:val="49"/>
    <w:semiHidden/>
    <w:unhideWhenUsed/>
    <w:qFormat/>
    <w:uiPriority w:val="99"/>
  </w:style>
  <w:style w:type="character" w:styleId="62">
    <w:name w:val="HTML Keyboard"/>
    <w:basedOn w:val="49"/>
    <w:semiHidden/>
    <w:unhideWhenUsed/>
    <w:qFormat/>
    <w:uiPriority w:val="99"/>
    <w:rPr>
      <w:rFonts w:hint="default" w:ascii="monospace" w:hAnsi="monospace" w:eastAsia="monospace" w:cs="monospace"/>
      <w:sz w:val="20"/>
    </w:rPr>
  </w:style>
  <w:style w:type="character" w:styleId="63">
    <w:name w:val="HTML Sample"/>
    <w:basedOn w:val="49"/>
    <w:semiHidden/>
    <w:unhideWhenUsed/>
    <w:qFormat/>
    <w:uiPriority w:val="99"/>
    <w:rPr>
      <w:rFonts w:hint="default" w:ascii="monospace" w:hAnsi="monospace" w:eastAsia="monospace" w:cs="monospace"/>
    </w:rPr>
  </w:style>
  <w:style w:type="character" w:customStyle="1" w:styleId="64">
    <w:name w:val="页眉 字符"/>
    <w:basedOn w:val="49"/>
    <w:link w:val="29"/>
    <w:qFormat/>
    <w:uiPriority w:val="0"/>
    <w:rPr>
      <w:sz w:val="18"/>
      <w:szCs w:val="18"/>
    </w:rPr>
  </w:style>
  <w:style w:type="character" w:customStyle="1" w:styleId="65">
    <w:name w:val="页脚 字符"/>
    <w:basedOn w:val="49"/>
    <w:link w:val="28"/>
    <w:qFormat/>
    <w:uiPriority w:val="99"/>
    <w:rPr>
      <w:sz w:val="18"/>
      <w:szCs w:val="18"/>
    </w:rPr>
  </w:style>
  <w:style w:type="character" w:customStyle="1" w:styleId="66">
    <w:name w:val="正文缩进 字符"/>
    <w:link w:val="8"/>
    <w:qFormat/>
    <w:uiPriority w:val="0"/>
    <w:rPr>
      <w:rFonts w:ascii="Times New Roman" w:hAnsi="Times New Roman"/>
    </w:rPr>
  </w:style>
  <w:style w:type="character" w:customStyle="1" w:styleId="67">
    <w:name w:val="标题 1 字符"/>
    <w:basedOn w:val="49"/>
    <w:link w:val="3"/>
    <w:qFormat/>
    <w:uiPriority w:val="0"/>
    <w:rPr>
      <w:rFonts w:ascii="Times New Roman" w:hAnsi="Times New Roman" w:eastAsia="黑体" w:cs="Times New Roman"/>
      <w:b/>
      <w:kern w:val="44"/>
      <w:sz w:val="36"/>
      <w:szCs w:val="20"/>
    </w:rPr>
  </w:style>
  <w:style w:type="character" w:customStyle="1" w:styleId="68">
    <w:name w:val="标题 2 字符"/>
    <w:basedOn w:val="49"/>
    <w:link w:val="4"/>
    <w:qFormat/>
    <w:uiPriority w:val="0"/>
    <w:rPr>
      <w:rFonts w:ascii="Arial" w:hAnsi="Arial" w:eastAsia="宋体" w:cs="Times New Roman"/>
      <w:b/>
      <w:sz w:val="30"/>
      <w:szCs w:val="20"/>
    </w:rPr>
  </w:style>
  <w:style w:type="character" w:customStyle="1" w:styleId="69">
    <w:name w:val="标题 3 字符"/>
    <w:basedOn w:val="49"/>
    <w:link w:val="5"/>
    <w:qFormat/>
    <w:uiPriority w:val="0"/>
    <w:rPr>
      <w:rFonts w:ascii="Times New Roman" w:hAnsi="Times New Roman" w:eastAsia="宋体" w:cs="Times New Roman"/>
      <w:b/>
      <w:sz w:val="28"/>
      <w:szCs w:val="20"/>
    </w:rPr>
  </w:style>
  <w:style w:type="character" w:customStyle="1" w:styleId="70">
    <w:name w:val="标题 4 字符"/>
    <w:basedOn w:val="49"/>
    <w:link w:val="6"/>
    <w:qFormat/>
    <w:uiPriority w:val="0"/>
    <w:rPr>
      <w:rFonts w:ascii="Arial" w:hAnsi="Arial" w:eastAsia="黑体" w:cs="Times New Roman"/>
      <w:b/>
      <w:bCs/>
      <w:sz w:val="28"/>
      <w:szCs w:val="28"/>
    </w:rPr>
  </w:style>
  <w:style w:type="character" w:customStyle="1" w:styleId="71">
    <w:name w:val="标题 5 字符"/>
    <w:basedOn w:val="49"/>
    <w:link w:val="7"/>
    <w:qFormat/>
    <w:uiPriority w:val="0"/>
    <w:rPr>
      <w:rFonts w:ascii="Times New Roman" w:hAnsi="Times New Roman" w:eastAsia="宋体" w:cs="Times New Roman"/>
      <w:b/>
      <w:sz w:val="28"/>
      <w:szCs w:val="24"/>
    </w:rPr>
  </w:style>
  <w:style w:type="character" w:customStyle="1" w:styleId="72">
    <w:name w:val="标题 6 字符"/>
    <w:basedOn w:val="49"/>
    <w:link w:val="9"/>
    <w:qFormat/>
    <w:uiPriority w:val="0"/>
    <w:rPr>
      <w:rFonts w:ascii="Arial" w:hAnsi="Arial" w:eastAsia="黑体" w:cs="Times New Roman"/>
      <w:b/>
      <w:sz w:val="24"/>
      <w:szCs w:val="24"/>
    </w:rPr>
  </w:style>
  <w:style w:type="character" w:customStyle="1" w:styleId="73">
    <w:name w:val="标题 7 字符"/>
    <w:basedOn w:val="49"/>
    <w:link w:val="10"/>
    <w:qFormat/>
    <w:uiPriority w:val="0"/>
    <w:rPr>
      <w:rFonts w:ascii="Times New Roman" w:hAnsi="Times New Roman" w:eastAsia="宋体" w:cs="Times New Roman"/>
      <w:b/>
      <w:sz w:val="24"/>
      <w:szCs w:val="24"/>
    </w:rPr>
  </w:style>
  <w:style w:type="character" w:customStyle="1" w:styleId="74">
    <w:name w:val="标题 8 字符"/>
    <w:basedOn w:val="49"/>
    <w:link w:val="11"/>
    <w:qFormat/>
    <w:uiPriority w:val="0"/>
    <w:rPr>
      <w:rFonts w:ascii="Arial" w:hAnsi="Arial" w:eastAsia="黑体" w:cs="Times New Roman"/>
      <w:sz w:val="24"/>
      <w:szCs w:val="24"/>
    </w:rPr>
  </w:style>
  <w:style w:type="character" w:customStyle="1" w:styleId="75">
    <w:name w:val="标题 9 字符"/>
    <w:basedOn w:val="49"/>
    <w:link w:val="12"/>
    <w:qFormat/>
    <w:uiPriority w:val="0"/>
    <w:rPr>
      <w:rFonts w:ascii="Arial" w:hAnsi="Arial" w:eastAsia="黑体" w:cs="Times New Roman"/>
      <w:szCs w:val="24"/>
    </w:rPr>
  </w:style>
  <w:style w:type="character" w:customStyle="1" w:styleId="76">
    <w:name w:val="批注文字 字符"/>
    <w:link w:val="16"/>
    <w:qFormat/>
    <w:uiPriority w:val="99"/>
    <w:rPr>
      <w:rFonts w:ascii="Times New Roman" w:hAnsi="Times New Roman" w:eastAsia="宋体" w:cs="Times New Roman"/>
    </w:rPr>
  </w:style>
  <w:style w:type="character" w:customStyle="1" w:styleId="77">
    <w:name w:val="标题 4 Char1"/>
    <w:semiHidden/>
    <w:qFormat/>
    <w:uiPriority w:val="0"/>
    <w:rPr>
      <w:rFonts w:ascii="Cambria" w:hAnsi="Cambria" w:eastAsia="宋体" w:cs="Times New Roman"/>
      <w:b/>
      <w:bCs/>
      <w:kern w:val="2"/>
      <w:sz w:val="28"/>
      <w:szCs w:val="28"/>
    </w:rPr>
  </w:style>
  <w:style w:type="character" w:customStyle="1" w:styleId="78">
    <w:name w:val="font31"/>
    <w:qFormat/>
    <w:uiPriority w:val="0"/>
    <w:rPr>
      <w:rFonts w:hint="eastAsia" w:ascii="宋体" w:hAnsi="宋体" w:eastAsia="宋体" w:cs="宋体"/>
      <w:color w:val="000000"/>
      <w:sz w:val="21"/>
      <w:szCs w:val="21"/>
      <w:u w:val="none"/>
    </w:rPr>
  </w:style>
  <w:style w:type="character" w:customStyle="1" w:styleId="79">
    <w:name w:val="font61"/>
    <w:qFormat/>
    <w:uiPriority w:val="0"/>
    <w:rPr>
      <w:rFonts w:hint="eastAsia" w:ascii="宋体" w:hAnsi="宋体" w:eastAsia="宋体" w:cs="宋体"/>
      <w:color w:val="000000"/>
      <w:sz w:val="20"/>
      <w:szCs w:val="20"/>
      <w:u w:val="none"/>
    </w:rPr>
  </w:style>
  <w:style w:type="character" w:customStyle="1" w:styleId="80">
    <w:name w:val="正文文本首行缩进 字符"/>
    <w:link w:val="44"/>
    <w:qFormat/>
    <w:uiPriority w:val="0"/>
    <w:rPr>
      <w:rFonts w:ascii="Times New Roman" w:hAnsi="Times New Roman" w:eastAsia="宋体" w:cs="Times New Roman"/>
      <w:szCs w:val="20"/>
    </w:rPr>
  </w:style>
  <w:style w:type="character" w:customStyle="1" w:styleId="81">
    <w:name w:val="页脚 Char1"/>
    <w:semiHidden/>
    <w:qFormat/>
    <w:uiPriority w:val="0"/>
    <w:rPr>
      <w:rFonts w:ascii="Times New Roman" w:hAnsi="Times New Roman" w:eastAsia="宋体" w:cs="Times New Roman"/>
      <w:sz w:val="18"/>
      <w:szCs w:val="18"/>
    </w:rPr>
  </w:style>
  <w:style w:type="character" w:customStyle="1" w:styleId="82">
    <w:name w:val="正文文本缩进 3 字符"/>
    <w:link w:val="36"/>
    <w:qFormat/>
    <w:uiPriority w:val="0"/>
    <w:rPr>
      <w:rFonts w:ascii="黑体" w:hAnsi="Times New Roman" w:eastAsia="黑体" w:cs="Times New Roman"/>
      <w:sz w:val="30"/>
      <w:szCs w:val="28"/>
    </w:rPr>
  </w:style>
  <w:style w:type="character" w:customStyle="1" w:styleId="83">
    <w:name w:val="正文文本 3 字符"/>
    <w:link w:val="17"/>
    <w:qFormat/>
    <w:uiPriority w:val="0"/>
    <w:rPr>
      <w:rFonts w:ascii="Times New Roman" w:hAnsi="Times New Roman" w:eastAsia="宋体" w:cs="Times New Roman"/>
      <w:b/>
      <w:bCs/>
      <w:sz w:val="24"/>
      <w:szCs w:val="24"/>
    </w:rPr>
  </w:style>
  <w:style w:type="character" w:customStyle="1" w:styleId="84">
    <w:name w:val="标题 1 Char1"/>
    <w:qFormat/>
    <w:uiPriority w:val="0"/>
    <w:rPr>
      <w:b/>
      <w:bCs/>
      <w:kern w:val="44"/>
      <w:sz w:val="44"/>
      <w:szCs w:val="44"/>
    </w:rPr>
  </w:style>
  <w:style w:type="character" w:customStyle="1" w:styleId="85">
    <w:name w:val="NormalCharacter"/>
    <w:qFormat/>
    <w:uiPriority w:val="0"/>
  </w:style>
  <w:style w:type="character" w:customStyle="1" w:styleId="86">
    <w:name w:val="textnorm_chn1"/>
    <w:qFormat/>
    <w:uiPriority w:val="0"/>
    <w:rPr>
      <w:rFonts w:hint="default" w:ascii="Arial" w:hAnsi="Arial" w:cs="Arial"/>
      <w:color w:val="21254A"/>
      <w:sz w:val="22"/>
      <w:szCs w:val="22"/>
    </w:rPr>
  </w:style>
  <w:style w:type="character" w:customStyle="1" w:styleId="87">
    <w:name w:val="样式 小四 行距: 固定值 27 磅 Char Char"/>
    <w:link w:val="88"/>
    <w:qFormat/>
    <w:locked/>
    <w:uiPriority w:val="99"/>
    <w:rPr>
      <w:rFonts w:ascii="宋体" w:hAnsi="Times New Roman" w:eastAsia="宋体" w:cs="Times New Roman"/>
      <w:kern w:val="0"/>
      <w:sz w:val="24"/>
      <w:szCs w:val="20"/>
    </w:rPr>
  </w:style>
  <w:style w:type="paragraph" w:customStyle="1" w:styleId="88">
    <w:name w:val="样式 小四 行距: 固定值 27 磅"/>
    <w:basedOn w:val="1"/>
    <w:link w:val="87"/>
    <w:qFormat/>
    <w:uiPriority w:val="99"/>
    <w:pPr>
      <w:spacing w:line="540" w:lineRule="exact"/>
      <w:ind w:firstLine="480"/>
    </w:pPr>
    <w:rPr>
      <w:rFonts w:ascii="宋体" w:hAnsi="Times New Roman" w:cs="Times New Roman"/>
      <w:kern w:val="0"/>
      <w:sz w:val="24"/>
      <w:szCs w:val="20"/>
    </w:rPr>
  </w:style>
  <w:style w:type="character" w:customStyle="1" w:styleId="89">
    <w:name w:val="日期 字符"/>
    <w:link w:val="25"/>
    <w:qFormat/>
    <w:uiPriority w:val="0"/>
    <w:rPr>
      <w:rFonts w:ascii="Times New Roman" w:hAnsi="Times New Roman" w:eastAsia="黑体" w:cs="Times New Roman"/>
      <w:sz w:val="36"/>
      <w:szCs w:val="20"/>
    </w:rPr>
  </w:style>
  <w:style w:type="character" w:customStyle="1" w:styleId="90">
    <w:name w:val="批注主题 字符"/>
    <w:link w:val="43"/>
    <w:qFormat/>
    <w:uiPriority w:val="99"/>
    <w:rPr>
      <w:rFonts w:ascii="Times New Roman" w:hAnsi="Times New Roman" w:eastAsia="宋体" w:cs="Times New Roman"/>
      <w:b/>
      <w:bCs/>
    </w:rPr>
  </w:style>
  <w:style w:type="character" w:customStyle="1" w:styleId="91">
    <w:name w:val="文档结构图 字符"/>
    <w:link w:val="15"/>
    <w:qFormat/>
    <w:uiPriority w:val="0"/>
    <w:rPr>
      <w:rFonts w:ascii="Times New Roman" w:hAnsi="Times New Roman" w:eastAsia="宋体" w:cs="Times New Roman"/>
      <w:szCs w:val="20"/>
      <w:shd w:val="clear" w:color="auto" w:fill="000080"/>
    </w:rPr>
  </w:style>
  <w:style w:type="character" w:customStyle="1" w:styleId="92">
    <w:name w:val="正文文本缩进 2 字符"/>
    <w:link w:val="26"/>
    <w:qFormat/>
    <w:uiPriority w:val="0"/>
    <w:rPr>
      <w:rFonts w:ascii="Times New Roman" w:hAnsi="Times New Roman" w:eastAsia="宋体" w:cs="Times New Roman"/>
      <w:sz w:val="32"/>
      <w:szCs w:val="20"/>
    </w:rPr>
  </w:style>
  <w:style w:type="character" w:customStyle="1" w:styleId="93">
    <w:name w:val="纯文本 字符"/>
    <w:link w:val="23"/>
    <w:qFormat/>
    <w:uiPriority w:val="99"/>
    <w:rPr>
      <w:rFonts w:ascii="宋体" w:hAnsi="Courier New" w:eastAsia="宋体" w:cs="Courier New"/>
    </w:rPr>
  </w:style>
  <w:style w:type="character" w:customStyle="1" w:styleId="94">
    <w:name w:val="页眉 Char1"/>
    <w:semiHidden/>
    <w:qFormat/>
    <w:uiPriority w:val="0"/>
    <w:rPr>
      <w:rFonts w:ascii="Times New Roman" w:hAnsi="Times New Roman" w:eastAsia="宋体" w:cs="Times New Roman"/>
      <w:sz w:val="18"/>
      <w:szCs w:val="18"/>
    </w:rPr>
  </w:style>
  <w:style w:type="character" w:customStyle="1" w:styleId="95">
    <w:name w:val="正文文本 字符"/>
    <w:semiHidden/>
    <w:qFormat/>
    <w:uiPriority w:val="0"/>
    <w:rPr>
      <w:rFonts w:ascii="Times New Roman" w:hAnsi="Times New Roman" w:eastAsia="宋体" w:cs="Times New Roman"/>
      <w:szCs w:val="20"/>
    </w:rPr>
  </w:style>
  <w:style w:type="character" w:customStyle="1" w:styleId="96">
    <w:name w:val="批注框文本 字符"/>
    <w:link w:val="27"/>
    <w:qFormat/>
    <w:uiPriority w:val="0"/>
    <w:rPr>
      <w:rFonts w:ascii="Times New Roman" w:hAnsi="Times New Roman" w:eastAsia="宋体" w:cs="Times New Roman"/>
      <w:sz w:val="18"/>
      <w:szCs w:val="18"/>
    </w:rPr>
  </w:style>
  <w:style w:type="character" w:customStyle="1" w:styleId="97">
    <w:name w:val="正文文本缩进 Char1"/>
    <w:semiHidden/>
    <w:qFormat/>
    <w:uiPriority w:val="0"/>
    <w:rPr>
      <w:rFonts w:ascii="Times New Roman" w:hAnsi="Times New Roman" w:eastAsia="宋体" w:cs="Times New Roman"/>
      <w:szCs w:val="20"/>
    </w:rPr>
  </w:style>
  <w:style w:type="character" w:customStyle="1" w:styleId="98">
    <w:name w:val="unnamed31"/>
    <w:qFormat/>
    <w:uiPriority w:val="0"/>
    <w:rPr>
      <w:sz w:val="22"/>
      <w:szCs w:val="22"/>
    </w:rPr>
  </w:style>
  <w:style w:type="character" w:customStyle="1" w:styleId="99">
    <w:name w:val="Char Char"/>
    <w:qFormat/>
    <w:uiPriority w:val="0"/>
    <w:rPr>
      <w:rFonts w:hint="eastAsia" w:ascii="宋体" w:hAnsi="宋体" w:eastAsia="宋体"/>
      <w:b/>
      <w:kern w:val="2"/>
      <w:sz w:val="32"/>
      <w:lang w:val="en-US" w:eastAsia="zh-CN" w:bidi="ar-SA"/>
    </w:rPr>
  </w:style>
  <w:style w:type="character" w:customStyle="1" w:styleId="100">
    <w:name w:val="正文文本缩进 字符"/>
    <w:link w:val="19"/>
    <w:qFormat/>
    <w:locked/>
    <w:uiPriority w:val="0"/>
    <w:rPr>
      <w:sz w:val="32"/>
    </w:rPr>
  </w:style>
  <w:style w:type="character" w:customStyle="1" w:styleId="101">
    <w:name w:val="正文文本 2 字符"/>
    <w:link w:val="39"/>
    <w:qFormat/>
    <w:uiPriority w:val="0"/>
    <w:rPr>
      <w:rFonts w:ascii="Times New Roman" w:hAnsi="Times New Roman" w:eastAsia="宋体" w:cs="Times New Roman"/>
      <w:szCs w:val="24"/>
    </w:rPr>
  </w:style>
  <w:style w:type="character" w:customStyle="1" w:styleId="102">
    <w:name w:val="p141"/>
    <w:qFormat/>
    <w:uiPriority w:val="0"/>
    <w:rPr>
      <w:sz w:val="21"/>
      <w:szCs w:val="21"/>
    </w:rPr>
  </w:style>
  <w:style w:type="character" w:customStyle="1" w:styleId="103">
    <w:name w:val="标题 3 Char Char Char"/>
    <w:qFormat/>
    <w:uiPriority w:val="0"/>
    <w:rPr>
      <w:rFonts w:hint="eastAsia" w:ascii="宋体" w:hAnsi="宋体" w:eastAsia="宋体"/>
      <w:b/>
      <w:kern w:val="2"/>
      <w:sz w:val="32"/>
      <w:lang w:val="en-US" w:eastAsia="zh-CN" w:bidi="ar-SA"/>
    </w:rPr>
  </w:style>
  <w:style w:type="character" w:customStyle="1" w:styleId="104">
    <w:name w:val="font01"/>
    <w:qFormat/>
    <w:uiPriority w:val="0"/>
    <w:rPr>
      <w:rFonts w:hint="eastAsia" w:ascii="宋体" w:hAnsi="宋体" w:eastAsia="宋体" w:cs="宋体"/>
      <w:color w:val="000000"/>
      <w:sz w:val="24"/>
      <w:szCs w:val="24"/>
      <w:u w:val="none"/>
    </w:rPr>
  </w:style>
  <w:style w:type="character" w:customStyle="1" w:styleId="105">
    <w:name w:val="font51"/>
    <w:qFormat/>
    <w:uiPriority w:val="0"/>
    <w:rPr>
      <w:rFonts w:hint="eastAsia" w:ascii="宋体" w:hAnsi="宋体" w:eastAsia="宋体" w:cs="宋体"/>
      <w:color w:val="000000"/>
      <w:sz w:val="20"/>
      <w:szCs w:val="20"/>
      <w:u w:val="none"/>
    </w:rPr>
  </w:style>
  <w:style w:type="character" w:customStyle="1" w:styleId="106">
    <w:name w:val="overfont"/>
    <w:basedOn w:val="49"/>
    <w:qFormat/>
    <w:uiPriority w:val="0"/>
  </w:style>
  <w:style w:type="character" w:customStyle="1" w:styleId="107">
    <w:name w:val="font11"/>
    <w:qFormat/>
    <w:uiPriority w:val="0"/>
    <w:rPr>
      <w:rFonts w:hint="eastAsia" w:ascii="宋体" w:hAnsi="宋体" w:eastAsia="宋体" w:cs="宋体"/>
      <w:color w:val="000000"/>
      <w:sz w:val="24"/>
      <w:szCs w:val="24"/>
      <w:u w:val="none"/>
    </w:rPr>
  </w:style>
  <w:style w:type="character" w:customStyle="1" w:styleId="108">
    <w:name w:val="正文首行缩进两字符 Char"/>
    <w:qFormat/>
    <w:uiPriority w:val="0"/>
    <w:rPr>
      <w:rFonts w:hint="eastAsia" w:ascii="宋体" w:hAnsi="宋体" w:eastAsia="宋体"/>
      <w:kern w:val="2"/>
      <w:sz w:val="21"/>
      <w:szCs w:val="24"/>
      <w:lang w:val="en-US" w:eastAsia="zh-CN" w:bidi="ar-SA"/>
    </w:rPr>
  </w:style>
  <w:style w:type="character" w:customStyle="1" w:styleId="109">
    <w:name w:val="正文文本 字符1"/>
    <w:basedOn w:val="49"/>
    <w:link w:val="18"/>
    <w:semiHidden/>
    <w:qFormat/>
    <w:uiPriority w:val="99"/>
    <w:rPr>
      <w:rFonts w:eastAsia="宋体"/>
      <w:sz w:val="28"/>
    </w:rPr>
  </w:style>
  <w:style w:type="character" w:customStyle="1" w:styleId="110">
    <w:name w:val="正文文本首行缩进 字符1"/>
    <w:basedOn w:val="109"/>
    <w:semiHidden/>
    <w:qFormat/>
    <w:uiPriority w:val="99"/>
    <w:rPr>
      <w:rFonts w:eastAsia="宋体"/>
      <w:sz w:val="28"/>
    </w:rPr>
  </w:style>
  <w:style w:type="character" w:customStyle="1" w:styleId="111">
    <w:name w:val="正文文本 2 字符1"/>
    <w:basedOn w:val="49"/>
    <w:semiHidden/>
    <w:qFormat/>
    <w:uiPriority w:val="99"/>
    <w:rPr>
      <w:rFonts w:eastAsia="宋体"/>
      <w:sz w:val="28"/>
    </w:rPr>
  </w:style>
  <w:style w:type="character" w:customStyle="1" w:styleId="112">
    <w:name w:val="纯文本 字符1"/>
    <w:basedOn w:val="49"/>
    <w:semiHidden/>
    <w:qFormat/>
    <w:uiPriority w:val="99"/>
    <w:rPr>
      <w:rFonts w:hAnsi="Courier New" w:cs="Courier New" w:asciiTheme="minorEastAsia"/>
      <w:sz w:val="28"/>
    </w:rPr>
  </w:style>
  <w:style w:type="character" w:customStyle="1" w:styleId="113">
    <w:name w:val="批注框文本 字符1"/>
    <w:basedOn w:val="49"/>
    <w:semiHidden/>
    <w:qFormat/>
    <w:uiPriority w:val="99"/>
    <w:rPr>
      <w:rFonts w:eastAsia="宋体"/>
      <w:sz w:val="18"/>
      <w:szCs w:val="18"/>
    </w:rPr>
  </w:style>
  <w:style w:type="character" w:customStyle="1" w:styleId="114">
    <w:name w:val="正文文本缩进 3 字符1"/>
    <w:basedOn w:val="49"/>
    <w:semiHidden/>
    <w:qFormat/>
    <w:uiPriority w:val="99"/>
    <w:rPr>
      <w:rFonts w:eastAsia="宋体"/>
      <w:sz w:val="16"/>
      <w:szCs w:val="16"/>
    </w:rPr>
  </w:style>
  <w:style w:type="character" w:customStyle="1" w:styleId="115">
    <w:name w:val="批注文字 字符1"/>
    <w:basedOn w:val="49"/>
    <w:semiHidden/>
    <w:qFormat/>
    <w:uiPriority w:val="99"/>
    <w:rPr>
      <w:rFonts w:eastAsia="宋体"/>
      <w:sz w:val="28"/>
    </w:rPr>
  </w:style>
  <w:style w:type="character" w:customStyle="1" w:styleId="116">
    <w:name w:val="正文文本缩进 字符1"/>
    <w:basedOn w:val="49"/>
    <w:semiHidden/>
    <w:qFormat/>
    <w:uiPriority w:val="99"/>
    <w:rPr>
      <w:rFonts w:eastAsia="宋体"/>
      <w:sz w:val="28"/>
    </w:rPr>
  </w:style>
  <w:style w:type="character" w:customStyle="1" w:styleId="117">
    <w:name w:val="正文文本首行缩进 2 字符"/>
    <w:basedOn w:val="116"/>
    <w:link w:val="45"/>
    <w:qFormat/>
    <w:uiPriority w:val="0"/>
    <w:rPr>
      <w:rFonts w:ascii="Times New Roman" w:hAnsi="Times New Roman" w:eastAsia="仿宋_GB2312"/>
      <w:spacing w:val="15"/>
      <w:kern w:val="10"/>
      <w:sz w:val="24"/>
      <w:szCs w:val="24"/>
    </w:rPr>
  </w:style>
  <w:style w:type="character" w:customStyle="1" w:styleId="118">
    <w:name w:val="HTML 预设格式 字符"/>
    <w:basedOn w:val="49"/>
    <w:link w:val="40"/>
    <w:qFormat/>
    <w:uiPriority w:val="99"/>
    <w:rPr>
      <w:rFonts w:ascii="宋体" w:hAnsi="宋体" w:eastAsia="宋体" w:cs="Times New Roman"/>
      <w:kern w:val="0"/>
      <w:sz w:val="24"/>
      <w:szCs w:val="24"/>
    </w:rPr>
  </w:style>
  <w:style w:type="character" w:customStyle="1" w:styleId="119">
    <w:name w:val="正文文本缩进 2 字符1"/>
    <w:basedOn w:val="49"/>
    <w:semiHidden/>
    <w:qFormat/>
    <w:uiPriority w:val="99"/>
    <w:rPr>
      <w:rFonts w:eastAsia="宋体"/>
      <w:sz w:val="28"/>
    </w:rPr>
  </w:style>
  <w:style w:type="character" w:customStyle="1" w:styleId="120">
    <w:name w:val="正文文本 3 字符1"/>
    <w:basedOn w:val="49"/>
    <w:semiHidden/>
    <w:qFormat/>
    <w:uiPriority w:val="99"/>
    <w:rPr>
      <w:rFonts w:eastAsia="宋体"/>
      <w:sz w:val="16"/>
      <w:szCs w:val="16"/>
    </w:rPr>
  </w:style>
  <w:style w:type="character" w:customStyle="1" w:styleId="121">
    <w:name w:val="文档结构图 字符1"/>
    <w:basedOn w:val="49"/>
    <w:semiHidden/>
    <w:qFormat/>
    <w:uiPriority w:val="99"/>
    <w:rPr>
      <w:rFonts w:ascii="Microsoft YaHei UI" w:eastAsia="Microsoft YaHei UI"/>
      <w:sz w:val="18"/>
      <w:szCs w:val="18"/>
    </w:rPr>
  </w:style>
  <w:style w:type="character" w:customStyle="1" w:styleId="122">
    <w:name w:val="批注主题 字符1"/>
    <w:basedOn w:val="115"/>
    <w:semiHidden/>
    <w:qFormat/>
    <w:uiPriority w:val="99"/>
    <w:rPr>
      <w:rFonts w:eastAsia="宋体"/>
      <w:b/>
      <w:bCs/>
      <w:sz w:val="28"/>
    </w:rPr>
  </w:style>
  <w:style w:type="character" w:customStyle="1" w:styleId="123">
    <w:name w:val="标题 字符"/>
    <w:basedOn w:val="49"/>
    <w:link w:val="42"/>
    <w:qFormat/>
    <w:uiPriority w:val="0"/>
    <w:rPr>
      <w:rFonts w:ascii="等线 Light" w:hAnsi="等线 Light" w:eastAsia="宋体" w:cs="Times New Roman"/>
      <w:b/>
      <w:bCs/>
      <w:sz w:val="32"/>
      <w:szCs w:val="32"/>
    </w:rPr>
  </w:style>
  <w:style w:type="character" w:customStyle="1" w:styleId="124">
    <w:name w:val="日期 字符1"/>
    <w:basedOn w:val="49"/>
    <w:semiHidden/>
    <w:qFormat/>
    <w:uiPriority w:val="99"/>
    <w:rPr>
      <w:rFonts w:eastAsia="宋体"/>
      <w:sz w:val="28"/>
    </w:rPr>
  </w:style>
  <w:style w:type="paragraph" w:customStyle="1" w:styleId="125">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2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1"/>
    </w:rPr>
  </w:style>
  <w:style w:type="paragraph" w:customStyle="1" w:styleId="127">
    <w:name w:val="font8"/>
    <w:basedOn w:val="1"/>
    <w:qFormat/>
    <w:uiPriority w:val="0"/>
    <w:pPr>
      <w:widowControl/>
      <w:spacing w:before="100" w:beforeAutospacing="1" w:after="100" w:afterAutospacing="1"/>
      <w:jc w:val="left"/>
    </w:pPr>
    <w:rPr>
      <w:rFonts w:ascii="Times New Roman" w:hAnsi="Times New Roman" w:cs="Times New Roman"/>
      <w:color w:val="000000"/>
      <w:kern w:val="0"/>
      <w:sz w:val="24"/>
      <w:szCs w:val="24"/>
    </w:rPr>
  </w:style>
  <w:style w:type="paragraph" w:customStyle="1" w:styleId="128">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9">
    <w:name w:val="Char Char Char Char Char Char1 Char"/>
    <w:basedOn w:val="15"/>
    <w:qFormat/>
    <w:uiPriority w:val="0"/>
    <w:rPr>
      <w:rFonts w:ascii="Tahoma" w:hAnsi="Tahoma"/>
      <w:sz w:val="24"/>
      <w:szCs w:val="24"/>
    </w:rPr>
  </w:style>
  <w:style w:type="paragraph" w:customStyle="1" w:styleId="130">
    <w:name w:val="NormalIndent"/>
    <w:basedOn w:val="1"/>
    <w:qFormat/>
    <w:uiPriority w:val="0"/>
    <w:pPr>
      <w:ind w:firstLine="420"/>
      <w:textAlignment w:val="baseline"/>
    </w:pPr>
    <w:rPr>
      <w:rFonts w:ascii="Times New Roman" w:hAnsi="Times New Roman" w:cs="Times New Roman"/>
      <w:sz w:val="21"/>
      <w:szCs w:val="20"/>
    </w:rPr>
  </w:style>
  <w:style w:type="paragraph" w:customStyle="1" w:styleId="131">
    <w:name w:val="纯文本1"/>
    <w:basedOn w:val="1"/>
    <w:qFormat/>
    <w:uiPriority w:val="0"/>
    <w:pPr>
      <w:adjustRightInd w:val="0"/>
    </w:pPr>
    <w:rPr>
      <w:rFonts w:ascii="宋体" w:hAnsi="Courier New" w:cs="Times New Roman"/>
      <w:sz w:val="21"/>
      <w:szCs w:val="20"/>
    </w:rPr>
  </w:style>
  <w:style w:type="paragraph" w:customStyle="1" w:styleId="132">
    <w:name w:val="table head"/>
    <w:basedOn w:val="1"/>
    <w:qFormat/>
    <w:uiPriority w:val="0"/>
    <w:pPr>
      <w:keepNext/>
      <w:keepLines/>
      <w:adjustRightInd w:val="0"/>
      <w:spacing w:line="312" w:lineRule="atLeast"/>
      <w:jc w:val="center"/>
    </w:pPr>
    <w:rPr>
      <w:rFonts w:ascii="Times New Roman" w:hAnsi="Times New Roman" w:cs="Times New Roman"/>
      <w:b/>
      <w:kern w:val="0"/>
      <w:sz w:val="21"/>
      <w:szCs w:val="20"/>
    </w:rPr>
  </w:style>
  <w:style w:type="paragraph" w:customStyle="1" w:styleId="13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
    <w:name w:val="表格内容"/>
    <w:basedOn w:val="1"/>
    <w:qFormat/>
    <w:uiPriority w:val="0"/>
    <w:pPr>
      <w:spacing w:line="0" w:lineRule="atLeast"/>
      <w:jc w:val="center"/>
    </w:pPr>
    <w:rPr>
      <w:rFonts w:ascii="Times New Roman" w:hAnsi="Times New Roman" w:cs="Times New Roman"/>
      <w:sz w:val="21"/>
    </w:rPr>
  </w:style>
  <w:style w:type="paragraph" w:customStyle="1" w:styleId="135">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136">
    <w:name w:val="xl8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7">
    <w:name w:val="plaintext"/>
    <w:basedOn w:val="1"/>
    <w:qFormat/>
    <w:uiPriority w:val="0"/>
    <w:pPr>
      <w:widowControl/>
      <w:spacing w:before="100" w:beforeAutospacing="1" w:after="100" w:afterAutospacing="1"/>
      <w:jc w:val="left"/>
    </w:pPr>
    <w:rPr>
      <w:rFonts w:ascii="宋体" w:hAnsi="宋体" w:cs="Times New Roman"/>
      <w:kern w:val="0"/>
      <w:sz w:val="24"/>
      <w:szCs w:val="24"/>
    </w:rPr>
  </w:style>
  <w:style w:type="paragraph" w:customStyle="1" w:styleId="1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kern w:val="0"/>
      <w:sz w:val="21"/>
    </w:rPr>
  </w:style>
  <w:style w:type="paragraph" w:customStyle="1" w:styleId="139">
    <w:name w:val="font10"/>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40">
    <w:name w:val="Char Char Char Char Char Char"/>
    <w:basedOn w:val="1"/>
    <w:qFormat/>
    <w:uiPriority w:val="0"/>
    <w:rPr>
      <w:rFonts w:ascii="Tahoma" w:hAnsi="Tahoma" w:cs="Times New Roman"/>
      <w:sz w:val="24"/>
      <w:szCs w:val="20"/>
    </w:rPr>
  </w:style>
  <w:style w:type="paragraph" w:customStyle="1" w:styleId="14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43">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44">
    <w:name w:val="È¡ÀÊ¡ÎÄ¡À¾"/>
    <w:basedOn w:val="1"/>
    <w:qFormat/>
    <w:uiPriority w:val="99"/>
    <w:pPr>
      <w:widowControl/>
      <w:overflowPunct w:val="0"/>
      <w:autoSpaceDE w:val="0"/>
      <w:autoSpaceDN w:val="0"/>
      <w:adjustRightInd w:val="0"/>
      <w:jc w:val="left"/>
    </w:pPr>
    <w:rPr>
      <w:rFonts w:ascii="Times New Roman" w:hAnsi="Times New Roman" w:cs="Times New Roman"/>
      <w:kern w:val="0"/>
      <w:sz w:val="24"/>
      <w:szCs w:val="20"/>
    </w:rPr>
  </w:style>
  <w:style w:type="paragraph" w:customStyle="1" w:styleId="14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6">
    <w:name w:val="Normal Indent1"/>
    <w:basedOn w:val="1"/>
    <w:qFormat/>
    <w:uiPriority w:val="99"/>
    <w:pPr>
      <w:adjustRightInd w:val="0"/>
      <w:snapToGrid w:val="0"/>
      <w:spacing w:line="312" w:lineRule="auto"/>
      <w:ind w:firstLine="420"/>
    </w:pPr>
    <w:rPr>
      <w:rFonts w:ascii="Times New Roman" w:hAnsi="Times New Roman" w:cs="Times New Roman"/>
      <w:sz w:val="24"/>
      <w:szCs w:val="20"/>
    </w:rPr>
  </w:style>
  <w:style w:type="paragraph" w:customStyle="1" w:styleId="147">
    <w:name w:val="font5"/>
    <w:basedOn w:val="1"/>
    <w:qFormat/>
    <w:uiPriority w:val="0"/>
    <w:pPr>
      <w:widowControl/>
      <w:spacing w:before="100" w:beforeAutospacing="1" w:after="100" w:afterAutospacing="1"/>
      <w:jc w:val="left"/>
    </w:pPr>
    <w:rPr>
      <w:rFonts w:ascii="Times New Roman" w:hAnsi="Times New Roman" w:cs="Times New Roman"/>
      <w:b/>
      <w:bCs/>
      <w:color w:val="000000"/>
      <w:kern w:val="0"/>
      <w:sz w:val="21"/>
    </w:rPr>
  </w:style>
  <w:style w:type="paragraph" w:customStyle="1" w:styleId="14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9">
    <w:name w:val="Char2 Char Char Char"/>
    <w:basedOn w:val="1"/>
    <w:qFormat/>
    <w:uiPriority w:val="0"/>
    <w:rPr>
      <w:rFonts w:ascii="仿宋_GB2312" w:hAnsi="Times New Roman" w:eastAsia="仿宋_GB2312" w:cs="Times New Roman"/>
      <w:b/>
      <w:sz w:val="32"/>
      <w:szCs w:val="32"/>
    </w:rPr>
  </w:style>
  <w:style w:type="paragraph" w:customStyle="1" w:styleId="150">
    <w:name w:val="正文缩进1"/>
    <w:basedOn w:val="1"/>
    <w:next w:val="1"/>
    <w:qFormat/>
    <w:uiPriority w:val="0"/>
    <w:pPr>
      <w:widowControl/>
      <w:ind w:firstLine="420"/>
    </w:pPr>
    <w:rPr>
      <w:rFonts w:ascii="Times New Roman" w:hAnsi="Times New Roman" w:cs="Times New Roman"/>
      <w:color w:val="000000"/>
      <w:sz w:val="21"/>
      <w:szCs w:val="20"/>
    </w:rPr>
  </w:style>
  <w:style w:type="paragraph" w:customStyle="1" w:styleId="15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2">
    <w:name w:val="题注1"/>
    <w:basedOn w:val="1"/>
    <w:next w:val="1"/>
    <w:qFormat/>
    <w:uiPriority w:val="0"/>
    <w:pPr>
      <w:spacing w:line="480" w:lineRule="auto"/>
      <w:textAlignment w:val="baseline"/>
    </w:pPr>
    <w:rPr>
      <w:rFonts w:ascii="华文中宋" w:hAnsi="华文中宋" w:eastAsia="华文中宋" w:cs="Times New Roman"/>
      <w:sz w:val="36"/>
      <w:szCs w:val="20"/>
    </w:rPr>
  </w:style>
  <w:style w:type="paragraph" w:customStyle="1" w:styleId="153">
    <w:name w:val="_Style 5"/>
    <w:basedOn w:val="1"/>
    <w:qFormat/>
    <w:uiPriority w:val="0"/>
    <w:pPr>
      <w:tabs>
        <w:tab w:val="left" w:pos="360"/>
      </w:tabs>
      <w:ind w:firstLine="420" w:firstLineChars="150"/>
    </w:pPr>
    <w:rPr>
      <w:rFonts w:ascii="Calibri" w:hAnsi="Calibri" w:cs="Times New Roman"/>
      <w:sz w:val="21"/>
      <w:szCs w:val="24"/>
    </w:rPr>
  </w:style>
  <w:style w:type="paragraph" w:customStyle="1" w:styleId="154">
    <w:name w:val="列出段落1"/>
    <w:basedOn w:val="1"/>
    <w:qFormat/>
    <w:uiPriority w:val="34"/>
    <w:pPr>
      <w:ind w:firstLine="420"/>
    </w:pPr>
    <w:rPr>
      <w:rFonts w:ascii="Times New Roman" w:hAnsi="Times New Roman" w:cs="Times New Roman"/>
      <w:sz w:val="21"/>
      <w:szCs w:val="20"/>
    </w:rPr>
  </w:style>
  <w:style w:type="paragraph" w:customStyle="1" w:styleId="155">
    <w:name w:val="Table Text"/>
    <w:basedOn w:val="1"/>
    <w:qFormat/>
    <w:uiPriority w:val="0"/>
    <w:pPr>
      <w:widowControl/>
      <w:spacing w:before="60" w:after="60"/>
      <w:jc w:val="left"/>
    </w:pPr>
    <w:rPr>
      <w:rFonts w:ascii="Times New Roman" w:hAnsi="Times New Roman" w:cs="Times New Roman"/>
      <w:kern w:val="0"/>
      <w:sz w:val="21"/>
      <w:szCs w:val="24"/>
    </w:rPr>
  </w:style>
  <w:style w:type="paragraph" w:customStyle="1" w:styleId="156">
    <w:name w:val="样式 首行缩进:  2 字符"/>
    <w:basedOn w:val="1"/>
    <w:qFormat/>
    <w:uiPriority w:val="0"/>
    <w:pPr>
      <w:spacing w:line="400" w:lineRule="exact"/>
    </w:pPr>
    <w:rPr>
      <w:rFonts w:ascii="Times New Roman" w:hAnsi="Times New Roman" w:cs="宋体"/>
      <w:sz w:val="24"/>
      <w:szCs w:val="24"/>
    </w:rPr>
  </w:style>
  <w:style w:type="paragraph" w:customStyle="1" w:styleId="157">
    <w:name w:val="正文文本 21"/>
    <w:basedOn w:val="1"/>
    <w:qFormat/>
    <w:uiPriority w:val="0"/>
    <w:pPr>
      <w:adjustRightInd w:val="0"/>
      <w:spacing w:line="300" w:lineRule="auto"/>
      <w:jc w:val="center"/>
    </w:pPr>
    <w:rPr>
      <w:rFonts w:ascii="宋体" w:hAnsi="宋体" w:cs="Times New Roman"/>
      <w:sz w:val="24"/>
      <w:szCs w:val="20"/>
    </w:rPr>
  </w:style>
  <w:style w:type="paragraph" w:customStyle="1" w:styleId="158">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9">
    <w:name w:val="xl78"/>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szCs w:val="24"/>
    </w:rPr>
  </w:style>
  <w:style w:type="paragraph" w:customStyle="1" w:styleId="160">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1"/>
    </w:rPr>
  </w:style>
  <w:style w:type="paragraph" w:customStyle="1" w:styleId="161">
    <w:name w:val="font9"/>
    <w:basedOn w:val="1"/>
    <w:qFormat/>
    <w:uiPriority w:val="0"/>
    <w:pPr>
      <w:widowControl/>
      <w:spacing w:before="100" w:beforeAutospacing="1" w:after="100" w:afterAutospacing="1"/>
      <w:jc w:val="left"/>
    </w:pPr>
    <w:rPr>
      <w:rFonts w:ascii="Times New Roman" w:hAnsi="Times New Roman" w:cs="Times New Roman"/>
      <w:b/>
      <w:bCs/>
      <w:color w:val="000000"/>
      <w:kern w:val="0"/>
      <w:sz w:val="24"/>
      <w:szCs w:val="24"/>
    </w:rPr>
  </w:style>
  <w:style w:type="paragraph" w:customStyle="1" w:styleId="162">
    <w:name w:val="font6"/>
    <w:basedOn w:val="1"/>
    <w:qFormat/>
    <w:uiPriority w:val="0"/>
    <w:pPr>
      <w:widowControl/>
      <w:spacing w:before="100" w:beforeAutospacing="1" w:after="100" w:afterAutospacing="1"/>
      <w:jc w:val="left"/>
    </w:pPr>
    <w:rPr>
      <w:rFonts w:ascii="宋体" w:hAnsi="宋体" w:cs="宋体"/>
      <w:b/>
      <w:bCs/>
      <w:color w:val="000000"/>
      <w:kern w:val="0"/>
      <w:sz w:val="21"/>
    </w:rPr>
  </w:style>
  <w:style w:type="paragraph" w:customStyle="1" w:styleId="163">
    <w:name w:val="默认段落字体 Para Char Char Char Char Char Char Char Char Char1 Char Char Char Char"/>
    <w:basedOn w:val="1"/>
    <w:qFormat/>
    <w:uiPriority w:val="0"/>
    <w:rPr>
      <w:rFonts w:ascii="Tahoma" w:hAnsi="Tahoma" w:cs="Times New Roman"/>
      <w:sz w:val="24"/>
      <w:szCs w:val="20"/>
    </w:rPr>
  </w:style>
  <w:style w:type="paragraph" w:customStyle="1" w:styleId="164">
    <w:name w:val="Normal Indent11"/>
    <w:basedOn w:val="1"/>
    <w:qFormat/>
    <w:uiPriority w:val="99"/>
    <w:pPr>
      <w:adjustRightInd w:val="0"/>
      <w:snapToGrid w:val="0"/>
      <w:spacing w:line="312" w:lineRule="auto"/>
      <w:ind w:firstLine="420"/>
    </w:pPr>
    <w:rPr>
      <w:rFonts w:ascii="Times New Roman" w:hAnsi="Times New Roman" w:cs="Times New Roman"/>
      <w:sz w:val="24"/>
      <w:szCs w:val="20"/>
    </w:rPr>
  </w:style>
  <w:style w:type="paragraph" w:customStyle="1" w:styleId="165">
    <w:name w:val="Char"/>
    <w:basedOn w:val="1"/>
    <w:qFormat/>
    <w:uiPriority w:val="0"/>
    <w:pPr>
      <w:widowControl/>
      <w:spacing w:before="100" w:beforeAutospacing="1" w:after="100" w:afterAutospacing="1"/>
      <w:jc w:val="left"/>
    </w:pPr>
    <w:rPr>
      <w:rFonts w:ascii="Verdana" w:hAnsi="Verdana" w:cs="Times New Roman"/>
      <w:kern w:val="0"/>
      <w:sz w:val="20"/>
      <w:lang w:eastAsia="en-US"/>
    </w:rPr>
  </w:style>
  <w:style w:type="paragraph" w:customStyle="1" w:styleId="166">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1"/>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69">
    <w:name w:val="表格"/>
    <w:basedOn w:val="33"/>
    <w:qFormat/>
    <w:uiPriority w:val="0"/>
    <w:pPr>
      <w:ind w:firstLine="0" w:firstLineChars="0"/>
    </w:pPr>
    <w:rPr>
      <w:rFonts w:ascii="Times New Roman" w:hAnsi="Times New Roman" w:cs="Times New Roman"/>
      <w:sz w:val="24"/>
      <w:szCs w:val="24"/>
    </w:rPr>
  </w:style>
  <w:style w:type="paragraph" w:customStyle="1" w:styleId="170">
    <w:name w:val="Plain Text1"/>
    <w:basedOn w:val="1"/>
    <w:qFormat/>
    <w:uiPriority w:val="99"/>
    <w:rPr>
      <w:rFonts w:ascii="宋体" w:hAnsi="Courier New" w:cs="Courier New"/>
      <w:sz w:val="21"/>
    </w:rPr>
  </w:style>
  <w:style w:type="paragraph" w:customStyle="1" w:styleId="17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kern w:val="0"/>
      <w:sz w:val="24"/>
      <w:szCs w:val="24"/>
    </w:rPr>
  </w:style>
  <w:style w:type="paragraph" w:customStyle="1" w:styleId="172">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Item List in Table"/>
    <w:basedOn w:val="1"/>
    <w:qFormat/>
    <w:uiPriority w:val="0"/>
    <w:pPr>
      <w:widowControl/>
      <w:numPr>
        <w:ilvl w:val="0"/>
        <w:numId w:val="3"/>
      </w:numPr>
      <w:tabs>
        <w:tab w:val="left" w:pos="284"/>
      </w:tabs>
      <w:topLinePunct/>
      <w:adjustRightInd w:val="0"/>
      <w:snapToGrid w:val="0"/>
      <w:spacing w:before="80" w:after="80" w:line="240" w:lineRule="atLeast"/>
      <w:jc w:val="left"/>
    </w:pPr>
    <w:rPr>
      <w:rFonts w:hint="eastAsia" w:ascii="Times New Roman" w:hAnsi="Times New Roman" w:cs="Arial"/>
      <w:kern w:val="0"/>
      <w:sz w:val="21"/>
    </w:rPr>
  </w:style>
  <w:style w:type="paragraph" w:customStyle="1" w:styleId="174">
    <w:name w:val="xl7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75">
    <w:name w:val="列出段落3"/>
    <w:basedOn w:val="1"/>
    <w:qFormat/>
    <w:uiPriority w:val="99"/>
    <w:pPr>
      <w:ind w:firstLine="420"/>
    </w:pPr>
    <w:rPr>
      <w:rFonts w:ascii="Times New Roman" w:hAnsi="Times New Roman" w:cs="Times New Roman"/>
      <w:sz w:val="21"/>
      <w:szCs w:val="20"/>
    </w:rPr>
  </w:style>
  <w:style w:type="paragraph" w:customStyle="1" w:styleId="176">
    <w:name w:val="Char Char Char Char"/>
    <w:basedOn w:val="1"/>
    <w:qFormat/>
    <w:uiPriority w:val="0"/>
    <w:pPr>
      <w:widowControl/>
      <w:spacing w:before="100" w:beforeAutospacing="1" w:after="100" w:afterAutospacing="1"/>
      <w:jc w:val="left"/>
    </w:pPr>
    <w:rPr>
      <w:rFonts w:ascii="Verdana" w:hAnsi="Verdana" w:cs="Times New Roman"/>
      <w:kern w:val="0"/>
      <w:sz w:val="20"/>
      <w:lang w:eastAsia="en-US"/>
    </w:rPr>
  </w:style>
  <w:style w:type="paragraph" w:customStyle="1" w:styleId="177">
    <w:name w:val="正文首行缩进两字符"/>
    <w:basedOn w:val="1"/>
    <w:qFormat/>
    <w:uiPriority w:val="0"/>
    <w:rPr>
      <w:rFonts w:ascii="Times New Roman" w:hAnsi="Times New Roman" w:cs="Times New Roman"/>
      <w:sz w:val="21"/>
      <w:szCs w:val="24"/>
    </w:rPr>
  </w:style>
  <w:style w:type="paragraph" w:customStyle="1" w:styleId="17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cs="Times New Roman"/>
      <w:kern w:val="0"/>
      <w:sz w:val="24"/>
      <w:szCs w:val="24"/>
    </w:rPr>
  </w:style>
  <w:style w:type="paragraph" w:customStyle="1" w:styleId="17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kern w:val="0"/>
      <w:sz w:val="24"/>
      <w:szCs w:val="24"/>
    </w:rPr>
  </w:style>
  <w:style w:type="paragraph" w:customStyle="1" w:styleId="180">
    <w:name w:val="xl65"/>
    <w:basedOn w:val="1"/>
    <w:qFormat/>
    <w:uiPriority w:val="0"/>
    <w:pPr>
      <w:widowControl/>
      <w:spacing w:before="100" w:beforeAutospacing="1" w:after="100" w:afterAutospacing="1"/>
      <w:jc w:val="left"/>
    </w:pPr>
    <w:rPr>
      <w:rFonts w:ascii="宋体" w:hAnsi="宋体" w:cs="宋体"/>
      <w:b/>
      <w:bCs/>
      <w:kern w:val="0"/>
      <w:sz w:val="21"/>
    </w:rPr>
  </w:style>
  <w:style w:type="paragraph" w:customStyle="1" w:styleId="181">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8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Times New Roman" w:hAnsi="Times New Roman" w:cs="Times New Roman"/>
      <w:kern w:val="0"/>
      <w:sz w:val="24"/>
      <w:szCs w:val="24"/>
    </w:rPr>
  </w:style>
  <w:style w:type="paragraph" w:customStyle="1" w:styleId="183">
    <w:name w:val="列出段落2"/>
    <w:basedOn w:val="1"/>
    <w:qFormat/>
    <w:uiPriority w:val="99"/>
    <w:pPr>
      <w:ind w:firstLine="420"/>
    </w:pPr>
    <w:rPr>
      <w:rFonts w:ascii="Times New Roman" w:hAnsi="Times New Roman" w:cs="Times New Roman"/>
      <w:sz w:val="21"/>
      <w:szCs w:val="20"/>
    </w:rPr>
  </w:style>
  <w:style w:type="paragraph" w:customStyle="1" w:styleId="184">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85">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186">
    <w:name w:val="副标题 字符"/>
    <w:basedOn w:val="49"/>
    <w:link w:val="32"/>
    <w:qFormat/>
    <w:uiPriority w:val="11"/>
    <w:rPr>
      <w:rFonts w:eastAsia="宋体"/>
      <w:b/>
      <w:bCs/>
      <w:sz w:val="28"/>
    </w:rPr>
  </w:style>
  <w:style w:type="table" w:customStyle="1" w:styleId="187">
    <w:name w:val="网格型1"/>
    <w:basedOn w:val="46"/>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8">
    <w:name w:val="WPSOffice手动目录 1"/>
    <w:qFormat/>
    <w:uiPriority w:val="0"/>
    <w:rPr>
      <w:rFonts w:ascii="Times New Roman" w:hAnsi="Times New Roman" w:eastAsia="宋体" w:cs="Times New Roman"/>
      <w:lang w:val="en-US" w:eastAsia="zh-CN" w:bidi="ar-SA"/>
    </w:rPr>
  </w:style>
  <w:style w:type="paragraph" w:styleId="189">
    <w:name w:val="List Paragraph"/>
    <w:basedOn w:val="1"/>
    <w:qFormat/>
    <w:uiPriority w:val="1"/>
    <w:pPr>
      <w:ind w:left="205" w:right="169" w:firstLine="655"/>
    </w:pPr>
    <w:rPr>
      <w:rFonts w:ascii="仿宋" w:hAnsi="仿宋" w:eastAsia="仿宋" w:cs="仿宋"/>
      <w:u w:val="single" w:color="000000"/>
      <w:lang w:val="zh-CN" w:bidi="zh-CN"/>
    </w:rPr>
  </w:style>
  <w:style w:type="paragraph" w:customStyle="1" w:styleId="190">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1">
    <w:name w:val="WPSOffice手动目录 3"/>
    <w:qFormat/>
    <w:uiPriority w:val="0"/>
    <w:pPr>
      <w:ind w:leftChars="400"/>
    </w:pPr>
    <w:rPr>
      <w:rFonts w:ascii="Times New Roman" w:hAnsi="Times New Roman" w:eastAsia="宋体" w:cs="Times New Roman"/>
      <w:sz w:val="20"/>
      <w:szCs w:val="20"/>
    </w:rPr>
  </w:style>
  <w:style w:type="paragraph" w:customStyle="1" w:styleId="192">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szCs w:val="20"/>
    </w:rPr>
  </w:style>
  <w:style w:type="paragraph" w:customStyle="1" w:styleId="193">
    <w:name w:val="标书正文"/>
    <w:basedOn w:val="1"/>
    <w:qFormat/>
    <w:uiPriority w:val="0"/>
    <w:pPr>
      <w:spacing w:line="560" w:lineRule="exact"/>
      <w:ind w:firstLine="723" w:firstLineChars="200"/>
      <w:jc w:val="center"/>
    </w:pPr>
    <w:rPr>
      <w:rFonts w:ascii="仿宋_GB2312" w:hAnsi="宋体" w:eastAsia="仿宋_GB2312" w:cs="宋体"/>
      <w:b/>
      <w:bCs/>
      <w:sz w:val="36"/>
      <w:szCs w:val="36"/>
    </w:rPr>
  </w:style>
  <w:style w:type="paragraph" w:customStyle="1" w:styleId="194">
    <w:name w:val="段"/>
    <w:qFormat/>
    <w:uiPriority w:val="0"/>
    <w:pPr>
      <w:autoSpaceDE w:val="0"/>
      <w:autoSpaceDN w:val="0"/>
      <w:spacing w:after="0" w:line="240" w:lineRule="auto"/>
      <w:ind w:firstLine="200" w:firstLineChars="200"/>
      <w:jc w:val="both"/>
    </w:pPr>
    <w:rPr>
      <w:rFonts w:ascii="宋体" w:hAnsi="Times New Roman" w:eastAsia="宋体" w:cs="Times New Roman"/>
      <w:sz w:val="21"/>
      <w:szCs w:val="20"/>
      <w:lang w:val="en-US" w:eastAsia="zh-CN" w:bidi="ar-SA"/>
    </w:rPr>
  </w:style>
  <w:style w:type="paragraph" w:customStyle="1" w:styleId="195">
    <w:name w:val="List Paragraph_6a754c70-6ddc-4267-aa71-75f6dd5e510e"/>
    <w:basedOn w:val="1"/>
    <w:qFormat/>
    <w:uiPriority w:val="34"/>
    <w:pPr>
      <w:spacing w:after="0" w:line="240" w:lineRule="auto"/>
      <w:ind w:firstLine="420" w:firstLineChars="200"/>
    </w:pPr>
    <w:rPr>
      <w:rFonts w:ascii="宋体" w:hAnsi="宋体" w:eastAsia="宋体" w:cs="宋体"/>
      <w:sz w:val="24"/>
      <w:szCs w:val="24"/>
    </w:rPr>
  </w:style>
  <w:style w:type="character" w:customStyle="1" w:styleId="196">
    <w:name w:val="param"/>
    <w:qFormat/>
    <w:uiPriority w:val="0"/>
    <w:rPr>
      <w:rFonts w:ascii="仿宋" w:hAnsi="仿宋" w:eastAsia="仿宋" w:cs="仿宋"/>
      <w:sz w:val="24"/>
      <w:szCs w:val="24"/>
      <w:u w:val="single"/>
    </w:rPr>
  </w:style>
  <w:style w:type="paragraph" w:customStyle="1" w:styleId="197">
    <w:name w:val="正文_0_0_6"/>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8">
    <w:name w:val="Normal_14"/>
    <w:qFormat/>
    <w:uiPriority w:val="0"/>
    <w:rPr>
      <w:rFonts w:ascii="黑体" w:hAnsi="黑体" w:eastAsia="黑体" w:cs="Times New Roman"/>
      <w:b/>
      <w:sz w:val="32"/>
      <w:szCs w:val="24"/>
      <w:lang w:bidi="ar-SA"/>
    </w:rPr>
  </w:style>
  <w:style w:type="character" w:customStyle="1" w:styleId="199">
    <w:name w:val="标题 3 Char"/>
    <w:link w:val="5"/>
    <w:qFormat/>
    <w:uiPriority w:val="0"/>
    <w:rPr>
      <w:b/>
      <w:bCs/>
      <w:sz w:val="32"/>
      <w:szCs w:val="32"/>
    </w:rPr>
  </w:style>
  <w:style w:type="paragraph" w:customStyle="1" w:styleId="200">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23206</Words>
  <Characters>24404</Characters>
  <Lines>215</Lines>
  <Paragraphs>60</Paragraphs>
  <TotalTime>103</TotalTime>
  <ScaleCrop>false</ScaleCrop>
  <LinksUpToDate>false</LinksUpToDate>
  <CharactersWithSpaces>28406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2021-07-29T14:21:00Z</dcterms:created>
  <dc:creator>刘 芝蓉</dc:creator>
  <cp:lastModifiedBy>pc</cp:lastModifiedBy>
  <cp:lastPrinted>2022-05-25T02:13:00Z</cp:lastPrinted>
  <dcterms:modified xsi:type="dcterms:W3CDTF">2022-05-26T11:47:40Z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FC12F881713C4D658CE110AE5A16969A</vt:lpwstr>
  </property>
</Properties>
</file>