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center"/>
        <w:rPr>
          <w:rFonts w:hint="eastAsia"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克州阿图什市中心城区供热改造项目（六包）服务内容及</w:t>
      </w:r>
    </w:p>
    <w:p>
      <w:pPr>
        <w:widowControl/>
        <w:jc w:val="center"/>
        <w:textAlignment w:val="center"/>
        <w:rPr>
          <w:rFonts w:hint="eastAsia"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要求</w:t>
      </w:r>
      <w:bookmarkStart w:id="0" w:name="_GoBack"/>
      <w:bookmarkEnd w:id="0"/>
    </w:p>
    <w:tbl>
      <w:tblPr>
        <w:tblStyle w:val="14"/>
        <w:tblW w:w="8296" w:type="dxa"/>
        <w:tblInd w:w="0" w:type="dxa"/>
        <w:tblLayout w:type="fixed"/>
        <w:tblCellMar>
          <w:top w:w="0" w:type="dxa"/>
          <w:left w:w="108" w:type="dxa"/>
          <w:bottom w:w="0" w:type="dxa"/>
          <w:right w:w="108" w:type="dxa"/>
        </w:tblCellMar>
      </w:tblPr>
      <w:tblGrid>
        <w:gridCol w:w="662"/>
        <w:gridCol w:w="1457"/>
        <w:gridCol w:w="4848"/>
        <w:gridCol w:w="662"/>
        <w:gridCol w:w="667"/>
      </w:tblGrid>
      <w:tr>
        <w:tblPrEx>
          <w:tblLayout w:type="fixed"/>
          <w:tblCellMar>
            <w:top w:w="0" w:type="dxa"/>
            <w:left w:w="108" w:type="dxa"/>
            <w:bottom w:w="0" w:type="dxa"/>
            <w:right w:w="108" w:type="dxa"/>
          </w:tblCellMar>
        </w:tblPrEx>
        <w:trPr>
          <w:trHeight w:val="760" w:hRule="atLeast"/>
        </w:trPr>
        <w:tc>
          <w:tcPr>
            <w:tcW w:w="8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lang w:bidi="ar"/>
              </w:rPr>
              <w:t>智慧供热采购清单</w:t>
            </w:r>
          </w:p>
        </w:tc>
      </w:tr>
      <w:tr>
        <w:tblPrEx>
          <w:tblLayout w:type="fixed"/>
          <w:tblCellMar>
            <w:top w:w="0" w:type="dxa"/>
            <w:left w:w="108" w:type="dxa"/>
            <w:bottom w:w="0" w:type="dxa"/>
            <w:right w:w="108" w:type="dxa"/>
          </w:tblCellMar>
        </w:tblPrEx>
        <w:trPr>
          <w:trHeight w:val="76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名称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设备参数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单位</w:t>
            </w:r>
          </w:p>
        </w:tc>
      </w:tr>
      <w:tr>
        <w:tblPrEx>
          <w:tblLayout w:type="fixed"/>
          <w:tblCellMar>
            <w:top w:w="0" w:type="dxa"/>
            <w:left w:w="108" w:type="dxa"/>
            <w:bottom w:w="0" w:type="dxa"/>
            <w:right w:w="108" w:type="dxa"/>
          </w:tblCellMar>
        </w:tblPrEx>
        <w:trPr>
          <w:trHeight w:val="76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NB-IoT室温采集器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产品类型：插座型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电压：室温采集器应采用固定安装的形式，市电220V供电，以保证室温采集器的可靠性及稳定性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测温准确度：±0.2℃（提供第三检测报告和校准报告）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精度：0.1℃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防护等级：IP20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通讯方式：NB-LoT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工作温度：0～60℃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工作湿度：＜95%</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通讯要求：全频模块，支持移动/电信/联通，包括至少6年（3个采暖季）的通讯服务费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隔离能力：具备冷热隔离功能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数据采集：室温采集和本地存储周期≤10min</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上传周期：数据上传周期为半小时，且上传周期可设。每次周期上传数据时，一次性将本周期内的存储数据逐条上传至室温云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数据对接：室温数据上传到智慧供热数据仓库的周期≤1h</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室温采集器应与标准86盒插座兼容，可在原有86盒插座上直接安装</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质量保证：3C认证（提供证明文件）</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投标人需提供设备生产厂家授权文件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r>
      <w:tr>
        <w:tblPrEx>
          <w:tblLayout w:type="fixed"/>
          <w:tblCellMar>
            <w:top w:w="0" w:type="dxa"/>
            <w:left w:w="108" w:type="dxa"/>
            <w:bottom w:w="0" w:type="dxa"/>
            <w:right w:w="108" w:type="dxa"/>
          </w:tblCellMar>
        </w:tblPrEx>
        <w:trPr>
          <w:trHeight w:val="76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NB-IoT户用热量表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 热量表由流量传感器、温度传感器和热量积算仪组成。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 所提供热量表必须通过基于GB/T32224-2015《热量表》标准的型式评价检测并取得中华人民共和国国家“计量器具型式批准认证证书CPA”和型式评价报告，且报告或证书必须包含但不限于以下型式评价大纲所要求的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 热量表使用寿命在9年以上，计量精度满足9年内达到二级以上精确度要求。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 热量表为螺纹连接，可以水平或垂直任意方向安装，无直管段要求，扰流适应性达到U0/D0（需提供市级或市级以上技术监督部门技术证明）。</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 热表公称流量下的压损，不大于（包含）18kPa（常用流量）；耐压1.6Mpa。</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（6）热表防护等级IP68。（以省级或以上第三方检测机构出具的报告数据为准）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（7）温度传感器为铂电阻Pt1000标准。温度范围：不低于10-95℃标准范围。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（8）具备故障自动报警功能、停电自动保存数据功能和自动恢复计量功能，并保证断电时时间的延续。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备数据远传功能，要求户用热量表内置NB-IoT通讯模组，采用NB-IoT通讯方式进行数据传输，要求取得中华人民共和国工业和信息化部提供的电信设备进网许可证以及无线电发射设备型号核准证。并能无偿提供数据匹配和数据远传通讯协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（10）热量表采用电池供电，电池的寿命应满足9年的使用要求（以省级或省级以上第三方检测机构出具的报告数据为准）。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 热量表工作环境A类或B类，工作温度-25℃-＋55℃，温差范围不低于3-75K（以热量表型式评价报告、CPA证书数据、省级或省级以上第三方检测机构出具的报告数据为准）。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（12）安装方式：供水侧安装，积分仪与流量计能分体安装。</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（13）热量表能够显示供水温度、回水温度、供回水温差、瞬时流量、累计流量、瞬时热量、累计热量、日期。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（14）最大量程比（常用流量与最小流量比） qp/qi不得低于100。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（15）热量表须具备电池电量报警功能，在电池低电量的情况下自动提示电量报警信号。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（16）热量表安装前必须经过市级计量测试所检测并出具检定合格报告。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（17）热量表应可按月存储热量、累计流量和对应的时间及当月最大热功率，应可最少存储24个月历史数据。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（18） 热量积算仪屏幕显示分辨率应不低于以下标准：热量0.1kWh/1MJ、热功率0.1kW、累计流量0.01m³、温度0.01℃、温差0.01K；</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19）提供CPA证书或型评报告中规格为DN20的热量表Qp（常用流量）值必须包括但不限于如下值：Qp（常用流量）=0.6m3/h（流量范围（0.006-1.2）m3/h）；Qp（常用流量）=1m3/h（流量范围（0.01-2.0）m3/h）；Qp（常用流量）=1.5 m3/h（流量范围（0.015-3.0）m3/h）。</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（20）2级精度户用热量表须连续7年通过国家抽检合格，并提供例年抽检报告。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（21）抗电磁干扰：当受到强度不大于100A/m的磁场干扰时，不应影响热量表的计量特性。（以热量表型式评价报告为准）。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（22）封印：有可靠完整的封印，在不破坏封印的情况下不能拆卸热量表及相关部件（以热量表型式评价报告为准）。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（23）耐久性：热量表需通过2400小时+300小时耐久性试验合格（提供耐久合格证书）。</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投标人需提供设备生产厂家授权文件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r>
      <w:tr>
        <w:tblPrEx>
          <w:tblLayout w:type="fixed"/>
          <w:tblCellMar>
            <w:top w:w="0" w:type="dxa"/>
            <w:left w:w="108" w:type="dxa"/>
            <w:bottom w:w="0" w:type="dxa"/>
            <w:right w:w="108" w:type="dxa"/>
          </w:tblCellMar>
        </w:tblPrEx>
        <w:trPr>
          <w:trHeight w:val="76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电动调节阀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D</w:t>
            </w:r>
            <w:r>
              <w:rPr>
                <w:rFonts w:ascii="宋体" w:hAnsi="宋体" w:eastAsia="宋体" w:cs="宋体"/>
                <w:color w:val="000000"/>
                <w:kern w:val="0"/>
                <w:sz w:val="20"/>
                <w:szCs w:val="20"/>
                <w:lang w:bidi="ar"/>
              </w:rPr>
              <w:t>N200\</w:t>
            </w:r>
            <w:r>
              <w:rPr>
                <w:rFonts w:hint="eastAsia" w:ascii="宋体" w:hAnsi="宋体" w:eastAsia="宋体" w:cs="宋体"/>
                <w:color w:val="000000"/>
                <w:kern w:val="0"/>
                <w:sz w:val="20"/>
                <w:szCs w:val="20"/>
                <w:lang w:bidi="ar"/>
              </w:rPr>
              <w:t>承压PN16，耐温220度，西门子执行器  电动调节阀可与节能控制箱配套使用，要求产品适用于供热管网热量调节控制系统，匹配系统平台可实现远程阀门开关及调节控制。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（1）调节特性：线性或等比例流量特性的选择</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（2）反馈要求：阀位反馈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（3）验证机制：行程较验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（4）状态显示：LED 状况显示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（5）现场调控：具备现场强制控制功能，有手动调节和位置指示功能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（6）环境温度：-15～+55℃</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（7）阀内介质温度：-25～+220℃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r>
      <w:tr>
        <w:tblPrEx>
          <w:tblLayout w:type="fixed"/>
          <w:tblCellMar>
            <w:top w:w="0" w:type="dxa"/>
            <w:left w:w="108" w:type="dxa"/>
            <w:bottom w:w="0" w:type="dxa"/>
            <w:right w:w="108" w:type="dxa"/>
          </w:tblCellMar>
        </w:tblPrEx>
        <w:trPr>
          <w:trHeight w:val="76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电动调节阀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D</w:t>
            </w:r>
            <w:r>
              <w:rPr>
                <w:rFonts w:ascii="宋体" w:hAnsi="宋体" w:eastAsia="宋体" w:cs="宋体"/>
                <w:color w:val="000000"/>
                <w:kern w:val="0"/>
                <w:sz w:val="20"/>
                <w:szCs w:val="20"/>
                <w:lang w:bidi="ar"/>
              </w:rPr>
              <w:t>N15O\</w:t>
            </w:r>
            <w:r>
              <w:rPr>
                <w:rFonts w:hint="eastAsia" w:ascii="宋体" w:hAnsi="宋体" w:eastAsia="宋体" w:cs="宋体"/>
                <w:color w:val="000000"/>
                <w:kern w:val="0"/>
                <w:sz w:val="20"/>
                <w:szCs w:val="20"/>
                <w:lang w:bidi="ar"/>
              </w:rPr>
              <w:t>承压PN16，耐温220度，西门子执行器 电动调节阀可与节能控制箱配套使用，要求产品适用于供热管网热量调节控制系统，匹配系统平台可实现远程阀门开关及调节控制。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（1）调节特性：线性或等比例流量特性的选择</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（2）反馈要求：阀位反馈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（3）验证机制：行程较验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（4）状态显示：LED 状况显示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（5）现场调控：具备现场强制控制功能，有手动调节和位置指示功能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（6）环境温度：-15～+55℃</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（7）阀内介质温度：-25～+220℃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r>
      <w:tr>
        <w:tblPrEx>
          <w:tblLayout w:type="fixed"/>
          <w:tblCellMar>
            <w:top w:w="0" w:type="dxa"/>
            <w:left w:w="108" w:type="dxa"/>
            <w:bottom w:w="0" w:type="dxa"/>
            <w:right w:w="108" w:type="dxa"/>
          </w:tblCellMar>
        </w:tblPrEx>
        <w:trPr>
          <w:trHeight w:val="76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智能远程控制箱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 人机界面：支持触摸屏操作；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 用户权限管理：支持管理员、工程师、操作员三级操作；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 控制模式：支持开度控制、温度控制、压差控制、流量控制等模式同时 支持分时段和节假日模式；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 实时钟设置及校正：年月日时分秒设置；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 温度压力传感器参数：支持量程设置及故障诊断，精度1%，-40-80度工作温度；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 流量计参数：支持4-20mA或RS485流量计；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 电动调节阀参数：支持4-20mA控制电动调节阀；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 报警参数设置：支持温度压力流量参数及故障报警；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 网络通讯：支持4G、支持Modbus协议、MQTT协议；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 可扩展功能：支持MBus、其他传感器和热量表采集；</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r>
      <w:tr>
        <w:tblPrEx>
          <w:tblLayout w:type="fixed"/>
          <w:tblCellMar>
            <w:top w:w="0" w:type="dxa"/>
            <w:left w:w="108" w:type="dxa"/>
            <w:bottom w:w="0" w:type="dxa"/>
            <w:right w:w="108" w:type="dxa"/>
          </w:tblCellMar>
        </w:tblPrEx>
        <w:trPr>
          <w:trHeight w:val="76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智慧供热管理系统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1、智慧供热软件架构及性能要求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1)监控平台软件应内置供热建模及数据分析智能专家系统。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2)监控平台应覆盖热源、一次热网、热力站、二次热网、热用户(室温)等整个供热系统的数据传输、数据分析，实现控制策略优化、供热节能调控等功能。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3)监控软件平台可以由用户自主扩展、不受点数限制地增加热力站数量，符合招标人未来发展需求。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监控软件平台应具备开放性，具有与收费系统、客服系统对接的数据接口，可实现生产调度系统与收费、客服系统等的无缝数据交换，具有生产调度、收费、客服等多系统集成及数据共享、自动数据交换及数据分析的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2、智慧供热软件功能总体要求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1)软件应具有权限管理功能，实现对各功能模块的访问与控制。形成责权结合、责任明确、管控到位、数据分级的管理模式。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2)软件应支持与GIS 系统对接。基于地理信息系统，分层表示系统运行参数，为系统优化提供必要参考和决策依据，并实时呈现控制状态。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3)软件应包括对热源、一次网、换热站、二次网、热用户（室温）数据的实时监控及展示。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4)软件应包括管网平衡分析模块，对一次网/二次网的水力平衡进行分析、数据异常分析。通过数据分析和比较，确定热网的调控方向和程度，降低系统热力和水力工况失调。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软件应包括换热站控制精度分析模块，远程下发控制指令，自动分析整网的供热效果及整网的供热能力和控制精度。同时也为系统流控设备的匹配合理性进行判断，以利于控制系统优化，提高系统的可靠性、稳定性和经济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6)软件应包括能源分析及报表系统，采用历史数据回归方法，后台分析换热站优化控制策略，实现供热工况的最优控制。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软件应包括用户室温采集系统，以热用户室内温度为目标的优化控制策略分析。实时室内温度采集和传输，作为系统控制状态和效果监测依据、控制参设设定依据、优化运行依据和社会效益评估依据的必要参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8)热网监测、室温监测系统软件等上位软件应具有著作权登记证书。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9)监控中心软件平台要求能够实现对热源未来 1-7 天的供热量进行预测，可以直观的进行实际值与预测值的对比。并且对热源供水温度进行预测，供运行人员指导实际运行。通过预测和实际运行数据的历史趋势进行回归，提高系统预测的准确性和热源控制精度，为节能和优化运行提供保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10)系统控制策略的制定必须结合系统现状、存在问题（现场情况和数据分析） 、水力计算、系统平衡、参数预测和反馈修正等因素确定。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 软件应包括告警模块，对上报数据进行分析告警，使用者可对告警参数进行自定义设置，及时展示设备运行状态。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3、智慧供热系统具体功能技术要求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1）系统设置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（1）权限管理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具备不同级别操作权利和不同操作区域或数据集合的操作权限。能够以机构层级和平台细分模块进行权限分配。系统管理员应可监测其他用户的登录和在线状态，以此保证软件的登录安全、运行和操作安全。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（2）日志管理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所有操作员或管理员从上位机下发的命令操作以及下位机的本地操作均应进行存储，形成操作日志，应做到事件可追溯，责任人可追溯。智能热网调度系统软件还可向运行管理人员下发或接收事件消息，形成沟通平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（3）基础信息配置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系统需对热源、换热站、热网、热网监测点、组网设备、测量设备、控制柜、换热站工艺类型、室温设备等整个供热环节所涉及的设备进行统一管理。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2）换热站监控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（1）运行监控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以多种检测方式对换热站自控装置的运行数据和运行状态进行数据采集。招标人可自行设定数据采集周期。智慧供热节能监控中心与换热站远程终端装置的通讯方式可选光纤、 4G 或 NB-IOT 等网络模式。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系统应支持下列数据采集方式：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①周期性扫描，包括顺序巡检、区域巡检、定站监测等；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②异常报警提示，全网范围内任何热源或换热站的通讯故障、参数异常、安全警示等。数据传输结构应严密、完整，任何数据异常均应及时在操作管理人员处（监控中心）显示，不允许使用诸如 DDE 等动态协议向操作员站传输数据。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（2）远程控制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根据设计要求，包含但不限于对以下控制方式，具体控制逻辑需通热力沟通确认：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调节阀控制、循环泵控制、 补水泵控制、泄压阀控制、二次供水温度恒定运行、流量恒定运行、室外温度补偿、分时控温运行、二次回水压力恒定运行、二次供回水压差恒定运行、自动安全保护、具备设备故障报警、状态异常报警和报警管理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报警应能激发声音警报。（智能热网调度系统应有声光报警,同时具备故障统计功能并可生成表格形式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（3）报警管理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①设备故障报警：循环泵故障；补水泵故障；变频器故障；电动调节阀开关异常；补水电磁阀/电动球阀开关异常；温压变故障报警；通讯异常报警等。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②状态异常报警：一次网压差低报警、二次网超压报警、二次网压力低报警、二次网超温报警、二次网压差低报警、控制温度偏差过大报警、水箱液位低报警、水箱液位高报警等。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③报警管理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操作人员可对报警信息进行自定义设置，为了让操作人员迅速而精确地得到过程中异常情况的信息，该系统应支持完善的报警监测和管理功能。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3）运行能耗分析及报表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（1）控制精度分析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二次网供热温度控制偏差分析（通过各换热站设定目标值与实际反馈值进行对比，对于超出偏差范围之内的换热站进行警示）、电动调节阀开度分析、循环泵频率分析。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（2）热力站数据分析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一次网、二次网温度、压力、流量、热量、电调阀的开度、液位、室外温度等数据的曲线趋势图展示及分析。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（3）水力平衡分析，数据挖掘分析，控制策略回归分析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应通过数据挖掘分析和控制策略回归分析的专家系统，给出各换热站的优化控制策略，应能通过对二次管网的供热温度控制偏差分析和一网流量的分析，掌握全网的水力平衡情况，对于水力失调的换热站应能够自动进行统计分析。具备接入室温采集系统的模块，能够对用户进行室温分析，指导换热站调节控制。对于现场异常设备的统计管理功能，通过数据分析给出的可能异常的设备故障，并给出分析依据和指导调节意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（4）能耗统计功能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包括对一次网流量单耗、平米日热耗、平米累计热耗、补水单耗或每万平米面积失水量、电量单耗数据的统计，并实现对历史同期指标进行比较。能耗分析是将采集的数据进行归纳、分析和整理，计算热源、换热站的热耗、水耗、电耗及各项的单耗，实现能耗的统计和分析报表。可作为热量分配和考核的依据,根据历史能耗数据，评估能耗趋势。实时监测能耗值及分析报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（5）趋势分析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趋势显示应包括：实时趋势；历史趋势；趋势卷动；趋势缩放；多重曲线趋势以及对某些曲线的显示和取消显示；工程单位或百分比显示；多范围趋势；趋势数据的光标读取；趋势曲线和数据均可导出等功能。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系统应支持历史数据的记录存档，允许用户定义存档间隔以避免不必要的数据存档。存档的数据应能和其它存档的数据及在线历史数据一起应用到系统的趋势功能中。用户对存档数据的调用应该是透明的。对于供热运行存档的数据可进行查询，可查询当前值及历史数据，历史数据可进行时间段的选择。能够自动定时生成热耗、水耗、电耗的报表，且可根据热力公司的需求进行报表定制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4）室温监测系统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智慧供热监控平台应具备用户室温数据采集装置，在智慧供热建设的框架下统一规划，形成统一的大型数据库管理系统，包括室温数据（设定温度、实际温度等）信号的采集、整合、分析和调控，通过室温指导换热站机组控制策略。室温监测系统同时要对热用户室温数据进行分析，形成可视化报表，为供暖质量分析提供数据支撑，同时辅助供热平衡调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5）负荷预测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智慧供热平台可实现换热站及热源锅炉的负荷预测，通过室外环境温度、室内温度值及供热运行历史数据对未来 6 小时、12 小时、24 小时、3 天的耗热量和供热温度等参数进行预测，实现以室温为目标的换热站或锅炉控制值自动下发，节能运行。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换热站的调节控制应综合考虑室外基准综合温度换算、昼夜人体热舒适度感受需求、室内温度控制目标要求（恒温、阶段性温度变化）等因素下，利用大数据优化回归计算方法，形成系统的闭环控制流程。得出以满足预定室内采暖温度为总体目标、以室内采暖热舒适度为控制计算目标、分时段供水温度等为控制参数的换热站优化控制策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6）智能分析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智慧供热监控平台应具备智能分析功能，定时对所有换热站的控制设备进行体检，筛查出数据异常和故障的设备，并进行分类统计；对于设备运行状态进行优化控制分析，如：热耗、水耗、电耗分析、热用户水力失调分析、疑似窃热分析等，并给出指导调节意见。</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Layout w:type="fixed"/>
          <w:tblCellMar>
            <w:top w:w="0" w:type="dxa"/>
            <w:left w:w="108" w:type="dxa"/>
            <w:bottom w:w="0" w:type="dxa"/>
            <w:right w:w="108" w:type="dxa"/>
          </w:tblCellMar>
        </w:tblPrEx>
        <w:trPr>
          <w:trHeight w:val="76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收费管理系统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1、收费软件架构及性能要求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1)采用成熟先进的技术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充分理解和把握信息技术的发展趋势，采用目前先进成熟的逻辑展现结合技术、数据库技术，使数据库优化搜索，降低数据维护成本和提高数据管理效率。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2）部署模式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系统采用B/S结构部署，方便部署、升级、维护；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热用户线上业务通过微信小程序实现。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3）可扩展性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系统必须提供跨系统平台运行的能力，具有灵活方便的二次开发接口，基于组件的可定制服务，以确保系统的可扩展性。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4）支持海量数据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由于空间数据种类多、数量大，要求系统必须支持海量数据空间数据的管理，支持大规模数据应用。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5）系统运行稳定性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进行数据库操作需要进行大数据量的运算，系统必须优化各个环节，确保在大数据量空间运算时的响应速度和性能。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2、收费软件具体功能技术要求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1)客户管理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包含的按信息项的基础资料，非结构数据的图纸资料、word文档、视频文件的存储。实现黑名单管理，操作员可以方便的标记用户黑名单信息，后台可以维护黑名单类型。实现拼音快速检索小区以及一卡通检索用户，（此功能不局限于客户管理，在其他功能中查找用户时也应提供），一卡通采用条形码方式。支持关联房管理，如一户多房，支持先交附属房屋热费，才能交主房热费。此外，对客户的重要状态进行图形化标记，如欠费状态、黑名单状态、阀门状态、供暖状态。支持EXCEL表格导入用户，导入错误用户支持下载续传，支持在线编辑错误用户续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支持对接高拍仪，支持手动上传文件，分类存储图片等文档。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系统需支持回收站功能，可将误删的用户找回。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2)一卡通管理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对客户进行发卡、补卡、销卡管理，刷卡快速检索客户信息进行缴费，支持虚拟卡，可以发送卡号到用户的手机，支持登记用户是否领卡。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3)一般性业务办理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窗口人员可已通过一个入口即可办理一般性业务，支持收费、退费、电子发票、红冲、减免申请、报停、复热、退网、复网、补打票据、收费一般性操作错误调整。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收费员通过一卡通或分项查询即可锁定用户，系统能够自动计算应收、优惠、减免、违约金、欠费等费用。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收费员可以查看当前客户的历年年账、每年的缴费退费、报停复热、核减核增、退网复网、黑名单等分项信息，并能查看详细的操作时间、人员、使用票据等明细信息，收费时票据号码自动调整，操作员只需简单核对号码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窗口人员可以就面积变更、热费减免、违约金减免发起申请，系统能够按照预先定义的流程实现多级别审批，如涉及50元以下的业务可以一次性完成，超过50元低于200元的需要主管领导审批，超过200元的需要分管领导和生产部门联合审批的。系统需支持电脑端审批和移动端APP审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4)微服务大厅后台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处理微服务大厅的报停申请业务、复热申请业务、报修业务、报装业务、更名业务、上门人员扫码识别、帮助用户解除绑定；发布公告信息、缴费指南、收费标准、企业信息、常见问题、法律法规等图文信息；发布营业厅位置、代收银行位置、自助机位置；查看意见反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5)综合业务办理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为信息员提供综合性业务办理，需实现用户的批量操作，如批量调整换热站，批量修改房屋类型，批量减免，批量停供，批量退网等操作。实现系统结转功能，结转过程支持价格调整和供暖状态延续与否的设定。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支持采暖期中期调价，并且可以选择调价范围是否影响到调价时间节点之前收费的用户。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提供用户查错功能，包括但不局限如下功能，用户的地址错误、编码错误、面积和应收不符、年度账目不平、业务记录和年度账务不平，查出后支持导出。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支持如地址，账目不平的错误数据查询。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6)报表中心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提供但不限于如下报表，基础信息台账表、收费日报表、收费员对账表、大厅对账表、不同渠道对账表、财务对账表、收费率表、核减明细和汇总表、报停复热明细表、退网复网明细表、日志表。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需按照报表的展示目的设计合理的查询条件，并且支持报表导出成EXCEL表格。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7)统计图表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提供但不限于如下分析图表，收费楼图示意图、按换热站、小区维度的面积对比分析表，按日期的各种业务发生的高峰趋势分析图，各种收费渠道和收费方式结合的分析图，各种供暖状态的占比分析，各种用户类型的对比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8)票据管理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因票据形式可能出现变化，系统需支持三种票证模式。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第一、三联单空白打印票据模式，实现自定义票据号生成，按模板输出文字和表格内容。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第三、电子发票模式，与电子发票厂家进行对接，实现电子发票的开具、红冲、作废等功能。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9)清欠管理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批量打印粘贴户门的普通纸质催缴单，打印内容需按照自定义模板生成；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10)微信生活缴费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实现微信生活缴费，根据用户编号查询，缴纳热费。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11)操作日志</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对系统每一步操作的的操作人、操作时间和操作内容进行日志记录，出现问题有据可查，保证系统安全性。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  后台管理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提供收费业务相关的一些字典数据管理，让系统更有可配置性和可扩展性。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基础类型设置包括：客户类型、分户控制类型、减免原因类别、附加费用类别、收费方式、退费原因、黑名单性质、图纸资料类别、报停原因、强停原因、调整面积原因、退网原因、热源类型等。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模板管理：实现收费收据的模板维护、报停申请单的维护、减免申请单的维护、催缴单模板的维护等。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收费渠道和收费方式实现自定义维护：不同的收费渠道可以随时全部关闭或者针对某种用户类型进行限制，可开通或关闭收费渠道中某个收费手段，如关闭大厅收费中的微信扫码收费方式。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用户权限管理：支持按人员类型分组分配权限，实现不同角色实现不同的功能权限，以及查看不同数据的权限。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参数管理：提供如开始和结束供暖日期设定、基本采暖费率设定、违约金的设定、优惠的管理等功能。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数据备份：支持日常每日定时备份，支持临时手动备份，支持下载备份文件。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Layout w:type="fixed"/>
          <w:tblCellMar>
            <w:top w:w="0" w:type="dxa"/>
            <w:left w:w="108" w:type="dxa"/>
            <w:bottom w:w="0" w:type="dxa"/>
            <w:right w:w="108" w:type="dxa"/>
          </w:tblCellMar>
        </w:tblPrEx>
        <w:trPr>
          <w:trHeight w:val="76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云服务器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8核CPU、32G内存、500G硬盘、5M带宽 需提供稳定可靠、性能优异、灵活伸缩的云服务器，且需满足提供多种规格云服务器，还可随时升级云服务器的vCPU、内存、互联网带宽等配置。云硬盘需采用高可靠的三副本策略，专业运营团队7*24小时服务，可用性高达99.975%。需提供云监控服务，使用户实时了解资源的运行状况。还需满足以下功能保障云服务高可用：</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（1）支持在线创建云服务器，创建时可选择实例规格、操作系统、系统盘、数据盘、专有网络VPC、安全组、弹性公网IP、IPv6带宽以及设置云服务器的登录方式，登录方式支持密码、密钥对。</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（2）支持在云服务器ECS创建时手动设置主网卡的内网IP地址。</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（3）支持对创建的云服务器ECS进行查看、管理、搜索及刷新。</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为保证云服务器安全性，所提供的云服务平台需部署在新疆本地并通过中央网信办云计算服务安全的评估（提供相关证明材料）,若投标人提供的非自主云服务器，需提供云服务商授权材料。</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台/年</w:t>
            </w:r>
          </w:p>
        </w:tc>
      </w:tr>
      <w:tr>
        <w:tblPrEx>
          <w:tblLayout w:type="fixed"/>
          <w:tblCellMar>
            <w:top w:w="0" w:type="dxa"/>
            <w:left w:w="108" w:type="dxa"/>
            <w:bottom w:w="0" w:type="dxa"/>
            <w:right w:w="108" w:type="dxa"/>
          </w:tblCellMar>
        </w:tblPrEx>
        <w:trPr>
          <w:trHeight w:val="76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云服务器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8核CPU，16G内存，100G硬盘，10M宽带  需提供稳定可靠、性能优异、灵活伸缩的云服务器，且需满足提供多种规格云服务器，还可随时升级云服务器的vCPU、内存、互联网带宽等配置。云硬盘需采用高可靠的三副本策略，专业运营团队7*24小时服务，可用性高达99.975%。需提供云监控服务，使用户实时了解资源的运行状况。还需满足以下功能保障云服务高可用：</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（1）支持在线创建云服务器，创建时可选择实例规格、操作系统、系统盘、数据盘、专有网络VPC、安全组、弹性公网IP、IPv6带宽以及设置云服务器的登录方式，登录方式支持密码、密钥对。</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（2）支持在云服务器ECS创建时手动设置主网卡的内网IP地址。</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（3）支持对创建的云服务器ECS进行查看、管理、搜索及刷新。</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为保证云服务器安全性，所提供的云服务平台需部署在新疆本地并通过中央网信办云计算服务安全的评估（提供相关证明材料）,若投标人提供的非自主云服务器，需提供云服务商授权材料。</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台/年</w:t>
            </w:r>
          </w:p>
        </w:tc>
      </w:tr>
      <w:tr>
        <w:tblPrEx>
          <w:tblLayout w:type="fixed"/>
          <w:tblCellMar>
            <w:top w:w="0" w:type="dxa"/>
            <w:left w:w="108" w:type="dxa"/>
            <w:bottom w:w="0" w:type="dxa"/>
            <w:right w:w="108" w:type="dxa"/>
          </w:tblCellMar>
        </w:tblPrEx>
        <w:trPr>
          <w:trHeight w:val="76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r>
              <w:rPr>
                <w:rFonts w:ascii="宋体" w:hAnsi="宋体" w:eastAsia="宋体" w:cs="宋体"/>
                <w:color w:val="000000"/>
                <w:kern w:val="0"/>
                <w:sz w:val="20"/>
                <w:szCs w:val="20"/>
                <w:lang w:bidi="ar"/>
              </w:rPr>
              <w:t>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服务标准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本次采购的智慧供热服务，投标人需对配套硬件提供三年免费质保服务、软件平台提供三年免费维保服务。</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投标人应为采购人提供免费工程师到场培训服务，培训服务不限次数，直至采购人完全能够自主使用。</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投标人应在采购人使用期间提供7</w:t>
            </w:r>
            <w:r>
              <w:rPr>
                <w:rFonts w:ascii="宋体" w:hAnsi="宋体" w:eastAsia="宋体" w:cs="宋体"/>
                <w:color w:val="000000"/>
                <w:kern w:val="0"/>
                <w:sz w:val="20"/>
                <w:szCs w:val="20"/>
                <w:lang w:bidi="ar"/>
              </w:rPr>
              <w:t>*24</w:t>
            </w:r>
            <w:r>
              <w:rPr>
                <w:rFonts w:hint="eastAsia" w:ascii="宋体" w:hAnsi="宋体" w:eastAsia="宋体" w:cs="宋体"/>
                <w:color w:val="000000"/>
                <w:kern w:val="0"/>
                <w:sz w:val="20"/>
                <w:szCs w:val="20"/>
                <w:lang w:bidi="ar"/>
              </w:rPr>
              <w:t>小时电话咨询服务、重大检查、故障2小时内重保到场服务。</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roma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528620"/>
    <w:multiLevelType w:val="multilevel"/>
    <w:tmpl w:val="F9528620"/>
    <w:lvl w:ilvl="0" w:tentative="0">
      <w:start w:val="1"/>
      <w:numFmt w:val="decimal"/>
      <w:pStyle w:val="2"/>
      <w:lvlText w:val="%1."/>
      <w:lvlJc w:val="left"/>
      <w:pPr>
        <w:ind w:left="-130" w:hanging="432"/>
      </w:pPr>
      <w:rPr>
        <w:rFonts w:hint="default"/>
      </w:rPr>
    </w:lvl>
    <w:lvl w:ilvl="1" w:tentative="0">
      <w:start w:val="1"/>
      <w:numFmt w:val="decimal"/>
      <w:pStyle w:val="3"/>
      <w:lvlText w:val="%1.%2."/>
      <w:lvlJc w:val="left"/>
      <w:pPr>
        <w:ind w:left="238" w:hanging="575"/>
      </w:pPr>
      <w:rPr>
        <w:rFonts w:hint="default"/>
      </w:rPr>
    </w:lvl>
    <w:lvl w:ilvl="2" w:tentative="0">
      <w:start w:val="1"/>
      <w:numFmt w:val="decimal"/>
      <w:pStyle w:val="4"/>
      <w:lvlText w:val="%1.%2.%3."/>
      <w:lvlJc w:val="left"/>
      <w:pPr>
        <w:ind w:left="960" w:hanging="720"/>
      </w:pPr>
      <w:rPr>
        <w:rFonts w:hint="default"/>
      </w:rPr>
    </w:lvl>
    <w:lvl w:ilvl="3" w:tentative="0">
      <w:start w:val="1"/>
      <w:numFmt w:val="decimal"/>
      <w:pStyle w:val="5"/>
      <w:lvlText w:val="%1.%2.%3.%4."/>
      <w:lvlJc w:val="left"/>
      <w:pPr>
        <w:ind w:left="1438" w:hanging="864"/>
      </w:pPr>
      <w:rPr>
        <w:rFonts w:hint="default"/>
      </w:rPr>
    </w:lvl>
    <w:lvl w:ilvl="4" w:tentative="0">
      <w:start w:val="1"/>
      <w:numFmt w:val="decimal"/>
      <w:pStyle w:val="6"/>
      <w:lvlText w:val="%1.%2.%3.%4.%5."/>
      <w:lvlJc w:val="left"/>
      <w:pPr>
        <w:tabs>
          <w:tab w:val="left" w:pos="420"/>
        </w:tabs>
        <w:ind w:left="567" w:firstLine="6"/>
      </w:pPr>
      <w:rPr>
        <w:rFonts w:hint="default" w:ascii="宋体" w:hAnsi="宋体" w:eastAsia="宋体" w:cs="宋体"/>
      </w:rPr>
    </w:lvl>
    <w:lvl w:ilvl="5" w:tentative="0">
      <w:start w:val="1"/>
      <w:numFmt w:val="decimal"/>
      <w:pStyle w:val="7"/>
      <w:lvlText w:val="%1.%2.%3.%4.%5.%6."/>
      <w:lvlJc w:val="left"/>
      <w:pPr>
        <w:tabs>
          <w:tab w:val="left" w:pos="420"/>
        </w:tabs>
        <w:ind w:left="1440" w:hanging="867"/>
      </w:pPr>
      <w:rPr>
        <w:rFonts w:hint="default"/>
      </w:rPr>
    </w:lvl>
    <w:lvl w:ilvl="6" w:tentative="0">
      <w:start w:val="1"/>
      <w:numFmt w:val="decimal"/>
      <w:pStyle w:val="8"/>
      <w:lvlText w:val="%1.%2.%3.%4.%5.%6.%7."/>
      <w:lvlJc w:val="left"/>
      <w:pPr>
        <w:ind w:left="734" w:hanging="1296"/>
      </w:pPr>
      <w:rPr>
        <w:rFonts w:hint="default"/>
      </w:rPr>
    </w:lvl>
    <w:lvl w:ilvl="7" w:tentative="0">
      <w:start w:val="1"/>
      <w:numFmt w:val="decimal"/>
      <w:pStyle w:val="9"/>
      <w:lvlText w:val="%1.%2.%3.%4.%5.%6.%7.%8."/>
      <w:lvlJc w:val="left"/>
      <w:pPr>
        <w:ind w:left="878" w:hanging="1440"/>
      </w:pPr>
      <w:rPr>
        <w:rFonts w:hint="default"/>
      </w:rPr>
    </w:lvl>
    <w:lvl w:ilvl="8" w:tentative="0">
      <w:start w:val="1"/>
      <w:numFmt w:val="decimal"/>
      <w:pStyle w:val="10"/>
      <w:lvlText w:val="%1.%2.%3.%4.%5.%6.%7.%8.%9."/>
      <w:lvlJc w:val="left"/>
      <w:pPr>
        <w:ind w:left="1021"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8A3316"/>
    <w:rsid w:val="001219F1"/>
    <w:rsid w:val="003432AF"/>
    <w:rsid w:val="003F659B"/>
    <w:rsid w:val="00452EBC"/>
    <w:rsid w:val="006F1BD1"/>
    <w:rsid w:val="00750338"/>
    <w:rsid w:val="007B0E94"/>
    <w:rsid w:val="00884282"/>
    <w:rsid w:val="008E4B62"/>
    <w:rsid w:val="009A1A62"/>
    <w:rsid w:val="00A21E4C"/>
    <w:rsid w:val="00BA5781"/>
    <w:rsid w:val="00BF0F13"/>
    <w:rsid w:val="00CE49BE"/>
    <w:rsid w:val="00F813F8"/>
    <w:rsid w:val="0D9860FF"/>
    <w:rsid w:val="117F157D"/>
    <w:rsid w:val="35C60D2D"/>
    <w:rsid w:val="491C597B"/>
    <w:rsid w:val="4C5E5E68"/>
    <w:rsid w:val="525D70D5"/>
    <w:rsid w:val="548A3316"/>
    <w:rsid w:val="747C1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link w:val="15"/>
    <w:semiHidden/>
    <w:unhideWhenUsed/>
    <w:qFormat/>
    <w:uiPriority w:val="0"/>
    <w:pPr>
      <w:numPr>
        <w:ilvl w:val="4"/>
        <w:numId w:val="1"/>
      </w:numPr>
      <w:tabs>
        <w:tab w:val="left" w:pos="105"/>
        <w:tab w:val="left" w:pos="1020"/>
      </w:tabs>
      <w:spacing w:line="360" w:lineRule="auto"/>
      <w:outlineLvl w:val="4"/>
    </w:pPr>
    <w:rPr>
      <w:rFonts w:ascii="宋体" w:hAnsi="宋体" w:eastAsia="仿宋_GB2312" w:cs="宋体"/>
      <w:b/>
      <w:sz w:val="22"/>
      <w:szCs w:val="22"/>
      <w:lang w:eastAsia="en-US"/>
    </w:rPr>
  </w:style>
  <w:style w:type="paragraph" w:styleId="7">
    <w:name w:val="heading 6"/>
    <w:basedOn w:val="1"/>
    <w:next w:val="1"/>
    <w:link w:val="16"/>
    <w:semiHidden/>
    <w:unhideWhenUsed/>
    <w:qFormat/>
    <w:uiPriority w:val="0"/>
    <w:pPr>
      <w:keepNext/>
      <w:keepLines/>
      <w:numPr>
        <w:ilvl w:val="5"/>
        <w:numId w:val="1"/>
      </w:numPr>
      <w:tabs>
        <w:tab w:val="left" w:pos="964"/>
        <w:tab w:val="left" w:pos="1020"/>
      </w:tabs>
      <w:spacing w:before="60" w:after="60" w:line="360" w:lineRule="auto"/>
      <w:outlineLvl w:val="5"/>
    </w:pPr>
    <w:rPr>
      <w:rFonts w:eastAsia="仿宋_GB2312" w:asciiTheme="majorHAnsi" w:hAnsiTheme="majorHAnsi" w:cstheme="majorBidi"/>
      <w:b/>
      <w:bCs/>
      <w:sz w:val="22"/>
      <w:lang w:eastAsia="en-US"/>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3">
    <w:name w:val="Default Paragraph Font"/>
    <w:semiHidden/>
    <w:unhideWhenUsed/>
    <w:uiPriority w:val="1"/>
  </w:style>
  <w:style w:type="table" w:default="1" w:styleId="14">
    <w:name w:val="Normal Table"/>
    <w:semiHidden/>
    <w:unhideWhenUsed/>
    <w:uiPriority w:val="99"/>
    <w:tblPr>
      <w:tblLayout w:type="fixed"/>
      <w:tblCellMar>
        <w:top w:w="0" w:type="dxa"/>
        <w:left w:w="108" w:type="dxa"/>
        <w:bottom w:w="0" w:type="dxa"/>
        <w:right w:w="108" w:type="dxa"/>
      </w:tblCellMar>
    </w:tblPr>
  </w:style>
  <w:style w:type="paragraph" w:styleId="11">
    <w:name w:val="footer"/>
    <w:basedOn w:val="1"/>
    <w:link w:val="18"/>
    <w:uiPriority w:val="0"/>
    <w:pPr>
      <w:tabs>
        <w:tab w:val="center" w:pos="4153"/>
        <w:tab w:val="right" w:pos="8306"/>
      </w:tabs>
      <w:snapToGrid w:val="0"/>
      <w:jc w:val="left"/>
    </w:pPr>
    <w:rPr>
      <w:sz w:val="18"/>
      <w:szCs w:val="18"/>
    </w:rPr>
  </w:style>
  <w:style w:type="paragraph" w:styleId="12">
    <w:name w:val="header"/>
    <w:basedOn w:val="1"/>
    <w:link w:val="17"/>
    <w:uiPriority w:val="0"/>
    <w:pPr>
      <w:pBdr>
        <w:bottom w:val="single" w:color="auto" w:sz="6" w:space="1"/>
      </w:pBdr>
      <w:tabs>
        <w:tab w:val="center" w:pos="4153"/>
        <w:tab w:val="right" w:pos="8306"/>
      </w:tabs>
      <w:snapToGrid w:val="0"/>
      <w:jc w:val="center"/>
    </w:pPr>
    <w:rPr>
      <w:sz w:val="18"/>
      <w:szCs w:val="18"/>
    </w:rPr>
  </w:style>
  <w:style w:type="character" w:customStyle="1" w:styleId="15">
    <w:name w:val="标题 5 字符"/>
    <w:basedOn w:val="13"/>
    <w:link w:val="6"/>
    <w:qFormat/>
    <w:uiPriority w:val="9"/>
    <w:rPr>
      <w:rFonts w:ascii="宋体" w:hAnsi="宋体" w:eastAsia="仿宋_GB2312" w:cs="宋体"/>
      <w:b/>
      <w:bCs/>
      <w:sz w:val="22"/>
      <w:szCs w:val="22"/>
      <w:lang w:eastAsia="en-US"/>
    </w:rPr>
  </w:style>
  <w:style w:type="character" w:customStyle="1" w:styleId="16">
    <w:name w:val="标题 6 字符"/>
    <w:basedOn w:val="13"/>
    <w:link w:val="7"/>
    <w:qFormat/>
    <w:uiPriority w:val="9"/>
    <w:rPr>
      <w:rFonts w:eastAsia="仿宋_GB2312" w:asciiTheme="majorHAnsi" w:hAnsiTheme="majorHAnsi" w:cstheme="majorBidi"/>
      <w:b/>
      <w:bCs/>
      <w:sz w:val="22"/>
      <w:szCs w:val="24"/>
      <w:lang w:eastAsia="en-US"/>
    </w:rPr>
  </w:style>
  <w:style w:type="character" w:customStyle="1" w:styleId="17">
    <w:name w:val="页眉 字符"/>
    <w:basedOn w:val="13"/>
    <w:link w:val="12"/>
    <w:uiPriority w:val="0"/>
    <w:rPr>
      <w:rFonts w:asciiTheme="minorHAnsi" w:hAnsiTheme="minorHAnsi" w:eastAsiaTheme="minorEastAsia" w:cstheme="minorBidi"/>
      <w:kern w:val="2"/>
      <w:sz w:val="18"/>
      <w:szCs w:val="18"/>
    </w:rPr>
  </w:style>
  <w:style w:type="character" w:customStyle="1" w:styleId="18">
    <w:name w:val="页脚 字符"/>
    <w:basedOn w:val="13"/>
    <w:link w:val="11"/>
    <w:uiPriority w:val="0"/>
    <w:rPr>
      <w:rFonts w:asciiTheme="minorHAnsi" w:hAnsiTheme="minorHAnsi" w:eastAsiaTheme="minorEastAsia" w:cstheme="minorBidi"/>
      <w:kern w:val="2"/>
      <w:sz w:val="18"/>
      <w:szCs w:val="18"/>
    </w:rPr>
  </w:style>
  <w:style w:type="paragraph" w:styleId="1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1403</Words>
  <Characters>8003</Characters>
  <Lines>66</Lines>
  <Paragraphs>18</Paragraphs>
  <TotalTime>28</TotalTime>
  <ScaleCrop>false</ScaleCrop>
  <LinksUpToDate>false</LinksUpToDate>
  <CharactersWithSpaces>9388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2022-06-04T06:04:00Z</dcterms:created>
  <dc:creator>信仰</dc:creator>
  <cp:lastModifiedBy>猪猪</cp:lastModifiedBy>
  <dcterms:modified xsi:type="dcterms:W3CDTF">2022-06-05T16:22:58Z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3DF464CB6A6749B197341834D7952CDB</vt:lpwstr>
  </property>
</Properties>
</file>