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楷体" w:hAnsi="楷体" w:eastAsia="楷体" w:cs="楷体"/>
          <w:b/>
          <w:bCs/>
          <w:color w:val="000000"/>
          <w:kern w:val="0"/>
          <w:sz w:val="36"/>
          <w:szCs w:val="36"/>
          <w:lang w:val="en-US" w:eastAsia="zh-CN" w:bidi="ar"/>
        </w:rPr>
      </w:pPr>
      <w:r>
        <w:rPr>
          <w:rFonts w:hint="eastAsia" w:ascii="楷体" w:hAnsi="楷体" w:eastAsia="楷体" w:cs="楷体"/>
          <w:b/>
          <w:bCs/>
          <w:color w:val="000000"/>
          <w:kern w:val="0"/>
          <w:sz w:val="36"/>
          <w:szCs w:val="36"/>
          <w:lang w:val="en-US" w:eastAsia="zh-CN" w:bidi="ar"/>
        </w:rPr>
        <w:t>政府采购需求书</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b/>
          <w:bCs/>
          <w:kern w:val="2"/>
          <w:sz w:val="28"/>
          <w:szCs w:val="28"/>
          <w:lang w:val="en-US" w:eastAsia="zh-CN" w:bidi="ar-SA"/>
        </w:rPr>
        <w:t>一、采购标的需实现的功能或者目标，以及为落实政府采购政策需满足的要求：</w:t>
      </w:r>
    </w:p>
    <w:p>
      <w:pPr>
        <w:pStyle w:val="9"/>
        <w:ind w:firstLine="840" w:firstLineChars="30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为打赢疫情防控攻坚战，我单位业务范围的不断扩大，业务量日益增多，为更好的服务于广大群众。由于目前我单位的实验室设备短缺，多种设备需要购进补充及更新。所以为了提高我单位能够充分的满足的群众核酸检测及其他检测，必须充分保障设备仪器条件，才能更好的服务于群众，特购置实验室设备一批。</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（二）、为落实政府采购政策需满足的要求：</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（1）《关于中国环境标志产品政府采购实施的意见》（财库[2006]90号）； </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（2）《关于开展政府采购信用担保试点工作的通知》（财库【2011】124号）；</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（3）《关于印发《政府采购促进中小企业发展暂行办法》的通知》（财库【2011】181号）；</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（4）《财政部、司法部关于政府采购支持监狱企业发展有关问题的通知》（财库【2014】68号）；</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（5）《关于促进残疾人就业政府采购政策的通知》（财库【2017】141号）等。 </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b/>
          <w:bCs/>
          <w:kern w:val="2"/>
          <w:sz w:val="28"/>
          <w:szCs w:val="28"/>
          <w:lang w:val="en-US" w:eastAsia="zh-CN" w:bidi="ar-SA"/>
        </w:rPr>
        <w:t>二、供应商资格：</w:t>
      </w:r>
    </w:p>
    <w:p>
      <w:pPr>
        <w:pStyle w:val="9"/>
        <w:spacing w:line="500" w:lineRule="exact"/>
        <w:ind w:left="525" w:leftChars="250" w:firstLine="0"/>
        <w:rPr>
          <w:rFonts w:hint="eastAsia" w:ascii="楷体" w:hAnsi="楷体" w:eastAsia="楷体" w:cs="楷体"/>
          <w:kern w:val="2"/>
          <w:sz w:val="28"/>
          <w:szCs w:val="28"/>
          <w:lang w:val="zh-CN" w:eastAsia="zh-CN" w:bidi="ar-SA"/>
        </w:rPr>
      </w:pPr>
      <w:r>
        <w:rPr>
          <w:rFonts w:hint="eastAsia" w:ascii="楷体" w:hAnsi="楷体" w:eastAsia="楷体" w:cs="楷体"/>
          <w:kern w:val="2"/>
          <w:sz w:val="28"/>
          <w:szCs w:val="28"/>
          <w:lang w:val="zh-CN" w:eastAsia="zh-CN" w:bidi="ar-SA"/>
        </w:rPr>
        <w:t>1、企业三证合一的法人营业执照原件或含二维码的营业执照复印件盖公章（现场核查）；</w:t>
      </w:r>
    </w:p>
    <w:p>
      <w:pPr>
        <w:pStyle w:val="9"/>
        <w:spacing w:line="500" w:lineRule="exact"/>
        <w:ind w:left="0" w:leftChars="0" w:firstLine="0" w:firstLineChars="0"/>
        <w:rPr>
          <w:rFonts w:hint="eastAsia" w:ascii="楷体" w:hAnsi="楷体" w:eastAsia="楷体" w:cs="楷体"/>
          <w:kern w:val="2"/>
          <w:sz w:val="28"/>
          <w:szCs w:val="28"/>
          <w:lang w:val="zh-CN" w:eastAsia="zh-CN" w:bidi="ar-SA"/>
        </w:rPr>
      </w:pPr>
      <w:r>
        <w:rPr>
          <w:rFonts w:hint="eastAsia" w:ascii="楷体" w:hAnsi="楷体" w:eastAsia="楷体" w:cs="楷体"/>
          <w:kern w:val="2"/>
          <w:sz w:val="28"/>
          <w:szCs w:val="28"/>
          <w:lang w:val="zh-CN" w:eastAsia="zh-CN" w:bidi="ar-SA"/>
        </w:rPr>
        <w:t>2、法定代表人授权书原件及被授权人身份证原件，法人资格证明，法人本人参与投标提供法人身份证原件；</w:t>
      </w:r>
    </w:p>
    <w:p>
      <w:pPr>
        <w:pStyle w:val="9"/>
        <w:spacing w:line="500" w:lineRule="exact"/>
        <w:ind w:left="0" w:leftChars="0" w:firstLine="0" w:firstLineChars="0"/>
        <w:rPr>
          <w:rFonts w:hint="eastAsia" w:ascii="楷体" w:hAnsi="楷体" w:eastAsia="楷体" w:cs="楷体"/>
          <w:kern w:val="2"/>
          <w:sz w:val="28"/>
          <w:szCs w:val="28"/>
          <w:lang w:val="zh-CN" w:eastAsia="zh-CN" w:bidi="ar-SA"/>
        </w:rPr>
      </w:pPr>
      <w:r>
        <w:rPr>
          <w:rFonts w:hint="eastAsia" w:ascii="楷体" w:hAnsi="楷体" w:eastAsia="楷体" w:cs="楷体"/>
          <w:kern w:val="2"/>
          <w:sz w:val="28"/>
          <w:szCs w:val="28"/>
          <w:lang w:val="zh-CN" w:eastAsia="zh-CN" w:bidi="ar-SA"/>
        </w:rPr>
        <w:t>3、法定代表人或被委托人：由社保部门或税务局出具的投标单位缴纳的社保证明和个人缴纳的社保明细表原件（近半年任意</w:t>
      </w:r>
      <w:r>
        <w:rPr>
          <w:rFonts w:hint="eastAsia" w:ascii="楷体" w:hAnsi="楷体" w:eastAsia="楷体" w:cs="楷体"/>
          <w:kern w:val="2"/>
          <w:sz w:val="28"/>
          <w:szCs w:val="28"/>
          <w:lang w:val="en-US" w:eastAsia="zh-CN" w:bidi="ar-SA"/>
        </w:rPr>
        <w:t>4个月</w:t>
      </w:r>
      <w:r>
        <w:rPr>
          <w:rFonts w:hint="eastAsia" w:ascii="楷体" w:hAnsi="楷体" w:eastAsia="楷体" w:cs="楷体"/>
          <w:kern w:val="2"/>
          <w:sz w:val="28"/>
          <w:szCs w:val="28"/>
          <w:lang w:val="zh-CN" w:eastAsia="zh-CN" w:bidi="ar-SA"/>
        </w:rPr>
        <w:t>的社保缴费凭证及个人缴费明细）；被委托人必须是投标单位正式员工；</w:t>
      </w:r>
      <w:r>
        <w:rPr>
          <w:rFonts w:hint="eastAsia" w:ascii="楷体" w:hAnsi="楷体" w:eastAsia="楷体" w:cs="楷体"/>
          <w:kern w:val="2"/>
          <w:sz w:val="28"/>
          <w:szCs w:val="28"/>
          <w:lang w:val="zh-CN" w:eastAsia="zh-CN" w:bidi="ar-SA"/>
        </w:rPr>
        <w:br w:type="textWrapping"/>
      </w:r>
      <w:r>
        <w:rPr>
          <w:rFonts w:hint="eastAsia" w:ascii="楷体" w:hAnsi="楷体" w:eastAsia="楷体" w:cs="楷体"/>
          <w:kern w:val="2"/>
          <w:sz w:val="28"/>
          <w:szCs w:val="28"/>
          <w:lang w:val="zh-CN" w:eastAsia="zh-CN" w:bidi="ar-SA"/>
        </w:rPr>
        <w:t>4、</w:t>
      </w:r>
      <w:r>
        <w:rPr>
          <w:rFonts w:hint="eastAsia" w:ascii="楷体" w:hAnsi="楷体" w:eastAsia="楷体" w:cs="楷体"/>
          <w:kern w:val="2"/>
          <w:sz w:val="28"/>
          <w:szCs w:val="28"/>
          <w:lang w:val="en-US" w:eastAsia="zh-CN" w:bidi="ar-SA"/>
        </w:rPr>
        <w:t>2020年或2021年</w:t>
      </w:r>
      <w:r>
        <w:rPr>
          <w:rFonts w:hint="eastAsia" w:ascii="楷体" w:hAnsi="楷体" w:eastAsia="楷体" w:cs="楷体"/>
          <w:kern w:val="2"/>
          <w:sz w:val="28"/>
          <w:szCs w:val="28"/>
          <w:lang w:val="zh-CN" w:eastAsia="zh-CN" w:bidi="ar-SA"/>
        </w:rPr>
        <w:t>的财务审计报告原件（新成立公司不足一年的提供近三个月内有效的银行资信证明）；</w:t>
      </w:r>
      <w:r>
        <w:rPr>
          <w:rFonts w:hint="eastAsia" w:ascii="楷体" w:hAnsi="楷体" w:eastAsia="楷体" w:cs="楷体"/>
          <w:kern w:val="2"/>
          <w:sz w:val="28"/>
          <w:szCs w:val="28"/>
          <w:lang w:val="zh-CN" w:eastAsia="zh-CN" w:bidi="ar-SA"/>
        </w:rPr>
        <w:br w:type="textWrapping"/>
      </w:r>
      <w:r>
        <w:rPr>
          <w:rFonts w:hint="eastAsia" w:ascii="楷体" w:hAnsi="楷体" w:eastAsia="楷体" w:cs="楷体"/>
          <w:kern w:val="2"/>
          <w:sz w:val="28"/>
          <w:szCs w:val="28"/>
          <w:lang w:val="zh-CN" w:eastAsia="zh-CN" w:bidi="ar-SA"/>
        </w:rPr>
        <w:t>5、在税务局依法缴纳</w:t>
      </w:r>
      <w:r>
        <w:rPr>
          <w:rFonts w:hint="eastAsia" w:ascii="楷体" w:hAnsi="楷体" w:eastAsia="楷体" w:cs="楷体"/>
          <w:kern w:val="2"/>
          <w:sz w:val="28"/>
          <w:szCs w:val="28"/>
          <w:lang w:val="en-US" w:eastAsia="zh-CN" w:bidi="ar-SA"/>
        </w:rPr>
        <w:t>近半年任意三个月</w:t>
      </w:r>
      <w:r>
        <w:rPr>
          <w:rFonts w:hint="eastAsia" w:ascii="楷体" w:hAnsi="楷体" w:eastAsia="楷体" w:cs="楷体"/>
          <w:kern w:val="2"/>
          <w:sz w:val="28"/>
          <w:szCs w:val="28"/>
          <w:lang w:val="zh-CN" w:eastAsia="zh-CN" w:bidi="ar-SA"/>
        </w:rPr>
        <w:t>税收证明的良好记录；（或由税务局出具的无拖欠税收证明）</w:t>
      </w:r>
      <w:r>
        <w:rPr>
          <w:rFonts w:hint="eastAsia" w:ascii="楷体" w:hAnsi="楷体" w:eastAsia="楷体" w:cs="楷体"/>
          <w:kern w:val="2"/>
          <w:sz w:val="28"/>
          <w:szCs w:val="28"/>
          <w:lang w:val="zh-CN" w:eastAsia="zh-CN" w:bidi="ar-SA"/>
        </w:rPr>
        <w:br w:type="textWrapping"/>
      </w:r>
      <w:r>
        <w:rPr>
          <w:rFonts w:hint="eastAsia" w:ascii="楷体" w:hAnsi="楷体" w:eastAsia="楷体" w:cs="楷体"/>
          <w:kern w:val="2"/>
          <w:sz w:val="28"/>
          <w:szCs w:val="28"/>
          <w:lang w:val="zh-CN" w:eastAsia="zh-CN" w:bidi="ar-SA"/>
        </w:rPr>
        <w:t>6、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网页打印件）；</w:t>
      </w:r>
      <w:r>
        <w:rPr>
          <w:rFonts w:hint="eastAsia" w:ascii="楷体" w:hAnsi="楷体" w:eastAsia="楷体" w:cs="楷体"/>
          <w:kern w:val="2"/>
          <w:sz w:val="28"/>
          <w:szCs w:val="28"/>
          <w:lang w:val="zh-CN" w:eastAsia="zh-CN" w:bidi="ar-SA"/>
        </w:rPr>
        <w:br w:type="textWrapping"/>
      </w:r>
      <w:r>
        <w:rPr>
          <w:rFonts w:hint="eastAsia" w:ascii="楷体" w:hAnsi="楷体" w:eastAsia="楷体" w:cs="楷体"/>
          <w:kern w:val="2"/>
          <w:sz w:val="28"/>
          <w:szCs w:val="28"/>
          <w:lang w:val="zh-CN" w:eastAsia="zh-CN" w:bidi="ar-SA"/>
        </w:rPr>
        <w:t>7、在参加政府采购活动中前三年内无重大违法记录的承诺书；</w:t>
      </w:r>
      <w:r>
        <w:rPr>
          <w:rFonts w:hint="eastAsia" w:ascii="楷体" w:hAnsi="楷体" w:eastAsia="楷体" w:cs="楷体"/>
          <w:kern w:val="2"/>
          <w:sz w:val="28"/>
          <w:szCs w:val="28"/>
          <w:lang w:val="zh-CN" w:eastAsia="zh-CN" w:bidi="ar-SA"/>
        </w:rPr>
        <w:br w:type="textWrapping"/>
      </w:r>
      <w:r>
        <w:rPr>
          <w:rFonts w:hint="eastAsia" w:ascii="楷体" w:hAnsi="楷体" w:eastAsia="楷体" w:cs="楷体"/>
          <w:kern w:val="2"/>
          <w:sz w:val="28"/>
          <w:szCs w:val="28"/>
          <w:lang w:val="zh-CN" w:eastAsia="zh-CN" w:bidi="ar-SA"/>
        </w:rPr>
        <w:t>8、针对本次采购项目《反商业贿赂承诺书》的书面声明；</w:t>
      </w:r>
    </w:p>
    <w:p>
      <w:pPr>
        <w:rPr>
          <w:rFonts w:hint="eastAsia"/>
          <w:lang w:val="en-US" w:eastAsia="zh-CN"/>
        </w:rPr>
      </w:pPr>
      <w:r>
        <w:rPr>
          <w:rFonts w:hint="eastAsia" w:ascii="楷体" w:hAnsi="楷体" w:eastAsia="楷体" w:cs="楷体"/>
          <w:kern w:val="2"/>
          <w:sz w:val="28"/>
          <w:szCs w:val="28"/>
          <w:lang w:val="en-US" w:eastAsia="zh-CN" w:bidi="ar-SA"/>
        </w:rPr>
        <w:t>9、投标商需提供《医疗器械生产许可证》或《医疗器械经营许可证》及《二类医疗器械经营备案凭证》；</w:t>
      </w:r>
      <w:bookmarkStart w:id="0" w:name="_GoBack"/>
      <w:bookmarkEnd w:id="0"/>
    </w:p>
    <w:p>
      <w:pPr>
        <w:ind w:left="559" w:leftChars="266" w:firstLine="0" w:firstLineChars="0"/>
        <w:rPr>
          <w:rFonts w:hint="eastAsia" w:eastAsia="楷体"/>
          <w:lang w:eastAsia="zh-CN"/>
        </w:rPr>
      </w:pPr>
      <w:r>
        <w:rPr>
          <w:rFonts w:hint="eastAsia" w:ascii="楷体" w:hAnsi="楷体" w:eastAsia="楷体" w:cs="楷体"/>
          <w:sz w:val="28"/>
          <w:szCs w:val="28"/>
          <w:lang w:val="en-US" w:eastAsia="zh-CN"/>
        </w:rPr>
        <w:t>10</w:t>
      </w:r>
      <w:r>
        <w:rPr>
          <w:rFonts w:hint="eastAsia" w:ascii="楷体" w:hAnsi="楷体" w:eastAsia="楷体" w:cs="楷体"/>
          <w:sz w:val="28"/>
          <w:szCs w:val="28"/>
        </w:rPr>
        <w:t>、本项目不接受联合体；</w:t>
      </w:r>
      <w:r>
        <w:rPr>
          <w:rFonts w:hint="eastAsia" w:ascii="楷体" w:hAnsi="楷体" w:eastAsia="楷体" w:cs="楷体"/>
          <w:sz w:val="28"/>
          <w:szCs w:val="28"/>
          <w:lang w:eastAsia="zh-CN"/>
        </w:rPr>
        <w:tab/>
      </w:r>
    </w:p>
    <w:p>
      <w:pPr>
        <w:spacing w:line="360" w:lineRule="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三、采购标的需执行的国家相关标准、行业标准、地方标准或者其他标准、规范：</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b w:val="0"/>
          <w:bCs w:val="0"/>
          <w:color w:val="000000"/>
          <w:kern w:val="0"/>
          <w:sz w:val="31"/>
          <w:szCs w:val="31"/>
          <w:lang w:val="en-US" w:eastAsia="zh-CN" w:bidi="ar"/>
        </w:rPr>
        <w:t>供应商供货应与产品原始技术资料及标书技术文件一致，</w:t>
      </w:r>
      <w:r>
        <w:rPr>
          <w:rFonts w:hint="eastAsia" w:ascii="楷体" w:hAnsi="楷体" w:eastAsia="楷体" w:cs="楷体"/>
          <w:kern w:val="2"/>
          <w:sz w:val="28"/>
          <w:szCs w:val="28"/>
          <w:lang w:val="en-US" w:eastAsia="zh-CN" w:bidi="ar-SA"/>
        </w:rPr>
        <w:t>应符合我国有关技术规范和技术标准，如提供货物验收不合格，所有损失由供货方自己承担，安装调试完毕后中标单位一同参与验收。</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b/>
          <w:bCs/>
          <w:kern w:val="2"/>
          <w:sz w:val="28"/>
          <w:szCs w:val="28"/>
          <w:lang w:val="en-US" w:eastAsia="zh-CN" w:bidi="ar-SA"/>
        </w:rPr>
        <w:t>四、采购实施计划主要内容：</w:t>
      </w:r>
      <w:r>
        <w:rPr>
          <w:rFonts w:hint="eastAsia" w:ascii="楷体" w:hAnsi="楷体" w:eastAsia="楷体" w:cs="楷体"/>
          <w:kern w:val="2"/>
          <w:sz w:val="28"/>
          <w:szCs w:val="28"/>
          <w:lang w:val="en-US" w:eastAsia="zh-CN" w:bidi="ar-SA"/>
        </w:rPr>
        <w:t xml:space="preserve"> </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1、采购内容：</w:t>
      </w:r>
    </w:p>
    <w:p>
      <w:pPr>
        <w:pStyle w:val="9"/>
        <w:ind w:left="0" w:leftChars="0" w:firstLine="0" w:firstLineChars="0"/>
        <w:rPr>
          <w:rFonts w:hint="default"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第一包：核酸检测设备、核酸检测相关耗材及配件1批，</w:t>
      </w:r>
      <w:r>
        <w:rPr>
          <w:rFonts w:hint="eastAsia" w:ascii="楷体" w:hAnsi="楷体" w:eastAsia="楷体" w:cs="楷体"/>
          <w:kern w:val="2"/>
          <w:sz w:val="24"/>
          <w:szCs w:val="24"/>
          <w:lang w:val="en-US" w:eastAsia="zh-CN" w:bidi="ar-SA"/>
        </w:rPr>
        <w:t>138.852</w:t>
      </w:r>
      <w:r>
        <w:rPr>
          <w:rFonts w:hint="eastAsia" w:ascii="楷体" w:hAnsi="楷体" w:eastAsia="楷体" w:cs="楷体"/>
          <w:kern w:val="2"/>
          <w:sz w:val="28"/>
          <w:szCs w:val="28"/>
          <w:lang w:val="en-US" w:eastAsia="zh-CN" w:bidi="ar-SA"/>
        </w:rPr>
        <w:t>万元（大写：壹佰叁拾捌万捌仟伍佰贰拾元整）</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2、开展采购活动的时间安排：</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1、时间：2022年6月 10 日起至2022年6月17日上午10:30-13:30时及下午16:00-19:00时（北京时间)节假日除外</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2、方式：登录新疆政府采购网政采云线上获取</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3、开户行信息：</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 xml:space="preserve">  账户名称：新疆华锦工程项目管理有限公司</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   账号：860080012010106207109</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   开户行：新疆喀什农村商业银行股份有限公司丝路支行</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4、递交投标文件时间：投标书应于2022年7月 1日上午11：00前（北京时间）提交到开标现场。</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5、开标时间：2022年7月 11日上午11：00时（北京时间）</w:t>
      </w:r>
    </w:p>
    <w:p>
      <w:pPr>
        <w:spacing w:line="360" w:lineRule="auto"/>
        <w:rPr>
          <w:rFonts w:hint="eastAsia" w:ascii="楷体" w:hAnsi="楷体" w:eastAsia="楷体" w:cs="楷体"/>
          <w:color w:val="0000FF"/>
          <w:sz w:val="24"/>
          <w:lang w:val="en-US" w:eastAsia="zh-CN"/>
        </w:rPr>
      </w:pPr>
      <w:r>
        <w:rPr>
          <w:rFonts w:hint="eastAsia" w:ascii="楷体" w:hAnsi="楷体" w:eastAsia="楷体" w:cs="楷体"/>
          <w:kern w:val="2"/>
          <w:sz w:val="28"/>
          <w:szCs w:val="28"/>
          <w:lang w:val="en-US" w:eastAsia="zh-CN" w:bidi="ar-SA"/>
        </w:rPr>
        <w:t>6、开标地点：莎车县莎车宾馆二楼2号开标室</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7、采购组织形式：委托中介采购（机构代理采购）</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8、委托代理安排：新疆华锦工程项目管理有限公司</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9、采购包划分与合同分包：分为一个包</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10、采购方式：公开招标</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11、竞争范围：全国</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12、评审规则：投标文件满足招标文件全部实质性要求，且按照评审因素的量化指标评审得分最高的投标人为中标候选人的评标方法。</w:t>
      </w:r>
    </w:p>
    <w:p>
      <w:pPr>
        <w:spacing w:line="360" w:lineRule="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五、综合评分</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1.评标委员会根据招标文件规定的评标标准和方法，对投标文件进行全面审核，主要审查投标文件的完整性、符合性以及投标报价的合理性是否满足招标文件中的有关规定。</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综合评分法，是指响应文件满足采购文件全部实质性要求且按评审因素的量化指标评审得分最高的供应商为成交候选供应商的评审方法。</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2.评审时，评审小组各成员应当独立对每个有效响应的文件进行评价、打分，然后汇总每个供应商每项评分因素的得分。</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3.符合《政府采购公开招标采购方式管理暂行办法》（财库[2014]214号）中第三条第三项的规定和执行统一价格标准的项目，其价格不列为评分因素。有特殊情况需要在上述规定</w:t>
      </w:r>
      <w:r>
        <w:rPr>
          <w:rFonts w:hint="eastAsia" w:ascii="楷体" w:hAnsi="楷体" w:eastAsia="楷体" w:cs="楷体"/>
          <w:b w:val="0"/>
          <w:bCs w:val="0"/>
          <w:color w:val="000000"/>
          <w:kern w:val="0"/>
          <w:sz w:val="31"/>
          <w:szCs w:val="31"/>
          <w:lang w:val="en-US" w:eastAsia="zh-CN" w:bidi="ar"/>
        </w:rPr>
        <w:t>范围</w:t>
      </w:r>
      <w:r>
        <w:rPr>
          <w:rFonts w:hint="eastAsia" w:ascii="楷体" w:hAnsi="楷体" w:eastAsia="楷体" w:cs="楷体"/>
          <w:kern w:val="2"/>
          <w:sz w:val="28"/>
          <w:szCs w:val="28"/>
          <w:lang w:val="en-US" w:eastAsia="zh-CN" w:bidi="ar-SA"/>
        </w:rPr>
        <w:t>外设定价格分权重的，应当经本级人民政府财政部门审核同意。</w:t>
      </w:r>
    </w:p>
    <w:tbl>
      <w:tblPr>
        <w:tblStyle w:val="13"/>
        <w:tblpPr w:leftFromText="180" w:rightFromText="180" w:vertAnchor="text" w:horzAnchor="page" w:tblpX="1784" w:tblpY="854"/>
        <w:tblOverlap w:val="never"/>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9"/>
        <w:gridCol w:w="1290"/>
        <w:gridCol w:w="690"/>
        <w:gridCol w:w="1700"/>
        <w:gridCol w:w="873"/>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49" w:type="dxa"/>
            <w:noWrap w:val="0"/>
            <w:tcMar>
              <w:top w:w="75" w:type="dxa"/>
              <w:left w:w="150" w:type="dxa"/>
              <w:bottom w:w="75" w:type="dxa"/>
              <w:right w:w="150" w:type="dxa"/>
            </w:tcMar>
            <w:vAlign w:val="center"/>
          </w:tcPr>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包项序号</w:t>
            </w:r>
          </w:p>
        </w:tc>
        <w:tc>
          <w:tcPr>
            <w:tcW w:w="1290" w:type="dxa"/>
            <w:noWrap w:val="0"/>
            <w:tcMar>
              <w:top w:w="75" w:type="dxa"/>
              <w:left w:w="150" w:type="dxa"/>
              <w:bottom w:w="75" w:type="dxa"/>
              <w:right w:w="150" w:type="dxa"/>
            </w:tcMar>
            <w:vAlign w:val="center"/>
          </w:tcPr>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标项名称</w:t>
            </w:r>
          </w:p>
        </w:tc>
        <w:tc>
          <w:tcPr>
            <w:tcW w:w="690" w:type="dxa"/>
            <w:noWrap w:val="0"/>
            <w:tcMar>
              <w:top w:w="75" w:type="dxa"/>
              <w:left w:w="150" w:type="dxa"/>
              <w:bottom w:w="75" w:type="dxa"/>
              <w:right w:w="150" w:type="dxa"/>
            </w:tcMar>
            <w:vAlign w:val="center"/>
          </w:tcPr>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数量</w:t>
            </w:r>
          </w:p>
        </w:tc>
        <w:tc>
          <w:tcPr>
            <w:tcW w:w="1700" w:type="dxa"/>
            <w:noWrap w:val="0"/>
            <w:tcMar>
              <w:top w:w="75" w:type="dxa"/>
              <w:left w:w="150" w:type="dxa"/>
              <w:bottom w:w="75" w:type="dxa"/>
              <w:right w:w="150" w:type="dxa"/>
            </w:tcMar>
            <w:vAlign w:val="center"/>
          </w:tcPr>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预算金额(万元)</w:t>
            </w:r>
          </w:p>
        </w:tc>
        <w:tc>
          <w:tcPr>
            <w:tcW w:w="873" w:type="dxa"/>
            <w:tcBorders>
              <w:right w:val="single" w:color="auto" w:sz="4" w:space="0"/>
            </w:tcBorders>
            <w:noWrap w:val="0"/>
            <w:tcMar>
              <w:top w:w="75" w:type="dxa"/>
              <w:left w:w="150" w:type="dxa"/>
              <w:bottom w:w="75" w:type="dxa"/>
              <w:right w:w="150" w:type="dxa"/>
            </w:tcMar>
            <w:vAlign w:val="center"/>
          </w:tcPr>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单位</w:t>
            </w:r>
          </w:p>
        </w:tc>
        <w:tc>
          <w:tcPr>
            <w:tcW w:w="3115"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0" w:hRule="atLeast"/>
          <w:jc w:val="center"/>
        </w:trPr>
        <w:tc>
          <w:tcPr>
            <w:tcW w:w="949" w:type="dxa"/>
            <w:noWrap w:val="0"/>
            <w:tcMar>
              <w:top w:w="75" w:type="dxa"/>
              <w:left w:w="150" w:type="dxa"/>
              <w:bottom w:w="75" w:type="dxa"/>
              <w:right w:w="150" w:type="dxa"/>
            </w:tcMar>
            <w:vAlign w:val="center"/>
          </w:tcPr>
          <w:p>
            <w:pPr>
              <w:spacing w:line="360" w:lineRule="auto"/>
              <w:rPr>
                <w:rFonts w:hint="default"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第一包</w:t>
            </w:r>
          </w:p>
        </w:tc>
        <w:tc>
          <w:tcPr>
            <w:tcW w:w="1290" w:type="dxa"/>
            <w:noWrap w:val="0"/>
            <w:tcMar>
              <w:top w:w="75" w:type="dxa"/>
              <w:left w:w="150" w:type="dxa"/>
              <w:bottom w:w="75" w:type="dxa"/>
              <w:right w:w="150" w:type="dxa"/>
            </w:tcMar>
            <w:vAlign w:val="center"/>
          </w:tcPr>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4"/>
                <w:szCs w:val="24"/>
                <w:lang w:val="en-US" w:eastAsia="zh-CN" w:bidi="ar-SA"/>
              </w:rPr>
              <w:t>核酸检测设备、核酸检测相关耗材及配件</w:t>
            </w:r>
          </w:p>
        </w:tc>
        <w:tc>
          <w:tcPr>
            <w:tcW w:w="690" w:type="dxa"/>
            <w:noWrap w:val="0"/>
            <w:tcMar>
              <w:top w:w="75" w:type="dxa"/>
              <w:left w:w="150" w:type="dxa"/>
              <w:bottom w:w="75" w:type="dxa"/>
              <w:right w:w="150" w:type="dxa"/>
            </w:tcMar>
            <w:vAlign w:val="center"/>
          </w:tcPr>
          <w:p>
            <w:pPr>
              <w:spacing w:line="360" w:lineRule="auto"/>
              <w:rPr>
                <w:rFonts w:hint="default"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w:t>
            </w:r>
          </w:p>
        </w:tc>
        <w:tc>
          <w:tcPr>
            <w:tcW w:w="1700" w:type="dxa"/>
            <w:noWrap w:val="0"/>
            <w:tcMar>
              <w:top w:w="75" w:type="dxa"/>
              <w:left w:w="150" w:type="dxa"/>
              <w:bottom w:w="75" w:type="dxa"/>
              <w:right w:w="150" w:type="dxa"/>
            </w:tcMar>
            <w:vAlign w:val="center"/>
          </w:tcPr>
          <w:p>
            <w:pPr>
              <w:spacing w:line="360" w:lineRule="auto"/>
              <w:rPr>
                <w:rFonts w:hint="default" w:ascii="楷体" w:hAnsi="楷体" w:eastAsia="楷体" w:cs="楷体"/>
                <w:kern w:val="2"/>
                <w:sz w:val="28"/>
                <w:szCs w:val="28"/>
                <w:lang w:val="en-US" w:eastAsia="zh-CN" w:bidi="ar-SA"/>
              </w:rPr>
            </w:pPr>
            <w:r>
              <w:rPr>
                <w:rFonts w:hint="eastAsia" w:ascii="楷体" w:hAnsi="楷体" w:eastAsia="楷体" w:cs="楷体"/>
                <w:kern w:val="2"/>
                <w:sz w:val="24"/>
                <w:szCs w:val="24"/>
                <w:lang w:val="en-US" w:eastAsia="zh-CN" w:bidi="ar-SA"/>
              </w:rPr>
              <w:t>138.852</w:t>
            </w:r>
          </w:p>
        </w:tc>
        <w:tc>
          <w:tcPr>
            <w:tcW w:w="873" w:type="dxa"/>
            <w:tcBorders>
              <w:right w:val="single" w:color="auto" w:sz="4" w:space="0"/>
            </w:tcBorders>
            <w:noWrap w:val="0"/>
            <w:tcMar>
              <w:top w:w="75" w:type="dxa"/>
              <w:left w:w="150" w:type="dxa"/>
              <w:bottom w:w="75" w:type="dxa"/>
              <w:right w:w="150" w:type="dxa"/>
            </w:tcMar>
            <w:vAlign w:val="center"/>
          </w:tcPr>
          <w:p>
            <w:pPr>
              <w:spacing w:line="360" w:lineRule="auto"/>
              <w:rPr>
                <w:rFonts w:hint="default"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批</w:t>
            </w:r>
          </w:p>
        </w:tc>
        <w:tc>
          <w:tcPr>
            <w:tcW w:w="3115" w:type="dxa"/>
            <w:tcBorders>
              <w:left w:val="single" w:color="auto" w:sz="4" w:space="0"/>
              <w:right w:val="single" w:color="auto" w:sz="4" w:space="0"/>
            </w:tcBorders>
            <w:noWrap w:val="0"/>
            <w:tcMar>
              <w:top w:w="75" w:type="dxa"/>
              <w:left w:w="150" w:type="dxa"/>
              <w:bottom w:w="75" w:type="dxa"/>
              <w:right w:w="150" w:type="dxa"/>
            </w:tcMar>
            <w:vAlign w:val="center"/>
          </w:tcPr>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4"/>
                <w:szCs w:val="24"/>
                <w:lang w:val="en-US" w:eastAsia="zh-CN" w:bidi="ar-SA"/>
              </w:rPr>
              <w:t>核酸检测设备、核酸检测相关耗材及配件</w:t>
            </w:r>
          </w:p>
        </w:tc>
      </w:tr>
    </w:tbl>
    <w:p>
      <w:pPr>
        <w:spacing w:line="360" w:lineRule="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六、采购标的内容、数量，包括技术要求和商务要求：</w:t>
      </w:r>
    </w:p>
    <w:p>
      <w:pPr>
        <w:spacing w:line="360" w:lineRule="auto"/>
        <w:rPr>
          <w:rFonts w:hint="eastAsia" w:ascii="楷体" w:hAnsi="楷体" w:eastAsia="楷体" w:cs="楷体"/>
          <w:b/>
          <w:bCs/>
          <w:kern w:val="2"/>
          <w:sz w:val="28"/>
          <w:szCs w:val="28"/>
          <w:lang w:val="en-US" w:eastAsia="zh-CN" w:bidi="ar-SA"/>
        </w:rPr>
      </w:pP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b/>
          <w:bCs/>
          <w:kern w:val="2"/>
          <w:sz w:val="28"/>
          <w:szCs w:val="28"/>
          <w:lang w:val="en-US" w:eastAsia="zh-CN" w:bidi="ar-SA"/>
        </w:rPr>
        <w:t>七、采购标的的验收标准：</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验收主体：</w:t>
      </w:r>
      <w:r>
        <w:rPr>
          <w:rFonts w:hint="eastAsia" w:ascii="楷体" w:hAnsi="楷体" w:eastAsia="楷体" w:cs="楷体"/>
          <w:kern w:val="2"/>
          <w:sz w:val="28"/>
          <w:szCs w:val="28"/>
          <w:lang w:val="zh-CN" w:eastAsia="zh-CN" w:bidi="ar-SA"/>
        </w:rPr>
        <w:t>莎车县疾病预防控制中心，莎车县</w:t>
      </w:r>
      <w:r>
        <w:rPr>
          <w:rFonts w:hint="eastAsia" w:ascii="楷体" w:hAnsi="楷体" w:eastAsia="楷体" w:cs="楷体"/>
          <w:kern w:val="2"/>
          <w:sz w:val="28"/>
          <w:szCs w:val="28"/>
          <w:lang w:val="en-US" w:eastAsia="zh-CN" w:bidi="ar-SA"/>
        </w:rPr>
        <w:t>卫生健康委员会</w:t>
      </w:r>
      <w:r>
        <w:rPr>
          <w:rFonts w:hint="eastAsia" w:ascii="楷体" w:hAnsi="楷体" w:eastAsia="楷体" w:cs="楷体"/>
          <w:kern w:val="2"/>
          <w:sz w:val="28"/>
          <w:szCs w:val="28"/>
          <w:lang w:val="zh-CN" w:eastAsia="zh-CN" w:bidi="ar-SA"/>
        </w:rPr>
        <w:t>、本次项目的中标单位及具体使用部门</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验收时间：具体以签订合同为准</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验收方式：组成验收小组，邀请中标单位及实际使用部门参与验收</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验收程序：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对验收不达标的设备，所发生的一切费用及给甲方造成的经济；损失，均由中标公司承担；甲方保留追究其经济及法律责任的权利</w:t>
      </w:r>
    </w:p>
    <w:p>
      <w:pPr>
        <w:spacing w:line="360" w:lineRule="auto"/>
        <w:rPr>
          <w:rFonts w:hint="default"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验收内容：核酸检测设备、核酸检测相关耗材及配件1批</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验收标准：</w:t>
      </w:r>
      <w:r>
        <w:rPr>
          <w:rFonts w:hint="eastAsia" w:ascii="楷体" w:hAnsi="楷体" w:eastAsia="楷体" w:cs="楷体"/>
          <w:kern w:val="2"/>
          <w:sz w:val="28"/>
          <w:szCs w:val="28"/>
          <w:lang w:val="zh-CN" w:eastAsia="zh-CN" w:bidi="ar-SA"/>
        </w:rPr>
        <w:t>所投产品需执行财库</w:t>
      </w:r>
      <w:r>
        <w:rPr>
          <w:rFonts w:hint="eastAsia" w:ascii="楷体" w:hAnsi="楷体" w:eastAsia="楷体" w:cs="楷体"/>
          <w:kern w:val="2"/>
          <w:sz w:val="28"/>
          <w:szCs w:val="28"/>
          <w:lang w:val="en-US" w:eastAsia="zh-CN" w:bidi="ar-SA"/>
        </w:rPr>
        <w:t>[2016]205号，甲方应当依法组织履约验收工作，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w:t>
      </w:r>
    </w:p>
    <w:p>
      <w:pPr>
        <w:spacing w:line="360" w:lineRule="auto"/>
        <w:rPr>
          <w:rFonts w:hint="eastAsia" w:ascii="楷体" w:hAnsi="楷体" w:eastAsia="楷体" w:cs="楷体"/>
          <w:kern w:val="2"/>
          <w:sz w:val="24"/>
          <w:szCs w:val="24"/>
          <w:lang w:val="en-US" w:eastAsia="zh-CN" w:bidi="ar-SA"/>
        </w:rPr>
      </w:pPr>
      <w:r>
        <w:rPr>
          <w:rFonts w:hint="eastAsia" w:ascii="楷体" w:hAnsi="楷体" w:eastAsia="楷体" w:cs="楷体"/>
          <w:b/>
          <w:bCs/>
          <w:kern w:val="2"/>
          <w:sz w:val="24"/>
          <w:szCs w:val="24"/>
          <w:lang w:val="en-US" w:eastAsia="zh-CN" w:bidi="ar-SA"/>
        </w:rPr>
        <w:t>八、采购标的的其他技术、服务等要求；</w:t>
      </w:r>
      <w:r>
        <w:rPr>
          <w:rFonts w:hint="eastAsia" w:ascii="楷体" w:hAnsi="楷体" w:eastAsia="楷体" w:cs="楷体"/>
          <w:b/>
          <w:bCs/>
          <w:kern w:val="2"/>
          <w:sz w:val="24"/>
          <w:szCs w:val="24"/>
          <w:lang w:val="zh-CN" w:eastAsia="zh-CN" w:bidi="ar-SA"/>
        </w:rPr>
        <w:t>无</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b/>
          <w:bCs/>
          <w:kern w:val="2"/>
          <w:sz w:val="24"/>
          <w:szCs w:val="24"/>
          <w:lang w:val="en-US" w:eastAsia="zh-CN" w:bidi="ar-SA"/>
        </w:rPr>
        <w:t>九、</w:t>
      </w:r>
      <w:r>
        <w:rPr>
          <w:rFonts w:hint="eastAsia" w:ascii="楷体" w:hAnsi="楷体" w:eastAsia="楷体" w:cs="楷体"/>
          <w:kern w:val="2"/>
          <w:sz w:val="28"/>
          <w:szCs w:val="28"/>
          <w:lang w:val="en-US" w:eastAsia="zh-CN" w:bidi="ar-SA"/>
        </w:rPr>
        <w:t>需要满足的其他技术规格要求；</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1、设备名称：</w:t>
      </w:r>
      <w:r>
        <w:rPr>
          <w:rFonts w:hint="eastAsia" w:ascii="楷体" w:hAnsi="楷体" w:eastAsia="楷体" w:cs="楷体"/>
          <w:kern w:val="2"/>
          <w:sz w:val="28"/>
          <w:szCs w:val="28"/>
          <w:lang w:val="en-US" w:eastAsia="zh-CN" w:bidi="ar-SA"/>
        </w:rPr>
        <w:t>核酸检测设备、核酸检测相关耗材及配件</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2、维保期限：按具体要求进行保修</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3、设备使用单位：莎车县疾病预防控制中心相关部门</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十、一般性审查和重点审查：</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（一）该项目是一般性审查还是重点审查？（对应选择）</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1、一般性审查√</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2、重点审查</w:t>
      </w:r>
    </w:p>
    <w:p>
      <w:pPr>
        <w:spacing w:line="360" w:lineRule="auto"/>
        <w:rPr>
          <w:rFonts w:hint="default"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3、采购单位审查人员姓名：张伟伟</w:t>
      </w:r>
    </w:p>
    <w:p>
      <w:pPr>
        <w:spacing w:line="360" w:lineRule="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审查时间：根据项目实施进度来定。</w:t>
      </w:r>
    </w:p>
    <w:p>
      <w:pPr>
        <w:spacing w:line="360" w:lineRule="auto"/>
        <w:ind w:left="617" w:leftChars="294" w:firstLine="0" w:firstLineChars="0"/>
        <w:rPr>
          <w:rFonts w:hint="eastAsia" w:ascii="楷体" w:hAnsi="楷体" w:eastAsia="楷体" w:cs="楷体"/>
          <w:kern w:val="2"/>
          <w:sz w:val="24"/>
          <w:szCs w:val="24"/>
          <w:lang w:val="en-US" w:eastAsia="zh-CN" w:bidi="ar-SA"/>
        </w:rPr>
      </w:pPr>
    </w:p>
    <w:p>
      <w:pPr>
        <w:spacing w:line="360" w:lineRule="auto"/>
        <w:ind w:left="617" w:leftChars="294" w:firstLine="0" w:firstLine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                                        采 购 单 位：</w:t>
      </w:r>
    </w:p>
    <w:p>
      <w:pPr>
        <w:spacing w:line="360" w:lineRule="auto"/>
        <w:ind w:left="617" w:leftChars="294" w:firstLine="0" w:firstLine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                                       2022年6月 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1490E1E"/>
    <w:rsid w:val="04911826"/>
    <w:rsid w:val="063237F8"/>
    <w:rsid w:val="09E9687F"/>
    <w:rsid w:val="0B6E035F"/>
    <w:rsid w:val="0FDD4CAA"/>
    <w:rsid w:val="118C42EF"/>
    <w:rsid w:val="133C5D26"/>
    <w:rsid w:val="13D941AE"/>
    <w:rsid w:val="14F43330"/>
    <w:rsid w:val="17703EA6"/>
    <w:rsid w:val="1CC6368F"/>
    <w:rsid w:val="21361914"/>
    <w:rsid w:val="21601D38"/>
    <w:rsid w:val="236B1988"/>
    <w:rsid w:val="25B476B5"/>
    <w:rsid w:val="25C038DD"/>
    <w:rsid w:val="25EC6FF7"/>
    <w:rsid w:val="26770730"/>
    <w:rsid w:val="2CCB128C"/>
    <w:rsid w:val="2F8D7609"/>
    <w:rsid w:val="32657F9A"/>
    <w:rsid w:val="387024F3"/>
    <w:rsid w:val="399B3613"/>
    <w:rsid w:val="3A4771AB"/>
    <w:rsid w:val="3BCF6555"/>
    <w:rsid w:val="3D385754"/>
    <w:rsid w:val="3DB57A38"/>
    <w:rsid w:val="3E680B58"/>
    <w:rsid w:val="402775A3"/>
    <w:rsid w:val="42720304"/>
    <w:rsid w:val="43177135"/>
    <w:rsid w:val="48EF380D"/>
    <w:rsid w:val="4B0A3C99"/>
    <w:rsid w:val="502003F5"/>
    <w:rsid w:val="527D0205"/>
    <w:rsid w:val="52A53B65"/>
    <w:rsid w:val="55016B51"/>
    <w:rsid w:val="554C666A"/>
    <w:rsid w:val="55C75FD8"/>
    <w:rsid w:val="566F633F"/>
    <w:rsid w:val="59504308"/>
    <w:rsid w:val="5A7830A4"/>
    <w:rsid w:val="5EB7278D"/>
    <w:rsid w:val="600477D3"/>
    <w:rsid w:val="60346D94"/>
    <w:rsid w:val="60A74DEC"/>
    <w:rsid w:val="625458DF"/>
    <w:rsid w:val="6B0D681F"/>
    <w:rsid w:val="6BBF7D35"/>
    <w:rsid w:val="6D5E6C97"/>
    <w:rsid w:val="6DDB69F7"/>
    <w:rsid w:val="6F2C480B"/>
    <w:rsid w:val="6FD82437"/>
    <w:rsid w:val="71712F30"/>
    <w:rsid w:val="74B44A94"/>
    <w:rsid w:val="772C1686"/>
    <w:rsid w:val="79216ACF"/>
    <w:rsid w:val="7C1C6628"/>
    <w:rsid w:val="7ED801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8">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Default"/>
    <w:next w:val="4"/>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b/>
      <w:sz w:val="28"/>
      <w:szCs w:val="24"/>
    </w:rPr>
  </w:style>
  <w:style w:type="paragraph" w:styleId="5">
    <w:name w:val="Body Text First Indent 2"/>
    <w:basedOn w:val="6"/>
    <w:next w:val="1"/>
    <w:qFormat/>
    <w:uiPriority w:val="0"/>
    <w:pPr>
      <w:ind w:firstLine="420" w:firstLineChars="200"/>
    </w:pPr>
    <w:rPr>
      <w:rFonts w:ascii="Times New Roman" w:hAnsi="Times New Roman" w:eastAsia="宋体" w:cs="Times New Roman"/>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9">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10">
    <w:name w:val="toa heading"/>
    <w:basedOn w:val="1"/>
    <w:next w:val="1"/>
    <w:qFormat/>
    <w:uiPriority w:val="0"/>
    <w:pPr>
      <w:spacing w:before="120"/>
    </w:pPr>
    <w:rPr>
      <w:rFonts w:ascii="Cambria" w:hAnsi="Cambria"/>
      <w:sz w:val="24"/>
      <w:szCs w:val="24"/>
    </w:rPr>
  </w:style>
  <w:style w:type="paragraph" w:styleId="11">
    <w:name w:val="Plain Text"/>
    <w:basedOn w:val="1"/>
    <w:qFormat/>
    <w:uiPriority w:val="0"/>
    <w:rPr>
      <w:rFonts w:ascii="宋体" w:hAnsi="Courier New"/>
      <w:szCs w:val="20"/>
    </w:rPr>
  </w:style>
  <w:style w:type="paragraph" w:styleId="12">
    <w:name w:val="Title"/>
    <w:basedOn w:val="1"/>
    <w:qFormat/>
    <w:uiPriority w:val="0"/>
    <w:pPr>
      <w:spacing w:before="240" w:after="60"/>
      <w:jc w:val="center"/>
      <w:outlineLvl w:val="0"/>
    </w:pPr>
    <w:rPr>
      <w:rFonts w:ascii="Arial" w:hAnsi="Arial" w:cs="Arial"/>
      <w:b/>
      <w:bCs/>
      <w:sz w:val="32"/>
      <w:szCs w:val="32"/>
    </w:rPr>
  </w:style>
  <w:style w:type="paragraph" w:customStyle="1" w:styleId="15">
    <w:name w:val="正文3"/>
    <w:qFormat/>
    <w:uiPriority w:val="99"/>
    <w:pPr>
      <w:jc w:val="both"/>
    </w:pPr>
    <w:rPr>
      <w:rFonts w:ascii="Calibri" w:hAnsi="Calibri" w:eastAsia="宋体" w:cs="Calibri"/>
      <w:kern w:val="2"/>
      <w:sz w:val="21"/>
      <w:szCs w:val="21"/>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Lily</cp:lastModifiedBy>
  <cp:lastPrinted>2022-04-20T06:49:00Z</cp:lastPrinted>
  <dcterms:modified xsi:type="dcterms:W3CDTF">2022-06-09T05:22:36Z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986BC928C5A2480F96EB8E1E80BF37A9</vt:lpwstr>
  </property>
</Properties>
</file>