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ascii="楷体" w:hAnsi="楷体" w:eastAsia="楷体" w:cs="楷体"/>
          <w:b/>
          <w:bCs/>
          <w:kern w:val="44"/>
          <w:sz w:val="20"/>
          <w:szCs w:val="20"/>
        </w:rPr>
      </w:pPr>
      <w:bookmarkStart w:id="0" w:name="_Toc35393797"/>
      <w:bookmarkStart w:id="1" w:name="_Toc28359011"/>
      <w:r>
        <w:rPr>
          <w:rFonts w:hint="eastAsia" w:ascii="楷体" w:hAnsi="楷体" w:eastAsia="楷体" w:cs="楷体"/>
          <w:b/>
          <w:bCs/>
          <w:color w:val="000000"/>
          <w:sz w:val="28"/>
          <w:szCs w:val="36"/>
          <w:lang w:eastAsia="zh-CN"/>
        </w:rPr>
        <w:t>滨河北路至迎宾大道120号电力设施改造项目及延伸段（二次）</w:t>
      </w:r>
      <w:r>
        <w:rPr>
          <w:rFonts w:hint="eastAsia" w:ascii="楷体" w:hAnsi="楷体" w:eastAsia="楷体" w:cs="楷体"/>
          <w:b/>
          <w:bCs/>
          <w:color w:val="000000"/>
          <w:sz w:val="28"/>
          <w:szCs w:val="36"/>
        </w:rPr>
        <w:t>公开招标公告</w:t>
      </w:r>
      <w:bookmarkEnd w:id="0"/>
      <w:bookmarkEnd w:id="1"/>
    </w:p>
    <w:p>
      <w:pPr>
        <w:pBdr>
          <w:top w:val="single" w:color="auto" w:sz="4" w:space="1"/>
          <w:left w:val="single" w:color="auto" w:sz="4" w:space="4"/>
          <w:bottom w:val="single" w:color="auto" w:sz="4" w:space="1"/>
          <w:right w:val="single" w:color="auto" w:sz="4" w:space="4"/>
        </w:pBdr>
        <w:spacing w:line="360" w:lineRule="exact"/>
        <w:ind w:firstLine="480" w:firstLineChars="200"/>
        <w:jc w:val="left"/>
        <w:rPr>
          <w:rFonts w:ascii="楷体" w:hAnsi="楷体" w:eastAsia="楷体" w:cs="楷体"/>
          <w:sz w:val="24"/>
        </w:rPr>
      </w:pPr>
      <w:r>
        <w:rPr>
          <w:rFonts w:hint="eastAsia" w:ascii="楷体" w:hAnsi="楷体" w:eastAsia="楷体" w:cs="楷体"/>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ascii="楷体" w:hAnsi="楷体" w:eastAsia="楷体" w:cs="楷体"/>
          <w:sz w:val="24"/>
        </w:rPr>
      </w:pPr>
      <w:r>
        <w:rPr>
          <w:rFonts w:hint="eastAsia" w:ascii="楷体" w:hAnsi="楷体" w:eastAsia="楷体" w:cs="楷体"/>
          <w:sz w:val="24"/>
          <w:lang w:eastAsia="zh-CN"/>
        </w:rPr>
        <w:t>滨河北路至迎宾大道120号电力设施改造项目及延伸段（二次）</w:t>
      </w:r>
      <w:r>
        <w:rPr>
          <w:rFonts w:hint="eastAsia" w:ascii="楷体" w:hAnsi="楷体" w:eastAsia="楷体" w:cs="楷体"/>
          <w:sz w:val="24"/>
        </w:rPr>
        <w:t>招标项目的潜在投标人应在</w:t>
      </w:r>
      <w:r>
        <w:rPr>
          <w:rFonts w:hint="eastAsia" w:ascii="楷体" w:hAnsi="楷体" w:eastAsia="楷体" w:cs="楷体"/>
          <w:sz w:val="24"/>
          <w:u w:val="single"/>
        </w:rPr>
        <w:t>政采云线上下载</w:t>
      </w:r>
      <w:r>
        <w:rPr>
          <w:rFonts w:hint="eastAsia" w:ascii="楷体" w:hAnsi="楷体" w:eastAsia="楷体" w:cs="楷体"/>
          <w:sz w:val="24"/>
        </w:rPr>
        <w:t>获取招标文件，并于</w:t>
      </w:r>
      <w:r>
        <w:rPr>
          <w:rFonts w:hint="eastAsia" w:ascii="楷体" w:hAnsi="楷体" w:eastAsia="楷体" w:cs="楷体"/>
          <w:sz w:val="24"/>
          <w:u w:val="single"/>
        </w:rPr>
        <w:t>2022</w:t>
      </w:r>
      <w:r>
        <w:rPr>
          <w:rFonts w:hint="eastAsia" w:ascii="楷体" w:hAnsi="楷体" w:eastAsia="楷体" w:cs="楷体"/>
          <w:bCs/>
          <w:sz w:val="24"/>
          <w:u w:val="single"/>
        </w:rPr>
        <w:t>年0</w:t>
      </w:r>
      <w:r>
        <w:rPr>
          <w:rFonts w:hint="eastAsia" w:ascii="楷体" w:hAnsi="楷体" w:eastAsia="楷体" w:cs="楷体"/>
          <w:bCs/>
          <w:sz w:val="24"/>
          <w:u w:val="single"/>
          <w:lang w:val="en-US" w:eastAsia="zh-CN"/>
        </w:rPr>
        <w:t>6</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23</w:t>
      </w:r>
      <w:r>
        <w:rPr>
          <w:rFonts w:hint="eastAsia" w:ascii="楷体" w:hAnsi="楷体" w:eastAsia="楷体" w:cs="楷体"/>
          <w:bCs/>
          <w:sz w:val="24"/>
          <w:u w:val="single"/>
        </w:rPr>
        <w:t>日11 点 00 分（</w:t>
      </w:r>
      <w:r>
        <w:rPr>
          <w:rFonts w:hint="eastAsia" w:ascii="楷体" w:hAnsi="楷体" w:eastAsia="楷体" w:cs="楷体"/>
          <w:bCs/>
          <w:sz w:val="24"/>
        </w:rPr>
        <w:t>北京时间）前递交投标文件</w:t>
      </w:r>
      <w:r>
        <w:rPr>
          <w:rFonts w:hint="eastAsia" w:ascii="楷体" w:hAnsi="楷体" w:eastAsia="楷体" w:cs="楷体"/>
          <w:sz w:val="24"/>
        </w:rPr>
        <w:t>。</w:t>
      </w:r>
    </w:p>
    <w:p>
      <w:pPr>
        <w:pStyle w:val="4"/>
        <w:spacing w:after="0" w:afterAutospacing="0" w:line="240" w:lineRule="auto"/>
        <w:rPr>
          <w:rFonts w:ascii="楷体" w:hAnsi="楷体" w:eastAsia="楷体" w:cs="楷体"/>
          <w:color w:val="000000"/>
        </w:rPr>
      </w:pPr>
      <w:bookmarkStart w:id="2" w:name="_Toc35393629"/>
      <w:bookmarkStart w:id="3" w:name="_Toc28359089"/>
      <w:bookmarkStart w:id="4" w:name="_Toc35393798"/>
      <w:bookmarkStart w:id="5" w:name="_Toc28359012"/>
      <w:r>
        <w:rPr>
          <w:rFonts w:hint="eastAsia" w:ascii="楷体" w:hAnsi="楷体" w:eastAsia="楷体" w:cs="楷体"/>
          <w:color w:val="000000"/>
        </w:rPr>
        <w:t>一、项目基本情况</w:t>
      </w:r>
      <w:bookmarkEnd w:id="2"/>
      <w:bookmarkEnd w:id="3"/>
      <w:bookmarkEnd w:id="4"/>
      <w:bookmarkEnd w:id="5"/>
    </w:p>
    <w:p>
      <w:pPr>
        <w:spacing w:line="240" w:lineRule="auto"/>
        <w:jc w:val="left"/>
        <w:rPr>
          <w:rFonts w:ascii="楷体" w:hAnsi="楷体" w:eastAsia="楷体" w:cs="楷体"/>
          <w:sz w:val="24"/>
        </w:rPr>
      </w:pPr>
      <w:r>
        <w:rPr>
          <w:rFonts w:hint="eastAsia" w:ascii="楷体" w:hAnsi="楷体" w:eastAsia="楷体" w:cs="楷体"/>
          <w:sz w:val="24"/>
        </w:rPr>
        <w:t>项目编号：</w:t>
      </w:r>
      <w:r>
        <w:rPr>
          <w:rFonts w:hint="eastAsia" w:ascii="楷体" w:hAnsi="楷体" w:eastAsia="楷体" w:cs="楷体"/>
          <w:sz w:val="24"/>
          <w:lang w:eastAsia="zh-CN"/>
        </w:rPr>
        <w:t>XJJNCG2022-GK-021B</w:t>
      </w:r>
      <w:r>
        <w:rPr>
          <w:rFonts w:hint="eastAsia" w:ascii="楷体" w:hAnsi="楷体" w:eastAsia="楷体" w:cs="楷体"/>
          <w:sz w:val="24"/>
        </w:rPr>
        <w:t>号</w:t>
      </w:r>
    </w:p>
    <w:p>
      <w:pPr>
        <w:spacing w:line="240" w:lineRule="auto"/>
        <w:jc w:val="left"/>
        <w:rPr>
          <w:rFonts w:hint="eastAsia" w:ascii="楷体" w:hAnsi="楷体" w:eastAsia="楷体" w:cs="楷体"/>
          <w:sz w:val="24"/>
          <w:lang w:eastAsia="zh-CN"/>
        </w:rPr>
      </w:pPr>
      <w:r>
        <w:rPr>
          <w:rFonts w:hint="eastAsia" w:ascii="楷体" w:hAnsi="楷体" w:eastAsia="楷体" w:cs="楷体"/>
          <w:sz w:val="24"/>
        </w:rPr>
        <w:t>项目名称：</w:t>
      </w:r>
      <w:r>
        <w:rPr>
          <w:rFonts w:hint="eastAsia" w:ascii="楷体" w:hAnsi="楷体" w:eastAsia="楷体" w:cs="楷体"/>
          <w:sz w:val="24"/>
          <w:lang w:eastAsia="zh-CN"/>
        </w:rPr>
        <w:t>滨河北路至迎宾大道120号电力设施改造项目及延伸段（二次）</w:t>
      </w:r>
    </w:p>
    <w:p>
      <w:pPr>
        <w:spacing w:line="240" w:lineRule="auto"/>
        <w:jc w:val="left"/>
        <w:rPr>
          <w:rFonts w:hint="eastAsia" w:ascii="楷体" w:hAnsi="楷体" w:eastAsia="楷体" w:cs="楷体"/>
          <w:sz w:val="24"/>
          <w:lang w:eastAsia="zh-CN"/>
        </w:rPr>
      </w:pPr>
      <w:r>
        <w:rPr>
          <w:rFonts w:hint="eastAsia" w:ascii="楷体" w:hAnsi="楷体" w:eastAsia="楷体" w:cs="楷体"/>
          <w:sz w:val="24"/>
        </w:rPr>
        <w:t>采购方式：□竞争性谈判 □竞争性磋商 □询价☑公开招标</w:t>
      </w:r>
    </w:p>
    <w:p>
      <w:pPr>
        <w:spacing w:line="240" w:lineRule="auto"/>
        <w:jc w:val="left"/>
        <w:rPr>
          <w:rFonts w:hint="eastAsia" w:ascii="楷体" w:hAnsi="楷体" w:eastAsia="楷体" w:cs="楷体"/>
          <w:sz w:val="24"/>
          <w:highlight w:val="none"/>
          <w:lang w:eastAsia="zh-CN"/>
        </w:rPr>
      </w:pPr>
      <w:r>
        <w:rPr>
          <w:rFonts w:hint="eastAsia" w:ascii="楷体" w:hAnsi="楷体" w:eastAsia="楷体" w:cs="楷体"/>
          <w:sz w:val="24"/>
          <w:highlight w:val="none"/>
        </w:rPr>
        <w:t>预算金额：23560600.00元</w:t>
      </w:r>
    </w:p>
    <w:p>
      <w:pPr>
        <w:spacing w:line="240" w:lineRule="auto"/>
        <w:jc w:val="left"/>
        <w:rPr>
          <w:rFonts w:ascii="楷体" w:hAnsi="楷体" w:eastAsia="楷体" w:cs="楷体"/>
          <w:sz w:val="24"/>
        </w:rPr>
      </w:pPr>
      <w:r>
        <w:rPr>
          <w:rFonts w:hint="eastAsia" w:ascii="楷体" w:hAnsi="楷体" w:eastAsia="楷体" w:cs="楷体"/>
          <w:sz w:val="24"/>
          <w:highlight w:val="none"/>
        </w:rPr>
        <w:t>最高限价：23560600.00元</w:t>
      </w:r>
    </w:p>
    <w:p>
      <w:pPr>
        <w:spacing w:line="240" w:lineRule="auto"/>
        <w:jc w:val="left"/>
        <w:rPr>
          <w:rFonts w:hint="eastAsia" w:ascii="楷体" w:hAnsi="楷体" w:eastAsia="楷体" w:cs="楷体"/>
          <w:sz w:val="24"/>
          <w:lang w:eastAsia="zh-CN"/>
        </w:rPr>
      </w:pPr>
      <w:r>
        <w:rPr>
          <w:rFonts w:hint="eastAsia" w:ascii="楷体" w:hAnsi="楷体" w:eastAsia="楷体" w:cs="楷体"/>
          <w:sz w:val="24"/>
        </w:rPr>
        <w:t>标项名称：</w:t>
      </w:r>
      <w:r>
        <w:rPr>
          <w:rFonts w:hint="eastAsia" w:ascii="楷体" w:hAnsi="楷体" w:eastAsia="楷体" w:cs="楷体"/>
          <w:sz w:val="24"/>
          <w:lang w:eastAsia="zh-CN"/>
        </w:rPr>
        <w:t>滨河北路至迎宾大道120号电力设施改造项目及延伸段（二次）</w:t>
      </w:r>
    </w:p>
    <w:p>
      <w:pPr>
        <w:spacing w:line="240" w:lineRule="auto"/>
        <w:jc w:val="left"/>
        <w:rPr>
          <w:rFonts w:ascii="楷体" w:hAnsi="楷体" w:eastAsia="楷体" w:cs="楷体"/>
          <w:sz w:val="24"/>
        </w:rPr>
      </w:pPr>
      <w:r>
        <w:rPr>
          <w:rFonts w:hint="eastAsia" w:ascii="楷体" w:hAnsi="楷体" w:eastAsia="楷体" w:cs="楷体"/>
          <w:sz w:val="24"/>
        </w:rPr>
        <w:t>简要规格描述或项目基本概况介绍、用途：铺设地下电缆6612米配电室改造及相关配套设施建设，延伸段铺设地下电缆线4385.4米及相关配套设施建设。</w:t>
      </w:r>
    </w:p>
    <w:p>
      <w:pPr>
        <w:spacing w:line="240" w:lineRule="auto"/>
        <w:jc w:val="left"/>
        <w:rPr>
          <w:rFonts w:ascii="楷体" w:hAnsi="楷体" w:eastAsia="楷体" w:cs="楷体"/>
          <w:sz w:val="24"/>
        </w:rPr>
      </w:pPr>
      <w:r>
        <w:rPr>
          <w:rFonts w:hint="eastAsia" w:ascii="楷体" w:hAnsi="楷体" w:eastAsia="楷体" w:cs="楷体"/>
          <w:color w:val="000000"/>
        </w:rPr>
        <w:t>合</w:t>
      </w:r>
      <w:r>
        <w:rPr>
          <w:rFonts w:hint="eastAsia" w:ascii="楷体" w:hAnsi="楷体" w:eastAsia="楷体" w:cs="楷体"/>
          <w:sz w:val="24"/>
        </w:rPr>
        <w:t>同履行期限：以双方签订合同为准。</w:t>
      </w:r>
    </w:p>
    <w:p>
      <w:pPr>
        <w:spacing w:line="240" w:lineRule="auto"/>
        <w:jc w:val="left"/>
        <w:rPr>
          <w:rFonts w:ascii="楷体" w:hAnsi="楷体" w:eastAsia="楷体" w:cs="楷体"/>
          <w:sz w:val="24"/>
        </w:rPr>
      </w:pPr>
      <w:r>
        <w:rPr>
          <w:rFonts w:hint="eastAsia" w:ascii="楷体" w:hAnsi="楷体" w:eastAsia="楷体" w:cs="楷体"/>
          <w:sz w:val="24"/>
        </w:rPr>
        <w:t>本项目（</w:t>
      </w:r>
      <w:r>
        <w:rPr>
          <w:rFonts w:hint="eastAsia" w:ascii="楷体" w:hAnsi="楷体" w:eastAsia="楷体" w:cs="楷体"/>
          <w:sz w:val="24"/>
        </w:rPr>
        <w:sym w:font="Wingdings" w:char="00FE"/>
      </w:r>
      <w:r>
        <w:rPr>
          <w:rFonts w:hint="eastAsia" w:ascii="楷体" w:hAnsi="楷体" w:eastAsia="楷体" w:cs="楷体"/>
          <w:sz w:val="24"/>
        </w:rPr>
        <w:t>是/否）接受联合体投标。</w:t>
      </w:r>
    </w:p>
    <w:p>
      <w:pPr>
        <w:spacing w:line="240" w:lineRule="auto"/>
        <w:jc w:val="left"/>
        <w:rPr>
          <w:rFonts w:ascii="楷体" w:hAnsi="楷体" w:eastAsia="楷体" w:cs="楷体"/>
          <w:sz w:val="24"/>
        </w:rPr>
      </w:pPr>
      <w:bookmarkStart w:id="6" w:name="_Toc35393799"/>
      <w:bookmarkStart w:id="7" w:name="_Toc28359013"/>
      <w:bookmarkStart w:id="8" w:name="_Toc35393630"/>
      <w:bookmarkStart w:id="9" w:name="_Toc28359090"/>
      <w:r>
        <w:rPr>
          <w:rFonts w:hint="eastAsia" w:ascii="楷体" w:hAnsi="楷体" w:eastAsia="楷体" w:cs="楷体"/>
          <w:sz w:val="24"/>
        </w:rPr>
        <w:t>二、申请人的资格要求：</w:t>
      </w:r>
      <w:bookmarkEnd w:id="6"/>
      <w:bookmarkEnd w:id="7"/>
      <w:bookmarkEnd w:id="8"/>
      <w:bookmarkEnd w:id="9"/>
    </w:p>
    <w:p>
      <w:pPr>
        <w:numPr>
          <w:ilvl w:val="0"/>
          <w:numId w:val="1"/>
        </w:numPr>
        <w:spacing w:line="240" w:lineRule="auto"/>
        <w:jc w:val="left"/>
        <w:rPr>
          <w:rFonts w:ascii="楷体" w:hAnsi="楷体" w:eastAsia="楷体" w:cs="楷体"/>
          <w:sz w:val="24"/>
        </w:rPr>
      </w:pPr>
      <w:r>
        <w:rPr>
          <w:rFonts w:hint="eastAsia" w:ascii="楷体" w:hAnsi="楷体" w:eastAsia="楷体" w:cs="楷体"/>
          <w:sz w:val="24"/>
        </w:rPr>
        <w:t>满足《中华人民共和国政府采购法》第二十二条规定；</w:t>
      </w:r>
    </w:p>
    <w:p>
      <w:pPr>
        <w:numPr>
          <w:ilvl w:val="0"/>
          <w:numId w:val="1"/>
        </w:numPr>
        <w:spacing w:line="240" w:lineRule="auto"/>
        <w:jc w:val="left"/>
        <w:rPr>
          <w:rFonts w:ascii="楷体" w:hAnsi="楷体" w:eastAsia="楷体" w:cs="楷体"/>
        </w:rPr>
      </w:pPr>
      <w:r>
        <w:rPr>
          <w:rFonts w:hint="eastAsia" w:ascii="楷体" w:hAnsi="楷体" w:eastAsia="楷体" w:cs="楷体"/>
          <w:sz w:val="24"/>
        </w:rPr>
        <w:t>独立承担民事责任能力的企业、事业、自然人，提供营业执照等经营性证件</w:t>
      </w:r>
      <w:r>
        <w:rPr>
          <w:rFonts w:hint="eastAsia" w:ascii="楷体" w:hAnsi="楷体" w:eastAsia="楷体" w:cs="楷体"/>
          <w:sz w:val="24"/>
          <w:lang w:val="en-US" w:eastAsia="zh-CN"/>
        </w:rPr>
        <w:t>及联合体协议书</w:t>
      </w:r>
      <w:r>
        <w:rPr>
          <w:rFonts w:hint="eastAsia" w:ascii="楷体" w:hAnsi="楷体" w:eastAsia="楷体" w:cs="楷体"/>
          <w:sz w:val="24"/>
        </w:rPr>
        <w:t>；</w:t>
      </w:r>
    </w:p>
    <w:p>
      <w:pPr>
        <w:numPr>
          <w:ilvl w:val="0"/>
          <w:numId w:val="1"/>
        </w:numPr>
        <w:spacing w:line="240" w:lineRule="auto"/>
        <w:jc w:val="left"/>
        <w:rPr>
          <w:rFonts w:ascii="楷体" w:hAnsi="楷体" w:eastAsia="楷体" w:cs="楷体"/>
        </w:rPr>
      </w:pPr>
      <w:r>
        <w:rPr>
          <w:rFonts w:hint="eastAsia" w:ascii="楷体" w:hAnsi="楷体" w:eastAsia="楷体" w:cs="楷体"/>
          <w:sz w:val="24"/>
        </w:rPr>
        <w:t>施工单位具备【电力工程施工总承包叁级】（含）以上资质或【输变电工程专业承包叁级】（含）以上资质，具备在有效范围内的安全生产许可证，在人员、设备、资金等方面具备相应的工程总承包能力，自治区外建筑企业应按照《关于进一步推动自治区建筑市场统一开放的通知》（新建建〔2018〕10 号）要求，提供有效的信息报送手续；设计单位具备【工程设计资质证书】（含电力行业变电工程或电力行业送电工程专业）丙级（含）以上资质。</w:t>
      </w:r>
    </w:p>
    <w:p>
      <w:pPr>
        <w:numPr>
          <w:ilvl w:val="0"/>
          <w:numId w:val="1"/>
        </w:numPr>
        <w:spacing w:line="240" w:lineRule="auto"/>
        <w:jc w:val="left"/>
        <w:rPr>
          <w:rFonts w:ascii="楷体" w:hAnsi="楷体" w:eastAsia="楷体" w:cs="楷体"/>
          <w:sz w:val="24"/>
        </w:rPr>
      </w:pPr>
      <w:r>
        <w:rPr>
          <w:rFonts w:hint="eastAsia" w:ascii="楷体" w:hAnsi="楷体" w:eastAsia="楷体" w:cs="楷体"/>
          <w:sz w:val="24"/>
        </w:rPr>
        <w:t>法人身份证明或法人授权委托书（含法人身份证复印件）和被授权人身份有效证件；</w:t>
      </w:r>
    </w:p>
    <w:p>
      <w:pPr>
        <w:numPr>
          <w:ilvl w:val="0"/>
          <w:numId w:val="1"/>
        </w:numPr>
        <w:spacing w:line="240" w:lineRule="auto"/>
        <w:jc w:val="left"/>
        <w:rPr>
          <w:rFonts w:ascii="楷体" w:hAnsi="楷体" w:eastAsia="楷体" w:cs="楷体"/>
          <w:sz w:val="24"/>
        </w:rPr>
      </w:pPr>
      <w:r>
        <w:rPr>
          <w:rFonts w:hint="eastAsia" w:ascii="楷体" w:hAnsi="楷体" w:eastAsia="楷体" w:cs="楷体"/>
          <w:sz w:val="24"/>
        </w:rPr>
        <w:t>2021年度经审计的财务审计报告（成立不满一年的提供近3个月的银行资信证明）；</w:t>
      </w:r>
    </w:p>
    <w:p>
      <w:pPr>
        <w:numPr>
          <w:ilvl w:val="0"/>
          <w:numId w:val="1"/>
        </w:numPr>
        <w:spacing w:line="240" w:lineRule="auto"/>
        <w:jc w:val="left"/>
        <w:rPr>
          <w:rFonts w:ascii="楷体" w:hAnsi="楷体" w:eastAsia="楷体" w:cs="楷体"/>
          <w:sz w:val="24"/>
        </w:rPr>
      </w:pPr>
      <w:r>
        <w:rPr>
          <w:rFonts w:hint="eastAsia" w:ascii="楷体" w:hAnsi="楷体" w:eastAsia="楷体" w:cs="楷体"/>
          <w:sz w:val="24"/>
        </w:rPr>
        <w:t>由企业所在地税务局出具的近三个月的完税证明（社保类和非社保类的税种）及社保缴纳明细；</w:t>
      </w:r>
    </w:p>
    <w:p>
      <w:pPr>
        <w:numPr>
          <w:ilvl w:val="0"/>
          <w:numId w:val="1"/>
        </w:numPr>
        <w:spacing w:line="240" w:lineRule="auto"/>
        <w:jc w:val="left"/>
        <w:rPr>
          <w:rFonts w:ascii="楷体" w:hAnsi="楷体" w:eastAsia="楷体" w:cs="楷体"/>
          <w:sz w:val="24"/>
        </w:rPr>
      </w:pPr>
      <w:r>
        <w:rPr>
          <w:rFonts w:hint="eastAsia" w:ascii="楷体" w:hAnsi="楷体" w:eastAsia="楷体" w:cs="楷体"/>
          <w:sz w:val="24"/>
        </w:rPr>
        <w:t>（自拟）近三年内无重大违法记录的声明及反商业贿赂承诺书；参加本次招标项目的投标人，近三年（投标截止时间前三年）投标人在中国政府采购网（www.ccgp.gov.cn）未被列入政府采购严重违法失信行为记录名单，或在“信用中国”网站（www.creditchina.gov.cn）未被列入失信被执行人、重大税收违法案件当事人名单，“国家企业信用信息公示系统（http://www.gsxt.gov.cn）”未列入严重违法失信企业名单（黑名单）信息及企业信用信息公示报告、“全国建 筑 市 场 监 管 公 共 服 务 平 台 ” （ http ： //jzsc.mohurd.gov.cn/home)未列入严重违法失信企业黑名单以及存在《中华人民共和国政府采购法实施条例》第十九条规定的行政处罚记录（联合体投标的，联合体各方均须</w:t>
      </w:r>
      <w:r>
        <w:rPr>
          <w:rFonts w:hint="eastAsia" w:ascii="楷体" w:hAnsi="楷体" w:eastAsia="楷体" w:cs="楷体"/>
          <w:sz w:val="24"/>
          <w:lang w:val="en-US" w:eastAsia="zh-CN"/>
        </w:rPr>
        <w:t>满足</w:t>
      </w:r>
      <w:r>
        <w:rPr>
          <w:rFonts w:hint="eastAsia" w:ascii="楷体" w:hAnsi="楷体" w:eastAsia="楷体" w:cs="楷体"/>
          <w:sz w:val="24"/>
        </w:rPr>
        <w:t>）。</w:t>
      </w:r>
    </w:p>
    <w:p>
      <w:pPr>
        <w:spacing w:line="240" w:lineRule="auto"/>
        <w:jc w:val="left"/>
        <w:rPr>
          <w:rFonts w:ascii="楷体" w:hAnsi="楷体" w:eastAsia="楷体" w:cs="楷体"/>
          <w:sz w:val="24"/>
        </w:rPr>
      </w:pPr>
      <w:r>
        <w:rPr>
          <w:rFonts w:hint="eastAsia" w:ascii="楷体" w:hAnsi="楷体" w:eastAsia="楷体" w:cs="楷体"/>
          <w:sz w:val="24"/>
        </w:rPr>
        <w:t>三、获取采购文件</w:t>
      </w:r>
    </w:p>
    <w:p>
      <w:pPr>
        <w:spacing w:line="240" w:lineRule="auto"/>
        <w:jc w:val="left"/>
        <w:rPr>
          <w:rFonts w:ascii="楷体" w:hAnsi="楷体" w:eastAsia="楷体" w:cs="楷体"/>
          <w:sz w:val="24"/>
        </w:rPr>
      </w:pPr>
      <w:r>
        <w:rPr>
          <w:rFonts w:hint="eastAsia" w:ascii="楷体" w:hAnsi="楷体" w:eastAsia="楷体" w:cs="楷体"/>
          <w:sz w:val="24"/>
        </w:rPr>
        <w:t>时间：2022年</w:t>
      </w:r>
      <w:r>
        <w:rPr>
          <w:rFonts w:hint="eastAsia" w:ascii="楷体" w:hAnsi="楷体" w:eastAsia="楷体" w:cs="楷体"/>
          <w:sz w:val="24"/>
          <w:lang w:val="en-US" w:eastAsia="zh-CN"/>
        </w:rPr>
        <w:t>06</w:t>
      </w:r>
      <w:r>
        <w:rPr>
          <w:rFonts w:hint="eastAsia" w:ascii="楷体" w:hAnsi="楷体" w:eastAsia="楷体" w:cs="楷体"/>
          <w:sz w:val="24"/>
        </w:rPr>
        <w:t>月</w:t>
      </w:r>
      <w:r>
        <w:rPr>
          <w:rFonts w:hint="eastAsia" w:ascii="楷体" w:hAnsi="楷体" w:eastAsia="楷体" w:cs="楷体"/>
          <w:sz w:val="24"/>
          <w:lang w:val="en-US" w:eastAsia="zh-CN"/>
        </w:rPr>
        <w:t>02</w:t>
      </w:r>
      <w:r>
        <w:rPr>
          <w:rFonts w:hint="eastAsia" w:ascii="楷体" w:hAnsi="楷体" w:eastAsia="楷体" w:cs="楷体"/>
          <w:sz w:val="24"/>
        </w:rPr>
        <w:t>日至 2022年</w:t>
      </w:r>
      <w:r>
        <w:rPr>
          <w:rFonts w:hint="eastAsia" w:ascii="楷体" w:hAnsi="楷体" w:eastAsia="楷体" w:cs="楷体"/>
          <w:sz w:val="24"/>
          <w:lang w:val="en-US" w:eastAsia="zh-CN"/>
        </w:rPr>
        <w:t>06</w:t>
      </w:r>
      <w:r>
        <w:rPr>
          <w:rFonts w:hint="eastAsia" w:ascii="楷体" w:hAnsi="楷体" w:eastAsia="楷体" w:cs="楷体"/>
          <w:sz w:val="24"/>
        </w:rPr>
        <w:t>月</w:t>
      </w:r>
      <w:r>
        <w:rPr>
          <w:rFonts w:hint="eastAsia" w:ascii="楷体" w:hAnsi="楷体" w:eastAsia="楷体" w:cs="楷体"/>
          <w:sz w:val="24"/>
          <w:lang w:val="en-US" w:eastAsia="zh-CN"/>
        </w:rPr>
        <w:t>10</w:t>
      </w:r>
      <w:r>
        <w:rPr>
          <w:rFonts w:hint="eastAsia" w:ascii="楷体" w:hAnsi="楷体" w:eastAsia="楷体" w:cs="楷体"/>
          <w:sz w:val="24"/>
        </w:rPr>
        <w:t>日（</w:t>
      </w:r>
      <w:r>
        <w:rPr>
          <w:rFonts w:hint="eastAsia" w:ascii="楷体" w:hAnsi="楷体" w:eastAsia="楷体" w:cs="楷体"/>
          <w:sz w:val="24"/>
          <w:lang w:eastAsia="zh-CN"/>
        </w:rPr>
        <w:t>招标</w:t>
      </w:r>
      <w:r>
        <w:rPr>
          <w:rFonts w:hint="eastAsia" w:ascii="楷体" w:hAnsi="楷体" w:eastAsia="楷体" w:cs="楷体"/>
          <w:sz w:val="24"/>
        </w:rPr>
        <w:t>文件的发售期限自开始之日起不得少于5个工作日），每天上午10:30至13:30，下午16:00至1</w:t>
      </w:r>
      <w:r>
        <w:rPr>
          <w:rFonts w:hint="eastAsia" w:ascii="楷体" w:hAnsi="楷体" w:eastAsia="楷体" w:cs="楷体"/>
          <w:sz w:val="24"/>
          <w:lang w:val="en-US" w:eastAsia="zh-CN"/>
        </w:rPr>
        <w:t>9</w:t>
      </w:r>
      <w:r>
        <w:rPr>
          <w:rFonts w:hint="eastAsia" w:ascii="楷体" w:hAnsi="楷体" w:eastAsia="楷体" w:cs="楷体"/>
          <w:sz w:val="24"/>
        </w:rPr>
        <w:t>:</w:t>
      </w:r>
      <w:r>
        <w:rPr>
          <w:rFonts w:hint="eastAsia" w:ascii="楷体" w:hAnsi="楷体" w:eastAsia="楷体" w:cs="楷体"/>
          <w:sz w:val="24"/>
          <w:lang w:val="en-US" w:eastAsia="zh-CN"/>
        </w:rPr>
        <w:t>3</w:t>
      </w:r>
      <w:r>
        <w:rPr>
          <w:rFonts w:hint="eastAsia" w:ascii="楷体" w:hAnsi="楷体" w:eastAsia="楷体" w:cs="楷体"/>
          <w:sz w:val="24"/>
        </w:rPr>
        <w:t>0（北京时间，法定节假日除外 ）</w:t>
      </w:r>
    </w:p>
    <w:p>
      <w:pPr>
        <w:pStyle w:val="4"/>
        <w:spacing w:after="0" w:afterAutospacing="0" w:line="240" w:lineRule="auto"/>
        <w:rPr>
          <w:rFonts w:hint="eastAsia" w:ascii="楷体" w:hAnsi="楷体" w:eastAsia="楷体" w:cs="楷体"/>
          <w:color w:val="000000"/>
          <w:lang w:eastAsia="zh-CN"/>
        </w:rPr>
      </w:pPr>
      <w:bookmarkStart w:id="10" w:name="_Toc35393793"/>
      <w:bookmarkStart w:id="11" w:name="_Toc35393624"/>
      <w:bookmarkStart w:id="12" w:name="_Toc28359005"/>
      <w:bookmarkStart w:id="13" w:name="_Toc28359082"/>
      <w:bookmarkStart w:id="14" w:name="_Toc28359092"/>
      <w:bookmarkStart w:id="15" w:name="_Toc35393632"/>
      <w:bookmarkStart w:id="16" w:name="_Toc35393801"/>
      <w:bookmarkStart w:id="17" w:name="_Toc28359015"/>
      <w:r>
        <w:rPr>
          <w:rFonts w:hint="eastAsia" w:ascii="楷体" w:hAnsi="楷体" w:eastAsia="楷体" w:cs="楷体"/>
          <w:color w:val="000000"/>
        </w:rPr>
        <w:t>地点：</w:t>
      </w:r>
      <w:r>
        <w:rPr>
          <w:rFonts w:hint="eastAsia" w:ascii="楷体" w:hAnsi="楷体" w:eastAsia="楷体" w:cs="楷体"/>
          <w:color w:val="000000"/>
          <w:lang w:eastAsia="zh-CN"/>
        </w:rPr>
        <w:t>政采云线上下载</w:t>
      </w:r>
    </w:p>
    <w:p>
      <w:pPr>
        <w:pStyle w:val="4"/>
        <w:spacing w:after="0" w:afterAutospacing="0" w:line="240" w:lineRule="auto"/>
        <w:rPr>
          <w:rFonts w:hint="eastAsia" w:ascii="楷体" w:hAnsi="楷体" w:eastAsia="楷体" w:cs="楷体"/>
          <w:color w:val="000000"/>
        </w:rPr>
      </w:pPr>
      <w:r>
        <w:rPr>
          <w:rFonts w:hint="eastAsia" w:ascii="楷体" w:hAnsi="楷体" w:eastAsia="楷体" w:cs="楷体"/>
          <w:color w:val="000000"/>
        </w:rPr>
        <w:t>方式：</w:t>
      </w:r>
      <w:r>
        <w:rPr>
          <w:rFonts w:hint="eastAsia" w:ascii="楷体" w:hAnsi="楷体" w:eastAsia="楷体" w:cs="楷体"/>
          <w:color w:val="000000"/>
          <w:lang w:eastAsia="zh-CN"/>
        </w:rPr>
        <w:t>政采云线上下载</w:t>
      </w:r>
    </w:p>
    <w:bookmarkEnd w:id="10"/>
    <w:bookmarkEnd w:id="11"/>
    <w:bookmarkEnd w:id="12"/>
    <w:bookmarkEnd w:id="13"/>
    <w:p>
      <w:pPr>
        <w:pStyle w:val="4"/>
        <w:spacing w:after="0" w:afterAutospacing="0" w:line="240" w:lineRule="auto"/>
        <w:rPr>
          <w:rFonts w:ascii="楷体" w:hAnsi="楷体" w:eastAsia="楷体" w:cs="楷体"/>
          <w:color w:val="000000"/>
        </w:rPr>
      </w:pPr>
      <w:r>
        <w:rPr>
          <w:rFonts w:hint="eastAsia" w:ascii="楷体" w:hAnsi="楷体" w:eastAsia="楷体" w:cs="楷体"/>
          <w:color w:val="000000"/>
        </w:rPr>
        <w:t>四、投标文件提交</w:t>
      </w:r>
      <w:bookmarkEnd w:id="14"/>
      <w:bookmarkEnd w:id="15"/>
      <w:bookmarkEnd w:id="16"/>
      <w:bookmarkEnd w:id="17"/>
    </w:p>
    <w:p>
      <w:pPr>
        <w:pStyle w:val="4"/>
        <w:spacing w:after="0" w:afterAutospacing="0" w:line="240" w:lineRule="auto"/>
        <w:rPr>
          <w:rFonts w:ascii="楷体" w:hAnsi="楷体" w:eastAsia="楷体" w:cs="楷体"/>
          <w:color w:val="000000"/>
        </w:rPr>
      </w:pPr>
      <w:r>
        <w:rPr>
          <w:rFonts w:hint="eastAsia" w:ascii="楷体" w:hAnsi="楷体" w:eastAsia="楷体" w:cs="楷体"/>
          <w:color w:val="000000"/>
        </w:rPr>
        <w:t>截止时间：</w:t>
      </w:r>
      <w:r>
        <w:rPr>
          <w:rFonts w:hint="eastAsia" w:ascii="楷体" w:hAnsi="楷体" w:eastAsia="楷体" w:cs="楷体"/>
          <w:b/>
          <w:bCs/>
        </w:rPr>
        <w:t>2022年</w:t>
      </w:r>
      <w:r>
        <w:rPr>
          <w:rFonts w:hint="eastAsia" w:ascii="楷体" w:hAnsi="楷体" w:eastAsia="楷体" w:cs="楷体"/>
          <w:b/>
          <w:bCs/>
          <w:lang w:val="en-US" w:eastAsia="zh-CN"/>
        </w:rPr>
        <w:t>06</w:t>
      </w:r>
      <w:r>
        <w:rPr>
          <w:rFonts w:hint="eastAsia" w:ascii="楷体" w:hAnsi="楷体" w:eastAsia="楷体" w:cs="楷体"/>
          <w:b/>
          <w:bCs/>
        </w:rPr>
        <w:t>月</w:t>
      </w:r>
      <w:r>
        <w:rPr>
          <w:rFonts w:hint="eastAsia" w:ascii="楷体" w:hAnsi="楷体" w:eastAsia="楷体" w:cs="楷体"/>
          <w:b/>
          <w:bCs/>
          <w:lang w:val="en-US" w:eastAsia="zh-CN"/>
        </w:rPr>
        <w:t>23</w:t>
      </w:r>
      <w:r>
        <w:rPr>
          <w:rFonts w:hint="eastAsia" w:ascii="楷体" w:hAnsi="楷体" w:eastAsia="楷体" w:cs="楷体"/>
          <w:b/>
          <w:bCs/>
        </w:rPr>
        <w:t>日11：00（北京时间）</w:t>
      </w:r>
    </w:p>
    <w:p>
      <w:pPr>
        <w:pStyle w:val="4"/>
        <w:spacing w:after="0" w:afterAutospacing="0" w:line="240" w:lineRule="auto"/>
        <w:rPr>
          <w:rFonts w:ascii="楷体" w:hAnsi="楷体" w:eastAsia="楷体" w:cs="楷体"/>
          <w:color w:val="000000"/>
        </w:rPr>
      </w:pPr>
      <w:r>
        <w:rPr>
          <w:rFonts w:hint="eastAsia" w:ascii="楷体" w:hAnsi="楷体" w:eastAsia="楷体" w:cs="楷体"/>
          <w:color w:val="000000"/>
        </w:rPr>
        <w:t>地点：</w:t>
      </w:r>
      <w:r>
        <w:rPr>
          <w:rFonts w:hint="eastAsia" w:ascii="楷体" w:hAnsi="楷体" w:eastAsia="楷体" w:cs="楷体"/>
          <w:color w:val="000000"/>
          <w:lang w:val="en-US" w:eastAsia="zh-CN"/>
        </w:rPr>
        <w:t>新疆喀什市东城区深喀大道深圳城2号楼8-6-1室</w:t>
      </w:r>
    </w:p>
    <w:p>
      <w:pPr>
        <w:pStyle w:val="4"/>
        <w:spacing w:after="0" w:afterAutospacing="0" w:line="240" w:lineRule="auto"/>
        <w:rPr>
          <w:rFonts w:ascii="楷体" w:hAnsi="楷体" w:eastAsia="楷体" w:cs="楷体"/>
          <w:color w:val="000000"/>
        </w:rPr>
      </w:pPr>
      <w:bookmarkStart w:id="18" w:name="_Toc28359016"/>
      <w:bookmarkStart w:id="19" w:name="_Toc35393802"/>
      <w:bookmarkStart w:id="20" w:name="_Toc28359093"/>
      <w:bookmarkStart w:id="21" w:name="_Toc35393633"/>
      <w:r>
        <w:rPr>
          <w:rFonts w:hint="eastAsia" w:ascii="楷体" w:hAnsi="楷体" w:eastAsia="楷体" w:cs="楷体"/>
          <w:color w:val="000000"/>
        </w:rPr>
        <w:t>五、开启</w:t>
      </w:r>
      <w:bookmarkEnd w:id="18"/>
      <w:bookmarkEnd w:id="19"/>
      <w:bookmarkEnd w:id="20"/>
      <w:bookmarkEnd w:id="21"/>
    </w:p>
    <w:p>
      <w:pPr>
        <w:pStyle w:val="4"/>
        <w:spacing w:after="0" w:afterAutospacing="0" w:line="240" w:lineRule="auto"/>
        <w:rPr>
          <w:rFonts w:ascii="楷体" w:hAnsi="楷体" w:eastAsia="楷体" w:cs="楷体"/>
          <w:color w:val="000000"/>
        </w:rPr>
      </w:pPr>
      <w:r>
        <w:rPr>
          <w:rFonts w:hint="eastAsia" w:ascii="楷体" w:hAnsi="楷体" w:eastAsia="楷体" w:cs="楷体"/>
          <w:color w:val="000000"/>
        </w:rPr>
        <w:t>时间：</w:t>
      </w:r>
      <w:r>
        <w:rPr>
          <w:rFonts w:hint="eastAsia" w:ascii="楷体" w:hAnsi="楷体" w:eastAsia="楷体" w:cs="楷体"/>
          <w:b/>
          <w:bCs/>
        </w:rPr>
        <w:t>2022年</w:t>
      </w:r>
      <w:r>
        <w:rPr>
          <w:rFonts w:hint="eastAsia" w:ascii="楷体" w:hAnsi="楷体" w:eastAsia="楷体" w:cs="楷体"/>
          <w:b/>
          <w:bCs/>
          <w:lang w:val="en-US" w:eastAsia="zh-CN"/>
        </w:rPr>
        <w:t>06</w:t>
      </w:r>
      <w:r>
        <w:rPr>
          <w:rFonts w:hint="eastAsia" w:ascii="楷体" w:hAnsi="楷体" w:eastAsia="楷体" w:cs="楷体"/>
          <w:b/>
          <w:bCs/>
        </w:rPr>
        <w:t>月</w:t>
      </w:r>
      <w:r>
        <w:rPr>
          <w:rFonts w:hint="eastAsia" w:ascii="楷体" w:hAnsi="楷体" w:eastAsia="楷体" w:cs="楷体"/>
          <w:b/>
          <w:bCs/>
          <w:lang w:val="en-US" w:eastAsia="zh-CN"/>
        </w:rPr>
        <w:t>23</w:t>
      </w:r>
      <w:r>
        <w:rPr>
          <w:rFonts w:hint="eastAsia" w:ascii="楷体" w:hAnsi="楷体" w:eastAsia="楷体" w:cs="楷体"/>
          <w:b/>
          <w:bCs/>
        </w:rPr>
        <w:t>日11：00（北京时间）</w:t>
      </w:r>
    </w:p>
    <w:p>
      <w:pPr>
        <w:pStyle w:val="4"/>
        <w:spacing w:after="0" w:afterAutospacing="0" w:line="240" w:lineRule="auto"/>
        <w:rPr>
          <w:rFonts w:hint="eastAsia" w:ascii="楷体" w:hAnsi="楷体" w:eastAsia="楷体" w:cs="楷体"/>
          <w:color w:val="000000"/>
          <w:lang w:eastAsia="zh-CN"/>
        </w:rPr>
      </w:pPr>
      <w:r>
        <w:rPr>
          <w:rFonts w:hint="eastAsia" w:ascii="楷体" w:hAnsi="楷体" w:eastAsia="楷体" w:cs="楷体"/>
          <w:color w:val="000000"/>
        </w:rPr>
        <w:t>地点：</w:t>
      </w:r>
      <w:r>
        <w:rPr>
          <w:rFonts w:hint="eastAsia" w:ascii="楷体" w:hAnsi="楷体" w:eastAsia="楷体" w:cs="楷体"/>
          <w:color w:val="000000"/>
          <w:lang w:val="en-US" w:eastAsia="zh-CN"/>
        </w:rPr>
        <w:t>新疆喀什市东城区深喀大道深圳城2号楼8-6-1室</w:t>
      </w:r>
    </w:p>
    <w:p>
      <w:pPr>
        <w:spacing w:line="240" w:lineRule="auto"/>
        <w:rPr>
          <w:rFonts w:hint="eastAsia"/>
          <w:lang w:eastAsia="zh-CN"/>
        </w:rPr>
      </w:pPr>
    </w:p>
    <w:p>
      <w:pPr>
        <w:pStyle w:val="4"/>
        <w:spacing w:after="0" w:afterAutospacing="0" w:line="240" w:lineRule="auto"/>
        <w:rPr>
          <w:rFonts w:ascii="楷体" w:hAnsi="楷体" w:eastAsia="楷体" w:cs="楷体"/>
          <w:color w:val="000000"/>
        </w:rPr>
      </w:pPr>
      <w:r>
        <w:rPr>
          <w:rFonts w:hint="eastAsia" w:ascii="楷体" w:hAnsi="楷体" w:eastAsia="楷体" w:cs="楷体"/>
          <w:color w:val="000000"/>
        </w:rPr>
        <w:t>六、其他补充事宜</w:t>
      </w:r>
    </w:p>
    <w:p>
      <w:pPr>
        <w:pStyle w:val="4"/>
        <w:numPr>
          <w:ilvl w:val="0"/>
          <w:numId w:val="0"/>
        </w:numPr>
        <w:spacing w:after="0" w:afterAutospacing="0" w:line="240" w:lineRule="auto"/>
        <w:rPr>
          <w:rFonts w:hint="eastAsia" w:ascii="楷体" w:hAnsi="楷体" w:eastAsia="楷体" w:cs="楷体"/>
          <w:color w:val="000000"/>
        </w:rPr>
      </w:pPr>
      <w:bookmarkStart w:id="22" w:name="_Toc28359017"/>
      <w:bookmarkStart w:id="23" w:name="_Toc35393803"/>
      <w:bookmarkStart w:id="24" w:name="_Toc28359094"/>
      <w:bookmarkStart w:id="25" w:name="_Toc35393634"/>
      <w:r>
        <w:rPr>
          <w:rFonts w:hint="eastAsia" w:ascii="楷体" w:hAnsi="楷体" w:eastAsia="楷体" w:cs="楷体"/>
          <w:color w:val="000000"/>
          <w:lang w:val="en-US" w:eastAsia="zh-CN"/>
        </w:rPr>
        <w:t>特别说明：</w:t>
      </w:r>
      <w:r>
        <w:rPr>
          <w:rFonts w:hint="eastAsia" w:ascii="楷体" w:hAnsi="楷体" w:eastAsia="楷体" w:cs="楷体"/>
          <w:color w:val="000000"/>
          <w:lang w:val="en-US" w:eastAsia="zh-CN"/>
        </w:rPr>
        <w:br w:type="textWrapping"/>
      </w:r>
      <w:r>
        <w:rPr>
          <w:rFonts w:hint="eastAsia" w:ascii="楷体" w:hAnsi="楷体" w:eastAsia="楷体" w:cs="楷体"/>
          <w:color w:val="000000"/>
        </w:rPr>
        <w:t>1、超过200万元的货物和服务采购项目、超过400万元的工程采购项目中适宜由中小企业提供的，预留该部分采购项目预算总额的40%以上专门面向中小企业采购，其中预留给小微企业的比例不低于60%。</w:t>
      </w:r>
      <w:r>
        <w:rPr>
          <w:rFonts w:hint="eastAsia" w:ascii="楷体" w:hAnsi="楷体" w:eastAsia="楷体" w:cs="楷体"/>
          <w:color w:val="000000"/>
        </w:rPr>
        <w:br w:type="textWrapping"/>
      </w:r>
      <w:r>
        <w:rPr>
          <w:rFonts w:hint="eastAsia" w:ascii="楷体" w:hAnsi="楷体" w:eastAsia="楷体" w:cs="楷体"/>
          <w:color w:va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numPr>
          <w:ilvl w:val="0"/>
          <w:numId w:val="0"/>
        </w:numPr>
        <w:spacing w:after="0" w:afterAutospacing="0" w:line="240" w:lineRule="auto"/>
        <w:rPr>
          <w:rFonts w:hint="eastAsia" w:ascii="楷体" w:hAnsi="楷体" w:eastAsia="楷体" w:cs="楷体"/>
          <w:color w:val="000000"/>
        </w:rPr>
      </w:pPr>
      <w:r>
        <w:rPr>
          <w:rFonts w:hint="eastAsia" w:ascii="楷体" w:hAnsi="楷体" w:eastAsia="楷体" w:cs="楷体"/>
          <w:color w:va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numPr>
          <w:ilvl w:val="0"/>
          <w:numId w:val="0"/>
        </w:numPr>
        <w:spacing w:after="0" w:afterAutospacing="0" w:line="240" w:lineRule="auto"/>
        <w:rPr>
          <w:rFonts w:hint="eastAsia" w:ascii="楷体" w:hAnsi="楷体" w:eastAsia="楷体" w:cs="楷体"/>
          <w:color w:val="000000"/>
          <w:lang w:val="en-US" w:eastAsia="zh-CN"/>
        </w:rPr>
      </w:pPr>
      <w:r>
        <w:rPr>
          <w:rFonts w:hint="eastAsia" w:ascii="楷体" w:hAnsi="楷体" w:eastAsia="楷体" w:cs="楷体"/>
          <w:color w:val="000000"/>
          <w:lang w:val="en-US" w:eastAsia="zh-CN"/>
        </w:rPr>
        <w:t>4、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组成联合体参与投标的，联合体各方均需满足资质要求。</w:t>
      </w:r>
    </w:p>
    <w:p>
      <w:pPr>
        <w:pStyle w:val="4"/>
        <w:numPr>
          <w:ilvl w:val="0"/>
          <w:numId w:val="2"/>
        </w:numPr>
        <w:spacing w:after="0" w:afterAutospacing="0" w:line="240" w:lineRule="auto"/>
        <w:rPr>
          <w:rFonts w:hint="eastAsia" w:ascii="楷体" w:hAnsi="楷体" w:eastAsia="楷体" w:cs="楷体"/>
          <w:color w:val="000000"/>
        </w:rPr>
      </w:pPr>
      <w:r>
        <w:rPr>
          <w:rFonts w:hint="eastAsia" w:ascii="楷体" w:hAnsi="楷体" w:eastAsia="楷体" w:cs="楷体"/>
          <w:color w:val="000000"/>
        </w:rPr>
        <w:t>公告期限</w:t>
      </w:r>
      <w:bookmarkEnd w:id="22"/>
      <w:bookmarkEnd w:id="23"/>
      <w:bookmarkEnd w:id="24"/>
      <w:bookmarkEnd w:id="25"/>
      <w:r>
        <w:rPr>
          <w:rFonts w:hint="eastAsia" w:ascii="楷体" w:hAnsi="楷体" w:eastAsia="楷体" w:cs="楷体"/>
          <w:color w:val="000000"/>
        </w:rPr>
        <w:t>：</w:t>
      </w:r>
    </w:p>
    <w:p>
      <w:pPr>
        <w:pStyle w:val="4"/>
        <w:numPr>
          <w:ilvl w:val="0"/>
          <w:numId w:val="0"/>
        </w:numPr>
        <w:spacing w:after="0" w:afterAutospacing="0" w:line="240" w:lineRule="auto"/>
        <w:rPr>
          <w:rFonts w:ascii="楷体" w:hAnsi="楷体" w:eastAsia="楷体" w:cs="楷体"/>
          <w:color w:val="000000"/>
        </w:rPr>
      </w:pPr>
      <w:r>
        <w:rPr>
          <w:rFonts w:hint="eastAsia" w:ascii="楷体" w:hAnsi="楷体" w:eastAsia="楷体" w:cs="楷体"/>
          <w:color w:val="000000"/>
        </w:rPr>
        <w:t>自本公告发布之日起5个工作日。</w:t>
      </w:r>
    </w:p>
    <w:p>
      <w:pPr>
        <w:pStyle w:val="4"/>
        <w:spacing w:after="0" w:afterAutospacing="0" w:line="240" w:lineRule="auto"/>
        <w:rPr>
          <w:rFonts w:ascii="楷体" w:hAnsi="楷体" w:eastAsia="楷体" w:cs="楷体"/>
          <w:color w:val="000000"/>
        </w:rPr>
      </w:pPr>
      <w:bookmarkStart w:id="26" w:name="_Toc35393635"/>
      <w:bookmarkStart w:id="27" w:name="_Toc35393804"/>
      <w:r>
        <w:rPr>
          <w:rFonts w:hint="eastAsia" w:ascii="楷体" w:hAnsi="楷体" w:eastAsia="楷体" w:cs="楷体"/>
          <w:color w:val="000000"/>
        </w:rPr>
        <w:t>八、</w:t>
      </w:r>
      <w:bookmarkEnd w:id="26"/>
      <w:bookmarkEnd w:id="27"/>
      <w:bookmarkStart w:id="28" w:name="_Toc28359095"/>
      <w:bookmarkStart w:id="29" w:name="_Toc35393636"/>
      <w:bookmarkStart w:id="30" w:name="_Toc35393805"/>
      <w:bookmarkStart w:id="31" w:name="_Toc28359018"/>
      <w:r>
        <w:rPr>
          <w:rFonts w:hint="eastAsia" w:ascii="楷体" w:hAnsi="楷体" w:eastAsia="楷体" w:cs="楷体"/>
          <w:color w:val="000000"/>
        </w:rPr>
        <w:t>凡对本次采购提出询问，请按以下方式联系。</w:t>
      </w:r>
      <w:bookmarkEnd w:id="28"/>
      <w:bookmarkEnd w:id="29"/>
      <w:bookmarkEnd w:id="30"/>
      <w:bookmarkEnd w:id="31"/>
    </w:p>
    <w:p>
      <w:pPr>
        <w:spacing w:line="240" w:lineRule="auto"/>
        <w:jc w:val="left"/>
        <w:rPr>
          <w:rFonts w:ascii="楷体" w:hAnsi="楷体" w:eastAsia="楷体" w:cs="楷体"/>
          <w:sz w:val="24"/>
        </w:rPr>
      </w:pPr>
      <w:r>
        <w:rPr>
          <w:rFonts w:hint="eastAsia" w:ascii="楷体" w:hAnsi="楷体" w:eastAsia="楷体" w:cs="楷体"/>
          <w:sz w:val="24"/>
        </w:rPr>
        <w:t>采购人：喀什地区第一人民医院</w:t>
      </w:r>
    </w:p>
    <w:p>
      <w:pPr>
        <w:pStyle w:val="5"/>
        <w:spacing w:line="240" w:lineRule="auto"/>
        <w:ind w:firstLine="0"/>
        <w:rPr>
          <w:rFonts w:ascii="楷体" w:hAnsi="楷体" w:eastAsia="楷体" w:cs="楷体"/>
        </w:rPr>
      </w:pPr>
      <w:r>
        <w:rPr>
          <w:rFonts w:hint="eastAsia" w:ascii="楷体" w:hAnsi="楷体" w:eastAsia="楷体" w:cs="楷体"/>
        </w:rPr>
        <w:t>地址：喀什地区喀什市迎宾大道120号</w:t>
      </w:r>
    </w:p>
    <w:p>
      <w:pPr>
        <w:spacing w:line="240" w:lineRule="auto"/>
        <w:jc w:val="left"/>
        <w:rPr>
          <w:rFonts w:ascii="楷体" w:hAnsi="楷体" w:eastAsia="楷体" w:cs="楷体"/>
          <w:sz w:val="24"/>
        </w:rPr>
      </w:pPr>
      <w:r>
        <w:rPr>
          <w:rFonts w:hint="eastAsia" w:ascii="楷体" w:hAnsi="楷体" w:eastAsia="楷体" w:cs="楷体"/>
          <w:sz w:val="24"/>
        </w:rPr>
        <w:t>联系人：丁芸</w:t>
      </w:r>
    </w:p>
    <w:p>
      <w:pPr>
        <w:spacing w:line="240" w:lineRule="auto"/>
        <w:jc w:val="left"/>
        <w:rPr>
          <w:rFonts w:ascii="楷体" w:hAnsi="楷体" w:eastAsia="楷体" w:cs="楷体"/>
          <w:sz w:val="24"/>
        </w:rPr>
      </w:pPr>
      <w:r>
        <w:rPr>
          <w:rFonts w:hint="eastAsia" w:ascii="楷体" w:hAnsi="楷体" w:eastAsia="楷体" w:cs="楷体"/>
          <w:sz w:val="24"/>
        </w:rPr>
        <w:t>联系电话：0998-2962911</w:t>
      </w:r>
    </w:p>
    <w:p>
      <w:pPr>
        <w:spacing w:line="240" w:lineRule="auto"/>
        <w:jc w:val="left"/>
        <w:rPr>
          <w:rFonts w:ascii="楷体" w:hAnsi="楷体" w:eastAsia="楷体" w:cs="楷体"/>
          <w:sz w:val="24"/>
        </w:rPr>
      </w:pPr>
    </w:p>
    <w:p>
      <w:pPr>
        <w:spacing w:line="240" w:lineRule="auto"/>
        <w:jc w:val="left"/>
        <w:rPr>
          <w:rFonts w:ascii="楷体" w:hAnsi="楷体" w:eastAsia="楷体" w:cs="楷体"/>
          <w:sz w:val="24"/>
        </w:rPr>
      </w:pPr>
      <w:r>
        <w:rPr>
          <w:rFonts w:hint="eastAsia" w:ascii="楷体" w:hAnsi="楷体" w:eastAsia="楷体" w:cs="楷体"/>
          <w:sz w:val="24"/>
        </w:rPr>
        <w:t>代理机构：新疆久诺工程项目管理有限公司</w:t>
      </w:r>
    </w:p>
    <w:p>
      <w:pPr>
        <w:spacing w:line="240" w:lineRule="auto"/>
        <w:jc w:val="left"/>
        <w:rPr>
          <w:rFonts w:ascii="楷体" w:hAnsi="楷体" w:eastAsia="楷体" w:cs="楷体"/>
          <w:sz w:val="24"/>
        </w:rPr>
      </w:pPr>
      <w:r>
        <w:rPr>
          <w:rFonts w:hint="eastAsia" w:ascii="楷体" w:hAnsi="楷体" w:eastAsia="楷体" w:cs="楷体"/>
          <w:sz w:val="24"/>
        </w:rPr>
        <w:t>地  址：新疆喀什市东城区喀什设计总部大厦10层100</w:t>
      </w:r>
      <w:r>
        <w:rPr>
          <w:rFonts w:hint="eastAsia" w:ascii="楷体" w:hAnsi="楷体" w:eastAsia="楷体" w:cs="楷体"/>
          <w:sz w:val="24"/>
          <w:lang w:val="en-US" w:eastAsia="zh-CN"/>
        </w:rPr>
        <w:t>3</w:t>
      </w:r>
      <w:r>
        <w:rPr>
          <w:rFonts w:hint="eastAsia" w:ascii="楷体" w:hAnsi="楷体" w:eastAsia="楷体" w:cs="楷体"/>
          <w:sz w:val="24"/>
        </w:rPr>
        <w:t>室</w:t>
      </w:r>
    </w:p>
    <w:p>
      <w:pPr>
        <w:spacing w:line="240" w:lineRule="auto"/>
        <w:jc w:val="left"/>
        <w:rPr>
          <w:rFonts w:ascii="楷体" w:hAnsi="楷体" w:eastAsia="楷体" w:cs="楷体"/>
          <w:sz w:val="24"/>
        </w:rPr>
      </w:pPr>
      <w:r>
        <w:rPr>
          <w:rFonts w:hint="eastAsia" w:ascii="楷体" w:hAnsi="楷体" w:eastAsia="楷体" w:cs="楷体"/>
          <w:sz w:val="24"/>
        </w:rPr>
        <w:t>联系人：王瑾</w:t>
      </w:r>
    </w:p>
    <w:p>
      <w:pPr>
        <w:spacing w:line="240" w:lineRule="auto"/>
        <w:jc w:val="left"/>
        <w:rPr>
          <w:rFonts w:ascii="楷体" w:hAnsi="楷体" w:eastAsia="楷体" w:cs="楷体"/>
          <w:sz w:val="24"/>
        </w:rPr>
      </w:pPr>
      <w:r>
        <w:rPr>
          <w:rFonts w:hint="eastAsia" w:ascii="楷体" w:hAnsi="楷体" w:eastAsia="楷体" w:cs="楷体"/>
          <w:sz w:val="24"/>
        </w:rPr>
        <w:t>电  话：16699106111</w:t>
      </w:r>
    </w:p>
    <w:p>
      <w:pPr>
        <w:spacing w:line="240" w:lineRule="auto"/>
        <w:jc w:val="left"/>
        <w:rPr>
          <w:rFonts w:ascii="楷体" w:hAnsi="楷体" w:eastAsia="楷体" w:cs="楷体"/>
          <w:sz w:val="24"/>
        </w:rPr>
      </w:pPr>
      <w:r>
        <w:rPr>
          <w:rFonts w:hint="eastAsia" w:ascii="楷体" w:hAnsi="楷体" w:eastAsia="楷体" w:cs="楷体"/>
          <w:sz w:val="24"/>
        </w:rPr>
        <w:t>传  真：0998-2551125</w:t>
      </w:r>
    </w:p>
    <w:p>
      <w:pPr>
        <w:spacing w:line="240" w:lineRule="auto"/>
        <w:jc w:val="left"/>
        <w:rPr>
          <w:rFonts w:hint="eastAsia" w:ascii="楷体" w:hAnsi="楷体" w:eastAsia="楷体" w:cs="楷体"/>
          <w:sz w:val="24"/>
        </w:rPr>
      </w:pPr>
      <w:r>
        <w:rPr>
          <w:rFonts w:hint="eastAsia" w:ascii="楷体" w:hAnsi="楷体" w:eastAsia="楷体" w:cs="楷体"/>
          <w:sz w:val="24"/>
        </w:rPr>
        <w:t>电子邮箱：</w:t>
      </w:r>
      <w:r>
        <w:rPr>
          <w:rFonts w:hint="eastAsia" w:ascii="楷体" w:hAnsi="楷体" w:eastAsia="楷体" w:cs="楷体"/>
          <w:sz w:val="24"/>
        </w:rPr>
        <w:fldChar w:fldCharType="begin"/>
      </w:r>
      <w:r>
        <w:rPr>
          <w:rFonts w:hint="eastAsia" w:ascii="楷体" w:hAnsi="楷体" w:eastAsia="楷体" w:cs="楷体"/>
          <w:sz w:val="24"/>
        </w:rPr>
        <w:instrText xml:space="preserve"> HYPERLINK "mailto:1994847832@qq.com" </w:instrText>
      </w:r>
      <w:r>
        <w:rPr>
          <w:rFonts w:hint="eastAsia" w:ascii="楷体" w:hAnsi="楷体" w:eastAsia="楷体" w:cs="楷体"/>
          <w:sz w:val="24"/>
        </w:rPr>
        <w:fldChar w:fldCharType="separate"/>
      </w:r>
      <w:r>
        <w:rPr>
          <w:rStyle w:val="8"/>
          <w:rFonts w:hint="eastAsia" w:ascii="楷体" w:hAnsi="楷体" w:eastAsia="楷体" w:cs="楷体"/>
          <w:sz w:val="24"/>
        </w:rPr>
        <w:t>1994847832@qq.com</w:t>
      </w:r>
      <w:r>
        <w:rPr>
          <w:rFonts w:hint="eastAsia" w:ascii="楷体" w:hAnsi="楷体" w:eastAsia="楷体" w:cs="楷体"/>
          <w:sz w:val="24"/>
        </w:rPr>
        <w:fldChar w:fldCharType="end"/>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楷体" w:hAnsi="楷体" w:eastAsia="楷体" w:cs="楷体"/>
          <w:kern w:val="2"/>
          <w:sz w:val="24"/>
          <w:szCs w:val="24"/>
          <w:lang w:val="en-US" w:eastAsia="zh-CN" w:bidi="ar-SA"/>
        </w:rPr>
      </w:pPr>
    </w:p>
    <w:p>
      <w:pPr>
        <w:spacing w:line="240" w:lineRule="auto"/>
        <w:jc w:val="left"/>
        <w:rPr>
          <w:rFonts w:hint="eastAsia" w:ascii="楷体" w:hAnsi="楷体" w:eastAsia="楷体" w:cs="楷体"/>
          <w:sz w:val="24"/>
          <w:lang w:val="en-US" w:eastAsia="zh-CN"/>
        </w:rPr>
      </w:pPr>
      <w:r>
        <w:rPr>
          <w:rFonts w:hint="eastAsia" w:ascii="楷体" w:hAnsi="楷体" w:eastAsia="楷体" w:cs="楷体"/>
          <w:sz w:val="24"/>
          <w:lang w:val="en-US" w:eastAsia="zh-CN"/>
        </w:rPr>
        <w:t>监督部门：喀什地区政府采购管理办公室</w:t>
      </w:r>
      <w:bookmarkStart w:id="32" w:name="_GoBack"/>
      <w:bookmarkEnd w:id="32"/>
    </w:p>
    <w:p>
      <w:pPr>
        <w:spacing w:line="240" w:lineRule="auto"/>
        <w:jc w:val="left"/>
        <w:rPr>
          <w:rFonts w:hint="eastAsia" w:ascii="楷体" w:hAnsi="楷体" w:eastAsia="楷体" w:cs="楷体"/>
          <w:sz w:val="24"/>
          <w:lang w:val="en-US" w:eastAsia="zh-CN"/>
        </w:rPr>
      </w:pPr>
      <w:r>
        <w:rPr>
          <w:rFonts w:hint="eastAsia" w:ascii="楷体" w:hAnsi="楷体" w:eastAsia="楷体" w:cs="楷体"/>
          <w:sz w:val="24"/>
          <w:lang w:val="en-US" w:eastAsia="zh-CN"/>
        </w:rPr>
        <w:t>联系电话：0998-2597200</w:t>
      </w:r>
    </w:p>
    <w:p>
      <w:pPr>
        <w:spacing w:line="240" w:lineRule="auto"/>
        <w:jc w:val="left"/>
        <w:rPr>
          <w:rFonts w:hint="eastAsia" w:ascii="楷体" w:hAnsi="楷体" w:eastAsia="楷体" w:cs="楷体"/>
          <w:sz w:val="24"/>
          <w:lang w:val="en-US" w:eastAsia="zh-CN"/>
        </w:rPr>
      </w:pPr>
      <w:r>
        <w:rPr>
          <w:rFonts w:hint="eastAsia" w:ascii="楷体" w:hAnsi="楷体" w:eastAsia="楷体" w:cs="楷体"/>
          <w:sz w:val="24"/>
          <w:lang w:val="en-US" w:eastAsia="zh-CN"/>
        </w:rPr>
        <w:t>通讯地址：新疆喀什市解放北路46号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73EA6"/>
    <w:multiLevelType w:val="singleLevel"/>
    <w:tmpl w:val="E9C73EA6"/>
    <w:lvl w:ilvl="0" w:tentative="0">
      <w:start w:val="7"/>
      <w:numFmt w:val="chineseCounting"/>
      <w:suff w:val="nothing"/>
      <w:lvlText w:val="%1、"/>
      <w:lvlJc w:val="left"/>
      <w:rPr>
        <w:rFonts w:hint="eastAsia"/>
      </w:rPr>
    </w:lvl>
  </w:abstractNum>
  <w:abstractNum w:abstractNumId="1">
    <w:nsid w:val="EFF01FD3"/>
    <w:multiLevelType w:val="singleLevel"/>
    <w:tmpl w:val="EFF01FD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zAzYTRkMDY0NmE5ZGNiYTVkMWEwNDllZDFiOTMifQ=="/>
  </w:docVars>
  <w:rsids>
    <w:rsidRoot w:val="766F27FB"/>
    <w:rsid w:val="09B64221"/>
    <w:rsid w:val="74602AD4"/>
    <w:rsid w:val="746600AC"/>
    <w:rsid w:val="766F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spacing w:before="240" w:line="360" w:lineRule="auto"/>
      <w:ind w:firstLine="552" w:firstLineChars="263"/>
    </w:pPr>
    <w:rPr>
      <w:rFonts w:ascii="宋体" w:hAnsi="宋体"/>
      <w:szCs w:val="20"/>
    </w:rPr>
  </w:style>
  <w:style w:type="paragraph" w:styleId="4">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1984</Words>
  <Characters>2287</Characters>
  <Lines>0</Lines>
  <Paragraphs>0</Paragraphs>
  <TotalTime>2</TotalTime>
  <ScaleCrop>false</ScaleCrop>
  <LinksUpToDate>false</LinksUpToDate>
  <CharactersWithSpaces>2317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2022-06-01T10:03:00Z</dcterms:created>
  <dc:creator>Beatahx</dc:creator>
  <cp:lastModifiedBy>Beatahx</cp:lastModifiedBy>
  <dcterms:modified xsi:type="dcterms:W3CDTF">2022-06-01T11:11:06Z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6ACA553AA340454CBE19D9595E12F9CA</vt:lpwstr>
  </property>
</Properties>
</file>