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17"/>
        <w:rPr>
          <w:rFonts w:ascii="仿宋" w:hAnsi="仿宋" w:eastAsia="仿宋" w:cs="仿宋"/>
          <w:color w:val="000000" w:themeColor="text1"/>
        </w:rPr>
      </w:pPr>
      <w:r>
        <w:rPr>
          <w:rFonts w:hint="eastAsia" w:ascii="仿宋" w:hAnsi="仿宋" w:eastAsia="仿宋" w:cs="仿宋"/>
          <w:color w:val="000000" w:themeColor="text1"/>
        </w:rPr>
        <w:drawing>
          <wp:inline distT="0" distB="0" distL="114300" distR="114300">
            <wp:extent cx="3556000" cy="294005"/>
            <wp:effectExtent l="0" t="0" r="6350" b="10795"/>
            <wp:docPr id="2" name="图片 1" descr="定稿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定稿标志"/>
                    <pic:cNvPicPr>
                      <a:picLocks noChangeAspect="1"/>
                    </pic:cNvPicPr>
                  </pic:nvPicPr>
                  <pic:blipFill>
                    <a:blip r:embed="rId19"/>
                    <a:stretch>
                      <a:fillRect/>
                    </a:stretch>
                  </pic:blipFill>
                  <pic:spPr>
                    <a:xfrm>
                      <a:off x="0" y="0"/>
                      <a:ext cx="3556000" cy="294005"/>
                    </a:xfrm>
                    <a:prstGeom prst="rect">
                      <a:avLst/>
                    </a:prstGeom>
                    <a:noFill/>
                    <a:ln w="9525">
                      <a:noFill/>
                    </a:ln>
                  </pic:spPr>
                </pic:pic>
              </a:graphicData>
            </a:graphic>
          </wp:inline>
        </w:drawing>
      </w:r>
    </w:p>
    <w:p>
      <w:pPr>
        <w:spacing w:line="360" w:lineRule="auto"/>
        <w:ind w:right="17"/>
        <w:rPr>
          <w:rFonts w:ascii="仿宋" w:hAnsi="仿宋" w:eastAsia="仿宋" w:cs="仿宋"/>
          <w:color w:val="000000" w:themeColor="text1"/>
        </w:rPr>
      </w:pPr>
    </w:p>
    <w:p>
      <w:pPr>
        <w:spacing w:line="360" w:lineRule="auto"/>
        <w:ind w:right="17"/>
        <w:rPr>
          <w:rFonts w:ascii="仿宋" w:hAnsi="仿宋" w:eastAsia="仿宋" w:cs="仿宋"/>
          <w:color w:val="000000" w:themeColor="text1"/>
          <w:sz w:val="52"/>
          <w:szCs w:val="52"/>
        </w:rPr>
      </w:pPr>
    </w:p>
    <w:p>
      <w:pPr>
        <w:pStyle w:val="17"/>
        <w:rPr>
          <w:color w:val="000000" w:themeColor="text1"/>
        </w:rPr>
      </w:pPr>
      <w:bookmarkStart w:id="0" w:name="_Ref51492389"/>
      <w:bookmarkEnd w:id="0"/>
      <w:r>
        <w:rPr>
          <w:color w:val="000000" w:themeColor="text1"/>
        </w:rPr>
        <w:pict>
          <v:rect id="_x0000_s1026" o:spid="_x0000_s1026" o:spt="1" style="position:absolute;left:0pt;margin-left:72.05pt;margin-top:80.9pt;height:82pt;width:380.25pt;mso-position-horizontal-relative:page;mso-position-vertical-relative:page;z-index:251659264;mso-width-relative:page;mso-height-relative:page;" filled="f" stroked="f" coordsize="21600,21600" o:gfxdata="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07eT9sAAAALAQAADwAA&#10;AAAAAAABACAAAAAiAAAAZHJzL2Rvd25yZXYueG1sUEsBAhQAFAAAAAgAh07iQK1zReShAQAAMgMA&#10;AA4AAAAAAAAAAQAgAAAAKgEAAGRycy9lMm9Eb2MueG1sUEsFBgAAAAAGAAYAWQEAAD0FAAAAAA==&#10;">
            <v:path/>
            <v:fill on="f" focussize="0,0"/>
            <v:stroke on="f" weight="4pt"/>
            <v:imagedata o:title=""/>
            <o:lock v:ext="edit"/>
            <v:textbox inset="1pt,1pt,1pt,1pt">
              <w:txbxContent>
                <w:p/>
              </w:txbxContent>
            </v:textbox>
          </v:rect>
        </w:pict>
      </w:r>
    </w:p>
    <w:p>
      <w:pPr>
        <w:pStyle w:val="17"/>
        <w:rPr>
          <w:color w:val="000000" w:themeColor="text1"/>
        </w:rPr>
      </w:pPr>
    </w:p>
    <w:p>
      <w:pPr>
        <w:rPr>
          <w:color w:val="000000" w:themeColor="text1"/>
        </w:rPr>
      </w:pPr>
    </w:p>
    <w:p>
      <w:pPr>
        <w:rPr>
          <w:color w:val="000000" w:themeColor="text1"/>
        </w:rPr>
      </w:pPr>
    </w:p>
    <w:p>
      <w:pPr>
        <w:tabs>
          <w:tab w:val="left" w:pos="8220"/>
        </w:tabs>
        <w:rPr>
          <w:color w:val="000000" w:themeColor="text1"/>
        </w:rPr>
      </w:pPr>
      <w:r>
        <w:rPr>
          <w:color w:val="000000" w:themeColor="text1"/>
        </w:rPr>
        <w:tab/>
      </w:r>
    </w:p>
    <w:p>
      <w:pPr>
        <w:rPr>
          <w:color w:val="000000" w:themeColor="text1"/>
        </w:rPr>
      </w:pPr>
    </w:p>
    <w:p>
      <w:pPr>
        <w:rPr>
          <w:color w:val="000000" w:themeColor="text1"/>
        </w:rPr>
      </w:pPr>
    </w:p>
    <w:p>
      <w:pPr>
        <w:rPr>
          <w:color w:val="000000" w:themeColor="text1"/>
        </w:rPr>
      </w:pPr>
    </w:p>
    <w:p>
      <w:pPr>
        <w:spacing w:before="320" w:after="160" w:line="240" w:lineRule="atLeast"/>
        <w:jc w:val="center"/>
        <w:rPr>
          <w:rFonts w:ascii="Arial" w:eastAsia="黑体"/>
          <w:b/>
          <w:bCs/>
          <w:color w:val="000000" w:themeColor="text1"/>
          <w:sz w:val="84"/>
          <w:szCs w:val="84"/>
        </w:rPr>
      </w:pPr>
      <w:r>
        <w:rPr>
          <w:rFonts w:hint="eastAsia" w:ascii="Arial" w:eastAsia="黑体"/>
          <w:b/>
          <w:bCs/>
          <w:color w:val="000000" w:themeColor="text1"/>
          <w:sz w:val="84"/>
          <w:szCs w:val="84"/>
        </w:rPr>
        <w:t>招标文件</w:t>
      </w:r>
    </w:p>
    <w:p>
      <w:pPr>
        <w:spacing w:before="320" w:after="160" w:line="240" w:lineRule="atLeast"/>
        <w:jc w:val="center"/>
        <w:rPr>
          <w:rFonts w:ascii="Arial" w:eastAsia="黑体"/>
          <w:color w:val="000000" w:themeColor="text1"/>
          <w:sz w:val="32"/>
        </w:rPr>
      </w:pPr>
    </w:p>
    <w:tbl>
      <w:tblPr>
        <w:tblStyle w:val="20"/>
        <w:tblpPr w:leftFromText="180" w:rightFromText="180" w:vertAnchor="text" w:horzAnchor="page" w:tblpX="1496" w:tblpY="2602"/>
        <w:tblW w:w="8980" w:type="dxa"/>
        <w:tblInd w:w="0" w:type="dxa"/>
        <w:tblLayout w:type="fixed"/>
        <w:tblCellMar>
          <w:top w:w="0" w:type="dxa"/>
          <w:left w:w="108" w:type="dxa"/>
          <w:bottom w:w="0" w:type="dxa"/>
          <w:right w:w="108" w:type="dxa"/>
        </w:tblCellMar>
      </w:tblPr>
      <w:tblGrid>
        <w:gridCol w:w="2397"/>
        <w:gridCol w:w="607"/>
        <w:gridCol w:w="5976"/>
      </w:tblGrid>
      <w:tr>
        <w:tblPrEx>
          <w:tblCellMar>
            <w:top w:w="0" w:type="dxa"/>
            <w:left w:w="108" w:type="dxa"/>
            <w:bottom w:w="0" w:type="dxa"/>
            <w:right w:w="108" w:type="dxa"/>
          </w:tblCellMar>
        </w:tblPrEx>
        <w:trPr>
          <w:trHeight w:val="644" w:hRule="atLeast"/>
        </w:trPr>
        <w:tc>
          <w:tcPr>
            <w:tcW w:w="2397" w:type="dxa"/>
            <w:tcBorders>
              <w:bottom w:val="nil"/>
            </w:tcBorders>
          </w:tcPr>
          <w:p>
            <w:pPr>
              <w:rPr>
                <w:bCs/>
                <w:color w:val="000000" w:themeColor="text1"/>
              </w:rPr>
            </w:pPr>
            <w:r>
              <w:rPr>
                <w:rFonts w:hint="eastAsia" w:ascii="黑体" w:hAnsi="黑体" w:eastAsia="黑体" w:cs="黑体"/>
                <w:bCs/>
                <w:color w:val="000000" w:themeColor="text1"/>
                <w:sz w:val="28"/>
                <w:szCs w:val="28"/>
              </w:rPr>
              <w:t>项 目 名 称</w:t>
            </w:r>
          </w:p>
        </w:tc>
        <w:tc>
          <w:tcPr>
            <w:tcW w:w="607" w:type="dxa"/>
            <w:tcBorders>
              <w:bottom w:val="nil"/>
            </w:tcBorders>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w:t>
            </w:r>
          </w:p>
        </w:tc>
        <w:tc>
          <w:tcPr>
            <w:tcW w:w="5976" w:type="dxa"/>
            <w:tcBorders>
              <w:bottom w:val="nil"/>
            </w:tcBorders>
          </w:tcPr>
          <w:p>
            <w:pPr>
              <w:spacing w:line="360" w:lineRule="auto"/>
              <w:rPr>
                <w:rFonts w:ascii="黑体" w:hAnsi="黑体" w:eastAsia="黑体" w:cs="黑体"/>
                <w:bCs/>
                <w:color w:val="000000" w:themeColor="text1"/>
                <w:sz w:val="28"/>
                <w:szCs w:val="28"/>
              </w:rPr>
            </w:pPr>
            <w:r>
              <w:rPr>
                <w:rFonts w:hint="default" w:ascii="黑体" w:hAnsi="黑体" w:eastAsia="黑体" w:cs="黑体"/>
                <w:bCs/>
                <w:color w:val="000000" w:themeColor="text1"/>
                <w:sz w:val="28"/>
                <w:szCs w:val="28"/>
                <w:lang w:val="en-US" w:eastAsia="zh-CN"/>
              </w:rPr>
              <w:t>新疆商贸经济学校现代服务业类专业能力培养实训基地项目</w:t>
            </w:r>
            <w:r>
              <w:rPr>
                <w:rFonts w:hint="eastAsia" w:ascii="黑体" w:hAnsi="黑体" w:eastAsia="黑体" w:cs="黑体"/>
                <w:bCs/>
                <w:color w:val="000000" w:themeColor="text1"/>
                <w:sz w:val="28"/>
                <w:szCs w:val="28"/>
                <w:lang w:val="en-US" w:eastAsia="zh-CN"/>
              </w:rPr>
              <w:t>（二次）</w:t>
            </w:r>
            <w:r>
              <w:rPr>
                <w:rFonts w:hint="eastAsia" w:ascii="黑体" w:hAnsi="黑体" w:eastAsia="黑体" w:cs="黑体"/>
                <w:bCs/>
                <w:color w:val="000000" w:themeColor="text1"/>
                <w:sz w:val="28"/>
                <w:szCs w:val="28"/>
              </w:rPr>
              <w:t xml:space="preserve">                                </w:t>
            </w:r>
          </w:p>
        </w:tc>
      </w:tr>
      <w:tr>
        <w:tblPrEx>
          <w:tblCellMar>
            <w:top w:w="0" w:type="dxa"/>
            <w:left w:w="108" w:type="dxa"/>
            <w:bottom w:w="0" w:type="dxa"/>
            <w:right w:w="108" w:type="dxa"/>
          </w:tblCellMar>
        </w:tblPrEx>
        <w:trPr>
          <w:trHeight w:val="545" w:hRule="atLeast"/>
        </w:trPr>
        <w:tc>
          <w:tcPr>
            <w:tcW w:w="2397" w:type="dxa"/>
            <w:tcBorders>
              <w:top w:val="nil"/>
              <w:bottom w:val="nil"/>
            </w:tcBorders>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项 目 编 号</w:t>
            </w:r>
          </w:p>
        </w:tc>
        <w:tc>
          <w:tcPr>
            <w:tcW w:w="607" w:type="dxa"/>
            <w:tcBorders>
              <w:top w:val="nil"/>
              <w:bottom w:val="nil"/>
            </w:tcBorders>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w:t>
            </w:r>
          </w:p>
        </w:tc>
        <w:tc>
          <w:tcPr>
            <w:tcW w:w="5976" w:type="dxa"/>
            <w:tcBorders>
              <w:top w:val="nil"/>
              <w:bottom w:val="nil"/>
            </w:tcBorders>
            <w:vAlign w:val="center"/>
          </w:tcPr>
          <w:p>
            <w:pPr>
              <w:spacing w:line="360" w:lineRule="auto"/>
              <w:jc w:val="left"/>
              <w:rPr>
                <w:rFonts w:hint="default" w:ascii="黑体" w:hAnsi="黑体" w:eastAsia="黑体" w:cs="黑体"/>
                <w:bCs/>
                <w:color w:val="000000" w:themeColor="text1"/>
                <w:sz w:val="28"/>
                <w:szCs w:val="28"/>
                <w:lang w:val="en-US"/>
              </w:rPr>
            </w:pPr>
            <w:r>
              <w:rPr>
                <w:rFonts w:hint="eastAsia" w:ascii="黑体" w:hAnsi="黑体" w:eastAsia="黑体" w:cs="黑体"/>
                <w:bCs/>
                <w:color w:val="000000" w:themeColor="text1"/>
                <w:sz w:val="28"/>
                <w:szCs w:val="28"/>
                <w:lang w:val="en-US" w:eastAsia="zh-CN"/>
              </w:rPr>
              <w:t>XJLY22HW052</w:t>
            </w:r>
          </w:p>
        </w:tc>
      </w:tr>
      <w:tr>
        <w:tblPrEx>
          <w:tblCellMar>
            <w:top w:w="0" w:type="dxa"/>
            <w:left w:w="108" w:type="dxa"/>
            <w:bottom w:w="0" w:type="dxa"/>
            <w:right w:w="108" w:type="dxa"/>
          </w:tblCellMar>
        </w:tblPrEx>
        <w:trPr>
          <w:trHeight w:val="531" w:hRule="atLeast"/>
        </w:trPr>
        <w:tc>
          <w:tcPr>
            <w:tcW w:w="2397" w:type="dxa"/>
            <w:tcBorders>
              <w:top w:val="nil"/>
              <w:bottom w:val="single" w:color="auto" w:sz="4" w:space="0"/>
            </w:tcBorders>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pacing w:val="44"/>
                <w:kern w:val="0"/>
                <w:sz w:val="28"/>
                <w:szCs w:val="28"/>
              </w:rPr>
              <w:t>采 购</w:t>
            </w:r>
            <w:r>
              <w:rPr>
                <w:rFonts w:hint="eastAsia" w:ascii="黑体" w:hAnsi="黑体" w:eastAsia="黑体" w:cs="黑体"/>
                <w:bCs/>
                <w:color w:val="000000" w:themeColor="text1"/>
                <w:spacing w:val="44"/>
                <w:kern w:val="0"/>
                <w:sz w:val="28"/>
                <w:szCs w:val="28"/>
                <w:lang w:val="en-US" w:eastAsia="zh-CN"/>
              </w:rPr>
              <w:t xml:space="preserve"> </w:t>
            </w:r>
            <w:r>
              <w:rPr>
                <w:rFonts w:hint="eastAsia" w:ascii="黑体" w:hAnsi="黑体" w:eastAsia="黑体" w:cs="黑体"/>
                <w:bCs/>
                <w:color w:val="000000" w:themeColor="text1"/>
                <w:spacing w:val="2"/>
                <w:kern w:val="0"/>
                <w:sz w:val="28"/>
                <w:szCs w:val="28"/>
              </w:rPr>
              <w:t>人</w:t>
            </w:r>
          </w:p>
        </w:tc>
        <w:tc>
          <w:tcPr>
            <w:tcW w:w="607" w:type="dxa"/>
            <w:tcBorders>
              <w:top w:val="nil"/>
              <w:bottom w:val="single" w:color="auto" w:sz="4" w:space="0"/>
            </w:tcBorders>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w:t>
            </w:r>
          </w:p>
        </w:tc>
        <w:tc>
          <w:tcPr>
            <w:tcW w:w="5976" w:type="dxa"/>
            <w:tcBorders>
              <w:top w:val="nil"/>
              <w:bottom w:val="single" w:color="auto" w:sz="4" w:space="0"/>
            </w:tcBorders>
            <w:vAlign w:val="center"/>
          </w:tcPr>
          <w:p>
            <w:pPr>
              <w:adjustRightInd w:val="0"/>
              <w:snapToGrid w:val="0"/>
              <w:spacing w:line="360" w:lineRule="auto"/>
              <w:jc w:val="left"/>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lang w:val="en-US" w:eastAsia="zh-CN"/>
              </w:rPr>
              <w:t>新疆商贸经济学校</w:t>
            </w:r>
          </w:p>
        </w:tc>
      </w:tr>
      <w:tr>
        <w:tblPrEx>
          <w:tblCellMar>
            <w:top w:w="0" w:type="dxa"/>
            <w:left w:w="108" w:type="dxa"/>
            <w:bottom w:w="0" w:type="dxa"/>
            <w:right w:w="108" w:type="dxa"/>
          </w:tblCellMar>
        </w:tblPrEx>
        <w:trPr>
          <w:trHeight w:val="540" w:hRule="atLeast"/>
        </w:trPr>
        <w:tc>
          <w:tcPr>
            <w:tcW w:w="2397" w:type="dxa"/>
            <w:tcBorders>
              <w:top w:val="single" w:color="auto" w:sz="4" w:space="0"/>
            </w:tcBorders>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pacing w:val="11"/>
                <w:kern w:val="0"/>
                <w:sz w:val="28"/>
                <w:szCs w:val="28"/>
              </w:rPr>
              <w:t>代 理 机</w:t>
            </w:r>
            <w:r>
              <w:rPr>
                <w:rFonts w:hint="eastAsia" w:ascii="黑体" w:hAnsi="黑体" w:eastAsia="黑体" w:cs="黑体"/>
                <w:bCs/>
                <w:color w:val="000000" w:themeColor="text1"/>
                <w:spacing w:val="3"/>
                <w:kern w:val="0"/>
                <w:sz w:val="28"/>
                <w:szCs w:val="28"/>
              </w:rPr>
              <w:t>构</w:t>
            </w:r>
          </w:p>
        </w:tc>
        <w:tc>
          <w:tcPr>
            <w:tcW w:w="607" w:type="dxa"/>
            <w:tcBorders>
              <w:top w:val="single" w:color="auto" w:sz="4" w:space="0"/>
            </w:tcBorders>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w:t>
            </w:r>
          </w:p>
        </w:tc>
        <w:tc>
          <w:tcPr>
            <w:tcW w:w="5976" w:type="dxa"/>
            <w:tcBorders>
              <w:top w:val="single" w:color="auto" w:sz="4" w:space="0"/>
            </w:tcBorders>
            <w:vAlign w:val="center"/>
          </w:tcPr>
          <w:p>
            <w:pPr>
              <w:spacing w:line="360" w:lineRule="auto"/>
              <w:jc w:val="left"/>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新疆凌云天成工程管理咨询有限公司</w:t>
            </w:r>
          </w:p>
        </w:tc>
      </w:tr>
      <w:tr>
        <w:tblPrEx>
          <w:tblCellMar>
            <w:top w:w="0" w:type="dxa"/>
            <w:left w:w="108" w:type="dxa"/>
            <w:bottom w:w="0" w:type="dxa"/>
            <w:right w:w="108" w:type="dxa"/>
          </w:tblCellMar>
        </w:tblPrEx>
        <w:trPr>
          <w:trHeight w:val="531" w:hRule="atLeast"/>
        </w:trPr>
        <w:tc>
          <w:tcPr>
            <w:tcW w:w="2397" w:type="dxa"/>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pacing w:val="149"/>
                <w:kern w:val="0"/>
                <w:sz w:val="28"/>
                <w:szCs w:val="28"/>
              </w:rPr>
              <w:t>联系</w:t>
            </w:r>
            <w:r>
              <w:rPr>
                <w:rFonts w:hint="eastAsia" w:ascii="黑体" w:hAnsi="黑体" w:eastAsia="黑体" w:cs="黑体"/>
                <w:bCs/>
                <w:color w:val="000000" w:themeColor="text1"/>
                <w:spacing w:val="1"/>
                <w:kern w:val="0"/>
                <w:sz w:val="28"/>
                <w:szCs w:val="28"/>
              </w:rPr>
              <w:t>人</w:t>
            </w:r>
          </w:p>
        </w:tc>
        <w:tc>
          <w:tcPr>
            <w:tcW w:w="607" w:type="dxa"/>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w:t>
            </w:r>
          </w:p>
        </w:tc>
        <w:tc>
          <w:tcPr>
            <w:tcW w:w="5976" w:type="dxa"/>
            <w:vAlign w:val="center"/>
          </w:tcPr>
          <w:p>
            <w:pPr>
              <w:spacing w:line="360" w:lineRule="auto"/>
              <w:jc w:val="left"/>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许蕊</w:t>
            </w:r>
          </w:p>
        </w:tc>
      </w:tr>
      <w:tr>
        <w:tblPrEx>
          <w:tblCellMar>
            <w:top w:w="0" w:type="dxa"/>
            <w:left w:w="108" w:type="dxa"/>
            <w:bottom w:w="0" w:type="dxa"/>
            <w:right w:w="108" w:type="dxa"/>
          </w:tblCellMar>
        </w:tblPrEx>
        <w:trPr>
          <w:trHeight w:val="531" w:hRule="atLeast"/>
        </w:trPr>
        <w:tc>
          <w:tcPr>
            <w:tcW w:w="2397" w:type="dxa"/>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pacing w:val="59"/>
                <w:kern w:val="0"/>
                <w:sz w:val="28"/>
                <w:szCs w:val="28"/>
              </w:rPr>
              <w:t>联系电</w:t>
            </w:r>
            <w:r>
              <w:rPr>
                <w:rFonts w:hint="eastAsia" w:ascii="黑体" w:hAnsi="黑体" w:eastAsia="黑体" w:cs="黑体"/>
                <w:bCs/>
                <w:color w:val="000000" w:themeColor="text1"/>
                <w:spacing w:val="1"/>
                <w:kern w:val="0"/>
                <w:sz w:val="28"/>
                <w:szCs w:val="28"/>
              </w:rPr>
              <w:t>话</w:t>
            </w:r>
          </w:p>
        </w:tc>
        <w:tc>
          <w:tcPr>
            <w:tcW w:w="607" w:type="dxa"/>
            <w:vAlign w:val="center"/>
          </w:tcPr>
          <w:p>
            <w:pPr>
              <w:spacing w:line="360" w:lineRule="auto"/>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w:t>
            </w:r>
          </w:p>
        </w:tc>
        <w:tc>
          <w:tcPr>
            <w:tcW w:w="5976" w:type="dxa"/>
            <w:vAlign w:val="center"/>
          </w:tcPr>
          <w:p>
            <w:pPr>
              <w:spacing w:line="360" w:lineRule="auto"/>
              <w:jc w:val="left"/>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0991-3193958</w:t>
            </w:r>
          </w:p>
        </w:tc>
      </w:tr>
    </w:tbl>
    <w:p>
      <w:pPr>
        <w:spacing w:before="320" w:after="160" w:line="240" w:lineRule="atLeast"/>
        <w:jc w:val="center"/>
        <w:rPr>
          <w:rFonts w:ascii="Arial" w:eastAsia="黑体"/>
          <w:color w:val="000000" w:themeColor="text1"/>
          <w:sz w:val="32"/>
        </w:rPr>
      </w:pPr>
    </w:p>
    <w:p>
      <w:pPr>
        <w:spacing w:before="320" w:after="160" w:line="240" w:lineRule="atLeast"/>
        <w:jc w:val="center"/>
        <w:rPr>
          <w:rFonts w:ascii="Arial" w:eastAsia="黑体"/>
          <w:color w:val="000000" w:themeColor="text1"/>
          <w:sz w:val="32"/>
        </w:rPr>
      </w:pPr>
    </w:p>
    <w:p>
      <w:pPr>
        <w:tabs>
          <w:tab w:val="left" w:pos="5870"/>
        </w:tabs>
        <w:spacing w:line="360" w:lineRule="auto"/>
        <w:ind w:right="17"/>
        <w:jc w:val="left"/>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ab/>
      </w:r>
    </w:p>
    <w:p>
      <w:pPr>
        <w:spacing w:line="360" w:lineRule="auto"/>
        <w:ind w:right="17"/>
        <w:jc w:val="center"/>
        <w:rPr>
          <w:rFonts w:ascii="黑体" w:hAnsi="黑体" w:eastAsia="黑体" w:cs="黑体"/>
          <w:bCs/>
          <w:color w:val="000000" w:themeColor="text1"/>
          <w:sz w:val="28"/>
          <w:szCs w:val="28"/>
        </w:rPr>
      </w:pPr>
    </w:p>
    <w:p>
      <w:pPr>
        <w:spacing w:line="360" w:lineRule="auto"/>
        <w:ind w:right="17"/>
        <w:jc w:val="center"/>
        <w:rPr>
          <w:rFonts w:ascii="黑体" w:hAnsi="黑体" w:eastAsia="黑体" w:cs="黑体"/>
          <w:bCs/>
          <w:color w:val="000000" w:themeColor="text1"/>
          <w:sz w:val="28"/>
          <w:szCs w:val="28"/>
        </w:rPr>
      </w:pPr>
    </w:p>
    <w:p>
      <w:pPr>
        <w:spacing w:line="360" w:lineRule="auto"/>
        <w:ind w:right="17"/>
        <w:jc w:val="center"/>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二〇二</w:t>
      </w:r>
      <w:r>
        <w:rPr>
          <w:rFonts w:hint="eastAsia" w:ascii="黑体" w:hAnsi="黑体" w:eastAsia="黑体" w:cs="黑体"/>
          <w:bCs/>
          <w:color w:val="000000" w:themeColor="text1"/>
          <w:sz w:val="28"/>
          <w:szCs w:val="28"/>
          <w:lang w:val="en-US" w:eastAsia="zh-CN"/>
        </w:rPr>
        <w:t>二</w:t>
      </w:r>
      <w:r>
        <w:rPr>
          <w:rFonts w:hint="eastAsia" w:ascii="黑体" w:hAnsi="黑体" w:eastAsia="黑体" w:cs="黑体"/>
          <w:bCs/>
          <w:color w:val="000000" w:themeColor="text1"/>
          <w:sz w:val="28"/>
          <w:szCs w:val="28"/>
        </w:rPr>
        <w:t>年六月</w:t>
      </w:r>
    </w:p>
    <w:p>
      <w:pPr>
        <w:rPr>
          <w:rFonts w:ascii="仿宋" w:hAnsi="仿宋" w:eastAsia="仿宋" w:cs="仿宋"/>
          <w:b/>
          <w:bCs/>
          <w:color w:val="000000" w:themeColor="text1"/>
          <w:sz w:val="28"/>
          <w:szCs w:val="28"/>
        </w:rPr>
        <w:sectPr>
          <w:headerReference r:id="rId5" w:type="first"/>
          <w:headerReference r:id="rId3" w:type="default"/>
          <w:footerReference r:id="rId6" w:type="default"/>
          <w:headerReference r:id="rId4" w:type="even"/>
          <w:footerReference r:id="rId7" w:type="even"/>
          <w:pgSz w:w="11906" w:h="16838"/>
          <w:pgMar w:top="1378" w:right="1418" w:bottom="1001" w:left="1418" w:header="851" w:footer="992" w:gutter="0"/>
          <w:pgNumType w:start="0"/>
          <w:cols w:space="720" w:num="1"/>
          <w:titlePg/>
          <w:docGrid w:linePitch="312" w:charSpace="0"/>
        </w:sectPr>
      </w:pPr>
    </w:p>
    <w:sdt>
      <w:sdtPr>
        <w:rPr>
          <w:rFonts w:ascii="宋体" w:hAnsi="宋体" w:eastAsia="宋体" w:cs="Times New Roman"/>
          <w:b/>
          <w:bCs/>
          <w:color w:val="000000" w:themeColor="text1"/>
          <w:kern w:val="0"/>
          <w:sz w:val="32"/>
          <w:szCs w:val="32"/>
        </w:rPr>
        <w:id w:val="1028755992"/>
        <w:docPartObj>
          <w:docPartGallery w:val="Table of Contents"/>
          <w:docPartUnique/>
        </w:docPartObj>
      </w:sdtPr>
      <w:sdtEndPr>
        <w:rPr>
          <w:rFonts w:ascii="宋体" w:hAnsi="宋体" w:eastAsia="宋体" w:cs="Times New Roman"/>
          <w:b/>
          <w:bCs/>
          <w:color w:val="000000" w:themeColor="text1"/>
          <w:kern w:val="0"/>
          <w:sz w:val="30"/>
          <w:szCs w:val="30"/>
        </w:rPr>
      </w:sdtEndPr>
      <w:sdtContent>
        <w:sdt>
          <w:sdtPr>
            <w:rPr>
              <w:rFonts w:ascii="宋体" w:hAnsi="宋体" w:eastAsia="宋体" w:cs="Times New Roman"/>
              <w:b/>
              <w:bCs/>
              <w:color w:val="000000" w:themeColor="text1"/>
              <w:kern w:val="0"/>
              <w:sz w:val="32"/>
              <w:szCs w:val="32"/>
            </w:rPr>
            <w:id w:val="1028755992"/>
            <w:docPartObj>
              <w:docPartGallery w:val="Table of Contents"/>
              <w:docPartUnique/>
            </w:docPartObj>
          </w:sdtPr>
          <w:sdtEndPr>
            <w:rPr>
              <w:rFonts w:ascii="宋体" w:hAnsi="宋体" w:eastAsia="宋体" w:cs="Times New Roman"/>
              <w:b/>
              <w:bCs/>
              <w:color w:val="000000" w:themeColor="text1"/>
              <w:kern w:val="0"/>
              <w:sz w:val="30"/>
              <w:szCs w:val="30"/>
            </w:rPr>
          </w:sdtEndPr>
          <w:sdtContent>
            <w:p>
              <w:pPr>
                <w:spacing w:line="480" w:lineRule="auto"/>
                <w:jc w:val="center"/>
                <w:rPr>
                  <w:b/>
                  <w:bCs/>
                  <w:color w:val="000000" w:themeColor="text1"/>
                  <w:sz w:val="32"/>
                  <w:szCs w:val="32"/>
                </w:rPr>
              </w:pPr>
              <w:bookmarkStart w:id="1" w:name="_Toc23058_WPSOffice_Type1"/>
              <w:r>
                <w:rPr>
                  <w:rFonts w:ascii="宋体" w:hAnsi="宋体" w:eastAsia="宋体"/>
                  <w:b/>
                  <w:bCs/>
                  <w:color w:val="000000" w:themeColor="text1"/>
                  <w:sz w:val="32"/>
                  <w:szCs w:val="32"/>
                </w:rPr>
                <w:t>目录</w:t>
              </w:r>
            </w:p>
            <w:p>
              <w:pPr>
                <w:pStyle w:val="43"/>
                <w:tabs>
                  <w:tab w:val="right" w:leader="dot" w:pos="9070"/>
                </w:tabs>
                <w:spacing w:line="480" w:lineRule="auto"/>
                <w:rPr>
                  <w:b/>
                  <w:bCs/>
                  <w:color w:val="000000" w:themeColor="text1"/>
                  <w:sz w:val="30"/>
                  <w:szCs w:val="30"/>
                </w:rPr>
              </w:pPr>
              <w:r>
                <w:fldChar w:fldCharType="begin"/>
              </w:r>
              <w:r>
                <w:instrText xml:space="preserve"> HYPERLINK \l "_Toc21627_WPSOffice_Level1" </w:instrText>
              </w:r>
              <w:r>
                <w:fldChar w:fldCharType="separate"/>
              </w:r>
              <w:sdt>
                <w:sdtPr>
                  <w:rPr>
                    <w:rFonts w:asciiTheme="minorHAnsi" w:hAnsiTheme="minorHAnsi" w:eastAsiaTheme="minorEastAsia" w:cstheme="minorBidi"/>
                    <w:b/>
                    <w:bCs/>
                    <w:color w:val="000000" w:themeColor="text1"/>
                    <w:kern w:val="2"/>
                    <w:sz w:val="30"/>
                    <w:szCs w:val="30"/>
                  </w:rPr>
                  <w:id w:val="147456512"/>
                  <w:placeholder>
                    <w:docPart w:val="{6c04f59e-ef1a-4869-84a0-47685f5ab941}"/>
                  </w:placeholder>
                </w:sdtPr>
                <w:sdtEndPr>
                  <w:rPr>
                    <w:rFonts w:asciiTheme="minorHAnsi" w:hAnsiTheme="minorHAnsi" w:eastAsiaTheme="minorEastAsia" w:cstheme="minorBidi"/>
                    <w:b/>
                    <w:bCs/>
                    <w:color w:val="000000" w:themeColor="text1"/>
                    <w:kern w:val="2"/>
                    <w:sz w:val="30"/>
                    <w:szCs w:val="30"/>
                  </w:rPr>
                </w:sdtEndPr>
                <w:sdtContent>
                  <w:r>
                    <w:rPr>
                      <w:rFonts w:hint="eastAsia" w:ascii="仿宋" w:hAnsi="仿宋" w:eastAsia="仿宋" w:cs="仿宋"/>
                      <w:b/>
                      <w:bCs/>
                      <w:color w:val="000000" w:themeColor="text1"/>
                      <w:sz w:val="30"/>
                      <w:szCs w:val="30"/>
                    </w:rPr>
                    <w:t>第一部分  招标采购公告</w:t>
                  </w:r>
                  <w:bookmarkStart w:id="2" w:name="_Toc21627_WPSOffice_Level1Page"/>
                  <w:r>
                    <w:rPr>
                      <w:b/>
                      <w:bCs/>
                      <w:color w:val="000000" w:themeColor="text1"/>
                      <w:sz w:val="30"/>
                      <w:szCs w:val="30"/>
                    </w:rPr>
                    <w:tab/>
                  </w:r>
                  <w:bookmarkEnd w:id="2"/>
                  <w:r>
                    <w:rPr>
                      <w:rFonts w:hint="eastAsia" w:asciiTheme="minorHAnsi" w:hAnsiTheme="minorHAnsi" w:eastAsiaTheme="minorEastAsia" w:cstheme="minorBidi"/>
                      <w:b/>
                      <w:bCs/>
                      <w:color w:val="000000" w:themeColor="text1"/>
                      <w:kern w:val="2"/>
                      <w:sz w:val="30"/>
                      <w:szCs w:val="30"/>
                    </w:rPr>
                    <w:t>1</w:t>
                  </w:r>
                </w:sdtContent>
              </w:sdt>
              <w:r>
                <w:fldChar w:fldCharType="end"/>
              </w:r>
            </w:p>
            <w:p>
              <w:pPr>
                <w:pStyle w:val="43"/>
                <w:tabs>
                  <w:tab w:val="right" w:leader="dot" w:pos="9070"/>
                </w:tabs>
                <w:spacing w:line="480" w:lineRule="auto"/>
                <w:rPr>
                  <w:b/>
                  <w:bCs/>
                  <w:color w:val="000000" w:themeColor="text1"/>
                  <w:sz w:val="30"/>
                  <w:szCs w:val="30"/>
                </w:rPr>
              </w:pPr>
              <w:r>
                <w:fldChar w:fldCharType="begin"/>
              </w:r>
              <w:r>
                <w:instrText xml:space="preserve"> HYPERLINK \l "_Toc23058_WPSOffice_Level1" </w:instrText>
              </w:r>
              <w:r>
                <w:fldChar w:fldCharType="separate"/>
              </w:r>
              <w:sdt>
                <w:sdtPr>
                  <w:rPr>
                    <w:rFonts w:asciiTheme="minorHAnsi" w:hAnsiTheme="minorHAnsi" w:eastAsiaTheme="minorEastAsia" w:cstheme="minorBidi"/>
                    <w:b/>
                    <w:bCs/>
                    <w:color w:val="000000" w:themeColor="text1"/>
                    <w:kern w:val="2"/>
                    <w:sz w:val="30"/>
                    <w:szCs w:val="30"/>
                  </w:rPr>
                  <w:id w:val="-1632248544"/>
                  <w:placeholder>
                    <w:docPart w:val="{0a73ab36-27c6-42cc-a192-b0fc24595360}"/>
                  </w:placeholder>
                </w:sdtPr>
                <w:sdtEndPr>
                  <w:rPr>
                    <w:rFonts w:asciiTheme="minorHAnsi" w:hAnsiTheme="minorHAnsi" w:eastAsiaTheme="minorEastAsia" w:cstheme="minorBidi"/>
                    <w:b/>
                    <w:bCs/>
                    <w:color w:val="000000" w:themeColor="text1"/>
                    <w:kern w:val="2"/>
                    <w:sz w:val="30"/>
                    <w:szCs w:val="30"/>
                  </w:rPr>
                </w:sdtEndPr>
                <w:sdtContent>
                  <w:r>
                    <w:rPr>
                      <w:rFonts w:hint="eastAsia" w:ascii="仿宋" w:hAnsi="仿宋" w:eastAsia="仿宋" w:cs="仿宋"/>
                      <w:b/>
                      <w:bCs/>
                      <w:color w:val="000000" w:themeColor="text1"/>
                      <w:sz w:val="30"/>
                      <w:szCs w:val="30"/>
                    </w:rPr>
                    <w:t>第二部分  投标人须知</w:t>
                  </w:r>
                </w:sdtContent>
              </w:sdt>
              <w:r>
                <w:rPr>
                  <w:b/>
                  <w:bCs/>
                  <w:color w:val="000000" w:themeColor="text1"/>
                  <w:sz w:val="30"/>
                  <w:szCs w:val="30"/>
                </w:rPr>
                <w:tab/>
              </w:r>
              <w:r>
                <w:rPr>
                  <w:rFonts w:hint="eastAsia"/>
                  <w:b/>
                  <w:bCs/>
                  <w:color w:val="000000" w:themeColor="text1"/>
                  <w:sz w:val="30"/>
                  <w:szCs w:val="30"/>
                  <w:lang w:val="en-US" w:eastAsia="zh-CN"/>
                </w:rPr>
                <w:t>3</w:t>
              </w:r>
              <w:r>
                <w:rPr>
                  <w:rFonts w:hint="eastAsia"/>
                  <w:b/>
                  <w:bCs/>
                  <w:color w:val="000000" w:themeColor="text1"/>
                  <w:sz w:val="30"/>
                  <w:szCs w:val="30"/>
                </w:rPr>
                <w:fldChar w:fldCharType="end"/>
              </w:r>
            </w:p>
            <w:p>
              <w:pPr>
                <w:pStyle w:val="43"/>
                <w:tabs>
                  <w:tab w:val="right" w:leader="dot" w:pos="9070"/>
                </w:tabs>
                <w:spacing w:line="480" w:lineRule="auto"/>
                <w:rPr>
                  <w:b/>
                  <w:bCs/>
                  <w:color w:val="000000" w:themeColor="text1"/>
                  <w:sz w:val="30"/>
                  <w:szCs w:val="30"/>
                </w:rPr>
              </w:pPr>
              <w:r>
                <w:fldChar w:fldCharType="begin"/>
              </w:r>
              <w:r>
                <w:instrText xml:space="preserve"> HYPERLINK \l "_Toc13487_WPSOffice_Level1" </w:instrText>
              </w:r>
              <w:r>
                <w:fldChar w:fldCharType="separate"/>
              </w:r>
              <w:sdt>
                <w:sdtPr>
                  <w:rPr>
                    <w:rFonts w:asciiTheme="minorHAnsi" w:hAnsiTheme="minorHAnsi" w:eastAsiaTheme="minorEastAsia" w:cstheme="minorBidi"/>
                    <w:b/>
                    <w:bCs/>
                    <w:color w:val="000000" w:themeColor="text1"/>
                    <w:kern w:val="2"/>
                    <w:sz w:val="30"/>
                    <w:szCs w:val="30"/>
                  </w:rPr>
                  <w:id w:val="2021192828"/>
                  <w:placeholder>
                    <w:docPart w:val="{02d68895-6bd9-4757-9bc4-03b663083c30}"/>
                  </w:placeholder>
                </w:sdtPr>
                <w:sdtEndPr>
                  <w:rPr>
                    <w:rFonts w:asciiTheme="minorHAnsi" w:hAnsiTheme="minorHAnsi" w:eastAsiaTheme="minorEastAsia" w:cstheme="minorBidi"/>
                    <w:b/>
                    <w:bCs/>
                    <w:color w:val="000000" w:themeColor="text1"/>
                    <w:kern w:val="2"/>
                    <w:sz w:val="30"/>
                    <w:szCs w:val="30"/>
                  </w:rPr>
                </w:sdtEndPr>
                <w:sdtContent>
                  <w:r>
                    <w:rPr>
                      <w:rFonts w:hint="eastAsia" w:ascii="仿宋" w:hAnsi="仿宋" w:eastAsia="仿宋" w:cs="仿宋"/>
                      <w:b/>
                      <w:bCs/>
                      <w:color w:val="000000" w:themeColor="text1"/>
                      <w:sz w:val="30"/>
                      <w:szCs w:val="30"/>
                    </w:rPr>
                    <w:t>第三部分  授予合同</w:t>
                  </w:r>
                </w:sdtContent>
              </w:sdt>
              <w:r>
                <w:rPr>
                  <w:b/>
                  <w:bCs/>
                  <w:color w:val="000000" w:themeColor="text1"/>
                  <w:sz w:val="30"/>
                  <w:szCs w:val="30"/>
                </w:rPr>
                <w:tab/>
              </w:r>
              <w:bookmarkStart w:id="3" w:name="_Toc13487_WPSOffice_Level1Page"/>
              <w:r>
                <w:rPr>
                  <w:b/>
                  <w:bCs/>
                  <w:color w:val="000000" w:themeColor="text1"/>
                  <w:sz w:val="30"/>
                  <w:szCs w:val="30"/>
                </w:rPr>
                <w:t>2</w:t>
              </w:r>
              <w:bookmarkEnd w:id="3"/>
              <w:r>
                <w:rPr>
                  <w:rFonts w:hint="eastAsia"/>
                  <w:b/>
                  <w:bCs/>
                  <w:color w:val="000000" w:themeColor="text1"/>
                  <w:sz w:val="30"/>
                  <w:szCs w:val="30"/>
                  <w:lang w:val="en-US" w:eastAsia="zh-CN"/>
                </w:rPr>
                <w:t>4</w:t>
              </w:r>
              <w:r>
                <w:rPr>
                  <w:rFonts w:hint="eastAsia"/>
                  <w:b/>
                  <w:bCs/>
                  <w:color w:val="000000" w:themeColor="text1"/>
                  <w:sz w:val="30"/>
                  <w:szCs w:val="30"/>
                </w:rPr>
                <w:fldChar w:fldCharType="end"/>
              </w:r>
            </w:p>
            <w:p>
              <w:pPr>
                <w:pStyle w:val="43"/>
                <w:tabs>
                  <w:tab w:val="right" w:leader="dot" w:pos="9070"/>
                </w:tabs>
                <w:spacing w:line="480" w:lineRule="auto"/>
                <w:rPr>
                  <w:rFonts w:hint="eastAsia" w:eastAsia="宋体"/>
                  <w:b/>
                  <w:bCs/>
                  <w:color w:val="000000" w:themeColor="text1"/>
                  <w:sz w:val="30"/>
                  <w:szCs w:val="30"/>
                  <w:lang w:val="en-US" w:eastAsia="zh-CN"/>
                </w:rPr>
              </w:pPr>
              <w:r>
                <w:fldChar w:fldCharType="begin"/>
              </w:r>
              <w:r>
                <w:instrText xml:space="preserve"> HYPERLINK \l "_Toc7751_WPSOffice_Level1" </w:instrText>
              </w:r>
              <w:r>
                <w:fldChar w:fldCharType="separate"/>
              </w:r>
              <w:sdt>
                <w:sdtPr>
                  <w:rPr>
                    <w:rFonts w:asciiTheme="minorHAnsi" w:hAnsiTheme="minorHAnsi" w:eastAsiaTheme="minorEastAsia" w:cstheme="minorBidi"/>
                    <w:b/>
                    <w:bCs/>
                    <w:color w:val="000000" w:themeColor="text1"/>
                    <w:kern w:val="2"/>
                    <w:sz w:val="30"/>
                    <w:szCs w:val="30"/>
                  </w:rPr>
                  <w:id w:val="-1531800559"/>
                </w:sdtPr>
                <w:sdtEndPr>
                  <w:rPr>
                    <w:rFonts w:asciiTheme="minorHAnsi" w:hAnsiTheme="minorHAnsi" w:eastAsiaTheme="minorEastAsia" w:cstheme="minorBidi"/>
                    <w:b/>
                    <w:bCs/>
                    <w:color w:val="000000" w:themeColor="text1"/>
                    <w:kern w:val="2"/>
                    <w:sz w:val="30"/>
                    <w:szCs w:val="30"/>
                  </w:rPr>
                </w:sdtEndPr>
                <w:sdtContent>
                  <w:r>
                    <w:rPr>
                      <w:rFonts w:hint="eastAsia" w:ascii="仿宋" w:hAnsi="仿宋" w:eastAsia="仿宋" w:cs="仿宋"/>
                      <w:b/>
                      <w:bCs/>
                      <w:color w:val="000000" w:themeColor="text1"/>
                      <w:sz w:val="30"/>
                      <w:szCs w:val="30"/>
                    </w:rPr>
                    <w:t>第四部分  项目招标要求及说明</w:t>
                  </w:r>
                </w:sdtContent>
              </w:sdt>
              <w:r>
                <w:rPr>
                  <w:b/>
                  <w:bCs/>
                  <w:color w:val="000000" w:themeColor="text1"/>
                  <w:sz w:val="30"/>
                  <w:szCs w:val="30"/>
                </w:rPr>
                <w:tab/>
              </w:r>
              <w:r>
                <w:rPr>
                  <w:rFonts w:hint="eastAsia"/>
                  <w:b/>
                  <w:bCs/>
                  <w:color w:val="000000" w:themeColor="text1"/>
                  <w:sz w:val="30"/>
                  <w:szCs w:val="30"/>
                  <w:lang w:val="en-US" w:eastAsia="zh-CN"/>
                </w:rPr>
                <w:t>3</w:t>
              </w:r>
              <w:r>
                <w:rPr>
                  <w:rFonts w:hint="eastAsia"/>
                  <w:b/>
                  <w:bCs/>
                  <w:color w:val="000000" w:themeColor="text1"/>
                  <w:sz w:val="30"/>
                  <w:szCs w:val="30"/>
                </w:rPr>
                <w:fldChar w:fldCharType="end"/>
              </w:r>
              <w:r>
                <w:rPr>
                  <w:rFonts w:hint="eastAsia"/>
                  <w:b/>
                  <w:bCs/>
                  <w:color w:val="000000" w:themeColor="text1"/>
                  <w:sz w:val="30"/>
                  <w:szCs w:val="30"/>
                  <w:lang w:val="en-US" w:eastAsia="zh-CN"/>
                </w:rPr>
                <w:t>1</w:t>
              </w:r>
            </w:p>
            <w:p>
              <w:pPr>
                <w:pStyle w:val="43"/>
                <w:tabs>
                  <w:tab w:val="right" w:leader="dot" w:pos="9070"/>
                </w:tabs>
                <w:spacing w:line="480" w:lineRule="auto"/>
                <w:rPr>
                  <w:rFonts w:hint="default" w:eastAsia="宋体"/>
                  <w:b/>
                  <w:bCs/>
                  <w:color w:val="000000" w:themeColor="text1"/>
                  <w:sz w:val="30"/>
                  <w:szCs w:val="30"/>
                  <w:lang w:val="en-US" w:eastAsia="zh-CN"/>
                </w:rPr>
              </w:pPr>
              <w:r>
                <w:fldChar w:fldCharType="begin"/>
              </w:r>
              <w:r>
                <w:instrText xml:space="preserve"> HYPERLINK \l "_Toc2145_WPSOffice_Level1" </w:instrText>
              </w:r>
              <w:r>
                <w:fldChar w:fldCharType="separate"/>
              </w:r>
              <w:sdt>
                <w:sdtPr>
                  <w:rPr>
                    <w:rFonts w:asciiTheme="minorHAnsi" w:hAnsiTheme="minorHAnsi" w:eastAsiaTheme="minorEastAsia" w:cstheme="minorBidi"/>
                    <w:b/>
                    <w:bCs/>
                    <w:color w:val="000000" w:themeColor="text1"/>
                    <w:kern w:val="2"/>
                    <w:sz w:val="30"/>
                    <w:szCs w:val="30"/>
                  </w:rPr>
                  <w:id w:val="-1582906010"/>
                </w:sdtPr>
                <w:sdtEndPr>
                  <w:rPr>
                    <w:rFonts w:asciiTheme="minorHAnsi" w:hAnsiTheme="minorHAnsi" w:eastAsiaTheme="minorEastAsia" w:cstheme="minorBidi"/>
                    <w:b/>
                    <w:bCs/>
                    <w:color w:val="000000" w:themeColor="text1"/>
                    <w:kern w:val="2"/>
                    <w:sz w:val="30"/>
                    <w:szCs w:val="30"/>
                  </w:rPr>
                </w:sdtEndPr>
                <w:sdtContent>
                  <w:r>
                    <w:rPr>
                      <w:rFonts w:ascii="仿宋" w:hAnsi="仿宋" w:eastAsia="仿宋" w:cs="仿宋"/>
                      <w:b/>
                      <w:bCs/>
                      <w:color w:val="000000" w:themeColor="text1"/>
                      <w:sz w:val="30"/>
                      <w:szCs w:val="30"/>
                    </w:rPr>
                    <w:t>第五部</w:t>
                  </w:r>
                  <w:r>
                    <w:rPr>
                      <w:rFonts w:hint="eastAsia" w:ascii="仿宋" w:hAnsi="仿宋" w:eastAsia="仿宋" w:cs="仿宋"/>
                      <w:b/>
                      <w:bCs/>
                      <w:color w:val="000000" w:themeColor="text1"/>
                      <w:sz w:val="30"/>
                      <w:szCs w:val="30"/>
                    </w:rPr>
                    <w:t>分  投标文件格式</w:t>
                  </w:r>
                </w:sdtContent>
              </w:sdt>
              <w:r>
                <w:rPr>
                  <w:b/>
                  <w:bCs/>
                  <w:color w:val="000000" w:themeColor="text1"/>
                  <w:sz w:val="30"/>
                  <w:szCs w:val="30"/>
                </w:rPr>
                <w:tab/>
              </w:r>
              <w:r>
                <w:rPr>
                  <w:rFonts w:hint="eastAsia"/>
                  <w:b/>
                  <w:bCs/>
                  <w:color w:val="000000" w:themeColor="text1"/>
                  <w:sz w:val="30"/>
                  <w:szCs w:val="30"/>
                  <w:lang w:val="en-US" w:eastAsia="zh-CN"/>
                </w:rPr>
                <w:t>1</w:t>
              </w:r>
              <w:r>
                <w:rPr>
                  <w:rFonts w:hint="eastAsia"/>
                  <w:b/>
                  <w:bCs/>
                  <w:color w:val="000000" w:themeColor="text1"/>
                  <w:sz w:val="30"/>
                  <w:szCs w:val="30"/>
                </w:rPr>
                <w:fldChar w:fldCharType="end"/>
              </w:r>
              <w:r>
                <w:rPr>
                  <w:rFonts w:hint="eastAsia"/>
                  <w:b/>
                  <w:bCs/>
                  <w:color w:val="000000" w:themeColor="text1"/>
                  <w:sz w:val="30"/>
                  <w:szCs w:val="30"/>
                  <w:lang w:val="en-US" w:eastAsia="zh-CN"/>
                </w:rPr>
                <w:t>06</w:t>
              </w:r>
            </w:p>
            <w:p>
              <w:pPr>
                <w:rPr>
                  <w:rFonts w:ascii="宋体" w:hAnsi="宋体" w:eastAsia="宋体" w:cs="Times New Roman"/>
                  <w:b/>
                  <w:bCs/>
                  <w:color w:val="000000" w:themeColor="text1"/>
                  <w:kern w:val="0"/>
                  <w:sz w:val="30"/>
                  <w:szCs w:val="30"/>
                </w:rPr>
              </w:pPr>
            </w:p>
          </w:sdtContent>
        </w:sdt>
        <w:p>
          <w:pPr>
            <w:pStyle w:val="43"/>
            <w:tabs>
              <w:tab w:val="right" w:leader="dot" w:pos="9070"/>
            </w:tabs>
            <w:spacing w:line="480" w:lineRule="auto"/>
            <w:rPr>
              <w:b/>
              <w:bCs/>
              <w:color w:val="000000" w:themeColor="text1"/>
              <w:sz w:val="30"/>
              <w:szCs w:val="30"/>
            </w:rPr>
          </w:pPr>
        </w:p>
        <w:p>
          <w:pPr>
            <w:pStyle w:val="43"/>
            <w:tabs>
              <w:tab w:val="right" w:leader="dot" w:pos="9070"/>
            </w:tabs>
            <w:spacing w:line="480" w:lineRule="auto"/>
            <w:rPr>
              <w:b/>
              <w:bCs/>
              <w:color w:val="000000" w:themeColor="text1"/>
              <w:sz w:val="30"/>
              <w:szCs w:val="30"/>
            </w:rPr>
          </w:pPr>
        </w:p>
      </w:sdtContent>
    </w:sdt>
    <w:bookmarkEnd w:id="1"/>
    <w:p>
      <w:pPr>
        <w:spacing w:line="480" w:lineRule="auto"/>
        <w:rPr>
          <w:rFonts w:ascii="仿宋" w:hAnsi="仿宋" w:eastAsia="仿宋" w:cs="仿宋"/>
          <w:b/>
          <w:bCs/>
          <w:color w:val="000000" w:themeColor="text1"/>
        </w:rPr>
      </w:pPr>
    </w:p>
    <w:p>
      <w:pPr>
        <w:adjustRightInd w:val="0"/>
        <w:spacing w:line="360" w:lineRule="auto"/>
        <w:ind w:right="105" w:rightChars="50" w:firstLine="360"/>
        <w:jc w:val="distribute"/>
        <w:rPr>
          <w:rFonts w:ascii="仿宋" w:hAnsi="仿宋" w:eastAsia="仿宋" w:cs="仿宋"/>
          <w:color w:val="000000" w:themeColor="text1"/>
          <w:sz w:val="24"/>
        </w:rPr>
      </w:pPr>
    </w:p>
    <w:p>
      <w:pPr>
        <w:spacing w:line="360" w:lineRule="auto"/>
        <w:jc w:val="distribute"/>
        <w:rPr>
          <w:rFonts w:ascii="仿宋" w:hAnsi="仿宋" w:eastAsia="仿宋" w:cs="仿宋"/>
          <w:bCs/>
          <w:color w:val="000000" w:themeColor="text1"/>
          <w:sz w:val="24"/>
        </w:rPr>
      </w:pPr>
    </w:p>
    <w:p>
      <w:pPr>
        <w:spacing w:line="360" w:lineRule="auto"/>
        <w:jc w:val="distribute"/>
        <w:rPr>
          <w:rFonts w:ascii="仿宋" w:hAnsi="仿宋" w:eastAsia="仿宋" w:cs="仿宋"/>
          <w:bCs/>
          <w:color w:val="000000" w:themeColor="text1"/>
          <w:sz w:val="24"/>
        </w:rPr>
      </w:pPr>
    </w:p>
    <w:p>
      <w:pPr>
        <w:spacing w:line="360" w:lineRule="auto"/>
        <w:jc w:val="distribute"/>
        <w:rPr>
          <w:rFonts w:ascii="仿宋" w:hAnsi="仿宋" w:eastAsia="仿宋" w:cs="仿宋"/>
          <w:bCs/>
          <w:color w:val="000000" w:themeColor="text1"/>
          <w:sz w:val="24"/>
        </w:rPr>
      </w:pPr>
    </w:p>
    <w:p>
      <w:pPr>
        <w:spacing w:line="360" w:lineRule="auto"/>
        <w:jc w:val="distribute"/>
        <w:rPr>
          <w:rFonts w:ascii="仿宋" w:hAnsi="仿宋" w:eastAsia="仿宋" w:cs="仿宋"/>
          <w:bCs/>
          <w:color w:val="000000" w:themeColor="text1"/>
          <w:sz w:val="24"/>
        </w:rPr>
      </w:pPr>
    </w:p>
    <w:p>
      <w:pPr>
        <w:spacing w:line="360" w:lineRule="auto"/>
        <w:jc w:val="distribute"/>
        <w:rPr>
          <w:rFonts w:ascii="仿宋" w:hAnsi="仿宋" w:eastAsia="仿宋" w:cs="仿宋"/>
          <w:bCs/>
          <w:color w:val="000000" w:themeColor="text1"/>
          <w:sz w:val="24"/>
        </w:rPr>
      </w:pPr>
    </w:p>
    <w:p>
      <w:pPr>
        <w:spacing w:line="360" w:lineRule="auto"/>
        <w:jc w:val="distribute"/>
        <w:rPr>
          <w:rFonts w:ascii="仿宋" w:hAnsi="仿宋" w:eastAsia="仿宋" w:cs="仿宋"/>
          <w:bCs/>
          <w:color w:val="000000" w:themeColor="text1"/>
          <w:sz w:val="24"/>
        </w:rPr>
      </w:pPr>
    </w:p>
    <w:p>
      <w:pPr>
        <w:pStyle w:val="15"/>
        <w:tabs>
          <w:tab w:val="right" w:leader="dot" w:pos="9070"/>
        </w:tabs>
        <w:rPr>
          <w:rFonts w:ascii="仿宋" w:hAnsi="仿宋" w:eastAsia="仿宋" w:cs="仿宋"/>
          <w:b/>
          <w:bCs/>
          <w:color w:val="000000" w:themeColor="text1"/>
          <w:sz w:val="28"/>
          <w:szCs w:val="28"/>
        </w:rPr>
      </w:pPr>
      <w:bookmarkStart w:id="4" w:name="_Toc8469"/>
      <w:bookmarkStart w:id="5" w:name="_Toc22613"/>
    </w:p>
    <w:p>
      <w:pPr>
        <w:jc w:val="center"/>
        <w:rPr>
          <w:rFonts w:ascii="仿宋" w:hAnsi="仿宋" w:eastAsia="仿宋" w:cs="仿宋"/>
          <w:b/>
          <w:bCs/>
          <w:color w:val="000000" w:themeColor="text1"/>
          <w:sz w:val="30"/>
          <w:szCs w:val="30"/>
        </w:rPr>
        <w:sectPr>
          <w:footerReference r:id="rId9" w:type="first"/>
          <w:footerReference r:id="rId8" w:type="default"/>
          <w:pgSz w:w="11906" w:h="16838"/>
          <w:pgMar w:top="1378" w:right="1418" w:bottom="1001" w:left="1418" w:header="851" w:footer="992" w:gutter="0"/>
          <w:cols w:space="720" w:num="1"/>
          <w:titlePg/>
          <w:docGrid w:linePitch="312" w:charSpace="0"/>
        </w:sectPr>
      </w:pPr>
      <w:bookmarkStart w:id="6" w:name="_Toc21627_WPSOffice_Level1"/>
    </w:p>
    <w:bookmarkEnd w:id="4"/>
    <w:bookmarkEnd w:id="5"/>
    <w:bookmarkEnd w:id="6"/>
    <w:p>
      <w:pPr>
        <w:jc w:val="center"/>
        <w:rPr>
          <w:rFonts w:ascii="仿宋" w:hAnsi="仿宋" w:eastAsia="仿宋" w:cs="仿宋"/>
          <w:color w:val="000000" w:themeColor="text1"/>
          <w:sz w:val="30"/>
          <w:szCs w:val="30"/>
        </w:rPr>
      </w:pPr>
      <w:bookmarkStart w:id="7" w:name="_Toc20127"/>
      <w:bookmarkStart w:id="8" w:name="_Toc16868"/>
      <w:r>
        <w:rPr>
          <w:rFonts w:hint="eastAsia" w:ascii="仿宋" w:hAnsi="仿宋" w:eastAsia="仿宋" w:cs="仿宋"/>
          <w:b/>
          <w:bCs/>
          <w:color w:val="000000" w:themeColor="text1"/>
          <w:sz w:val="30"/>
          <w:szCs w:val="30"/>
        </w:rPr>
        <w:t>第一部分  招标采购公告</w:t>
      </w:r>
    </w:p>
    <w:p>
      <w:pPr>
        <w:pStyle w:val="18"/>
        <w:numPr>
          <w:ilvl w:val="0"/>
          <w:numId w:val="2"/>
        </w:numPr>
        <w:spacing w:before="75" w:beforeAutospacing="0" w:after="75" w:afterAutospacing="0"/>
        <w:rPr>
          <w:rFonts w:hint="eastAsia" w:ascii="仿宋" w:hAnsi="仿宋" w:eastAsia="仿宋" w:cs="仿宋"/>
          <w:color w:val="000000"/>
          <w:sz w:val="24"/>
          <w:szCs w:val="24"/>
        </w:rPr>
      </w:pPr>
      <w:bookmarkStart w:id="9" w:name="_Toc23058_WPSOffice_Level1"/>
      <w:r>
        <w:rPr>
          <w:rStyle w:val="23"/>
          <w:rFonts w:hint="eastAsia" w:ascii="仿宋" w:hAnsi="仿宋" w:eastAsia="仿宋" w:cs="仿宋"/>
          <w:color w:val="000000"/>
          <w:sz w:val="24"/>
          <w:szCs w:val="24"/>
        </w:rPr>
        <w:t>招标项目编号：</w:t>
      </w:r>
      <w:r>
        <w:rPr>
          <w:rFonts w:hint="eastAsia" w:ascii="仿宋" w:hAnsi="仿宋" w:eastAsia="仿宋" w:cs="仿宋"/>
          <w:color w:val="000000"/>
          <w:sz w:val="24"/>
          <w:szCs w:val="24"/>
          <w:lang w:val="en-US" w:eastAsia="zh-CN"/>
        </w:rPr>
        <w:t>XJLY22HW052</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二、采购组织类型：</w:t>
      </w:r>
      <w:r>
        <w:rPr>
          <w:rFonts w:hint="eastAsia" w:ascii="仿宋" w:hAnsi="仿宋" w:eastAsia="仿宋" w:cs="仿宋"/>
          <w:color w:val="000000"/>
          <w:sz w:val="24"/>
          <w:szCs w:val="24"/>
          <w:lang w:val="en-US" w:eastAsia="zh-CN"/>
        </w:rPr>
        <w:t>分散采购-分散委托中介</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三、招标项目概况</w:t>
      </w:r>
    </w:p>
    <w:tbl>
      <w:tblPr>
        <w:tblStyle w:val="20"/>
        <w:tblW w:w="93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92"/>
        <w:gridCol w:w="3171"/>
        <w:gridCol w:w="1455"/>
        <w:gridCol w:w="1275"/>
        <w:gridCol w:w="1156"/>
        <w:gridCol w:w="1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892"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sz w:val="24"/>
                <w:szCs w:val="24"/>
              </w:rPr>
            </w:pPr>
            <w:r>
              <w:rPr>
                <w:rFonts w:hint="eastAsia" w:ascii="仿宋" w:hAnsi="仿宋" w:eastAsia="仿宋" w:cs="仿宋"/>
                <w:kern w:val="0"/>
                <w:sz w:val="24"/>
                <w:szCs w:val="24"/>
              </w:rPr>
              <w:t>标项序号</w:t>
            </w:r>
          </w:p>
        </w:tc>
        <w:tc>
          <w:tcPr>
            <w:tcW w:w="3171"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标项名称</w:t>
            </w:r>
          </w:p>
        </w:tc>
        <w:tc>
          <w:tcPr>
            <w:tcW w:w="1455"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预算金额(元)</w:t>
            </w:r>
          </w:p>
        </w:tc>
        <w:tc>
          <w:tcPr>
            <w:tcW w:w="1275"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单位</w:t>
            </w:r>
          </w:p>
        </w:tc>
        <w:tc>
          <w:tcPr>
            <w:tcW w:w="1156"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val="en-US" w:eastAsia="zh-CN"/>
              </w:rPr>
              <w:t>数量</w:t>
            </w:r>
          </w:p>
        </w:tc>
        <w:tc>
          <w:tcPr>
            <w:tcW w:w="1382"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892"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sz w:val="24"/>
                <w:szCs w:val="24"/>
              </w:rPr>
            </w:pPr>
            <w:r>
              <w:rPr>
                <w:rFonts w:hint="eastAsia" w:ascii="仿宋" w:hAnsi="仿宋" w:eastAsia="仿宋" w:cs="仿宋"/>
                <w:kern w:val="0"/>
                <w:sz w:val="24"/>
                <w:szCs w:val="24"/>
              </w:rPr>
              <w:t>1</w:t>
            </w:r>
          </w:p>
        </w:tc>
        <w:tc>
          <w:tcPr>
            <w:tcW w:w="3171"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老年康养护理实训室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母婴照护技能培训室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心理技能培训室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基础护工技能培训室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前厅实训室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客房实训室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中餐实训室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西餐实训室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茶艺实训室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服务礼仪实训室</w:t>
            </w:r>
            <w:r>
              <w:rPr>
                <w:rFonts w:hint="eastAsia" w:ascii="仿宋" w:hAnsi="仿宋" w:eastAsia="仿宋" w:cs="仿宋"/>
                <w:color w:val="auto"/>
                <w:sz w:val="24"/>
                <w:szCs w:val="24"/>
                <w:lang w:val="en-US" w:eastAsia="zh-CN"/>
              </w:rPr>
              <w:t>等系统建设等</w:t>
            </w:r>
          </w:p>
        </w:tc>
        <w:tc>
          <w:tcPr>
            <w:tcW w:w="1455"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400</w:t>
            </w:r>
            <w:r>
              <w:rPr>
                <w:rFonts w:hint="eastAsia" w:ascii="仿宋" w:hAnsi="仿宋" w:eastAsia="仿宋" w:cs="仿宋"/>
                <w:color w:val="auto"/>
                <w:sz w:val="24"/>
                <w:szCs w:val="24"/>
              </w:rPr>
              <w:t>0000</w:t>
            </w:r>
          </w:p>
        </w:tc>
        <w:tc>
          <w:tcPr>
            <w:tcW w:w="1275"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pBdr>
                <w:top w:val="none" w:color="auto" w:sz="0" w:space="0"/>
                <w:left w:val="none" w:color="auto" w:sz="0" w:space="0"/>
                <w:bottom w:val="none" w:color="auto" w:sz="0" w:space="0"/>
                <w:right w:val="none" w:color="auto" w:sz="0" w:space="0"/>
              </w:pBdr>
              <w:spacing w:line="23" w:lineRule="atLeas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批</w:t>
            </w:r>
          </w:p>
        </w:tc>
        <w:tc>
          <w:tcPr>
            <w:tcW w:w="1156"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pBdr>
                <w:top w:val="none" w:color="auto" w:sz="0" w:space="0"/>
                <w:left w:val="none" w:color="auto" w:sz="0" w:space="0"/>
                <w:bottom w:val="none" w:color="auto" w:sz="0" w:space="0"/>
                <w:right w:val="none" w:color="auto" w:sz="0" w:space="0"/>
              </w:pBdr>
              <w:spacing w:line="23" w:lineRule="atLeas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382" w:type="dxa"/>
            <w:tcBorders>
              <w:top w:val="single" w:color="DDDDDD" w:sz="4" w:space="0"/>
              <w:left w:val="single" w:color="DDDDDD" w:sz="4" w:space="0"/>
              <w:bottom w:val="single" w:color="DDDDDD" w:sz="4" w:space="0"/>
              <w:right w:val="single" w:color="DDDDDD" w:sz="4" w:space="0"/>
            </w:tcBorders>
            <w:tcMar>
              <w:top w:w="60" w:type="dxa"/>
              <w:left w:w="120" w:type="dxa"/>
              <w:bottom w:w="60" w:type="dxa"/>
              <w:right w:w="120" w:type="dxa"/>
            </w:tcMar>
            <w:vAlign w:val="center"/>
          </w:tcPr>
          <w:p>
            <w:pPr>
              <w:widowControl/>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详见招标文件</w:t>
            </w:r>
          </w:p>
        </w:tc>
      </w:tr>
    </w:tbl>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四、投标供应商资格要求:</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符合《中华人民共和国政府采购法》第二十二条的相关规定；</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（1）具有独立承担民事责任的能力； </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（2）具有良好的商业信誉和健全的财务会计制度；</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（3）具有履行合同所必需的设备和专业技术能力； </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（4）有依法缴纳税收和社会保障资金的良好纪录；</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（5）参加采购活动前三年内，未被 “信用中国”(www.creditchina.gov.cn) 列入失信被执行人、税收违法</w:t>
      </w:r>
      <w:r>
        <w:rPr>
          <w:rFonts w:hint="eastAsia" w:ascii="仿宋" w:hAnsi="仿宋" w:eastAsia="仿宋" w:cs="仿宋"/>
          <w:color w:val="000000"/>
          <w:sz w:val="24"/>
          <w:szCs w:val="24"/>
          <w:lang w:val="en-US" w:eastAsia="zh-CN"/>
        </w:rPr>
        <w:t>黑</w:t>
      </w:r>
      <w:r>
        <w:rPr>
          <w:rFonts w:hint="eastAsia" w:ascii="仿宋" w:hAnsi="仿宋" w:eastAsia="仿宋" w:cs="仿宋"/>
          <w:color w:val="000000"/>
          <w:sz w:val="24"/>
          <w:szCs w:val="24"/>
        </w:rPr>
        <w:t>名单及政府采购严重违法失信行为记录</w:t>
      </w:r>
      <w:r>
        <w:rPr>
          <w:rFonts w:hint="eastAsia" w:ascii="仿宋" w:hAnsi="仿宋" w:eastAsia="仿宋" w:cs="仿宋"/>
          <w:color w:val="000000"/>
          <w:sz w:val="24"/>
          <w:szCs w:val="24"/>
          <w:lang w:val="en-US" w:eastAsia="zh-CN"/>
        </w:rPr>
        <w:t>名单，</w:t>
      </w:r>
      <w:r>
        <w:rPr>
          <w:rFonts w:hint="eastAsia" w:ascii="仿宋" w:hAnsi="仿宋" w:eastAsia="仿宋" w:cs="仿宋"/>
          <w:color w:val="000000"/>
          <w:sz w:val="24"/>
          <w:szCs w:val="24"/>
        </w:rPr>
        <w:t>未被 “中国政府采购网”（www.ccgp.gov.cn）列入政府采购严重违法失信行为记录名单，查询时间为投标报名开始之日起；</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（6）依法注册、具有合法的法人资格，并在法律上、财务上与采购人和采购代理机构不发生关系；</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（7）所投产品及服务须在其法定营业范围内；</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（8）本项目不接受联合体投标。 </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五、招标文件的报名/发售时间、地址:</w:t>
      </w:r>
    </w:p>
    <w:p>
      <w:pPr>
        <w:pStyle w:val="18"/>
        <w:spacing w:before="75" w:beforeAutospacing="0" w:after="75" w:afterAutospacing="0"/>
        <w:rPr>
          <w:rFonts w:hint="eastAsia" w:ascii="仿宋" w:hAnsi="仿宋" w:eastAsia="仿宋" w:cs="仿宋"/>
          <w:color w:val="auto"/>
          <w:sz w:val="24"/>
          <w:szCs w:val="24"/>
        </w:rPr>
      </w:pPr>
      <w:r>
        <w:rPr>
          <w:rStyle w:val="23"/>
          <w:rFonts w:hint="eastAsia" w:ascii="仿宋" w:hAnsi="仿宋" w:eastAsia="仿宋" w:cs="仿宋"/>
          <w:color w:val="000000"/>
          <w:sz w:val="24"/>
          <w:szCs w:val="24"/>
        </w:rPr>
        <w:t>1．报名（发售／获取）时间：</w:t>
      </w:r>
      <w:r>
        <w:rPr>
          <w:rFonts w:hint="eastAsia" w:ascii="仿宋" w:hAnsi="仿宋" w:eastAsia="仿宋" w:cs="仿宋"/>
          <w:color w:val="FF0000"/>
          <w:sz w:val="24"/>
          <w:szCs w:val="24"/>
        </w:rPr>
        <w:t> </w:t>
      </w:r>
      <w:r>
        <w:rPr>
          <w:rFonts w:hint="eastAsia" w:ascii="仿宋" w:hAnsi="仿宋" w:eastAsia="仿宋" w:cs="仿宋"/>
          <w:color w:val="auto"/>
          <w:sz w:val="24"/>
          <w:szCs w:val="24"/>
        </w:rPr>
        <w:t>202</w:t>
      </w:r>
      <w:r>
        <w:rPr>
          <w:rFonts w:hint="eastAsia" w:ascii="仿宋" w:hAnsi="仿宋" w:eastAsia="仿宋" w:cs="仿宋"/>
          <w:color w:val="auto"/>
          <w:sz w:val="24"/>
          <w:szCs w:val="24"/>
          <w:lang w:val="en-US" w:eastAsia="zh-CN"/>
        </w:rPr>
        <w:t>2年0</w:t>
      </w: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月08日</w:t>
      </w:r>
      <w:r>
        <w:rPr>
          <w:rFonts w:hint="eastAsia" w:ascii="仿宋" w:hAnsi="仿宋" w:eastAsia="仿宋" w:cs="仿宋"/>
          <w:color w:val="auto"/>
          <w:sz w:val="24"/>
          <w:szCs w:val="24"/>
        </w:rPr>
        <w:t xml:space="preserve">  至 202</w:t>
      </w:r>
      <w:r>
        <w:rPr>
          <w:rFonts w:hint="eastAsia" w:ascii="仿宋" w:hAnsi="仿宋" w:eastAsia="仿宋" w:cs="仿宋"/>
          <w:color w:val="auto"/>
          <w:sz w:val="24"/>
          <w:szCs w:val="24"/>
          <w:lang w:val="en-US" w:eastAsia="zh-CN"/>
        </w:rPr>
        <w:t>2年0</w:t>
      </w: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月14日</w:t>
      </w:r>
      <w:r>
        <w:rPr>
          <w:rFonts w:hint="eastAsia" w:ascii="仿宋" w:hAnsi="仿宋" w:eastAsia="仿宋" w:cs="仿宋"/>
          <w:color w:val="auto"/>
          <w:sz w:val="24"/>
          <w:szCs w:val="24"/>
        </w:rPr>
        <w:t xml:space="preserve">  </w:t>
      </w:r>
    </w:p>
    <w:p>
      <w:pPr>
        <w:pStyle w:val="18"/>
        <w:spacing w:before="75" w:beforeAutospacing="0" w:after="75" w:afterAutospacing="0"/>
        <w:rPr>
          <w:rFonts w:hint="eastAsia" w:ascii="仿宋" w:hAnsi="仿宋" w:eastAsia="仿宋" w:cs="仿宋"/>
          <w:color w:val="auto"/>
          <w:sz w:val="24"/>
          <w:szCs w:val="24"/>
        </w:rPr>
      </w:pPr>
      <w:r>
        <w:rPr>
          <w:rStyle w:val="23"/>
          <w:rFonts w:hint="eastAsia" w:ascii="仿宋" w:hAnsi="仿宋" w:eastAsia="仿宋" w:cs="仿宋"/>
          <w:color w:val="auto"/>
          <w:sz w:val="24"/>
          <w:szCs w:val="24"/>
        </w:rPr>
        <w:t>上午：</w:t>
      </w:r>
      <w:r>
        <w:rPr>
          <w:rFonts w:hint="eastAsia" w:ascii="仿宋" w:hAnsi="仿宋" w:eastAsia="仿宋" w:cs="仿宋"/>
          <w:color w:val="auto"/>
          <w:sz w:val="24"/>
          <w:szCs w:val="24"/>
        </w:rPr>
        <w:t xml:space="preserve"> 10:30-13:30 </w:t>
      </w:r>
    </w:p>
    <w:p>
      <w:pPr>
        <w:pStyle w:val="18"/>
        <w:spacing w:before="75" w:beforeAutospacing="0" w:after="75" w:afterAutospacing="0"/>
        <w:rPr>
          <w:rFonts w:hint="eastAsia" w:ascii="仿宋" w:hAnsi="仿宋" w:eastAsia="仿宋" w:cs="仿宋"/>
          <w:color w:val="auto"/>
          <w:sz w:val="24"/>
          <w:szCs w:val="24"/>
        </w:rPr>
      </w:pPr>
      <w:r>
        <w:rPr>
          <w:rStyle w:val="23"/>
          <w:rFonts w:hint="eastAsia" w:ascii="仿宋" w:hAnsi="仿宋" w:eastAsia="仿宋" w:cs="仿宋"/>
          <w:color w:val="auto"/>
          <w:sz w:val="24"/>
          <w:szCs w:val="24"/>
        </w:rPr>
        <w:t>下午：</w:t>
      </w:r>
      <w:r>
        <w:rPr>
          <w:rFonts w:hint="eastAsia" w:ascii="仿宋" w:hAnsi="仿宋" w:eastAsia="仿宋" w:cs="仿宋"/>
          <w:color w:val="auto"/>
          <w:sz w:val="24"/>
          <w:szCs w:val="24"/>
        </w:rPr>
        <w:t xml:space="preserve"> 15:30-18:30 </w:t>
      </w:r>
    </w:p>
    <w:p>
      <w:pPr>
        <w:pStyle w:val="18"/>
        <w:rPr>
          <w:rFonts w:hint="eastAsia" w:ascii="仿宋" w:hAnsi="仿宋" w:eastAsia="仿宋" w:cs="仿宋"/>
          <w:color w:val="000000"/>
          <w:sz w:val="24"/>
          <w:szCs w:val="24"/>
        </w:rPr>
      </w:pPr>
      <w:r>
        <w:rPr>
          <w:rStyle w:val="23"/>
          <w:rFonts w:hint="eastAsia" w:ascii="仿宋" w:hAnsi="仿宋" w:eastAsia="仿宋" w:cs="仿宋"/>
          <w:color w:val="auto"/>
          <w:sz w:val="24"/>
          <w:szCs w:val="24"/>
        </w:rPr>
        <w:t>2．报名（发售／获取）地址：</w:t>
      </w:r>
      <w:r>
        <w:rPr>
          <w:rFonts w:hint="eastAsia" w:ascii="仿宋" w:hAnsi="仿宋" w:eastAsia="仿宋" w:cs="仿宋"/>
          <w:color w:val="000000"/>
          <w:sz w:val="24"/>
          <w:szCs w:val="24"/>
        </w:rPr>
        <w:t>乌鲁木齐市新市区北京南路高新街217号盈科广场B座2709室</w:t>
      </w:r>
    </w:p>
    <w:p>
      <w:pPr>
        <w:pStyle w:val="18"/>
        <w:spacing w:before="75" w:beforeAutospacing="0" w:after="75" w:afterAutospacing="0"/>
        <w:rPr>
          <w:rFonts w:hint="eastAsia" w:ascii="仿宋" w:hAnsi="仿宋" w:eastAsia="仿宋" w:cs="仿宋"/>
          <w:color w:val="auto"/>
          <w:sz w:val="24"/>
          <w:szCs w:val="24"/>
        </w:rPr>
      </w:pPr>
      <w:r>
        <w:rPr>
          <w:rStyle w:val="23"/>
          <w:rFonts w:hint="eastAsia" w:ascii="仿宋" w:hAnsi="仿宋" w:eastAsia="仿宋" w:cs="仿宋"/>
          <w:color w:val="auto"/>
          <w:sz w:val="24"/>
          <w:szCs w:val="24"/>
        </w:rPr>
        <w:t>3．投标人购买标书时应提交的资料：</w:t>
      </w:r>
      <w:r>
        <w:rPr>
          <w:rFonts w:hint="eastAsia" w:ascii="仿宋" w:hAnsi="仿宋" w:eastAsia="仿宋" w:cs="仿宋"/>
          <w:color w:val="auto"/>
          <w:sz w:val="24"/>
          <w:szCs w:val="24"/>
        </w:rPr>
        <w:t>报名时须提供：“三证合一”的企业营业执照副本、法人授权委托书和被授权人身份有效证件、中国政府采购网（www.ccgp.gov.cn）网站上政府采购严重违法失信行为记录名单的网页打印件和“信用中国”（www.creditchina.gov.cn）上未被列入失信被执行人、税收违法</w:t>
      </w:r>
      <w:r>
        <w:rPr>
          <w:rFonts w:hint="eastAsia" w:ascii="仿宋" w:hAnsi="仿宋" w:eastAsia="仿宋" w:cs="仿宋"/>
          <w:color w:val="auto"/>
          <w:sz w:val="24"/>
          <w:szCs w:val="24"/>
          <w:lang w:val="en-US" w:eastAsia="zh-CN"/>
        </w:rPr>
        <w:t>黑</w:t>
      </w:r>
      <w:r>
        <w:rPr>
          <w:rFonts w:hint="eastAsia" w:ascii="仿宋" w:hAnsi="仿宋" w:eastAsia="仿宋" w:cs="仿宋"/>
          <w:color w:val="auto"/>
          <w:sz w:val="24"/>
          <w:szCs w:val="24"/>
        </w:rPr>
        <w:t>名单以及政府采购严重违法失信行为记录名单的网页打印件；（尚在处罚期内的，将拒绝其参加本次政府采购活动</w:t>
      </w:r>
      <w:r>
        <w:rPr>
          <w:rFonts w:hint="eastAsia" w:ascii="仿宋" w:hAnsi="仿宋" w:eastAsia="仿宋" w:cs="仿宋"/>
          <w:color w:val="auto"/>
          <w:sz w:val="24"/>
          <w:szCs w:val="24"/>
          <w:lang w:eastAsia="zh-CN"/>
        </w:rPr>
        <w:t>，</w:t>
      </w:r>
      <w:r>
        <w:rPr>
          <w:rFonts w:hint="eastAsia" w:ascii="仿宋" w:hAnsi="仿宋" w:eastAsia="仿宋" w:cs="仿宋"/>
        </w:rPr>
        <w:t>查询时间为投标报名开始之日起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以上资料需提供原件查验，复印件叁份加盖公章作为报名资料留存。 </w:t>
      </w:r>
    </w:p>
    <w:p>
      <w:pPr>
        <w:pStyle w:val="18"/>
        <w:spacing w:before="75" w:beforeAutospacing="0" w:after="75" w:afterAutospacing="0"/>
        <w:rPr>
          <w:rFonts w:hint="default" w:ascii="仿宋" w:hAnsi="仿宋" w:eastAsia="仿宋" w:cs="仿宋"/>
          <w:color w:val="auto"/>
          <w:sz w:val="24"/>
          <w:szCs w:val="24"/>
          <w:lang w:val="en-US" w:eastAsia="zh-CN"/>
        </w:rPr>
      </w:pPr>
      <w:r>
        <w:rPr>
          <w:rStyle w:val="23"/>
          <w:rFonts w:hint="eastAsia" w:ascii="仿宋" w:hAnsi="仿宋" w:eastAsia="仿宋" w:cs="仿宋"/>
          <w:color w:val="auto"/>
          <w:sz w:val="24"/>
          <w:szCs w:val="24"/>
        </w:rPr>
        <w:t>六、投标截止时间：</w:t>
      </w:r>
      <w:r>
        <w:rPr>
          <w:rFonts w:hint="eastAsia" w:ascii="仿宋" w:hAnsi="仿宋" w:eastAsia="仿宋" w:cs="仿宋"/>
          <w:color w:val="auto"/>
          <w:sz w:val="24"/>
          <w:szCs w:val="24"/>
        </w:rPr>
        <w:t xml:space="preserve"> 202</w:t>
      </w:r>
      <w:r>
        <w:rPr>
          <w:rFonts w:hint="eastAsia" w:ascii="仿宋" w:hAnsi="仿宋" w:eastAsia="仿宋" w:cs="仿宋"/>
          <w:color w:val="auto"/>
          <w:sz w:val="24"/>
          <w:szCs w:val="24"/>
          <w:lang w:val="en-US" w:eastAsia="zh-CN"/>
        </w:rPr>
        <w:t>2年06月28日</w:t>
      </w:r>
      <w:r>
        <w:rPr>
          <w:rFonts w:hint="eastAsia" w:ascii="仿宋" w:hAnsi="仿宋" w:eastAsia="仿宋" w:cs="仿宋"/>
          <w:color w:val="auto"/>
          <w:sz w:val="24"/>
          <w:szCs w:val="24"/>
        </w:rPr>
        <w:t xml:space="preserve"> 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0:00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北京时间）</w:t>
      </w:r>
    </w:p>
    <w:p>
      <w:pPr>
        <w:pStyle w:val="18"/>
        <w:rPr>
          <w:rFonts w:hint="eastAsia" w:ascii="仿宋" w:hAnsi="仿宋" w:eastAsia="仿宋" w:cs="仿宋"/>
          <w:lang w:val="en-US" w:eastAsia="zh-CN"/>
        </w:rPr>
      </w:pPr>
      <w:r>
        <w:rPr>
          <w:rStyle w:val="23"/>
          <w:rFonts w:hint="eastAsia" w:ascii="仿宋" w:hAnsi="仿宋" w:eastAsia="仿宋" w:cs="仿宋"/>
          <w:color w:val="auto"/>
          <w:sz w:val="24"/>
          <w:szCs w:val="24"/>
        </w:rPr>
        <w:t>七、投标地址：</w:t>
      </w:r>
      <w:r>
        <w:rPr>
          <w:rFonts w:hint="eastAsia" w:ascii="仿宋" w:hAnsi="仿宋" w:eastAsia="仿宋" w:cs="仿宋"/>
          <w:lang w:val="en-US" w:eastAsia="zh-CN"/>
        </w:rPr>
        <w:t>新疆凌云天成工程管理咨询有限公司会议室</w:t>
      </w:r>
    </w:p>
    <w:p>
      <w:pPr>
        <w:pStyle w:val="18"/>
        <w:spacing w:before="75" w:beforeAutospacing="0" w:after="75" w:afterAutospacing="0"/>
        <w:rPr>
          <w:rFonts w:hint="eastAsia" w:ascii="仿宋" w:hAnsi="仿宋" w:eastAsia="仿宋" w:cs="仿宋"/>
          <w:color w:val="auto"/>
          <w:sz w:val="24"/>
          <w:szCs w:val="24"/>
        </w:rPr>
      </w:pPr>
      <w:r>
        <w:rPr>
          <w:rStyle w:val="23"/>
          <w:rFonts w:hint="eastAsia" w:ascii="仿宋" w:hAnsi="仿宋" w:eastAsia="仿宋" w:cs="仿宋"/>
          <w:color w:val="auto"/>
          <w:sz w:val="24"/>
          <w:szCs w:val="24"/>
        </w:rPr>
        <w:t>八、开标时间：</w:t>
      </w:r>
      <w:r>
        <w:rPr>
          <w:rFonts w:hint="eastAsia" w:ascii="仿宋" w:hAnsi="仿宋" w:eastAsia="仿宋" w:cs="仿宋"/>
          <w:color w:val="auto"/>
          <w:sz w:val="24"/>
          <w:szCs w:val="24"/>
        </w:rPr>
        <w:t xml:space="preserve"> 202</w:t>
      </w:r>
      <w:r>
        <w:rPr>
          <w:rFonts w:hint="eastAsia" w:ascii="仿宋" w:hAnsi="仿宋" w:eastAsia="仿宋" w:cs="仿宋"/>
          <w:color w:val="auto"/>
          <w:sz w:val="24"/>
          <w:szCs w:val="24"/>
          <w:lang w:val="en-US" w:eastAsia="zh-CN"/>
        </w:rPr>
        <w:t>2年06月28日</w:t>
      </w:r>
      <w:r>
        <w:rPr>
          <w:rFonts w:hint="eastAsia" w:ascii="仿宋" w:hAnsi="仿宋" w:eastAsia="仿宋" w:cs="仿宋"/>
          <w:color w:val="auto"/>
          <w:sz w:val="24"/>
          <w:szCs w:val="24"/>
        </w:rPr>
        <w:t xml:space="preserve"> 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0:00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北京时间）</w:t>
      </w:r>
    </w:p>
    <w:p>
      <w:pPr>
        <w:widowControl/>
        <w:spacing w:line="500" w:lineRule="exact"/>
        <w:jc w:val="left"/>
        <w:rPr>
          <w:rFonts w:hint="eastAsia" w:ascii="仿宋" w:hAnsi="仿宋" w:eastAsia="仿宋" w:cs="仿宋"/>
          <w:color w:val="000000"/>
          <w:kern w:val="0"/>
          <w:sz w:val="24"/>
          <w:szCs w:val="24"/>
        </w:rPr>
      </w:pPr>
      <w:r>
        <w:rPr>
          <w:rStyle w:val="23"/>
          <w:rFonts w:hint="eastAsia" w:ascii="仿宋" w:hAnsi="仿宋" w:eastAsia="仿宋" w:cs="仿宋"/>
          <w:color w:val="000000"/>
          <w:sz w:val="24"/>
          <w:szCs w:val="24"/>
        </w:rPr>
        <w:t>九、开标地址：</w:t>
      </w:r>
      <w:r>
        <w:rPr>
          <w:rFonts w:hint="eastAsia" w:ascii="仿宋" w:hAnsi="仿宋" w:eastAsia="仿宋" w:cs="仿宋"/>
          <w:color w:val="000000"/>
          <w:kern w:val="0"/>
          <w:sz w:val="24"/>
          <w:szCs w:val="24"/>
        </w:rPr>
        <w:t>新疆凌云天成工程管理咨询有限公司会议室</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十、其他事项：</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1、本项目公告期限为5个工作日，供应商认为采购文件使自己的权益受到损害的，可以自收到采购文件之日（发售截止日之后收到采购文件的，以发售截止日为准）或者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2、采购项目需要落实的政府采购政策</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符合政府采购优先（节约能源、保护环境）采购政策及促进中小企业（监狱企业、残疾人福利性单位）发展政策的，依据规定给予评审优惠。   </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3、其他事项</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无 </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十一、联系方式</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1、采购代理机构名称：</w:t>
      </w:r>
      <w:r>
        <w:rPr>
          <w:rFonts w:hint="eastAsia" w:ascii="仿宋" w:hAnsi="仿宋" w:eastAsia="仿宋" w:cs="仿宋"/>
          <w:color w:val="000000"/>
          <w:sz w:val="24"/>
          <w:szCs w:val="24"/>
        </w:rPr>
        <w:t>新疆凌云天成工程管理咨询有限公司 </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联系人：</w:t>
      </w:r>
      <w:r>
        <w:rPr>
          <w:rFonts w:hint="eastAsia" w:ascii="仿宋" w:hAnsi="仿宋" w:eastAsia="仿宋" w:cs="仿宋"/>
          <w:color w:val="000000"/>
          <w:sz w:val="24"/>
          <w:szCs w:val="24"/>
        </w:rPr>
        <w:t>许蕊 </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联系电话：</w:t>
      </w:r>
      <w:r>
        <w:rPr>
          <w:rFonts w:hint="eastAsia" w:ascii="仿宋" w:hAnsi="仿宋" w:eastAsia="仿宋" w:cs="仿宋"/>
          <w:color w:val="000000"/>
          <w:sz w:val="24"/>
          <w:szCs w:val="24"/>
        </w:rPr>
        <w:t xml:space="preserve"> 0991-3193958 </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地址：</w:t>
      </w:r>
      <w:r>
        <w:rPr>
          <w:rFonts w:hint="eastAsia" w:ascii="仿宋" w:hAnsi="仿宋" w:eastAsia="仿宋" w:cs="仿宋"/>
          <w:color w:val="auto"/>
          <w:kern w:val="0"/>
          <w:sz w:val="24"/>
          <w:szCs w:val="24"/>
          <w:lang w:val="en-US" w:eastAsia="zh-CN"/>
        </w:rPr>
        <w:t>乌</w:t>
      </w:r>
      <w:r>
        <w:rPr>
          <w:rFonts w:hint="eastAsia" w:ascii="仿宋" w:hAnsi="仿宋" w:eastAsia="仿宋" w:cs="仿宋"/>
          <w:color w:val="000000"/>
          <w:sz w:val="24"/>
          <w:szCs w:val="24"/>
        </w:rPr>
        <w:t>鲁木齐市新市区北京南路高新街217号盈科广场B座2709室</w:t>
      </w:r>
    </w:p>
    <w:p>
      <w:pPr>
        <w:pStyle w:val="18"/>
        <w:spacing w:before="75" w:beforeAutospacing="0" w:after="75" w:afterAutospacing="0"/>
        <w:rPr>
          <w:rFonts w:hint="eastAsia" w:ascii="仿宋" w:hAnsi="仿宋" w:eastAsia="仿宋" w:cs="仿宋"/>
          <w:color w:val="000000"/>
          <w:sz w:val="24"/>
          <w:szCs w:val="24"/>
        </w:rPr>
      </w:pPr>
      <w:r>
        <w:rPr>
          <w:rStyle w:val="23"/>
          <w:rFonts w:hint="eastAsia" w:ascii="仿宋" w:hAnsi="仿宋" w:eastAsia="仿宋" w:cs="仿宋"/>
          <w:color w:val="000000"/>
          <w:sz w:val="24"/>
          <w:szCs w:val="24"/>
        </w:rPr>
        <w:t>2、采购人名称：</w:t>
      </w:r>
      <w:r>
        <w:rPr>
          <w:rFonts w:hint="eastAsia" w:ascii="仿宋" w:hAnsi="仿宋" w:eastAsia="仿宋" w:cs="仿宋"/>
          <w:kern w:val="0"/>
          <w:sz w:val="24"/>
          <w:szCs w:val="24"/>
          <w:lang w:val="en-US" w:eastAsia="zh-CN" w:bidi="ar-SA"/>
        </w:rPr>
        <w:t>新疆商贸经济学校</w:t>
      </w:r>
      <w:r>
        <w:rPr>
          <w:rFonts w:hint="eastAsia" w:ascii="仿宋" w:hAnsi="仿宋" w:eastAsia="仿宋" w:cs="仿宋"/>
          <w:sz w:val="24"/>
          <w:szCs w:val="24"/>
        </w:rPr>
        <w:t> </w:t>
      </w:r>
    </w:p>
    <w:p>
      <w:pPr>
        <w:pStyle w:val="18"/>
        <w:spacing w:before="75" w:beforeAutospacing="0" w:after="75" w:afterAutospacing="0"/>
        <w:rPr>
          <w:rFonts w:hint="eastAsia" w:ascii="仿宋" w:hAnsi="仿宋" w:eastAsia="仿宋" w:cs="仿宋"/>
          <w:sz w:val="24"/>
          <w:szCs w:val="24"/>
        </w:rPr>
      </w:pPr>
      <w:r>
        <w:rPr>
          <w:rStyle w:val="23"/>
          <w:rFonts w:hint="eastAsia" w:ascii="仿宋" w:hAnsi="仿宋" w:eastAsia="仿宋" w:cs="仿宋"/>
          <w:sz w:val="24"/>
          <w:szCs w:val="24"/>
        </w:rPr>
        <w:t>联系人：</w:t>
      </w:r>
      <w:r>
        <w:rPr>
          <w:rFonts w:hint="eastAsia" w:ascii="仿宋" w:hAnsi="仿宋" w:eastAsia="仿宋" w:cs="仿宋"/>
          <w:color w:val="auto"/>
          <w:sz w:val="24"/>
          <w:szCs w:val="24"/>
          <w:lang w:val="en-US" w:eastAsia="zh-CN"/>
        </w:rPr>
        <w:t xml:space="preserve">张海燕  沙依甫加玛力·加拉力 </w:t>
      </w:r>
    </w:p>
    <w:p>
      <w:pPr>
        <w:pStyle w:val="18"/>
        <w:spacing w:before="75" w:beforeAutospacing="0" w:after="75" w:afterAutospacing="0"/>
        <w:rPr>
          <w:rFonts w:hint="eastAsia" w:ascii="仿宋" w:hAnsi="仿宋" w:eastAsia="仿宋" w:cs="仿宋"/>
          <w:sz w:val="24"/>
          <w:szCs w:val="24"/>
        </w:rPr>
      </w:pPr>
    </w:p>
    <w:p>
      <w:pPr>
        <w:pStyle w:val="15"/>
        <w:tabs>
          <w:tab w:val="right" w:leader="dot" w:pos="9070"/>
        </w:tabs>
        <w:jc w:val="center"/>
        <w:rPr>
          <w:rFonts w:hint="eastAsia" w:ascii="仿宋" w:hAnsi="仿宋" w:eastAsia="仿宋" w:cs="仿宋"/>
          <w:b/>
          <w:bCs/>
          <w:color w:val="000000" w:themeColor="text1"/>
          <w:sz w:val="28"/>
          <w:szCs w:val="28"/>
        </w:rPr>
      </w:pPr>
    </w:p>
    <w:p>
      <w:pPr>
        <w:pStyle w:val="15"/>
        <w:tabs>
          <w:tab w:val="right" w:leader="dot" w:pos="9070"/>
        </w:tabs>
        <w:jc w:val="center"/>
        <w:rPr>
          <w:rFonts w:hint="eastAsia" w:ascii="仿宋" w:hAnsi="仿宋" w:eastAsia="仿宋" w:cs="仿宋"/>
          <w:b/>
          <w:bCs/>
          <w:color w:val="000000" w:themeColor="text1"/>
          <w:sz w:val="28"/>
          <w:szCs w:val="28"/>
        </w:rPr>
      </w:pPr>
    </w:p>
    <w:p>
      <w:pPr>
        <w:pStyle w:val="15"/>
        <w:tabs>
          <w:tab w:val="right" w:leader="dot" w:pos="9070"/>
        </w:tabs>
        <w:jc w:val="center"/>
        <w:rPr>
          <w:rFonts w:hint="eastAsia" w:ascii="仿宋" w:hAnsi="仿宋" w:eastAsia="仿宋" w:cs="仿宋"/>
          <w:b/>
          <w:bCs/>
          <w:color w:val="000000" w:themeColor="text1"/>
          <w:sz w:val="28"/>
          <w:szCs w:val="28"/>
        </w:rPr>
      </w:pPr>
    </w:p>
    <w:p>
      <w:pPr>
        <w:pStyle w:val="15"/>
        <w:tabs>
          <w:tab w:val="right" w:leader="dot" w:pos="9070"/>
        </w:tabs>
        <w:jc w:val="center"/>
        <w:rPr>
          <w:rFonts w:hint="eastAsia" w:ascii="仿宋" w:hAnsi="仿宋" w:eastAsia="仿宋" w:cs="仿宋"/>
          <w:b/>
          <w:bCs/>
          <w:color w:val="000000" w:themeColor="text1"/>
          <w:sz w:val="28"/>
          <w:szCs w:val="28"/>
        </w:rPr>
      </w:pPr>
    </w:p>
    <w:p>
      <w:pPr>
        <w:rPr>
          <w:rFonts w:hint="eastAsia" w:ascii="仿宋" w:hAnsi="仿宋" w:eastAsia="仿宋" w:cs="仿宋"/>
          <w:b/>
          <w:bCs/>
          <w:color w:val="000000" w:themeColor="text1"/>
          <w:sz w:val="28"/>
          <w:szCs w:val="28"/>
        </w:rPr>
      </w:pPr>
    </w:p>
    <w:p>
      <w:pPr>
        <w:pStyle w:val="2"/>
        <w:rPr>
          <w:rFonts w:hint="eastAsia"/>
        </w:rPr>
      </w:pPr>
    </w:p>
    <w:p>
      <w:pPr>
        <w:pStyle w:val="15"/>
        <w:tabs>
          <w:tab w:val="right" w:leader="dot" w:pos="9070"/>
        </w:tabs>
        <w:jc w:val="center"/>
        <w:rPr>
          <w:rFonts w:hint="eastAsia" w:ascii="仿宋" w:hAnsi="仿宋" w:eastAsia="仿宋" w:cs="仿宋"/>
          <w:b/>
          <w:bCs/>
          <w:color w:val="000000" w:themeColor="text1"/>
          <w:sz w:val="28"/>
          <w:szCs w:val="28"/>
        </w:rPr>
      </w:pPr>
    </w:p>
    <w:p>
      <w:pPr>
        <w:pStyle w:val="15"/>
        <w:tabs>
          <w:tab w:val="right" w:leader="dot" w:pos="9070"/>
        </w:tabs>
        <w:jc w:val="center"/>
        <w:rPr>
          <w:rFonts w:hint="eastAsia" w:ascii="仿宋" w:hAnsi="仿宋" w:eastAsia="仿宋" w:cs="仿宋"/>
          <w:b/>
          <w:bCs/>
          <w:color w:val="000000" w:themeColor="text1"/>
          <w:sz w:val="28"/>
          <w:szCs w:val="28"/>
        </w:rPr>
      </w:pPr>
    </w:p>
    <w:p>
      <w:pPr>
        <w:pStyle w:val="15"/>
        <w:tabs>
          <w:tab w:val="right" w:leader="dot" w:pos="9070"/>
        </w:tabs>
        <w:jc w:val="both"/>
        <w:rPr>
          <w:rFonts w:hint="eastAsia" w:ascii="仿宋" w:hAnsi="仿宋" w:eastAsia="仿宋" w:cs="仿宋"/>
          <w:b/>
          <w:bCs/>
          <w:color w:val="000000" w:themeColor="text1"/>
          <w:sz w:val="28"/>
          <w:szCs w:val="28"/>
        </w:rPr>
      </w:pPr>
    </w:p>
    <w:p>
      <w:pPr>
        <w:pStyle w:val="15"/>
        <w:tabs>
          <w:tab w:val="right" w:leader="dot" w:pos="9070"/>
        </w:tabs>
        <w:jc w:val="center"/>
        <w:rPr>
          <w:rFonts w:hint="eastAsia" w:ascii="仿宋" w:hAnsi="仿宋" w:eastAsia="仿宋" w:cs="仿宋"/>
          <w:b/>
          <w:bCs/>
          <w:color w:val="000000" w:themeColor="text1"/>
          <w:sz w:val="28"/>
          <w:szCs w:val="28"/>
        </w:rPr>
      </w:pPr>
    </w:p>
    <w:p>
      <w:pPr>
        <w:pStyle w:val="15"/>
        <w:tabs>
          <w:tab w:val="right" w:leader="dot" w:pos="9070"/>
        </w:tabs>
        <w:jc w:val="center"/>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第二部分  投标人须知</w:t>
      </w:r>
      <w:bookmarkEnd w:id="7"/>
      <w:bookmarkEnd w:id="8"/>
      <w:bookmarkEnd w:id="9"/>
    </w:p>
    <w:p>
      <w:pPr>
        <w:spacing w:line="360" w:lineRule="auto"/>
        <w:jc w:val="center"/>
        <w:outlineLvl w:val="1"/>
        <w:rPr>
          <w:rFonts w:ascii="仿宋" w:hAnsi="仿宋" w:eastAsia="仿宋" w:cs="仿宋"/>
          <w:b/>
          <w:color w:val="000000" w:themeColor="text1"/>
          <w:sz w:val="24"/>
        </w:rPr>
      </w:pPr>
      <w:bookmarkStart w:id="10" w:name="_Toc12517"/>
      <w:bookmarkStart w:id="11" w:name="_Toc1036"/>
      <w:r>
        <w:rPr>
          <w:rFonts w:hint="eastAsia" w:ascii="仿宋" w:hAnsi="仿宋" w:eastAsia="仿宋" w:cs="仿宋"/>
          <w:b/>
          <w:color w:val="000000" w:themeColor="text1"/>
          <w:sz w:val="24"/>
        </w:rPr>
        <w:t>投标人须知前附表</w:t>
      </w:r>
      <w:bookmarkEnd w:id="10"/>
      <w:bookmarkEnd w:id="11"/>
    </w:p>
    <w:tbl>
      <w:tblPr>
        <w:tblStyle w:val="20"/>
        <w:tblW w:w="9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8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0" w:type="dxa"/>
            <w:vAlign w:val="center"/>
          </w:tcPr>
          <w:p>
            <w:pPr>
              <w:spacing w:line="360" w:lineRule="auto"/>
              <w:ind w:right="105" w:rightChars="50"/>
              <w:rPr>
                <w:rFonts w:ascii="仿宋" w:hAnsi="仿宋" w:eastAsia="仿宋" w:cs="仿宋"/>
                <w:b/>
                <w:bCs/>
                <w:sz w:val="24"/>
              </w:rPr>
            </w:pPr>
            <w:r>
              <w:rPr>
                <w:rFonts w:hint="eastAsia" w:ascii="仿宋" w:hAnsi="仿宋" w:eastAsia="仿宋" w:cs="仿宋"/>
                <w:b/>
                <w:bCs/>
                <w:sz w:val="24"/>
              </w:rPr>
              <w:t>项目</w:t>
            </w:r>
          </w:p>
        </w:tc>
        <w:tc>
          <w:tcPr>
            <w:tcW w:w="8730" w:type="dxa"/>
            <w:vAlign w:val="center"/>
          </w:tcPr>
          <w:p>
            <w:pPr>
              <w:spacing w:line="360" w:lineRule="auto"/>
              <w:ind w:right="105" w:rightChars="50"/>
              <w:jc w:val="center"/>
              <w:rPr>
                <w:rFonts w:ascii="仿宋" w:hAnsi="仿宋" w:eastAsia="仿宋" w:cs="仿宋"/>
                <w:b/>
                <w:bCs/>
                <w:sz w:val="24"/>
              </w:rPr>
            </w:pPr>
            <w:r>
              <w:rPr>
                <w:rFonts w:hint="eastAsia" w:ascii="仿宋" w:hAnsi="仿宋" w:eastAsia="仿宋" w:cs="仿宋"/>
                <w:b/>
                <w:bCs/>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w:t>
            </w:r>
          </w:p>
        </w:tc>
        <w:tc>
          <w:tcPr>
            <w:tcW w:w="8730" w:type="dxa"/>
            <w:vAlign w:val="center"/>
          </w:tcPr>
          <w:p>
            <w:pPr>
              <w:pStyle w:val="18"/>
              <w:spacing w:before="75" w:beforeAutospacing="0" w:after="75" w:afterAutospacing="0"/>
              <w:rPr>
                <w:rFonts w:ascii="仿宋" w:hAnsi="仿宋" w:eastAsia="仿宋" w:cs="仿宋"/>
              </w:rPr>
            </w:pPr>
            <w:r>
              <w:rPr>
                <w:rFonts w:hint="eastAsia" w:ascii="仿宋" w:hAnsi="仿宋" w:eastAsia="仿宋" w:cs="仿宋"/>
                <w:b/>
                <w:bCs/>
              </w:rPr>
              <w:t>采购人：</w:t>
            </w:r>
            <w:r>
              <w:rPr>
                <w:rFonts w:hint="eastAsia" w:ascii="仿宋" w:hAnsi="仿宋" w:eastAsia="仿宋" w:cs="仿宋"/>
                <w:bCs/>
                <w:kern w:val="2"/>
              </w:rPr>
              <w:t> </w:t>
            </w:r>
            <w:r>
              <w:rPr>
                <w:rFonts w:hint="eastAsia" w:ascii="仿宋" w:hAnsi="仿宋" w:eastAsia="仿宋" w:cs="仿宋"/>
                <w:kern w:val="0"/>
                <w:sz w:val="24"/>
                <w:szCs w:val="24"/>
                <w:lang w:val="en-US" w:eastAsia="zh-CN" w:bidi="ar-SA"/>
              </w:rPr>
              <w:t>新疆商贸经济学校</w:t>
            </w:r>
            <w:r>
              <w:rPr>
                <w:rFonts w:hint="eastAsia" w:ascii="仿宋" w:hAnsi="仿宋" w:eastAsia="仿宋" w:cs="仿宋"/>
                <w:sz w:val="24"/>
                <w:szCs w:val="24"/>
              </w:rPr>
              <w:t> </w:t>
            </w:r>
          </w:p>
          <w:p>
            <w:pPr>
              <w:spacing w:line="360" w:lineRule="auto"/>
              <w:ind w:right="105" w:rightChars="50"/>
              <w:rPr>
                <w:rFonts w:ascii="仿宋" w:hAnsi="仿宋" w:eastAsia="仿宋" w:cs="仿宋"/>
                <w:sz w:val="27"/>
                <w:szCs w:val="27"/>
              </w:rPr>
            </w:pPr>
            <w:r>
              <w:rPr>
                <w:rFonts w:hint="eastAsia" w:ascii="仿宋" w:hAnsi="仿宋" w:eastAsia="仿宋" w:cs="仿宋"/>
                <w:b/>
                <w:sz w:val="24"/>
              </w:rPr>
              <w:t>联系人：</w:t>
            </w:r>
            <w:r>
              <w:rPr>
                <w:rFonts w:hint="eastAsia" w:ascii="仿宋" w:hAnsi="仿宋" w:eastAsia="仿宋" w:cs="仿宋"/>
                <w:color w:val="auto"/>
                <w:sz w:val="24"/>
                <w:szCs w:val="24"/>
                <w:lang w:val="en-US" w:eastAsia="zh-CN"/>
              </w:rPr>
              <w:t xml:space="preserve">张海燕  沙依甫加玛力·加拉力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2</w:t>
            </w:r>
          </w:p>
        </w:tc>
        <w:tc>
          <w:tcPr>
            <w:tcW w:w="8730" w:type="dxa"/>
            <w:vAlign w:val="center"/>
          </w:tcPr>
          <w:p>
            <w:pPr>
              <w:spacing w:line="360" w:lineRule="auto"/>
              <w:ind w:right="105" w:rightChars="50"/>
              <w:rPr>
                <w:rFonts w:ascii="仿宋" w:hAnsi="仿宋" w:eastAsia="仿宋" w:cs="仿宋"/>
                <w:bCs/>
                <w:sz w:val="24"/>
              </w:rPr>
            </w:pPr>
            <w:r>
              <w:rPr>
                <w:rFonts w:hint="eastAsia" w:ascii="仿宋" w:hAnsi="仿宋" w:eastAsia="仿宋" w:cs="仿宋"/>
                <w:b/>
                <w:bCs/>
                <w:sz w:val="24"/>
              </w:rPr>
              <w:t>招标代理机构：</w:t>
            </w:r>
            <w:r>
              <w:rPr>
                <w:rFonts w:hint="eastAsia" w:ascii="仿宋" w:hAnsi="仿宋" w:eastAsia="仿宋" w:cs="仿宋"/>
                <w:bCs/>
                <w:sz w:val="24"/>
              </w:rPr>
              <w:t>新疆凌云天成工程管理咨询有限公司</w:t>
            </w:r>
          </w:p>
          <w:p>
            <w:pPr>
              <w:spacing w:line="360" w:lineRule="auto"/>
              <w:ind w:right="105" w:rightChars="50"/>
              <w:rPr>
                <w:rFonts w:ascii="仿宋" w:hAnsi="仿宋" w:eastAsia="仿宋" w:cs="仿宋"/>
                <w:b/>
                <w:bCs/>
                <w:sz w:val="24"/>
              </w:rPr>
            </w:pPr>
            <w:r>
              <w:rPr>
                <w:rFonts w:hint="eastAsia" w:ascii="仿宋" w:hAnsi="仿宋" w:eastAsia="仿宋" w:cs="仿宋"/>
                <w:b/>
                <w:bCs/>
                <w:sz w:val="24"/>
              </w:rPr>
              <w:t>联系人：</w:t>
            </w:r>
            <w:r>
              <w:rPr>
                <w:rFonts w:hint="eastAsia" w:ascii="仿宋" w:hAnsi="仿宋" w:eastAsia="仿宋" w:cs="仿宋"/>
                <w:bCs/>
                <w:sz w:val="24"/>
              </w:rPr>
              <w:t>许蕊</w:t>
            </w:r>
          </w:p>
          <w:p>
            <w:pPr>
              <w:spacing w:line="360" w:lineRule="auto"/>
              <w:ind w:right="105" w:rightChars="50"/>
              <w:rPr>
                <w:rFonts w:ascii="仿宋" w:hAnsi="仿宋" w:eastAsia="仿宋" w:cs="仿宋"/>
                <w:b/>
                <w:bCs/>
                <w:sz w:val="24"/>
              </w:rPr>
            </w:pPr>
            <w:r>
              <w:rPr>
                <w:rFonts w:hint="eastAsia" w:ascii="仿宋" w:hAnsi="仿宋" w:eastAsia="仿宋" w:cs="仿宋"/>
                <w:b/>
                <w:bCs/>
                <w:sz w:val="24"/>
              </w:rPr>
              <w:t>联系电话：</w:t>
            </w:r>
            <w:r>
              <w:rPr>
                <w:rFonts w:hint="eastAsia" w:ascii="仿宋" w:hAnsi="仿宋" w:eastAsia="仿宋" w:cs="仿宋"/>
                <w:kern w:val="0"/>
                <w:sz w:val="24"/>
              </w:rPr>
              <w:t>0991-3193958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3</w:t>
            </w:r>
          </w:p>
        </w:tc>
        <w:tc>
          <w:tcPr>
            <w:tcW w:w="8730" w:type="dxa"/>
            <w:vAlign w:val="center"/>
          </w:tcPr>
          <w:p>
            <w:pPr>
              <w:numPr>
                <w:ilvl w:val="0"/>
                <w:numId w:val="0"/>
              </w:numPr>
              <w:spacing w:line="360" w:lineRule="auto"/>
              <w:rPr>
                <w:rFonts w:hint="default" w:ascii="仿宋" w:hAnsi="仿宋" w:eastAsia="仿宋" w:cs="仿宋"/>
                <w:lang w:val="en-US"/>
              </w:rPr>
            </w:pPr>
            <w:r>
              <w:rPr>
                <w:rFonts w:hint="eastAsia" w:ascii="仿宋" w:hAnsi="仿宋" w:eastAsia="仿宋" w:cs="仿宋"/>
                <w:b/>
                <w:bCs/>
                <w:sz w:val="24"/>
              </w:rPr>
              <w:t>项目名称：</w:t>
            </w:r>
            <w:r>
              <w:rPr>
                <w:rFonts w:hint="default" w:ascii="仿宋" w:hAnsi="仿宋" w:eastAsia="仿宋" w:cs="仿宋"/>
                <w:kern w:val="0"/>
                <w:sz w:val="24"/>
                <w:szCs w:val="24"/>
                <w:lang w:val="en-US" w:eastAsia="zh-CN" w:bidi="ar-SA"/>
              </w:rPr>
              <w:t>新疆商贸经济学校现代服务业类专业能力培养实训基地项目</w:t>
            </w:r>
            <w:r>
              <w:rPr>
                <w:rFonts w:hint="eastAsia" w:ascii="仿宋" w:hAnsi="仿宋" w:eastAsia="仿宋" w:cs="仿宋"/>
                <w:kern w:val="0"/>
                <w:sz w:val="24"/>
                <w:szCs w:val="24"/>
                <w:lang w:val="en-US" w:eastAsia="zh-CN" w:bidi="ar-SA"/>
              </w:rPr>
              <w:t>（二次）</w:t>
            </w:r>
          </w:p>
          <w:p>
            <w:pPr>
              <w:spacing w:line="360" w:lineRule="auto"/>
              <w:rPr>
                <w:rFonts w:hint="default" w:ascii="仿宋" w:hAnsi="仿宋" w:eastAsia="仿宋" w:cs="仿宋"/>
                <w:lang w:val="en-US"/>
              </w:rPr>
            </w:pPr>
            <w:r>
              <w:rPr>
                <w:rFonts w:hint="eastAsia" w:ascii="仿宋" w:hAnsi="仿宋" w:eastAsia="仿宋" w:cs="仿宋"/>
                <w:b/>
                <w:bCs/>
                <w:sz w:val="24"/>
              </w:rPr>
              <w:t>项目编号：</w:t>
            </w:r>
            <w:r>
              <w:rPr>
                <w:rFonts w:hint="eastAsia" w:ascii="仿宋" w:hAnsi="仿宋" w:eastAsia="仿宋" w:cs="仿宋"/>
                <w:kern w:val="0"/>
                <w:sz w:val="24"/>
                <w:szCs w:val="24"/>
                <w:lang w:val="en-US" w:eastAsia="zh-CN" w:bidi="ar-SA"/>
              </w:rPr>
              <w:t>XJLY22HW052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4</w:t>
            </w:r>
          </w:p>
        </w:tc>
        <w:tc>
          <w:tcPr>
            <w:tcW w:w="8730" w:type="dxa"/>
          </w:tcPr>
          <w:p>
            <w:pPr>
              <w:autoSpaceDN w:val="0"/>
              <w:spacing w:line="210" w:lineRule="atLeast"/>
              <w:ind w:firstLine="0"/>
              <w:textAlignment w:val="top"/>
            </w:pPr>
            <w:r>
              <w:rPr>
                <w:rFonts w:hint="eastAsia" w:ascii="仿宋" w:hAnsi="仿宋" w:eastAsia="仿宋" w:cs="仿宋"/>
                <w:b/>
                <w:bCs/>
                <w:sz w:val="24"/>
              </w:rPr>
              <w:t>采购内容及预算：</w:t>
            </w:r>
            <w:r>
              <w:rPr>
                <w:rFonts w:hint="default" w:ascii="仿宋" w:hAnsi="仿宋" w:eastAsia="仿宋" w:cs="仿宋"/>
                <w:kern w:val="0"/>
                <w:sz w:val="24"/>
                <w:szCs w:val="24"/>
                <w:lang w:val="en-US" w:eastAsia="zh-CN" w:bidi="ar-SA"/>
              </w:rPr>
              <w:t>前厅服务与管理虚拟教学实训系统、会议服务3D仿真设计平台、OTA运营实战教学系统、旅游与酒店教学资源库、酒店VR教学体验系统、客房服务虚拟教学实训系统、餐饮服务摆台技能训练虚拟教学系统</w:t>
            </w:r>
            <w:r>
              <w:rPr>
                <w:rFonts w:hint="eastAsia" w:ascii="仿宋" w:hAnsi="仿宋" w:eastAsia="仿宋" w:cs="仿宋"/>
                <w:kern w:val="0"/>
                <w:sz w:val="24"/>
                <w:szCs w:val="24"/>
                <w:lang w:val="en-US" w:eastAsia="zh-CN" w:bidi="ar-SA"/>
              </w:rPr>
              <w:t>、</w:t>
            </w:r>
            <w:r>
              <w:rPr>
                <w:rFonts w:hint="default" w:ascii="仿宋" w:hAnsi="仿宋" w:eastAsia="仿宋" w:cs="仿宋"/>
                <w:kern w:val="0"/>
                <w:sz w:val="24"/>
                <w:szCs w:val="24"/>
                <w:lang w:val="en-US" w:eastAsia="zh-CN" w:bidi="ar-SA"/>
              </w:rPr>
              <w:t>餐饮服务流程演练虚拟教学系统、餐饮摆台互动教学平台、互动教学操作台、茶艺与服务虚拟教学实训系统、专业建设等</w:t>
            </w:r>
            <w:r>
              <w:rPr>
                <w:rFonts w:hint="eastAsia" w:ascii="仿宋" w:hAnsi="仿宋" w:eastAsia="仿宋" w:cs="仿宋"/>
                <w:kern w:val="0"/>
                <w:sz w:val="24"/>
                <w:szCs w:val="24"/>
                <w:lang w:val="en-US" w:eastAsia="zh-CN" w:bidi="ar-SA"/>
              </w:rPr>
              <w:t>。</w:t>
            </w:r>
            <w:r>
              <w:rPr>
                <w:rFonts w:hint="eastAsia" w:ascii="仿宋" w:hAnsi="仿宋" w:eastAsia="仿宋" w:cs="仿宋"/>
                <w:b w:val="0"/>
                <w:bCs w:val="0"/>
                <w:kern w:val="0"/>
                <w:sz w:val="24"/>
                <w:szCs w:val="24"/>
                <w:lang w:val="en-US" w:eastAsia="zh-CN" w:bidi="ar-SA"/>
              </w:rPr>
              <w:t>（预算金额：400万）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5</w:t>
            </w:r>
          </w:p>
        </w:tc>
        <w:tc>
          <w:tcPr>
            <w:tcW w:w="8730" w:type="dxa"/>
            <w:vAlign w:val="center"/>
          </w:tcPr>
          <w:p>
            <w:pPr>
              <w:spacing w:line="360" w:lineRule="auto"/>
              <w:rPr>
                <w:rFonts w:ascii="仿宋" w:hAnsi="仿宋" w:eastAsia="仿宋" w:cs="仿宋"/>
                <w:sz w:val="24"/>
              </w:rPr>
            </w:pPr>
            <w:r>
              <w:rPr>
                <w:rFonts w:hint="eastAsia" w:ascii="仿宋" w:hAnsi="仿宋" w:eastAsia="仿宋" w:cs="仿宋"/>
                <w:b/>
                <w:sz w:val="24"/>
              </w:rPr>
              <w:t>投标人资格条件</w:t>
            </w:r>
            <w:r>
              <w:rPr>
                <w:rFonts w:hint="eastAsia" w:ascii="仿宋" w:hAnsi="仿宋" w:eastAsia="仿宋" w:cs="仿宋"/>
                <w:sz w:val="24"/>
              </w:rPr>
              <w:t xml:space="preserve">： </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符合《中华人民共和国政府采购法》第二十二条的相关规定；</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（1）具有独立承担民事责任的能力； </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（2）具有良好的商业信誉和健全的财务会计制度；</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（3）具有履行合同所必需的设备和专业技术能力； </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（4）有依法缴纳税收和社会保障资金的良好纪录；</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（5）参加采购活动前三年内，未被 “信用中国”(www.creditchina.gov.cn) 列入失信被执行人、税收违法</w:t>
            </w:r>
            <w:r>
              <w:rPr>
                <w:rFonts w:hint="eastAsia" w:ascii="仿宋" w:hAnsi="仿宋" w:eastAsia="仿宋" w:cs="仿宋"/>
                <w:color w:val="000000"/>
                <w:sz w:val="24"/>
                <w:szCs w:val="24"/>
                <w:lang w:val="en-US" w:eastAsia="zh-CN"/>
              </w:rPr>
              <w:t>黑</w:t>
            </w:r>
            <w:r>
              <w:rPr>
                <w:rFonts w:hint="eastAsia" w:ascii="仿宋" w:hAnsi="仿宋" w:eastAsia="仿宋" w:cs="仿宋"/>
                <w:color w:val="000000"/>
                <w:sz w:val="24"/>
                <w:szCs w:val="24"/>
              </w:rPr>
              <w:t>名单及政府采购严重违法失信行为记录</w:t>
            </w:r>
            <w:r>
              <w:rPr>
                <w:rFonts w:hint="eastAsia" w:ascii="仿宋" w:hAnsi="仿宋" w:eastAsia="仿宋" w:cs="仿宋"/>
                <w:color w:val="000000"/>
                <w:sz w:val="24"/>
                <w:szCs w:val="24"/>
                <w:lang w:val="en-US" w:eastAsia="zh-CN"/>
              </w:rPr>
              <w:t>名单，</w:t>
            </w:r>
            <w:r>
              <w:rPr>
                <w:rFonts w:hint="eastAsia" w:ascii="仿宋" w:hAnsi="仿宋" w:eastAsia="仿宋" w:cs="仿宋"/>
                <w:color w:val="000000"/>
                <w:sz w:val="24"/>
                <w:szCs w:val="24"/>
              </w:rPr>
              <w:t>未被 “中国政府采购网”（www.ccgp.gov.cn）列入政府采购严重违法失信行为记录名单，查询时间为投标报名开始之日起；</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（6）依法注册、具有合法的法人资格，并在法律上、财务上与采购人和采购代理机构不发生关系；</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（7）所投产品及服务须在其法定营业范围内；</w:t>
            </w:r>
          </w:p>
          <w:p>
            <w:pPr>
              <w:pStyle w:val="18"/>
              <w:spacing w:before="75" w:beforeAutospacing="0" w:after="75" w:afterAutospacing="0"/>
              <w:rPr>
                <w:rFonts w:ascii="仿宋" w:hAnsi="仿宋" w:eastAsia="仿宋" w:cs="仿宋"/>
              </w:rPr>
            </w:pPr>
            <w:r>
              <w:rPr>
                <w:rFonts w:hint="eastAsia" w:ascii="仿宋" w:hAnsi="仿宋" w:eastAsia="仿宋" w:cs="仿宋"/>
                <w:color w:val="000000"/>
                <w:sz w:val="24"/>
                <w:szCs w:val="24"/>
              </w:rPr>
              <w:t> （8）本项目不接受联合体投标。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6</w:t>
            </w:r>
          </w:p>
        </w:tc>
        <w:tc>
          <w:tcPr>
            <w:tcW w:w="8730" w:type="dxa"/>
            <w:vAlign w:val="center"/>
          </w:tcPr>
          <w:p>
            <w:pPr>
              <w:spacing w:line="360" w:lineRule="auto"/>
              <w:ind w:right="105" w:rightChars="50"/>
              <w:rPr>
                <w:rFonts w:ascii="仿宋" w:hAnsi="仿宋" w:eastAsia="仿宋" w:cs="仿宋"/>
                <w:b/>
                <w:bCs/>
                <w:kern w:val="0"/>
                <w:sz w:val="24"/>
              </w:rPr>
            </w:pPr>
            <w:r>
              <w:rPr>
                <w:rFonts w:hint="eastAsia" w:ascii="仿宋" w:hAnsi="仿宋" w:eastAsia="仿宋" w:cs="仿宋"/>
                <w:b/>
                <w:bCs/>
                <w:kern w:val="0"/>
                <w:sz w:val="24"/>
              </w:rPr>
              <w:t>投标保证金：</w:t>
            </w:r>
          </w:p>
          <w:p>
            <w:pPr>
              <w:pStyle w:val="18"/>
              <w:spacing w:beforeAutospacing="0" w:afterAutospacing="0" w:line="312" w:lineRule="auto"/>
              <w:ind w:right="84" w:rightChars="40"/>
              <w:rPr>
                <w:rFonts w:ascii="仿宋" w:hAnsi="仿宋" w:eastAsia="仿宋" w:cs="仿宋"/>
              </w:rPr>
            </w:pPr>
            <w:r>
              <w:rPr>
                <w:rFonts w:hint="eastAsia" w:ascii="仿宋" w:hAnsi="仿宋" w:eastAsia="仿宋" w:cs="仿宋"/>
              </w:rPr>
              <w:t>以银行转账的形式递交至保证金账户</w:t>
            </w:r>
          </w:p>
          <w:p>
            <w:pPr>
              <w:pStyle w:val="18"/>
              <w:spacing w:beforeAutospacing="0" w:afterAutospacing="0" w:line="312" w:lineRule="auto"/>
              <w:ind w:right="84" w:rightChars="40"/>
              <w:rPr>
                <w:rFonts w:ascii="仿宋" w:hAnsi="仿宋" w:eastAsia="仿宋" w:cs="仿宋"/>
              </w:rPr>
            </w:pPr>
            <w:r>
              <w:rPr>
                <w:rFonts w:hint="eastAsia" w:ascii="仿宋" w:hAnsi="仿宋" w:eastAsia="仿宋" w:cs="仿宋"/>
              </w:rPr>
              <w:t>户名：新疆凌云天成工程管理咨询有限公司；</w:t>
            </w:r>
          </w:p>
          <w:p>
            <w:pPr>
              <w:pStyle w:val="18"/>
              <w:spacing w:beforeAutospacing="0" w:afterAutospacing="0" w:line="312" w:lineRule="auto"/>
              <w:ind w:right="84" w:rightChars="40"/>
              <w:rPr>
                <w:rFonts w:ascii="仿宋" w:hAnsi="仿宋" w:eastAsia="仿宋" w:cs="仿宋"/>
              </w:rPr>
            </w:pPr>
            <w:r>
              <w:rPr>
                <w:rFonts w:hint="eastAsia" w:ascii="仿宋" w:hAnsi="仿宋" w:eastAsia="仿宋" w:cs="仿宋"/>
              </w:rPr>
              <w:t>开户行：中信银行乌鲁木齐河北路支行</w:t>
            </w:r>
          </w:p>
          <w:p>
            <w:pPr>
              <w:pStyle w:val="18"/>
              <w:spacing w:beforeAutospacing="0" w:afterAutospacing="0" w:line="312" w:lineRule="auto"/>
              <w:ind w:right="84" w:rightChars="40"/>
              <w:rPr>
                <w:rFonts w:ascii="仿宋" w:hAnsi="仿宋" w:eastAsia="仿宋" w:cs="仿宋"/>
              </w:rPr>
            </w:pPr>
            <w:r>
              <w:rPr>
                <w:rFonts w:hint="eastAsia" w:ascii="仿宋" w:hAnsi="仿宋" w:eastAsia="仿宋" w:cs="仿宋"/>
              </w:rPr>
              <w:t>行号：302881000115</w:t>
            </w:r>
          </w:p>
          <w:p>
            <w:pPr>
              <w:pStyle w:val="18"/>
              <w:spacing w:beforeAutospacing="0" w:afterAutospacing="0" w:line="312" w:lineRule="auto"/>
              <w:ind w:right="84" w:rightChars="40"/>
              <w:rPr>
                <w:rFonts w:ascii="仿宋" w:hAnsi="仿宋" w:eastAsia="仿宋" w:cs="仿宋"/>
              </w:rPr>
            </w:pPr>
            <w:r>
              <w:rPr>
                <w:rFonts w:hint="eastAsia" w:ascii="仿宋" w:hAnsi="仿宋" w:eastAsia="仿宋" w:cs="仿宋"/>
              </w:rPr>
              <w:t>银行账号：8113701013600070647</w:t>
            </w:r>
          </w:p>
          <w:p>
            <w:pPr>
              <w:pStyle w:val="18"/>
              <w:spacing w:beforeAutospacing="0" w:afterAutospacing="0" w:line="312" w:lineRule="auto"/>
              <w:ind w:right="84" w:rightChars="40"/>
              <w:rPr>
                <w:rFonts w:ascii="仿宋" w:hAnsi="仿宋" w:eastAsia="仿宋" w:cs="仿宋"/>
              </w:rPr>
            </w:pPr>
            <w:r>
              <w:rPr>
                <w:rFonts w:hint="eastAsia" w:ascii="仿宋" w:hAnsi="仿宋" w:eastAsia="仿宋" w:cs="仿宋"/>
              </w:rPr>
              <w:t>投标保证金须在响应文件接收截止时间前到帐并办理相关手续。</w:t>
            </w:r>
          </w:p>
          <w:p>
            <w:pPr>
              <w:spacing w:line="360" w:lineRule="auto"/>
              <w:ind w:right="105" w:rightChars="50"/>
              <w:rPr>
                <w:rFonts w:ascii="仿宋" w:hAnsi="仿宋" w:eastAsia="仿宋" w:cs="仿宋"/>
                <w:sz w:val="24"/>
              </w:rPr>
            </w:pPr>
            <w:r>
              <w:rPr>
                <w:rFonts w:hint="eastAsia" w:ascii="仿宋" w:hAnsi="仿宋" w:eastAsia="仿宋" w:cs="仿宋"/>
                <w:b/>
                <w:sz w:val="24"/>
              </w:rPr>
              <w:t>金额：</w:t>
            </w:r>
            <w:r>
              <w:rPr>
                <w:rFonts w:hint="eastAsia" w:ascii="仿宋" w:hAnsi="仿宋" w:eastAsia="仿宋" w:cs="仿宋"/>
                <w:b/>
                <w:sz w:val="24"/>
                <w:lang w:val="en-US" w:eastAsia="zh-CN"/>
              </w:rPr>
              <w:t>80</w:t>
            </w:r>
            <w:r>
              <w:rPr>
                <w:rFonts w:hint="eastAsia" w:ascii="仿宋" w:hAnsi="仿宋" w:eastAsia="仿宋" w:cs="仿宋"/>
                <w:b/>
                <w:bCs/>
                <w:kern w:val="0"/>
                <w:sz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7</w:t>
            </w:r>
          </w:p>
        </w:tc>
        <w:tc>
          <w:tcPr>
            <w:tcW w:w="8730" w:type="dxa"/>
            <w:vAlign w:val="center"/>
          </w:tcPr>
          <w:p>
            <w:pPr>
              <w:spacing w:line="360" w:lineRule="auto"/>
              <w:ind w:right="105" w:rightChars="50"/>
              <w:rPr>
                <w:rFonts w:ascii="仿宋" w:hAnsi="仿宋" w:eastAsia="仿宋" w:cs="仿宋"/>
                <w:b/>
                <w:sz w:val="24"/>
              </w:rPr>
            </w:pPr>
            <w:r>
              <w:rPr>
                <w:rFonts w:hint="eastAsia" w:ascii="仿宋" w:hAnsi="仿宋" w:eastAsia="仿宋" w:cs="仿宋"/>
                <w:b/>
                <w:sz w:val="24"/>
              </w:rPr>
              <w:t>项目地址：</w:t>
            </w:r>
            <w:r>
              <w:rPr>
                <w:rFonts w:hint="eastAsia" w:ascii="仿宋" w:hAnsi="仿宋" w:eastAsia="仿宋" w:cs="仿宋"/>
                <w:sz w:val="24"/>
              </w:rPr>
              <w:t>新疆维吾尔自治区乌鲁木齐市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8</w:t>
            </w:r>
          </w:p>
        </w:tc>
        <w:tc>
          <w:tcPr>
            <w:tcW w:w="8730" w:type="dxa"/>
            <w:vAlign w:val="center"/>
          </w:tcPr>
          <w:p>
            <w:pPr>
              <w:spacing w:line="360" w:lineRule="auto"/>
              <w:ind w:right="105" w:rightChars="50"/>
              <w:rPr>
                <w:rFonts w:ascii="仿宋" w:hAnsi="仿宋" w:eastAsia="仿宋" w:cs="仿宋"/>
                <w:b/>
                <w:sz w:val="24"/>
              </w:rPr>
            </w:pPr>
            <w:r>
              <w:rPr>
                <w:rFonts w:hint="eastAsia" w:ascii="仿宋" w:hAnsi="仿宋" w:eastAsia="仿宋" w:cs="仿宋"/>
                <w:b/>
                <w:sz w:val="24"/>
              </w:rPr>
              <w:t>联合体投标：</w:t>
            </w:r>
            <w:r>
              <w:rPr>
                <w:rFonts w:hint="eastAsia" w:ascii="仿宋" w:hAnsi="仿宋" w:eastAsia="仿宋" w:cs="仿宋"/>
                <w:sz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9</w:t>
            </w:r>
          </w:p>
        </w:tc>
        <w:tc>
          <w:tcPr>
            <w:tcW w:w="8730" w:type="dxa"/>
            <w:vAlign w:val="center"/>
          </w:tcPr>
          <w:p>
            <w:pPr>
              <w:spacing w:line="360" w:lineRule="auto"/>
              <w:ind w:right="105" w:rightChars="50"/>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：正本1份，副本4份，报价一览表1份，</w:t>
            </w:r>
            <w:r>
              <w:rPr>
                <w:rFonts w:hint="eastAsia" w:ascii="仿宋" w:hAnsi="仿宋" w:eastAsia="仿宋" w:cs="仿宋"/>
                <w:bCs/>
                <w:sz w:val="24"/>
              </w:rPr>
              <w:t>一份电子版文档（U盘）。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00" w:type="dxa"/>
            <w:vAlign w:val="center"/>
          </w:tcPr>
          <w:p>
            <w:pPr>
              <w:spacing w:line="360" w:lineRule="auto"/>
              <w:ind w:right="105" w:rightChars="50"/>
              <w:jc w:val="center"/>
              <w:rPr>
                <w:rFonts w:ascii="仿宋" w:hAnsi="仿宋" w:eastAsia="仿宋" w:cs="仿宋"/>
                <w:sz w:val="24"/>
              </w:rPr>
            </w:pPr>
          </w:p>
          <w:p>
            <w:pPr>
              <w:spacing w:line="360" w:lineRule="auto"/>
              <w:ind w:right="105" w:rightChars="50"/>
              <w:jc w:val="center"/>
              <w:rPr>
                <w:rFonts w:ascii="仿宋" w:hAnsi="仿宋" w:eastAsia="仿宋" w:cs="仿宋"/>
                <w:sz w:val="24"/>
              </w:rPr>
            </w:pPr>
          </w:p>
          <w:p>
            <w:pPr>
              <w:spacing w:line="360" w:lineRule="auto"/>
              <w:ind w:right="105" w:rightChars="50"/>
              <w:jc w:val="center"/>
              <w:rPr>
                <w:rFonts w:ascii="仿宋" w:hAnsi="仿宋" w:eastAsia="仿宋" w:cs="仿宋"/>
                <w:sz w:val="24"/>
              </w:rPr>
            </w:pPr>
            <w:r>
              <w:rPr>
                <w:rFonts w:hint="eastAsia" w:ascii="仿宋" w:hAnsi="仿宋" w:eastAsia="仿宋" w:cs="仿宋"/>
                <w:sz w:val="24"/>
              </w:rPr>
              <w:t>10</w:t>
            </w:r>
          </w:p>
          <w:p>
            <w:pPr>
              <w:spacing w:line="360" w:lineRule="auto"/>
              <w:ind w:right="105" w:rightChars="50"/>
              <w:jc w:val="center"/>
              <w:rPr>
                <w:rFonts w:ascii="仿宋" w:hAnsi="仿宋" w:eastAsia="仿宋" w:cs="仿宋"/>
                <w:sz w:val="24"/>
              </w:rPr>
            </w:pPr>
          </w:p>
          <w:p>
            <w:pPr>
              <w:spacing w:line="360" w:lineRule="auto"/>
              <w:ind w:right="105" w:rightChars="50"/>
              <w:jc w:val="center"/>
              <w:rPr>
                <w:rFonts w:ascii="仿宋" w:hAnsi="仿宋" w:eastAsia="仿宋" w:cs="仿宋"/>
                <w:sz w:val="24"/>
              </w:rPr>
            </w:pPr>
          </w:p>
        </w:tc>
        <w:tc>
          <w:tcPr>
            <w:tcW w:w="8730" w:type="dxa"/>
            <w:vAlign w:val="center"/>
          </w:tcPr>
          <w:p>
            <w:pPr>
              <w:spacing w:line="360" w:lineRule="auto"/>
              <w:jc w:val="left"/>
              <w:outlineLvl w:val="1"/>
              <w:rPr>
                <w:rFonts w:ascii="仿宋" w:hAnsi="仿宋" w:eastAsia="仿宋" w:cs="仿宋"/>
              </w:rPr>
            </w:pPr>
            <w:r>
              <w:rPr>
                <w:rFonts w:hint="eastAsia" w:ascii="仿宋" w:hAnsi="仿宋" w:eastAsia="仿宋" w:cs="仿宋"/>
                <w:b/>
                <w:bCs/>
                <w:iCs/>
                <w:sz w:val="24"/>
              </w:rPr>
              <w:t>投标时须携带资料：所有投标人在开标时都应提供</w:t>
            </w:r>
            <w:r>
              <w:rPr>
                <w:rFonts w:hint="eastAsia" w:ascii="仿宋" w:hAnsi="仿宋" w:eastAsia="仿宋" w:cs="仿宋"/>
                <w:b/>
                <w:sz w:val="24"/>
              </w:rPr>
              <w:t>以下资料原件：</w:t>
            </w:r>
            <w:r>
              <w:rPr>
                <w:rFonts w:hint="eastAsia" w:ascii="仿宋" w:hAnsi="仿宋" w:eastAsia="仿宋" w:cs="仿宋"/>
                <w:sz w:val="24"/>
              </w:rPr>
              <w:t>（1）投标文件；（2）企业营业执照副本原件；（3）投标保证金收据；（4）法人授权委托书（法定代表人授权委托书应当单独提供，并与投标文件中所提供的相一致）；（5）法人代表身份证（或被授权人身份证）；（6）依据财库[2016]125号文件规定，投标人须符合《关于在政府采购活动中查询及使用信用记录有关问题的通知》的相关要求，即具有良好的信用记录。投标人须提供本单位（至本项目递交投标文件截止日前）“信用中国”网站（www.creditchina.gov.cn）已公布的信用记录查询截图。（截图含1、未被列入失信被执行人；2、未被列入</w:t>
            </w:r>
            <w:r>
              <w:rPr>
                <w:rFonts w:hint="eastAsia" w:ascii="仿宋" w:hAnsi="仿宋" w:eastAsia="仿宋" w:cs="仿宋"/>
                <w:color w:val="000000"/>
                <w:sz w:val="24"/>
                <w:szCs w:val="24"/>
                <w:lang w:val="en-US" w:eastAsia="zh-CN"/>
              </w:rPr>
              <w:t>违法</w:t>
            </w:r>
            <w:r>
              <w:rPr>
                <w:rFonts w:hint="eastAsia" w:ascii="仿宋" w:hAnsi="仿宋" w:eastAsia="仿宋" w:cs="仿宋"/>
                <w:color w:val="000000"/>
                <w:sz w:val="24"/>
                <w:szCs w:val="24"/>
              </w:rPr>
              <w:t>税收违法</w:t>
            </w:r>
            <w:r>
              <w:rPr>
                <w:rFonts w:hint="eastAsia" w:ascii="仿宋" w:hAnsi="仿宋" w:eastAsia="仿宋" w:cs="仿宋"/>
                <w:color w:val="000000"/>
                <w:sz w:val="24"/>
                <w:szCs w:val="24"/>
                <w:lang w:val="en-US" w:eastAsia="zh-CN"/>
              </w:rPr>
              <w:t>黑</w:t>
            </w:r>
            <w:r>
              <w:rPr>
                <w:rFonts w:hint="eastAsia" w:ascii="仿宋" w:hAnsi="仿宋" w:eastAsia="仿宋" w:cs="仿宋"/>
                <w:color w:val="000000"/>
                <w:sz w:val="24"/>
                <w:szCs w:val="24"/>
              </w:rPr>
              <w:t>名单</w:t>
            </w:r>
            <w:r>
              <w:rPr>
                <w:rFonts w:hint="eastAsia" w:ascii="仿宋" w:hAnsi="仿宋" w:eastAsia="仿宋" w:cs="仿宋"/>
                <w:sz w:val="24"/>
              </w:rPr>
              <w:t>的投标人；3、未被列入政府采购严重违法失信行为记录名单）及中国政府采购网（www.ccgp.gov.cn）</w:t>
            </w:r>
            <w:r>
              <w:rPr>
                <w:rFonts w:hint="eastAsia" w:ascii="仿宋" w:hAnsi="仿宋" w:eastAsia="仿宋" w:cs="仿宋"/>
                <w:sz w:val="24"/>
                <w:lang w:val="en-US" w:eastAsia="zh-CN"/>
              </w:rPr>
              <w:t>上</w:t>
            </w:r>
            <w:r>
              <w:fldChar w:fldCharType="begin"/>
            </w:r>
            <w:r>
              <w:instrText xml:space="preserve"> HYPERLINK "http://www.ccgp.gov.cn/search/cr/" \o "政府采购严重违法失信行为记录名单" </w:instrText>
            </w:r>
            <w:r>
              <w:fldChar w:fldCharType="separate"/>
            </w:r>
            <w:r>
              <w:rPr>
                <w:rFonts w:hint="eastAsia" w:ascii="仿宋" w:hAnsi="仿宋" w:eastAsia="仿宋" w:cs="仿宋"/>
                <w:sz w:val="24"/>
              </w:rPr>
              <w:t>政府采购严重违法失信行为记录名单</w:t>
            </w:r>
            <w:r>
              <w:rPr>
                <w:rFonts w:hint="eastAsia" w:ascii="仿宋" w:hAnsi="仿宋" w:eastAsia="仿宋" w:cs="仿宋"/>
                <w:sz w:val="24"/>
              </w:rPr>
              <w:fldChar w:fldCharType="end"/>
            </w:r>
            <w:r>
              <w:rPr>
                <w:rFonts w:hint="eastAsia" w:ascii="仿宋" w:hAnsi="仿宋" w:eastAsia="仿宋" w:cs="仿宋"/>
                <w:sz w:val="24"/>
              </w:rPr>
              <w:t>查询截图。</w:t>
            </w:r>
          </w:p>
          <w:p>
            <w:pPr>
              <w:pStyle w:val="18"/>
              <w:spacing w:beforeAutospacing="0" w:afterAutospacing="0" w:line="360" w:lineRule="auto"/>
              <w:ind w:right="84" w:rightChars="40"/>
              <w:rPr>
                <w:rFonts w:ascii="仿宋" w:hAnsi="仿宋" w:eastAsia="仿宋" w:cs="仿宋"/>
              </w:rPr>
            </w:pPr>
            <w:r>
              <w:rPr>
                <w:rFonts w:hint="eastAsia" w:ascii="仿宋" w:hAnsi="仿宋" w:eastAsia="仿宋" w:cs="仿宋"/>
                <w:b/>
                <w:bCs/>
              </w:rPr>
              <w:t>以上资料开标时少带或不带，将视为资格审查不通过，将导致废标。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11</w:t>
            </w:r>
          </w:p>
        </w:tc>
        <w:tc>
          <w:tcPr>
            <w:tcW w:w="8730" w:type="dxa"/>
            <w:vAlign w:val="center"/>
          </w:tcPr>
          <w:p>
            <w:pPr>
              <w:snapToGrid w:val="0"/>
              <w:spacing w:line="360" w:lineRule="auto"/>
              <w:ind w:right="105" w:rightChars="50"/>
              <w:rPr>
                <w:rFonts w:ascii="仿宋" w:hAnsi="仿宋" w:eastAsia="仿宋" w:cs="仿宋"/>
                <w:sz w:val="24"/>
              </w:rPr>
            </w:pPr>
            <w:r>
              <w:rPr>
                <w:rFonts w:hint="eastAsia" w:ascii="仿宋" w:hAnsi="仿宋" w:eastAsia="仿宋" w:cs="仿宋"/>
                <w:b/>
                <w:bCs/>
                <w:sz w:val="24"/>
              </w:rPr>
              <w:t>招标文件的装订及密封要求：</w:t>
            </w:r>
            <w:r>
              <w:rPr>
                <w:rFonts w:hint="eastAsia" w:ascii="仿宋" w:hAnsi="仿宋" w:eastAsia="仿宋" w:cs="仿宋"/>
                <w:sz w:val="24"/>
              </w:rPr>
              <w:t>正本壹份，副本肆份（共伍份），报价一览表壹份，一份电子版文档（U盘）。</w:t>
            </w:r>
          </w:p>
          <w:p>
            <w:pPr>
              <w:snapToGrid w:val="0"/>
              <w:spacing w:line="360" w:lineRule="auto"/>
              <w:ind w:right="105" w:rightChars="50"/>
              <w:rPr>
                <w:rFonts w:ascii="仿宋" w:hAnsi="仿宋" w:eastAsia="仿宋" w:cs="仿宋"/>
                <w:sz w:val="24"/>
              </w:rPr>
            </w:pPr>
            <w:r>
              <w:rPr>
                <w:rFonts w:hint="eastAsia" w:ascii="仿宋" w:hAnsi="仿宋" w:eastAsia="仿宋" w:cs="仿宋"/>
                <w:sz w:val="24"/>
              </w:rPr>
              <w:t>1、投标文件的装订要求：投标文件不得以活页方式装订，不可拆装。装订应牢固、胶粘不易拆散和换页。</w:t>
            </w:r>
          </w:p>
          <w:p>
            <w:pPr>
              <w:snapToGrid w:val="0"/>
              <w:spacing w:line="360" w:lineRule="auto"/>
              <w:ind w:right="105" w:rightChars="50"/>
              <w:rPr>
                <w:rFonts w:ascii="仿宋" w:hAnsi="仿宋" w:eastAsia="仿宋" w:cs="仿宋"/>
                <w:sz w:val="24"/>
              </w:rPr>
            </w:pPr>
            <w:r>
              <w:rPr>
                <w:rFonts w:hint="eastAsia" w:ascii="仿宋" w:hAnsi="仿宋" w:eastAsia="仿宋" w:cs="仿宋"/>
                <w:sz w:val="24"/>
              </w:rPr>
              <w:t>2、投标文件的密封要求：</w:t>
            </w:r>
          </w:p>
          <w:p>
            <w:pPr>
              <w:snapToGrid w:val="0"/>
              <w:spacing w:line="360" w:lineRule="auto"/>
              <w:ind w:right="105" w:rightChars="50"/>
              <w:rPr>
                <w:rFonts w:ascii="仿宋" w:hAnsi="仿宋" w:eastAsia="仿宋" w:cs="仿宋"/>
                <w:sz w:val="24"/>
              </w:rPr>
            </w:pPr>
            <w:r>
              <w:rPr>
                <w:rFonts w:hint="eastAsia" w:ascii="仿宋" w:hAnsi="仿宋" w:eastAsia="仿宋" w:cs="仿宋"/>
                <w:sz w:val="24"/>
              </w:rPr>
              <w:t>(1)供应商应将投标文件密封，封面应注明供应商的名称、地址、委托代理人、联系电话等。</w:t>
            </w:r>
          </w:p>
          <w:p>
            <w:pPr>
              <w:spacing w:line="360" w:lineRule="auto"/>
              <w:ind w:right="105" w:rightChars="50"/>
              <w:rPr>
                <w:rFonts w:ascii="仿宋" w:hAnsi="仿宋" w:eastAsia="仿宋" w:cs="仿宋"/>
                <w:b/>
                <w:sz w:val="24"/>
              </w:rPr>
            </w:pPr>
            <w:r>
              <w:rPr>
                <w:rFonts w:hint="eastAsia" w:ascii="仿宋" w:hAnsi="仿宋" w:eastAsia="仿宋" w:cs="仿宋"/>
                <w:sz w:val="24"/>
              </w:rPr>
              <w:t>(2)</w:t>
            </w:r>
            <w:r>
              <w:rPr>
                <w:rFonts w:hint="eastAsia" w:ascii="仿宋" w:hAnsi="仿宋" w:eastAsia="仿宋" w:cs="仿宋"/>
                <w:bCs/>
                <w:sz w:val="24"/>
              </w:rPr>
              <w:t>报价一览表和电子档文件单独密封（报价一览表和电子档文件封装在一个档案袋里）。注：</w:t>
            </w:r>
            <w:r>
              <w:rPr>
                <w:rFonts w:hint="eastAsia" w:ascii="仿宋" w:hAnsi="仿宋" w:eastAsia="仿宋" w:cs="仿宋"/>
                <w:sz w:val="24"/>
              </w:rPr>
              <w:t>电子版投标文件与纸质版正本投标文件不一致的，以纸质版正本投标文件为准，本次招标不退还投标文件。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12</w:t>
            </w:r>
          </w:p>
        </w:tc>
        <w:tc>
          <w:tcPr>
            <w:tcW w:w="8730" w:type="dxa"/>
            <w:vAlign w:val="center"/>
          </w:tcPr>
          <w:p>
            <w:pPr>
              <w:spacing w:line="360" w:lineRule="auto"/>
              <w:ind w:right="105" w:rightChars="50"/>
              <w:rPr>
                <w:rFonts w:ascii="仿宋" w:hAnsi="仿宋" w:eastAsia="仿宋" w:cs="仿宋"/>
                <w:sz w:val="24"/>
              </w:rPr>
            </w:pPr>
            <w:r>
              <w:rPr>
                <w:rFonts w:hint="eastAsia" w:ascii="仿宋" w:hAnsi="仿宋" w:eastAsia="仿宋" w:cs="仿宋"/>
                <w:b/>
                <w:sz w:val="24"/>
              </w:rPr>
              <w:t>响应文件递交时间：</w:t>
            </w:r>
            <w:r>
              <w:rPr>
                <w:rFonts w:hint="eastAsia" w:ascii="仿宋" w:hAnsi="仿宋" w:eastAsia="仿宋" w:cs="仿宋"/>
                <w:b/>
                <w:bCs/>
                <w:color w:val="auto"/>
                <w:sz w:val="24"/>
              </w:rPr>
              <w:t>202</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06</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28</w:t>
            </w:r>
            <w:r>
              <w:rPr>
                <w:rFonts w:hint="eastAsia" w:ascii="仿宋" w:hAnsi="仿宋" w:eastAsia="仿宋" w:cs="仿宋"/>
                <w:b/>
                <w:bCs/>
                <w:color w:val="auto"/>
                <w:sz w:val="24"/>
              </w:rPr>
              <w:t>日1</w:t>
            </w:r>
            <w:r>
              <w:rPr>
                <w:rFonts w:hint="eastAsia" w:ascii="仿宋" w:hAnsi="仿宋" w:eastAsia="仿宋" w:cs="仿宋"/>
                <w:b/>
                <w:bCs/>
                <w:color w:val="auto"/>
                <w:sz w:val="24"/>
                <w:lang w:val="en-US" w:eastAsia="zh-CN"/>
              </w:rPr>
              <w:t>6</w:t>
            </w:r>
            <w:r>
              <w:rPr>
                <w:rFonts w:hint="eastAsia" w:ascii="仿宋" w:hAnsi="仿宋" w:eastAsia="仿宋" w:cs="仿宋"/>
                <w:b/>
                <w:bCs/>
                <w:color w:val="auto"/>
                <w:sz w:val="24"/>
              </w:rPr>
              <w:t>：</w:t>
            </w:r>
            <w:r>
              <w:rPr>
                <w:rFonts w:hint="eastAsia" w:ascii="仿宋" w:hAnsi="仿宋" w:eastAsia="仿宋" w:cs="仿宋"/>
                <w:b/>
                <w:bCs/>
                <w:color w:val="auto"/>
                <w:sz w:val="24"/>
                <w:lang w:val="en-US" w:eastAsia="zh-CN"/>
              </w:rPr>
              <w:t>3</w:t>
            </w:r>
            <w:r>
              <w:rPr>
                <w:rFonts w:hint="eastAsia" w:ascii="仿宋" w:hAnsi="仿宋" w:eastAsia="仿宋" w:cs="仿宋"/>
                <w:b/>
                <w:bCs/>
                <w:color w:val="auto"/>
                <w:sz w:val="24"/>
              </w:rPr>
              <w:t>0（北京时间）</w:t>
            </w:r>
            <w:r>
              <w:rPr>
                <w:rFonts w:hint="eastAsia" w:ascii="仿宋" w:hAnsi="仿宋" w:eastAsia="仿宋" w:cs="仿宋"/>
                <w:sz w:val="24"/>
              </w:rPr>
              <w:t>止，之后所提交的文件将被拒绝接收。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13</w:t>
            </w:r>
          </w:p>
        </w:tc>
        <w:tc>
          <w:tcPr>
            <w:tcW w:w="8730" w:type="dxa"/>
            <w:vAlign w:val="center"/>
          </w:tcPr>
          <w:p>
            <w:pPr>
              <w:spacing w:line="360" w:lineRule="auto"/>
              <w:ind w:right="105" w:rightChars="50"/>
              <w:rPr>
                <w:rFonts w:ascii="仿宋" w:hAnsi="仿宋" w:eastAsia="仿宋" w:cs="仿宋"/>
                <w:b/>
                <w:sz w:val="24"/>
              </w:rPr>
            </w:pPr>
            <w:r>
              <w:rPr>
                <w:rFonts w:hint="eastAsia" w:ascii="仿宋" w:hAnsi="仿宋" w:eastAsia="仿宋" w:cs="仿宋"/>
                <w:b/>
                <w:sz w:val="24"/>
              </w:rPr>
              <w:t>投标文件有效期：</w:t>
            </w:r>
            <w:r>
              <w:rPr>
                <w:rFonts w:hint="eastAsia" w:ascii="仿宋" w:hAnsi="仿宋" w:eastAsia="仿宋" w:cs="仿宋"/>
                <w:sz w:val="24"/>
              </w:rPr>
              <w:t>自递交投标文件截止之日起90日。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14</w:t>
            </w:r>
          </w:p>
        </w:tc>
        <w:tc>
          <w:tcPr>
            <w:tcW w:w="8730" w:type="dxa"/>
            <w:vAlign w:val="center"/>
          </w:tcPr>
          <w:p>
            <w:pPr>
              <w:spacing w:line="360" w:lineRule="auto"/>
              <w:ind w:right="105" w:rightChars="50"/>
              <w:rPr>
                <w:rFonts w:ascii="仿宋" w:hAnsi="仿宋" w:eastAsia="仿宋" w:cs="仿宋"/>
                <w:b/>
                <w:sz w:val="24"/>
              </w:rPr>
            </w:pPr>
            <w:r>
              <w:rPr>
                <w:rFonts w:hint="eastAsia" w:ascii="仿宋" w:hAnsi="仿宋" w:eastAsia="仿宋" w:cs="仿宋"/>
                <w:b/>
                <w:sz w:val="24"/>
              </w:rPr>
              <w:t>评标委员会组成：</w:t>
            </w:r>
            <w:r>
              <w:rPr>
                <w:rFonts w:hint="eastAsia" w:ascii="仿宋" w:hAnsi="仿宋" w:eastAsia="仿宋" w:cs="仿宋"/>
                <w:sz w:val="24"/>
                <w:u w:val="single"/>
              </w:rPr>
              <w:t>5</w:t>
            </w:r>
            <w:r>
              <w:rPr>
                <w:rFonts w:hint="eastAsia" w:ascii="仿宋" w:hAnsi="仿宋" w:eastAsia="仿宋" w:cs="仿宋"/>
                <w:sz w:val="24"/>
              </w:rPr>
              <w:t>人，其中招标人代表</w:t>
            </w:r>
            <w:bookmarkStart w:id="12" w:name="_Toc256690715"/>
            <w:bookmarkStart w:id="13" w:name="_Toc256694591"/>
            <w:r>
              <w:rPr>
                <w:rFonts w:hint="eastAsia" w:ascii="仿宋" w:hAnsi="仿宋" w:eastAsia="仿宋" w:cs="仿宋"/>
                <w:sz w:val="24"/>
                <w:u w:val="single"/>
              </w:rPr>
              <w:t>1</w:t>
            </w:r>
            <w:r>
              <w:rPr>
                <w:rFonts w:hint="eastAsia" w:ascii="仿宋" w:hAnsi="仿宋" w:eastAsia="仿宋" w:cs="仿宋"/>
                <w:sz w:val="24"/>
              </w:rPr>
              <w:t>人,专家</w:t>
            </w:r>
            <w:r>
              <w:rPr>
                <w:rFonts w:hint="eastAsia" w:ascii="仿宋" w:hAnsi="仿宋" w:eastAsia="仿宋" w:cs="仿宋"/>
                <w:sz w:val="24"/>
                <w:u w:val="single"/>
              </w:rPr>
              <w:t>4</w:t>
            </w:r>
            <w:r>
              <w:rPr>
                <w:rFonts w:hint="eastAsia" w:ascii="仿宋" w:hAnsi="仿宋" w:eastAsia="仿宋" w:cs="仿宋"/>
                <w:sz w:val="24"/>
              </w:rPr>
              <w:t>人</w:t>
            </w:r>
            <w:bookmarkEnd w:id="12"/>
            <w:bookmarkEnd w:id="13"/>
            <w:r>
              <w:rPr>
                <w:rFonts w:hint="eastAsia" w:ascii="仿宋" w:hAnsi="仿宋" w:eastAsia="仿宋" w:cs="仿宋"/>
                <w:sz w:val="24"/>
              </w:rPr>
              <w:t>；从政府采购云平台中随机抽取。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15</w:t>
            </w:r>
          </w:p>
        </w:tc>
        <w:tc>
          <w:tcPr>
            <w:tcW w:w="8730" w:type="dxa"/>
            <w:vAlign w:val="center"/>
          </w:tcPr>
          <w:p>
            <w:pPr>
              <w:spacing w:line="360" w:lineRule="auto"/>
              <w:ind w:right="105" w:rightChars="50"/>
              <w:rPr>
                <w:rFonts w:ascii="仿宋" w:hAnsi="仿宋" w:eastAsia="仿宋" w:cs="仿宋"/>
                <w:sz w:val="24"/>
              </w:rPr>
            </w:pPr>
            <w:r>
              <w:rPr>
                <w:rFonts w:hint="eastAsia" w:ascii="仿宋" w:hAnsi="仿宋" w:eastAsia="仿宋" w:cs="仿宋"/>
                <w:b/>
                <w:sz w:val="24"/>
              </w:rPr>
              <w:t>投标文件以密封形式递交至：</w:t>
            </w:r>
            <w:r>
              <w:rPr>
                <w:rFonts w:hint="eastAsia" w:ascii="仿宋" w:hAnsi="仿宋" w:eastAsia="仿宋" w:cs="仿宋"/>
                <w:kern w:val="0"/>
                <w:sz w:val="24"/>
              </w:rPr>
              <w:t>新疆凌云天成工程管理咨询有限公司会议室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16</w:t>
            </w:r>
          </w:p>
        </w:tc>
        <w:tc>
          <w:tcPr>
            <w:tcW w:w="8730" w:type="dxa"/>
            <w:vAlign w:val="center"/>
          </w:tcPr>
          <w:p>
            <w:pPr>
              <w:tabs>
                <w:tab w:val="left" w:pos="6139"/>
              </w:tabs>
              <w:spacing w:line="360" w:lineRule="auto"/>
              <w:ind w:right="105" w:rightChars="50"/>
              <w:rPr>
                <w:rFonts w:ascii="仿宋" w:hAnsi="仿宋" w:eastAsia="仿宋" w:cs="仿宋"/>
                <w:b/>
                <w:sz w:val="24"/>
              </w:rPr>
            </w:pPr>
            <w:r>
              <w:rPr>
                <w:rFonts w:hint="eastAsia" w:ascii="仿宋" w:hAnsi="仿宋" w:eastAsia="仿宋" w:cs="仿宋"/>
                <w:b/>
                <w:sz w:val="24"/>
              </w:rPr>
              <w:t>开标日期：</w:t>
            </w:r>
            <w:r>
              <w:rPr>
                <w:rFonts w:hint="eastAsia" w:ascii="仿宋" w:hAnsi="仿宋" w:eastAsia="仿宋" w:cs="仿宋"/>
                <w:b/>
                <w:bCs/>
                <w:color w:val="auto"/>
                <w:sz w:val="24"/>
                <w:lang w:val="en-US" w:eastAsia="zh-CN"/>
              </w:rPr>
              <w:t>2022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06</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28</w:t>
            </w:r>
            <w:r>
              <w:rPr>
                <w:rFonts w:hint="eastAsia" w:ascii="仿宋" w:hAnsi="仿宋" w:eastAsia="仿宋" w:cs="仿宋"/>
                <w:b/>
                <w:bCs/>
                <w:color w:val="auto"/>
                <w:sz w:val="24"/>
              </w:rPr>
              <w:t>日1</w:t>
            </w:r>
            <w:r>
              <w:rPr>
                <w:rFonts w:hint="eastAsia" w:ascii="仿宋" w:hAnsi="仿宋" w:eastAsia="仿宋" w:cs="仿宋"/>
                <w:b/>
                <w:bCs/>
                <w:color w:val="auto"/>
                <w:sz w:val="24"/>
                <w:lang w:val="en-US" w:eastAsia="zh-CN"/>
              </w:rPr>
              <w:t>6</w:t>
            </w:r>
            <w:r>
              <w:rPr>
                <w:rFonts w:hint="eastAsia" w:ascii="仿宋" w:hAnsi="仿宋" w:eastAsia="仿宋" w:cs="仿宋"/>
                <w:b/>
                <w:bCs/>
                <w:color w:val="auto"/>
                <w:sz w:val="24"/>
              </w:rPr>
              <w:t>：</w:t>
            </w:r>
            <w:r>
              <w:rPr>
                <w:rFonts w:hint="eastAsia" w:ascii="仿宋" w:hAnsi="仿宋" w:eastAsia="仿宋" w:cs="仿宋"/>
                <w:b/>
                <w:bCs/>
                <w:color w:val="auto"/>
                <w:sz w:val="24"/>
                <w:lang w:val="en-US" w:eastAsia="zh-CN"/>
              </w:rPr>
              <w:t>3</w:t>
            </w:r>
            <w:r>
              <w:rPr>
                <w:rFonts w:hint="eastAsia" w:ascii="仿宋" w:hAnsi="仿宋" w:eastAsia="仿宋" w:cs="仿宋"/>
                <w:b/>
                <w:bCs/>
                <w:color w:val="auto"/>
                <w:sz w:val="24"/>
              </w:rPr>
              <w:t>0（北京时间）</w:t>
            </w:r>
            <w:r>
              <w:rPr>
                <w:rFonts w:hint="eastAsia" w:ascii="仿宋" w:hAnsi="仿宋" w:eastAsia="仿宋" w:cs="仿宋"/>
                <w:sz w:val="24"/>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17</w:t>
            </w:r>
          </w:p>
        </w:tc>
        <w:tc>
          <w:tcPr>
            <w:tcW w:w="8730" w:type="dxa"/>
            <w:vAlign w:val="center"/>
          </w:tcPr>
          <w:p>
            <w:pPr>
              <w:spacing w:line="360" w:lineRule="auto"/>
              <w:ind w:right="105" w:rightChars="50"/>
              <w:rPr>
                <w:rFonts w:hint="eastAsia" w:ascii="仿宋" w:hAnsi="仿宋" w:eastAsia="仿宋" w:cs="仿宋"/>
                <w:color w:val="auto"/>
                <w:sz w:val="24"/>
                <w:lang w:val="en-US" w:eastAsia="zh-CN"/>
              </w:rPr>
            </w:pPr>
            <w:r>
              <w:rPr>
                <w:rFonts w:hint="eastAsia" w:ascii="仿宋" w:hAnsi="仿宋" w:eastAsia="仿宋" w:cs="仿宋"/>
                <w:b/>
                <w:color w:val="auto"/>
                <w:sz w:val="24"/>
              </w:rPr>
              <w:t>供货期：</w:t>
            </w:r>
            <w:r>
              <w:rPr>
                <w:rFonts w:hint="eastAsia" w:ascii="仿宋" w:hAnsi="仿宋" w:eastAsia="仿宋" w:cs="仿宋"/>
                <w:color w:val="auto"/>
                <w:sz w:val="24"/>
                <w:szCs w:val="24"/>
                <w:lang w:val="en-US" w:eastAsia="zh-CN"/>
              </w:rPr>
              <w:t xml:space="preserve">60天内 </w:t>
            </w:r>
          </w:p>
          <w:p>
            <w:pPr>
              <w:spacing w:line="360" w:lineRule="auto"/>
              <w:ind w:right="105" w:rightChars="50"/>
              <w:rPr>
                <w:rFonts w:hint="eastAsia" w:ascii="仿宋" w:hAnsi="仿宋" w:eastAsia="仿宋" w:cs="仿宋"/>
                <w:color w:val="auto"/>
                <w:sz w:val="24"/>
                <w:szCs w:val="24"/>
                <w:lang w:val="en-US" w:eastAsia="zh-CN"/>
              </w:rPr>
            </w:pPr>
            <w:r>
              <w:rPr>
                <w:rFonts w:hint="eastAsia" w:ascii="仿宋" w:hAnsi="仿宋" w:eastAsia="仿宋" w:cs="仿宋"/>
                <w:b/>
                <w:color w:val="auto"/>
                <w:sz w:val="24"/>
              </w:rPr>
              <w:t>质保期：</w:t>
            </w:r>
            <w:r>
              <w:rPr>
                <w:rFonts w:hint="eastAsia" w:ascii="仿宋" w:hAnsi="仿宋" w:eastAsia="仿宋" w:cs="仿宋"/>
                <w:color w:val="auto"/>
                <w:sz w:val="24"/>
                <w:szCs w:val="24"/>
                <w:lang w:val="en-US" w:eastAsia="zh-CN"/>
              </w:rPr>
              <w:t>软件6年内免费更新升级，硬件1年质保</w:t>
            </w:r>
          </w:p>
          <w:p>
            <w:pPr>
              <w:spacing w:line="360" w:lineRule="auto"/>
              <w:ind w:right="105" w:rightChars="50"/>
              <w:rPr>
                <w:rFonts w:ascii="仿宋" w:hAnsi="仿宋" w:eastAsia="仿宋" w:cs="仿宋"/>
                <w:bCs/>
                <w:color w:val="auto"/>
                <w:sz w:val="24"/>
              </w:rPr>
            </w:pPr>
            <w:r>
              <w:rPr>
                <w:rFonts w:hint="eastAsia" w:ascii="仿宋" w:hAnsi="仿宋" w:eastAsia="仿宋" w:cs="仿宋"/>
                <w:b/>
                <w:color w:val="auto"/>
                <w:sz w:val="24"/>
              </w:rPr>
              <w:t>交货地点：</w:t>
            </w:r>
            <w:r>
              <w:rPr>
                <w:rFonts w:hint="eastAsia" w:ascii="仿宋" w:hAnsi="仿宋" w:eastAsia="仿宋" w:cs="仿宋"/>
                <w:color w:val="auto"/>
                <w:sz w:val="24"/>
                <w:szCs w:val="24"/>
                <w:lang w:val="en-US" w:eastAsia="zh-CN"/>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18</w:t>
            </w:r>
          </w:p>
        </w:tc>
        <w:tc>
          <w:tcPr>
            <w:tcW w:w="8730" w:type="dxa"/>
            <w:vAlign w:val="center"/>
          </w:tcPr>
          <w:p>
            <w:pPr>
              <w:spacing w:line="360" w:lineRule="auto"/>
              <w:ind w:right="105" w:rightChars="50"/>
              <w:rPr>
                <w:rFonts w:ascii="仿宋" w:hAnsi="仿宋" w:eastAsia="仿宋" w:cs="仿宋"/>
                <w:color w:val="auto"/>
                <w:sz w:val="24"/>
              </w:rPr>
            </w:pPr>
            <w:r>
              <w:rPr>
                <w:rFonts w:hint="eastAsia" w:ascii="仿宋" w:hAnsi="仿宋" w:eastAsia="仿宋" w:cs="仿宋"/>
                <w:b/>
                <w:color w:val="auto"/>
                <w:sz w:val="24"/>
              </w:rPr>
              <w:t>付款方式：</w:t>
            </w:r>
            <w:r>
              <w:rPr>
                <w:rFonts w:hint="eastAsia" w:ascii="仿宋" w:hAnsi="仿宋" w:eastAsia="仿宋" w:cs="仿宋"/>
                <w:color w:val="auto"/>
                <w:sz w:val="24"/>
                <w:lang w:val="en-US" w:eastAsia="zh-CN"/>
              </w:rPr>
              <w:t>合同签订支付30%，到货支付30%，项目验收合格支付35%，留质保金5%待质保期结束。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19</w:t>
            </w:r>
          </w:p>
        </w:tc>
        <w:tc>
          <w:tcPr>
            <w:tcW w:w="8730" w:type="dxa"/>
            <w:vAlign w:val="center"/>
          </w:tcPr>
          <w:p>
            <w:pPr>
              <w:spacing w:line="360" w:lineRule="auto"/>
              <w:ind w:right="105" w:rightChars="50"/>
              <w:rPr>
                <w:rFonts w:ascii="仿宋" w:hAnsi="仿宋" w:eastAsia="仿宋" w:cs="仿宋"/>
                <w:b/>
                <w:sz w:val="24"/>
              </w:rPr>
            </w:pPr>
            <w:r>
              <w:rPr>
                <w:rFonts w:hint="eastAsia" w:ascii="仿宋" w:hAnsi="仿宋" w:eastAsia="仿宋" w:cs="仿宋"/>
                <w:bCs/>
                <w:sz w:val="24"/>
                <w:szCs w:val="21"/>
              </w:rPr>
              <w:t>各供应商的调研费、差旅费等费用自理。</w:t>
            </w:r>
            <w:r>
              <w:rPr>
                <w:rFonts w:hint="eastAsia" w:ascii="仿宋" w:hAnsi="仿宋" w:eastAsia="仿宋" w:cs="仿宋"/>
                <w:bCs/>
                <w:sz w:val="24"/>
              </w:rPr>
              <w:t>无论竞标结果如何，供应商均应自行承担竞标所需一切费用。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20</w:t>
            </w:r>
          </w:p>
        </w:tc>
        <w:tc>
          <w:tcPr>
            <w:tcW w:w="8730" w:type="dxa"/>
            <w:vAlign w:val="center"/>
          </w:tcPr>
          <w:p>
            <w:pPr>
              <w:spacing w:line="360" w:lineRule="auto"/>
              <w:rPr>
                <w:rFonts w:ascii="仿宋" w:hAnsi="仿宋" w:eastAsia="仿宋" w:cs="仿宋"/>
                <w:sz w:val="24"/>
              </w:rPr>
            </w:pPr>
            <w:r>
              <w:rPr>
                <w:rFonts w:hint="eastAsia" w:ascii="仿宋" w:hAnsi="仿宋" w:eastAsia="仿宋" w:cs="仿宋"/>
                <w:b/>
                <w:sz w:val="24"/>
              </w:rPr>
              <w:t>成交原则：</w:t>
            </w:r>
            <w:r>
              <w:rPr>
                <w:rFonts w:hint="eastAsia" w:ascii="仿宋" w:hAnsi="仿宋" w:eastAsia="仿宋" w:cs="仿宋"/>
                <w:sz w:val="24"/>
              </w:rPr>
              <w:t>本项目采用综合评分法。</w:t>
            </w:r>
          </w:p>
          <w:p>
            <w:pPr>
              <w:spacing w:line="360" w:lineRule="auto"/>
              <w:rPr>
                <w:rFonts w:ascii="仿宋" w:hAnsi="仿宋" w:eastAsia="仿宋" w:cs="仿宋"/>
                <w:sz w:val="24"/>
              </w:rPr>
            </w:pPr>
            <w:r>
              <w:rPr>
                <w:rFonts w:hint="eastAsia" w:ascii="仿宋" w:hAnsi="仿宋" w:eastAsia="仿宋" w:cs="仿宋"/>
                <w:sz w:val="24"/>
              </w:rPr>
              <w:t>综合评分法，是指投标文件满足投标文件全部实质性要求且按评审因素的量化指标评审得分最高的供应商为成交候选供应商的评审方法。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21</w:t>
            </w:r>
          </w:p>
        </w:tc>
        <w:tc>
          <w:tcPr>
            <w:tcW w:w="8730" w:type="dxa"/>
            <w:vAlign w:val="center"/>
          </w:tcPr>
          <w:p>
            <w:pPr>
              <w:spacing w:line="360" w:lineRule="auto"/>
              <w:ind w:right="105" w:rightChars="50"/>
              <w:rPr>
                <w:rFonts w:ascii="仿宋" w:hAnsi="仿宋" w:eastAsia="仿宋" w:cs="仿宋"/>
                <w:sz w:val="24"/>
              </w:rPr>
            </w:pPr>
            <w:r>
              <w:rPr>
                <w:rFonts w:hint="eastAsia" w:ascii="仿宋" w:hAnsi="仿宋" w:eastAsia="仿宋" w:cs="仿宋"/>
                <w:b/>
                <w:sz w:val="24"/>
              </w:rPr>
              <w:t>合同签订：</w:t>
            </w:r>
            <w:r>
              <w:rPr>
                <w:rFonts w:hint="eastAsia" w:ascii="仿宋" w:hAnsi="仿宋" w:eastAsia="仿宋" w:cs="仿宋"/>
                <w:bCs/>
                <w:sz w:val="24"/>
              </w:rPr>
              <w:t>发出中标通知书 30个日历日内。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000" w:type="dxa"/>
            <w:vAlign w:val="center"/>
          </w:tcPr>
          <w:p>
            <w:pPr>
              <w:spacing w:line="360" w:lineRule="auto"/>
              <w:ind w:right="105" w:rightChars="50"/>
              <w:jc w:val="center"/>
              <w:rPr>
                <w:rFonts w:ascii="仿宋" w:hAnsi="仿宋" w:eastAsia="仿宋" w:cs="仿宋"/>
                <w:sz w:val="24"/>
              </w:rPr>
            </w:pPr>
            <w:r>
              <w:rPr>
                <w:rFonts w:hint="eastAsia" w:ascii="仿宋" w:hAnsi="仿宋" w:eastAsia="仿宋" w:cs="仿宋"/>
                <w:sz w:val="24"/>
              </w:rPr>
              <w:t>22</w:t>
            </w:r>
          </w:p>
        </w:tc>
        <w:tc>
          <w:tcPr>
            <w:tcW w:w="8730" w:type="dxa"/>
            <w:vAlign w:val="center"/>
          </w:tcPr>
          <w:p>
            <w:pPr>
              <w:spacing w:line="360" w:lineRule="auto"/>
              <w:rPr>
                <w:rFonts w:hint="eastAsia" w:ascii="仿宋" w:hAnsi="仿宋" w:eastAsia="仿宋" w:cs="仿宋"/>
                <w:b/>
                <w:bCs/>
                <w:kern w:val="0"/>
                <w:sz w:val="24"/>
                <w:lang w:eastAsia="zh-CN"/>
              </w:rPr>
            </w:pPr>
            <w:r>
              <w:rPr>
                <w:rFonts w:hint="eastAsia" w:ascii="仿宋" w:hAnsi="仿宋" w:eastAsia="仿宋" w:cs="仿宋"/>
                <w:b/>
                <w:bCs/>
                <w:kern w:val="0"/>
                <w:sz w:val="24"/>
              </w:rPr>
              <w:t>质疑须知</w:t>
            </w:r>
            <w:r>
              <w:rPr>
                <w:rFonts w:hint="eastAsia" w:ascii="仿宋" w:hAnsi="仿宋" w:eastAsia="仿宋" w:cs="仿宋"/>
                <w:b/>
                <w:bCs/>
                <w:kern w:val="0"/>
                <w:sz w:val="24"/>
                <w:lang w:eastAsia="zh-CN"/>
              </w:rPr>
              <w:t>：</w:t>
            </w:r>
          </w:p>
          <w:p>
            <w:pPr>
              <w:spacing w:line="360" w:lineRule="auto"/>
              <w:rPr>
                <w:rFonts w:ascii="仿宋" w:hAnsi="仿宋" w:eastAsia="仿宋" w:cs="仿宋"/>
                <w:sz w:val="24"/>
              </w:rPr>
            </w:pPr>
            <w:r>
              <w:rPr>
                <w:rFonts w:hint="eastAsia" w:ascii="仿宋" w:hAnsi="仿宋" w:eastAsia="仿宋" w:cs="仿宋"/>
                <w:sz w:val="24"/>
              </w:rPr>
              <w:t>（1）供应商认为采购文件、采购过程、中标或者中标结果使自己的权益受到损害的，可以在知道或者应知其权益受到损害之日起 7 个工作日内，以书面形式向采购人、采购代理机构提出质疑。</w:t>
            </w:r>
          </w:p>
          <w:p>
            <w:pPr>
              <w:spacing w:line="360" w:lineRule="auto"/>
              <w:rPr>
                <w:rFonts w:ascii="仿宋" w:hAnsi="仿宋" w:eastAsia="仿宋" w:cs="仿宋"/>
                <w:sz w:val="24"/>
              </w:rPr>
            </w:pPr>
            <w:r>
              <w:rPr>
                <w:rFonts w:hint="eastAsia" w:ascii="仿宋" w:hAnsi="仿宋" w:eastAsia="仿宋" w:cs="仿宋"/>
                <w:sz w:val="24"/>
              </w:rPr>
              <w:t>（2）提出质疑的供应商（以下简称质疑供应商）应当是参与所质疑项目采购活动的供应商。</w:t>
            </w:r>
          </w:p>
          <w:p>
            <w:pPr>
              <w:spacing w:line="360" w:lineRule="auto"/>
              <w:rPr>
                <w:rFonts w:ascii="仿宋" w:hAnsi="仿宋" w:eastAsia="仿宋" w:cs="仿宋"/>
                <w:sz w:val="24"/>
              </w:rPr>
            </w:pPr>
            <w:r>
              <w:rPr>
                <w:rFonts w:hint="eastAsia" w:ascii="仿宋" w:hAnsi="仿宋" w:eastAsia="仿宋" w:cs="仿宋"/>
                <w:sz w:val="24"/>
              </w:rPr>
              <w:t>（3）拟投标供应商必须在法定质疑期内一次性提出针对同一采购程序环节的质疑。</w:t>
            </w:r>
          </w:p>
          <w:p>
            <w:pPr>
              <w:spacing w:line="360" w:lineRule="auto"/>
              <w:rPr>
                <w:rFonts w:ascii="仿宋" w:hAnsi="仿宋" w:eastAsia="仿宋" w:cs="仿宋"/>
                <w:sz w:val="24"/>
              </w:rPr>
            </w:pPr>
            <w:r>
              <w:rPr>
                <w:rFonts w:hint="eastAsia" w:ascii="仿宋" w:hAnsi="仿宋" w:eastAsia="仿宋" w:cs="仿宋"/>
                <w:sz w:val="24"/>
              </w:rPr>
              <w:t>（4）质疑函应当包括下列内容：</w:t>
            </w:r>
          </w:p>
          <w:p>
            <w:pPr>
              <w:spacing w:line="360" w:lineRule="auto"/>
              <w:rPr>
                <w:rFonts w:ascii="仿宋" w:hAnsi="仿宋" w:eastAsia="仿宋" w:cs="仿宋"/>
                <w:sz w:val="24"/>
              </w:rPr>
            </w:pPr>
            <w:r>
              <w:rPr>
                <w:rFonts w:hint="eastAsia" w:ascii="仿宋" w:hAnsi="仿宋" w:eastAsia="仿宋" w:cs="仿宋"/>
                <w:sz w:val="24"/>
              </w:rPr>
              <w:t>1）供应商的姓名或者名称、地址、邮编、联系人及联系电话；</w:t>
            </w:r>
          </w:p>
          <w:p>
            <w:pPr>
              <w:spacing w:line="360" w:lineRule="auto"/>
              <w:rPr>
                <w:rFonts w:ascii="仿宋" w:hAnsi="仿宋" w:eastAsia="仿宋" w:cs="仿宋"/>
                <w:sz w:val="24"/>
              </w:rPr>
            </w:pPr>
            <w:r>
              <w:rPr>
                <w:rFonts w:hint="eastAsia" w:ascii="仿宋" w:hAnsi="仿宋" w:eastAsia="仿宋" w:cs="仿宋"/>
                <w:sz w:val="24"/>
              </w:rPr>
              <w:t>2）质疑项目的名称、编号；</w:t>
            </w:r>
          </w:p>
          <w:p>
            <w:pPr>
              <w:spacing w:line="360" w:lineRule="auto"/>
              <w:rPr>
                <w:rFonts w:ascii="仿宋" w:hAnsi="仿宋" w:eastAsia="仿宋" w:cs="仿宋"/>
                <w:sz w:val="24"/>
              </w:rPr>
            </w:pPr>
            <w:r>
              <w:rPr>
                <w:rFonts w:hint="eastAsia" w:ascii="仿宋" w:hAnsi="仿宋" w:eastAsia="仿宋" w:cs="仿宋"/>
                <w:sz w:val="24"/>
              </w:rPr>
              <w:t>3）具体、明确的质疑事项和与质疑事项相关的请求；</w:t>
            </w:r>
          </w:p>
          <w:p>
            <w:pPr>
              <w:spacing w:line="360" w:lineRule="auto"/>
              <w:rPr>
                <w:rFonts w:ascii="仿宋" w:hAnsi="仿宋" w:eastAsia="仿宋" w:cs="仿宋"/>
                <w:sz w:val="24"/>
              </w:rPr>
            </w:pPr>
            <w:r>
              <w:rPr>
                <w:rFonts w:hint="eastAsia" w:ascii="仿宋" w:hAnsi="仿宋" w:eastAsia="仿宋" w:cs="仿宋"/>
                <w:sz w:val="24"/>
              </w:rPr>
              <w:t>4）事实依据；</w:t>
            </w:r>
          </w:p>
          <w:p>
            <w:pPr>
              <w:spacing w:line="360" w:lineRule="auto"/>
              <w:rPr>
                <w:rFonts w:ascii="仿宋" w:hAnsi="仿宋" w:eastAsia="仿宋" w:cs="仿宋"/>
                <w:sz w:val="24"/>
              </w:rPr>
            </w:pPr>
            <w:r>
              <w:rPr>
                <w:rFonts w:hint="eastAsia" w:ascii="仿宋" w:hAnsi="仿宋" w:eastAsia="仿宋" w:cs="仿宋"/>
                <w:sz w:val="24"/>
              </w:rPr>
              <w:t>5）必要的法律依据；</w:t>
            </w:r>
          </w:p>
          <w:p>
            <w:pPr>
              <w:spacing w:line="360" w:lineRule="auto"/>
              <w:rPr>
                <w:rFonts w:ascii="仿宋" w:hAnsi="仿宋" w:eastAsia="仿宋" w:cs="仿宋"/>
                <w:sz w:val="24"/>
              </w:rPr>
            </w:pPr>
            <w:r>
              <w:rPr>
                <w:rFonts w:hint="eastAsia" w:ascii="仿宋" w:hAnsi="仿宋" w:eastAsia="仿宋" w:cs="仿宋"/>
                <w:sz w:val="24"/>
              </w:rPr>
              <w:t>6）提出质疑的日期。</w:t>
            </w:r>
          </w:p>
          <w:p>
            <w:pPr>
              <w:spacing w:line="360" w:lineRule="auto"/>
              <w:rPr>
                <w:rFonts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供应商为自然人的，应当由本人签字；供应商为法人或者其他组织的，应当由法定代表人、主要负责人，或者其授权代表签字或者盖章，并加盖公章。</w:t>
            </w:r>
          </w:p>
          <w:p>
            <w:pPr>
              <w:widowControl/>
              <w:jc w:val="left"/>
              <w:rPr>
                <w:rFonts w:hint="eastAsia" w:ascii="仿宋" w:hAnsi="仿宋" w:eastAsia="仿宋" w:cs="仿宋"/>
                <w:sz w:val="24"/>
                <w:lang w:eastAsia="zh-CN"/>
              </w:rPr>
            </w:pPr>
            <w:r>
              <w:rPr>
                <w:rFonts w:hint="eastAsia" w:ascii="仿宋" w:hAnsi="仿宋" w:eastAsia="仿宋" w:cs="仿宋"/>
                <w:sz w:val="24"/>
              </w:rPr>
              <w:t>7）接受质疑函的方式：现场递交纸质版质疑文件。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000" w:type="dxa"/>
            <w:vAlign w:val="center"/>
          </w:tcPr>
          <w:p>
            <w:pPr>
              <w:spacing w:line="360" w:lineRule="auto"/>
              <w:ind w:right="105" w:rightChars="50"/>
              <w:jc w:val="center"/>
              <w:rPr>
                <w:rFonts w:hint="default" w:ascii="仿宋" w:hAnsi="仿宋" w:eastAsia="仿宋" w:cs="仿宋"/>
                <w:sz w:val="24"/>
                <w:lang w:val="en-US" w:eastAsia="zh-CN"/>
              </w:rPr>
            </w:pPr>
            <w:r>
              <w:rPr>
                <w:rFonts w:hint="eastAsia" w:ascii="仿宋" w:hAnsi="仿宋" w:eastAsia="仿宋" w:cs="仿宋"/>
                <w:sz w:val="24"/>
                <w:lang w:val="en-US" w:eastAsia="zh-CN"/>
              </w:rPr>
              <w:t>23</w:t>
            </w:r>
          </w:p>
        </w:tc>
        <w:tc>
          <w:tcPr>
            <w:tcW w:w="8730" w:type="dxa"/>
            <w:vAlign w:val="center"/>
          </w:tcPr>
          <w:p>
            <w:pPr>
              <w:spacing w:line="360" w:lineRule="auto"/>
              <w:ind w:right="105" w:rightChars="50"/>
              <w:rPr>
                <w:rFonts w:hint="eastAsia" w:ascii="仿宋" w:hAnsi="仿宋" w:eastAsia="仿宋" w:cs="仿宋"/>
                <w:b/>
                <w:bCs/>
                <w:kern w:val="0"/>
                <w:sz w:val="24"/>
                <w:lang w:eastAsia="zh-CN"/>
              </w:rPr>
            </w:pPr>
            <w:r>
              <w:rPr>
                <w:rFonts w:hint="eastAsia" w:ascii="仿宋" w:hAnsi="仿宋" w:eastAsia="仿宋" w:cs="仿宋"/>
                <w:b/>
                <w:bCs/>
                <w:kern w:val="0"/>
                <w:sz w:val="24"/>
              </w:rPr>
              <w:t>招标代理服务费</w:t>
            </w:r>
            <w:r>
              <w:rPr>
                <w:rFonts w:hint="eastAsia" w:ascii="仿宋" w:hAnsi="仿宋" w:eastAsia="仿宋" w:cs="仿宋"/>
                <w:b/>
                <w:bCs/>
                <w:kern w:val="0"/>
                <w:sz w:val="24"/>
                <w:lang w:eastAsia="zh-CN"/>
              </w:rPr>
              <w:t>：</w:t>
            </w:r>
          </w:p>
          <w:p>
            <w:pPr>
              <w:spacing w:line="360" w:lineRule="auto"/>
              <w:ind w:right="105" w:rightChars="50"/>
              <w:rPr>
                <w:rFonts w:ascii="仿宋" w:hAnsi="仿宋" w:eastAsia="仿宋" w:cs="仿宋"/>
                <w:bCs/>
                <w:sz w:val="24"/>
              </w:rPr>
            </w:pPr>
            <w:r>
              <w:rPr>
                <w:rFonts w:hint="eastAsia" w:ascii="仿宋" w:hAnsi="仿宋" w:eastAsia="仿宋" w:cs="仿宋"/>
                <w:bCs/>
                <w:sz w:val="24"/>
              </w:rPr>
              <w:t>1、代理服务费的计算方法：</w:t>
            </w:r>
            <w:r>
              <w:rPr>
                <w:rFonts w:hint="eastAsia" w:ascii="仿宋" w:hAnsi="仿宋" w:eastAsia="仿宋" w:cs="仿宋"/>
                <w:sz w:val="24"/>
              </w:rPr>
              <w:t>按照国家计委计价格[2002]1980号文件《招标代理服务收费管理暂行办法》、《发改办价格〔2011〕534号》和国家发改办价格[2003]857号《关于招标代理服务收费有关问题的通知》的收费执行。</w:t>
            </w:r>
          </w:p>
          <w:p>
            <w:pPr>
              <w:spacing w:line="360" w:lineRule="auto"/>
              <w:ind w:right="105" w:rightChars="50"/>
              <w:rPr>
                <w:rFonts w:ascii="仿宋" w:hAnsi="仿宋" w:eastAsia="仿宋" w:cs="仿宋"/>
                <w:bCs/>
                <w:sz w:val="24"/>
              </w:rPr>
            </w:pPr>
            <w:r>
              <w:rPr>
                <w:rFonts w:hint="eastAsia" w:ascii="仿宋" w:hAnsi="仿宋" w:eastAsia="仿宋" w:cs="仿宋"/>
                <w:bCs/>
                <w:sz w:val="24"/>
              </w:rPr>
              <w:t>2、代理服务费的收取金额：48000元。</w:t>
            </w:r>
          </w:p>
          <w:p>
            <w:pPr>
              <w:spacing w:line="360" w:lineRule="auto"/>
              <w:ind w:right="105" w:rightChars="50"/>
              <w:rPr>
                <w:rFonts w:ascii="仿宋" w:hAnsi="仿宋" w:eastAsia="仿宋" w:cs="仿宋"/>
                <w:bCs/>
                <w:sz w:val="24"/>
              </w:rPr>
            </w:pPr>
            <w:r>
              <w:rPr>
                <w:rFonts w:hint="eastAsia" w:ascii="仿宋" w:hAnsi="仿宋" w:eastAsia="仿宋" w:cs="仿宋"/>
                <w:bCs/>
                <w:sz w:val="24"/>
              </w:rPr>
              <w:t>3、代理服务费支付方式：由中标人支付。</w:t>
            </w:r>
          </w:p>
          <w:p>
            <w:pPr>
              <w:widowControl/>
              <w:jc w:val="left"/>
              <w:rPr>
                <w:rFonts w:hint="eastAsia" w:ascii="仿宋" w:hAnsi="仿宋" w:eastAsia="仿宋" w:cs="仿宋"/>
                <w:sz w:val="24"/>
                <w:lang w:eastAsia="zh-CN"/>
              </w:rPr>
            </w:pPr>
            <w:r>
              <w:rPr>
                <w:rFonts w:hint="eastAsia" w:ascii="仿宋" w:hAnsi="仿宋" w:eastAsia="仿宋" w:cs="仿宋"/>
                <w:bCs/>
                <w:sz w:val="24"/>
                <w:szCs w:val="24"/>
              </w:rPr>
              <w:t>4、代理服务费的支付时间：由中标人领取中标通知书前支付。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00" w:type="dxa"/>
            <w:vAlign w:val="center"/>
          </w:tcPr>
          <w:p>
            <w:pPr>
              <w:spacing w:line="360" w:lineRule="auto"/>
              <w:ind w:right="105" w:rightChars="50"/>
              <w:jc w:val="center"/>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4</w:t>
            </w:r>
          </w:p>
        </w:tc>
        <w:tc>
          <w:tcPr>
            <w:tcW w:w="8730" w:type="dxa"/>
            <w:vAlign w:val="center"/>
          </w:tcPr>
          <w:p>
            <w:pPr>
              <w:pStyle w:val="6"/>
              <w:spacing w:line="240" w:lineRule="auto"/>
              <w:ind w:firstLine="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特别说明：</w:t>
            </w:r>
          </w:p>
          <w:p>
            <w:pPr>
              <w:pStyle w:val="6"/>
              <w:spacing w:line="360" w:lineRule="auto"/>
              <w:ind w:firstLine="0"/>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1、为保证本项目质量，良好的售后服务，最低报价不作为中标的唯一依据。</w:t>
            </w:r>
          </w:p>
          <w:p>
            <w:pPr>
              <w:pStyle w:val="6"/>
              <w:spacing w:line="360" w:lineRule="auto"/>
              <w:ind w:firstLine="0"/>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2、招标文件中部分加粗、废标、无效标、投标被拒绝字样的条款，为招标的实质性要求和条件，着重提醒各投标人注意，并认真查看招标文件中的每一个条款及要求，因误读招标文件而造成的后果，招标人概不负责。</w:t>
            </w:r>
          </w:p>
          <w:p>
            <w:pPr>
              <w:pStyle w:val="6"/>
              <w:spacing w:line="360" w:lineRule="auto"/>
              <w:ind w:left="0" w:leftChars="0" w:firstLine="0" w:firstLineChars="0"/>
              <w:rPr>
                <w:rFonts w:ascii="仿宋" w:hAnsi="仿宋" w:eastAsia="仿宋" w:cs="仿宋"/>
                <w:sz w:val="24"/>
              </w:rPr>
            </w:pPr>
            <w:r>
              <w:rPr>
                <w:rFonts w:hint="eastAsia" w:ascii="仿宋" w:hAnsi="仿宋" w:eastAsia="仿宋" w:cs="仿宋"/>
                <w:b w:val="0"/>
                <w:bCs w:val="0"/>
                <w:color w:val="auto"/>
                <w:kern w:val="2"/>
                <w:sz w:val="24"/>
                <w:szCs w:val="24"/>
                <w:lang w:val="en-US" w:eastAsia="zh-CN" w:bidi="ar-SA"/>
              </w:rPr>
              <w:t>3、投标文件中有弄虚作假的内容，其投标文件作废。（如假证书、假业绩、隐瞒不良行为记录、夸大荣誉、使用非本单位在职员工的相关证件及不符合招标文件规定的条款等）；在签订合同之前，投标人如发现投标人的投标文件有弄虚作假内容，招标人可拒绝与其签订合同。并将其列入政府采购黑名单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730" w:type="dxa"/>
            <w:gridSpan w:val="2"/>
            <w:vAlign w:val="center"/>
          </w:tcPr>
          <w:p>
            <w:pPr>
              <w:spacing w:line="360" w:lineRule="auto"/>
              <w:ind w:firstLine="480" w:firstLineChars="200"/>
              <w:rPr>
                <w:rFonts w:hint="eastAsia" w:ascii="仿宋" w:hAnsi="仿宋" w:eastAsia="仿宋" w:cs="仿宋"/>
                <w:sz w:val="24"/>
              </w:rPr>
            </w:pPr>
            <w:bookmarkStart w:id="14" w:name="_Toc20870"/>
            <w:bookmarkStart w:id="15" w:name="_Toc21138"/>
            <w:r>
              <w:rPr>
                <w:rFonts w:hint="eastAsia" w:ascii="仿宋" w:hAnsi="仿宋" w:eastAsia="仿宋" w:cs="仿宋"/>
                <w:sz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p>
            <w:pPr>
              <w:pStyle w:val="6"/>
              <w:ind w:left="0" w:leftChars="0" w:firstLine="0" w:firstLineChars="0"/>
              <w:rPr>
                <w:rFonts w:hint="eastAsia" w:ascii="仿宋" w:hAnsi="仿宋" w:eastAsia="仿宋" w:cs="仿宋"/>
                <w:b/>
                <w:sz w:val="24"/>
                <w:szCs w:val="24"/>
              </w:rPr>
            </w:pPr>
            <w:r>
              <w:rPr>
                <w:rFonts w:hint="eastAsia"/>
                <w:b/>
                <w:bCs/>
                <w:sz w:val="24"/>
                <w:szCs w:val="24"/>
              </w:rPr>
              <w:t>供应商须知前附表与招标文件正文内容不一致时以供应商须知前附表为准。</w:t>
            </w:r>
          </w:p>
        </w:tc>
      </w:tr>
    </w:tbl>
    <w:p>
      <w:pPr>
        <w:spacing w:line="360" w:lineRule="auto"/>
        <w:outlineLvl w:val="1"/>
        <w:rPr>
          <w:rFonts w:hint="eastAsia" w:ascii="仿宋" w:hAnsi="仿宋" w:eastAsia="仿宋" w:cs="仿宋"/>
          <w:b/>
          <w:color w:val="000000" w:themeColor="text1"/>
          <w:sz w:val="28"/>
          <w:szCs w:val="28"/>
        </w:rPr>
      </w:pPr>
    </w:p>
    <w:p>
      <w:pPr>
        <w:spacing w:line="360" w:lineRule="auto"/>
        <w:outlineLvl w:val="1"/>
        <w:rPr>
          <w:rFonts w:hint="eastAsia" w:ascii="仿宋" w:hAnsi="仿宋" w:eastAsia="仿宋" w:cs="仿宋"/>
          <w:b/>
          <w:color w:val="000000" w:themeColor="text1"/>
          <w:sz w:val="28"/>
          <w:szCs w:val="28"/>
        </w:rPr>
      </w:pPr>
    </w:p>
    <w:p>
      <w:pPr>
        <w:spacing w:line="360" w:lineRule="auto"/>
        <w:outlineLvl w:val="1"/>
        <w:rPr>
          <w:rFonts w:hint="eastAsia" w:ascii="仿宋" w:hAnsi="仿宋" w:eastAsia="仿宋" w:cs="仿宋"/>
          <w:b/>
          <w:color w:val="000000" w:themeColor="text1"/>
          <w:sz w:val="28"/>
          <w:szCs w:val="28"/>
        </w:rPr>
      </w:pPr>
    </w:p>
    <w:p>
      <w:pPr>
        <w:spacing w:line="360" w:lineRule="auto"/>
        <w:outlineLvl w:val="1"/>
        <w:rPr>
          <w:rFonts w:hint="eastAsia" w:ascii="仿宋" w:hAnsi="仿宋" w:eastAsia="仿宋" w:cs="仿宋"/>
          <w:b/>
          <w:color w:val="000000" w:themeColor="text1"/>
          <w:sz w:val="28"/>
          <w:szCs w:val="28"/>
        </w:rPr>
      </w:pPr>
    </w:p>
    <w:p>
      <w:pPr>
        <w:keepNext w:val="0"/>
        <w:keepLines w:val="0"/>
        <w:pageBreakBefore w:val="0"/>
        <w:kinsoku/>
        <w:wordWrap/>
        <w:overflowPunct/>
        <w:topLinePunct w:val="0"/>
        <w:autoSpaceDE/>
        <w:autoSpaceDN/>
        <w:bidi w:val="0"/>
        <w:adjustRightInd/>
        <w:snapToGrid/>
        <w:spacing w:line="400" w:lineRule="exact"/>
        <w:textAlignment w:val="auto"/>
        <w:outlineLvl w:val="1"/>
        <w:rPr>
          <w:rFonts w:ascii="仿宋" w:hAnsi="仿宋" w:eastAsia="仿宋" w:cs="仿宋"/>
          <w:b/>
          <w:color w:val="000000" w:themeColor="text1"/>
          <w:sz w:val="32"/>
          <w:szCs w:val="32"/>
        </w:rPr>
      </w:pPr>
      <w:r>
        <w:rPr>
          <w:rFonts w:hint="eastAsia" w:ascii="仿宋" w:hAnsi="仿宋" w:eastAsia="仿宋" w:cs="仿宋"/>
          <w:b/>
          <w:color w:val="000000" w:themeColor="text1"/>
          <w:sz w:val="28"/>
          <w:szCs w:val="28"/>
        </w:rPr>
        <w:t>一、总则</w:t>
      </w:r>
      <w:bookmarkEnd w:id="14"/>
      <w:bookmarkEnd w:id="15"/>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ascii="仿宋" w:hAnsi="仿宋" w:eastAsia="仿宋" w:cs="仿宋"/>
          <w:color w:val="000000" w:themeColor="text1"/>
          <w:sz w:val="24"/>
        </w:rPr>
      </w:pPr>
      <w:bookmarkStart w:id="16" w:name="_Toc3132"/>
      <w:r>
        <w:rPr>
          <w:rFonts w:hint="eastAsia" w:ascii="仿宋" w:hAnsi="仿宋" w:eastAsia="仿宋" w:cs="仿宋"/>
          <w:b/>
          <w:bCs/>
          <w:color w:val="000000" w:themeColor="text1"/>
          <w:sz w:val="24"/>
        </w:rPr>
        <w:t>（一）采购方式</w:t>
      </w:r>
      <w:bookmarkEnd w:id="16"/>
    </w:p>
    <w:p>
      <w:pPr>
        <w:keepNext w:val="0"/>
        <w:keepLines w:val="0"/>
        <w:pageBreakBefore w:val="0"/>
        <w:kinsoku/>
        <w:wordWrap/>
        <w:overflowPunct/>
        <w:topLinePunct w:val="0"/>
        <w:autoSpaceDE/>
        <w:autoSpaceDN/>
        <w:bidi w:val="0"/>
        <w:adjustRightInd/>
        <w:snapToGrid/>
        <w:spacing w:line="400" w:lineRule="exact"/>
        <w:textAlignment w:val="auto"/>
        <w:rPr>
          <w:rFonts w:ascii="仿宋" w:hAnsi="仿宋" w:eastAsia="仿宋" w:cs="仿宋"/>
          <w:color w:val="000000" w:themeColor="text1"/>
          <w:sz w:val="24"/>
        </w:rPr>
      </w:pPr>
      <w:r>
        <w:rPr>
          <w:rFonts w:hint="eastAsia" w:ascii="仿宋" w:hAnsi="仿宋" w:eastAsia="仿宋" w:cs="仿宋"/>
          <w:color w:val="000000" w:themeColor="text1"/>
          <w:sz w:val="24"/>
        </w:rPr>
        <w:t>本项目采取公开招标方式采购。</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ascii="仿宋" w:hAnsi="仿宋" w:eastAsia="仿宋" w:cs="仿宋"/>
          <w:b/>
          <w:bCs/>
          <w:color w:val="000000" w:themeColor="text1"/>
          <w:sz w:val="24"/>
        </w:rPr>
      </w:pPr>
      <w:bookmarkStart w:id="17" w:name="_Toc23200"/>
      <w:r>
        <w:rPr>
          <w:rFonts w:hint="eastAsia" w:ascii="仿宋" w:hAnsi="仿宋" w:eastAsia="仿宋" w:cs="仿宋"/>
          <w:b/>
          <w:bCs/>
          <w:color w:val="000000" w:themeColor="text1"/>
          <w:sz w:val="24"/>
        </w:rPr>
        <w:t>（二）合格的投标人</w:t>
      </w:r>
      <w:bookmarkEnd w:id="17"/>
    </w:p>
    <w:p>
      <w:pPr>
        <w:pStyle w:val="18"/>
        <w:spacing w:before="75" w:beforeAutospacing="0" w:after="75" w:afterAutospacing="0"/>
        <w:rPr>
          <w:rFonts w:hint="eastAsia" w:ascii="仿宋" w:hAnsi="仿宋" w:eastAsia="仿宋" w:cs="仿宋"/>
          <w:color w:val="000000"/>
          <w:sz w:val="24"/>
          <w:szCs w:val="24"/>
        </w:rPr>
      </w:pPr>
      <w:bookmarkStart w:id="18" w:name="_Toc14076"/>
      <w:r>
        <w:rPr>
          <w:rFonts w:hint="eastAsia" w:ascii="仿宋" w:hAnsi="仿宋" w:eastAsia="仿宋" w:cs="仿宋"/>
          <w:color w:val="000000"/>
          <w:sz w:val="24"/>
          <w:szCs w:val="24"/>
        </w:rPr>
        <w:t>符合《中华人民共和国政府采购法》第二十二条的相关规定；</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（1）具有独立承担民事责任的能力； </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（2）具有良好的商业信誉和健全的财务会计制度；</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（3）具有履行合同所必需的设备和专业技术能力； </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（4）有依法缴纳税收和社会保障资金的良好纪录；</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（5）参加采购活动前三年内，未被 “信用中国”(www.creditchina.gov.cn) 列入失信被执行人、税收违法</w:t>
      </w:r>
      <w:r>
        <w:rPr>
          <w:rFonts w:hint="eastAsia" w:ascii="仿宋" w:hAnsi="仿宋" w:eastAsia="仿宋" w:cs="仿宋"/>
          <w:color w:val="000000"/>
          <w:sz w:val="24"/>
          <w:szCs w:val="24"/>
          <w:lang w:val="en-US" w:eastAsia="zh-CN"/>
        </w:rPr>
        <w:t>黑</w:t>
      </w:r>
      <w:r>
        <w:rPr>
          <w:rFonts w:hint="eastAsia" w:ascii="仿宋" w:hAnsi="仿宋" w:eastAsia="仿宋" w:cs="仿宋"/>
          <w:color w:val="000000"/>
          <w:sz w:val="24"/>
          <w:szCs w:val="24"/>
        </w:rPr>
        <w:t>名单及政府采购严重违法失信行为记录</w:t>
      </w:r>
      <w:r>
        <w:rPr>
          <w:rFonts w:hint="eastAsia" w:ascii="仿宋" w:hAnsi="仿宋" w:eastAsia="仿宋" w:cs="仿宋"/>
          <w:color w:val="000000"/>
          <w:sz w:val="24"/>
          <w:szCs w:val="24"/>
          <w:lang w:val="en-US" w:eastAsia="zh-CN"/>
        </w:rPr>
        <w:t>名单，</w:t>
      </w:r>
      <w:r>
        <w:rPr>
          <w:rFonts w:hint="eastAsia" w:ascii="仿宋" w:hAnsi="仿宋" w:eastAsia="仿宋" w:cs="仿宋"/>
          <w:color w:val="000000"/>
          <w:sz w:val="24"/>
          <w:szCs w:val="24"/>
        </w:rPr>
        <w:t>未被 “中国政府采购网”（www.ccgp.gov.cn）列入政府采购严重违法失信行为记录名单，查询时间为投标报名开始之日起；</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（6）依法注册、具有合法的法人资格，并在法律上、财务上与采购人和采购代理机构不发生关系；</w:t>
      </w:r>
    </w:p>
    <w:p>
      <w:pPr>
        <w:pStyle w:val="18"/>
        <w:spacing w:before="75" w:beforeAutospacing="0" w:after="75" w:afterAutospacing="0"/>
        <w:rPr>
          <w:rFonts w:hint="eastAsia" w:ascii="仿宋" w:hAnsi="仿宋" w:eastAsia="仿宋" w:cs="仿宋"/>
          <w:color w:val="000000"/>
          <w:sz w:val="24"/>
          <w:szCs w:val="24"/>
        </w:rPr>
      </w:pPr>
      <w:r>
        <w:rPr>
          <w:rFonts w:hint="eastAsia" w:ascii="仿宋" w:hAnsi="仿宋" w:eastAsia="仿宋" w:cs="仿宋"/>
          <w:color w:val="000000"/>
          <w:sz w:val="24"/>
          <w:szCs w:val="24"/>
        </w:rPr>
        <w:t> （7）所投产品及服务须在其法定营业范围内；</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（8）本项目不接受联合体投标。 </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ascii="仿宋" w:hAnsi="仿宋" w:eastAsia="仿宋" w:cs="仿宋"/>
          <w:color w:val="000000" w:themeColor="text1"/>
          <w:sz w:val="24"/>
        </w:rPr>
      </w:pPr>
      <w:r>
        <w:rPr>
          <w:rFonts w:hint="eastAsia" w:ascii="仿宋" w:hAnsi="仿宋" w:eastAsia="仿宋" w:cs="仿宋"/>
          <w:b/>
          <w:bCs/>
          <w:color w:val="000000" w:themeColor="text1"/>
          <w:sz w:val="24"/>
        </w:rPr>
        <w:t>（三）适用法律</w:t>
      </w:r>
      <w:bookmarkEnd w:id="18"/>
    </w:p>
    <w:p>
      <w:pPr>
        <w:pStyle w:val="11"/>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themeColor="text1"/>
          <w:sz w:val="24"/>
        </w:rPr>
      </w:pPr>
      <w:r>
        <w:rPr>
          <w:rFonts w:hint="eastAsia" w:ascii="仿宋" w:hAnsi="仿宋" w:eastAsia="仿宋" w:cs="仿宋"/>
          <w:color w:val="000000" w:themeColor="text1"/>
          <w:sz w:val="24"/>
        </w:rPr>
        <w:t>本次评标及由本次评标产生的合同受中华人民共和国的相关法律、法规制约和保护。</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ascii="仿宋" w:hAnsi="仿宋" w:eastAsia="仿宋" w:cs="仿宋"/>
          <w:color w:val="000000" w:themeColor="text1"/>
          <w:sz w:val="24"/>
        </w:rPr>
      </w:pPr>
      <w:bookmarkStart w:id="19" w:name="_Toc24127"/>
      <w:r>
        <w:rPr>
          <w:rFonts w:hint="eastAsia" w:ascii="仿宋" w:hAnsi="仿宋" w:eastAsia="仿宋" w:cs="仿宋"/>
          <w:b/>
          <w:bCs/>
          <w:color w:val="000000" w:themeColor="text1"/>
          <w:sz w:val="24"/>
        </w:rPr>
        <w:t>（四）招标费用</w:t>
      </w:r>
      <w:bookmarkEnd w:id="19"/>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仿宋" w:hAnsi="仿宋" w:eastAsia="仿宋" w:cs="仿宋"/>
          <w:color w:val="000000" w:themeColor="text1"/>
          <w:sz w:val="24"/>
        </w:rPr>
      </w:pPr>
      <w:r>
        <w:rPr>
          <w:rFonts w:hint="eastAsia" w:ascii="仿宋" w:hAnsi="仿宋" w:eastAsia="仿宋" w:cs="仿宋"/>
          <w:color w:val="000000" w:themeColor="text1"/>
          <w:sz w:val="24"/>
        </w:rPr>
        <w:t>投标人应自行承担所有参加评标有关的费用。</w:t>
      </w:r>
    </w:p>
    <w:p>
      <w:pPr>
        <w:spacing w:line="360" w:lineRule="auto"/>
        <w:ind w:firstLine="482" w:firstLineChars="200"/>
        <w:jc w:val="left"/>
        <w:rPr>
          <w:rFonts w:ascii="仿宋" w:hAnsi="仿宋" w:eastAsia="仿宋" w:cs="仿宋"/>
          <w:color w:val="000000" w:themeColor="text1"/>
          <w:sz w:val="24"/>
        </w:rPr>
      </w:pPr>
      <w:bookmarkStart w:id="20" w:name="_Toc15005"/>
      <w:r>
        <w:rPr>
          <w:rFonts w:hint="eastAsia" w:ascii="仿宋" w:hAnsi="仿宋" w:eastAsia="仿宋" w:cs="仿宋"/>
          <w:b/>
          <w:bCs/>
          <w:color w:val="000000" w:themeColor="text1"/>
          <w:sz w:val="24"/>
        </w:rPr>
        <w:t>（五）招标文件的约束力</w:t>
      </w:r>
      <w:bookmarkEnd w:id="20"/>
    </w:p>
    <w:p>
      <w:pPr>
        <w:spacing w:line="360" w:lineRule="auto"/>
        <w:ind w:firstLine="480" w:firstLineChars="200"/>
        <w:rPr>
          <w:rFonts w:ascii="仿宋" w:hAnsi="仿宋" w:eastAsia="仿宋" w:cs="仿宋"/>
          <w:b/>
          <w:color w:val="000000" w:themeColor="text1"/>
          <w:sz w:val="28"/>
          <w:szCs w:val="28"/>
        </w:rPr>
      </w:pPr>
      <w:r>
        <w:rPr>
          <w:rFonts w:hint="eastAsia" w:ascii="仿宋" w:hAnsi="仿宋" w:eastAsia="仿宋" w:cs="仿宋"/>
          <w:color w:val="000000" w:themeColor="text1"/>
          <w:sz w:val="24"/>
        </w:rPr>
        <w:t>投标人一旦报名参加本项目投标，即被认为接受了本招标文件中的所有条件和规定。</w:t>
      </w:r>
      <w:bookmarkStart w:id="21" w:name="_Toc22908"/>
      <w:bookmarkStart w:id="22" w:name="_Toc26674"/>
    </w:p>
    <w:p>
      <w:pPr>
        <w:spacing w:line="360" w:lineRule="auto"/>
        <w:ind w:firstLine="562" w:firstLineChars="200"/>
        <w:jc w:val="left"/>
        <w:outlineLvl w:val="1"/>
        <w:rPr>
          <w:rFonts w:ascii="仿宋" w:hAnsi="仿宋" w:eastAsia="仿宋" w:cs="仿宋"/>
          <w:b/>
          <w:color w:val="000000" w:themeColor="text1"/>
          <w:sz w:val="28"/>
          <w:szCs w:val="28"/>
        </w:rPr>
      </w:pPr>
    </w:p>
    <w:p>
      <w:pPr>
        <w:spacing w:line="360" w:lineRule="auto"/>
        <w:ind w:firstLine="562" w:firstLineChars="200"/>
        <w:jc w:val="center"/>
        <w:outlineLvl w:val="1"/>
        <w:rPr>
          <w:rFonts w:ascii="仿宋" w:hAnsi="仿宋" w:eastAsia="仿宋" w:cs="仿宋"/>
          <w:b/>
          <w:color w:val="000000" w:themeColor="text1"/>
          <w:sz w:val="32"/>
          <w:szCs w:val="32"/>
        </w:rPr>
      </w:pPr>
      <w:r>
        <w:rPr>
          <w:rFonts w:hint="eastAsia" w:ascii="仿宋" w:hAnsi="仿宋" w:eastAsia="仿宋" w:cs="仿宋"/>
          <w:b/>
          <w:color w:val="000000" w:themeColor="text1"/>
          <w:sz w:val="28"/>
          <w:szCs w:val="28"/>
        </w:rPr>
        <w:t>二、招标文件</w:t>
      </w:r>
      <w:bookmarkEnd w:id="21"/>
      <w:bookmarkEnd w:id="22"/>
    </w:p>
    <w:p>
      <w:pPr>
        <w:spacing w:line="360" w:lineRule="auto"/>
        <w:ind w:firstLine="482" w:firstLineChars="200"/>
        <w:jc w:val="left"/>
        <w:rPr>
          <w:rFonts w:ascii="仿宋" w:hAnsi="仿宋" w:eastAsia="仿宋" w:cs="仿宋"/>
          <w:color w:val="000000" w:themeColor="text1"/>
          <w:sz w:val="24"/>
        </w:rPr>
      </w:pPr>
      <w:bookmarkStart w:id="23" w:name="_Toc8615"/>
      <w:r>
        <w:rPr>
          <w:rFonts w:hint="eastAsia" w:ascii="仿宋" w:hAnsi="仿宋" w:eastAsia="仿宋" w:cs="仿宋"/>
          <w:b/>
          <w:bCs/>
          <w:color w:val="000000" w:themeColor="text1"/>
          <w:sz w:val="24"/>
        </w:rPr>
        <w:t>（六）招标文件构成</w:t>
      </w:r>
      <w:bookmarkEnd w:id="23"/>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招标公告；</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投标人须知；</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授予合同；</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技术要求；</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附件。</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投标人获取招标文件后，应仔细检查招标文件页数和附件数量，如发现有缺漏，请及时与采购人联系补全。如果投标人不按上述要求操作而造成不良后果，采购人不承担责任。</w:t>
      </w:r>
    </w:p>
    <w:p>
      <w:pPr>
        <w:spacing w:line="360" w:lineRule="auto"/>
        <w:ind w:firstLine="482" w:firstLineChars="200"/>
        <w:rPr>
          <w:rFonts w:ascii="仿宋" w:hAnsi="仿宋" w:eastAsia="仿宋" w:cs="仿宋"/>
          <w:color w:val="000000" w:themeColor="text1"/>
          <w:sz w:val="24"/>
        </w:rPr>
      </w:pPr>
      <w:bookmarkStart w:id="24" w:name="_Toc22722"/>
      <w:r>
        <w:rPr>
          <w:rFonts w:hint="eastAsia" w:ascii="仿宋" w:hAnsi="仿宋" w:eastAsia="仿宋" w:cs="仿宋"/>
          <w:b/>
          <w:bCs/>
          <w:color w:val="000000" w:themeColor="text1"/>
          <w:sz w:val="24"/>
        </w:rPr>
        <w:t>（七）招标文件的</w:t>
      </w:r>
      <w:bookmarkEnd w:id="24"/>
      <w:r>
        <w:rPr>
          <w:rFonts w:hint="eastAsia" w:ascii="仿宋" w:hAnsi="仿宋" w:eastAsia="仿宋" w:cs="仿宋"/>
          <w:b/>
          <w:bCs/>
          <w:color w:val="000000" w:themeColor="text1"/>
          <w:sz w:val="24"/>
        </w:rPr>
        <w:t>澄清</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任何要求对招标文件澄清的投标人，均应在投标文件递交截止日10日之前按公告中的通讯地址，以书面形式（如信函、传真等）通知采购人，采购人对规定时间内收到的澄清要求以书面形式予以答复，答复不包括问题的来源。</w:t>
      </w:r>
    </w:p>
    <w:p>
      <w:pPr>
        <w:spacing w:line="360" w:lineRule="auto"/>
        <w:ind w:firstLine="482" w:firstLineChars="200"/>
        <w:jc w:val="left"/>
        <w:rPr>
          <w:rFonts w:ascii="仿宋" w:hAnsi="仿宋" w:eastAsia="仿宋" w:cs="仿宋"/>
          <w:b/>
          <w:bCs/>
          <w:color w:val="000000" w:themeColor="text1"/>
          <w:sz w:val="24"/>
        </w:rPr>
      </w:pPr>
      <w:bookmarkStart w:id="25" w:name="_Toc19148"/>
      <w:r>
        <w:rPr>
          <w:rFonts w:hint="eastAsia" w:ascii="仿宋" w:hAnsi="仿宋" w:eastAsia="仿宋" w:cs="仿宋"/>
          <w:b/>
          <w:bCs/>
          <w:color w:val="000000" w:themeColor="text1"/>
          <w:sz w:val="24"/>
        </w:rPr>
        <w:t>（八）招标文件的修改</w:t>
      </w:r>
      <w:bookmarkEnd w:id="25"/>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1、在投标文件接收截止日期前，采购人可以更正公告或补充文件的形式对招标文件进行修改。</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2、招标文件的修改将以书面形式通知所有已报名投标人，并对投标人具有约束力。投标人收到修改文件后，应于1个工作日内回复代理机构，逾期不回的，视同已收。</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3、为使投标人有充分的时间对招标文件的修改部分进行分析、研究，采购人和代理机构有权推迟投标文件接收截止日期和评标时间，并将此变更书面通知所有购买招标文件的投标人。</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4、代理机构发出的所有补充、修改和变更文件均作为招标文件的组成部分，与招标文件具有同等法律效力。</w:t>
      </w:r>
    </w:p>
    <w:p>
      <w:pPr>
        <w:spacing w:line="360" w:lineRule="auto"/>
        <w:ind w:firstLine="562" w:firstLineChars="200"/>
        <w:jc w:val="center"/>
        <w:outlineLvl w:val="1"/>
        <w:rPr>
          <w:rFonts w:ascii="仿宋" w:hAnsi="仿宋" w:eastAsia="仿宋" w:cs="仿宋"/>
          <w:b/>
          <w:color w:val="000000" w:themeColor="text1"/>
          <w:sz w:val="28"/>
          <w:szCs w:val="28"/>
        </w:rPr>
      </w:pPr>
      <w:bookmarkStart w:id="26" w:name="_Toc13840"/>
      <w:bookmarkStart w:id="27" w:name="_Toc7177"/>
    </w:p>
    <w:p>
      <w:pPr>
        <w:spacing w:line="360" w:lineRule="auto"/>
        <w:ind w:firstLine="562" w:firstLineChars="200"/>
        <w:jc w:val="center"/>
        <w:outlineLvl w:val="1"/>
        <w:rPr>
          <w:rFonts w:ascii="仿宋" w:hAnsi="仿宋" w:eastAsia="仿宋" w:cs="仿宋"/>
          <w:b/>
          <w:color w:val="000000" w:themeColor="text1"/>
          <w:sz w:val="28"/>
          <w:szCs w:val="28"/>
        </w:rPr>
      </w:pPr>
      <w:r>
        <w:rPr>
          <w:rFonts w:hint="eastAsia" w:ascii="仿宋" w:hAnsi="仿宋" w:eastAsia="仿宋" w:cs="仿宋"/>
          <w:b/>
          <w:color w:val="000000" w:themeColor="text1"/>
          <w:sz w:val="28"/>
          <w:szCs w:val="28"/>
        </w:rPr>
        <w:t>三、投标文件的编制</w:t>
      </w:r>
      <w:bookmarkEnd w:id="26"/>
      <w:bookmarkEnd w:id="27"/>
    </w:p>
    <w:p>
      <w:pPr>
        <w:spacing w:line="360" w:lineRule="auto"/>
        <w:ind w:firstLine="482" w:firstLineChars="200"/>
        <w:jc w:val="left"/>
        <w:rPr>
          <w:rFonts w:ascii="仿宋" w:hAnsi="仿宋" w:eastAsia="仿宋" w:cs="仿宋"/>
          <w:b/>
          <w:bCs/>
          <w:color w:val="000000" w:themeColor="text1"/>
          <w:sz w:val="24"/>
        </w:rPr>
      </w:pPr>
      <w:bookmarkStart w:id="28" w:name="_Toc10740"/>
      <w:r>
        <w:rPr>
          <w:rFonts w:hint="eastAsia" w:ascii="仿宋" w:hAnsi="仿宋" w:eastAsia="仿宋" w:cs="仿宋"/>
          <w:b/>
          <w:bCs/>
          <w:color w:val="000000" w:themeColor="text1"/>
          <w:sz w:val="24"/>
        </w:rPr>
        <w:t>（九）投标文件的编制要求</w:t>
      </w:r>
      <w:bookmarkEnd w:id="28"/>
    </w:p>
    <w:p>
      <w:pPr>
        <w:spacing w:line="360" w:lineRule="auto"/>
        <w:ind w:firstLine="480" w:firstLineChars="200"/>
        <w:rPr>
          <w:rFonts w:ascii="仿宋" w:hAnsi="仿宋" w:eastAsia="仿宋" w:cs="仿宋"/>
          <w:color w:val="000000" w:themeColor="text1"/>
          <w:sz w:val="24"/>
          <w:u w:val="single"/>
        </w:rPr>
      </w:pPr>
      <w:r>
        <w:rPr>
          <w:rFonts w:hint="eastAsia" w:ascii="仿宋" w:hAnsi="仿宋" w:eastAsia="仿宋" w:cs="仿宋"/>
          <w:color w:val="000000" w:themeColor="text1"/>
          <w:sz w:val="24"/>
        </w:rPr>
        <w:t>投标人应仔细阅读“招标文件”的所有内容，投标文件应用中文编写。投标文件的书面内容不得有加行、涂抹或改写。投标文件应当采用书面方式；采购人及招标代理机构不接受电报、电话、传真投标。投标人应按“招标文件”的要求编制“投标文件”，并保证所提供的全部资料的真实性、完整性及有效性，以使其投标对“招标文件”作出实质性响应。否则，投标文件可能被拒绝。</w:t>
      </w:r>
      <w:r>
        <w:rPr>
          <w:rFonts w:hint="eastAsia" w:ascii="仿宋" w:hAnsi="仿宋" w:eastAsia="仿宋" w:cs="仿宋"/>
          <w:color w:val="000000" w:themeColor="text1"/>
          <w:sz w:val="24"/>
          <w:u w:val="single"/>
        </w:rPr>
        <w:t>对同一标段以同一投标人名义，递送两套或以上的投标文件，其投标无效。</w:t>
      </w:r>
    </w:p>
    <w:p>
      <w:pPr>
        <w:spacing w:line="360" w:lineRule="auto"/>
        <w:ind w:firstLine="482" w:firstLineChars="200"/>
        <w:jc w:val="left"/>
        <w:rPr>
          <w:rFonts w:ascii="仿宋" w:hAnsi="仿宋" w:eastAsia="仿宋" w:cs="仿宋"/>
          <w:color w:val="000000" w:themeColor="text1"/>
          <w:sz w:val="24"/>
        </w:rPr>
      </w:pPr>
      <w:bookmarkStart w:id="29" w:name="_Toc21565"/>
      <w:r>
        <w:rPr>
          <w:rFonts w:hint="eastAsia" w:ascii="仿宋" w:hAnsi="仿宋" w:eastAsia="仿宋" w:cs="仿宋"/>
          <w:b/>
          <w:bCs/>
          <w:color w:val="000000" w:themeColor="text1"/>
          <w:sz w:val="24"/>
        </w:rPr>
        <w:t>（十）投标文件构成</w:t>
      </w:r>
      <w:bookmarkEnd w:id="29"/>
    </w:p>
    <w:p>
      <w:pPr>
        <w:spacing w:line="360" w:lineRule="auto"/>
        <w:jc w:val="left"/>
        <w:rPr>
          <w:rFonts w:ascii="仿宋" w:hAnsi="仿宋" w:eastAsia="仿宋" w:cs="仿宋"/>
          <w:color w:val="000000"/>
          <w:sz w:val="24"/>
        </w:rPr>
      </w:pPr>
      <w:bookmarkStart w:id="30" w:name="_Toc21791"/>
      <w:r>
        <w:rPr>
          <w:rFonts w:hint="eastAsia" w:ascii="仿宋" w:hAnsi="仿宋" w:eastAsia="仿宋" w:cs="仿宋"/>
          <w:color w:val="000000"/>
          <w:sz w:val="24"/>
        </w:rPr>
        <w:t>投  标  函</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法定代表人身份证明或法定代表人授权委托书</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报 价 一 览 表</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明细报价表</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供应商基本情况</w:t>
      </w:r>
    </w:p>
    <w:p>
      <w:pPr>
        <w:pStyle w:val="53"/>
        <w:spacing w:line="360" w:lineRule="auto"/>
        <w:rPr>
          <w:rFonts w:ascii="仿宋" w:hAnsi="仿宋" w:eastAsia="仿宋" w:cs="仿宋"/>
          <w:color w:val="000000"/>
          <w:szCs w:val="24"/>
        </w:rPr>
      </w:pPr>
      <w:r>
        <w:rPr>
          <w:rFonts w:hint="eastAsia" w:ascii="仿宋" w:hAnsi="仿宋" w:eastAsia="仿宋" w:cs="仿宋"/>
          <w:color w:val="000000"/>
          <w:szCs w:val="24"/>
        </w:rPr>
        <w:t>投标人近三年项目业绩表</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商务条款偏离表</w:t>
      </w:r>
    </w:p>
    <w:p>
      <w:pPr>
        <w:spacing w:line="360" w:lineRule="auto"/>
        <w:ind w:right="-334" w:rightChars="-159"/>
        <w:jc w:val="left"/>
        <w:rPr>
          <w:rFonts w:ascii="仿宋" w:hAnsi="仿宋" w:eastAsia="仿宋" w:cs="仿宋"/>
          <w:color w:val="000000"/>
          <w:sz w:val="24"/>
        </w:rPr>
      </w:pPr>
      <w:r>
        <w:rPr>
          <w:rFonts w:hint="eastAsia" w:ascii="仿宋" w:hAnsi="仿宋" w:eastAsia="仿宋" w:cs="仿宋"/>
          <w:color w:val="000000"/>
          <w:sz w:val="24"/>
        </w:rPr>
        <w:t>供应商履行合同所必须的设备和专业技术能力的证明材料或声明</w:t>
      </w:r>
    </w:p>
    <w:p>
      <w:pPr>
        <w:spacing w:line="360" w:lineRule="auto"/>
        <w:ind w:right="-334" w:rightChars="-159"/>
        <w:jc w:val="left"/>
        <w:rPr>
          <w:rFonts w:ascii="仿宋" w:hAnsi="仿宋" w:eastAsia="仿宋" w:cs="仿宋"/>
          <w:color w:val="000000"/>
          <w:sz w:val="24"/>
        </w:rPr>
      </w:pPr>
      <w:r>
        <w:rPr>
          <w:rFonts w:hint="eastAsia" w:ascii="仿宋" w:hAnsi="仿宋" w:eastAsia="仿宋" w:cs="仿宋"/>
          <w:color w:val="000000"/>
          <w:sz w:val="24"/>
        </w:rPr>
        <w:t>参加政府采购活动前3年内在经营活动中没有重大违法记录的书面声明</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信用查询</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限制行为</w:t>
      </w:r>
    </w:p>
    <w:p>
      <w:pPr>
        <w:pStyle w:val="3"/>
        <w:spacing w:line="360" w:lineRule="auto"/>
        <w:ind w:firstLine="0"/>
        <w:jc w:val="left"/>
        <w:rPr>
          <w:rFonts w:ascii="仿宋" w:hAnsi="仿宋" w:eastAsia="仿宋" w:cs="仿宋"/>
          <w:color w:val="000000"/>
          <w:sz w:val="24"/>
        </w:rPr>
      </w:pPr>
      <w:r>
        <w:rPr>
          <w:rFonts w:hint="eastAsia" w:ascii="仿宋" w:hAnsi="仿宋" w:eastAsia="仿宋" w:cs="仿宋"/>
          <w:color w:val="000000"/>
          <w:sz w:val="24"/>
        </w:rPr>
        <w:t>中小企业声明函（符合本声明函填写）</w:t>
      </w:r>
    </w:p>
    <w:p>
      <w:pPr>
        <w:pStyle w:val="3"/>
        <w:spacing w:line="360" w:lineRule="auto"/>
        <w:ind w:firstLine="0"/>
        <w:jc w:val="left"/>
        <w:rPr>
          <w:rFonts w:ascii="仿宋" w:hAnsi="仿宋" w:eastAsia="仿宋" w:cs="仿宋"/>
          <w:color w:val="000000"/>
          <w:sz w:val="24"/>
        </w:rPr>
      </w:pPr>
      <w:r>
        <w:rPr>
          <w:rFonts w:hint="eastAsia" w:ascii="仿宋" w:hAnsi="仿宋" w:eastAsia="仿宋" w:cs="仿宋"/>
          <w:color w:val="000000"/>
          <w:sz w:val="24"/>
        </w:rPr>
        <w:t>残疾人福利性单位声明函（符合本声明函填写）</w:t>
      </w:r>
    </w:p>
    <w:p>
      <w:pPr>
        <w:spacing w:line="360" w:lineRule="auto"/>
        <w:jc w:val="left"/>
        <w:rPr>
          <w:rFonts w:ascii="仿宋" w:hAnsi="仿宋" w:eastAsia="仿宋" w:cs="仿宋"/>
          <w:color w:val="000000"/>
          <w:sz w:val="24"/>
        </w:rPr>
      </w:pPr>
      <w:r>
        <w:rPr>
          <w:rFonts w:hint="eastAsia" w:ascii="仿宋" w:hAnsi="仿宋" w:eastAsia="仿宋" w:cs="仿宋"/>
          <w:sz w:val="24"/>
        </w:rPr>
        <w:t>本项目拟投入人员情况表</w:t>
      </w:r>
      <w:r>
        <w:rPr>
          <w:rFonts w:hint="eastAsia" w:ascii="仿宋" w:hAnsi="仿宋" w:eastAsia="仿宋" w:cs="仿宋"/>
          <w:color w:val="000000"/>
          <w:sz w:val="24"/>
        </w:rPr>
        <w:t>技术服务人员一览表</w:t>
      </w:r>
    </w:p>
    <w:p>
      <w:pPr>
        <w:spacing w:line="360" w:lineRule="auto"/>
        <w:ind w:right="-334" w:rightChars="-159"/>
        <w:jc w:val="left"/>
        <w:rPr>
          <w:rFonts w:ascii="仿宋" w:hAnsi="仿宋" w:eastAsia="仿宋" w:cs="仿宋"/>
          <w:color w:val="000000"/>
          <w:sz w:val="24"/>
        </w:rPr>
      </w:pPr>
      <w:r>
        <w:rPr>
          <w:rFonts w:hint="eastAsia" w:ascii="仿宋" w:hAnsi="仿宋" w:eastAsia="仿宋" w:cs="仿宋"/>
          <w:color w:val="000000"/>
          <w:sz w:val="24"/>
        </w:rPr>
        <w:t>反商业贿赂承诺书</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技术条款偏差表</w:t>
      </w:r>
    </w:p>
    <w:p>
      <w:pPr>
        <w:spacing w:line="360" w:lineRule="auto"/>
        <w:jc w:val="left"/>
        <w:rPr>
          <w:rFonts w:ascii="仿宋" w:hAnsi="仿宋" w:eastAsia="仿宋" w:cs="仿宋"/>
          <w:sz w:val="24"/>
        </w:rPr>
      </w:pPr>
      <w:r>
        <w:rPr>
          <w:rFonts w:hint="eastAsia" w:ascii="仿宋" w:hAnsi="仿宋" w:eastAsia="仿宋" w:cs="仿宋"/>
          <w:sz w:val="24"/>
        </w:rPr>
        <w:t>投标保证金缴纳凭证</w:t>
      </w:r>
    </w:p>
    <w:p>
      <w:pPr>
        <w:spacing w:line="360" w:lineRule="auto"/>
        <w:jc w:val="left"/>
        <w:rPr>
          <w:rFonts w:ascii="仿宋" w:hAnsi="仿宋" w:eastAsia="仿宋" w:cs="仿宋"/>
          <w:sz w:val="24"/>
        </w:rPr>
      </w:pPr>
      <w:r>
        <w:rPr>
          <w:rFonts w:hint="eastAsia" w:ascii="仿宋" w:hAnsi="仿宋" w:eastAsia="仿宋" w:cs="仿宋"/>
          <w:sz w:val="24"/>
        </w:rPr>
        <w:t>关于资格的声明函</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附表十七：所投产品彩页及详细描述、进口产品需提供授权</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附表十八：售后服务方案及维保方案（包含但不限于安装方案，安装进度、售后服务、维保计划、应急响应、培训方案）</w:t>
      </w:r>
    </w:p>
    <w:p>
      <w:pPr>
        <w:spacing w:line="360" w:lineRule="auto"/>
        <w:jc w:val="left"/>
        <w:rPr>
          <w:rFonts w:ascii="仿宋" w:hAnsi="仿宋" w:eastAsia="仿宋" w:cs="仿宋"/>
          <w:color w:val="000000"/>
          <w:sz w:val="24"/>
        </w:rPr>
      </w:pPr>
      <w:r>
        <w:rPr>
          <w:rFonts w:hint="eastAsia" w:ascii="仿宋" w:hAnsi="仿宋" w:eastAsia="仿宋" w:cs="仿宋"/>
          <w:color w:val="000000"/>
          <w:sz w:val="24"/>
        </w:rPr>
        <w:t>附表十九：方案与技术措施、施工准备、进度计划、施工进度保证措施、设备供货安装、培训计划</w:t>
      </w:r>
    </w:p>
    <w:p>
      <w:pPr>
        <w:spacing w:line="360" w:lineRule="auto"/>
        <w:jc w:val="left"/>
        <w:rPr>
          <w:rFonts w:hint="eastAsia" w:ascii="仿宋" w:hAnsi="仿宋" w:eastAsia="仿宋" w:cs="仿宋"/>
          <w:color w:val="000000"/>
          <w:sz w:val="24"/>
        </w:rPr>
      </w:pPr>
      <w:r>
        <w:rPr>
          <w:rFonts w:hint="eastAsia" w:ascii="仿宋" w:hAnsi="仿宋" w:eastAsia="仿宋" w:cs="仿宋"/>
          <w:color w:val="000000"/>
          <w:sz w:val="24"/>
        </w:rPr>
        <w:t>其它资料（根据招标文件的要求和投标人认为需要提供的资料）</w:t>
      </w:r>
    </w:p>
    <w:p>
      <w:pPr>
        <w:spacing w:line="360" w:lineRule="auto"/>
        <w:jc w:val="left"/>
        <w:rPr>
          <w:rFonts w:hint="eastAsia" w:ascii="仿宋" w:hAnsi="仿宋" w:eastAsia="仿宋" w:cs="仿宋"/>
          <w:b/>
          <w:bCs/>
          <w:color w:val="000000"/>
          <w:sz w:val="24"/>
        </w:rPr>
      </w:pPr>
      <w:r>
        <w:rPr>
          <w:rFonts w:hint="eastAsia" w:ascii="仿宋" w:hAnsi="仿宋" w:eastAsia="仿宋" w:cs="仿宋"/>
          <w:b/>
          <w:bCs/>
          <w:color w:val="000000"/>
          <w:sz w:val="24"/>
        </w:rPr>
        <w:t>注：以上材料须加盖单位公章，投标人需将投标文件按上述顺序装订成册。</w:t>
      </w:r>
    </w:p>
    <w:p>
      <w:pPr>
        <w:spacing w:line="360" w:lineRule="auto"/>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（十一）投标文件格式</w:t>
      </w:r>
      <w:bookmarkEnd w:id="30"/>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投标人需按照上述投标文件构成顺序编制投标文件，并按招标文件中提供的格式填写投标函、授权委托书、报价一览表等材料。</w:t>
      </w:r>
    </w:p>
    <w:p>
      <w:pPr>
        <w:spacing w:line="360" w:lineRule="auto"/>
        <w:ind w:firstLine="482" w:firstLineChars="200"/>
        <w:rPr>
          <w:rFonts w:ascii="仿宋" w:hAnsi="仿宋" w:eastAsia="仿宋" w:cs="仿宋"/>
          <w:color w:val="000000" w:themeColor="text1"/>
          <w:sz w:val="24"/>
        </w:rPr>
      </w:pPr>
      <w:bookmarkStart w:id="31" w:name="_Toc32746"/>
      <w:r>
        <w:rPr>
          <w:rFonts w:hint="eastAsia" w:ascii="仿宋" w:hAnsi="仿宋" w:eastAsia="仿宋" w:cs="仿宋"/>
          <w:b/>
          <w:bCs/>
          <w:color w:val="000000" w:themeColor="text1"/>
          <w:sz w:val="24"/>
        </w:rPr>
        <w:t>（十二）</w:t>
      </w:r>
      <w:r>
        <w:rPr>
          <w:rFonts w:hint="eastAsia" w:ascii="仿宋" w:hAnsi="仿宋" w:eastAsia="仿宋" w:cs="仿宋"/>
          <w:b/>
          <w:color w:val="000000" w:themeColor="text1"/>
          <w:sz w:val="24"/>
        </w:rPr>
        <w:t>中标服务费</w:t>
      </w:r>
      <w:bookmarkEnd w:id="31"/>
    </w:p>
    <w:p>
      <w:pPr>
        <w:pStyle w:val="28"/>
        <w:spacing w:line="360" w:lineRule="auto"/>
        <w:ind w:right="-13" w:rightChars="-6" w:firstLine="588" w:firstLineChars="245"/>
        <w:rPr>
          <w:rFonts w:ascii="仿宋" w:hAnsi="仿宋" w:eastAsia="仿宋" w:cs="仿宋"/>
          <w:color w:val="000000" w:themeColor="text1"/>
          <w:sz w:val="24"/>
        </w:rPr>
      </w:pPr>
      <w:r>
        <w:rPr>
          <w:rFonts w:hint="eastAsia" w:ascii="仿宋" w:hAnsi="仿宋" w:eastAsia="仿宋" w:cs="仿宋"/>
          <w:color w:val="000000" w:themeColor="text1"/>
          <w:sz w:val="24"/>
        </w:rPr>
        <w:t>成交人应向新疆凌云天成工程管理咨询有限公司交纳中标服务费。</w:t>
      </w:r>
      <w:bookmarkStart w:id="32" w:name="_Toc9968"/>
    </w:p>
    <w:p>
      <w:pPr>
        <w:pStyle w:val="28"/>
        <w:spacing w:line="360" w:lineRule="auto"/>
        <w:ind w:right="-13" w:rightChars="-6" w:firstLine="588" w:firstLineChars="245"/>
        <w:rPr>
          <w:rFonts w:ascii="仿宋" w:hAnsi="仿宋" w:eastAsia="仿宋" w:cs="黑体"/>
          <w:color w:val="000000" w:themeColor="text1"/>
          <w:sz w:val="24"/>
        </w:rPr>
      </w:pPr>
      <w:r>
        <w:rPr>
          <w:rFonts w:hint="eastAsia" w:ascii="仿宋" w:hAnsi="仿宋" w:eastAsia="仿宋" w:cs="黑体"/>
          <w:color w:val="000000" w:themeColor="text1"/>
          <w:sz w:val="24"/>
        </w:rPr>
        <w:t>取费标准例：</w:t>
      </w:r>
    </w:p>
    <w:p>
      <w:pPr>
        <w:pStyle w:val="28"/>
        <w:spacing w:line="360" w:lineRule="auto"/>
        <w:ind w:right="-13" w:rightChars="-6" w:firstLine="0" w:firstLineChars="0"/>
        <w:jc w:val="center"/>
        <w:rPr>
          <w:rFonts w:ascii="仿宋" w:hAnsi="仿宋" w:eastAsia="仿宋" w:cs="黑体"/>
          <w:color w:val="000000" w:themeColor="text1"/>
        </w:rPr>
      </w:pPr>
      <w:r>
        <w:rPr>
          <w:rFonts w:hint="eastAsia" w:ascii="仿宋" w:hAnsi="仿宋" w:eastAsia="仿宋" w:cs="黑体"/>
          <w:b/>
          <w:color w:val="000000" w:themeColor="text1"/>
          <w:sz w:val="32"/>
          <w:szCs w:val="32"/>
        </w:rPr>
        <w:t>招标代理服务收费标准</w:t>
      </w:r>
    </w:p>
    <w:tbl>
      <w:tblPr>
        <w:tblStyle w:val="20"/>
        <w:tblW w:w="8388" w:type="dxa"/>
        <w:tblInd w:w="15" w:type="dxa"/>
        <w:tblLayout w:type="fixed"/>
        <w:tblCellMar>
          <w:top w:w="0" w:type="dxa"/>
          <w:left w:w="108" w:type="dxa"/>
          <w:bottom w:w="0" w:type="dxa"/>
          <w:right w:w="108" w:type="dxa"/>
        </w:tblCellMar>
      </w:tblPr>
      <w:tblGrid>
        <w:gridCol w:w="2445"/>
        <w:gridCol w:w="1981"/>
        <w:gridCol w:w="1981"/>
        <w:gridCol w:w="1981"/>
      </w:tblGrid>
      <w:tr>
        <w:tblPrEx>
          <w:tblCellMar>
            <w:top w:w="0" w:type="dxa"/>
            <w:left w:w="108" w:type="dxa"/>
            <w:bottom w:w="0" w:type="dxa"/>
            <w:right w:w="108" w:type="dxa"/>
          </w:tblCellMar>
        </w:tblPrEx>
        <w:tc>
          <w:tcPr>
            <w:tcW w:w="24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rPr>
                <w:rFonts w:ascii="仿宋" w:hAnsi="仿宋" w:eastAsia="仿宋" w:cs="黑体"/>
                <w:color w:val="000000" w:themeColor="text1"/>
                <w:kern w:val="2"/>
              </w:rPr>
            </w:pPr>
            <w:r>
              <w:rPr>
                <w:rFonts w:hint="eastAsia" w:eastAsia="仿宋"/>
                <w:b/>
                <w:color w:val="000000" w:themeColor="text1"/>
                <w:kern w:val="2"/>
                <w:sz w:val="21"/>
                <w:szCs w:val="21"/>
              </w:rPr>
              <w:t>    </w:t>
            </w:r>
            <w:r>
              <w:rPr>
                <w:rFonts w:hint="eastAsia" w:ascii="仿宋" w:hAnsi="仿宋" w:eastAsia="仿宋" w:cs="黑体"/>
                <w:b/>
                <w:color w:val="000000" w:themeColor="text1"/>
                <w:kern w:val="2"/>
                <w:sz w:val="21"/>
                <w:szCs w:val="21"/>
              </w:rPr>
              <w:t>服务类型</w:t>
            </w:r>
          </w:p>
          <w:p>
            <w:pPr>
              <w:pStyle w:val="18"/>
              <w:rPr>
                <w:rFonts w:ascii="仿宋" w:hAnsi="仿宋" w:eastAsia="仿宋" w:cs="黑体"/>
                <w:color w:val="000000" w:themeColor="text1"/>
                <w:kern w:val="2"/>
              </w:rPr>
            </w:pPr>
            <w:r>
              <w:rPr>
                <w:rFonts w:hint="eastAsia" w:eastAsia="仿宋"/>
                <w:b/>
                <w:color w:val="000000" w:themeColor="text1"/>
                <w:kern w:val="2"/>
                <w:sz w:val="21"/>
                <w:szCs w:val="21"/>
              </w:rPr>
              <w:t>   </w:t>
            </w:r>
            <w:r>
              <w:rPr>
                <w:rFonts w:hint="eastAsia" w:ascii="仿宋" w:hAnsi="仿宋" w:eastAsia="仿宋" w:cs="黑体"/>
                <w:b/>
                <w:color w:val="000000" w:themeColor="text1"/>
                <w:kern w:val="2"/>
                <w:sz w:val="21"/>
                <w:szCs w:val="21"/>
              </w:rPr>
              <w:t xml:space="preserve">费率 </w:t>
            </w:r>
          </w:p>
          <w:p>
            <w:pPr>
              <w:pStyle w:val="18"/>
              <w:rPr>
                <w:rFonts w:ascii="仿宋" w:hAnsi="仿宋" w:eastAsia="仿宋" w:cs="黑体"/>
                <w:color w:val="000000" w:themeColor="text1"/>
                <w:kern w:val="2"/>
              </w:rPr>
            </w:pPr>
            <w:r>
              <w:rPr>
                <w:rFonts w:hint="eastAsia" w:ascii="仿宋" w:hAnsi="仿宋" w:eastAsia="仿宋" w:cs="黑体"/>
                <w:b/>
                <w:color w:val="000000" w:themeColor="text1"/>
                <w:kern w:val="2"/>
                <w:sz w:val="21"/>
                <w:szCs w:val="21"/>
              </w:rPr>
              <w:t>成交金额（万元）</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pStyle w:val="18"/>
              <w:jc w:val="center"/>
              <w:rPr>
                <w:rFonts w:ascii="仿宋" w:hAnsi="仿宋" w:eastAsia="仿宋" w:cs="黑体"/>
                <w:color w:val="000000" w:themeColor="text1"/>
                <w:kern w:val="2"/>
              </w:rPr>
            </w:pPr>
            <w:r>
              <w:rPr>
                <w:rFonts w:hint="eastAsia" w:ascii="仿宋" w:hAnsi="仿宋" w:eastAsia="仿宋" w:cs="黑体"/>
                <w:b/>
                <w:color w:val="000000" w:themeColor="text1"/>
                <w:kern w:val="2"/>
                <w:sz w:val="21"/>
                <w:szCs w:val="21"/>
              </w:rPr>
              <w:t>货物招标</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pStyle w:val="18"/>
              <w:jc w:val="center"/>
              <w:rPr>
                <w:rFonts w:ascii="仿宋" w:hAnsi="仿宋" w:eastAsia="仿宋" w:cs="黑体"/>
                <w:color w:val="000000" w:themeColor="text1"/>
                <w:kern w:val="2"/>
              </w:rPr>
            </w:pPr>
            <w:r>
              <w:rPr>
                <w:rFonts w:hint="eastAsia" w:ascii="仿宋" w:hAnsi="仿宋" w:eastAsia="仿宋" w:cs="黑体"/>
                <w:b/>
                <w:color w:val="000000" w:themeColor="text1"/>
                <w:kern w:val="2"/>
                <w:sz w:val="21"/>
                <w:szCs w:val="21"/>
              </w:rPr>
              <w:t>服务招标</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pStyle w:val="18"/>
              <w:jc w:val="center"/>
              <w:rPr>
                <w:rFonts w:ascii="仿宋" w:hAnsi="仿宋" w:eastAsia="仿宋" w:cs="黑体"/>
                <w:color w:val="000000" w:themeColor="text1"/>
                <w:kern w:val="2"/>
              </w:rPr>
            </w:pPr>
            <w:r>
              <w:rPr>
                <w:rFonts w:hint="eastAsia" w:ascii="仿宋" w:hAnsi="仿宋" w:eastAsia="仿宋" w:cs="黑体"/>
                <w:b/>
                <w:color w:val="000000" w:themeColor="text1"/>
                <w:kern w:val="2"/>
                <w:sz w:val="21"/>
                <w:szCs w:val="21"/>
              </w:rPr>
              <w:t>工程招标</w:t>
            </w:r>
          </w:p>
        </w:tc>
      </w:tr>
      <w:tr>
        <w:tblPrEx>
          <w:tblCellMar>
            <w:top w:w="0" w:type="dxa"/>
            <w:left w:w="108" w:type="dxa"/>
            <w:bottom w:w="0" w:type="dxa"/>
            <w:right w:w="108" w:type="dxa"/>
          </w:tblCellMar>
        </w:tblPrEx>
        <w:tc>
          <w:tcPr>
            <w:tcW w:w="24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100以下</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1.5%</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1.5%</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1.0%</w:t>
            </w:r>
          </w:p>
        </w:tc>
      </w:tr>
      <w:tr>
        <w:tblPrEx>
          <w:tblCellMar>
            <w:top w:w="0" w:type="dxa"/>
            <w:left w:w="108" w:type="dxa"/>
            <w:bottom w:w="0" w:type="dxa"/>
            <w:right w:w="108" w:type="dxa"/>
          </w:tblCellMar>
        </w:tblPrEx>
        <w:tc>
          <w:tcPr>
            <w:tcW w:w="24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100-500</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1.1%</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0.8%</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0.7%</w:t>
            </w:r>
          </w:p>
        </w:tc>
      </w:tr>
      <w:tr>
        <w:tblPrEx>
          <w:tblCellMar>
            <w:top w:w="0" w:type="dxa"/>
            <w:left w:w="108" w:type="dxa"/>
            <w:bottom w:w="0" w:type="dxa"/>
            <w:right w:w="108" w:type="dxa"/>
          </w:tblCellMar>
        </w:tblPrEx>
        <w:tc>
          <w:tcPr>
            <w:tcW w:w="24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500-1000</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0.8%</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0.45%</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0.55%</w:t>
            </w:r>
          </w:p>
        </w:tc>
      </w:tr>
      <w:tr>
        <w:tblPrEx>
          <w:tblCellMar>
            <w:top w:w="0" w:type="dxa"/>
            <w:left w:w="108" w:type="dxa"/>
            <w:bottom w:w="0" w:type="dxa"/>
            <w:right w:w="108" w:type="dxa"/>
          </w:tblCellMar>
        </w:tblPrEx>
        <w:tc>
          <w:tcPr>
            <w:tcW w:w="24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1000-5000</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0.5%</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0.25%</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0.35%</w:t>
            </w:r>
          </w:p>
        </w:tc>
      </w:tr>
      <w:tr>
        <w:tblPrEx>
          <w:tblCellMar>
            <w:top w:w="0" w:type="dxa"/>
            <w:left w:w="108" w:type="dxa"/>
            <w:bottom w:w="0" w:type="dxa"/>
            <w:right w:w="108" w:type="dxa"/>
          </w:tblCellMar>
        </w:tblPrEx>
        <w:tc>
          <w:tcPr>
            <w:tcW w:w="24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5000-10000</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0.25%</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0.1%</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0.2%</w:t>
            </w:r>
          </w:p>
        </w:tc>
      </w:tr>
      <w:tr>
        <w:tblPrEx>
          <w:tblCellMar>
            <w:top w:w="0" w:type="dxa"/>
            <w:left w:w="108" w:type="dxa"/>
            <w:bottom w:w="0" w:type="dxa"/>
            <w:right w:w="108" w:type="dxa"/>
          </w:tblCellMar>
        </w:tblPrEx>
        <w:tc>
          <w:tcPr>
            <w:tcW w:w="24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10000-100000</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0.05%</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0.05%</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0.05%</w:t>
            </w:r>
          </w:p>
        </w:tc>
      </w:tr>
      <w:tr>
        <w:tblPrEx>
          <w:tblCellMar>
            <w:top w:w="0" w:type="dxa"/>
            <w:left w:w="108" w:type="dxa"/>
            <w:bottom w:w="0" w:type="dxa"/>
            <w:right w:w="108" w:type="dxa"/>
          </w:tblCellMar>
        </w:tblPrEx>
        <w:tc>
          <w:tcPr>
            <w:tcW w:w="24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1000000以上</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0.01%</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0.01%</w:t>
            </w:r>
          </w:p>
        </w:tc>
        <w:tc>
          <w:tcPr>
            <w:tcW w:w="1981"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pPr>
              <w:pStyle w:val="18"/>
              <w:jc w:val="center"/>
              <w:rPr>
                <w:rFonts w:ascii="仿宋" w:hAnsi="仿宋" w:eastAsia="仿宋" w:cs="黑体"/>
                <w:color w:val="000000" w:themeColor="text1"/>
                <w:kern w:val="2"/>
              </w:rPr>
            </w:pPr>
            <w:r>
              <w:rPr>
                <w:rFonts w:hint="eastAsia" w:ascii="仿宋" w:hAnsi="仿宋" w:eastAsia="仿宋" w:cs="黑体"/>
                <w:color w:val="000000" w:themeColor="text1"/>
                <w:kern w:val="2"/>
                <w:sz w:val="21"/>
                <w:szCs w:val="21"/>
              </w:rPr>
              <w:t>0.01%</w:t>
            </w:r>
          </w:p>
        </w:tc>
      </w:tr>
    </w:tbl>
    <w:p>
      <w:pPr>
        <w:pStyle w:val="18"/>
        <w:autoSpaceDE w:val="0"/>
        <w:spacing w:line="440" w:lineRule="atLeast"/>
        <w:rPr>
          <w:rFonts w:ascii="仿宋" w:hAnsi="仿宋" w:eastAsia="仿宋" w:cs="黑体"/>
          <w:color w:val="000000" w:themeColor="text1"/>
        </w:rPr>
      </w:pPr>
      <w:r>
        <w:rPr>
          <w:rFonts w:hint="eastAsia" w:ascii="仿宋" w:hAnsi="仿宋" w:eastAsia="仿宋" w:cs="黑体"/>
          <w:color w:val="000000" w:themeColor="text1"/>
        </w:rPr>
        <w:t xml:space="preserve">注：1.按本表费率计算的收费为招标代理服务全过程的收费基准价格，单独提供编制竞争性磋商文件（有标底的含标底）服务的，可按规定标准的30%计收。 </w:t>
      </w:r>
    </w:p>
    <w:p>
      <w:pPr>
        <w:pStyle w:val="18"/>
        <w:autoSpaceDE w:val="0"/>
        <w:spacing w:line="440" w:lineRule="atLeast"/>
        <w:rPr>
          <w:rFonts w:ascii="仿宋" w:hAnsi="仿宋" w:eastAsia="仿宋" w:cs="黑体"/>
          <w:color w:val="000000" w:themeColor="text1"/>
        </w:rPr>
      </w:pPr>
      <w:r>
        <w:rPr>
          <w:rFonts w:hint="eastAsia" w:ascii="仿宋" w:hAnsi="仿宋" w:eastAsia="仿宋" w:cs="黑体"/>
          <w:color w:val="000000" w:themeColor="text1"/>
        </w:rPr>
        <w:t xml:space="preserve">2.招标代理服务收费按差额定率累进法计算。例如：某工程招标代理业务成交金额为6000万元，计算招标代理服务收费额如下： </w:t>
      </w:r>
    </w:p>
    <w:p>
      <w:pPr>
        <w:pStyle w:val="18"/>
        <w:autoSpaceDE w:val="0"/>
        <w:spacing w:line="440" w:lineRule="atLeast"/>
        <w:ind w:firstLine="2880" w:firstLineChars="1200"/>
        <w:jc w:val="both"/>
        <w:rPr>
          <w:rFonts w:ascii="仿宋" w:hAnsi="仿宋" w:eastAsia="仿宋" w:cs="黑体"/>
          <w:color w:val="000000" w:themeColor="text1"/>
        </w:rPr>
      </w:pPr>
      <w:r>
        <w:rPr>
          <w:rFonts w:hint="eastAsia" w:ascii="仿宋" w:hAnsi="仿宋" w:eastAsia="仿宋" w:cs="黑体"/>
          <w:color w:val="000000" w:themeColor="text1"/>
        </w:rPr>
        <w:t>100万元×1.0%=1万元</w:t>
      </w:r>
    </w:p>
    <w:p>
      <w:pPr>
        <w:pStyle w:val="18"/>
        <w:autoSpaceDE w:val="0"/>
        <w:spacing w:line="440" w:lineRule="atLeast"/>
        <w:jc w:val="center"/>
        <w:rPr>
          <w:rFonts w:ascii="仿宋" w:hAnsi="仿宋" w:eastAsia="仿宋" w:cs="黑体"/>
          <w:color w:val="000000" w:themeColor="text1"/>
        </w:rPr>
      </w:pPr>
      <w:r>
        <w:rPr>
          <w:rFonts w:hint="eastAsia" w:ascii="仿宋" w:hAnsi="仿宋" w:eastAsia="仿宋" w:cs="黑体"/>
          <w:color w:val="000000" w:themeColor="text1"/>
        </w:rPr>
        <w:t>（500-100）万元×0.7%=2.8万元</w:t>
      </w:r>
    </w:p>
    <w:p>
      <w:pPr>
        <w:pStyle w:val="18"/>
        <w:autoSpaceDE w:val="0"/>
        <w:spacing w:line="440" w:lineRule="atLeast"/>
        <w:jc w:val="center"/>
        <w:rPr>
          <w:rFonts w:ascii="仿宋" w:hAnsi="仿宋" w:eastAsia="仿宋" w:cs="黑体"/>
          <w:color w:val="000000" w:themeColor="text1"/>
        </w:rPr>
      </w:pPr>
      <w:r>
        <w:rPr>
          <w:rFonts w:hint="eastAsia" w:ascii="仿宋" w:hAnsi="仿宋" w:eastAsia="仿宋" w:cs="黑体"/>
          <w:color w:val="000000" w:themeColor="text1"/>
        </w:rPr>
        <w:t>（1000-500）×0.55%=2.75万元</w:t>
      </w:r>
    </w:p>
    <w:p>
      <w:pPr>
        <w:pStyle w:val="18"/>
        <w:autoSpaceDE w:val="0"/>
        <w:spacing w:line="440" w:lineRule="atLeast"/>
        <w:jc w:val="center"/>
        <w:rPr>
          <w:rFonts w:ascii="仿宋" w:hAnsi="仿宋" w:eastAsia="仿宋" w:cs="黑体"/>
          <w:color w:val="000000" w:themeColor="text1"/>
        </w:rPr>
      </w:pPr>
      <w:r>
        <w:rPr>
          <w:rFonts w:hint="eastAsia" w:ascii="仿宋" w:hAnsi="仿宋" w:eastAsia="仿宋" w:cs="黑体"/>
          <w:color w:val="000000" w:themeColor="text1"/>
        </w:rPr>
        <w:t>（5000-1000）×0.35%=14万元</w:t>
      </w:r>
    </w:p>
    <w:p>
      <w:pPr>
        <w:pStyle w:val="18"/>
        <w:autoSpaceDE w:val="0"/>
        <w:spacing w:line="440" w:lineRule="atLeast"/>
        <w:jc w:val="center"/>
        <w:rPr>
          <w:rFonts w:ascii="仿宋" w:hAnsi="仿宋" w:eastAsia="仿宋" w:cs="黑体"/>
          <w:color w:val="000000" w:themeColor="text1"/>
        </w:rPr>
      </w:pPr>
      <w:r>
        <w:rPr>
          <w:rFonts w:hint="eastAsia" w:ascii="仿宋" w:hAnsi="仿宋" w:eastAsia="仿宋" w:cs="黑体"/>
          <w:color w:val="000000" w:themeColor="text1"/>
        </w:rPr>
        <w:t>（6000-5000）×0.2%=2万元</w:t>
      </w:r>
    </w:p>
    <w:p>
      <w:pPr>
        <w:pStyle w:val="18"/>
        <w:autoSpaceDE w:val="0"/>
        <w:spacing w:line="440" w:lineRule="atLeast"/>
        <w:jc w:val="center"/>
        <w:rPr>
          <w:rFonts w:ascii="仿宋" w:hAnsi="仿宋" w:eastAsia="仿宋" w:cs="黑体"/>
          <w:color w:val="000000" w:themeColor="text1"/>
        </w:rPr>
      </w:pPr>
      <w:r>
        <w:rPr>
          <w:rFonts w:hint="eastAsia" w:eastAsia="仿宋"/>
          <w:color w:val="000000" w:themeColor="text1"/>
        </w:rPr>
        <w:t>  </w:t>
      </w:r>
      <w:r>
        <w:rPr>
          <w:rFonts w:hint="eastAsia" w:ascii="仿宋" w:hAnsi="仿宋" w:eastAsia="仿宋" w:cs="黑体"/>
          <w:color w:val="000000" w:themeColor="text1"/>
        </w:rPr>
        <w:t>合计收费=1+2.8+2.75+14+2=22.55（万元）</w:t>
      </w:r>
    </w:p>
    <w:p>
      <w:pPr>
        <w:pStyle w:val="28"/>
        <w:spacing w:line="360" w:lineRule="auto"/>
        <w:ind w:right="-13" w:rightChars="-6" w:firstLine="590" w:firstLineChars="245"/>
        <w:rPr>
          <w:rFonts w:ascii="仿宋" w:hAnsi="仿宋" w:eastAsia="仿宋" w:cs="仿宋"/>
          <w:b/>
          <w:bCs/>
          <w:color w:val="000000" w:themeColor="text1"/>
          <w:sz w:val="24"/>
        </w:rPr>
      </w:pPr>
    </w:p>
    <w:p>
      <w:pPr>
        <w:spacing w:line="360" w:lineRule="auto"/>
        <w:ind w:firstLine="482" w:firstLineChars="200"/>
        <w:rPr>
          <w:rFonts w:ascii="仿宋" w:hAnsi="仿宋" w:eastAsia="仿宋" w:cs="仿宋"/>
          <w:color w:val="000000" w:themeColor="text1"/>
          <w:sz w:val="24"/>
        </w:rPr>
      </w:pPr>
      <w:r>
        <w:rPr>
          <w:rFonts w:hint="eastAsia" w:ascii="仿宋" w:hAnsi="仿宋" w:eastAsia="仿宋" w:cs="仿宋"/>
          <w:b/>
          <w:bCs/>
          <w:color w:val="000000" w:themeColor="text1"/>
          <w:sz w:val="24"/>
        </w:rPr>
        <w:t>（十三）投标保证金</w:t>
      </w:r>
      <w:bookmarkEnd w:id="32"/>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1、投标人需提交投标保证金（须在投标文件接收截止时间前到帐，投标保证金额、银行账号见前附表），并作为投标组成部分之一。</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2、对于未按要求提交投标保证金的，将被视为非响应性投标而予以拒绝。</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3、下列任何情况发生时，投标保证金将被没收:</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（1）投标人在投标有效期内撤回其投标文件的；</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（2）成交人未在规定期限内及时签订项目合同的；</w:t>
      </w:r>
    </w:p>
    <w:p>
      <w:pPr>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（3）其它违反政府采购法律法规的有关情况。</w:t>
      </w:r>
    </w:p>
    <w:p>
      <w:pPr>
        <w:spacing w:line="360" w:lineRule="auto"/>
        <w:ind w:firstLine="482" w:firstLineChars="200"/>
        <w:rPr>
          <w:rFonts w:ascii="仿宋" w:hAnsi="仿宋" w:eastAsia="仿宋" w:cs="仿宋"/>
          <w:sz w:val="24"/>
        </w:rPr>
      </w:pPr>
      <w:r>
        <w:rPr>
          <w:rFonts w:hint="eastAsia" w:ascii="仿宋" w:hAnsi="仿宋" w:eastAsia="仿宋" w:cs="仿宋"/>
          <w:b/>
          <w:bCs/>
          <w:sz w:val="24"/>
        </w:rPr>
        <w:t>履约保证金：</w:t>
      </w:r>
    </w:p>
    <w:p>
      <w:pPr>
        <w:pStyle w:val="7"/>
        <w:spacing w:line="360" w:lineRule="auto"/>
        <w:ind w:left="239" w:leftChars="114" w:firstLine="480" w:firstLineChars="200"/>
        <w:rPr>
          <w:rFonts w:ascii="仿宋" w:hAnsi="仿宋" w:eastAsia="仿宋" w:cs="仿宋"/>
        </w:rPr>
      </w:pPr>
      <w:r>
        <w:rPr>
          <w:rFonts w:hint="eastAsia" w:ascii="仿宋" w:hAnsi="仿宋" w:eastAsia="仿宋" w:cs="仿宋"/>
          <w:szCs w:val="24"/>
        </w:rPr>
        <w:t>中标人投标保证金转为履约保证金，合同执行完毕之后退回，（需携带原始交款凭据、采购单位出具的“验收合格”证明资料、开户银行许可证复印件等资料办理退付手续）。</w:t>
      </w:r>
    </w:p>
    <w:p>
      <w:pPr>
        <w:pStyle w:val="2"/>
      </w:pPr>
    </w:p>
    <w:p>
      <w:pPr>
        <w:spacing w:line="360" w:lineRule="auto"/>
        <w:ind w:firstLine="236" w:firstLineChars="98"/>
        <w:jc w:val="left"/>
        <w:rPr>
          <w:rFonts w:ascii="仿宋" w:hAnsi="仿宋" w:eastAsia="仿宋" w:cs="仿宋"/>
          <w:color w:val="000000" w:themeColor="text1"/>
          <w:sz w:val="24"/>
        </w:rPr>
      </w:pPr>
      <w:bookmarkStart w:id="33" w:name="_Toc4057"/>
      <w:r>
        <w:rPr>
          <w:rFonts w:hint="eastAsia" w:ascii="仿宋" w:hAnsi="仿宋" w:eastAsia="仿宋" w:cs="仿宋"/>
          <w:b/>
          <w:bCs/>
          <w:color w:val="000000" w:themeColor="text1"/>
          <w:sz w:val="24"/>
        </w:rPr>
        <w:t>（十四）投标有效期</w:t>
      </w:r>
      <w:bookmarkEnd w:id="33"/>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1、投标有效期为招标文件规定的投标人提交投标文件截止之日起</w:t>
      </w:r>
      <w:r>
        <w:rPr>
          <w:rFonts w:hint="eastAsia" w:ascii="仿宋" w:hAnsi="仿宋" w:eastAsia="仿宋" w:cs="仿宋"/>
          <w:color w:val="000000" w:themeColor="text1"/>
          <w:sz w:val="24"/>
          <w:u w:val="single"/>
        </w:rPr>
        <w:t>90</w:t>
      </w:r>
      <w:r>
        <w:rPr>
          <w:rFonts w:hint="eastAsia" w:ascii="仿宋" w:hAnsi="仿宋" w:eastAsia="仿宋" w:cs="仿宋"/>
          <w:color w:val="000000" w:themeColor="text1"/>
          <w:sz w:val="24"/>
        </w:rPr>
        <w:t>天。投标有效期不满足招标文件要求的将视为非响应性文件而予以拒绝。</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在特殊情况下，采购人于原投标有效期满之前，可向投标人提出延长投标有效期的要求，这种要求与答复均应采用书面形式（如信件、传真或电报等），投标人可以拒绝采购人的这一要求而放弃投标，投标保证金予以退回；同意延长的投标人既不能要求也不允许修改其投标文件。第十三条有关投标保证金的没收和退还的规定在延长期内继续有效。</w:t>
      </w:r>
    </w:p>
    <w:p>
      <w:pPr>
        <w:spacing w:line="360" w:lineRule="auto"/>
        <w:ind w:firstLine="236" w:firstLineChars="98"/>
        <w:jc w:val="left"/>
        <w:rPr>
          <w:rFonts w:ascii="仿宋" w:hAnsi="仿宋" w:eastAsia="仿宋" w:cs="仿宋"/>
          <w:color w:val="000000" w:themeColor="text1"/>
          <w:sz w:val="24"/>
        </w:rPr>
      </w:pPr>
      <w:bookmarkStart w:id="34" w:name="_Toc32415"/>
      <w:r>
        <w:rPr>
          <w:rFonts w:hint="eastAsia" w:ascii="仿宋" w:hAnsi="仿宋" w:eastAsia="仿宋" w:cs="仿宋"/>
          <w:b/>
          <w:bCs/>
          <w:color w:val="000000" w:themeColor="text1"/>
          <w:sz w:val="24"/>
        </w:rPr>
        <w:t>（十五）投标文件份数和签署</w:t>
      </w:r>
      <w:bookmarkEnd w:id="34"/>
    </w:p>
    <w:p>
      <w:pPr>
        <w:spacing w:line="360" w:lineRule="auto"/>
        <w:ind w:firstLine="480" w:firstLineChars="200"/>
        <w:jc w:val="left"/>
        <w:rPr>
          <w:rFonts w:ascii="仿宋" w:hAnsi="仿宋" w:eastAsia="仿宋" w:cs="仿宋"/>
          <w:color w:val="000000" w:themeColor="text1"/>
          <w:sz w:val="24"/>
        </w:rPr>
      </w:pPr>
      <w:bookmarkStart w:id="35" w:name="_Toc11128"/>
      <w:r>
        <w:rPr>
          <w:rFonts w:hint="eastAsia" w:ascii="仿宋" w:hAnsi="仿宋" w:eastAsia="仿宋" w:cs="仿宋"/>
          <w:color w:val="000000" w:themeColor="text1"/>
          <w:sz w:val="24"/>
        </w:rPr>
        <w:t>1、供应商应严格按照供应商须知的要求准备招标文件，每份招标文件封面显著处必须清楚地标明“正本”或“副本”字样。招标文件的正本和副本均需打印，正本和副本不符的，以正本为准。招标文件包括：正本一份，副本四份，报价一览表一份，一份电子版文档（</w:t>
      </w:r>
      <w:r>
        <w:rPr>
          <w:rFonts w:hint="eastAsia" w:ascii="仿宋" w:hAnsi="仿宋" w:eastAsia="仿宋" w:cs="仿宋"/>
          <w:color w:val="000000" w:themeColor="text1"/>
          <w:sz w:val="24"/>
          <w:lang w:val="en-US" w:eastAsia="zh-CN"/>
        </w:rPr>
        <w:t>u盘</w:t>
      </w:r>
      <w:r>
        <w:rPr>
          <w:rFonts w:hint="eastAsia" w:ascii="仿宋" w:hAnsi="仿宋" w:eastAsia="仿宋" w:cs="仿宋"/>
          <w:color w:val="000000" w:themeColor="text1"/>
          <w:sz w:val="24"/>
        </w:rPr>
        <w:t>）。</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2、除供应商对错处做必要修改外，招标文件不得行间插字、涂改或增删，必要的修改处必须有供应商法人代表或其授权代表人签字并盖公章。</w:t>
      </w:r>
    </w:p>
    <w:p>
      <w:pPr>
        <w:spacing w:line="360" w:lineRule="auto"/>
        <w:ind w:firstLine="241" w:firstLineChars="100"/>
        <w:jc w:val="left"/>
        <w:rPr>
          <w:rFonts w:ascii="仿宋" w:hAnsi="仿宋" w:eastAsia="仿宋" w:cs="仿宋"/>
          <w:b/>
          <w:bCs/>
          <w:color w:val="000000" w:themeColor="text1"/>
          <w:sz w:val="24"/>
        </w:rPr>
      </w:pPr>
      <w:r>
        <w:rPr>
          <w:rFonts w:hint="eastAsia" w:ascii="仿宋" w:hAnsi="仿宋" w:eastAsia="仿宋" w:cs="仿宋"/>
          <w:b/>
          <w:bCs/>
          <w:color w:val="000000" w:themeColor="text1"/>
          <w:sz w:val="24"/>
        </w:rPr>
        <w:t>（十六）投标文件装订</w:t>
      </w:r>
      <w:bookmarkEnd w:id="35"/>
    </w:p>
    <w:p>
      <w:pPr>
        <w:spacing w:line="360" w:lineRule="auto"/>
        <w:ind w:firstLine="480" w:firstLineChars="200"/>
        <w:rPr>
          <w:rFonts w:ascii="仿宋" w:hAnsi="仿宋" w:eastAsia="仿宋" w:cs="仿宋"/>
          <w:b/>
          <w:color w:val="000000" w:themeColor="text1"/>
          <w:sz w:val="24"/>
        </w:rPr>
      </w:pPr>
      <w:r>
        <w:rPr>
          <w:rFonts w:hint="eastAsia" w:ascii="仿宋" w:hAnsi="仿宋" w:eastAsia="仿宋" w:cs="仿宋"/>
          <w:color w:val="000000" w:themeColor="text1"/>
          <w:sz w:val="24"/>
        </w:rPr>
        <w:t>1、除特别说明外，全套投标文件的书面部分均使用A4规格纸张无线胶装方式装订，</w:t>
      </w:r>
      <w:r>
        <w:rPr>
          <w:rFonts w:hint="eastAsia" w:ascii="仿宋" w:hAnsi="仿宋" w:eastAsia="仿宋" w:cs="仿宋"/>
          <w:b/>
          <w:color w:val="000000" w:themeColor="text1"/>
          <w:sz w:val="24"/>
        </w:rPr>
        <w:t>不得采用活页夹等可随时拆换的方式装订。</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2、密封件外层正面应注明投标人名称、投标项目名称、项目编号等字样，并在骑缝处加盖公章，因标注不清而产生的一切后果由投标人自负。</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3、投标人应按每个标段分别装订、标记、密封投标文件。</w:t>
      </w:r>
    </w:p>
    <w:p>
      <w:pPr>
        <w:spacing w:line="360" w:lineRule="auto"/>
        <w:ind w:firstLine="480" w:firstLineChars="200"/>
        <w:rPr>
          <w:rFonts w:ascii="仿宋" w:hAnsi="仿宋" w:eastAsia="仿宋" w:cs="仿宋"/>
          <w:b/>
          <w:color w:val="000000" w:themeColor="text1"/>
          <w:sz w:val="28"/>
          <w:szCs w:val="28"/>
        </w:rPr>
      </w:pPr>
      <w:r>
        <w:rPr>
          <w:rFonts w:hint="eastAsia" w:ascii="仿宋" w:hAnsi="仿宋" w:eastAsia="仿宋" w:cs="仿宋"/>
          <w:color w:val="000000" w:themeColor="text1"/>
          <w:sz w:val="24"/>
        </w:rPr>
        <w:t>若投标文件未按第（十五）条款和第（十六）条款要求密封和加写标记，将作为无效标处理。</w:t>
      </w:r>
      <w:bookmarkStart w:id="36" w:name="_Toc6236"/>
      <w:bookmarkStart w:id="37" w:name="_Toc10561"/>
    </w:p>
    <w:p>
      <w:pPr>
        <w:spacing w:line="360" w:lineRule="auto"/>
        <w:jc w:val="center"/>
        <w:outlineLvl w:val="1"/>
        <w:rPr>
          <w:rFonts w:ascii="仿宋" w:hAnsi="仿宋" w:eastAsia="仿宋" w:cs="仿宋"/>
          <w:b/>
          <w:color w:val="000000" w:themeColor="text1"/>
          <w:sz w:val="32"/>
          <w:szCs w:val="32"/>
        </w:rPr>
      </w:pPr>
      <w:r>
        <w:rPr>
          <w:rFonts w:hint="eastAsia" w:ascii="仿宋" w:hAnsi="仿宋" w:eastAsia="仿宋" w:cs="仿宋"/>
          <w:b/>
          <w:color w:val="000000" w:themeColor="text1"/>
          <w:sz w:val="28"/>
          <w:szCs w:val="28"/>
        </w:rPr>
        <w:t>四、投标文件的递交</w:t>
      </w:r>
      <w:bookmarkEnd w:id="36"/>
      <w:bookmarkEnd w:id="37"/>
    </w:p>
    <w:p>
      <w:pPr>
        <w:spacing w:line="360" w:lineRule="auto"/>
        <w:ind w:firstLine="482" w:firstLineChars="200"/>
        <w:jc w:val="left"/>
        <w:rPr>
          <w:rFonts w:ascii="仿宋" w:hAnsi="仿宋" w:eastAsia="仿宋" w:cs="仿宋"/>
          <w:b/>
          <w:bCs/>
          <w:color w:val="000000" w:themeColor="text1"/>
          <w:sz w:val="24"/>
        </w:rPr>
      </w:pPr>
      <w:bookmarkStart w:id="38" w:name="_Toc6804"/>
      <w:r>
        <w:rPr>
          <w:rFonts w:hint="eastAsia" w:ascii="仿宋" w:hAnsi="仿宋" w:eastAsia="仿宋" w:cs="仿宋"/>
          <w:b/>
          <w:bCs/>
          <w:color w:val="000000" w:themeColor="text1"/>
          <w:sz w:val="24"/>
        </w:rPr>
        <w:t>（十七）投标文件递交截止日期及方式</w:t>
      </w:r>
      <w:bookmarkEnd w:id="38"/>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1、所有投标文件都必须在招标文件规定的递交截止时间前送达指定评标地点，采购人对误投或过早启封概不负责。</w:t>
      </w:r>
    </w:p>
    <w:p>
      <w:pPr>
        <w:spacing w:line="360" w:lineRule="auto"/>
        <w:ind w:firstLine="480" w:firstLineChars="200"/>
        <w:rPr>
          <w:rFonts w:ascii="仿宋" w:hAnsi="仿宋" w:eastAsia="仿宋" w:cs="仿宋"/>
          <w:b/>
          <w:color w:val="000000" w:themeColor="text1"/>
          <w:sz w:val="24"/>
        </w:rPr>
      </w:pPr>
      <w:r>
        <w:rPr>
          <w:rFonts w:hint="eastAsia" w:ascii="仿宋" w:hAnsi="仿宋" w:eastAsia="仿宋" w:cs="仿宋"/>
          <w:color w:val="000000" w:themeColor="text1"/>
          <w:sz w:val="24"/>
        </w:rPr>
        <w:t>2、采购代理机构将在招标文件规定的时间和地点组织评标会议，</w:t>
      </w:r>
      <w:r>
        <w:rPr>
          <w:rFonts w:hint="eastAsia" w:ascii="仿宋" w:hAnsi="仿宋" w:eastAsia="仿宋" w:cs="仿宋"/>
          <w:b/>
          <w:color w:val="000000" w:themeColor="text1"/>
          <w:sz w:val="24"/>
        </w:rPr>
        <w:t>投标人必须派法定代表人或其授权的委托人出席会议。</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3、采购人可以通过修改招标文件酌情延长投标文件接收截止日期，在此情况下，投标人的所有权利和义务以及投标人受制约的截止日期均应以延长后新的截止日期为准。</w:t>
      </w:r>
    </w:p>
    <w:p>
      <w:pPr>
        <w:spacing w:line="360" w:lineRule="auto"/>
        <w:ind w:firstLine="482" w:firstLineChars="200"/>
        <w:jc w:val="left"/>
        <w:rPr>
          <w:rFonts w:ascii="仿宋" w:hAnsi="仿宋" w:eastAsia="仿宋" w:cs="仿宋"/>
          <w:color w:val="000000" w:themeColor="text1"/>
          <w:sz w:val="24"/>
        </w:rPr>
      </w:pPr>
      <w:bookmarkStart w:id="39" w:name="_Toc4020"/>
      <w:r>
        <w:rPr>
          <w:rFonts w:hint="eastAsia" w:ascii="仿宋" w:hAnsi="仿宋" w:eastAsia="仿宋" w:cs="仿宋"/>
          <w:b/>
          <w:bCs/>
          <w:color w:val="000000" w:themeColor="text1"/>
          <w:sz w:val="24"/>
        </w:rPr>
        <w:t>（十八）迟交的投标文件</w:t>
      </w:r>
      <w:bookmarkEnd w:id="39"/>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采购人将拒绝接收在规定的截止日期后递交的任何投标文件。</w:t>
      </w:r>
      <w:bookmarkStart w:id="40" w:name="_Toc213839733"/>
    </w:p>
    <w:p>
      <w:pPr>
        <w:spacing w:line="360" w:lineRule="auto"/>
        <w:ind w:firstLine="482" w:firstLineChars="200"/>
        <w:rPr>
          <w:rFonts w:ascii="仿宋" w:hAnsi="仿宋" w:eastAsia="仿宋" w:cs="仿宋"/>
          <w:b/>
          <w:color w:val="000000" w:themeColor="text1"/>
          <w:sz w:val="24"/>
        </w:rPr>
      </w:pPr>
      <w:bookmarkStart w:id="41" w:name="_Toc31148"/>
      <w:r>
        <w:rPr>
          <w:rFonts w:hint="eastAsia" w:ascii="仿宋" w:hAnsi="仿宋" w:eastAsia="仿宋" w:cs="仿宋"/>
          <w:b/>
          <w:color w:val="000000" w:themeColor="text1"/>
          <w:sz w:val="24"/>
        </w:rPr>
        <w:t>（十九）投标文件的修改</w:t>
      </w:r>
      <w:bookmarkEnd w:id="40"/>
      <w:bookmarkEnd w:id="41"/>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投标人在递交投标文件截止时间之前，对所递交的投标文件可以补充、修改，补充、修改的内容为投标文件的组成部分，对投标人具有约束力。</w:t>
      </w:r>
      <w:bookmarkStart w:id="42" w:name="_Toc213839734"/>
    </w:p>
    <w:p>
      <w:pPr>
        <w:spacing w:line="360" w:lineRule="auto"/>
        <w:ind w:firstLine="198"/>
        <w:jc w:val="center"/>
        <w:outlineLvl w:val="1"/>
        <w:rPr>
          <w:rFonts w:ascii="仿宋" w:hAnsi="仿宋" w:eastAsia="仿宋" w:cs="仿宋"/>
          <w:b/>
          <w:color w:val="000000" w:themeColor="text1"/>
          <w:sz w:val="28"/>
          <w:szCs w:val="28"/>
        </w:rPr>
      </w:pPr>
      <w:bookmarkStart w:id="43" w:name="_Toc16896"/>
      <w:bookmarkStart w:id="44" w:name="_Toc27048"/>
    </w:p>
    <w:p>
      <w:pPr>
        <w:spacing w:line="360" w:lineRule="auto"/>
        <w:ind w:firstLine="198"/>
        <w:jc w:val="center"/>
        <w:outlineLvl w:val="1"/>
        <w:rPr>
          <w:rFonts w:ascii="仿宋" w:hAnsi="仿宋" w:eastAsia="仿宋" w:cs="仿宋"/>
          <w:b/>
          <w:color w:val="000000" w:themeColor="text1"/>
          <w:sz w:val="28"/>
          <w:szCs w:val="28"/>
        </w:rPr>
      </w:pPr>
      <w:r>
        <w:rPr>
          <w:rFonts w:hint="eastAsia" w:ascii="仿宋" w:hAnsi="仿宋" w:eastAsia="仿宋" w:cs="仿宋"/>
          <w:b/>
          <w:color w:val="000000" w:themeColor="text1"/>
          <w:sz w:val="28"/>
          <w:szCs w:val="28"/>
        </w:rPr>
        <w:t>五、无效标、废标条款</w:t>
      </w:r>
      <w:bookmarkEnd w:id="43"/>
      <w:bookmarkEnd w:id="44"/>
    </w:p>
    <w:p>
      <w:pPr>
        <w:spacing w:line="360" w:lineRule="auto"/>
        <w:ind w:firstLine="482" w:firstLineChars="200"/>
        <w:jc w:val="left"/>
        <w:rPr>
          <w:rFonts w:ascii="仿宋" w:hAnsi="仿宋" w:eastAsia="仿宋" w:cs="仿宋"/>
          <w:b/>
          <w:bCs/>
          <w:color w:val="000000" w:themeColor="text1"/>
          <w:sz w:val="24"/>
        </w:rPr>
      </w:pPr>
      <w:bookmarkStart w:id="45" w:name="_Toc12860"/>
      <w:r>
        <w:rPr>
          <w:rFonts w:hint="eastAsia" w:ascii="仿宋" w:hAnsi="仿宋" w:eastAsia="仿宋" w:cs="仿宋"/>
          <w:b/>
          <w:bCs/>
          <w:color w:val="000000" w:themeColor="text1"/>
          <w:sz w:val="24"/>
        </w:rPr>
        <w:t>（二十）无效投标条款</w:t>
      </w:r>
      <w:bookmarkEnd w:id="45"/>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1、投标人资格不符合招标文件规定或未按规定提交资质证件的；</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2、投标人未在规定的时间内提交投标保证金收据的；</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3、投标文件密封、签署、盖章不符合招标文件要求的；</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4、投标文件出现重大偏差，未对招标文件进行实质性响应；</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5、被授权人不参加评标仪式及质询事宜的；</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6、其它评标委员会认为有必要取消的投标；</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7、法律、法规规定的其他情况。</w:t>
      </w:r>
    </w:p>
    <w:p>
      <w:pPr>
        <w:snapToGrid w:val="0"/>
        <w:spacing w:line="360" w:lineRule="auto"/>
        <w:ind w:firstLine="482" w:firstLineChars="200"/>
        <w:rPr>
          <w:rFonts w:ascii="仿宋" w:hAnsi="仿宋" w:eastAsia="仿宋" w:cs="仿宋"/>
          <w:b/>
          <w:color w:val="000000" w:themeColor="text1"/>
          <w:sz w:val="24"/>
        </w:rPr>
      </w:pPr>
      <w:bookmarkStart w:id="46" w:name="_Toc26713"/>
      <w:r>
        <w:rPr>
          <w:rFonts w:hint="eastAsia" w:ascii="仿宋" w:hAnsi="仿宋" w:eastAsia="仿宋" w:cs="仿宋"/>
          <w:b/>
          <w:color w:val="000000" w:themeColor="text1"/>
          <w:sz w:val="24"/>
        </w:rPr>
        <w:t>（二十一）废标条款</w:t>
      </w:r>
      <w:bookmarkEnd w:id="46"/>
    </w:p>
    <w:p>
      <w:pPr>
        <w:spacing w:line="360" w:lineRule="auto"/>
        <w:ind w:firstLine="480" w:firstLineChars="200"/>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1、符合专业条件的投标人或者对招标文件作实质响应的投标人不足三家的；</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2、出现影响采购公正的违法、违规行为的；</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3、因重大变故，采购任务取消的。</w:t>
      </w:r>
    </w:p>
    <w:p>
      <w:pPr>
        <w:spacing w:line="360" w:lineRule="auto"/>
        <w:ind w:firstLine="482" w:firstLineChars="200"/>
        <w:jc w:val="left"/>
        <w:rPr>
          <w:rFonts w:ascii="仿宋" w:hAnsi="仿宋" w:eastAsia="仿宋" w:cs="仿宋"/>
          <w:b/>
          <w:bCs/>
          <w:color w:val="000000" w:themeColor="text1"/>
          <w:sz w:val="24"/>
        </w:rPr>
      </w:pPr>
      <w:bookmarkStart w:id="47" w:name="_Toc18982"/>
      <w:r>
        <w:rPr>
          <w:rFonts w:hint="eastAsia" w:ascii="仿宋" w:hAnsi="仿宋" w:eastAsia="仿宋" w:cs="仿宋"/>
          <w:b/>
          <w:bCs/>
          <w:color w:val="000000" w:themeColor="text1"/>
          <w:sz w:val="24"/>
        </w:rPr>
        <w:t>（二十二）投标人不足三家情形处理</w:t>
      </w:r>
      <w:bookmarkEnd w:id="47"/>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如出现投标截止时间结束后参加的投标人不足三家的，采购单位应当报告财政部门，按照以下原则处理：</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有效投标人不足三家的，除采购任务取消外，可废标后重新组织采购。投标文件存在不合理条款的，采购公告时间及程序不符合规定的，应予以废标。</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在评标期间，出现符合条件的投标人或者对招标文件做出实质响应的投标人不足三家情形的，参照执行。</w:t>
      </w:r>
    </w:p>
    <w:p>
      <w:pPr>
        <w:snapToGrid w:val="0"/>
        <w:spacing w:line="360" w:lineRule="auto"/>
        <w:ind w:firstLine="482" w:firstLineChars="200"/>
        <w:rPr>
          <w:rFonts w:ascii="仿宋" w:hAnsi="仿宋" w:eastAsia="仿宋" w:cs="仿宋"/>
          <w:color w:val="000000" w:themeColor="text1"/>
          <w:sz w:val="24"/>
        </w:rPr>
      </w:pPr>
      <w:bookmarkStart w:id="48" w:name="_Toc15683"/>
      <w:r>
        <w:rPr>
          <w:rFonts w:hint="eastAsia" w:ascii="仿宋" w:hAnsi="仿宋" w:eastAsia="仿宋" w:cs="仿宋"/>
          <w:b/>
          <w:bCs/>
          <w:color w:val="000000" w:themeColor="text1"/>
          <w:sz w:val="24"/>
        </w:rPr>
        <w:t>（二十三）取消成交候选人资格条款</w:t>
      </w:r>
      <w:bookmarkEnd w:id="48"/>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1、提供虚假材料谋取成交的；</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2、采取不正当手段诋毁、排挤其他投标人的；</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3、与采购人、其他投标人或者采购代理机构恶意串通的；</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4、向采购人、采购代理机构行贿或者提供其他不正当利益的；</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5、在规定的时间内未与采购人签订采购合同的；</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6、法律、法规规定的其他情况。</w:t>
      </w:r>
    </w:p>
    <w:p>
      <w:pPr>
        <w:spacing w:line="360" w:lineRule="auto"/>
        <w:ind w:firstLine="198"/>
        <w:jc w:val="center"/>
        <w:outlineLvl w:val="1"/>
        <w:rPr>
          <w:rFonts w:ascii="仿宋" w:hAnsi="仿宋" w:eastAsia="仿宋" w:cs="仿宋"/>
          <w:b/>
          <w:color w:val="000000" w:themeColor="text1"/>
          <w:sz w:val="28"/>
          <w:szCs w:val="28"/>
        </w:rPr>
      </w:pPr>
      <w:bookmarkStart w:id="49" w:name="_Toc18112"/>
      <w:bookmarkStart w:id="50" w:name="_Toc27538"/>
    </w:p>
    <w:p>
      <w:pPr>
        <w:spacing w:line="360" w:lineRule="auto"/>
        <w:ind w:firstLine="198"/>
        <w:jc w:val="center"/>
        <w:outlineLvl w:val="1"/>
        <w:rPr>
          <w:rFonts w:ascii="仿宋" w:hAnsi="仿宋" w:eastAsia="仿宋" w:cs="仿宋"/>
          <w:b/>
          <w:color w:val="000000" w:themeColor="text1"/>
          <w:sz w:val="28"/>
          <w:szCs w:val="28"/>
        </w:rPr>
      </w:pPr>
      <w:r>
        <w:rPr>
          <w:rFonts w:hint="eastAsia" w:ascii="仿宋" w:hAnsi="仿宋" w:eastAsia="仿宋" w:cs="仿宋"/>
          <w:b/>
          <w:color w:val="000000" w:themeColor="text1"/>
          <w:sz w:val="28"/>
          <w:szCs w:val="28"/>
        </w:rPr>
        <w:t>六、</w:t>
      </w:r>
      <w:bookmarkEnd w:id="42"/>
      <w:r>
        <w:rPr>
          <w:rFonts w:hint="eastAsia" w:ascii="仿宋" w:hAnsi="仿宋" w:eastAsia="仿宋" w:cs="仿宋"/>
          <w:b/>
          <w:color w:val="000000" w:themeColor="text1"/>
          <w:sz w:val="28"/>
          <w:szCs w:val="28"/>
        </w:rPr>
        <w:t>开标和评标</w:t>
      </w:r>
      <w:bookmarkEnd w:id="49"/>
      <w:bookmarkEnd w:id="50"/>
    </w:p>
    <w:p>
      <w:pPr>
        <w:spacing w:line="360" w:lineRule="auto"/>
        <w:ind w:firstLine="482" w:firstLineChars="200"/>
        <w:rPr>
          <w:rFonts w:ascii="仿宋" w:hAnsi="仿宋" w:eastAsia="仿宋" w:cs="仿宋"/>
          <w:b/>
          <w:bCs/>
          <w:color w:val="000000" w:themeColor="text1"/>
          <w:sz w:val="24"/>
        </w:rPr>
      </w:pPr>
      <w:bookmarkStart w:id="51" w:name="_Toc5660"/>
      <w:r>
        <w:rPr>
          <w:rFonts w:hint="eastAsia" w:ascii="仿宋" w:hAnsi="仿宋" w:eastAsia="仿宋" w:cs="仿宋"/>
          <w:b/>
          <w:bCs/>
          <w:color w:val="000000" w:themeColor="text1"/>
          <w:sz w:val="24"/>
        </w:rPr>
        <w:t>（二十四）开标程序</w:t>
      </w:r>
      <w:bookmarkEnd w:id="51"/>
    </w:p>
    <w:p>
      <w:pPr>
        <w:widowControl/>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1、采购人按招标文件规定的时间、地点组织投标。采购单位代表及有关工作人员参加，政府采购监管部门视情况参与。</w:t>
      </w:r>
    </w:p>
    <w:p>
      <w:pPr>
        <w:widowControl/>
        <w:spacing w:line="360" w:lineRule="auto"/>
        <w:ind w:firstLine="480" w:firstLineChars="200"/>
        <w:rPr>
          <w:rFonts w:ascii="仿宋" w:hAnsi="仿宋" w:eastAsia="仿宋" w:cs="仿宋"/>
          <w:b/>
          <w:color w:val="000000" w:themeColor="text1"/>
          <w:sz w:val="24"/>
          <w:u w:val="single"/>
        </w:rPr>
      </w:pPr>
      <w:r>
        <w:rPr>
          <w:rFonts w:hint="eastAsia" w:ascii="仿宋" w:hAnsi="仿宋" w:eastAsia="仿宋" w:cs="仿宋"/>
          <w:color w:val="000000" w:themeColor="text1"/>
          <w:sz w:val="24"/>
        </w:rPr>
        <w:t>2、投标人应委派法人或授权代表参加开标活动。</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3、开标由招标代理机构主持。</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4、开标时,当众查验投标文件的密封状况，经监委、投标人确认无误后，公开拆标、唱标，完毕之后进入评标环节。</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拆标时，投标文件中投标报价表内容与投标承诺书内容不一致的，以投标报价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5、项目开标结束后，采购人或采购代理机构应当依法对投标人的资格证明文件进行资格审查，资格审查未通过的，采购人将拒绝其投标文件。</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有效投标人不足三家的，除采购任务取消外，可废标后重新组织采购。</w:t>
      </w:r>
    </w:p>
    <w:p>
      <w:pPr>
        <w:spacing w:line="360" w:lineRule="auto"/>
        <w:ind w:firstLine="482" w:firstLineChars="200"/>
        <w:rPr>
          <w:rFonts w:ascii="仿宋" w:hAnsi="仿宋" w:eastAsia="仿宋" w:cs="仿宋"/>
          <w:b/>
          <w:bCs/>
          <w:color w:val="000000" w:themeColor="text1"/>
          <w:sz w:val="24"/>
        </w:rPr>
      </w:pPr>
      <w:bookmarkStart w:id="52" w:name="_Toc20683"/>
      <w:r>
        <w:rPr>
          <w:rFonts w:hint="eastAsia" w:ascii="仿宋" w:hAnsi="仿宋" w:eastAsia="仿宋" w:cs="仿宋"/>
          <w:b/>
          <w:bCs/>
          <w:color w:val="000000" w:themeColor="text1"/>
          <w:sz w:val="24"/>
        </w:rPr>
        <w:t>（二十五）评标委员会</w:t>
      </w:r>
      <w:bookmarkEnd w:id="52"/>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招标采购单位根据本项目的特点，于开标前半天内，从评审政府采购云平台中随机抽取组建评标委员会，其组员由有关技术、经济等方面的专家等五人以上单数组成。评标委员会在监督人员的监督下独立完成评标工作，负责对投标文件进行审查、质询、评审、推选成交候选人。</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1、评标事务由评标委员会负责，并独立履行下列职责：</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bookmarkStart w:id="53" w:name="_Toc8651"/>
      <w:r>
        <w:rPr>
          <w:rFonts w:hint="eastAsia" w:ascii="仿宋" w:hAnsi="仿宋" w:eastAsia="仿宋" w:cs="仿宋"/>
          <w:color w:val="000000" w:themeColor="text1"/>
          <w:sz w:val="24"/>
        </w:rPr>
        <w:t>（a）审查投标文件是否符合本文件要求，并作出评价；</w:t>
      </w:r>
      <w:bookmarkEnd w:id="53"/>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（b）要求投标人对投标文件有关事项作出澄清或答复；</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bookmarkStart w:id="54" w:name="_Toc23504"/>
      <w:r>
        <w:rPr>
          <w:rFonts w:hint="eastAsia" w:ascii="仿宋" w:hAnsi="仿宋" w:eastAsia="仿宋" w:cs="仿宋"/>
          <w:color w:val="000000" w:themeColor="text1"/>
          <w:sz w:val="24"/>
        </w:rPr>
        <w:t>（c）推荐成交候选人名单，或者直接确定成交人；</w:t>
      </w:r>
      <w:bookmarkEnd w:id="54"/>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（d）向招标采购单位或者有关部门报告非法干预评标工作的行为。</w:t>
      </w:r>
    </w:p>
    <w:p>
      <w:pPr>
        <w:spacing w:line="360" w:lineRule="auto"/>
        <w:ind w:left="714" w:leftChars="1" w:hanging="712" w:hangingChars="297"/>
        <w:rPr>
          <w:rFonts w:ascii="仿宋" w:hAnsi="仿宋" w:eastAsia="仿宋" w:cs="仿宋"/>
          <w:color w:val="000000" w:themeColor="text1"/>
          <w:sz w:val="24"/>
        </w:rPr>
      </w:pPr>
      <w:bookmarkStart w:id="55" w:name="_Toc22049"/>
      <w:r>
        <w:rPr>
          <w:rFonts w:hint="eastAsia" w:ascii="仿宋" w:hAnsi="仿宋" w:eastAsia="仿宋" w:cs="仿宋"/>
          <w:color w:val="000000" w:themeColor="text1"/>
          <w:sz w:val="24"/>
        </w:rPr>
        <w:t>2．评标委员会成员的义务</w:t>
      </w:r>
      <w:bookmarkEnd w:id="55"/>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（a）遵纪守法，客观、公正、廉洁地履行职责；</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（b）按照招标文件规定的评标方法和标准进行评标，对评审意见承担个人责任；</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bookmarkStart w:id="56" w:name="_Toc8126"/>
      <w:r>
        <w:rPr>
          <w:rFonts w:hint="eastAsia" w:ascii="仿宋" w:hAnsi="仿宋" w:eastAsia="仿宋" w:cs="仿宋"/>
          <w:color w:val="000000" w:themeColor="text1"/>
          <w:sz w:val="24"/>
        </w:rPr>
        <w:t>（c）对评标过程和结果，以及供应商的商业秘密保密；</w:t>
      </w:r>
      <w:bookmarkEnd w:id="56"/>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（d）参与评标报告的起草；</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（e）配合财政部门的投诉处理工作；</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（f）配合招标采购单位答复投标人提出的质疑。</w:t>
      </w:r>
    </w:p>
    <w:p>
      <w:pPr>
        <w:spacing w:line="360" w:lineRule="auto"/>
        <w:ind w:firstLine="482" w:firstLineChars="200"/>
        <w:rPr>
          <w:rFonts w:ascii="仿宋" w:hAnsi="仿宋" w:eastAsia="仿宋" w:cs="仿宋"/>
          <w:b/>
          <w:bCs/>
          <w:color w:val="000000" w:themeColor="text1"/>
          <w:sz w:val="24"/>
        </w:rPr>
      </w:pPr>
      <w:bookmarkStart w:id="57" w:name="_Toc17454"/>
      <w:r>
        <w:rPr>
          <w:rFonts w:hint="eastAsia" w:ascii="仿宋" w:hAnsi="仿宋" w:eastAsia="仿宋" w:cs="仿宋"/>
          <w:b/>
          <w:bCs/>
          <w:color w:val="000000" w:themeColor="text1"/>
          <w:sz w:val="24"/>
        </w:rPr>
        <w:t>（二十六）评标原则</w:t>
      </w:r>
      <w:bookmarkEnd w:id="57"/>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 xml:space="preserve"> “公开、公平、公正、客观、择优”为评标的基本原则，评标委员会将根据这一原则，公正、平等地对待各投标人。</w:t>
      </w:r>
    </w:p>
    <w:p>
      <w:pPr>
        <w:spacing w:line="360" w:lineRule="auto"/>
        <w:ind w:firstLine="482" w:firstLineChars="200"/>
        <w:rPr>
          <w:rFonts w:ascii="仿宋" w:hAnsi="仿宋" w:eastAsia="仿宋" w:cs="仿宋"/>
          <w:b/>
          <w:bCs/>
          <w:color w:val="000000" w:themeColor="text1"/>
          <w:sz w:val="24"/>
        </w:rPr>
      </w:pPr>
      <w:bookmarkStart w:id="58" w:name="_Toc4667"/>
      <w:r>
        <w:rPr>
          <w:rFonts w:hint="eastAsia" w:ascii="仿宋" w:hAnsi="仿宋" w:eastAsia="仿宋" w:cs="仿宋"/>
          <w:b/>
          <w:bCs/>
          <w:color w:val="000000" w:themeColor="text1"/>
          <w:sz w:val="24"/>
        </w:rPr>
        <w:t>（二十七）评标程序</w:t>
      </w:r>
      <w:bookmarkEnd w:id="58"/>
    </w:p>
    <w:p>
      <w:pPr>
        <w:spacing w:line="360" w:lineRule="auto"/>
        <w:ind w:firstLine="480" w:firstLineChars="200"/>
        <w:rPr>
          <w:rFonts w:ascii="仿宋" w:hAnsi="仿宋" w:eastAsia="仿宋" w:cs="仿宋"/>
          <w:b/>
          <w:bCs/>
          <w:color w:val="000000" w:themeColor="text1"/>
          <w:sz w:val="24"/>
        </w:rPr>
      </w:pPr>
      <w:r>
        <w:rPr>
          <w:rFonts w:hint="eastAsia" w:ascii="仿宋" w:hAnsi="仿宋" w:eastAsia="仿宋" w:cs="仿宋"/>
          <w:bCs/>
          <w:color w:val="000000" w:themeColor="text1"/>
          <w:sz w:val="24"/>
        </w:rPr>
        <w:t>1、</w:t>
      </w:r>
      <w:r>
        <w:rPr>
          <w:rFonts w:hint="eastAsia" w:ascii="仿宋" w:hAnsi="仿宋" w:eastAsia="仿宋" w:cs="仿宋"/>
          <w:color w:val="000000" w:themeColor="text1"/>
          <w:sz w:val="24"/>
        </w:rPr>
        <w:t>评标委员会首先对各投标文件进行初步评审，初步审查包括资格性审查和符合性审查，未通过审查的为无效标。</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⑴资格性检查：评标委员会将根据法律法规和招标文件的规定，对投标文件的资格证明文件、投标保证金等进行审查，以确定投标人是否具备招标资格。</w:t>
      </w:r>
    </w:p>
    <w:p>
      <w:pPr>
        <w:widowControl/>
        <w:tabs>
          <w:tab w:val="left" w:pos="540"/>
        </w:tabs>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⑵符合性检查：依据招标文件的规定，从投标文件的有效性、完整性和对招标文件的响应程度进行审查，以确定是否对招标文件的要求作出了实质性的响应，存在重大偏离的投标文件为无效标。所谓重大偏离是指投标人投标文件中所述货物质量、技术、规格、数量、交货期等和服务明显不能满足招标文件要求。重大偏离的认定须经招标小组三分之二以上组员同意。</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2、评标委员会判断“投标文件”的响应性，仅基于“投标文件”本身而不靠外部证据。非实质性响应的投标文件，投标人不能通过修正或撤销不符之处，而使其成为实质性响应。</w:t>
      </w:r>
      <w:r>
        <w:rPr>
          <w:rFonts w:hint="eastAsia" w:ascii="仿宋" w:hAnsi="仿宋" w:eastAsia="仿宋" w:cs="仿宋"/>
          <w:b/>
          <w:color w:val="000000" w:themeColor="text1"/>
          <w:sz w:val="24"/>
        </w:rPr>
        <w:t>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pPr>
        <w:pStyle w:val="10"/>
        <w:tabs>
          <w:tab w:val="left" w:pos="1260"/>
        </w:tabs>
        <w:spacing w:line="360" w:lineRule="auto"/>
        <w:ind w:firstLine="480" w:firstLineChars="200"/>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3、评标委员会根据招标文件要求，讨论、通过评标工作流程和评标要点。</w:t>
      </w:r>
    </w:p>
    <w:p>
      <w:pPr>
        <w:pStyle w:val="10"/>
        <w:spacing w:line="360" w:lineRule="auto"/>
        <w:ind w:firstLine="480" w:firstLineChars="200"/>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4、围绕评标要点，评标委员会全体成员按招标文件中规定的评标方法和标准，对资格性检查和符合性检查合格的投标文件进行商务和技术评估，综合比较与评价。</w:t>
      </w:r>
    </w:p>
    <w:p>
      <w:pPr>
        <w:pStyle w:val="10"/>
        <w:spacing w:line="360" w:lineRule="auto"/>
        <w:ind w:firstLine="477" w:firstLineChars="199"/>
        <w:rPr>
          <w:rFonts w:ascii="仿宋" w:hAnsi="仿宋" w:eastAsia="仿宋" w:cs="仿宋"/>
          <w:b/>
          <w:color w:val="000000" w:themeColor="text1"/>
          <w:sz w:val="24"/>
          <w:szCs w:val="24"/>
          <w:u w:val="single"/>
        </w:rPr>
      </w:pPr>
      <w:r>
        <w:rPr>
          <w:rFonts w:hint="eastAsia" w:ascii="仿宋" w:hAnsi="仿宋" w:eastAsia="仿宋" w:cs="仿宋"/>
          <w:color w:val="000000" w:themeColor="text1"/>
          <w:sz w:val="24"/>
          <w:szCs w:val="24"/>
        </w:rPr>
        <w:t>5、评标过程出现异议的，由评标委员会共同商讨决定，需要投标人澄清的，评标委员会将以书面形式通知投标人。</w:t>
      </w:r>
    </w:p>
    <w:p>
      <w:pPr>
        <w:pStyle w:val="10"/>
        <w:spacing w:line="360" w:lineRule="auto"/>
        <w:rPr>
          <w:rFonts w:ascii="仿宋" w:hAnsi="仿宋" w:eastAsia="仿宋" w:cs="仿宋"/>
          <w:b/>
          <w:color w:val="000000" w:themeColor="text1"/>
          <w:sz w:val="24"/>
          <w:szCs w:val="24"/>
        </w:rPr>
      </w:pPr>
      <w:bookmarkStart w:id="59" w:name="_Toc30825"/>
      <w:r>
        <w:rPr>
          <w:rFonts w:hint="eastAsia" w:ascii="仿宋" w:hAnsi="仿宋" w:eastAsia="仿宋" w:cs="仿宋"/>
          <w:b/>
          <w:color w:val="000000" w:themeColor="text1"/>
          <w:sz w:val="24"/>
          <w:szCs w:val="24"/>
        </w:rPr>
        <w:t>（二十八）中标候选人</w:t>
      </w:r>
      <w:bookmarkEnd w:id="59"/>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1、评标委员会统一签署评标汇总表，按综合得分高低推荐成交候选人或者确定成交人。得分相同的，以报价低的为优先中标候选人。</w:t>
      </w:r>
    </w:p>
    <w:p>
      <w:pPr>
        <w:pStyle w:val="10"/>
        <w:spacing w:line="360" w:lineRule="auto"/>
        <w:ind w:firstLine="480" w:firstLineChars="200"/>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2、评标委员会</w:t>
      </w:r>
      <w:r>
        <w:rPr>
          <w:rFonts w:hint="eastAsia" w:ascii="仿宋" w:hAnsi="仿宋" w:eastAsia="仿宋" w:cs="仿宋"/>
          <w:b/>
          <w:color w:val="000000" w:themeColor="text1"/>
          <w:sz w:val="24"/>
          <w:szCs w:val="24"/>
        </w:rPr>
        <w:t>认为成交候选人投标价或某些分项报价明显不合理或低于成本</w:t>
      </w:r>
      <w:r>
        <w:rPr>
          <w:rFonts w:hint="eastAsia" w:ascii="仿宋" w:hAnsi="仿宋" w:eastAsia="仿宋" w:cs="仿宋"/>
          <w:color w:val="000000" w:themeColor="text1"/>
          <w:sz w:val="24"/>
          <w:szCs w:val="24"/>
        </w:rPr>
        <w:t>，有可能影响商品质量和不能诚信履约的，可要求其在规定期限内提供书面文件及相关证明材料解释说明；否则，可取消其候选资格，按排名顺序递补候选人，以此类推。若排名第一的候选人，放弃中标、因不可抗力提出不能履行合同等情况，根据《评标委员会和评标方法暂行规定》执行。</w:t>
      </w:r>
      <w:r>
        <w:rPr>
          <w:rFonts w:hint="eastAsia" w:ascii="仿宋" w:hAnsi="仿宋" w:eastAsia="仿宋" w:cs="仿宋"/>
          <w:b/>
          <w:color w:val="000000" w:themeColor="text1"/>
          <w:sz w:val="24"/>
        </w:rPr>
        <w:t>为保证本项目产品质量、良好的售后服务，最低报价不作为中标的唯一依据。</w:t>
      </w:r>
    </w:p>
    <w:p>
      <w:pPr>
        <w:spacing w:line="360" w:lineRule="auto"/>
        <w:rPr>
          <w:rFonts w:ascii="仿宋" w:hAnsi="仿宋" w:eastAsia="仿宋" w:cs="仿宋"/>
          <w:b/>
          <w:color w:val="000000" w:themeColor="text1"/>
          <w:sz w:val="24"/>
        </w:rPr>
      </w:pPr>
      <w:bookmarkStart w:id="60" w:name="_Toc213839741"/>
      <w:bookmarkStart w:id="61" w:name="_Toc3468"/>
      <w:r>
        <w:rPr>
          <w:rFonts w:hint="eastAsia" w:ascii="仿宋" w:hAnsi="仿宋" w:eastAsia="仿宋" w:cs="仿宋"/>
          <w:b/>
          <w:color w:val="000000" w:themeColor="text1"/>
          <w:sz w:val="24"/>
        </w:rPr>
        <w:t>（二十九）评标过程</w:t>
      </w:r>
      <w:bookmarkEnd w:id="60"/>
      <w:r>
        <w:rPr>
          <w:rFonts w:hint="eastAsia" w:ascii="仿宋" w:hAnsi="仿宋" w:eastAsia="仿宋" w:cs="仿宋"/>
          <w:b/>
          <w:color w:val="000000" w:themeColor="text1"/>
          <w:sz w:val="24"/>
        </w:rPr>
        <w:t>保密</w:t>
      </w:r>
      <w:bookmarkEnd w:id="61"/>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在评标过程中和评标结束后，凡属于审查、澄清、评价、比较招标文件等有关信息，评标委员会的研究情况和所有投标人的商业秘密都属于保密内容相关当事人均不得泄露给任何投标人或与评标工作无关的人员。</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2、投标人不得探听上述信息，不得以任何行为影响评标过程，否则其投标文件将被作为无效投标文件。</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3、在评标期间，采购人有专门工作人员与投标人进行联络。</w:t>
      </w:r>
    </w:p>
    <w:p>
      <w:pPr>
        <w:spacing w:line="360" w:lineRule="auto"/>
        <w:ind w:left="1" w:firstLine="480" w:firstLineChars="200"/>
        <w:rPr>
          <w:rFonts w:ascii="仿宋" w:hAnsi="仿宋" w:eastAsia="仿宋" w:cs="仿宋"/>
          <w:color w:val="000000" w:themeColor="text1"/>
          <w:spacing w:val="-2"/>
          <w:sz w:val="24"/>
        </w:rPr>
      </w:pPr>
      <w:r>
        <w:rPr>
          <w:rFonts w:hint="eastAsia" w:ascii="仿宋" w:hAnsi="仿宋" w:eastAsia="仿宋" w:cs="仿宋"/>
          <w:color w:val="000000" w:themeColor="text1"/>
          <w:sz w:val="24"/>
        </w:rPr>
        <w:t>4、采购人和评标委员会不向未成交的投标人解释未成交原因，也不对评标过程中的细节问题进行公布。</w:t>
      </w:r>
    </w:p>
    <w:p>
      <w:pPr>
        <w:spacing w:line="360" w:lineRule="auto"/>
        <w:ind w:left="718" w:leftChars="1" w:hanging="716" w:hangingChars="297"/>
        <w:rPr>
          <w:rFonts w:ascii="仿宋" w:hAnsi="仿宋" w:eastAsia="仿宋" w:cs="仿宋"/>
          <w:b/>
          <w:bCs/>
          <w:color w:val="000000" w:themeColor="text1"/>
          <w:sz w:val="24"/>
        </w:rPr>
      </w:pPr>
      <w:bookmarkStart w:id="62" w:name="_Toc3343"/>
      <w:r>
        <w:rPr>
          <w:rFonts w:hint="eastAsia" w:ascii="仿宋" w:hAnsi="仿宋" w:eastAsia="仿宋" w:cs="仿宋"/>
          <w:b/>
          <w:color w:val="000000" w:themeColor="text1"/>
          <w:sz w:val="24"/>
        </w:rPr>
        <w:t>（三十）</w:t>
      </w:r>
      <w:r>
        <w:rPr>
          <w:rFonts w:hint="eastAsia" w:ascii="仿宋" w:hAnsi="仿宋" w:eastAsia="仿宋" w:cs="仿宋"/>
          <w:b/>
          <w:bCs/>
          <w:color w:val="000000" w:themeColor="text1"/>
          <w:sz w:val="24"/>
        </w:rPr>
        <w:t>投标人有下列情形之一的，视为无效投标。</w:t>
      </w:r>
      <w:bookmarkEnd w:id="62"/>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（1）超出营业执照经营范围投标的；</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（2）投标文件所投标段中的应标范围小于本文件对应标段要求的采购范围的；</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（3）投标文件与事实不符的；</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（4）经评标委员会一致认定为重大偏离的；</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（5）不符合本文件中规定的其他实质性要求的；</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（6）不符合法律、法规有关规定的。</w:t>
      </w:r>
    </w:p>
    <w:p>
      <w:pPr>
        <w:spacing w:line="360" w:lineRule="auto"/>
        <w:ind w:left="718" w:leftChars="1" w:hanging="716" w:hangingChars="297"/>
        <w:rPr>
          <w:rFonts w:ascii="仿宋" w:hAnsi="仿宋" w:eastAsia="仿宋" w:cs="仿宋"/>
          <w:b/>
          <w:color w:val="000000" w:themeColor="text1"/>
          <w:sz w:val="24"/>
        </w:rPr>
      </w:pPr>
      <w:bookmarkStart w:id="63" w:name="_Toc20472"/>
      <w:r>
        <w:rPr>
          <w:rFonts w:hint="eastAsia" w:ascii="仿宋" w:hAnsi="仿宋" w:eastAsia="仿宋" w:cs="仿宋"/>
          <w:b/>
          <w:color w:val="000000" w:themeColor="text1"/>
          <w:sz w:val="24"/>
        </w:rPr>
        <w:t>（三十一）报同一品牌的多家投标人，作为1家有效投标人计算（依据有效投标人投标报价由低到高的顺序）。</w:t>
      </w:r>
      <w:bookmarkEnd w:id="63"/>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有效投标人不足三家的，除采购任务取消外，可废标后重新组织采购。</w:t>
      </w:r>
    </w:p>
    <w:p>
      <w:pPr>
        <w:spacing w:line="360" w:lineRule="auto"/>
        <w:ind w:left="592" w:leftChars="1" w:hanging="590" w:hangingChars="245"/>
        <w:rPr>
          <w:rFonts w:ascii="仿宋" w:hAnsi="仿宋" w:eastAsia="仿宋" w:cs="仿宋"/>
          <w:b/>
          <w:color w:val="000000" w:themeColor="text1"/>
          <w:sz w:val="24"/>
        </w:rPr>
      </w:pPr>
      <w:bookmarkStart w:id="64" w:name="_Toc2132"/>
      <w:r>
        <w:rPr>
          <w:rFonts w:hint="eastAsia" w:ascii="仿宋" w:hAnsi="仿宋" w:eastAsia="仿宋" w:cs="仿宋"/>
          <w:b/>
          <w:color w:val="000000" w:themeColor="text1"/>
          <w:sz w:val="24"/>
        </w:rPr>
        <w:t>（三十二）出现下列情形之一的，本项目作废标处理，除采购任务取消外，重新组织采购。</w:t>
      </w:r>
      <w:bookmarkEnd w:id="64"/>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（1）本文件存在不合理条款，公告时间及程序不符合规定的；</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（2）出现影响采购公正的违法、违规行为的；</w:t>
      </w:r>
    </w:p>
    <w:p>
      <w:pPr>
        <w:spacing w:line="360" w:lineRule="auto"/>
        <w:ind w:left="714" w:leftChars="1" w:hanging="712" w:hangingChars="297"/>
        <w:rPr>
          <w:rFonts w:ascii="仿宋" w:hAnsi="仿宋" w:eastAsia="仿宋" w:cs="仿宋"/>
          <w:color w:val="000000" w:themeColor="text1"/>
          <w:sz w:val="24"/>
        </w:rPr>
      </w:pPr>
      <w:r>
        <w:rPr>
          <w:rFonts w:hint="eastAsia" w:ascii="仿宋" w:hAnsi="仿宋" w:eastAsia="仿宋" w:cs="仿宋"/>
          <w:color w:val="000000" w:themeColor="text1"/>
          <w:sz w:val="24"/>
        </w:rPr>
        <w:tab/>
      </w:r>
      <w:r>
        <w:rPr>
          <w:rFonts w:hint="eastAsia" w:ascii="仿宋" w:hAnsi="仿宋" w:eastAsia="仿宋" w:cs="仿宋"/>
          <w:color w:val="000000" w:themeColor="text1"/>
          <w:sz w:val="24"/>
        </w:rPr>
        <w:t>（3）因重大变故，采购任务取消的。</w:t>
      </w:r>
    </w:p>
    <w:p>
      <w:pPr>
        <w:spacing w:line="360" w:lineRule="auto"/>
        <w:ind w:left="1" w:firstLine="539"/>
        <w:rPr>
          <w:rFonts w:ascii="仿宋" w:hAnsi="仿宋" w:eastAsia="仿宋" w:cs="仿宋"/>
          <w:color w:val="000000" w:themeColor="text1"/>
          <w:sz w:val="24"/>
        </w:rPr>
      </w:pPr>
      <w:r>
        <w:rPr>
          <w:rFonts w:hint="eastAsia" w:ascii="仿宋" w:hAnsi="仿宋" w:eastAsia="仿宋" w:cs="仿宋"/>
          <w:color w:val="000000" w:themeColor="text1"/>
          <w:sz w:val="24"/>
        </w:rPr>
        <w:t>非以上情形导致项目被废标的，经政府采购管理部门同意，所有评委（监委）签字认可，可书面通知投标人当场改作招标或单一来源方式采购。</w:t>
      </w:r>
    </w:p>
    <w:p>
      <w:pPr>
        <w:spacing w:line="360" w:lineRule="auto"/>
        <w:ind w:left="718" w:leftChars="1" w:hanging="716" w:hangingChars="297"/>
        <w:rPr>
          <w:rFonts w:ascii="仿宋" w:hAnsi="仿宋" w:eastAsia="仿宋" w:cs="仿宋"/>
          <w:b/>
          <w:color w:val="000000" w:themeColor="text1"/>
          <w:sz w:val="24"/>
        </w:rPr>
      </w:pPr>
      <w:bookmarkStart w:id="65" w:name="_Toc19366"/>
      <w:r>
        <w:rPr>
          <w:rFonts w:hint="eastAsia" w:ascii="仿宋" w:hAnsi="仿宋" w:eastAsia="仿宋" w:cs="仿宋"/>
          <w:b/>
          <w:color w:val="000000" w:themeColor="text1"/>
          <w:sz w:val="24"/>
        </w:rPr>
        <w:t>（三十三）评标办法</w:t>
      </w:r>
      <w:bookmarkEnd w:id="65"/>
    </w:p>
    <w:p>
      <w:pPr>
        <w:spacing w:line="360" w:lineRule="auto"/>
        <w:ind w:left="1" w:firstLine="480" w:firstLineChars="200"/>
        <w:rPr>
          <w:rFonts w:ascii="仿宋" w:hAnsi="仿宋" w:eastAsia="仿宋" w:cs="仿宋"/>
          <w:color w:val="000000" w:themeColor="text1"/>
          <w:spacing w:val="-2"/>
          <w:sz w:val="24"/>
        </w:rPr>
      </w:pPr>
      <w:r>
        <w:rPr>
          <w:rFonts w:hint="eastAsia" w:ascii="仿宋" w:hAnsi="仿宋" w:eastAsia="仿宋" w:cs="仿宋"/>
          <w:color w:val="000000" w:themeColor="text1"/>
          <w:sz w:val="24"/>
        </w:rPr>
        <w:t>本次招标的评标方法采用综合评分法，</w:t>
      </w:r>
      <w:r>
        <w:rPr>
          <w:rFonts w:hint="eastAsia" w:ascii="仿宋" w:hAnsi="仿宋" w:eastAsia="仿宋" w:cs="仿宋"/>
          <w:color w:val="000000" w:themeColor="text1"/>
          <w:spacing w:val="-2"/>
          <w:sz w:val="24"/>
        </w:rPr>
        <w:t>即在最大限度地满足招标文件实质性要求前提下，按照招标文件中规定的各项因素进行综合评审。</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评标委员会严格按照招标文件的要求、条件及投标人所作的实质性响应内容，对投标人的投标文件进行综合打分。评标委员会由业主代表及相关专家五人组成，负责对投标文件进行审查、评审和比较等工作。</w:t>
      </w:r>
      <w:r>
        <w:rPr>
          <w:rFonts w:hint="eastAsia" w:ascii="仿宋" w:hAnsi="仿宋" w:eastAsia="仿宋" w:cs="仿宋"/>
          <w:bCs/>
          <w:color w:val="000000" w:themeColor="text1"/>
          <w:sz w:val="24"/>
        </w:rPr>
        <w:t>投标人的得分为各评委所给分数的平均分。计算结果值在小数点后均保留两位小数，后余位数四舍五入计。</w:t>
      </w:r>
      <w:r>
        <w:rPr>
          <w:rFonts w:hint="eastAsia" w:ascii="仿宋" w:hAnsi="仿宋" w:eastAsia="仿宋" w:cs="仿宋"/>
          <w:color w:val="000000" w:themeColor="text1"/>
          <w:sz w:val="24"/>
        </w:rPr>
        <w:t>并以综合评分法进行评估，总分值为100分。</w:t>
      </w:r>
    </w:p>
    <w:p>
      <w:pPr>
        <w:numPr>
          <w:ilvl w:val="0"/>
          <w:numId w:val="3"/>
        </w:numPr>
        <w:snapToGrid w:val="0"/>
        <w:spacing w:line="360" w:lineRule="auto"/>
        <w:ind w:firstLine="562" w:firstLineChars="200"/>
        <w:jc w:val="left"/>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投标报价权重30%（满分30分）</w:t>
      </w:r>
    </w:p>
    <w:p>
      <w:pPr>
        <w:snapToGrid w:val="0"/>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价格扣除：投标人为中小微企业的，对所投标的小型和微型企业制造的产品的价格给予6%的扣除，用扣除后的价格参与评审。参加投标的中小微企业，应当按照《政府采购促进中小企业发展暂行办法》（财库〔2011〕181号）的规定提供《中小企业声明函》（中小企业划型标准详见《关于印发中小企业划型标准规定的通知》工信部联企业〔2011〕300号）。 投标人为大型企业的不适用本款规定。本项目不接受联合体投标。</w:t>
      </w:r>
    </w:p>
    <w:p>
      <w:pPr>
        <w:snapToGrid w:val="0"/>
        <w:spacing w:line="360"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根据财政部司法部《关于政府采购支持监狱企业发展有关问题的通知》（财库〔2014〕68号）规定，本项目对监狱企业作为投标人所提供的本企业生产的产品的价格给予6%的扣除。</w:t>
      </w:r>
    </w:p>
    <w:p>
      <w:pPr>
        <w:snapToGrid w:val="0"/>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同一投标人（包括联合体），中小微企业产品和监狱企业产品价格扣除优惠只享受一次，不得重复享受。</w:t>
      </w:r>
    </w:p>
    <w:p>
      <w:pPr>
        <w:snapToGrid w:val="0"/>
        <w:spacing w:line="360" w:lineRule="auto"/>
        <w:jc w:val="left"/>
        <w:rPr>
          <w:rFonts w:ascii="仿宋" w:hAnsi="仿宋" w:eastAsia="仿宋" w:cs="仿宋"/>
          <w:color w:val="000000" w:themeColor="text1"/>
          <w:sz w:val="24"/>
        </w:rPr>
      </w:pPr>
      <w:r>
        <w:rPr>
          <w:rFonts w:hint="eastAsia" w:ascii="仿宋" w:hAnsi="仿宋" w:eastAsia="仿宋" w:cs="仿宋"/>
          <w:bCs/>
          <w:color w:val="000000" w:themeColor="text1"/>
          <w:sz w:val="24"/>
        </w:rPr>
        <w:t>综合评分法中的价格分统一采用低价优先法计算，即满足投标文件要求且最后报价最低的供应商的价格为评标基准价，其价格分为满分</w:t>
      </w:r>
      <w:r>
        <w:rPr>
          <w:rFonts w:hint="eastAsia" w:ascii="仿宋" w:hAnsi="仿宋" w:eastAsia="仿宋" w:cs="仿宋"/>
          <w:color w:val="000000" w:themeColor="text1"/>
          <w:sz w:val="24"/>
        </w:rPr>
        <w:t>。其他投标人的价格分统一按照下列公式计算：</w:t>
      </w:r>
    </w:p>
    <w:p>
      <w:pPr>
        <w:snapToGrid w:val="0"/>
        <w:spacing w:line="360"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投标报价得分=(评标基准价／评标报价)×投标报价权重</w:t>
      </w:r>
    </w:p>
    <w:p>
      <w:pPr>
        <w:snapToGrid w:val="0"/>
        <w:spacing w:line="360" w:lineRule="auto"/>
        <w:jc w:val="left"/>
        <w:rPr>
          <w:rFonts w:ascii="仿宋" w:hAnsi="仿宋" w:eastAsia="仿宋" w:cs="仿宋"/>
          <w:b/>
          <w:color w:val="000000" w:themeColor="text1"/>
          <w:sz w:val="28"/>
          <w:szCs w:val="28"/>
        </w:rPr>
      </w:pPr>
      <w:r>
        <w:rPr>
          <w:rFonts w:hint="eastAsia" w:ascii="仿宋" w:hAnsi="仿宋" w:eastAsia="仿宋" w:cs="仿宋"/>
          <w:color w:val="000000" w:themeColor="text1"/>
          <w:sz w:val="24"/>
        </w:rPr>
        <w:t>注：评标报价=投标报价-所投中小微（监狱）企业产品报价合计×6%</w:t>
      </w:r>
      <w:bookmarkStart w:id="66" w:name="_Toc11627"/>
    </w:p>
    <w:bookmarkEnd w:id="66"/>
    <w:p>
      <w:pPr>
        <w:tabs>
          <w:tab w:val="center" w:pos="4764"/>
          <w:tab w:val="left" w:pos="7173"/>
        </w:tabs>
        <w:ind w:firstLine="3935" w:firstLineChars="1400"/>
        <w:jc w:val="left"/>
        <w:rPr>
          <w:rFonts w:ascii="仿宋" w:hAnsi="仿宋" w:eastAsia="仿宋" w:cs="仿宋"/>
          <w:b/>
          <w:sz w:val="28"/>
          <w:szCs w:val="28"/>
        </w:rPr>
      </w:pPr>
      <w:r>
        <w:rPr>
          <w:rFonts w:hint="eastAsia" w:ascii="仿宋" w:hAnsi="仿宋" w:eastAsia="仿宋" w:cs="仿宋"/>
          <w:b/>
          <w:sz w:val="28"/>
          <w:szCs w:val="28"/>
        </w:rPr>
        <w:t>初步评审表</w:t>
      </w:r>
      <w:r>
        <w:rPr>
          <w:rFonts w:hint="eastAsia" w:ascii="仿宋" w:hAnsi="仿宋" w:eastAsia="仿宋" w:cs="仿宋"/>
          <w:b/>
          <w:sz w:val="28"/>
          <w:szCs w:val="28"/>
        </w:rPr>
        <w:tab/>
      </w:r>
    </w:p>
    <w:p>
      <w:pPr>
        <w:tabs>
          <w:tab w:val="center" w:pos="4764"/>
          <w:tab w:val="left" w:pos="7173"/>
        </w:tabs>
        <w:jc w:val="left"/>
        <w:rPr>
          <w:rFonts w:ascii="仿宋" w:hAnsi="仿宋" w:eastAsia="仿宋" w:cs="仿宋"/>
          <w:b/>
          <w:sz w:val="28"/>
          <w:szCs w:val="28"/>
        </w:rPr>
      </w:pPr>
    </w:p>
    <w:tbl>
      <w:tblPr>
        <w:tblStyle w:val="20"/>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601"/>
        <w:gridCol w:w="7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1148" w:type="dxa"/>
            <w:vMerge w:val="restart"/>
            <w:vAlign w:val="center"/>
          </w:tcPr>
          <w:p>
            <w:pPr>
              <w:spacing w:line="360" w:lineRule="auto"/>
              <w:jc w:val="center"/>
              <w:rPr>
                <w:rFonts w:ascii="仿宋" w:hAnsi="仿宋" w:eastAsia="仿宋" w:cs="仿宋"/>
                <w:bCs/>
                <w:sz w:val="24"/>
              </w:rPr>
            </w:pPr>
            <w:r>
              <w:rPr>
                <w:rFonts w:hint="eastAsia" w:ascii="仿宋" w:hAnsi="仿宋" w:eastAsia="仿宋" w:cs="仿宋"/>
                <w:bCs/>
                <w:sz w:val="24"/>
              </w:rPr>
              <w:t>资格性审查</w:t>
            </w:r>
          </w:p>
        </w:tc>
        <w:tc>
          <w:tcPr>
            <w:tcW w:w="601"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1</w:t>
            </w:r>
          </w:p>
        </w:tc>
        <w:tc>
          <w:tcPr>
            <w:tcW w:w="767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法定代表人身份证明或授权委托书及被授权人身份证是否提供且有效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148" w:type="dxa"/>
            <w:vMerge w:val="continue"/>
            <w:vAlign w:val="center"/>
          </w:tcPr>
          <w:p>
            <w:pPr>
              <w:spacing w:line="360" w:lineRule="auto"/>
              <w:jc w:val="center"/>
              <w:rPr>
                <w:rFonts w:ascii="仿宋" w:hAnsi="仿宋" w:eastAsia="仿宋" w:cs="仿宋"/>
                <w:bCs/>
                <w:sz w:val="24"/>
              </w:rPr>
            </w:pPr>
          </w:p>
        </w:tc>
        <w:tc>
          <w:tcPr>
            <w:tcW w:w="601"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2</w:t>
            </w:r>
          </w:p>
        </w:tc>
        <w:tc>
          <w:tcPr>
            <w:tcW w:w="767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营业执照（事业单位法人证书）、组织机构代码证、税务登记证是否和供应商一致且有效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148" w:type="dxa"/>
            <w:vMerge w:val="continue"/>
            <w:vAlign w:val="center"/>
          </w:tcPr>
          <w:p>
            <w:pPr>
              <w:spacing w:line="360" w:lineRule="auto"/>
              <w:jc w:val="center"/>
              <w:rPr>
                <w:rFonts w:ascii="仿宋" w:hAnsi="仿宋" w:eastAsia="仿宋" w:cs="仿宋"/>
                <w:bCs/>
                <w:sz w:val="24"/>
              </w:rPr>
            </w:pPr>
          </w:p>
        </w:tc>
        <w:tc>
          <w:tcPr>
            <w:tcW w:w="601"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3</w:t>
            </w:r>
          </w:p>
        </w:tc>
        <w:tc>
          <w:tcPr>
            <w:tcW w:w="767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投标保证金是否按照投标文件要求交纳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48" w:type="dxa"/>
            <w:vMerge w:val="continue"/>
            <w:vAlign w:val="center"/>
          </w:tcPr>
          <w:p>
            <w:pPr>
              <w:spacing w:line="360" w:lineRule="auto"/>
              <w:jc w:val="center"/>
              <w:rPr>
                <w:rFonts w:ascii="仿宋" w:hAnsi="仿宋" w:eastAsia="仿宋" w:cs="仿宋"/>
                <w:bCs/>
                <w:sz w:val="24"/>
              </w:rPr>
            </w:pPr>
          </w:p>
        </w:tc>
        <w:tc>
          <w:tcPr>
            <w:tcW w:w="601"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4</w:t>
            </w:r>
          </w:p>
        </w:tc>
        <w:tc>
          <w:tcPr>
            <w:tcW w:w="767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投标人不得为“信用中国”网站列入（www.creditchina.gov.cn）企业经营异常名录、严重违法失信名单，失信被执行人和重大税收违法案件当事人名单等。不得为中国政府采购网（www.ccgp.gov.cn）政府采购严重违法失信行为记录名单中被财政部门禁止参加政府采购活动的供应商（处罚决定规定的时间和地域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48" w:type="dxa"/>
            <w:vMerge w:val="restart"/>
            <w:vAlign w:val="center"/>
          </w:tcPr>
          <w:p>
            <w:pPr>
              <w:spacing w:line="360" w:lineRule="auto"/>
              <w:jc w:val="center"/>
              <w:rPr>
                <w:rFonts w:ascii="仿宋" w:hAnsi="仿宋" w:eastAsia="仿宋" w:cs="仿宋"/>
                <w:bCs/>
                <w:sz w:val="24"/>
              </w:rPr>
            </w:pPr>
            <w:r>
              <w:rPr>
                <w:rFonts w:hint="eastAsia" w:ascii="仿宋" w:hAnsi="仿宋" w:eastAsia="仿宋" w:cs="仿宋"/>
                <w:bCs/>
                <w:sz w:val="24"/>
              </w:rPr>
              <w:t>符合性审查</w:t>
            </w:r>
          </w:p>
        </w:tc>
        <w:tc>
          <w:tcPr>
            <w:tcW w:w="601"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1</w:t>
            </w:r>
          </w:p>
        </w:tc>
        <w:tc>
          <w:tcPr>
            <w:tcW w:w="767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报价是否唯一；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8" w:type="dxa"/>
            <w:vMerge w:val="continue"/>
            <w:vAlign w:val="center"/>
          </w:tcPr>
          <w:p>
            <w:pPr>
              <w:spacing w:line="360" w:lineRule="auto"/>
              <w:jc w:val="center"/>
              <w:rPr>
                <w:rFonts w:ascii="仿宋" w:hAnsi="仿宋" w:eastAsia="仿宋" w:cs="仿宋"/>
                <w:bCs/>
                <w:sz w:val="24"/>
              </w:rPr>
            </w:pPr>
          </w:p>
        </w:tc>
        <w:tc>
          <w:tcPr>
            <w:tcW w:w="601"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2</w:t>
            </w:r>
          </w:p>
        </w:tc>
        <w:tc>
          <w:tcPr>
            <w:tcW w:w="767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投标文件封面是否有供应商法定代表人和授权代表签字，并加盖了供应商的公章；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48" w:type="dxa"/>
            <w:vMerge w:val="continue"/>
            <w:vAlign w:val="center"/>
          </w:tcPr>
          <w:p>
            <w:pPr>
              <w:spacing w:line="360" w:lineRule="auto"/>
              <w:jc w:val="center"/>
              <w:rPr>
                <w:rFonts w:ascii="仿宋" w:hAnsi="仿宋" w:eastAsia="仿宋" w:cs="仿宋"/>
                <w:bCs/>
                <w:sz w:val="24"/>
              </w:rPr>
            </w:pPr>
          </w:p>
        </w:tc>
        <w:tc>
          <w:tcPr>
            <w:tcW w:w="601"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3</w:t>
            </w:r>
          </w:p>
        </w:tc>
        <w:tc>
          <w:tcPr>
            <w:tcW w:w="767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投标文件是否满足招标文件投标人须知前附表要求；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48" w:type="dxa"/>
            <w:vMerge w:val="continue"/>
            <w:vAlign w:val="center"/>
          </w:tcPr>
          <w:p>
            <w:pPr>
              <w:spacing w:line="360" w:lineRule="auto"/>
              <w:jc w:val="center"/>
              <w:rPr>
                <w:rFonts w:ascii="仿宋" w:hAnsi="仿宋" w:eastAsia="仿宋" w:cs="仿宋"/>
                <w:bCs/>
                <w:sz w:val="24"/>
              </w:rPr>
            </w:pPr>
          </w:p>
        </w:tc>
        <w:tc>
          <w:tcPr>
            <w:tcW w:w="601"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4</w:t>
            </w:r>
          </w:p>
        </w:tc>
        <w:tc>
          <w:tcPr>
            <w:tcW w:w="767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投标文件格式符合第五部分“投标文件格式”的要求；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48" w:type="dxa"/>
            <w:vMerge w:val="continue"/>
            <w:vAlign w:val="center"/>
          </w:tcPr>
          <w:p>
            <w:pPr>
              <w:spacing w:line="360" w:lineRule="auto"/>
              <w:jc w:val="center"/>
              <w:rPr>
                <w:rFonts w:ascii="仿宋" w:hAnsi="仿宋" w:eastAsia="仿宋" w:cs="仿宋"/>
                <w:bCs/>
                <w:sz w:val="24"/>
              </w:rPr>
            </w:pPr>
          </w:p>
        </w:tc>
        <w:tc>
          <w:tcPr>
            <w:tcW w:w="60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5</w:t>
            </w:r>
          </w:p>
        </w:tc>
        <w:tc>
          <w:tcPr>
            <w:tcW w:w="7671" w:type="dxa"/>
            <w:vAlign w:val="center"/>
          </w:tcPr>
          <w:p>
            <w:pPr>
              <w:spacing w:line="360" w:lineRule="auto"/>
              <w:jc w:val="left"/>
              <w:rPr>
                <w:rFonts w:ascii="仿宋" w:hAnsi="仿宋" w:eastAsia="仿宋" w:cs="仿宋"/>
                <w:bCs/>
                <w:sz w:val="24"/>
              </w:rPr>
            </w:pPr>
            <w:r>
              <w:rPr>
                <w:rFonts w:hint="eastAsia" w:ascii="仿宋" w:hAnsi="仿宋" w:eastAsia="仿宋" w:cs="仿宋"/>
                <w:bCs/>
                <w:sz w:val="24"/>
              </w:rPr>
              <w:t>投标有效期是否满足招标文件要求；</w:t>
            </w:r>
          </w:p>
        </w:tc>
      </w:tr>
    </w:tbl>
    <w:p>
      <w:pPr>
        <w:spacing w:line="360" w:lineRule="auto"/>
        <w:rPr>
          <w:rFonts w:ascii="仿宋" w:hAnsi="仿宋" w:eastAsia="仿宋" w:cs="仿宋"/>
          <w:b/>
          <w:sz w:val="28"/>
          <w:szCs w:val="28"/>
        </w:rPr>
      </w:pPr>
      <w:r>
        <w:rPr>
          <w:rFonts w:hint="eastAsia" w:ascii="仿宋" w:hAnsi="仿宋" w:eastAsia="仿宋" w:cs="仿宋"/>
          <w:b/>
          <w:sz w:val="28"/>
          <w:szCs w:val="28"/>
        </w:rPr>
        <w:t>初步审查合格通过的供应商才能进入详细评审。</w:t>
      </w:r>
    </w:p>
    <w:p>
      <w:pPr>
        <w:spacing w:line="360" w:lineRule="auto"/>
        <w:rPr>
          <w:rFonts w:ascii="仿宋" w:hAnsi="仿宋" w:eastAsia="仿宋" w:cs="仿宋"/>
          <w:b/>
          <w:color w:val="000000" w:themeColor="text1"/>
          <w:sz w:val="28"/>
          <w:szCs w:val="28"/>
        </w:rPr>
      </w:pPr>
    </w:p>
    <w:p>
      <w:pPr>
        <w:pStyle w:val="2"/>
        <w:ind w:left="0" w:leftChars="0" w:firstLine="0" w:firstLineChars="0"/>
        <w:rPr>
          <w:rFonts w:ascii="仿宋" w:hAnsi="仿宋" w:eastAsia="仿宋" w:cs="仿宋"/>
          <w:b/>
          <w:color w:val="000000" w:themeColor="text1"/>
          <w:sz w:val="28"/>
          <w:szCs w:val="28"/>
        </w:rPr>
      </w:pPr>
    </w:p>
    <w:p/>
    <w:p>
      <w:pPr>
        <w:spacing w:line="360" w:lineRule="auto"/>
        <w:jc w:val="center"/>
        <w:rPr>
          <w:rFonts w:ascii="仿宋" w:hAnsi="仿宋" w:eastAsia="仿宋" w:cs="仿宋"/>
          <w:b/>
          <w:spacing w:val="-2"/>
          <w:sz w:val="24"/>
        </w:rPr>
      </w:pPr>
      <w:r>
        <w:rPr>
          <w:rFonts w:hint="eastAsia" w:ascii="仿宋" w:hAnsi="仿宋" w:eastAsia="仿宋" w:cs="仿宋"/>
          <w:b/>
          <w:sz w:val="28"/>
          <w:szCs w:val="28"/>
        </w:rPr>
        <w:t>评 分 标 准</w:t>
      </w:r>
    </w:p>
    <w:p>
      <w:pPr>
        <w:numPr>
          <w:ilvl w:val="0"/>
          <w:numId w:val="4"/>
        </w:numPr>
        <w:spacing w:line="440" w:lineRule="exact"/>
        <w:ind w:firstLine="480" w:firstLineChars="200"/>
        <w:rPr>
          <w:rFonts w:ascii="仿宋" w:hAnsi="仿宋" w:eastAsia="仿宋" w:cs="仿宋"/>
          <w:sz w:val="24"/>
        </w:rPr>
      </w:pPr>
      <w:r>
        <w:rPr>
          <w:rFonts w:hint="eastAsia" w:ascii="仿宋" w:hAnsi="仿宋" w:eastAsia="仿宋" w:cs="仿宋"/>
          <w:sz w:val="24"/>
        </w:rPr>
        <w:t>技术、商务部分，占总分的70%</w:t>
      </w:r>
    </w:p>
    <w:p>
      <w:pPr>
        <w:spacing w:line="440" w:lineRule="exact"/>
        <w:ind w:firstLine="480" w:firstLineChars="200"/>
        <w:rPr>
          <w:rFonts w:ascii="仿宋" w:hAnsi="仿宋" w:eastAsia="仿宋" w:cs="仿宋"/>
          <w:sz w:val="24"/>
        </w:rPr>
      </w:pPr>
      <w:r>
        <w:rPr>
          <w:rFonts w:hint="eastAsia" w:ascii="仿宋" w:hAnsi="仿宋" w:eastAsia="仿宋" w:cs="仿宋"/>
          <w:sz w:val="24"/>
        </w:rPr>
        <w:t>二、价格部分，占总分的30%</w:t>
      </w:r>
    </w:p>
    <w:p>
      <w:pPr>
        <w:spacing w:line="440" w:lineRule="exact"/>
        <w:rPr>
          <w:rFonts w:ascii="仿宋" w:hAnsi="仿宋" w:eastAsia="仿宋" w:cs="仿宋"/>
          <w:b/>
          <w:sz w:val="24"/>
        </w:rPr>
      </w:pPr>
      <w:r>
        <w:rPr>
          <w:rFonts w:hint="eastAsia" w:ascii="仿宋" w:hAnsi="仿宋" w:eastAsia="仿宋" w:cs="仿宋"/>
          <w:b/>
          <w:sz w:val="24"/>
        </w:rPr>
        <w:t>综合评分原则</w:t>
      </w:r>
    </w:p>
    <w:p>
      <w:pPr>
        <w:numPr>
          <w:ilvl w:val="0"/>
          <w:numId w:val="5"/>
        </w:numPr>
        <w:spacing w:line="440" w:lineRule="exact"/>
        <w:ind w:firstLine="480" w:firstLineChars="200"/>
        <w:rPr>
          <w:rFonts w:ascii="仿宋" w:hAnsi="仿宋" w:eastAsia="仿宋" w:cs="仿宋"/>
          <w:sz w:val="24"/>
        </w:rPr>
      </w:pPr>
      <w:r>
        <w:rPr>
          <w:rFonts w:hint="eastAsia" w:ascii="仿宋" w:hAnsi="仿宋" w:eastAsia="仿宋" w:cs="仿宋"/>
          <w:sz w:val="24"/>
        </w:rPr>
        <w:t>评标委员会对所报产品价格、技术（配置、质量及性能、技术方案）、财务状况、信誉、业绩、服务、标书的响应程度等因素进行比较与评价，并进行打分和汇总。</w:t>
      </w:r>
    </w:p>
    <w:p>
      <w:pPr>
        <w:spacing w:line="440" w:lineRule="exact"/>
        <w:ind w:firstLine="480" w:firstLineChars="200"/>
        <w:rPr>
          <w:rFonts w:ascii="仿宋" w:hAnsi="仿宋" w:eastAsia="仿宋" w:cs="仿宋"/>
          <w:b/>
          <w:sz w:val="24"/>
        </w:rPr>
      </w:pPr>
      <w:r>
        <w:rPr>
          <w:rFonts w:hint="eastAsia" w:ascii="仿宋" w:hAnsi="仿宋" w:eastAsia="仿宋" w:cs="仿宋"/>
          <w:sz w:val="24"/>
        </w:rPr>
        <w:t>2、评标委员会小组成员评标、打分时不得协商，应独立完成。</w:t>
      </w:r>
    </w:p>
    <w:p>
      <w:pPr>
        <w:spacing w:line="440" w:lineRule="exact"/>
        <w:ind w:firstLine="480" w:firstLineChars="200"/>
        <w:rPr>
          <w:rFonts w:ascii="仿宋" w:hAnsi="仿宋" w:eastAsia="仿宋" w:cs="仿宋"/>
          <w:b/>
          <w:sz w:val="24"/>
        </w:rPr>
      </w:pPr>
      <w:r>
        <w:rPr>
          <w:rFonts w:hint="eastAsia" w:ascii="仿宋" w:hAnsi="仿宋" w:eastAsia="仿宋" w:cs="仿宋"/>
          <w:sz w:val="24"/>
        </w:rPr>
        <w:t>3、未满足招标文件要求的投标单位，不予评分。</w:t>
      </w:r>
    </w:p>
    <w:p>
      <w:pPr>
        <w:spacing w:line="440" w:lineRule="exact"/>
        <w:ind w:firstLine="480" w:firstLineChars="200"/>
        <w:rPr>
          <w:rFonts w:ascii="仿宋" w:hAnsi="仿宋" w:eastAsia="仿宋" w:cs="仿宋"/>
          <w:b/>
          <w:sz w:val="24"/>
        </w:rPr>
      </w:pPr>
      <w:r>
        <w:rPr>
          <w:rFonts w:hint="eastAsia" w:ascii="仿宋" w:hAnsi="仿宋" w:eastAsia="仿宋" w:cs="仿宋"/>
          <w:sz w:val="24"/>
        </w:rPr>
        <w:t>4、评标打分应当按照技术部分、商务部分、报价部分的顺序进行，打分可保留两位小数。</w:t>
      </w:r>
    </w:p>
    <w:p>
      <w:pPr>
        <w:spacing w:line="440" w:lineRule="exact"/>
        <w:ind w:firstLine="480" w:firstLineChars="200"/>
        <w:rPr>
          <w:rFonts w:ascii="仿宋" w:hAnsi="仿宋" w:eastAsia="仿宋" w:cs="仿宋"/>
          <w:b/>
          <w:sz w:val="24"/>
        </w:rPr>
      </w:pPr>
      <w:r>
        <w:rPr>
          <w:rFonts w:hint="eastAsia" w:ascii="仿宋" w:hAnsi="仿宋" w:eastAsia="仿宋" w:cs="仿宋"/>
          <w:sz w:val="24"/>
        </w:rPr>
        <w:t>5、技术、商务部分应按各小项分档打分，并要载明具体打分时的增减原因，即具体评估（价）的依据及理由。投标文件中各小项指标相近的，打分应属同一档次。在招标方同意的情况下，允许评标委员会小组各成员根据招标书文件部分要求的技术、功能和表格部分的性能指标要求，可以按各投标文件（投标书和产品技术说明书）实际情况在档次打分范围内调整分值。</w:t>
      </w:r>
    </w:p>
    <w:p>
      <w:pPr>
        <w:spacing w:line="440" w:lineRule="exact"/>
        <w:ind w:firstLine="480" w:firstLineChars="200"/>
        <w:rPr>
          <w:rFonts w:ascii="仿宋" w:hAnsi="仿宋" w:eastAsia="仿宋" w:cs="仿宋"/>
          <w:sz w:val="24"/>
        </w:rPr>
      </w:pPr>
      <w:r>
        <w:rPr>
          <w:rFonts w:hint="eastAsia" w:ascii="仿宋" w:hAnsi="仿宋" w:eastAsia="仿宋" w:cs="仿宋"/>
          <w:sz w:val="24"/>
        </w:rPr>
        <w:t>6、打分采取百分制，其中商务、技术部分占总分的7</w:t>
      </w:r>
      <w:r>
        <w:rPr>
          <w:rFonts w:hint="eastAsia" w:ascii="仿宋" w:hAnsi="仿宋" w:eastAsia="仿宋" w:cs="仿宋"/>
          <w:sz w:val="24"/>
          <w:u w:val="single"/>
        </w:rPr>
        <w:t>0%</w:t>
      </w:r>
      <w:r>
        <w:rPr>
          <w:rFonts w:hint="eastAsia" w:ascii="仿宋" w:hAnsi="仿宋" w:eastAsia="仿宋" w:cs="仿宋"/>
          <w:sz w:val="24"/>
        </w:rPr>
        <w:t>，价格部分占总分的</w:t>
      </w:r>
      <w:r>
        <w:rPr>
          <w:rFonts w:hint="eastAsia" w:ascii="仿宋" w:hAnsi="仿宋" w:eastAsia="仿宋" w:cs="仿宋"/>
          <w:sz w:val="24"/>
          <w:u w:val="single"/>
        </w:rPr>
        <w:t>30%。</w:t>
      </w:r>
    </w:p>
    <w:p>
      <w:pPr>
        <w:spacing w:line="440" w:lineRule="exact"/>
        <w:ind w:firstLine="480" w:firstLineChars="200"/>
        <w:rPr>
          <w:rFonts w:ascii="仿宋" w:hAnsi="仿宋" w:eastAsia="仿宋" w:cs="仿宋"/>
          <w:sz w:val="24"/>
        </w:rPr>
      </w:pPr>
      <w:r>
        <w:rPr>
          <w:rFonts w:hint="eastAsia" w:ascii="仿宋" w:hAnsi="仿宋" w:eastAsia="仿宋" w:cs="仿宋"/>
          <w:sz w:val="24"/>
        </w:rPr>
        <w:t>7、招标方核对汇总评标委员会各成员评分时，将计算出每一个投标单位技术部分和商务部分所得分数的合计数后，再计算出其合计数的算术平均数，评标委员会小组成员技术部分和商务部分合计评分的算术平均数加上该投标单位报价部分的得分后，即为该投标单位的最后综合得分。</w:t>
      </w:r>
    </w:p>
    <w:p>
      <w:pPr>
        <w:tabs>
          <w:tab w:val="left" w:pos="8280"/>
        </w:tabs>
        <w:spacing w:line="440" w:lineRule="exact"/>
        <w:ind w:firstLine="540" w:firstLineChars="225"/>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由招标方核对录入和汇总计算出每一个投标单位的所得分数值，</w:t>
      </w:r>
      <w:r>
        <w:rPr>
          <w:rFonts w:hint="eastAsia" w:ascii="仿宋" w:hAnsi="仿宋" w:eastAsia="仿宋" w:cs="仿宋"/>
          <w:sz w:val="24"/>
        </w:rPr>
        <w:t>并由高到底排序后，须有评标委员会小组各成员署名确认。如出现得分相同的，</w:t>
      </w:r>
      <w:r>
        <w:rPr>
          <w:rFonts w:hint="eastAsia" w:ascii="仿宋" w:hAnsi="仿宋" w:eastAsia="仿宋" w:cs="仿宋"/>
          <w:sz w:val="24"/>
          <w:lang w:val="zh-CN"/>
        </w:rPr>
        <w:t>应按投标单位的报价由低到高顺序排列；得分且其报价相等的，则按核心技术指标优劣顺序排列。价格、技术指标的高</w:t>
      </w:r>
      <w:r>
        <w:rPr>
          <w:rFonts w:hint="eastAsia" w:ascii="仿宋" w:hAnsi="仿宋" w:eastAsia="仿宋" w:cs="仿宋"/>
          <w:sz w:val="24"/>
        </w:rPr>
        <w:t>低或优劣由评标委员各成员确认评定。</w:t>
      </w:r>
    </w:p>
    <w:p>
      <w:pPr>
        <w:ind w:firstLine="482" w:firstLineChars="200"/>
        <w:jc w:val="center"/>
        <w:rPr>
          <w:rFonts w:ascii="仿宋" w:hAnsi="仿宋" w:eastAsia="仿宋" w:cs="仿宋"/>
          <w:b/>
          <w:sz w:val="24"/>
        </w:rPr>
      </w:pPr>
    </w:p>
    <w:p>
      <w:pPr>
        <w:jc w:val="both"/>
        <w:rPr>
          <w:rFonts w:hint="eastAsia" w:ascii="仿宋" w:hAnsi="仿宋" w:eastAsia="仿宋" w:cs="仿宋"/>
          <w:b/>
          <w:sz w:val="24"/>
          <w:lang w:eastAsia="zh-CN"/>
        </w:rPr>
      </w:pPr>
    </w:p>
    <w:p>
      <w:pPr>
        <w:pStyle w:val="2"/>
        <w:rPr>
          <w:rFonts w:hint="eastAsia" w:ascii="仿宋" w:hAnsi="仿宋" w:eastAsia="仿宋" w:cs="仿宋"/>
          <w:b/>
          <w:sz w:val="24"/>
          <w:lang w:eastAsia="zh-CN"/>
        </w:rPr>
      </w:pPr>
    </w:p>
    <w:p>
      <w:pPr>
        <w:rPr>
          <w:rFonts w:hint="eastAsia" w:ascii="仿宋" w:hAnsi="仿宋" w:eastAsia="仿宋" w:cs="仿宋"/>
          <w:b/>
          <w:sz w:val="24"/>
          <w:lang w:eastAsia="zh-CN"/>
        </w:rPr>
      </w:pPr>
    </w:p>
    <w:p>
      <w:pPr>
        <w:pStyle w:val="2"/>
        <w:rPr>
          <w:rFonts w:hint="eastAsia" w:ascii="仿宋" w:hAnsi="仿宋" w:eastAsia="仿宋" w:cs="仿宋"/>
          <w:b/>
          <w:sz w:val="24"/>
          <w:lang w:eastAsia="zh-CN"/>
        </w:rPr>
      </w:pPr>
    </w:p>
    <w:p>
      <w:pPr>
        <w:rPr>
          <w:rFonts w:hint="eastAsia" w:ascii="仿宋" w:hAnsi="仿宋" w:eastAsia="仿宋" w:cs="仿宋"/>
          <w:b/>
          <w:sz w:val="24"/>
          <w:lang w:eastAsia="zh-CN"/>
        </w:rPr>
      </w:pPr>
    </w:p>
    <w:p>
      <w:pPr>
        <w:pStyle w:val="2"/>
        <w:rPr>
          <w:rFonts w:hint="eastAsia" w:ascii="仿宋" w:hAnsi="仿宋" w:eastAsia="仿宋" w:cs="仿宋"/>
          <w:b/>
          <w:sz w:val="24"/>
          <w:lang w:eastAsia="zh-CN"/>
        </w:rPr>
      </w:pPr>
    </w:p>
    <w:p>
      <w:pPr>
        <w:rPr>
          <w:rFonts w:hint="eastAsia" w:ascii="仿宋" w:hAnsi="仿宋" w:eastAsia="仿宋" w:cs="仿宋"/>
          <w:b/>
          <w:sz w:val="24"/>
          <w:lang w:eastAsia="zh-CN"/>
        </w:rPr>
      </w:pPr>
    </w:p>
    <w:p>
      <w:pPr>
        <w:pStyle w:val="2"/>
        <w:rPr>
          <w:rFonts w:hint="eastAsia"/>
          <w:lang w:eastAsia="zh-CN"/>
        </w:rPr>
      </w:pPr>
    </w:p>
    <w:p>
      <w:pPr>
        <w:ind w:firstLine="482" w:firstLineChars="200"/>
        <w:jc w:val="center"/>
        <w:rPr>
          <w:rFonts w:ascii="仿宋" w:hAnsi="仿宋" w:eastAsia="仿宋" w:cs="仿宋"/>
          <w:b/>
          <w:sz w:val="24"/>
        </w:rPr>
      </w:pPr>
    </w:p>
    <w:p>
      <w:pPr>
        <w:spacing w:line="360" w:lineRule="auto"/>
        <w:jc w:val="center"/>
        <w:rPr>
          <w:rFonts w:ascii="仿宋" w:hAnsi="仿宋" w:eastAsia="仿宋" w:cs="仿宋"/>
          <w:b/>
          <w:sz w:val="28"/>
          <w:szCs w:val="28"/>
        </w:rPr>
      </w:pPr>
      <w:r>
        <w:rPr>
          <w:rFonts w:hint="eastAsia" w:ascii="仿宋" w:hAnsi="仿宋" w:eastAsia="仿宋" w:cs="仿宋"/>
          <w:b/>
          <w:sz w:val="28"/>
          <w:szCs w:val="28"/>
        </w:rPr>
        <w:t>商务、技术部分，占总分的70 %</w:t>
      </w:r>
    </w:p>
    <w:tbl>
      <w:tblPr>
        <w:tblStyle w:val="20"/>
        <w:tblpPr w:leftFromText="180" w:rightFromText="180" w:vertAnchor="text" w:horzAnchor="page" w:tblpX="1010" w:tblpY="472"/>
        <w:tblOverlap w:val="never"/>
        <w:tblW w:w="10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099"/>
        <w:gridCol w:w="7534"/>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trPr>
        <w:tc>
          <w:tcPr>
            <w:tcW w:w="1955" w:type="dxa"/>
            <w:gridSpan w:val="2"/>
          </w:tcPr>
          <w:p>
            <w:pPr>
              <w:jc w:val="center"/>
              <w:rPr>
                <w:rFonts w:ascii="仿宋" w:hAnsi="仿宋" w:eastAsia="仿宋" w:cs="仿宋"/>
                <w:szCs w:val="21"/>
              </w:rPr>
            </w:pPr>
            <w:r>
              <w:rPr>
                <w:rFonts w:hint="eastAsia" w:ascii="仿宋" w:hAnsi="仿宋" w:eastAsia="仿宋" w:cs="仿宋"/>
                <w:szCs w:val="21"/>
              </w:rPr>
              <w:t>评审项目</w:t>
            </w:r>
          </w:p>
        </w:tc>
        <w:tc>
          <w:tcPr>
            <w:tcW w:w="7534" w:type="dxa"/>
          </w:tcPr>
          <w:p>
            <w:pPr>
              <w:jc w:val="center"/>
              <w:rPr>
                <w:rFonts w:ascii="仿宋" w:hAnsi="仿宋" w:eastAsia="仿宋" w:cs="仿宋"/>
                <w:szCs w:val="21"/>
              </w:rPr>
            </w:pPr>
            <w:r>
              <w:rPr>
                <w:rFonts w:hint="eastAsia" w:ascii="仿宋" w:hAnsi="仿宋" w:eastAsia="仿宋" w:cs="仿宋"/>
                <w:szCs w:val="21"/>
              </w:rPr>
              <w:t>内容</w:t>
            </w:r>
          </w:p>
        </w:tc>
        <w:tc>
          <w:tcPr>
            <w:tcW w:w="949" w:type="dxa"/>
          </w:tcPr>
          <w:p>
            <w:pPr>
              <w:rPr>
                <w:rFonts w:ascii="仿宋" w:hAnsi="仿宋" w:eastAsia="仿宋" w:cs="仿宋"/>
                <w:szCs w:val="21"/>
              </w:rPr>
            </w:pPr>
            <w:r>
              <w:rPr>
                <w:rFonts w:hint="eastAsia" w:ascii="仿宋" w:hAnsi="仿宋" w:eastAsia="仿宋" w:cs="仿宋"/>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exact"/>
        </w:trPr>
        <w:tc>
          <w:tcPr>
            <w:tcW w:w="1955" w:type="dxa"/>
            <w:gridSpan w:val="2"/>
            <w:vAlign w:val="center"/>
          </w:tcPr>
          <w:p>
            <w:pPr>
              <w:jc w:val="center"/>
              <w:rPr>
                <w:rFonts w:ascii="仿宋" w:hAnsi="仿宋" w:eastAsia="仿宋" w:cs="仿宋"/>
                <w:kern w:val="0"/>
                <w:sz w:val="24"/>
              </w:rPr>
            </w:pPr>
            <w:r>
              <w:rPr>
                <w:rFonts w:hint="eastAsia" w:ascii="仿宋" w:hAnsi="仿宋" w:eastAsia="仿宋" w:cs="仿宋"/>
                <w:kern w:val="0"/>
                <w:sz w:val="24"/>
              </w:rPr>
              <w:t>价格30分</w:t>
            </w:r>
          </w:p>
        </w:tc>
        <w:tc>
          <w:tcPr>
            <w:tcW w:w="7534" w:type="dxa"/>
          </w:tcPr>
          <w:p>
            <w:pPr>
              <w:rPr>
                <w:rFonts w:ascii="仿宋" w:hAnsi="仿宋" w:eastAsia="仿宋" w:cs="仿宋"/>
                <w:kern w:val="0"/>
                <w:sz w:val="24"/>
              </w:rPr>
            </w:pPr>
            <w:r>
              <w:rPr>
                <w:rFonts w:hint="eastAsia" w:ascii="仿宋" w:hAnsi="仿宋" w:eastAsia="仿宋" w:cs="仿宋"/>
                <w:sz w:val="24"/>
              </w:rPr>
              <w:t>根据财政部财库[2007]2号文件规定，综合评分法中的价格分统一采用低价优先法计算，即满足招标文件要求且投标价格最低的投标报价为评标基准价，其价格分为满分30分，其它投标报价得分=评标基准价/投标报价*30</w:t>
            </w:r>
          </w:p>
        </w:tc>
        <w:tc>
          <w:tcPr>
            <w:tcW w:w="949" w:type="dxa"/>
            <w:vAlign w:val="center"/>
          </w:tcPr>
          <w:p>
            <w:pPr>
              <w:rPr>
                <w:rFonts w:ascii="仿宋" w:hAnsi="仿宋" w:eastAsia="仿宋" w:cs="仿宋"/>
                <w:szCs w:val="21"/>
              </w:rPr>
            </w:pPr>
            <w:r>
              <w:rPr>
                <w:rFonts w:hint="eastAsia" w:ascii="仿宋" w:hAnsi="仿宋" w:eastAsia="仿宋" w:cs="仿宋"/>
                <w:szCs w:val="21"/>
              </w:rPr>
              <w:t>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exact"/>
        </w:trPr>
        <w:tc>
          <w:tcPr>
            <w:tcW w:w="856" w:type="dxa"/>
            <w:vMerge w:val="restart"/>
            <w:vAlign w:val="center"/>
          </w:tcPr>
          <w:p>
            <w:pPr>
              <w:rPr>
                <w:rFonts w:ascii="仿宋" w:hAnsi="仿宋" w:eastAsia="仿宋" w:cs="仿宋"/>
                <w:szCs w:val="21"/>
              </w:rPr>
            </w:pPr>
            <w:r>
              <w:rPr>
                <w:rFonts w:hint="eastAsia" w:ascii="仿宋" w:hAnsi="仿宋" w:eastAsia="仿宋" w:cs="仿宋"/>
                <w:szCs w:val="21"/>
              </w:rPr>
              <w:t>技术7</w:t>
            </w:r>
            <w:r>
              <w:rPr>
                <w:rFonts w:ascii="仿宋" w:hAnsi="仿宋" w:eastAsia="仿宋" w:cs="仿宋"/>
                <w:szCs w:val="21"/>
              </w:rPr>
              <w:t>0分</w:t>
            </w:r>
          </w:p>
        </w:tc>
        <w:tc>
          <w:tcPr>
            <w:tcW w:w="1099" w:type="dxa"/>
            <w:vMerge w:val="restart"/>
            <w:vAlign w:val="center"/>
          </w:tcPr>
          <w:p>
            <w:pPr>
              <w:jc w:val="center"/>
              <w:rPr>
                <w:rFonts w:ascii="仿宋" w:hAnsi="仿宋" w:eastAsia="仿宋" w:cs="仿宋"/>
                <w:szCs w:val="21"/>
              </w:rPr>
            </w:pPr>
            <w:r>
              <w:rPr>
                <w:rFonts w:hint="eastAsia" w:ascii="仿宋" w:hAnsi="仿宋" w:eastAsia="仿宋" w:cs="仿宋"/>
                <w:sz w:val="24"/>
              </w:rPr>
              <w:t>售后服务期限及维保方案</w:t>
            </w:r>
          </w:p>
        </w:tc>
        <w:tc>
          <w:tcPr>
            <w:tcW w:w="7534" w:type="dxa"/>
            <w:vAlign w:val="center"/>
          </w:tcPr>
          <w:p>
            <w:pPr>
              <w:rPr>
                <w:rFonts w:hint="eastAsia" w:ascii="仿宋" w:hAnsi="仿宋" w:eastAsia="仿宋" w:cs="仿宋"/>
                <w:sz w:val="24"/>
              </w:rPr>
            </w:pPr>
            <w:r>
              <w:rPr>
                <w:rFonts w:hint="eastAsia" w:ascii="仿宋" w:hAnsi="仿宋" w:eastAsia="仿宋" w:cs="仿宋"/>
                <w:sz w:val="24"/>
              </w:rPr>
              <w:t>在满足基本的保修期基础上，每增加半年加0.5分，此项最高不超过</w:t>
            </w:r>
            <w:r>
              <w:rPr>
                <w:rFonts w:ascii="仿宋" w:hAnsi="仿宋" w:eastAsia="仿宋" w:cs="仿宋"/>
                <w:sz w:val="24"/>
              </w:rPr>
              <w:t>1</w:t>
            </w:r>
            <w:r>
              <w:rPr>
                <w:rFonts w:hint="eastAsia" w:ascii="仿宋" w:hAnsi="仿宋" w:eastAsia="仿宋" w:cs="仿宋"/>
                <w:sz w:val="24"/>
              </w:rPr>
              <w:t>，以提供的相关承诺为准。</w:t>
            </w:r>
          </w:p>
        </w:tc>
        <w:tc>
          <w:tcPr>
            <w:tcW w:w="949" w:type="dxa"/>
            <w:vAlign w:val="center"/>
          </w:tcPr>
          <w:p>
            <w:pPr>
              <w:jc w:val="center"/>
              <w:rPr>
                <w:rFonts w:ascii="仿宋" w:hAnsi="仿宋" w:eastAsia="仿宋" w:cs="仿宋"/>
                <w:szCs w:val="21"/>
              </w:rPr>
            </w:pPr>
            <w:r>
              <w:rPr>
                <w:rFonts w:hint="eastAsia" w:ascii="仿宋" w:hAnsi="仿宋" w:eastAsia="仿宋" w:cs="仿宋"/>
                <w:szCs w:val="21"/>
              </w:rPr>
              <w:t>0-</w:t>
            </w:r>
            <w:r>
              <w:rPr>
                <w:rFonts w:ascii="仿宋" w:hAnsi="仿宋" w:eastAsia="仿宋" w:cs="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56" w:type="dxa"/>
            <w:vMerge w:val="continue"/>
            <w:vAlign w:val="center"/>
          </w:tcPr>
          <w:p>
            <w:pPr>
              <w:rPr>
                <w:rFonts w:ascii="仿宋" w:hAnsi="仿宋" w:eastAsia="仿宋" w:cs="仿宋"/>
                <w:szCs w:val="21"/>
              </w:rPr>
            </w:pPr>
          </w:p>
        </w:tc>
        <w:tc>
          <w:tcPr>
            <w:tcW w:w="1099" w:type="dxa"/>
            <w:vMerge w:val="continue"/>
            <w:vAlign w:val="center"/>
          </w:tcPr>
          <w:p>
            <w:pPr>
              <w:jc w:val="center"/>
              <w:rPr>
                <w:rFonts w:ascii="仿宋" w:hAnsi="仿宋" w:eastAsia="仿宋" w:cs="仿宋"/>
                <w:sz w:val="24"/>
              </w:rPr>
            </w:pPr>
          </w:p>
        </w:tc>
        <w:tc>
          <w:tcPr>
            <w:tcW w:w="7534" w:type="dxa"/>
            <w:vAlign w:val="center"/>
          </w:tcPr>
          <w:p>
            <w:pPr>
              <w:rPr>
                <w:rFonts w:ascii="仿宋" w:hAnsi="仿宋" w:eastAsia="仿宋" w:cs="仿宋"/>
                <w:sz w:val="24"/>
              </w:rPr>
            </w:pPr>
            <w:r>
              <w:rPr>
                <w:rFonts w:hint="eastAsia" w:ascii="仿宋" w:hAnsi="仿宋" w:eastAsia="仿宋" w:cs="仿宋"/>
                <w:sz w:val="24"/>
              </w:rPr>
              <w:t>有优质的售后服务方案，维保计划详细可行得3-4分，有售后服务方案，维保计划一般2-1分；没有完整的售后服务方案，维保计划较差不得分。</w:t>
            </w:r>
          </w:p>
        </w:tc>
        <w:tc>
          <w:tcPr>
            <w:tcW w:w="949" w:type="dxa"/>
            <w:vAlign w:val="center"/>
          </w:tcPr>
          <w:p>
            <w:pPr>
              <w:jc w:val="center"/>
              <w:rPr>
                <w:rFonts w:ascii="仿宋" w:hAnsi="仿宋" w:eastAsia="仿宋" w:cs="仿宋"/>
                <w:szCs w:val="21"/>
              </w:rPr>
            </w:pPr>
            <w:r>
              <w:rPr>
                <w:rFonts w:hint="eastAsia" w:ascii="仿宋" w:hAnsi="仿宋" w:eastAsia="仿宋" w:cs="仿宋"/>
                <w:szCs w:val="21"/>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exact"/>
        </w:trPr>
        <w:tc>
          <w:tcPr>
            <w:tcW w:w="856" w:type="dxa"/>
            <w:vMerge w:val="continue"/>
          </w:tcPr>
          <w:p>
            <w:pPr>
              <w:rPr>
                <w:rFonts w:ascii="仿宋" w:hAnsi="仿宋" w:eastAsia="仿宋" w:cs="仿宋"/>
                <w:szCs w:val="21"/>
              </w:rPr>
            </w:pPr>
          </w:p>
        </w:tc>
        <w:tc>
          <w:tcPr>
            <w:tcW w:w="1099" w:type="dxa"/>
            <w:vAlign w:val="center"/>
          </w:tcPr>
          <w:p>
            <w:pPr>
              <w:jc w:val="center"/>
              <w:rPr>
                <w:rFonts w:hint="eastAsia" w:ascii="仿宋" w:hAnsi="仿宋" w:eastAsia="仿宋" w:cs="仿宋"/>
                <w:sz w:val="24"/>
              </w:rPr>
            </w:pPr>
            <w:r>
              <w:rPr>
                <w:rFonts w:hint="eastAsia" w:ascii="仿宋" w:hAnsi="仿宋" w:eastAsia="仿宋" w:cs="仿宋"/>
                <w:sz w:val="24"/>
              </w:rPr>
              <w:t>产品质量性能</w:t>
            </w:r>
          </w:p>
        </w:tc>
        <w:tc>
          <w:tcPr>
            <w:tcW w:w="7534" w:type="dxa"/>
            <w:vAlign w:val="center"/>
          </w:tcPr>
          <w:p>
            <w:pPr>
              <w:spacing w:line="360" w:lineRule="auto"/>
              <w:rPr>
                <w:rFonts w:hint="eastAsia" w:ascii="仿宋" w:hAnsi="仿宋" w:eastAsia="仿宋" w:cs="仿宋"/>
                <w:sz w:val="24"/>
              </w:rPr>
            </w:pPr>
            <w:r>
              <w:rPr>
                <w:rFonts w:hint="eastAsia" w:ascii="仿宋" w:hAnsi="仿宋" w:eastAsia="仿宋" w:cs="仿宋"/>
                <w:sz w:val="24"/>
              </w:rPr>
              <w:t>供应商应充分考虑用户需求，在设备选型过程中，提供性能优良，功能先进、完全满足招标文件技术参数和技术规格要求得产品，满足用户对产品功能、质量、使用、操作等层面的需求，没有实质性负偏离。</w:t>
            </w:r>
            <w:r>
              <w:rPr>
                <w:rFonts w:hint="eastAsia" w:ascii="仿宋" w:hAnsi="仿宋" w:eastAsia="仿宋" w:cs="仿宋"/>
                <w:color w:val="000000"/>
                <w:kern w:val="0"/>
                <w:sz w:val="24"/>
              </w:rPr>
              <w:t>★条款不满足扣2</w:t>
            </w:r>
            <w:r>
              <w:rPr>
                <w:rFonts w:ascii="仿宋" w:hAnsi="仿宋" w:eastAsia="仿宋" w:cs="仿宋"/>
                <w:color w:val="000000"/>
                <w:kern w:val="0"/>
                <w:sz w:val="24"/>
              </w:rPr>
              <w:t>分，非</w:t>
            </w:r>
            <w:r>
              <w:rPr>
                <w:rFonts w:hint="eastAsia" w:ascii="仿宋" w:hAnsi="仿宋" w:eastAsia="仿宋" w:cs="仿宋"/>
                <w:color w:val="000000"/>
                <w:kern w:val="0"/>
                <w:sz w:val="24"/>
              </w:rPr>
              <w:t>★条款不满足扣0</w:t>
            </w:r>
            <w:r>
              <w:rPr>
                <w:rFonts w:ascii="仿宋" w:hAnsi="仿宋" w:eastAsia="仿宋" w:cs="仿宋"/>
                <w:color w:val="000000"/>
                <w:kern w:val="0"/>
                <w:sz w:val="24"/>
              </w:rPr>
              <w:t>.5分。扣完为止。</w:t>
            </w:r>
          </w:p>
        </w:tc>
        <w:tc>
          <w:tcPr>
            <w:tcW w:w="949" w:type="dxa"/>
            <w:vAlign w:val="center"/>
          </w:tcPr>
          <w:p>
            <w:pPr>
              <w:jc w:val="center"/>
              <w:rPr>
                <w:rFonts w:ascii="仿宋" w:hAnsi="仿宋" w:eastAsia="仿宋" w:cs="仿宋"/>
                <w:szCs w:val="21"/>
              </w:rPr>
            </w:pPr>
            <w:r>
              <w:rPr>
                <w:rFonts w:hint="eastAsia" w:ascii="仿宋" w:hAnsi="仿宋" w:eastAsia="仿宋" w:cs="仿宋"/>
                <w:szCs w:val="21"/>
              </w:rPr>
              <w:t>0-</w:t>
            </w:r>
            <w:r>
              <w:rPr>
                <w:rFonts w:ascii="仿宋" w:hAnsi="仿宋" w:eastAsia="仿宋" w:cs="仿宋"/>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exact"/>
        </w:trPr>
        <w:tc>
          <w:tcPr>
            <w:tcW w:w="856" w:type="dxa"/>
            <w:vMerge w:val="continue"/>
          </w:tcPr>
          <w:p>
            <w:pPr>
              <w:rPr>
                <w:rFonts w:ascii="仿宋" w:hAnsi="仿宋" w:eastAsia="仿宋" w:cs="仿宋"/>
                <w:szCs w:val="21"/>
              </w:rPr>
            </w:pPr>
          </w:p>
        </w:tc>
        <w:tc>
          <w:tcPr>
            <w:tcW w:w="1099" w:type="dxa"/>
            <w:vAlign w:val="center"/>
          </w:tcPr>
          <w:p>
            <w:pPr>
              <w:spacing w:line="360" w:lineRule="auto"/>
              <w:rPr>
                <w:rFonts w:ascii="仿宋" w:hAnsi="仿宋" w:eastAsia="仿宋" w:cs="仿宋"/>
                <w:sz w:val="24"/>
              </w:rPr>
            </w:pPr>
            <w:r>
              <w:rPr>
                <w:rFonts w:hint="eastAsia" w:ascii="仿宋" w:hAnsi="仿宋" w:eastAsia="仿宋" w:cs="仿宋"/>
                <w:sz w:val="24"/>
              </w:rPr>
              <w:t>人员培训</w:t>
            </w:r>
          </w:p>
        </w:tc>
        <w:tc>
          <w:tcPr>
            <w:tcW w:w="7534" w:type="dxa"/>
            <w:vAlign w:val="center"/>
          </w:tcPr>
          <w:p>
            <w:pPr>
              <w:spacing w:line="360" w:lineRule="auto"/>
              <w:rPr>
                <w:rFonts w:ascii="仿宋" w:hAnsi="仿宋" w:eastAsia="仿宋" w:cs="仿宋"/>
                <w:sz w:val="24"/>
              </w:rPr>
            </w:pPr>
            <w:r>
              <w:rPr>
                <w:rFonts w:hint="eastAsia" w:ascii="仿宋" w:hAnsi="仿宋" w:eastAsia="仿宋" w:cs="仿宋"/>
                <w:sz w:val="24"/>
              </w:rPr>
              <w:t>针对本次主要设备对甲方使用人员进行培训，保证培训人员了解设备的基本原理、并正常操作，以此制定完整详细、实施性强的培训方案，得3-5分，培训方案较为详细、实施性较为可行，得2-1分，无相关内容不得分。</w:t>
            </w:r>
          </w:p>
        </w:tc>
        <w:tc>
          <w:tcPr>
            <w:tcW w:w="949" w:type="dxa"/>
            <w:vAlign w:val="center"/>
          </w:tcPr>
          <w:p>
            <w:pPr>
              <w:jc w:val="center"/>
              <w:rPr>
                <w:rFonts w:ascii="仿宋" w:hAnsi="仿宋" w:eastAsia="仿宋" w:cs="仿宋"/>
                <w:szCs w:val="21"/>
              </w:rPr>
            </w:pPr>
            <w:r>
              <w:rPr>
                <w:rFonts w:hint="eastAsia" w:ascii="仿宋" w:hAnsi="仿宋" w:eastAsia="仿宋" w:cs="仿宋"/>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exact"/>
        </w:trPr>
        <w:tc>
          <w:tcPr>
            <w:tcW w:w="856" w:type="dxa"/>
            <w:vMerge w:val="continue"/>
          </w:tcPr>
          <w:p>
            <w:pPr>
              <w:jc w:val="center"/>
              <w:rPr>
                <w:rFonts w:ascii="仿宋" w:hAnsi="仿宋" w:eastAsia="仿宋" w:cs="仿宋"/>
                <w:szCs w:val="21"/>
              </w:rPr>
            </w:pPr>
          </w:p>
        </w:tc>
        <w:tc>
          <w:tcPr>
            <w:tcW w:w="1099" w:type="dxa"/>
            <w:vAlign w:val="center"/>
          </w:tcPr>
          <w:p>
            <w:pPr>
              <w:spacing w:line="360" w:lineRule="auto"/>
              <w:jc w:val="center"/>
              <w:rPr>
                <w:rFonts w:ascii="仿宋" w:hAnsi="仿宋" w:eastAsia="仿宋" w:cs="仿宋"/>
                <w:sz w:val="24"/>
              </w:rPr>
            </w:pPr>
            <w:r>
              <w:rPr>
                <w:rFonts w:hint="eastAsia" w:ascii="仿宋" w:hAnsi="仿宋" w:eastAsia="仿宋" w:cs="仿宋"/>
                <w:sz w:val="24"/>
              </w:rPr>
              <w:t>进度计划</w:t>
            </w:r>
          </w:p>
        </w:tc>
        <w:tc>
          <w:tcPr>
            <w:tcW w:w="7534" w:type="dxa"/>
            <w:vAlign w:val="center"/>
          </w:tcPr>
          <w:p>
            <w:pPr>
              <w:spacing w:line="360" w:lineRule="auto"/>
              <w:rPr>
                <w:rFonts w:ascii="仿宋" w:hAnsi="仿宋" w:eastAsia="仿宋" w:cs="仿宋"/>
                <w:sz w:val="24"/>
              </w:rPr>
            </w:pPr>
            <w:r>
              <w:rPr>
                <w:rFonts w:hint="eastAsia" w:ascii="仿宋" w:hAnsi="仿宋" w:eastAsia="仿宋" w:cs="仿宋"/>
                <w:sz w:val="24"/>
              </w:rPr>
              <w:t>根据项目工期，合理安排项目进度，保证在实施期内完工。进度计划全面、可行的</w:t>
            </w:r>
            <w:r>
              <w:rPr>
                <w:rFonts w:ascii="仿宋" w:hAnsi="仿宋" w:eastAsia="仿宋" w:cs="仿宋"/>
                <w:sz w:val="24"/>
              </w:rPr>
              <w:t>5</w:t>
            </w:r>
            <w:r>
              <w:rPr>
                <w:rFonts w:hint="eastAsia" w:ascii="仿宋" w:hAnsi="仿宋" w:eastAsia="仿宋" w:cs="仿宋"/>
                <w:sz w:val="24"/>
              </w:rPr>
              <w:t>，进度计划较为全面得</w:t>
            </w:r>
            <w:r>
              <w:rPr>
                <w:rFonts w:ascii="仿宋" w:hAnsi="仿宋" w:eastAsia="仿宋" w:cs="仿宋"/>
                <w:sz w:val="24"/>
              </w:rPr>
              <w:t>3</w:t>
            </w:r>
            <w:r>
              <w:rPr>
                <w:rFonts w:hint="eastAsia" w:ascii="仿宋" w:hAnsi="仿宋" w:eastAsia="仿宋" w:cs="仿宋"/>
                <w:sz w:val="24"/>
              </w:rPr>
              <w:t>，进度计划一般得1分。</w:t>
            </w:r>
          </w:p>
        </w:tc>
        <w:tc>
          <w:tcPr>
            <w:tcW w:w="949" w:type="dxa"/>
            <w:vAlign w:val="center"/>
          </w:tcPr>
          <w:p>
            <w:pPr>
              <w:jc w:val="center"/>
              <w:rPr>
                <w:rFonts w:ascii="仿宋" w:hAnsi="仿宋" w:eastAsia="仿宋" w:cs="仿宋"/>
                <w:szCs w:val="21"/>
              </w:rPr>
            </w:pPr>
            <w:r>
              <w:rPr>
                <w:rFonts w:hint="eastAsia" w:ascii="仿宋" w:hAnsi="仿宋" w:eastAsia="仿宋" w:cs="仿宋"/>
                <w:szCs w:val="21"/>
              </w:rPr>
              <w:t>0-</w:t>
            </w:r>
            <w:r>
              <w:rPr>
                <w:rFonts w:ascii="仿宋" w:hAnsi="仿宋" w:eastAsia="仿宋" w:cs="仿宋"/>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exact"/>
        </w:trPr>
        <w:tc>
          <w:tcPr>
            <w:tcW w:w="856" w:type="dxa"/>
            <w:vMerge w:val="continue"/>
          </w:tcPr>
          <w:p>
            <w:pPr>
              <w:jc w:val="center"/>
              <w:rPr>
                <w:rFonts w:ascii="仿宋" w:hAnsi="仿宋" w:eastAsia="仿宋" w:cs="仿宋"/>
                <w:szCs w:val="21"/>
              </w:rPr>
            </w:pPr>
          </w:p>
        </w:tc>
        <w:tc>
          <w:tcPr>
            <w:tcW w:w="1099" w:type="dxa"/>
            <w:vAlign w:val="center"/>
          </w:tcPr>
          <w:p>
            <w:pPr>
              <w:spacing w:line="360" w:lineRule="auto"/>
              <w:rPr>
                <w:rFonts w:ascii="仿宋" w:hAnsi="仿宋" w:eastAsia="仿宋" w:cs="仿宋"/>
                <w:sz w:val="24"/>
              </w:rPr>
            </w:pPr>
            <w:r>
              <w:rPr>
                <w:rFonts w:hint="eastAsia" w:ascii="仿宋" w:hAnsi="仿宋" w:eastAsia="仿宋" w:cs="仿宋"/>
                <w:sz w:val="24"/>
              </w:rPr>
              <w:t>安装调试运行方案</w:t>
            </w:r>
          </w:p>
        </w:tc>
        <w:tc>
          <w:tcPr>
            <w:tcW w:w="7534" w:type="dxa"/>
            <w:vAlign w:val="center"/>
          </w:tcPr>
          <w:p>
            <w:pPr>
              <w:spacing w:line="360" w:lineRule="auto"/>
              <w:rPr>
                <w:rFonts w:ascii="仿宋" w:hAnsi="仿宋" w:eastAsia="仿宋" w:cs="仿宋"/>
                <w:sz w:val="24"/>
              </w:rPr>
            </w:pPr>
            <w:r>
              <w:rPr>
                <w:rFonts w:hint="eastAsia" w:ascii="仿宋" w:hAnsi="仿宋" w:eastAsia="仿宋" w:cs="仿宋"/>
                <w:sz w:val="24"/>
              </w:rPr>
              <w:t>在安装的过程中，制定合理详细的安装调试运行方案得</w:t>
            </w:r>
            <w:r>
              <w:rPr>
                <w:rFonts w:ascii="仿宋" w:hAnsi="仿宋" w:eastAsia="仿宋" w:cs="仿宋"/>
                <w:sz w:val="24"/>
              </w:rPr>
              <w:t>5-3分，</w:t>
            </w:r>
            <w:r>
              <w:rPr>
                <w:rFonts w:hint="eastAsia" w:ascii="仿宋" w:hAnsi="仿宋" w:eastAsia="仿宋" w:cs="仿宋"/>
                <w:sz w:val="24"/>
              </w:rPr>
              <w:t>安装调试运行方案及进度计划较为详细得2-1分，安装调试运行方案及进度计划一般0分。</w:t>
            </w:r>
          </w:p>
          <w:p>
            <w:pPr>
              <w:spacing w:line="360" w:lineRule="auto"/>
              <w:rPr>
                <w:rFonts w:ascii="仿宋" w:hAnsi="仿宋" w:eastAsia="仿宋" w:cs="仿宋"/>
                <w:sz w:val="24"/>
              </w:rPr>
            </w:pPr>
          </w:p>
        </w:tc>
        <w:tc>
          <w:tcPr>
            <w:tcW w:w="949" w:type="dxa"/>
            <w:vAlign w:val="center"/>
          </w:tcPr>
          <w:p>
            <w:pPr>
              <w:jc w:val="center"/>
              <w:rPr>
                <w:rFonts w:ascii="仿宋" w:hAnsi="仿宋" w:eastAsia="仿宋" w:cs="仿宋"/>
                <w:szCs w:val="21"/>
              </w:rPr>
            </w:pPr>
            <w:r>
              <w:rPr>
                <w:rFonts w:hint="eastAsia" w:ascii="仿宋" w:hAnsi="仿宋" w:eastAsia="仿宋" w:cs="仿宋"/>
                <w:szCs w:val="21"/>
              </w:rPr>
              <w:t>0-</w:t>
            </w:r>
            <w:r>
              <w:rPr>
                <w:rFonts w:ascii="仿宋" w:hAnsi="仿宋" w:eastAsia="仿宋" w:cs="仿宋"/>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exact"/>
        </w:trPr>
        <w:tc>
          <w:tcPr>
            <w:tcW w:w="856" w:type="dxa"/>
            <w:vMerge w:val="continue"/>
          </w:tcPr>
          <w:p>
            <w:pPr>
              <w:jc w:val="center"/>
              <w:rPr>
                <w:rFonts w:ascii="仿宋" w:hAnsi="仿宋" w:eastAsia="仿宋" w:cs="仿宋"/>
                <w:szCs w:val="21"/>
              </w:rPr>
            </w:pPr>
          </w:p>
        </w:tc>
        <w:tc>
          <w:tcPr>
            <w:tcW w:w="1099" w:type="dxa"/>
            <w:vAlign w:val="center"/>
          </w:tcPr>
          <w:p>
            <w:pPr>
              <w:spacing w:line="360" w:lineRule="auto"/>
              <w:rPr>
                <w:rFonts w:ascii="仿宋" w:hAnsi="仿宋" w:eastAsia="仿宋" w:cs="仿宋"/>
                <w:sz w:val="24"/>
              </w:rPr>
            </w:pPr>
            <w:r>
              <w:rPr>
                <w:rFonts w:hint="eastAsia" w:ascii="仿宋" w:hAnsi="仿宋" w:eastAsia="仿宋" w:cs="仿宋"/>
                <w:sz w:val="24"/>
              </w:rPr>
              <w:t>响应时间及应急预案</w:t>
            </w:r>
          </w:p>
        </w:tc>
        <w:tc>
          <w:tcPr>
            <w:tcW w:w="7534" w:type="dxa"/>
            <w:vAlign w:val="center"/>
          </w:tcPr>
          <w:p>
            <w:pPr>
              <w:spacing w:line="360" w:lineRule="auto"/>
              <w:rPr>
                <w:rFonts w:ascii="仿宋" w:hAnsi="仿宋" w:eastAsia="仿宋" w:cs="仿宋"/>
                <w:sz w:val="24"/>
              </w:rPr>
            </w:pPr>
            <w:r>
              <w:rPr>
                <w:rFonts w:hint="eastAsia" w:ascii="仿宋" w:hAnsi="仿宋" w:eastAsia="仿宋" w:cs="仿宋"/>
                <w:sz w:val="24"/>
              </w:rPr>
              <w:t>制定详细可行的应急预案及应急响应时间承诺，措施详细可行且承诺响应时间快得</w:t>
            </w:r>
            <w:r>
              <w:rPr>
                <w:rFonts w:ascii="仿宋" w:hAnsi="仿宋" w:eastAsia="仿宋" w:cs="仿宋"/>
                <w:sz w:val="24"/>
              </w:rPr>
              <w:t>5-3</w:t>
            </w:r>
            <w:r>
              <w:rPr>
                <w:rFonts w:hint="eastAsia" w:ascii="仿宋" w:hAnsi="仿宋" w:eastAsia="仿宋" w:cs="仿宋"/>
                <w:sz w:val="24"/>
              </w:rPr>
              <w:t>分，应急措施及响应时间较为详细得2-1分，与相关措施不得分。</w:t>
            </w:r>
          </w:p>
        </w:tc>
        <w:tc>
          <w:tcPr>
            <w:tcW w:w="949" w:type="dxa"/>
            <w:vAlign w:val="center"/>
          </w:tcPr>
          <w:p>
            <w:pPr>
              <w:jc w:val="center"/>
              <w:rPr>
                <w:rFonts w:ascii="仿宋" w:hAnsi="仿宋" w:eastAsia="仿宋" w:cs="仿宋"/>
                <w:szCs w:val="21"/>
              </w:rPr>
            </w:pPr>
            <w:r>
              <w:rPr>
                <w:rFonts w:hint="eastAsia" w:ascii="仿宋" w:hAnsi="仿宋" w:eastAsia="仿宋" w:cs="仿宋"/>
                <w:szCs w:val="21"/>
              </w:rPr>
              <w:t>0-</w:t>
            </w:r>
            <w:r>
              <w:rPr>
                <w:rFonts w:ascii="仿宋" w:hAnsi="仿宋" w:eastAsia="仿宋" w:cs="仿宋"/>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exact"/>
        </w:trPr>
        <w:tc>
          <w:tcPr>
            <w:tcW w:w="856" w:type="dxa"/>
            <w:vMerge w:val="continue"/>
            <w:vAlign w:val="center"/>
          </w:tcPr>
          <w:p>
            <w:pPr>
              <w:jc w:val="center"/>
              <w:rPr>
                <w:rFonts w:ascii="仿宋" w:hAnsi="仿宋" w:eastAsia="仿宋" w:cs="仿宋"/>
                <w:szCs w:val="21"/>
              </w:rPr>
            </w:pPr>
          </w:p>
        </w:tc>
        <w:tc>
          <w:tcPr>
            <w:tcW w:w="1099" w:type="dxa"/>
            <w:vAlign w:val="center"/>
          </w:tcPr>
          <w:p>
            <w:pPr>
              <w:spacing w:line="360" w:lineRule="auto"/>
              <w:rPr>
                <w:rFonts w:ascii="仿宋" w:hAnsi="仿宋" w:eastAsia="仿宋" w:cs="仿宋"/>
                <w:sz w:val="24"/>
              </w:rPr>
            </w:pPr>
            <w:r>
              <w:rPr>
                <w:rFonts w:hint="eastAsia" w:ascii="仿宋" w:hAnsi="仿宋" w:eastAsia="仿宋" w:cs="仿宋"/>
                <w:sz w:val="24"/>
              </w:rPr>
              <w:t>合理化建议</w:t>
            </w:r>
          </w:p>
        </w:tc>
        <w:tc>
          <w:tcPr>
            <w:tcW w:w="7534" w:type="dxa"/>
            <w:vAlign w:val="center"/>
          </w:tcPr>
          <w:p>
            <w:pPr>
              <w:spacing w:line="360" w:lineRule="auto"/>
              <w:rPr>
                <w:rFonts w:ascii="仿宋" w:hAnsi="仿宋" w:eastAsia="仿宋" w:cs="仿宋"/>
                <w:sz w:val="24"/>
              </w:rPr>
            </w:pPr>
            <w:r>
              <w:rPr>
                <w:rFonts w:hint="eastAsia" w:ascii="仿宋" w:hAnsi="仿宋" w:eastAsia="仿宋" w:cs="仿宋"/>
                <w:sz w:val="24"/>
              </w:rPr>
              <w:t>根据本项目特点，提出有针对性、实施性强的合理化建议得</w:t>
            </w:r>
            <w:r>
              <w:rPr>
                <w:rFonts w:ascii="仿宋" w:hAnsi="仿宋" w:eastAsia="仿宋" w:cs="仿宋"/>
                <w:sz w:val="24"/>
              </w:rPr>
              <w:t>3</w:t>
            </w:r>
            <w:r>
              <w:rPr>
                <w:rFonts w:hint="eastAsia" w:ascii="仿宋" w:hAnsi="仿宋" w:eastAsia="仿宋" w:cs="仿宋"/>
                <w:sz w:val="24"/>
              </w:rPr>
              <w:t>分；针对性、实施性一般得1分，无合理化建议得0分。</w:t>
            </w:r>
          </w:p>
        </w:tc>
        <w:tc>
          <w:tcPr>
            <w:tcW w:w="949" w:type="dxa"/>
            <w:vAlign w:val="center"/>
          </w:tcPr>
          <w:p>
            <w:pPr>
              <w:jc w:val="center"/>
              <w:rPr>
                <w:rFonts w:ascii="仿宋" w:hAnsi="仿宋" w:eastAsia="仿宋" w:cs="仿宋"/>
                <w:szCs w:val="21"/>
              </w:rPr>
            </w:pPr>
            <w:r>
              <w:rPr>
                <w:rFonts w:hint="eastAsia" w:ascii="仿宋" w:hAnsi="仿宋" w:eastAsia="仿宋" w:cs="仿宋"/>
                <w:szCs w:val="21"/>
              </w:rPr>
              <w:t>0-</w:t>
            </w:r>
            <w:r>
              <w:rPr>
                <w:rFonts w:ascii="仿宋" w:hAnsi="仿宋" w:eastAsia="仿宋" w:cs="仿宋"/>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exact"/>
        </w:trPr>
        <w:tc>
          <w:tcPr>
            <w:tcW w:w="856" w:type="dxa"/>
            <w:vMerge w:val="continue"/>
          </w:tcPr>
          <w:p>
            <w:pPr>
              <w:jc w:val="center"/>
              <w:rPr>
                <w:rFonts w:ascii="仿宋" w:hAnsi="仿宋" w:eastAsia="仿宋" w:cs="仿宋"/>
                <w:szCs w:val="21"/>
              </w:rPr>
            </w:pPr>
          </w:p>
        </w:tc>
        <w:tc>
          <w:tcPr>
            <w:tcW w:w="1099" w:type="dxa"/>
            <w:vAlign w:val="center"/>
          </w:tcPr>
          <w:p>
            <w:pPr>
              <w:spacing w:line="360" w:lineRule="auto"/>
              <w:rPr>
                <w:rFonts w:ascii="仿宋" w:hAnsi="仿宋" w:eastAsia="仿宋" w:cs="仿宋"/>
                <w:sz w:val="24"/>
              </w:rPr>
            </w:pPr>
            <w:r>
              <w:rPr>
                <w:rFonts w:hint="eastAsia" w:ascii="仿宋" w:hAnsi="仿宋" w:eastAsia="仿宋" w:cs="仿宋"/>
                <w:sz w:val="24"/>
              </w:rPr>
              <w:t>其他支撑与配合</w:t>
            </w:r>
          </w:p>
        </w:tc>
        <w:tc>
          <w:tcPr>
            <w:tcW w:w="7534" w:type="dxa"/>
            <w:vAlign w:val="center"/>
          </w:tcPr>
          <w:p>
            <w:pPr>
              <w:spacing w:line="360" w:lineRule="auto"/>
              <w:rPr>
                <w:rFonts w:ascii="仿宋" w:hAnsi="仿宋" w:eastAsia="仿宋" w:cs="仿宋"/>
                <w:sz w:val="24"/>
              </w:rPr>
            </w:pPr>
            <w:r>
              <w:rPr>
                <w:rFonts w:hint="eastAsia" w:ascii="仿宋" w:hAnsi="仿宋" w:eastAsia="仿宋" w:cs="仿宋"/>
                <w:sz w:val="24"/>
              </w:rPr>
              <w:t>根据供应商在整个项目中提供的其他支撑与配合服务评分，有相关承诺得</w:t>
            </w:r>
            <w:r>
              <w:rPr>
                <w:rFonts w:ascii="仿宋" w:hAnsi="仿宋" w:eastAsia="仿宋" w:cs="仿宋"/>
                <w:sz w:val="24"/>
              </w:rPr>
              <w:t>2分，无承诺不得分。</w:t>
            </w:r>
          </w:p>
        </w:tc>
        <w:tc>
          <w:tcPr>
            <w:tcW w:w="949" w:type="dxa"/>
            <w:vAlign w:val="center"/>
          </w:tcPr>
          <w:p>
            <w:pPr>
              <w:widowControl/>
              <w:jc w:val="center"/>
              <w:textAlignment w:val="center"/>
              <w:rPr>
                <w:rFonts w:ascii="仿宋" w:hAnsi="仿宋" w:eastAsia="仿宋" w:cs="仿宋"/>
                <w:szCs w:val="21"/>
              </w:rPr>
            </w:pPr>
            <w:r>
              <w:rPr>
                <w:rFonts w:hint="eastAsia" w:ascii="仿宋" w:hAnsi="仿宋" w:eastAsia="仿宋" w:cs="仿宋"/>
                <w:szCs w:val="21"/>
              </w:rPr>
              <w:t>0-</w:t>
            </w:r>
            <w:r>
              <w:rPr>
                <w:rFonts w:ascii="仿宋" w:hAnsi="仿宋" w:eastAsia="仿宋" w:cs="仿宋"/>
                <w:szCs w:val="21"/>
              </w:rPr>
              <w:t>2分</w:t>
            </w:r>
          </w:p>
        </w:tc>
      </w:tr>
    </w:tbl>
    <w:p>
      <w:pPr>
        <w:spacing w:line="440" w:lineRule="exact"/>
        <w:rPr>
          <w:rFonts w:ascii="仿宋" w:hAnsi="仿宋" w:eastAsia="仿宋" w:cs="仿宋"/>
          <w:b/>
          <w:bCs/>
          <w:color w:val="000000"/>
          <w:sz w:val="24"/>
        </w:rPr>
      </w:pPr>
      <w:r>
        <w:rPr>
          <w:rFonts w:hint="eastAsia" w:ascii="仿宋" w:hAnsi="仿宋" w:eastAsia="仿宋" w:cs="仿宋"/>
          <w:b/>
          <w:bCs/>
          <w:color w:val="000000"/>
          <w:sz w:val="24"/>
        </w:rPr>
        <w:t>商务、技术标得分加经济标得分为投标单位的综合得分。</w:t>
      </w:r>
    </w:p>
    <w:p>
      <w:pPr>
        <w:spacing w:line="440" w:lineRule="exact"/>
        <w:rPr>
          <w:rFonts w:ascii="仿宋" w:hAnsi="仿宋" w:eastAsia="仿宋" w:cs="仿宋"/>
          <w:b/>
          <w:bCs/>
          <w:color w:val="000000"/>
          <w:sz w:val="24"/>
        </w:rPr>
      </w:pPr>
      <w:r>
        <w:rPr>
          <w:rFonts w:hint="eastAsia" w:ascii="仿宋" w:hAnsi="仿宋" w:eastAsia="仿宋" w:cs="仿宋"/>
          <w:b/>
          <w:bCs/>
          <w:color w:val="000000"/>
          <w:sz w:val="24"/>
        </w:rPr>
        <w:t>综合得分最高者为中标候选单位，如有综合得分并列第一的情况出现，则报价低者中标。</w:t>
      </w:r>
    </w:p>
    <w:p>
      <w:pPr>
        <w:adjustRightInd w:val="0"/>
        <w:snapToGrid w:val="0"/>
        <w:spacing w:line="440" w:lineRule="exact"/>
        <w:ind w:firstLine="482" w:firstLineChars="200"/>
        <w:rPr>
          <w:rFonts w:ascii="仿宋" w:hAnsi="仿宋" w:eastAsia="仿宋" w:cs="仿宋"/>
          <w:b/>
          <w:color w:val="000000"/>
          <w:sz w:val="24"/>
        </w:rPr>
      </w:pPr>
      <w:r>
        <w:rPr>
          <w:rFonts w:hint="eastAsia" w:ascii="仿宋" w:hAnsi="仿宋" w:eastAsia="仿宋" w:cs="仿宋"/>
          <w:b/>
          <w:color w:val="000000"/>
          <w:sz w:val="24"/>
        </w:rPr>
        <w:t>投标报价高于最高预算价按废标处理。</w:t>
      </w:r>
    </w:p>
    <w:p>
      <w:r>
        <w:rPr>
          <w:rFonts w:hint="eastAsia" w:ascii="仿宋" w:hAnsi="仿宋" w:eastAsia="仿宋" w:cs="仿宋"/>
          <w:b/>
          <w:sz w:val="32"/>
          <w:szCs w:val="32"/>
        </w:rPr>
        <w:br w:type="page"/>
      </w:r>
      <w:bookmarkStart w:id="67" w:name="_Toc3891"/>
      <w:bookmarkStart w:id="68" w:name="_Toc6582"/>
    </w:p>
    <w:p/>
    <w:p>
      <w:pPr>
        <w:spacing w:line="360" w:lineRule="auto"/>
        <w:jc w:val="center"/>
        <w:outlineLvl w:val="1"/>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七、成交及合同签订</w:t>
      </w:r>
      <w:bookmarkEnd w:id="67"/>
      <w:bookmarkEnd w:id="68"/>
    </w:p>
    <w:p>
      <w:pPr>
        <w:spacing w:line="360" w:lineRule="auto"/>
        <w:ind w:firstLine="482" w:firstLineChars="200"/>
        <w:jc w:val="left"/>
        <w:rPr>
          <w:rFonts w:ascii="仿宋" w:hAnsi="仿宋" w:eastAsia="仿宋" w:cs="仿宋"/>
          <w:color w:val="000000" w:themeColor="text1"/>
          <w:sz w:val="24"/>
        </w:rPr>
      </w:pPr>
      <w:bookmarkStart w:id="69" w:name="_Toc13949"/>
      <w:r>
        <w:rPr>
          <w:rFonts w:hint="eastAsia" w:ascii="仿宋" w:hAnsi="仿宋" w:eastAsia="仿宋" w:cs="仿宋"/>
          <w:b/>
          <w:bCs/>
          <w:color w:val="000000" w:themeColor="text1"/>
          <w:sz w:val="24"/>
        </w:rPr>
        <w:t>（四十一）成交人</w:t>
      </w:r>
      <w:bookmarkEnd w:id="69"/>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根据评标委员会对各投标人满足招标文件实质性要求（所谓实质性响应，是指文件应与招标文件的所有实质性条款、条件和要求相符，无显著差异或保留（由评标委员会确定）、综合评分最高的为成交候选人。</w:t>
      </w:r>
    </w:p>
    <w:p>
      <w:pPr>
        <w:snapToGrid w:val="0"/>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采购人从评标委员会提出的成交候选投标人中根据符合采购需求、质量和服务相等且综合得分最高的确定成交投标人。</w:t>
      </w:r>
    </w:p>
    <w:p>
      <w:pPr>
        <w:snapToGrid w:val="0"/>
        <w:spacing w:line="360" w:lineRule="auto"/>
        <w:ind w:firstLine="482" w:firstLineChars="200"/>
        <w:rPr>
          <w:rFonts w:ascii="仿宋" w:hAnsi="仿宋" w:eastAsia="仿宋" w:cs="仿宋"/>
          <w:color w:val="000000" w:themeColor="text1"/>
          <w:sz w:val="24"/>
        </w:rPr>
      </w:pPr>
      <w:bookmarkStart w:id="70" w:name="_Toc20671"/>
      <w:r>
        <w:rPr>
          <w:rFonts w:hint="eastAsia" w:ascii="仿宋" w:hAnsi="仿宋" w:eastAsia="仿宋" w:cs="仿宋"/>
          <w:b/>
          <w:bCs/>
          <w:color w:val="000000" w:themeColor="text1"/>
          <w:sz w:val="24"/>
        </w:rPr>
        <w:t>（四十二）资格后审</w:t>
      </w:r>
      <w:bookmarkEnd w:id="70"/>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采购人将在签订合同前对成交候选人是否能圆满地履行合同进行审查。审查包括成交候选人投标文件中提供的所有资格证明材料原件，成交候选人投标文件及补充承诺中涉及的其他相关资料原件，以及对本项目实施可能存在风险的其他因素。</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2、采购人若发现成交候选人在投标过程中提供虚假证明文件，故意隐瞒公司不良信誉和财务状况，以及存在可能对合同圆满履行造成风险的其他因素等，则按规定取消其成交资格，监管部门依法进行处理。</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3、如果成交候选投标人被确认为不具备执行合同的能力，采购人将考虑按同样的程序审查下一个成交候选人。</w:t>
      </w:r>
    </w:p>
    <w:p>
      <w:pPr>
        <w:spacing w:line="360" w:lineRule="auto"/>
        <w:ind w:firstLine="482" w:firstLineChars="200"/>
        <w:jc w:val="left"/>
        <w:rPr>
          <w:rFonts w:ascii="仿宋" w:hAnsi="仿宋" w:eastAsia="仿宋" w:cs="仿宋"/>
          <w:color w:val="000000" w:themeColor="text1"/>
          <w:sz w:val="24"/>
        </w:rPr>
      </w:pPr>
      <w:bookmarkStart w:id="71" w:name="_Toc30221"/>
      <w:r>
        <w:rPr>
          <w:rFonts w:hint="eastAsia" w:ascii="仿宋" w:hAnsi="仿宋" w:eastAsia="仿宋" w:cs="仿宋"/>
          <w:b/>
          <w:bCs/>
          <w:color w:val="000000" w:themeColor="text1"/>
          <w:sz w:val="24"/>
        </w:rPr>
        <w:t>（四十三）成交通知书</w:t>
      </w:r>
      <w:bookmarkEnd w:id="71"/>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1、成交结果在财政部门指定信息媒体（新疆维吾尔自治区政府采购网）上发布公告后，向成交人发出成交通知书。</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2、成交人应及时领取成交通知书，成交通知书是签订合同的依据和组成部分。</w:t>
      </w:r>
    </w:p>
    <w:p>
      <w:pPr>
        <w:spacing w:line="360" w:lineRule="auto"/>
        <w:ind w:firstLine="482" w:firstLineChars="200"/>
        <w:jc w:val="left"/>
        <w:rPr>
          <w:rFonts w:ascii="仿宋" w:hAnsi="仿宋" w:eastAsia="仿宋" w:cs="仿宋"/>
          <w:color w:val="000000" w:themeColor="text1"/>
          <w:sz w:val="24"/>
        </w:rPr>
      </w:pPr>
      <w:bookmarkStart w:id="72" w:name="_Toc31892"/>
      <w:r>
        <w:rPr>
          <w:rFonts w:hint="eastAsia" w:ascii="仿宋" w:hAnsi="仿宋" w:eastAsia="仿宋" w:cs="仿宋"/>
          <w:b/>
          <w:bCs/>
          <w:color w:val="000000" w:themeColor="text1"/>
          <w:sz w:val="24"/>
        </w:rPr>
        <w:t>（四十四）签订合同</w:t>
      </w:r>
      <w:bookmarkEnd w:id="72"/>
    </w:p>
    <w:p>
      <w:pPr>
        <w:spacing w:line="360" w:lineRule="auto"/>
        <w:ind w:firstLine="480" w:firstLineChars="200"/>
        <w:rPr>
          <w:rFonts w:ascii="仿宋" w:hAnsi="仿宋" w:eastAsia="仿宋" w:cs="仿宋"/>
          <w:b/>
          <w:color w:val="000000" w:themeColor="text1"/>
          <w:sz w:val="24"/>
        </w:rPr>
      </w:pPr>
      <w:r>
        <w:rPr>
          <w:rFonts w:hint="eastAsia" w:ascii="仿宋" w:hAnsi="仿宋" w:eastAsia="仿宋" w:cs="仿宋"/>
          <w:color w:val="000000" w:themeColor="text1"/>
          <w:sz w:val="24"/>
        </w:rPr>
        <w:t>成交人应在规定的时间、地点与采购人签订合同，招标文件、成交人的投标文件、分次报价及服务承诺文件以及评标过程中有关澄清文件均作为合同附件，</w:t>
      </w:r>
      <w:r>
        <w:rPr>
          <w:rFonts w:hint="eastAsia" w:ascii="仿宋" w:hAnsi="仿宋" w:eastAsia="仿宋" w:cs="仿宋"/>
          <w:b/>
          <w:color w:val="000000" w:themeColor="text1"/>
          <w:sz w:val="24"/>
        </w:rPr>
        <w:t>合同经采购人审核盖章后实施</w:t>
      </w: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项目数量增减、合同条款变更、预算追加等按规定报批后，另行签订补充合同。</w:t>
      </w:r>
    </w:p>
    <w:p>
      <w:pPr>
        <w:spacing w:line="360" w:lineRule="auto"/>
        <w:ind w:left="2"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1、成交人无正当理由未在规定时间内与采购人签订合同的，采购人有权建议取消其成交资格，监管部门将对其依法处理。</w:t>
      </w:r>
    </w:p>
    <w:p>
      <w:pPr>
        <w:spacing w:line="360" w:lineRule="auto"/>
        <w:ind w:left="2"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2、采购人不得向成交人提出任何不合理的要求，作为签订合同的条件；不得与成交人私下订立背离合同实质性内容的协议。</w:t>
      </w:r>
    </w:p>
    <w:p>
      <w:pPr>
        <w:spacing w:line="360" w:lineRule="auto"/>
        <w:ind w:left="1"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3、成交人因不可抗力或自身原因不能签订采购合同或者不能履行合同的，参照财政部87号令，采购人可以按成交候选顺序确定新的成交人并签订合同，以此类推，或重新进行采购。</w:t>
      </w:r>
    </w:p>
    <w:p>
      <w:pPr>
        <w:spacing w:line="360" w:lineRule="auto"/>
        <w:ind w:firstLine="360" w:firstLineChars="150"/>
        <w:rPr>
          <w:rFonts w:ascii="仿宋" w:hAnsi="仿宋" w:eastAsia="仿宋" w:cs="仿宋"/>
          <w:color w:val="000000" w:themeColor="text1"/>
          <w:sz w:val="24"/>
        </w:rPr>
      </w:pPr>
      <w:r>
        <w:rPr>
          <w:rFonts w:hint="eastAsia" w:ascii="仿宋" w:hAnsi="仿宋" w:eastAsia="仿宋" w:cs="仿宋"/>
          <w:color w:val="000000" w:themeColor="text1"/>
          <w:sz w:val="24"/>
        </w:rPr>
        <w:t>4、采购人在授予合同时有权对本文件规定的货物和服务予以适当的增加或减少，但不得改变单价或其他条款和条件。</w:t>
      </w:r>
    </w:p>
    <w:p>
      <w:pPr>
        <w:spacing w:line="360" w:lineRule="auto"/>
        <w:ind w:left="122" w:leftChars="58" w:firstLine="361" w:firstLineChars="150"/>
        <w:rPr>
          <w:rFonts w:ascii="仿宋" w:hAnsi="仿宋" w:eastAsia="仿宋" w:cs="仿宋"/>
          <w:b/>
          <w:color w:val="000000" w:themeColor="text1"/>
          <w:sz w:val="24"/>
        </w:rPr>
      </w:pPr>
      <w:r>
        <w:rPr>
          <w:rFonts w:hint="eastAsia" w:ascii="仿宋" w:hAnsi="仿宋" w:eastAsia="仿宋" w:cs="仿宋"/>
          <w:b/>
          <w:color w:val="000000" w:themeColor="text1"/>
          <w:sz w:val="24"/>
        </w:rPr>
        <w:t>合同履行中，追加采购与合同标的相同的货物或服务的，按规定报批后，签订补充合同。</w:t>
      </w:r>
    </w:p>
    <w:p>
      <w:pPr>
        <w:spacing w:line="360" w:lineRule="auto"/>
        <w:ind w:left="2"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5、成交人应当按照合同约定履行义务，完成中标项目，不得将中标项目转让给他人。除本文件另有规定外，也不得将中标项目进行分包给他人。</w:t>
      </w:r>
    </w:p>
    <w:p>
      <w:pPr>
        <w:spacing w:line="360" w:lineRule="auto"/>
        <w:jc w:val="center"/>
        <w:outlineLvl w:val="1"/>
        <w:rPr>
          <w:rFonts w:ascii="仿宋" w:hAnsi="仿宋" w:eastAsia="仿宋" w:cs="仿宋"/>
          <w:b/>
          <w:color w:val="000000" w:themeColor="text1"/>
          <w:sz w:val="32"/>
          <w:szCs w:val="32"/>
        </w:rPr>
      </w:pPr>
      <w:bookmarkStart w:id="73" w:name="_Toc5345"/>
      <w:bookmarkStart w:id="74" w:name="_Toc21153"/>
    </w:p>
    <w:p>
      <w:pPr>
        <w:spacing w:line="360" w:lineRule="auto"/>
        <w:jc w:val="center"/>
        <w:outlineLvl w:val="1"/>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八、验收及付款</w:t>
      </w:r>
      <w:bookmarkEnd w:id="73"/>
      <w:bookmarkEnd w:id="74"/>
    </w:p>
    <w:p>
      <w:pPr>
        <w:spacing w:line="360" w:lineRule="auto"/>
        <w:ind w:firstLine="482" w:firstLineChars="200"/>
        <w:jc w:val="left"/>
        <w:rPr>
          <w:rFonts w:ascii="仿宋" w:hAnsi="仿宋" w:eastAsia="仿宋" w:cs="仿宋"/>
          <w:b/>
          <w:bCs/>
          <w:color w:val="000000" w:themeColor="text1"/>
          <w:sz w:val="24"/>
        </w:rPr>
      </w:pPr>
      <w:bookmarkStart w:id="75" w:name="_Toc5999"/>
      <w:r>
        <w:rPr>
          <w:rFonts w:hint="eastAsia" w:ascii="仿宋" w:hAnsi="仿宋" w:eastAsia="仿宋" w:cs="仿宋"/>
          <w:b/>
          <w:bCs/>
          <w:color w:val="000000" w:themeColor="text1"/>
          <w:sz w:val="24"/>
        </w:rPr>
        <w:t>（四十五）验收</w:t>
      </w:r>
      <w:bookmarkEnd w:id="75"/>
    </w:p>
    <w:p>
      <w:pPr>
        <w:spacing w:line="360" w:lineRule="auto"/>
        <w:ind w:right="105" w:rightChars="50"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1、采购单位组建验收小组，验收小组由单位纪检人员、技术人员等三人以上组成，按</w:t>
      </w:r>
      <w:r>
        <w:rPr>
          <w:rFonts w:hint="eastAsia" w:ascii="仿宋" w:hAnsi="仿宋" w:eastAsia="仿宋" w:cs="仿宋"/>
          <w:bCs/>
          <w:color w:val="000000" w:themeColor="text1"/>
          <w:sz w:val="24"/>
        </w:rPr>
        <w:t>采购合同约定的时间组织验收。</w:t>
      </w:r>
    </w:p>
    <w:p>
      <w:pPr>
        <w:spacing w:line="360" w:lineRule="auto"/>
        <w:ind w:firstLine="482" w:firstLineChars="200"/>
        <w:jc w:val="left"/>
        <w:rPr>
          <w:rFonts w:ascii="仿宋" w:hAnsi="仿宋" w:eastAsia="仿宋" w:cs="仿宋"/>
          <w:b/>
          <w:bCs/>
          <w:color w:val="000000" w:themeColor="text1"/>
          <w:sz w:val="24"/>
        </w:rPr>
      </w:pPr>
      <w:bookmarkStart w:id="76" w:name="_Toc12375"/>
      <w:r>
        <w:rPr>
          <w:rFonts w:hint="eastAsia" w:ascii="仿宋" w:hAnsi="仿宋" w:eastAsia="仿宋" w:cs="仿宋"/>
          <w:b/>
          <w:bCs/>
          <w:color w:val="000000" w:themeColor="text1"/>
          <w:sz w:val="24"/>
        </w:rPr>
        <w:t>（四十六）项目办结及付款</w:t>
      </w:r>
      <w:bookmarkEnd w:id="76"/>
    </w:p>
    <w:p>
      <w:pPr>
        <w:spacing w:line="360" w:lineRule="auto"/>
        <w:ind w:firstLine="480" w:firstLineChars="200"/>
        <w:jc w:val="left"/>
        <w:rPr>
          <w:rFonts w:ascii="仿宋" w:hAnsi="仿宋" w:eastAsia="仿宋" w:cs="仿宋"/>
          <w:b/>
          <w:color w:val="000000" w:themeColor="text1"/>
          <w:sz w:val="32"/>
          <w:szCs w:val="32"/>
        </w:rPr>
      </w:pPr>
      <w:r>
        <w:rPr>
          <w:rFonts w:hint="eastAsia" w:ascii="仿宋" w:hAnsi="仿宋" w:eastAsia="仿宋" w:cs="仿宋"/>
          <w:color w:val="000000" w:themeColor="text1"/>
          <w:sz w:val="24"/>
        </w:rPr>
        <w:t>采购人凭项目合同、验收报告和经政府采购处签章的发票原件在合同约定的时间内办理采购款支付手续。</w:t>
      </w:r>
    </w:p>
    <w:p>
      <w:pPr>
        <w:spacing w:line="360" w:lineRule="auto"/>
        <w:ind w:firstLine="643" w:firstLineChars="200"/>
        <w:jc w:val="center"/>
        <w:outlineLvl w:val="1"/>
        <w:rPr>
          <w:rFonts w:ascii="仿宋" w:hAnsi="仿宋" w:eastAsia="仿宋" w:cs="仿宋"/>
          <w:b/>
          <w:color w:val="000000" w:themeColor="text1"/>
          <w:sz w:val="32"/>
          <w:szCs w:val="32"/>
        </w:rPr>
      </w:pPr>
      <w:bookmarkStart w:id="77" w:name="_Toc18132"/>
      <w:bookmarkStart w:id="78" w:name="_Toc21036"/>
    </w:p>
    <w:p>
      <w:pPr>
        <w:spacing w:line="360" w:lineRule="auto"/>
        <w:jc w:val="center"/>
        <w:outlineLvl w:val="1"/>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九、法律责任</w:t>
      </w:r>
      <w:bookmarkEnd w:id="77"/>
      <w:bookmarkEnd w:id="78"/>
    </w:p>
    <w:p>
      <w:pPr>
        <w:spacing w:line="360" w:lineRule="auto"/>
        <w:ind w:left="718" w:leftChars="1" w:hanging="716" w:hangingChars="297"/>
        <w:rPr>
          <w:rFonts w:ascii="仿宋" w:hAnsi="仿宋" w:eastAsia="仿宋" w:cs="仿宋"/>
          <w:b/>
          <w:color w:val="000000" w:themeColor="text1"/>
          <w:sz w:val="24"/>
        </w:rPr>
      </w:pPr>
      <w:bookmarkStart w:id="79" w:name="_Toc22257"/>
      <w:r>
        <w:rPr>
          <w:rFonts w:hint="eastAsia" w:ascii="仿宋" w:hAnsi="仿宋" w:eastAsia="仿宋" w:cs="仿宋"/>
          <w:b/>
          <w:color w:val="000000" w:themeColor="text1"/>
          <w:sz w:val="24"/>
        </w:rPr>
        <w:t xml:space="preserve">    （四十七）法律责任</w:t>
      </w:r>
      <w:bookmarkEnd w:id="79"/>
    </w:p>
    <w:p>
      <w:pPr>
        <w:spacing w:line="360" w:lineRule="auto"/>
        <w:ind w:firstLine="480" w:firstLineChars="200"/>
        <w:jc w:val="left"/>
        <w:rPr>
          <w:rFonts w:ascii="仿宋" w:hAnsi="仿宋" w:eastAsia="仿宋" w:cs="仿宋"/>
          <w:color w:val="000000" w:themeColor="text1"/>
          <w:sz w:val="24"/>
        </w:rPr>
      </w:pPr>
      <w:bookmarkStart w:id="80" w:name="_Toc21912"/>
      <w:bookmarkStart w:id="81" w:name="_Toc1613"/>
      <w:r>
        <w:rPr>
          <w:rFonts w:hint="eastAsia" w:ascii="仿宋" w:hAnsi="仿宋" w:eastAsia="仿宋" w:cs="仿宋"/>
          <w:color w:val="000000" w:themeColor="text1"/>
          <w:sz w:val="24"/>
        </w:rPr>
        <w:t>投标人有下列情形之一的，处以采购项目采购金额千分之五以上千分之十以下的罚款，列入不良行为记录名单，在一至三年内禁止参加我公司的招标采购活动，并予以公告，有违法所得的，并处没收违法所得，构成犯罪的，依法追究刑事责任：</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ab/>
      </w:r>
      <w:bookmarkStart w:id="82" w:name="_Toc20745_WPSOffice_Level2"/>
      <w:r>
        <w:rPr>
          <w:rFonts w:hint="eastAsia" w:ascii="仿宋" w:hAnsi="仿宋" w:eastAsia="仿宋" w:cs="仿宋"/>
          <w:color w:val="000000" w:themeColor="text1"/>
          <w:sz w:val="24"/>
        </w:rPr>
        <w:t>1、提供虚假材料谋取中标的；</w:t>
      </w:r>
      <w:bookmarkEnd w:id="82"/>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ab/>
      </w:r>
      <w:bookmarkStart w:id="83" w:name="_Toc12413_WPSOffice_Level2"/>
      <w:r>
        <w:rPr>
          <w:rFonts w:hint="eastAsia" w:ascii="仿宋" w:hAnsi="仿宋" w:eastAsia="仿宋" w:cs="仿宋"/>
          <w:color w:val="000000" w:themeColor="text1"/>
          <w:sz w:val="24"/>
        </w:rPr>
        <w:t>2、采取不正当手段诋毁、排挤其他投标人的；</w:t>
      </w:r>
      <w:bookmarkEnd w:id="83"/>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ab/>
      </w:r>
      <w:bookmarkStart w:id="84" w:name="_Toc11321_WPSOffice_Level2"/>
      <w:r>
        <w:rPr>
          <w:rFonts w:hint="eastAsia" w:ascii="仿宋" w:hAnsi="仿宋" w:eastAsia="仿宋" w:cs="仿宋"/>
          <w:color w:val="000000" w:themeColor="text1"/>
          <w:sz w:val="24"/>
        </w:rPr>
        <w:t>3、与招标人、其他投标人或采购代理机构恶意串通的；</w:t>
      </w:r>
      <w:bookmarkEnd w:id="84"/>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ab/>
      </w:r>
      <w:bookmarkStart w:id="85" w:name="_Toc28466_WPSOffice_Level2"/>
      <w:r>
        <w:rPr>
          <w:rFonts w:hint="eastAsia" w:ascii="仿宋" w:hAnsi="仿宋" w:eastAsia="仿宋" w:cs="仿宋"/>
          <w:color w:val="000000" w:themeColor="text1"/>
          <w:sz w:val="24"/>
        </w:rPr>
        <w:t>4、向招标人、采购代理机构行贿或者提供其他不正当利益的；</w:t>
      </w:r>
      <w:bookmarkEnd w:id="85"/>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投标人有前款情形之一的，中标无效。</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中标人有下列情形之一的，招标采购单位不予退还其交纳的投标保证金；情节严重的，将列入不良行为记录名单，在一至三年内禁止参加我公司招标采购活动，并予以通报：</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1、中标后无正当理由不与招标人签订合同，或者与招标人另行订立背离合同实质性内容的协议的；</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2、将中标项目转让给他人，或者在投标文件中未说明，且未经招标人同意，将中标项目分包给他人的；</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3、拒绝履行合同义务的。</w:t>
      </w:r>
    </w:p>
    <w:p>
      <w:pPr>
        <w:spacing w:line="360"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中标人有前款情形之一的，中标无效。</w:t>
      </w:r>
    </w:p>
    <w:p>
      <w:pPr>
        <w:spacing w:line="360" w:lineRule="auto"/>
        <w:ind w:left="1" w:firstLine="482" w:firstLineChars="200"/>
        <w:rPr>
          <w:rFonts w:ascii="仿宋" w:hAnsi="仿宋" w:eastAsia="仿宋" w:cs="仿宋"/>
          <w:b/>
          <w:bCs/>
          <w:color w:val="000000" w:themeColor="text1"/>
          <w:sz w:val="24"/>
        </w:rPr>
      </w:pPr>
      <w:r>
        <w:rPr>
          <w:rFonts w:hint="eastAsia" w:ascii="仿宋" w:hAnsi="仿宋" w:eastAsia="仿宋" w:cs="仿宋"/>
          <w:b/>
          <w:bCs/>
          <w:color w:val="000000" w:themeColor="text1"/>
          <w:sz w:val="24"/>
        </w:rPr>
        <w:t>本招标文件依据《中华人民共和国政府采购法》规定编制，解释权属新疆凌云天成工程管理咨询有限公司。</w:t>
      </w:r>
    </w:p>
    <w:p>
      <w:pPr>
        <w:spacing w:line="360" w:lineRule="auto"/>
        <w:jc w:val="center"/>
        <w:rPr>
          <w:rFonts w:ascii="仿宋" w:hAnsi="仿宋" w:eastAsia="仿宋" w:cs="仿宋"/>
          <w:b/>
          <w:color w:val="000000" w:themeColor="text1"/>
          <w:sz w:val="28"/>
          <w:szCs w:val="28"/>
        </w:rPr>
      </w:pPr>
      <w:r>
        <w:rPr>
          <w:rFonts w:hint="eastAsia" w:ascii="仿宋" w:hAnsi="仿宋" w:eastAsia="仿宋" w:cs="仿宋"/>
          <w:b/>
          <w:color w:val="000000" w:themeColor="text1"/>
          <w:sz w:val="28"/>
          <w:szCs w:val="28"/>
        </w:rPr>
        <w:br w:type="page"/>
      </w:r>
    </w:p>
    <w:bookmarkEnd w:id="80"/>
    <w:bookmarkEnd w:id="81"/>
    <w:p>
      <w:pPr>
        <w:spacing w:line="360" w:lineRule="auto"/>
        <w:jc w:val="center"/>
        <w:rPr>
          <w:rFonts w:ascii="仿宋" w:hAnsi="仿宋" w:eastAsia="仿宋" w:cs="仿宋"/>
          <w:b/>
          <w:bCs/>
          <w:sz w:val="36"/>
          <w:szCs w:val="36"/>
        </w:rPr>
      </w:pPr>
      <w:bookmarkStart w:id="86" w:name="_Toc7751_WPSOffice_Level1"/>
      <w:r>
        <w:rPr>
          <w:rFonts w:hint="eastAsia" w:ascii="仿宋" w:hAnsi="仿宋" w:eastAsia="仿宋" w:cs="仿宋"/>
          <w:b/>
          <w:bCs/>
          <w:sz w:val="36"/>
          <w:szCs w:val="36"/>
        </w:rPr>
        <w:t>第三部分  授予合同</w:t>
      </w:r>
    </w:p>
    <w:p>
      <w:pPr>
        <w:spacing w:line="360" w:lineRule="auto"/>
        <w:jc w:val="center"/>
        <w:rPr>
          <w:rFonts w:ascii="仿宋" w:hAnsi="仿宋" w:eastAsia="仿宋" w:cs="仿宋"/>
          <w:b/>
          <w:bCs/>
          <w:color w:val="000000"/>
          <w:sz w:val="30"/>
          <w:szCs w:val="30"/>
        </w:rPr>
      </w:pPr>
      <w:bookmarkStart w:id="87" w:name="_Toc24620"/>
      <w:bookmarkStart w:id="88" w:name="_Toc18140"/>
      <w:bookmarkStart w:id="89" w:name="_Toc21688"/>
      <w:r>
        <w:rPr>
          <w:rFonts w:hint="eastAsia" w:ascii="仿宋" w:hAnsi="仿宋" w:eastAsia="仿宋" w:cs="仿宋"/>
          <w:b/>
          <w:bCs/>
          <w:color w:val="000000"/>
          <w:sz w:val="32"/>
          <w:szCs w:val="32"/>
        </w:rPr>
        <w:t>合同</w:t>
      </w:r>
      <w:r>
        <w:rPr>
          <w:rFonts w:hint="eastAsia" w:ascii="仿宋" w:hAnsi="仿宋" w:eastAsia="仿宋" w:cs="仿宋"/>
          <w:b/>
          <w:bCs/>
          <w:color w:val="000000"/>
          <w:sz w:val="30"/>
          <w:szCs w:val="30"/>
        </w:rPr>
        <w:t>（参考）</w:t>
      </w:r>
      <w:bookmarkEnd w:id="87"/>
      <w:bookmarkEnd w:id="88"/>
      <w:bookmarkEnd w:id="89"/>
    </w:p>
    <w:p>
      <w:pPr>
        <w:spacing w:line="360" w:lineRule="auto"/>
        <w:jc w:val="center"/>
        <w:rPr>
          <w:rFonts w:ascii="仿宋" w:hAnsi="仿宋" w:eastAsia="仿宋" w:cs="仿宋"/>
          <w:b/>
          <w:bCs/>
          <w:color w:val="000000"/>
          <w:sz w:val="32"/>
          <w:szCs w:val="32"/>
        </w:rPr>
      </w:pPr>
      <w:bookmarkStart w:id="90" w:name="_Toc13294"/>
      <w:bookmarkStart w:id="91" w:name="_Toc26930"/>
      <w:bookmarkStart w:id="92" w:name="_Toc2062"/>
      <w:r>
        <w:rPr>
          <w:rFonts w:hint="eastAsia" w:ascii="仿宋" w:hAnsi="仿宋" w:eastAsia="仿宋" w:cs="仿宋"/>
          <w:b/>
          <w:bCs/>
          <w:color w:val="000000"/>
          <w:sz w:val="32"/>
          <w:szCs w:val="32"/>
        </w:rPr>
        <w:t>专用条款</w:t>
      </w:r>
      <w:bookmarkEnd w:id="90"/>
      <w:bookmarkEnd w:id="91"/>
      <w:bookmarkEnd w:id="92"/>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项目名称：</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项目编号：</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采购单位（全称）： （简称甲方）</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中标供应商（全称）：（简称乙方）</w:t>
      </w:r>
    </w:p>
    <w:p>
      <w:pPr>
        <w:autoSpaceDN w:val="0"/>
        <w:spacing w:line="360" w:lineRule="auto"/>
        <w:rPr>
          <w:rFonts w:ascii="仿宋" w:hAnsi="仿宋" w:eastAsia="仿宋" w:cs="仿宋"/>
          <w:color w:val="000000"/>
          <w:sz w:val="28"/>
          <w:szCs w:val="28"/>
        </w:rPr>
      </w:pPr>
      <w:r>
        <w:rPr>
          <w:rFonts w:hint="eastAsia" w:ascii="仿宋" w:hAnsi="仿宋" w:eastAsia="仿宋" w:cs="仿宋"/>
          <w:color w:val="000000"/>
          <w:sz w:val="24"/>
        </w:rPr>
        <w:t>依照《中华人民共和国政府采购法》、《中华人民共和国</w:t>
      </w:r>
      <w:r>
        <w:rPr>
          <w:rFonts w:hint="eastAsia" w:ascii="仿宋" w:hAnsi="仿宋" w:eastAsia="仿宋" w:cs="仿宋"/>
          <w:color w:val="000000"/>
          <w:sz w:val="24"/>
          <w:lang w:val="en-US" w:eastAsia="zh-CN"/>
        </w:rPr>
        <w:t>民法典</w:t>
      </w:r>
      <w:r>
        <w:rPr>
          <w:rFonts w:hint="eastAsia" w:ascii="仿宋" w:hAnsi="仿宋" w:eastAsia="仿宋" w:cs="仿宋"/>
          <w:color w:val="000000"/>
          <w:sz w:val="24"/>
        </w:rPr>
        <w:t>》及其他有关法律、行政法规，遵循平等、自愿、公平和诚实信用的原则，双方就</w:t>
      </w:r>
    </w:p>
    <w:p>
      <w:pPr>
        <w:snapToGrid w:val="0"/>
        <w:spacing w:line="360" w:lineRule="auto"/>
        <w:rPr>
          <w:rFonts w:ascii="仿宋" w:hAnsi="仿宋" w:eastAsia="仿宋" w:cs="仿宋"/>
          <w:color w:val="000000"/>
          <w:sz w:val="24"/>
        </w:rPr>
      </w:pPr>
      <w:r>
        <w:rPr>
          <w:rFonts w:hint="eastAsia" w:ascii="仿宋" w:hAnsi="仿宋" w:eastAsia="仿宋" w:cs="仿宋"/>
          <w:bCs/>
          <w:color w:val="000000"/>
          <w:sz w:val="24"/>
        </w:rPr>
        <w:t>项目相关</w:t>
      </w:r>
      <w:r>
        <w:rPr>
          <w:rFonts w:hint="eastAsia" w:ascii="仿宋" w:hAnsi="仿宋" w:eastAsia="仿宋" w:cs="仿宋"/>
          <w:color w:val="000000"/>
          <w:sz w:val="24"/>
        </w:rPr>
        <w:t>事项协商一致，达成如下合同条款：</w:t>
      </w:r>
    </w:p>
    <w:p>
      <w:pPr>
        <w:snapToGrid w:val="0"/>
        <w:spacing w:line="360" w:lineRule="auto"/>
        <w:ind w:firstLine="475" w:firstLineChars="197"/>
        <w:rPr>
          <w:rFonts w:ascii="仿宋" w:hAnsi="仿宋" w:eastAsia="仿宋" w:cs="仿宋"/>
          <w:color w:val="000000"/>
          <w:sz w:val="24"/>
        </w:rPr>
      </w:pPr>
      <w:bookmarkStart w:id="93" w:name="_Toc29195"/>
      <w:r>
        <w:rPr>
          <w:rFonts w:hint="eastAsia" w:ascii="仿宋" w:hAnsi="仿宋" w:eastAsia="仿宋" w:cs="仿宋"/>
          <w:b/>
          <w:color w:val="000000"/>
          <w:sz w:val="24"/>
        </w:rPr>
        <w:t>一、乙方向甲方提供总价值为元的标的（货物/服务）。</w:t>
      </w:r>
      <w:bookmarkEnd w:id="93"/>
    </w:p>
    <w:p>
      <w:pPr>
        <w:snapToGrid w:val="0"/>
        <w:spacing w:line="360" w:lineRule="auto"/>
        <w:ind w:firstLine="2891" w:firstLineChars="900"/>
        <w:jc w:val="left"/>
        <w:rPr>
          <w:rFonts w:ascii="仿宋" w:hAnsi="仿宋" w:eastAsia="仿宋" w:cs="仿宋"/>
          <w:b/>
          <w:bCs/>
          <w:color w:val="000000"/>
          <w:sz w:val="32"/>
          <w:szCs w:val="32"/>
        </w:rPr>
      </w:pPr>
      <w:r>
        <w:rPr>
          <w:rFonts w:hint="eastAsia" w:ascii="仿宋" w:hAnsi="仿宋" w:eastAsia="仿宋" w:cs="仿宋"/>
          <w:b/>
          <w:bCs/>
          <w:sz w:val="32"/>
          <w:szCs w:val="32"/>
        </w:rPr>
        <w:t>设备规格报价明细表</w:t>
      </w:r>
    </w:p>
    <w:tbl>
      <w:tblPr>
        <w:tblStyle w:val="20"/>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18"/>
        <w:gridCol w:w="1588"/>
        <w:gridCol w:w="738"/>
        <w:gridCol w:w="839"/>
        <w:gridCol w:w="1056"/>
        <w:gridCol w:w="1507"/>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spacing w:line="420" w:lineRule="exact"/>
              <w:ind w:left="-78" w:leftChars="-37"/>
              <w:jc w:val="center"/>
              <w:rPr>
                <w:rFonts w:ascii="仿宋" w:hAnsi="仿宋" w:eastAsia="仿宋" w:cs="仿宋"/>
              </w:rPr>
            </w:pPr>
            <w:r>
              <w:rPr>
                <w:rFonts w:hint="eastAsia" w:ascii="仿宋" w:hAnsi="仿宋" w:eastAsia="仿宋" w:cs="仿宋"/>
              </w:rPr>
              <w:t>序号</w:t>
            </w:r>
          </w:p>
        </w:tc>
        <w:tc>
          <w:tcPr>
            <w:tcW w:w="1218" w:type="dxa"/>
            <w:vAlign w:val="center"/>
          </w:tcPr>
          <w:p>
            <w:pPr>
              <w:spacing w:line="420" w:lineRule="exact"/>
              <w:jc w:val="center"/>
              <w:rPr>
                <w:rFonts w:ascii="仿宋" w:hAnsi="仿宋" w:eastAsia="仿宋" w:cs="仿宋"/>
              </w:rPr>
            </w:pPr>
            <w:r>
              <w:rPr>
                <w:rFonts w:hint="eastAsia" w:ascii="仿宋" w:hAnsi="仿宋" w:eastAsia="仿宋" w:cs="仿宋"/>
              </w:rPr>
              <w:t>产品名称</w:t>
            </w:r>
          </w:p>
        </w:tc>
        <w:tc>
          <w:tcPr>
            <w:tcW w:w="1588" w:type="dxa"/>
            <w:vAlign w:val="center"/>
          </w:tcPr>
          <w:p>
            <w:pPr>
              <w:spacing w:line="420" w:lineRule="exact"/>
              <w:jc w:val="center"/>
              <w:rPr>
                <w:rFonts w:ascii="仿宋" w:hAnsi="仿宋" w:eastAsia="仿宋" w:cs="仿宋"/>
              </w:rPr>
            </w:pPr>
            <w:r>
              <w:rPr>
                <w:rFonts w:hint="eastAsia" w:ascii="仿宋" w:hAnsi="仿宋" w:eastAsia="仿宋" w:cs="仿宋"/>
              </w:rPr>
              <w:t>规格型号</w:t>
            </w:r>
          </w:p>
        </w:tc>
        <w:tc>
          <w:tcPr>
            <w:tcW w:w="738" w:type="dxa"/>
            <w:vAlign w:val="center"/>
          </w:tcPr>
          <w:p>
            <w:pPr>
              <w:spacing w:line="420" w:lineRule="exact"/>
              <w:jc w:val="center"/>
              <w:rPr>
                <w:rFonts w:ascii="仿宋" w:hAnsi="仿宋" w:eastAsia="仿宋" w:cs="仿宋"/>
              </w:rPr>
            </w:pPr>
            <w:r>
              <w:rPr>
                <w:rFonts w:hint="eastAsia" w:ascii="仿宋" w:hAnsi="仿宋" w:eastAsia="仿宋" w:cs="仿宋"/>
              </w:rPr>
              <w:t>数量</w:t>
            </w:r>
          </w:p>
        </w:tc>
        <w:tc>
          <w:tcPr>
            <w:tcW w:w="839" w:type="dxa"/>
            <w:vAlign w:val="center"/>
          </w:tcPr>
          <w:p>
            <w:pPr>
              <w:spacing w:line="420" w:lineRule="exact"/>
              <w:jc w:val="center"/>
              <w:rPr>
                <w:rFonts w:ascii="仿宋" w:hAnsi="仿宋" w:eastAsia="仿宋" w:cs="仿宋"/>
              </w:rPr>
            </w:pPr>
            <w:r>
              <w:rPr>
                <w:rFonts w:hint="eastAsia" w:ascii="仿宋" w:hAnsi="仿宋" w:eastAsia="仿宋" w:cs="仿宋"/>
              </w:rPr>
              <w:t>单价（元）</w:t>
            </w:r>
          </w:p>
        </w:tc>
        <w:tc>
          <w:tcPr>
            <w:tcW w:w="1056" w:type="dxa"/>
            <w:vAlign w:val="center"/>
          </w:tcPr>
          <w:p>
            <w:pPr>
              <w:spacing w:line="420" w:lineRule="exact"/>
              <w:jc w:val="center"/>
              <w:rPr>
                <w:rFonts w:ascii="仿宋" w:hAnsi="仿宋" w:eastAsia="仿宋" w:cs="仿宋"/>
              </w:rPr>
            </w:pPr>
            <w:r>
              <w:rPr>
                <w:rFonts w:hint="eastAsia" w:ascii="仿宋" w:hAnsi="仿宋" w:eastAsia="仿宋" w:cs="仿宋"/>
              </w:rPr>
              <w:t>金额（元）</w:t>
            </w:r>
          </w:p>
        </w:tc>
        <w:tc>
          <w:tcPr>
            <w:tcW w:w="1507" w:type="dxa"/>
            <w:vAlign w:val="center"/>
          </w:tcPr>
          <w:p>
            <w:pPr>
              <w:spacing w:line="420" w:lineRule="exact"/>
              <w:jc w:val="center"/>
              <w:rPr>
                <w:rFonts w:ascii="仿宋" w:hAnsi="仿宋" w:eastAsia="仿宋" w:cs="仿宋"/>
              </w:rPr>
            </w:pPr>
            <w:r>
              <w:rPr>
                <w:rFonts w:hint="eastAsia" w:ascii="仿宋" w:hAnsi="仿宋" w:eastAsia="仿宋" w:cs="仿宋"/>
              </w:rPr>
              <w:t>生产厂家</w:t>
            </w:r>
          </w:p>
        </w:tc>
        <w:tc>
          <w:tcPr>
            <w:tcW w:w="992" w:type="dxa"/>
            <w:vAlign w:val="center"/>
          </w:tcPr>
          <w:p>
            <w:pPr>
              <w:spacing w:line="420" w:lineRule="exact"/>
              <w:jc w:val="center"/>
              <w:rPr>
                <w:rFonts w:ascii="仿宋" w:hAnsi="仿宋" w:eastAsia="仿宋" w:cs="仿宋"/>
              </w:rPr>
            </w:pPr>
            <w:r>
              <w:rPr>
                <w:rFonts w:hint="eastAsia" w:ascii="仿宋" w:hAnsi="仿宋" w:eastAsia="仿宋" w:cs="仿宋"/>
              </w:rPr>
              <w:t>保修期</w:t>
            </w:r>
          </w:p>
        </w:tc>
        <w:tc>
          <w:tcPr>
            <w:tcW w:w="709" w:type="dxa"/>
            <w:vAlign w:val="center"/>
          </w:tcPr>
          <w:p>
            <w:pPr>
              <w:spacing w:line="42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top"/>
          </w:tcPr>
          <w:p>
            <w:pPr>
              <w:spacing w:line="420" w:lineRule="exact"/>
              <w:rPr>
                <w:rFonts w:ascii="仿宋" w:hAnsi="仿宋" w:eastAsia="仿宋" w:cs="仿宋"/>
              </w:rPr>
            </w:pPr>
          </w:p>
        </w:tc>
        <w:tc>
          <w:tcPr>
            <w:tcW w:w="1218" w:type="dxa"/>
            <w:vAlign w:val="top"/>
          </w:tcPr>
          <w:p>
            <w:pPr>
              <w:spacing w:line="420" w:lineRule="exact"/>
              <w:rPr>
                <w:rFonts w:ascii="仿宋" w:hAnsi="仿宋" w:eastAsia="仿宋" w:cs="仿宋"/>
              </w:rPr>
            </w:pPr>
          </w:p>
        </w:tc>
        <w:tc>
          <w:tcPr>
            <w:tcW w:w="1588" w:type="dxa"/>
            <w:vAlign w:val="top"/>
          </w:tcPr>
          <w:p>
            <w:pPr>
              <w:spacing w:line="420" w:lineRule="exact"/>
              <w:rPr>
                <w:rFonts w:ascii="仿宋" w:hAnsi="仿宋" w:eastAsia="仿宋" w:cs="仿宋"/>
              </w:rPr>
            </w:pPr>
          </w:p>
        </w:tc>
        <w:tc>
          <w:tcPr>
            <w:tcW w:w="738" w:type="dxa"/>
            <w:vAlign w:val="top"/>
          </w:tcPr>
          <w:p>
            <w:pPr>
              <w:spacing w:line="420" w:lineRule="exact"/>
              <w:rPr>
                <w:rFonts w:ascii="仿宋" w:hAnsi="仿宋" w:eastAsia="仿宋" w:cs="仿宋"/>
              </w:rPr>
            </w:pPr>
          </w:p>
        </w:tc>
        <w:tc>
          <w:tcPr>
            <w:tcW w:w="839" w:type="dxa"/>
            <w:vAlign w:val="top"/>
          </w:tcPr>
          <w:p>
            <w:pPr>
              <w:spacing w:line="420" w:lineRule="exact"/>
              <w:rPr>
                <w:rFonts w:ascii="仿宋" w:hAnsi="仿宋" w:eastAsia="仿宋" w:cs="仿宋"/>
              </w:rPr>
            </w:pPr>
          </w:p>
        </w:tc>
        <w:tc>
          <w:tcPr>
            <w:tcW w:w="1056" w:type="dxa"/>
            <w:vAlign w:val="top"/>
          </w:tcPr>
          <w:p>
            <w:pPr>
              <w:spacing w:line="420" w:lineRule="exact"/>
              <w:rPr>
                <w:rFonts w:ascii="仿宋" w:hAnsi="仿宋" w:eastAsia="仿宋" w:cs="仿宋"/>
              </w:rPr>
            </w:pPr>
          </w:p>
        </w:tc>
        <w:tc>
          <w:tcPr>
            <w:tcW w:w="1507" w:type="dxa"/>
            <w:vAlign w:val="top"/>
          </w:tcPr>
          <w:p>
            <w:pPr>
              <w:spacing w:line="420" w:lineRule="exact"/>
              <w:rPr>
                <w:rFonts w:ascii="仿宋" w:hAnsi="仿宋" w:eastAsia="仿宋" w:cs="仿宋"/>
              </w:rPr>
            </w:pPr>
          </w:p>
        </w:tc>
        <w:tc>
          <w:tcPr>
            <w:tcW w:w="992" w:type="dxa"/>
            <w:vAlign w:val="top"/>
          </w:tcPr>
          <w:p>
            <w:pPr>
              <w:spacing w:line="420" w:lineRule="exact"/>
              <w:rPr>
                <w:rFonts w:ascii="仿宋" w:hAnsi="仿宋" w:eastAsia="仿宋" w:cs="仿宋"/>
              </w:rPr>
            </w:pPr>
          </w:p>
        </w:tc>
        <w:tc>
          <w:tcPr>
            <w:tcW w:w="709" w:type="dxa"/>
            <w:vAlign w:val="top"/>
          </w:tcPr>
          <w:p>
            <w:pPr>
              <w:spacing w:line="42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top"/>
          </w:tcPr>
          <w:p>
            <w:pPr>
              <w:spacing w:line="420" w:lineRule="exact"/>
              <w:rPr>
                <w:rFonts w:ascii="仿宋" w:hAnsi="仿宋" w:eastAsia="仿宋" w:cs="仿宋"/>
              </w:rPr>
            </w:pPr>
          </w:p>
        </w:tc>
        <w:tc>
          <w:tcPr>
            <w:tcW w:w="1218" w:type="dxa"/>
            <w:vAlign w:val="top"/>
          </w:tcPr>
          <w:p>
            <w:pPr>
              <w:spacing w:line="420" w:lineRule="exact"/>
              <w:rPr>
                <w:rFonts w:ascii="仿宋" w:hAnsi="仿宋" w:eastAsia="仿宋" w:cs="仿宋"/>
              </w:rPr>
            </w:pPr>
          </w:p>
        </w:tc>
        <w:tc>
          <w:tcPr>
            <w:tcW w:w="1588" w:type="dxa"/>
            <w:vAlign w:val="top"/>
          </w:tcPr>
          <w:p>
            <w:pPr>
              <w:spacing w:line="420" w:lineRule="exact"/>
              <w:rPr>
                <w:rFonts w:ascii="仿宋" w:hAnsi="仿宋" w:eastAsia="仿宋" w:cs="仿宋"/>
              </w:rPr>
            </w:pPr>
          </w:p>
        </w:tc>
        <w:tc>
          <w:tcPr>
            <w:tcW w:w="738" w:type="dxa"/>
            <w:vAlign w:val="top"/>
          </w:tcPr>
          <w:p>
            <w:pPr>
              <w:spacing w:line="420" w:lineRule="exact"/>
              <w:rPr>
                <w:rFonts w:ascii="仿宋" w:hAnsi="仿宋" w:eastAsia="仿宋" w:cs="仿宋"/>
              </w:rPr>
            </w:pPr>
          </w:p>
        </w:tc>
        <w:tc>
          <w:tcPr>
            <w:tcW w:w="839" w:type="dxa"/>
            <w:vAlign w:val="top"/>
          </w:tcPr>
          <w:p>
            <w:pPr>
              <w:spacing w:line="420" w:lineRule="exact"/>
              <w:rPr>
                <w:rFonts w:ascii="仿宋" w:hAnsi="仿宋" w:eastAsia="仿宋" w:cs="仿宋"/>
              </w:rPr>
            </w:pPr>
          </w:p>
        </w:tc>
        <w:tc>
          <w:tcPr>
            <w:tcW w:w="1056" w:type="dxa"/>
            <w:vAlign w:val="top"/>
          </w:tcPr>
          <w:p>
            <w:pPr>
              <w:spacing w:line="420" w:lineRule="exact"/>
              <w:rPr>
                <w:rFonts w:ascii="仿宋" w:hAnsi="仿宋" w:eastAsia="仿宋" w:cs="仿宋"/>
              </w:rPr>
            </w:pPr>
          </w:p>
        </w:tc>
        <w:tc>
          <w:tcPr>
            <w:tcW w:w="1507" w:type="dxa"/>
            <w:vAlign w:val="top"/>
          </w:tcPr>
          <w:p>
            <w:pPr>
              <w:spacing w:line="420" w:lineRule="exact"/>
              <w:rPr>
                <w:rFonts w:ascii="仿宋" w:hAnsi="仿宋" w:eastAsia="仿宋" w:cs="仿宋"/>
              </w:rPr>
            </w:pPr>
          </w:p>
        </w:tc>
        <w:tc>
          <w:tcPr>
            <w:tcW w:w="992" w:type="dxa"/>
            <w:vAlign w:val="top"/>
          </w:tcPr>
          <w:p>
            <w:pPr>
              <w:spacing w:line="420" w:lineRule="exact"/>
              <w:rPr>
                <w:rFonts w:ascii="仿宋" w:hAnsi="仿宋" w:eastAsia="仿宋" w:cs="仿宋"/>
              </w:rPr>
            </w:pPr>
          </w:p>
        </w:tc>
        <w:tc>
          <w:tcPr>
            <w:tcW w:w="709" w:type="dxa"/>
            <w:vAlign w:val="top"/>
          </w:tcPr>
          <w:p>
            <w:pPr>
              <w:spacing w:line="42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top"/>
          </w:tcPr>
          <w:p>
            <w:pPr>
              <w:spacing w:line="420" w:lineRule="exact"/>
              <w:rPr>
                <w:rFonts w:ascii="仿宋" w:hAnsi="仿宋" w:eastAsia="仿宋" w:cs="仿宋"/>
              </w:rPr>
            </w:pPr>
          </w:p>
        </w:tc>
        <w:tc>
          <w:tcPr>
            <w:tcW w:w="1218" w:type="dxa"/>
            <w:vAlign w:val="top"/>
          </w:tcPr>
          <w:p>
            <w:pPr>
              <w:spacing w:line="420" w:lineRule="exact"/>
              <w:rPr>
                <w:rFonts w:ascii="仿宋" w:hAnsi="仿宋" w:eastAsia="仿宋" w:cs="仿宋"/>
              </w:rPr>
            </w:pPr>
          </w:p>
        </w:tc>
        <w:tc>
          <w:tcPr>
            <w:tcW w:w="1588" w:type="dxa"/>
            <w:vAlign w:val="top"/>
          </w:tcPr>
          <w:p>
            <w:pPr>
              <w:spacing w:line="420" w:lineRule="exact"/>
              <w:rPr>
                <w:rFonts w:ascii="仿宋" w:hAnsi="仿宋" w:eastAsia="仿宋" w:cs="仿宋"/>
              </w:rPr>
            </w:pPr>
          </w:p>
        </w:tc>
        <w:tc>
          <w:tcPr>
            <w:tcW w:w="738" w:type="dxa"/>
            <w:vAlign w:val="top"/>
          </w:tcPr>
          <w:p>
            <w:pPr>
              <w:spacing w:line="420" w:lineRule="exact"/>
              <w:rPr>
                <w:rFonts w:ascii="仿宋" w:hAnsi="仿宋" w:eastAsia="仿宋" w:cs="仿宋"/>
              </w:rPr>
            </w:pPr>
          </w:p>
        </w:tc>
        <w:tc>
          <w:tcPr>
            <w:tcW w:w="839" w:type="dxa"/>
            <w:vAlign w:val="top"/>
          </w:tcPr>
          <w:p>
            <w:pPr>
              <w:spacing w:line="420" w:lineRule="exact"/>
              <w:rPr>
                <w:rFonts w:ascii="仿宋" w:hAnsi="仿宋" w:eastAsia="仿宋" w:cs="仿宋"/>
              </w:rPr>
            </w:pPr>
          </w:p>
        </w:tc>
        <w:tc>
          <w:tcPr>
            <w:tcW w:w="1056" w:type="dxa"/>
            <w:vAlign w:val="top"/>
          </w:tcPr>
          <w:p>
            <w:pPr>
              <w:spacing w:line="420" w:lineRule="exact"/>
              <w:rPr>
                <w:rFonts w:ascii="仿宋" w:hAnsi="仿宋" w:eastAsia="仿宋" w:cs="仿宋"/>
              </w:rPr>
            </w:pPr>
          </w:p>
        </w:tc>
        <w:tc>
          <w:tcPr>
            <w:tcW w:w="1507" w:type="dxa"/>
            <w:vAlign w:val="top"/>
          </w:tcPr>
          <w:p>
            <w:pPr>
              <w:spacing w:line="420" w:lineRule="exact"/>
              <w:rPr>
                <w:rFonts w:ascii="仿宋" w:hAnsi="仿宋" w:eastAsia="仿宋" w:cs="仿宋"/>
              </w:rPr>
            </w:pPr>
          </w:p>
        </w:tc>
        <w:tc>
          <w:tcPr>
            <w:tcW w:w="992" w:type="dxa"/>
            <w:vAlign w:val="top"/>
          </w:tcPr>
          <w:p>
            <w:pPr>
              <w:spacing w:line="420" w:lineRule="exact"/>
              <w:rPr>
                <w:rFonts w:ascii="仿宋" w:hAnsi="仿宋" w:eastAsia="仿宋" w:cs="仿宋"/>
              </w:rPr>
            </w:pPr>
          </w:p>
        </w:tc>
        <w:tc>
          <w:tcPr>
            <w:tcW w:w="709" w:type="dxa"/>
            <w:vAlign w:val="top"/>
          </w:tcPr>
          <w:p>
            <w:pPr>
              <w:spacing w:line="42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top"/>
          </w:tcPr>
          <w:p>
            <w:pPr>
              <w:spacing w:line="420" w:lineRule="exact"/>
              <w:rPr>
                <w:rFonts w:ascii="仿宋" w:hAnsi="仿宋" w:eastAsia="仿宋" w:cs="仿宋"/>
              </w:rPr>
            </w:pPr>
          </w:p>
        </w:tc>
        <w:tc>
          <w:tcPr>
            <w:tcW w:w="1218" w:type="dxa"/>
            <w:vAlign w:val="top"/>
          </w:tcPr>
          <w:p>
            <w:pPr>
              <w:spacing w:line="420" w:lineRule="exact"/>
              <w:rPr>
                <w:rFonts w:ascii="仿宋" w:hAnsi="仿宋" w:eastAsia="仿宋" w:cs="仿宋"/>
              </w:rPr>
            </w:pPr>
          </w:p>
        </w:tc>
        <w:tc>
          <w:tcPr>
            <w:tcW w:w="1588" w:type="dxa"/>
            <w:vAlign w:val="top"/>
          </w:tcPr>
          <w:p>
            <w:pPr>
              <w:spacing w:line="420" w:lineRule="exact"/>
              <w:rPr>
                <w:rFonts w:ascii="仿宋" w:hAnsi="仿宋" w:eastAsia="仿宋" w:cs="仿宋"/>
              </w:rPr>
            </w:pPr>
          </w:p>
        </w:tc>
        <w:tc>
          <w:tcPr>
            <w:tcW w:w="738" w:type="dxa"/>
            <w:vAlign w:val="top"/>
          </w:tcPr>
          <w:p>
            <w:pPr>
              <w:spacing w:line="420" w:lineRule="exact"/>
              <w:rPr>
                <w:rFonts w:ascii="仿宋" w:hAnsi="仿宋" w:eastAsia="仿宋" w:cs="仿宋"/>
              </w:rPr>
            </w:pPr>
          </w:p>
        </w:tc>
        <w:tc>
          <w:tcPr>
            <w:tcW w:w="839" w:type="dxa"/>
            <w:vAlign w:val="top"/>
          </w:tcPr>
          <w:p>
            <w:pPr>
              <w:spacing w:line="420" w:lineRule="exact"/>
              <w:rPr>
                <w:rFonts w:ascii="仿宋" w:hAnsi="仿宋" w:eastAsia="仿宋" w:cs="仿宋"/>
              </w:rPr>
            </w:pPr>
          </w:p>
        </w:tc>
        <w:tc>
          <w:tcPr>
            <w:tcW w:w="1056" w:type="dxa"/>
            <w:vAlign w:val="top"/>
          </w:tcPr>
          <w:p>
            <w:pPr>
              <w:spacing w:line="420" w:lineRule="exact"/>
              <w:rPr>
                <w:rFonts w:ascii="仿宋" w:hAnsi="仿宋" w:eastAsia="仿宋" w:cs="仿宋"/>
              </w:rPr>
            </w:pPr>
          </w:p>
        </w:tc>
        <w:tc>
          <w:tcPr>
            <w:tcW w:w="1507" w:type="dxa"/>
            <w:vAlign w:val="top"/>
          </w:tcPr>
          <w:p>
            <w:pPr>
              <w:spacing w:line="420" w:lineRule="exact"/>
              <w:rPr>
                <w:rFonts w:ascii="仿宋" w:hAnsi="仿宋" w:eastAsia="仿宋" w:cs="仿宋"/>
              </w:rPr>
            </w:pPr>
          </w:p>
        </w:tc>
        <w:tc>
          <w:tcPr>
            <w:tcW w:w="992" w:type="dxa"/>
            <w:vAlign w:val="top"/>
          </w:tcPr>
          <w:p>
            <w:pPr>
              <w:spacing w:line="420" w:lineRule="exact"/>
              <w:rPr>
                <w:rFonts w:ascii="仿宋" w:hAnsi="仿宋" w:eastAsia="仿宋" w:cs="仿宋"/>
              </w:rPr>
            </w:pPr>
          </w:p>
        </w:tc>
        <w:tc>
          <w:tcPr>
            <w:tcW w:w="709" w:type="dxa"/>
            <w:vAlign w:val="top"/>
          </w:tcPr>
          <w:p>
            <w:pPr>
              <w:spacing w:line="420" w:lineRule="exact"/>
              <w:rPr>
                <w:rFonts w:ascii="仿宋" w:hAnsi="仿宋" w:eastAsia="仿宋" w:cs="仿宋"/>
              </w:rPr>
            </w:pPr>
          </w:p>
        </w:tc>
      </w:tr>
    </w:tbl>
    <w:p>
      <w:pPr>
        <w:spacing w:line="360" w:lineRule="auto"/>
        <w:rPr>
          <w:rFonts w:ascii="仿宋" w:hAnsi="仿宋" w:eastAsia="仿宋" w:cs="仿宋"/>
          <w:color w:val="000000"/>
          <w:sz w:val="24"/>
        </w:rPr>
      </w:pPr>
      <w:r>
        <w:rPr>
          <w:rFonts w:hint="eastAsia" w:ascii="仿宋" w:hAnsi="仿宋" w:eastAsia="仿宋" w:cs="仿宋"/>
          <w:color w:val="000000"/>
          <w:sz w:val="24"/>
        </w:rPr>
        <w:t xml:space="preserve">    注：可另附清单。</w:t>
      </w:r>
    </w:p>
    <w:p>
      <w:pPr>
        <w:spacing w:line="360" w:lineRule="auto"/>
        <w:ind w:firstLine="475" w:firstLineChars="197"/>
        <w:rPr>
          <w:rFonts w:ascii="仿宋" w:hAnsi="仿宋" w:eastAsia="仿宋" w:cs="仿宋"/>
          <w:b/>
          <w:color w:val="000000"/>
          <w:sz w:val="24"/>
        </w:rPr>
      </w:pPr>
      <w:bookmarkStart w:id="94" w:name="_Toc17723"/>
      <w:r>
        <w:rPr>
          <w:rFonts w:hint="eastAsia" w:ascii="仿宋" w:hAnsi="仿宋" w:eastAsia="仿宋" w:cs="仿宋"/>
          <w:b/>
          <w:color w:val="000000"/>
          <w:sz w:val="24"/>
        </w:rPr>
        <w:t>二、交货时间、地点</w:t>
      </w:r>
      <w:bookmarkEnd w:id="94"/>
    </w:p>
    <w:p>
      <w:pPr>
        <w:spacing w:line="360" w:lineRule="auto"/>
        <w:ind w:firstLine="480" w:firstLineChars="200"/>
        <w:rPr>
          <w:rFonts w:ascii="仿宋" w:hAnsi="仿宋" w:eastAsia="仿宋" w:cs="仿宋"/>
          <w:color w:val="auto"/>
          <w:sz w:val="24"/>
          <w:u w:val="single"/>
        </w:rPr>
      </w:pPr>
      <w:bookmarkStart w:id="95" w:name="_Toc28864"/>
      <w:bookmarkStart w:id="96" w:name="_Toc24105"/>
      <w:r>
        <w:rPr>
          <w:rFonts w:hint="eastAsia" w:ascii="仿宋" w:hAnsi="仿宋" w:eastAsia="仿宋" w:cs="仿宋"/>
          <w:color w:val="auto"/>
          <w:sz w:val="24"/>
        </w:rPr>
        <w:t>（一）交货时间</w:t>
      </w:r>
      <w:r>
        <w:rPr>
          <w:rFonts w:hint="eastAsia" w:ascii="仿宋" w:hAnsi="仿宋" w:eastAsia="仿宋" w:cs="仿宋"/>
          <w:color w:val="auto"/>
          <w:sz w:val="24"/>
          <w:u w:val="single"/>
        </w:rPr>
        <w:t>：</w:t>
      </w:r>
      <w:bookmarkEnd w:id="95"/>
      <w:bookmarkEnd w:id="96"/>
      <w:r>
        <w:rPr>
          <w:rFonts w:hint="eastAsia" w:ascii="仿宋" w:hAnsi="仿宋" w:eastAsia="仿宋" w:cs="仿宋"/>
          <w:color w:val="auto"/>
          <w:sz w:val="24"/>
          <w:u w:val="single"/>
          <w:lang w:val="en-US" w:eastAsia="zh-CN"/>
        </w:rPr>
        <w:t xml:space="preserve">   60天内           </w:t>
      </w:r>
    </w:p>
    <w:p>
      <w:pPr>
        <w:spacing w:line="360" w:lineRule="auto"/>
        <w:ind w:firstLine="480" w:firstLineChars="200"/>
        <w:rPr>
          <w:rFonts w:ascii="仿宋" w:hAnsi="仿宋" w:eastAsia="仿宋" w:cs="仿宋"/>
          <w:color w:val="auto"/>
          <w:sz w:val="24"/>
        </w:rPr>
      </w:pPr>
      <w:bookmarkStart w:id="97" w:name="_Toc24086"/>
      <w:bookmarkStart w:id="98" w:name="_Toc3567"/>
      <w:r>
        <w:rPr>
          <w:rFonts w:hint="eastAsia" w:ascii="仿宋" w:hAnsi="仿宋" w:eastAsia="仿宋" w:cs="仿宋"/>
          <w:color w:val="auto"/>
          <w:sz w:val="24"/>
        </w:rPr>
        <w:t>（二）交货地点：</w:t>
      </w:r>
      <w:r>
        <w:rPr>
          <w:rFonts w:hint="eastAsia" w:ascii="仿宋" w:hAnsi="仿宋" w:eastAsia="仿宋" w:cs="仿宋"/>
          <w:color w:val="auto"/>
          <w:sz w:val="24"/>
          <w:u w:val="single"/>
        </w:rPr>
        <w:t>中标人与采购人签订合同时约定</w:t>
      </w:r>
      <w:r>
        <w:rPr>
          <w:rFonts w:hint="eastAsia" w:ascii="仿宋" w:hAnsi="仿宋" w:eastAsia="仿宋" w:cs="仿宋"/>
          <w:color w:val="auto"/>
          <w:sz w:val="24"/>
        </w:rPr>
        <w:t>。</w:t>
      </w:r>
      <w:bookmarkEnd w:id="97"/>
      <w:bookmarkEnd w:id="98"/>
    </w:p>
    <w:p>
      <w:pPr>
        <w:spacing w:line="360" w:lineRule="auto"/>
        <w:ind w:firstLine="475" w:firstLineChars="197"/>
        <w:rPr>
          <w:rFonts w:ascii="仿宋" w:hAnsi="仿宋" w:eastAsia="仿宋" w:cs="仿宋"/>
          <w:b/>
          <w:color w:val="auto"/>
          <w:sz w:val="24"/>
        </w:rPr>
      </w:pPr>
      <w:bookmarkStart w:id="99" w:name="_Toc13828"/>
      <w:r>
        <w:rPr>
          <w:rFonts w:hint="eastAsia" w:ascii="仿宋" w:hAnsi="仿宋" w:eastAsia="仿宋" w:cs="仿宋"/>
          <w:b/>
          <w:color w:val="auto"/>
          <w:sz w:val="24"/>
        </w:rPr>
        <w:t>三、质量技术标准</w:t>
      </w:r>
      <w:bookmarkEnd w:id="99"/>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乙方提供的产品性能及质量有国家标准的应符合国家标准。无国家标准的应符合行业标准或企业标准，并满足招标文件要求，实现文件承诺条款。</w:t>
      </w:r>
    </w:p>
    <w:p>
      <w:pPr>
        <w:spacing w:line="360" w:lineRule="auto"/>
        <w:ind w:firstLine="475" w:firstLineChars="197"/>
        <w:rPr>
          <w:rFonts w:ascii="仿宋" w:hAnsi="仿宋" w:eastAsia="仿宋" w:cs="仿宋"/>
          <w:color w:val="auto"/>
          <w:sz w:val="24"/>
        </w:rPr>
      </w:pPr>
      <w:bookmarkStart w:id="100" w:name="_Toc11217"/>
      <w:r>
        <w:rPr>
          <w:rFonts w:hint="eastAsia" w:ascii="仿宋" w:hAnsi="仿宋" w:eastAsia="仿宋" w:cs="仿宋"/>
          <w:b/>
          <w:color w:val="auto"/>
          <w:sz w:val="24"/>
        </w:rPr>
        <w:t>四、运输方式及费用</w:t>
      </w:r>
      <w:bookmarkEnd w:id="100"/>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由乙方视情况自定运输方式，费用自负。</w:t>
      </w:r>
    </w:p>
    <w:p>
      <w:pPr>
        <w:spacing w:line="360" w:lineRule="auto"/>
        <w:ind w:firstLine="475" w:firstLineChars="197"/>
        <w:rPr>
          <w:rFonts w:ascii="仿宋" w:hAnsi="仿宋" w:eastAsia="仿宋" w:cs="仿宋"/>
          <w:b/>
          <w:color w:val="auto"/>
          <w:sz w:val="24"/>
        </w:rPr>
      </w:pPr>
      <w:bookmarkStart w:id="101" w:name="_Toc7265"/>
      <w:r>
        <w:rPr>
          <w:rFonts w:hint="eastAsia" w:ascii="仿宋" w:hAnsi="仿宋" w:eastAsia="仿宋" w:cs="仿宋"/>
          <w:b/>
          <w:color w:val="auto"/>
          <w:sz w:val="24"/>
        </w:rPr>
        <w:t>五、验收</w:t>
      </w:r>
      <w:bookmarkEnd w:id="101"/>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（一）</w:t>
      </w:r>
      <w:r>
        <w:rPr>
          <w:rFonts w:hint="eastAsia" w:ascii="仿宋" w:hAnsi="仿宋" w:eastAsia="仿宋" w:cs="仿宋"/>
          <w:color w:val="auto"/>
          <w:kern w:val="0"/>
          <w:sz w:val="24"/>
        </w:rPr>
        <w:t>在货物进场并安装调试后日内，甲方根据技术要求组织验收，验收内容包括：型号、规格、数量、外观质量、及货物包装是否完好，安装调试是否合格，所提供货物的装箱清单、用户手册、原厂保修卡、随机资料及配件、随机工具等是否齐全。货物最终验收后，乙方应对由于设计、工艺或材料的缺陷而发生的任何不足或故障负责，并承担由此引起的一切后果。</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（二）甲方应按签订采购合同约定时间组织验收，并出具验收合格报告。采购单位自行组织验收组成验收小组。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（三）</w:t>
      </w:r>
      <w:r>
        <w:rPr>
          <w:rFonts w:hint="eastAsia" w:ascii="仿宋" w:hAnsi="仿宋" w:eastAsia="仿宋" w:cs="仿宋"/>
          <w:color w:val="auto"/>
          <w:sz w:val="24"/>
        </w:rPr>
        <w:t>甲方在验收中，如发现有与合同规定不符的，应在天内向乙方提出书面</w:t>
      </w:r>
    </w:p>
    <w:p>
      <w:pPr>
        <w:spacing w:line="360" w:lineRule="auto"/>
        <w:rPr>
          <w:rFonts w:ascii="仿宋" w:hAnsi="仿宋" w:eastAsia="仿宋" w:cs="仿宋"/>
          <w:color w:val="auto"/>
          <w:sz w:val="24"/>
        </w:rPr>
      </w:pPr>
      <w:r>
        <w:rPr>
          <w:rFonts w:hint="eastAsia" w:ascii="仿宋" w:hAnsi="仿宋" w:eastAsia="仿宋" w:cs="仿宋"/>
          <w:color w:val="auto"/>
          <w:sz w:val="24"/>
        </w:rPr>
        <w:t>意见，不签发验收单。乙方在接到甲方书面意见后，应在天内予以处理，并将处理结果以书面形式告知采购人。</w:t>
      </w:r>
    </w:p>
    <w:p>
      <w:pPr>
        <w:spacing w:line="360" w:lineRule="auto"/>
        <w:ind w:firstLine="475" w:firstLineChars="197"/>
        <w:rPr>
          <w:rFonts w:ascii="仿宋" w:hAnsi="仿宋" w:eastAsia="仿宋" w:cs="仿宋"/>
          <w:b/>
          <w:color w:val="auto"/>
          <w:sz w:val="24"/>
        </w:rPr>
      </w:pPr>
      <w:bookmarkStart w:id="102" w:name="_Toc5495"/>
      <w:r>
        <w:rPr>
          <w:rFonts w:hint="eastAsia" w:ascii="仿宋" w:hAnsi="仿宋" w:eastAsia="仿宋" w:cs="仿宋"/>
          <w:b/>
          <w:color w:val="auto"/>
          <w:sz w:val="24"/>
        </w:rPr>
        <w:t>六、付款方式</w:t>
      </w:r>
      <w:bookmarkEnd w:id="102"/>
    </w:p>
    <w:p>
      <w:pPr>
        <w:overflowPunct w:val="0"/>
        <w:spacing w:line="360" w:lineRule="auto"/>
        <w:ind w:firstLine="480" w:firstLineChars="200"/>
        <w:rPr>
          <w:rFonts w:hint="eastAsia" w:ascii="仿宋" w:hAnsi="仿宋" w:eastAsia="仿宋" w:cs="仿宋"/>
          <w:color w:val="auto"/>
          <w:sz w:val="24"/>
          <w:highlight w:val="none"/>
        </w:rPr>
      </w:pPr>
      <w:bookmarkStart w:id="103" w:name="_Toc18384"/>
      <w:r>
        <w:rPr>
          <w:rFonts w:hint="eastAsia" w:ascii="仿宋" w:hAnsi="仿宋" w:eastAsia="仿宋" w:cs="仿宋"/>
          <w:color w:val="auto"/>
          <w:sz w:val="24"/>
          <w:highlight w:val="none"/>
        </w:rPr>
        <w:t>1、付款币种：本次招标所述的项目资金均以人民币支付。</w:t>
      </w:r>
    </w:p>
    <w:p>
      <w:pPr>
        <w:spacing w:line="360" w:lineRule="auto"/>
        <w:ind w:firstLine="472" w:firstLineChars="197"/>
        <w:rPr>
          <w:rFonts w:hint="eastAsia" w:ascii="仿宋" w:hAnsi="仿宋" w:eastAsia="仿宋" w:cs="仿宋"/>
          <w:b/>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kern w:val="0"/>
          <w:sz w:val="24"/>
          <w:highlight w:val="none"/>
        </w:rPr>
        <w:t>付款方式：</w:t>
      </w:r>
      <w:r>
        <w:rPr>
          <w:rFonts w:hint="eastAsia" w:ascii="仿宋" w:hAnsi="仿宋" w:eastAsia="仿宋" w:cs="仿宋"/>
          <w:color w:val="auto"/>
          <w:sz w:val="24"/>
          <w:highlight w:val="none"/>
        </w:rPr>
        <w:t>合同签订支付30%，</w:t>
      </w:r>
      <w:r>
        <w:rPr>
          <w:rFonts w:hint="eastAsia" w:ascii="仿宋" w:hAnsi="仿宋" w:eastAsia="仿宋" w:cs="仿宋"/>
          <w:color w:val="auto"/>
          <w:sz w:val="24"/>
          <w:highlight w:val="none"/>
          <w:lang w:val="en-US" w:eastAsia="zh-CN"/>
        </w:rPr>
        <w:t>到货支付30%，</w:t>
      </w:r>
      <w:r>
        <w:rPr>
          <w:rFonts w:hint="eastAsia" w:ascii="仿宋" w:hAnsi="仿宋" w:eastAsia="仿宋" w:cs="仿宋"/>
          <w:color w:val="auto"/>
          <w:sz w:val="24"/>
          <w:highlight w:val="none"/>
        </w:rPr>
        <w:t>项目验收合格支付</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5%，留质保金5%待质保期结束。</w:t>
      </w:r>
    </w:p>
    <w:p>
      <w:pPr>
        <w:spacing w:line="360" w:lineRule="auto"/>
        <w:ind w:firstLine="475" w:firstLineChars="197"/>
        <w:rPr>
          <w:rFonts w:ascii="仿宋" w:hAnsi="仿宋" w:eastAsia="仿宋" w:cs="仿宋"/>
          <w:b/>
          <w:color w:val="auto"/>
          <w:sz w:val="24"/>
        </w:rPr>
      </w:pPr>
      <w:r>
        <w:rPr>
          <w:rFonts w:hint="eastAsia" w:ascii="仿宋" w:hAnsi="仿宋" w:eastAsia="仿宋" w:cs="仿宋"/>
          <w:b/>
          <w:color w:val="auto"/>
          <w:sz w:val="24"/>
        </w:rPr>
        <w:t>七、售后服务</w:t>
      </w:r>
      <w:bookmarkEnd w:id="103"/>
    </w:p>
    <w:p>
      <w:pPr>
        <w:spacing w:line="360" w:lineRule="auto"/>
        <w:ind w:firstLine="470" w:firstLineChars="196"/>
        <w:rPr>
          <w:rFonts w:ascii="仿宋" w:hAnsi="仿宋" w:eastAsia="仿宋" w:cs="仿宋"/>
          <w:color w:val="auto"/>
          <w:sz w:val="24"/>
        </w:rPr>
      </w:pPr>
      <w:r>
        <w:rPr>
          <w:rFonts w:hint="eastAsia" w:ascii="仿宋" w:hAnsi="仿宋" w:eastAsia="仿宋" w:cs="仿宋"/>
          <w:color w:val="auto"/>
          <w:sz w:val="24"/>
        </w:rPr>
        <w:t>（一）验收通过之日起对软件6年内免费更新升级，硬件</w:t>
      </w:r>
      <w:r>
        <w:rPr>
          <w:rFonts w:hint="eastAsia" w:ascii="仿宋" w:hAnsi="仿宋" w:eastAsia="仿宋" w:cs="仿宋"/>
          <w:color w:val="auto"/>
          <w:sz w:val="24"/>
          <w:lang w:val="en-US" w:eastAsia="zh-CN"/>
        </w:rPr>
        <w:t>1</w:t>
      </w:r>
      <w:r>
        <w:rPr>
          <w:rFonts w:hint="eastAsia" w:ascii="仿宋" w:hAnsi="仿宋" w:eastAsia="仿宋" w:cs="仿宋"/>
          <w:color w:val="auto"/>
          <w:sz w:val="24"/>
        </w:rPr>
        <w:t>年</w:t>
      </w:r>
      <w:r>
        <w:rPr>
          <w:rFonts w:hint="eastAsia" w:ascii="仿宋" w:hAnsi="仿宋" w:eastAsia="仿宋" w:cs="仿宋"/>
          <w:color w:val="auto"/>
          <w:sz w:val="24"/>
          <w:lang w:val="en-US" w:eastAsia="zh-CN"/>
        </w:rPr>
        <w:t>质保</w:t>
      </w:r>
      <w:r>
        <w:rPr>
          <w:rFonts w:hint="eastAsia" w:ascii="仿宋" w:hAnsi="仿宋" w:eastAsia="仿宋" w:cs="仿宋"/>
          <w:color w:val="auto"/>
          <w:sz w:val="24"/>
        </w:rPr>
        <w:t>。在质保期内乙方对产品质量实行三包，因设备配置或制造质量问题而引起的故障，乙方应在2小时内立即予以免费维修或更换，由此引起的一切费用由乙方承担。</w:t>
      </w:r>
    </w:p>
    <w:p>
      <w:pPr>
        <w:spacing w:line="360" w:lineRule="auto"/>
        <w:ind w:firstLine="470" w:firstLineChars="196"/>
        <w:rPr>
          <w:rFonts w:ascii="仿宋" w:hAnsi="仿宋" w:eastAsia="仿宋" w:cs="仿宋"/>
          <w:color w:val="000000"/>
          <w:sz w:val="24"/>
        </w:rPr>
      </w:pPr>
      <w:r>
        <w:rPr>
          <w:rFonts w:hint="eastAsia" w:ascii="仿宋" w:hAnsi="仿宋" w:eastAsia="仿宋" w:cs="仿宋"/>
          <w:color w:val="000000"/>
          <w:sz w:val="24"/>
        </w:rPr>
        <w:t>（二）技术支持响应时间。一般问题</w:t>
      </w:r>
      <w:r>
        <w:rPr>
          <w:rFonts w:hint="eastAsia" w:ascii="仿宋" w:hAnsi="仿宋" w:eastAsia="仿宋" w:cs="仿宋"/>
          <w:color w:val="000000"/>
          <w:sz w:val="24"/>
          <w:u w:val="single"/>
        </w:rPr>
        <w:t>半</w:t>
      </w:r>
      <w:r>
        <w:rPr>
          <w:rFonts w:hint="eastAsia" w:ascii="仿宋" w:hAnsi="仿宋" w:eastAsia="仿宋" w:cs="仿宋"/>
          <w:color w:val="000000"/>
          <w:sz w:val="24"/>
        </w:rPr>
        <w:t>小时内电话支持，难点、重点问题</w:t>
      </w:r>
      <w:r>
        <w:rPr>
          <w:rFonts w:hint="eastAsia" w:ascii="仿宋" w:hAnsi="仿宋" w:eastAsia="仿宋" w:cs="仿宋"/>
          <w:color w:val="000000"/>
          <w:sz w:val="24"/>
          <w:u w:val="single"/>
        </w:rPr>
        <w:t>2</w:t>
      </w:r>
      <w:r>
        <w:rPr>
          <w:rFonts w:hint="eastAsia" w:ascii="仿宋" w:hAnsi="仿宋" w:eastAsia="仿宋" w:cs="仿宋"/>
          <w:color w:val="000000"/>
          <w:sz w:val="24"/>
        </w:rPr>
        <w:t>天内现场解决，质保期内相关费用由乙方承担，质保期满后乙方收取成本费。</w:t>
      </w:r>
    </w:p>
    <w:p>
      <w:pPr>
        <w:spacing w:line="360" w:lineRule="auto"/>
        <w:ind w:firstLine="475" w:firstLineChars="197"/>
        <w:rPr>
          <w:rFonts w:ascii="仿宋" w:hAnsi="仿宋" w:eastAsia="仿宋" w:cs="仿宋"/>
          <w:b/>
          <w:color w:val="000000"/>
          <w:sz w:val="24"/>
        </w:rPr>
      </w:pPr>
      <w:bookmarkStart w:id="104" w:name="_Toc7714"/>
      <w:r>
        <w:rPr>
          <w:rFonts w:hint="eastAsia" w:ascii="仿宋" w:hAnsi="仿宋" w:eastAsia="仿宋" w:cs="仿宋"/>
          <w:b/>
          <w:color w:val="000000"/>
          <w:sz w:val="24"/>
        </w:rPr>
        <w:t>八、违约条款</w:t>
      </w:r>
      <w:bookmarkEnd w:id="104"/>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（一）乙方不按期完成合同约定的内容，应向甲方支付违约金，除甲方或不可抗力造成原因外，每延迟交付一天，按合同总价款的</w:t>
      </w:r>
      <w:r>
        <w:rPr>
          <w:rFonts w:hint="eastAsia" w:ascii="仿宋" w:hAnsi="仿宋" w:eastAsia="仿宋" w:cs="仿宋"/>
          <w:color w:val="000000"/>
          <w:sz w:val="24"/>
          <w:u w:val="single"/>
        </w:rPr>
        <w:t xml:space="preserve">  5 ‰</w:t>
      </w:r>
      <w:r>
        <w:rPr>
          <w:rFonts w:hint="eastAsia" w:ascii="仿宋" w:hAnsi="仿宋" w:eastAsia="仿宋" w:cs="仿宋"/>
          <w:color w:val="000000"/>
          <w:sz w:val="24"/>
        </w:rPr>
        <w:t>支付违约金，违约金可直接从合同款项中扣除; 延期超过</w:t>
      </w:r>
      <w:r>
        <w:rPr>
          <w:rFonts w:hint="eastAsia" w:ascii="仿宋" w:hAnsi="仿宋" w:eastAsia="仿宋" w:cs="仿宋"/>
          <w:color w:val="000000"/>
          <w:sz w:val="24"/>
          <w:u w:val="single"/>
        </w:rPr>
        <w:t xml:space="preserve">  30  </w:t>
      </w:r>
      <w:r>
        <w:rPr>
          <w:rFonts w:hint="eastAsia" w:ascii="仿宋" w:hAnsi="仿宋" w:eastAsia="仿宋" w:cs="仿宋"/>
          <w:color w:val="000000"/>
          <w:sz w:val="24"/>
        </w:rPr>
        <w:t>日，甲方有权强制解除合同并没收合同款项。</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（二）乙方所供产品品种、型号、规格、花色、质量不符合规定的，由其负责包换或包修，并承担修理、调换或退货而支付的实际费用。 </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（三）非因甲方原因，乙方不履行本合同规定的义务，致使工作延误，甲方有权要求其强制履行或解除合同，并要求乙方等额赔偿由此造成的一切损失。</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（四）本项目不得转让分包，如有发生，除没收其合同款项外，所造成的一切损失由乙方负责。</w:t>
      </w:r>
    </w:p>
    <w:p>
      <w:pPr>
        <w:spacing w:line="360" w:lineRule="auto"/>
        <w:ind w:firstLine="475" w:firstLineChars="197"/>
        <w:rPr>
          <w:rFonts w:ascii="仿宋" w:hAnsi="仿宋" w:eastAsia="仿宋" w:cs="仿宋"/>
          <w:b/>
          <w:color w:val="000000"/>
          <w:sz w:val="24"/>
        </w:rPr>
      </w:pPr>
      <w:bookmarkStart w:id="105" w:name="_Toc16520"/>
      <w:r>
        <w:rPr>
          <w:rFonts w:hint="eastAsia" w:ascii="仿宋" w:hAnsi="仿宋" w:eastAsia="仿宋" w:cs="仿宋"/>
          <w:b/>
          <w:color w:val="000000"/>
          <w:sz w:val="24"/>
        </w:rPr>
        <w:t>九、知识产权</w:t>
      </w:r>
      <w:bookmarkEnd w:id="105"/>
    </w:p>
    <w:p>
      <w:pPr>
        <w:pStyle w:val="11"/>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应保证甲方免除并承担由于甲方在其本国使用该项目时而引起第三方提出的侵犯专利权、知识产权或设计权的起诉、行动、行政程序索赔、请求等以及甲方为此而产生的损失和损害、费用和支出（包括律师费）。</w:t>
      </w:r>
    </w:p>
    <w:p>
      <w:pPr>
        <w:spacing w:line="360" w:lineRule="auto"/>
        <w:ind w:firstLine="475" w:firstLineChars="197"/>
        <w:rPr>
          <w:rFonts w:ascii="仿宋" w:hAnsi="仿宋" w:eastAsia="仿宋" w:cs="仿宋"/>
          <w:b/>
          <w:color w:val="000000"/>
          <w:sz w:val="24"/>
        </w:rPr>
      </w:pPr>
      <w:bookmarkStart w:id="106" w:name="_Toc24823"/>
      <w:r>
        <w:rPr>
          <w:rFonts w:hint="eastAsia" w:ascii="仿宋" w:hAnsi="仿宋" w:eastAsia="仿宋" w:cs="仿宋"/>
          <w:b/>
          <w:color w:val="000000"/>
          <w:sz w:val="24"/>
        </w:rPr>
        <w:t>十、合同生效及审核</w:t>
      </w:r>
      <w:bookmarkEnd w:id="106"/>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本合同经甲方、乙方签字盖章后生效，合同签订的内容不能超出招标文件和文件的实质性内容。</w:t>
      </w:r>
    </w:p>
    <w:p>
      <w:pPr>
        <w:spacing w:line="360" w:lineRule="auto"/>
        <w:ind w:firstLine="475" w:firstLineChars="197"/>
        <w:rPr>
          <w:rFonts w:ascii="仿宋" w:hAnsi="仿宋" w:eastAsia="仿宋" w:cs="仿宋"/>
          <w:b/>
          <w:color w:val="000000"/>
          <w:sz w:val="24"/>
        </w:rPr>
      </w:pPr>
      <w:bookmarkStart w:id="107" w:name="_Toc16821"/>
      <w:r>
        <w:rPr>
          <w:rFonts w:hint="eastAsia" w:ascii="仿宋" w:hAnsi="仿宋" w:eastAsia="仿宋" w:cs="仿宋"/>
          <w:b/>
          <w:color w:val="000000"/>
          <w:sz w:val="24"/>
        </w:rPr>
        <w:t>十一、合同的组成部分</w:t>
      </w:r>
      <w:bookmarkEnd w:id="107"/>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本合同条款、中标通知书、投标文件及供应商在开标时的书面承诺等构成合同的组成部分。 </w:t>
      </w:r>
    </w:p>
    <w:p>
      <w:pPr>
        <w:spacing w:line="360" w:lineRule="auto"/>
        <w:ind w:firstLine="475" w:firstLineChars="197"/>
        <w:rPr>
          <w:rFonts w:ascii="仿宋" w:hAnsi="仿宋" w:eastAsia="仿宋" w:cs="仿宋"/>
          <w:color w:val="000000"/>
          <w:sz w:val="24"/>
        </w:rPr>
      </w:pPr>
      <w:bookmarkStart w:id="108" w:name="_Toc3720"/>
      <w:r>
        <w:rPr>
          <w:rFonts w:hint="eastAsia" w:ascii="仿宋" w:hAnsi="仿宋" w:eastAsia="仿宋" w:cs="仿宋"/>
          <w:b/>
          <w:color w:val="000000"/>
          <w:sz w:val="24"/>
        </w:rPr>
        <w:t>十二</w:t>
      </w:r>
      <w:r>
        <w:rPr>
          <w:rFonts w:hint="eastAsia" w:ascii="仿宋" w:hAnsi="仿宋" w:eastAsia="仿宋" w:cs="仿宋"/>
          <w:color w:val="000000"/>
          <w:sz w:val="24"/>
        </w:rPr>
        <w:t>、本合同一式五份，以中文书写，甲方、乙方各执两份，代理机构一份。</w:t>
      </w:r>
      <w:bookmarkEnd w:id="108"/>
    </w:p>
    <w:p>
      <w:pPr>
        <w:spacing w:line="360" w:lineRule="auto"/>
        <w:ind w:firstLine="475" w:firstLineChars="197"/>
        <w:rPr>
          <w:rFonts w:ascii="仿宋" w:hAnsi="仿宋" w:eastAsia="仿宋" w:cs="仿宋"/>
          <w:color w:val="000000"/>
          <w:sz w:val="24"/>
        </w:rPr>
      </w:pPr>
      <w:bookmarkStart w:id="109" w:name="_Toc31576"/>
      <w:r>
        <w:rPr>
          <w:rFonts w:hint="eastAsia" w:ascii="仿宋" w:hAnsi="仿宋" w:eastAsia="仿宋" w:cs="仿宋"/>
          <w:b/>
          <w:color w:val="000000"/>
          <w:sz w:val="24"/>
        </w:rPr>
        <w:t>十三、</w:t>
      </w:r>
      <w:r>
        <w:rPr>
          <w:rFonts w:hint="eastAsia" w:ascii="仿宋" w:hAnsi="仿宋" w:eastAsia="仿宋" w:cs="仿宋"/>
          <w:color w:val="000000"/>
          <w:sz w:val="24"/>
        </w:rPr>
        <w:t>本合同一切未尽事宜，按合同法有关规定执行，无相关规定的，由甲乙双方协商解决。</w:t>
      </w:r>
      <w:bookmarkEnd w:id="109"/>
    </w:p>
    <w:p>
      <w:pPr>
        <w:widowControl/>
        <w:snapToGrid w:val="0"/>
        <w:spacing w:line="360" w:lineRule="auto"/>
        <w:ind w:firstLine="200"/>
        <w:jc w:val="center"/>
        <w:rPr>
          <w:rFonts w:ascii="仿宋" w:hAnsi="仿宋" w:eastAsia="仿宋" w:cs="仿宋"/>
          <w:b/>
          <w:color w:val="000000"/>
          <w:sz w:val="32"/>
          <w:szCs w:val="32"/>
        </w:rPr>
      </w:pPr>
      <w:r>
        <w:rPr>
          <w:rFonts w:hint="eastAsia" w:ascii="仿宋" w:hAnsi="仿宋" w:eastAsia="仿宋" w:cs="仿宋"/>
          <w:b/>
          <w:color w:val="000000"/>
          <w:sz w:val="32"/>
          <w:szCs w:val="32"/>
        </w:rPr>
        <w:t>通用条款</w:t>
      </w:r>
    </w:p>
    <w:p>
      <w:pPr>
        <w:spacing w:line="360" w:lineRule="auto"/>
        <w:ind w:firstLine="475" w:firstLineChars="197"/>
        <w:rPr>
          <w:rFonts w:ascii="仿宋" w:hAnsi="仿宋" w:eastAsia="仿宋" w:cs="仿宋"/>
          <w:b/>
          <w:color w:val="000000"/>
          <w:sz w:val="24"/>
        </w:rPr>
      </w:pPr>
      <w:bookmarkStart w:id="110" w:name="_Toc6591"/>
      <w:r>
        <w:rPr>
          <w:rFonts w:hint="eastAsia" w:ascii="仿宋" w:hAnsi="仿宋" w:eastAsia="仿宋" w:cs="仿宋"/>
          <w:b/>
          <w:color w:val="000000"/>
          <w:sz w:val="24"/>
        </w:rPr>
        <w:t>十四、词语涵义</w:t>
      </w:r>
      <w:bookmarkEnd w:id="110"/>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（一）合同：甲乙双方签署的、合同格式中载明的甲方与乙方所达成的协议，包括所有的附件、附录和构成合同的所有文件。</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（二）合同价：根据合同规定，乙方在正确地完全履行合同义务后甲方应支付给卖方的价格。</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（三）货物：乙方根据合同规定须向买方提供的一切设备、机械、仪表、备件、工具、手册和其他技术资料及其他材料。</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（四）服务：根据合同规定甲方承担与供货有关的辅助服务，如运输、保险以及其它的伴随服务，比如安装、调试、提供技术援助、培训和其他类似的乙方应承担的义务。</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（五）甲方：采购单位，即。</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（六）乙方：提供货物和服务的公司或实体，即。</w:t>
      </w:r>
    </w:p>
    <w:p>
      <w:pPr>
        <w:snapToGrid w:val="0"/>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sz w:val="24"/>
        </w:rPr>
        <w:t>（七）不可抗力：指</w:t>
      </w:r>
      <w:r>
        <w:rPr>
          <w:rFonts w:hint="eastAsia" w:ascii="仿宋" w:hAnsi="仿宋" w:eastAsia="仿宋" w:cs="仿宋"/>
          <w:color w:val="000000"/>
          <w:spacing w:val="8"/>
          <w:sz w:val="24"/>
          <w:szCs w:val="21"/>
        </w:rPr>
        <w:t>不能预见、不能避免和不能克服的客观情况，</w:t>
      </w:r>
      <w:r>
        <w:rPr>
          <w:rFonts w:hint="eastAsia" w:ascii="仿宋" w:hAnsi="仿宋" w:eastAsia="仿宋" w:cs="仿宋"/>
          <w:color w:val="000000"/>
          <w:kern w:val="0"/>
          <w:sz w:val="24"/>
        </w:rPr>
        <w:t>如战争、动乱、空中飞行物体坠落或其它非甲乙方责任造成的爆炸、火灾，以及协议条款约定等级以上的风、雨、雪、地震等。</w:t>
      </w:r>
    </w:p>
    <w:p>
      <w:pPr>
        <w:snapToGrid w:val="0"/>
        <w:spacing w:line="360" w:lineRule="auto"/>
        <w:ind w:firstLine="475" w:firstLineChars="197"/>
        <w:rPr>
          <w:rFonts w:ascii="仿宋" w:hAnsi="仿宋" w:eastAsia="仿宋" w:cs="仿宋"/>
          <w:color w:val="000000"/>
          <w:kern w:val="0"/>
          <w:sz w:val="24"/>
        </w:rPr>
      </w:pPr>
      <w:bookmarkStart w:id="111" w:name="_Toc13298"/>
      <w:r>
        <w:rPr>
          <w:rFonts w:hint="eastAsia" w:ascii="仿宋" w:hAnsi="仿宋" w:eastAsia="仿宋" w:cs="仿宋"/>
          <w:b/>
          <w:bCs/>
          <w:color w:val="000000"/>
          <w:sz w:val="24"/>
        </w:rPr>
        <w:t>十五、技术规格</w:t>
      </w:r>
      <w:bookmarkEnd w:id="111"/>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乙方所提供货物的技术规格应与招标文件规定的技术规格以及所附的技术规格响应表相一致。</w:t>
      </w:r>
    </w:p>
    <w:p>
      <w:pPr>
        <w:spacing w:line="360" w:lineRule="auto"/>
        <w:ind w:firstLine="475" w:firstLineChars="197"/>
        <w:rPr>
          <w:rFonts w:ascii="仿宋" w:hAnsi="仿宋" w:eastAsia="仿宋" w:cs="仿宋"/>
          <w:b/>
          <w:color w:val="000000"/>
          <w:sz w:val="24"/>
        </w:rPr>
      </w:pPr>
      <w:bookmarkStart w:id="112" w:name="_Toc22867"/>
      <w:r>
        <w:rPr>
          <w:rFonts w:hint="eastAsia" w:ascii="仿宋" w:hAnsi="仿宋" w:eastAsia="仿宋" w:cs="仿宋"/>
          <w:b/>
          <w:color w:val="000000"/>
          <w:sz w:val="24"/>
        </w:rPr>
        <w:t>十六、专利权</w:t>
      </w:r>
      <w:bookmarkEnd w:id="112"/>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乙方应保证甲方在使用该货物或其任何一部分时不受第三方提出侵犯其专利权、商标权和工业设计权的起诉。一旦出现专利侵权，乙方应负全部责任。</w:t>
      </w:r>
    </w:p>
    <w:p>
      <w:pPr>
        <w:spacing w:line="360" w:lineRule="auto"/>
        <w:ind w:firstLine="475" w:firstLineChars="197"/>
        <w:rPr>
          <w:rFonts w:ascii="仿宋" w:hAnsi="仿宋" w:eastAsia="仿宋" w:cs="仿宋"/>
          <w:b/>
          <w:color w:val="000000"/>
          <w:sz w:val="24"/>
        </w:rPr>
      </w:pPr>
      <w:bookmarkStart w:id="113" w:name="_Toc20658"/>
      <w:r>
        <w:rPr>
          <w:rFonts w:hint="eastAsia" w:ascii="仿宋" w:hAnsi="仿宋" w:eastAsia="仿宋" w:cs="仿宋"/>
          <w:b/>
          <w:color w:val="000000"/>
          <w:sz w:val="24"/>
        </w:rPr>
        <w:t>十七、包装要求</w:t>
      </w:r>
      <w:bookmarkEnd w:id="113"/>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除合同另有规定外，乙方提供的全部货物均按标准保护措施进行包装。该包装应适应于远距离运输、防潮、防震、防锈和防野蛮装卸，以确保货物安全无损运抵指定现场。由于包装不善所引起的货物锈蚀、损坏和损失均由卖方承担。</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（二）每件包装箱内应附一份详细装箱单和质量合格标识。</w:t>
      </w:r>
    </w:p>
    <w:p>
      <w:pPr>
        <w:spacing w:line="360" w:lineRule="auto"/>
        <w:ind w:firstLine="475" w:firstLineChars="197"/>
        <w:rPr>
          <w:rFonts w:ascii="仿宋" w:hAnsi="仿宋" w:eastAsia="仿宋" w:cs="仿宋"/>
          <w:b/>
          <w:color w:val="000000"/>
          <w:sz w:val="24"/>
        </w:rPr>
      </w:pPr>
      <w:bookmarkStart w:id="114" w:name="_Toc10687"/>
      <w:r>
        <w:rPr>
          <w:rFonts w:hint="eastAsia" w:ascii="仿宋" w:hAnsi="仿宋" w:eastAsia="仿宋" w:cs="仿宋"/>
          <w:b/>
          <w:color w:val="000000"/>
          <w:sz w:val="24"/>
        </w:rPr>
        <w:t>十八、装运条件</w:t>
      </w:r>
      <w:bookmarkEnd w:id="114"/>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根据采购人指定地点，乙方负责安排运输，并承担运费。</w:t>
      </w:r>
    </w:p>
    <w:p>
      <w:pPr>
        <w:spacing w:line="360" w:lineRule="auto"/>
        <w:ind w:firstLine="475" w:firstLineChars="197"/>
        <w:rPr>
          <w:rFonts w:ascii="仿宋" w:hAnsi="仿宋" w:eastAsia="仿宋" w:cs="仿宋"/>
          <w:b/>
          <w:color w:val="000000"/>
          <w:sz w:val="24"/>
        </w:rPr>
      </w:pPr>
      <w:bookmarkStart w:id="115" w:name="_Toc16392"/>
      <w:r>
        <w:rPr>
          <w:rFonts w:hint="eastAsia" w:ascii="仿宋" w:hAnsi="仿宋" w:eastAsia="仿宋" w:cs="仿宋"/>
          <w:b/>
          <w:color w:val="000000"/>
          <w:sz w:val="24"/>
        </w:rPr>
        <w:t>十九、付款</w:t>
      </w:r>
      <w:bookmarkEnd w:id="115"/>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（一）本合同以人民币付款。</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（二）乙方应按照与甲方签订的合同规定交货。交货后乙方向甲方提供下列单据，按合同规定审核后付款：</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1、发票；</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2、制造厂家出具的质量检验证书等；</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3、装箱单；</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4、验收合格证书；</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5、买方加盖</w:t>
      </w:r>
      <w:r>
        <w:rPr>
          <w:rFonts w:hint="eastAsia" w:ascii="仿宋" w:hAnsi="仿宋" w:eastAsia="仿宋" w:cs="仿宋"/>
          <w:color w:val="000000"/>
          <w:sz w:val="24"/>
          <w:lang w:val="en-US" w:eastAsia="zh-CN"/>
        </w:rPr>
        <w:t>公章</w:t>
      </w:r>
      <w:r>
        <w:rPr>
          <w:rFonts w:hint="eastAsia" w:ascii="仿宋" w:hAnsi="仿宋" w:eastAsia="仿宋" w:cs="仿宋"/>
          <w:color w:val="000000"/>
          <w:sz w:val="24"/>
        </w:rPr>
        <w:t>证明货物交付使用合格的验收合格报告。</w:t>
      </w:r>
    </w:p>
    <w:p>
      <w:pPr>
        <w:spacing w:line="360" w:lineRule="auto"/>
        <w:ind w:firstLine="475" w:firstLineChars="197"/>
        <w:rPr>
          <w:rFonts w:ascii="仿宋" w:hAnsi="仿宋" w:eastAsia="仿宋" w:cs="仿宋"/>
          <w:b/>
          <w:color w:val="000000"/>
          <w:sz w:val="24"/>
        </w:rPr>
      </w:pPr>
      <w:bookmarkStart w:id="116" w:name="_Toc15375"/>
      <w:r>
        <w:rPr>
          <w:rFonts w:hint="eastAsia" w:ascii="仿宋" w:hAnsi="仿宋" w:eastAsia="仿宋" w:cs="仿宋"/>
          <w:b/>
          <w:color w:val="000000"/>
          <w:sz w:val="24"/>
        </w:rPr>
        <w:t>二十、伴随服务</w:t>
      </w:r>
      <w:bookmarkEnd w:id="116"/>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乙方应按照国家有关规定和合同中所附的服务承诺提供服务，主要包括：</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（一）货物的现场安装；</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（二）提供货物组装和维修所需的工具；</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（三）在合同中乙方承诺的期限内对所提供货物实施运行监督、维修，该服务并不能免除乙方在质量保证期内应承担的义务；</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（四）在项目交货现场就货物的安装、启动、运行、维护对使用方人员进行培训。</w:t>
      </w:r>
    </w:p>
    <w:p>
      <w:pPr>
        <w:spacing w:line="360" w:lineRule="auto"/>
        <w:ind w:firstLine="475" w:firstLineChars="197"/>
        <w:rPr>
          <w:rFonts w:ascii="仿宋" w:hAnsi="仿宋" w:eastAsia="仿宋" w:cs="仿宋"/>
          <w:b/>
          <w:color w:val="000000"/>
          <w:sz w:val="24"/>
        </w:rPr>
      </w:pPr>
      <w:bookmarkStart w:id="117" w:name="_Toc25025"/>
      <w:r>
        <w:rPr>
          <w:rFonts w:hint="eastAsia" w:ascii="仿宋" w:hAnsi="仿宋" w:eastAsia="仿宋" w:cs="仿宋"/>
          <w:b/>
          <w:color w:val="000000"/>
          <w:sz w:val="24"/>
        </w:rPr>
        <w:t>二十一、质量保证</w:t>
      </w:r>
      <w:bookmarkEnd w:id="117"/>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（一）乙方所提供的产品必须符合最新的国家标准和行业标准。</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乙方应保证货物是全新、未使用过的原装合格正品，并完全符合合同规定的质量、规格和性能。货物在正确安装、正常使用和保养条件下，在其使用寿命内应具有满意的性能。货物最终验收后，在质量保证期内，对由于设计、工艺或材料缺陷而发生任何不足或故障，乙方应负责并承担相应费用。</w:t>
      </w:r>
    </w:p>
    <w:p>
      <w:pPr>
        <w:spacing w:line="360" w:lineRule="auto"/>
        <w:ind w:firstLine="475" w:firstLineChars="197"/>
        <w:rPr>
          <w:rFonts w:ascii="仿宋" w:hAnsi="仿宋" w:eastAsia="仿宋" w:cs="仿宋"/>
          <w:b/>
          <w:color w:val="000000"/>
          <w:sz w:val="24"/>
        </w:rPr>
      </w:pPr>
      <w:bookmarkStart w:id="118" w:name="_Toc24581"/>
      <w:r>
        <w:rPr>
          <w:rFonts w:hint="eastAsia" w:ascii="仿宋" w:hAnsi="仿宋" w:eastAsia="仿宋" w:cs="仿宋"/>
          <w:b/>
          <w:color w:val="000000"/>
          <w:sz w:val="24"/>
        </w:rPr>
        <w:t>二十二、检验</w:t>
      </w:r>
      <w:bookmarkEnd w:id="118"/>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在发货前，乙方应对货物的质量、规格、性能、数量和重量等进行准确而全面的检验，并出具一份证明货物符合合同规定的证书。该证书将作为提交付款单据的一部分，但有关质量、规格、性能、数量或重量的检验不应视为最终检验。检验的结果和细节应附在检验证书后面。</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甲方在乙方交货后及时组织验收，如果货物的质量和规格与合同规定相符，甲方应及时填写验收表，加盖公章后；如果货物的质量、规格与合同规定不符，或在质量保证期内发现货物是有缺陷的（包括潜在缺陷或使用不符合要求的材料），甲方应报请法定检验机构进行检查，有权凭其出具的检验报告向乙方提出索赔，检验报告送县政府采购管理部门备案。</w:t>
      </w:r>
    </w:p>
    <w:p>
      <w:pPr>
        <w:spacing w:line="360" w:lineRule="auto"/>
        <w:ind w:firstLine="475" w:firstLineChars="197"/>
        <w:rPr>
          <w:rFonts w:ascii="仿宋" w:hAnsi="仿宋" w:eastAsia="仿宋" w:cs="仿宋"/>
          <w:b/>
          <w:color w:val="000000"/>
          <w:sz w:val="24"/>
        </w:rPr>
      </w:pPr>
      <w:bookmarkStart w:id="119" w:name="_Toc8478"/>
      <w:r>
        <w:rPr>
          <w:rFonts w:hint="eastAsia" w:ascii="仿宋" w:hAnsi="仿宋" w:eastAsia="仿宋" w:cs="仿宋"/>
          <w:b/>
          <w:color w:val="000000"/>
          <w:sz w:val="24"/>
        </w:rPr>
        <w:t>二十三、索赔</w:t>
      </w:r>
      <w:bookmarkEnd w:id="119"/>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甲方有权根据法定检验机构出具的检验报告，向乙方提出索赔。根据合同规定的检验期和质量保证期内，如乙方对甲方提出的索赔和差异负有责任，乙方应按照甲方同意的下列一种或多种方式解决索赔事宜：</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1、乙方同意退货，按合同中规定的货币将货款退还给甲方，并承担由此发生的一切损失和费用，包括利息、银行手续费、运费、保险费、检验费、仓储费、装卸费以及为保护退回货物所需的其它必要费用。</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2、根据货物的低劣程度、损坏程度以及买方所遭损失的数额，乙方须降低货物价格。</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用符合合同规定的规格、质量和性能要求的新零件、部件或设备来更换和或修补有缺陷的部分，乙方应承担一切费用和风险并负担甲方所蒙受的全部直接损失费用。同时应按合同规定对更换和修补件，相应延长质量保证期。</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（二）在甲方发出索赔通知后20天内，如乙方未作答复，上述索赔应视为已被接受，按照本合同规定的任何一种方法解决索赔事宜，甲方将从乙方开具的合同款项中扣除索赔金额或采用法律手段解决索赔事宜。</w:t>
      </w:r>
    </w:p>
    <w:p>
      <w:pPr>
        <w:spacing w:line="360" w:lineRule="auto"/>
        <w:ind w:firstLine="475" w:firstLineChars="197"/>
        <w:rPr>
          <w:rFonts w:ascii="仿宋" w:hAnsi="仿宋" w:eastAsia="仿宋" w:cs="仿宋"/>
          <w:b/>
          <w:color w:val="000000"/>
          <w:sz w:val="24"/>
        </w:rPr>
      </w:pPr>
      <w:bookmarkStart w:id="120" w:name="_Toc19545"/>
      <w:r>
        <w:rPr>
          <w:rFonts w:hint="eastAsia" w:ascii="仿宋" w:hAnsi="仿宋" w:eastAsia="仿宋" w:cs="仿宋"/>
          <w:b/>
          <w:color w:val="000000"/>
          <w:sz w:val="24"/>
        </w:rPr>
        <w:t>二十四、误期赔偿</w:t>
      </w:r>
      <w:bookmarkEnd w:id="120"/>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除合同规定外，如果乙方没有按照合同规定的时间交货和提供服务，甲方将从货款中扣除误期赔偿费而不影响合同项目的其他补救方法，赔偿费按每周迟交货物交货价或未提供服务费用的0.5%计收，直至交货或提供服务为止，一周按7天计算，不足7天按一周计算。但误期赔偿费的最高限为误期货物或服务合同价的5%。一旦达到误期赔偿的最高限额，甲方可考虑终止合同。</w:t>
      </w:r>
    </w:p>
    <w:p>
      <w:pPr>
        <w:spacing w:line="360" w:lineRule="auto"/>
        <w:ind w:firstLine="475" w:firstLineChars="197"/>
        <w:rPr>
          <w:rFonts w:ascii="仿宋" w:hAnsi="仿宋" w:eastAsia="仿宋" w:cs="仿宋"/>
          <w:b/>
          <w:color w:val="000000"/>
          <w:sz w:val="24"/>
        </w:rPr>
      </w:pPr>
      <w:bookmarkStart w:id="121" w:name="_Toc22656"/>
      <w:r>
        <w:rPr>
          <w:rFonts w:hint="eastAsia" w:ascii="仿宋" w:hAnsi="仿宋" w:eastAsia="仿宋" w:cs="仿宋"/>
          <w:b/>
          <w:color w:val="000000"/>
          <w:sz w:val="24"/>
        </w:rPr>
        <w:t>二十五、不可抗力</w:t>
      </w:r>
      <w:bookmarkEnd w:id="121"/>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在不可抗力事件发生后，乙方应尽快以书面形式将不可抗力的情况和原因通知甲方，同时应尽实际可能继续履行合同义务，以及寻求采取合理的方案履行不受不可抗力影响的其他事项。如果不可抗力事件影响时间持续120天以上时，双方应通过友好协商在合理的时间内达成进一步履行合同的协议。</w:t>
      </w:r>
    </w:p>
    <w:p>
      <w:pPr>
        <w:spacing w:line="360" w:lineRule="auto"/>
        <w:ind w:firstLine="475" w:firstLineChars="197"/>
        <w:rPr>
          <w:rFonts w:ascii="仿宋" w:hAnsi="仿宋" w:eastAsia="仿宋" w:cs="仿宋"/>
          <w:b/>
          <w:color w:val="000000"/>
          <w:sz w:val="24"/>
        </w:rPr>
      </w:pPr>
      <w:bookmarkStart w:id="122" w:name="_Toc15920"/>
      <w:r>
        <w:rPr>
          <w:rFonts w:hint="eastAsia" w:ascii="仿宋" w:hAnsi="仿宋" w:eastAsia="仿宋" w:cs="仿宋"/>
          <w:b/>
          <w:color w:val="000000"/>
          <w:sz w:val="24"/>
        </w:rPr>
        <w:t>二十六、税费</w:t>
      </w:r>
      <w:bookmarkEnd w:id="122"/>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中国政府根据现行税法规定对甲方征收的与本合同有关的一切税费由甲方负担；规定对乙方征收的与本合同有关的一切税费由乙方负担。</w:t>
      </w:r>
    </w:p>
    <w:p>
      <w:pPr>
        <w:spacing w:line="360" w:lineRule="auto"/>
        <w:ind w:firstLine="475" w:firstLineChars="197"/>
        <w:rPr>
          <w:rFonts w:ascii="仿宋" w:hAnsi="仿宋" w:eastAsia="仿宋" w:cs="仿宋"/>
          <w:b/>
          <w:color w:val="000000"/>
          <w:sz w:val="24"/>
        </w:rPr>
      </w:pPr>
      <w:bookmarkStart w:id="123" w:name="_Toc5027"/>
      <w:r>
        <w:rPr>
          <w:rFonts w:hint="eastAsia" w:ascii="仿宋" w:hAnsi="仿宋" w:eastAsia="仿宋" w:cs="仿宋"/>
          <w:b/>
          <w:color w:val="000000"/>
          <w:sz w:val="24"/>
        </w:rPr>
        <w:t>二十七、合同争议</w:t>
      </w:r>
      <w:bookmarkEnd w:id="123"/>
    </w:p>
    <w:p>
      <w:pPr>
        <w:snapToGrid w:val="0"/>
        <w:spacing w:line="360" w:lineRule="auto"/>
        <w:ind w:firstLine="480" w:firstLineChars="200"/>
        <w:rPr>
          <w:rFonts w:ascii="仿宋" w:hAnsi="仿宋" w:eastAsia="仿宋" w:cs="仿宋"/>
          <w:b/>
          <w:color w:val="000000"/>
          <w:sz w:val="24"/>
        </w:rPr>
      </w:pPr>
      <w:r>
        <w:rPr>
          <w:rFonts w:hint="eastAsia" w:ascii="仿宋" w:hAnsi="仿宋" w:eastAsia="仿宋" w:cs="仿宋"/>
          <w:color w:val="000000"/>
          <w:sz w:val="24"/>
        </w:rPr>
        <w:t>甲乙双方应通过友好协商，解决在执行本合同中所发生的或与本合同有关的一切争议。如果协商仍得不到解决，任何一方均可按“中华人民共和国</w:t>
      </w:r>
      <w:r>
        <w:rPr>
          <w:rFonts w:hint="eastAsia" w:ascii="仿宋" w:hAnsi="仿宋" w:eastAsia="仿宋" w:cs="仿宋"/>
          <w:color w:val="000000"/>
          <w:sz w:val="24"/>
          <w:lang w:val="en-US" w:eastAsia="zh-CN"/>
        </w:rPr>
        <w:t>民法典</w:t>
      </w:r>
      <w:r>
        <w:rPr>
          <w:rFonts w:hint="eastAsia" w:ascii="仿宋" w:hAnsi="仿宋" w:eastAsia="仿宋" w:cs="仿宋"/>
          <w:color w:val="000000"/>
          <w:sz w:val="24"/>
        </w:rPr>
        <w:t>”规定提交调解和仲裁。</w:t>
      </w:r>
    </w:p>
    <w:p>
      <w:pPr>
        <w:snapToGrid w:val="0"/>
        <w:spacing w:line="360" w:lineRule="auto"/>
        <w:ind w:firstLine="475" w:firstLineChars="197"/>
        <w:rPr>
          <w:rFonts w:ascii="仿宋" w:hAnsi="仿宋" w:eastAsia="仿宋" w:cs="仿宋"/>
          <w:color w:val="000000"/>
          <w:sz w:val="24"/>
        </w:rPr>
      </w:pPr>
      <w:bookmarkStart w:id="124" w:name="_Toc20722"/>
      <w:r>
        <w:rPr>
          <w:rFonts w:hint="eastAsia" w:ascii="仿宋" w:hAnsi="仿宋" w:eastAsia="仿宋" w:cs="仿宋"/>
          <w:b/>
          <w:color w:val="000000"/>
          <w:sz w:val="24"/>
        </w:rPr>
        <w:t>二十八、适用法律</w:t>
      </w:r>
      <w:bookmarkEnd w:id="124"/>
      <w:r>
        <w:rPr>
          <w:rFonts w:hint="eastAsia" w:ascii="仿宋" w:hAnsi="仿宋" w:eastAsia="仿宋" w:cs="仿宋"/>
          <w:color w:val="000000"/>
          <w:sz w:val="24"/>
        </w:rPr>
        <w:t>本合同应按照中华人民共和国的现行法律进行解释。</w:t>
      </w:r>
    </w:p>
    <w:p>
      <w:pPr>
        <w:ind w:firstLine="1446" w:firstLineChars="600"/>
        <w:rPr>
          <w:rFonts w:ascii="仿宋" w:hAnsi="仿宋" w:eastAsia="仿宋" w:cs="仿宋"/>
          <w:b/>
          <w:bCs/>
          <w:sz w:val="24"/>
        </w:rPr>
      </w:pPr>
      <w:r>
        <w:rPr>
          <w:rFonts w:hint="eastAsia" w:ascii="仿宋" w:hAnsi="仿宋" w:eastAsia="仿宋" w:cs="仿宋"/>
          <w:b/>
          <w:bCs/>
          <w:sz w:val="24"/>
        </w:rPr>
        <w:t>本合同未尽事宜，由中标人和业主协商另行签订补充协议。</w:t>
      </w:r>
    </w:p>
    <w:p>
      <w:pPr>
        <w:spacing w:line="360" w:lineRule="auto"/>
        <w:ind w:firstLine="480" w:firstLineChars="200"/>
        <w:rPr>
          <w:rFonts w:ascii="仿宋" w:hAnsi="仿宋" w:eastAsia="仿宋" w:cs="仿宋"/>
          <w:color w:val="000000"/>
          <w:sz w:val="24"/>
        </w:rPr>
        <w:sectPr>
          <w:footerReference r:id="rId12" w:type="first"/>
          <w:headerReference r:id="rId10" w:type="default"/>
          <w:footerReference r:id="rId11" w:type="default"/>
          <w:pgSz w:w="11906" w:h="16838"/>
          <w:pgMar w:top="1378" w:right="1418" w:bottom="1001" w:left="1418" w:header="851" w:footer="992" w:gutter="0"/>
          <w:pgNumType w:fmt="decimal" w:start="1"/>
          <w:cols w:space="720" w:num="1"/>
          <w:titlePg/>
          <w:docGrid w:linePitch="312" w:charSpace="0"/>
        </w:sectPr>
      </w:pPr>
    </w:p>
    <w:p>
      <w:pPr>
        <w:spacing w:line="360" w:lineRule="auto"/>
        <w:ind w:firstLine="480" w:firstLineChars="200"/>
        <w:rPr>
          <w:rFonts w:ascii="仿宋" w:hAnsi="仿宋" w:eastAsia="仿宋" w:cs="仿宋"/>
          <w:color w:val="000000"/>
          <w:sz w:val="24"/>
        </w:rPr>
      </w:pP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甲方：（盖章）            </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地址：</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法定（授权）代表人：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联系电话：</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二零二</w:t>
      </w:r>
      <w:r>
        <w:rPr>
          <w:rFonts w:hint="eastAsia" w:ascii="仿宋" w:hAnsi="仿宋" w:eastAsia="仿宋" w:cs="仿宋"/>
          <w:color w:val="000000"/>
          <w:sz w:val="24"/>
          <w:lang w:val="en-US" w:eastAsia="zh-CN"/>
        </w:rPr>
        <w:t>二</w:t>
      </w:r>
      <w:r>
        <w:rPr>
          <w:rFonts w:hint="eastAsia" w:ascii="仿宋" w:hAnsi="仿宋" w:eastAsia="仿宋" w:cs="仿宋"/>
          <w:color w:val="000000"/>
          <w:sz w:val="24"/>
        </w:rPr>
        <w:t>年月日</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乙方：（盖章）</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地址：</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法定（授权）代表人：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联系电话：</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二零二</w:t>
      </w:r>
      <w:r>
        <w:rPr>
          <w:rFonts w:hint="eastAsia" w:ascii="仿宋" w:hAnsi="仿宋" w:eastAsia="仿宋" w:cs="仿宋"/>
          <w:color w:val="000000"/>
          <w:sz w:val="24"/>
          <w:lang w:val="en-US" w:eastAsia="zh-CN"/>
        </w:rPr>
        <w:t>二</w:t>
      </w:r>
      <w:r>
        <w:rPr>
          <w:rFonts w:hint="eastAsia" w:ascii="仿宋" w:hAnsi="仿宋" w:eastAsia="仿宋" w:cs="仿宋"/>
          <w:color w:val="000000"/>
          <w:sz w:val="24"/>
        </w:rPr>
        <w:t>年月日</w:t>
      </w:r>
    </w:p>
    <w:p>
      <w:pPr>
        <w:snapToGrid w:val="0"/>
        <w:spacing w:line="360" w:lineRule="auto"/>
        <w:jc w:val="both"/>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pPr>
    </w:p>
    <w:p>
      <w:pPr>
        <w:snapToGrid w:val="0"/>
        <w:spacing w:line="360" w:lineRule="auto"/>
        <w:jc w:val="center"/>
        <w:rPr>
          <w:rFonts w:hint="eastAsia" w:ascii="仿宋" w:hAnsi="仿宋" w:eastAsia="仿宋" w:cs="仿宋"/>
          <w:b/>
          <w:color w:val="000000" w:themeColor="text1"/>
          <w:sz w:val="32"/>
          <w:szCs w:val="32"/>
        </w:rPr>
        <w:sectPr>
          <w:headerReference r:id="rId13" w:type="default"/>
          <w:footerReference r:id="rId14" w:type="default"/>
          <w:pgSz w:w="11906" w:h="16838"/>
          <w:pgMar w:top="1440" w:right="1797" w:bottom="1440" w:left="1797" w:header="851" w:footer="992" w:gutter="0"/>
          <w:cols w:space="720" w:num="1"/>
          <w:docGrid w:linePitch="312" w:charSpace="0"/>
        </w:sectPr>
      </w:pPr>
    </w:p>
    <w:p>
      <w:pPr>
        <w:snapToGrid w:val="0"/>
        <w:spacing w:line="360" w:lineRule="auto"/>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第四部分：项目招标要求及说明</w:t>
      </w:r>
    </w:p>
    <w:bookmarkEnd w:id="86"/>
    <w:p>
      <w:pPr>
        <w:pStyle w:val="2"/>
        <w:snapToGrid w:val="0"/>
        <w:spacing w:line="360" w:lineRule="auto"/>
        <w:ind w:firstLine="240"/>
        <w:textAlignment w:val="auto"/>
        <w:rPr>
          <w:rFonts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ind w:firstLine="2249" w:firstLineChars="700"/>
        <w:outlineLvl w:val="0"/>
        <w:rPr>
          <w:rFonts w:ascii="仿宋" w:hAnsi="仿宋" w:eastAsia="仿宋" w:cs="仿宋"/>
          <w:b/>
          <w:bCs/>
          <w:sz w:val="32"/>
          <w:szCs w:val="32"/>
        </w:rPr>
      </w:pPr>
      <w:r>
        <w:rPr>
          <w:rFonts w:hint="eastAsia" w:ascii="仿宋" w:hAnsi="仿宋" w:eastAsia="仿宋" w:cs="仿宋"/>
          <w:b/>
          <w:bCs/>
          <w:sz w:val="32"/>
          <w:szCs w:val="32"/>
        </w:rPr>
        <w:t>第五部分 投标文件格式</w:t>
      </w:r>
    </w:p>
    <w:p>
      <w:pPr>
        <w:rPr>
          <w:rFonts w:ascii="仿宋" w:hAnsi="仿宋" w:eastAsia="仿宋" w:cs="仿宋"/>
          <w:b/>
          <w:sz w:val="32"/>
          <w:szCs w:val="32"/>
        </w:rPr>
      </w:pPr>
      <w:bookmarkStart w:id="125" w:name="_Toc256000035"/>
    </w:p>
    <w:p>
      <w:pPr>
        <w:rPr>
          <w:rFonts w:ascii="仿宋" w:hAnsi="仿宋" w:eastAsia="仿宋" w:cs="仿宋"/>
          <w:b/>
          <w:sz w:val="32"/>
          <w:szCs w:val="32"/>
        </w:rPr>
      </w:pPr>
      <w:r>
        <w:rPr>
          <w:rFonts w:hint="eastAsia" w:ascii="仿宋" w:hAnsi="仿宋" w:eastAsia="仿宋" w:cs="仿宋"/>
          <w:b/>
          <w:sz w:val="32"/>
          <w:szCs w:val="32"/>
        </w:rPr>
        <w:t>一、投标文件封面</w:t>
      </w:r>
      <w:bookmarkEnd w:id="125"/>
    </w:p>
    <w:p>
      <w:pPr>
        <w:pStyle w:val="57"/>
        <w:spacing w:line="360" w:lineRule="auto"/>
        <w:rPr>
          <w:rFonts w:ascii="仿宋" w:hAnsi="仿宋" w:eastAsia="仿宋" w:cs="仿宋"/>
          <w:b/>
          <w:sz w:val="24"/>
        </w:rPr>
      </w:pPr>
    </w:p>
    <w:p>
      <w:pPr>
        <w:pStyle w:val="57"/>
        <w:spacing w:line="360" w:lineRule="auto"/>
        <w:ind w:firstLine="3534" w:firstLineChars="1100"/>
        <w:jc w:val="both"/>
        <w:rPr>
          <w:rFonts w:ascii="仿宋" w:hAnsi="仿宋" w:eastAsia="仿宋" w:cs="仿宋"/>
          <w:sz w:val="24"/>
        </w:rPr>
      </w:pPr>
      <w:r>
        <w:rPr>
          <w:rFonts w:hint="eastAsia" w:ascii="仿宋" w:hAnsi="仿宋" w:eastAsia="仿宋" w:cs="仿宋"/>
          <w:b/>
          <w:sz w:val="32"/>
          <w:szCs w:val="32"/>
        </w:rPr>
        <w:t>（格式自拟）</w:t>
      </w:r>
    </w:p>
    <w:p>
      <w:pPr>
        <w:pStyle w:val="57"/>
        <w:spacing w:line="360" w:lineRule="auto"/>
        <w:ind w:firstLine="1960" w:firstLineChars="700"/>
        <w:rPr>
          <w:rFonts w:ascii="仿宋" w:hAnsi="仿宋" w:eastAsia="仿宋" w:cs="仿宋"/>
          <w:sz w:val="28"/>
          <w:szCs w:val="28"/>
        </w:rPr>
      </w:pPr>
      <w:r>
        <w:rPr>
          <w:rFonts w:hint="eastAsia" w:ascii="仿宋" w:hAnsi="仿宋" w:eastAsia="仿宋" w:cs="仿宋"/>
          <w:sz w:val="28"/>
          <w:szCs w:val="28"/>
        </w:rPr>
        <w:t xml:space="preserve">               </w:t>
      </w: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bookmarkStart w:id="130" w:name="_GoBack"/>
      <w:bookmarkEnd w:id="130"/>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7"/>
        <w:spacing w:line="360" w:lineRule="auto"/>
        <w:ind w:firstLine="1960" w:firstLineChars="700"/>
        <w:rPr>
          <w:rFonts w:ascii="仿宋" w:hAnsi="仿宋" w:eastAsia="仿宋" w:cs="仿宋"/>
          <w:sz w:val="28"/>
          <w:szCs w:val="28"/>
        </w:rPr>
      </w:pPr>
    </w:p>
    <w:p>
      <w:pPr>
        <w:pStyle w:val="5"/>
        <w:rPr>
          <w:rFonts w:ascii="仿宋" w:hAnsi="仿宋" w:eastAsia="仿宋" w:cs="仿宋"/>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ascii="仿宋" w:hAnsi="仿宋" w:eastAsia="仿宋" w:cs="仿宋"/>
          <w:b/>
          <w:bCs/>
          <w:sz w:val="28"/>
          <w:szCs w:val="28"/>
        </w:rPr>
      </w:pPr>
      <w:r>
        <w:rPr>
          <w:rFonts w:hint="eastAsia" w:ascii="仿宋" w:hAnsi="仿宋" w:eastAsia="仿宋" w:cs="仿宋"/>
          <w:b/>
          <w:bCs/>
          <w:sz w:val="28"/>
          <w:szCs w:val="28"/>
        </w:rPr>
        <w:t>附件一</w:t>
      </w:r>
    </w:p>
    <w:p>
      <w:pPr>
        <w:spacing w:line="360" w:lineRule="auto"/>
        <w:ind w:firstLine="562" w:firstLineChars="20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投  标  函</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（采购人）：</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经研究，我们决定参加编号为项目的招标活动并投标，为此，我方郑重声明以下诸点，并负法律责任。</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我方提交投标文件，提供投标人须知规定的全部投标文件，纸质版投标文件一正</w:t>
      </w:r>
      <w:r>
        <w:rPr>
          <w:rFonts w:hint="eastAsia" w:ascii="仿宋" w:hAnsi="仿宋" w:eastAsia="仿宋" w:cs="仿宋"/>
          <w:color w:val="000000"/>
          <w:sz w:val="24"/>
          <w:lang w:val="en-US" w:eastAsia="zh-CN"/>
        </w:rPr>
        <w:t>四</w:t>
      </w:r>
      <w:r>
        <w:rPr>
          <w:rFonts w:hint="eastAsia" w:ascii="仿宋" w:hAnsi="仿宋" w:eastAsia="仿宋" w:cs="仿宋"/>
          <w:color w:val="000000"/>
          <w:sz w:val="24"/>
        </w:rPr>
        <w:t>副，提交未加密电子投标文件有效U盘一份。</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我公司将积极响应贵方参加本次招标活动，经过对本项目招标文件的详细阅读，对招标文件无疑问，编制投标文件的时间充足，对招标文件中的递交截止时间无异议；</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三、如果我方的投标文件被接受，我方将履行招标文件中规定的每项要求，并按我方投标文件中的承诺按期、按质、按量履约；</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四、我方理解，报价不是中标的唯一条件，你们有选择中标人的权利；</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五、我方愿按《中华人民共和国民法典》及其他有关法律、法规的规定，自觉履行自己的全部责任；</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六、我方同意按招标文件的规定交纳投标保证金、中标服务费，遵守贵方有关评标的各项规定；</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七、我方的投标文件有效期为90天。</w:t>
      </w:r>
    </w:p>
    <w:p>
      <w:pPr>
        <w:spacing w:line="360" w:lineRule="auto"/>
        <w:ind w:firstLine="480" w:firstLineChars="200"/>
        <w:rPr>
          <w:rFonts w:ascii="仿宋" w:hAnsi="仿宋" w:eastAsia="仿宋" w:cs="仿宋"/>
          <w:color w:val="000000"/>
          <w:sz w:val="24"/>
        </w:rPr>
      </w:pPr>
    </w:p>
    <w:p>
      <w:pPr>
        <w:spacing w:line="360" w:lineRule="auto"/>
        <w:ind w:firstLine="480" w:firstLineChars="200"/>
        <w:rPr>
          <w:rFonts w:ascii="仿宋" w:hAnsi="仿宋" w:eastAsia="仿宋" w:cs="仿宋"/>
          <w:color w:val="000000"/>
          <w:sz w:val="24"/>
        </w:rPr>
      </w:pP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投标人法定代表人（签名）：                  </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投标人名称（公章）：                       </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日期：          年      月     日</w:t>
      </w:r>
    </w:p>
    <w:p>
      <w:pPr>
        <w:spacing w:line="360" w:lineRule="auto"/>
        <w:jc w:val="left"/>
        <w:rPr>
          <w:rFonts w:ascii="仿宋" w:hAnsi="仿宋" w:eastAsia="仿宋" w:cs="仿宋"/>
          <w:b/>
          <w:bCs/>
          <w:color w:val="000000"/>
          <w:sz w:val="28"/>
          <w:szCs w:val="28"/>
        </w:rPr>
      </w:pPr>
    </w:p>
    <w:p>
      <w:pPr>
        <w:spacing w:line="360" w:lineRule="auto"/>
        <w:jc w:val="left"/>
        <w:rPr>
          <w:rFonts w:ascii="仿宋" w:hAnsi="仿宋" w:eastAsia="仿宋" w:cs="仿宋"/>
          <w:b/>
          <w:bCs/>
          <w:color w:val="000000"/>
          <w:sz w:val="28"/>
          <w:szCs w:val="28"/>
        </w:rPr>
      </w:pPr>
    </w:p>
    <w:p>
      <w:pPr>
        <w:spacing w:line="360" w:lineRule="auto"/>
        <w:jc w:val="left"/>
        <w:rPr>
          <w:rFonts w:ascii="仿宋" w:hAnsi="仿宋" w:eastAsia="仿宋" w:cs="仿宋"/>
          <w:b/>
          <w:bCs/>
          <w:color w:val="000000"/>
          <w:sz w:val="28"/>
          <w:szCs w:val="28"/>
        </w:rPr>
      </w:pPr>
    </w:p>
    <w:p>
      <w:pPr>
        <w:spacing w:line="360" w:lineRule="auto"/>
        <w:jc w:val="left"/>
        <w:rPr>
          <w:rFonts w:ascii="仿宋" w:hAnsi="仿宋" w:eastAsia="仿宋" w:cs="仿宋"/>
          <w:b/>
          <w:bCs/>
          <w:color w:val="000000"/>
          <w:sz w:val="28"/>
          <w:szCs w:val="28"/>
        </w:rPr>
      </w:pPr>
    </w:p>
    <w:p>
      <w:pPr>
        <w:spacing w:line="360" w:lineRule="auto"/>
        <w:jc w:val="left"/>
        <w:rPr>
          <w:rFonts w:ascii="仿宋" w:hAnsi="仿宋" w:eastAsia="仿宋" w:cs="仿宋"/>
          <w:b/>
          <w:bCs/>
          <w:color w:val="000000"/>
          <w:sz w:val="28"/>
          <w:szCs w:val="28"/>
        </w:rPr>
      </w:pPr>
    </w:p>
    <w:p>
      <w:pPr>
        <w:rPr>
          <w:rFonts w:ascii="仿宋" w:hAnsi="仿宋" w:eastAsia="仿宋" w:cs="仿宋"/>
          <w:b/>
          <w:bCs/>
          <w:color w:val="000000"/>
          <w:sz w:val="28"/>
          <w:szCs w:val="28"/>
        </w:rPr>
      </w:pPr>
      <w:r>
        <w:rPr>
          <w:rFonts w:hint="eastAsia" w:ascii="仿宋" w:hAnsi="仿宋" w:eastAsia="仿宋" w:cs="仿宋"/>
          <w:b/>
          <w:bCs/>
          <w:color w:val="000000"/>
          <w:sz w:val="28"/>
          <w:szCs w:val="28"/>
        </w:rPr>
        <w:br w:type="page"/>
      </w:r>
    </w:p>
    <w:p>
      <w:pPr>
        <w:spacing w:line="360" w:lineRule="auto"/>
        <w:jc w:val="left"/>
        <w:rPr>
          <w:rFonts w:ascii="仿宋" w:hAnsi="仿宋" w:eastAsia="仿宋" w:cs="仿宋"/>
          <w:b/>
          <w:bCs/>
          <w:color w:val="000000"/>
          <w:sz w:val="28"/>
          <w:szCs w:val="28"/>
        </w:rPr>
      </w:pPr>
      <w:r>
        <w:rPr>
          <w:rFonts w:hint="eastAsia" w:ascii="仿宋" w:hAnsi="仿宋" w:eastAsia="仿宋" w:cs="仿宋"/>
          <w:b/>
          <w:bCs/>
          <w:color w:val="000000"/>
          <w:sz w:val="28"/>
          <w:szCs w:val="28"/>
        </w:rPr>
        <w:t>附表二</w:t>
      </w:r>
    </w:p>
    <w:p>
      <w:pPr>
        <w:spacing w:line="360" w:lineRule="auto"/>
        <w:ind w:firstLine="562" w:firstLineChars="20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法定代表人身份证明或法定代表人授权委托书</w:t>
      </w:r>
    </w:p>
    <w:p>
      <w:pPr>
        <w:spacing w:line="360" w:lineRule="auto"/>
        <w:ind w:firstLine="562" w:firstLineChars="20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1、法定代表人身份证明</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（采购人）：</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兹证明 同志在我单位任 （职务），是我单位的法定代表人。</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附法定代表人基本情况：</w:t>
      </w:r>
    </w:p>
    <w:p>
      <w:pPr>
        <w:autoSpaceDE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姓名</w:t>
      </w:r>
      <w:r>
        <w:rPr>
          <w:rFonts w:hint="eastAsia" w:ascii="仿宋" w:hAnsi="仿宋" w:eastAsia="仿宋" w:cs="仿宋"/>
          <w:color w:val="000000"/>
          <w:sz w:val="2"/>
          <w:szCs w:val="2"/>
        </w:rPr>
        <w:t>U</w:t>
      </w:r>
      <w:r>
        <w:rPr>
          <w:rFonts w:hint="eastAsia" w:ascii="仿宋" w:hAnsi="仿宋" w:eastAsia="仿宋" w:cs="仿宋"/>
          <w:color w:val="000000"/>
          <w:sz w:val="24"/>
          <w:u w:val="single"/>
        </w:rPr>
        <w:t xml:space="preserve">   （公章） </w:t>
      </w:r>
      <w:r>
        <w:rPr>
          <w:rFonts w:hint="eastAsia" w:ascii="仿宋" w:hAnsi="仿宋" w:eastAsia="仿宋" w:cs="仿宋"/>
          <w:color w:val="000000"/>
          <w:sz w:val="24"/>
        </w:rPr>
        <w:t xml:space="preserve"> 性别：     年龄：</w:t>
      </w:r>
    </w:p>
    <w:p>
      <w:pPr>
        <w:spacing w:line="360" w:lineRule="auto"/>
        <w:ind w:firstLine="480" w:firstLineChars="200"/>
        <w:rPr>
          <w:rFonts w:ascii="仿宋" w:hAnsi="仿宋" w:eastAsia="仿宋" w:cs="仿宋"/>
          <w:color w:val="000000"/>
          <w:sz w:val="24"/>
          <w:u w:val="single"/>
        </w:rPr>
      </w:pPr>
      <w:r>
        <w:rPr>
          <w:rFonts w:hint="eastAsia" w:ascii="仿宋" w:hAnsi="仿宋" w:eastAsia="仿宋" w:cs="仿宋"/>
          <w:color w:val="000000"/>
          <w:sz w:val="24"/>
        </w:rPr>
        <w:t>身份证号码：</w:t>
      </w:r>
    </w:p>
    <w:p>
      <w:pPr>
        <w:spacing w:line="360" w:lineRule="auto"/>
        <w:ind w:firstLine="480" w:firstLineChars="200"/>
        <w:rPr>
          <w:rFonts w:ascii="仿宋" w:hAnsi="仿宋" w:eastAsia="仿宋" w:cs="仿宋"/>
          <w:color w:val="000000"/>
          <w:sz w:val="24"/>
          <w:u w:val="single"/>
        </w:rPr>
      </w:pPr>
      <w:r>
        <w:rPr>
          <w:rFonts w:hint="eastAsia" w:ascii="仿宋" w:hAnsi="仿宋" w:eastAsia="仿宋" w:cs="仿宋"/>
          <w:color w:val="000000"/>
          <w:sz w:val="24"/>
        </w:rPr>
        <w:t>通讯地址：</w:t>
      </w:r>
    </w:p>
    <w:p>
      <w:pPr>
        <w:spacing w:line="360" w:lineRule="auto"/>
        <w:ind w:firstLine="480" w:firstLineChars="200"/>
        <w:rPr>
          <w:rFonts w:ascii="仿宋" w:hAnsi="仿宋" w:eastAsia="仿宋" w:cs="仿宋"/>
          <w:color w:val="000000"/>
          <w:sz w:val="24"/>
          <w:u w:val="single"/>
        </w:rPr>
      </w:pPr>
      <w:r>
        <w:rPr>
          <w:rFonts w:hint="eastAsia" w:ascii="仿宋" w:hAnsi="仿宋" w:eastAsia="仿宋" w:cs="仿宋"/>
          <w:color w:val="000000"/>
          <w:sz w:val="24"/>
        </w:rPr>
        <w:t>电话号码：邮编：</w:t>
      </w:r>
    </w:p>
    <w:p>
      <w:pPr>
        <w:spacing w:line="360" w:lineRule="auto"/>
        <w:ind w:firstLine="480" w:firstLineChars="200"/>
        <w:rPr>
          <w:rFonts w:ascii="仿宋" w:hAnsi="仿宋" w:eastAsia="仿宋" w:cs="仿宋"/>
          <w:color w:val="000000"/>
          <w:sz w:val="24"/>
        </w:rPr>
      </w:pP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                                 单位名称：（公章）</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                                  年月日</w:t>
      </w:r>
    </w:p>
    <w:p>
      <w:pPr>
        <w:spacing w:before="100" w:beforeAutospacing="1" w:after="100" w:afterAutospacing="1" w:line="360" w:lineRule="auto"/>
        <w:ind w:firstLine="562" w:firstLineChars="200"/>
        <w:rPr>
          <w:rFonts w:ascii="仿宋" w:hAnsi="仿宋" w:eastAsia="仿宋" w:cs="仿宋"/>
          <w:b/>
          <w:bCs/>
          <w:color w:val="000000"/>
          <w:sz w:val="28"/>
        </w:rPr>
      </w:pPr>
      <w:r>
        <w:rPr>
          <w:rFonts w:hint="eastAsia" w:ascii="仿宋" w:hAnsi="仿宋" w:eastAsia="仿宋" w:cs="仿宋"/>
          <w:b/>
          <w:bCs/>
          <w:color w:val="000000"/>
          <w:sz w:val="28"/>
        </w:rPr>
        <w:t>附：法定代表人《居民身份证》正反面复印件：</w:t>
      </w:r>
    </w:p>
    <w:p>
      <w:pPr>
        <w:spacing w:line="360" w:lineRule="auto"/>
        <w:jc w:val="center"/>
        <w:rPr>
          <w:rFonts w:ascii="仿宋" w:hAnsi="仿宋" w:eastAsia="仿宋" w:cs="仿宋"/>
          <w:color w:val="000000"/>
          <w:sz w:val="24"/>
        </w:rPr>
      </w:pPr>
    </w:p>
    <w:p>
      <w:pPr>
        <w:spacing w:line="360" w:lineRule="auto"/>
        <w:jc w:val="center"/>
        <w:rPr>
          <w:rFonts w:ascii="仿宋" w:hAnsi="仿宋" w:eastAsia="仿宋" w:cs="仿宋"/>
          <w:color w:val="000000"/>
          <w:sz w:val="24"/>
        </w:rPr>
      </w:pPr>
    </w:p>
    <w:p>
      <w:pPr>
        <w:spacing w:line="360" w:lineRule="auto"/>
        <w:rPr>
          <w:rFonts w:ascii="仿宋" w:hAnsi="仿宋" w:eastAsia="仿宋" w:cs="仿宋"/>
          <w:color w:val="000000"/>
          <w:sz w:val="24"/>
        </w:rPr>
      </w:pPr>
    </w:p>
    <w:p>
      <w:pPr>
        <w:spacing w:line="360" w:lineRule="auto"/>
        <w:jc w:val="center"/>
        <w:rPr>
          <w:rFonts w:ascii="仿宋" w:hAnsi="仿宋" w:eastAsia="仿宋" w:cs="仿宋"/>
          <w:color w:val="000000"/>
          <w:sz w:val="24"/>
        </w:rPr>
      </w:pPr>
    </w:p>
    <w:p>
      <w:pPr>
        <w:spacing w:line="360" w:lineRule="auto"/>
        <w:jc w:val="left"/>
        <w:rPr>
          <w:rFonts w:ascii="仿宋" w:hAnsi="仿宋" w:eastAsia="仿宋" w:cs="仿宋"/>
          <w:b/>
          <w:color w:val="000000"/>
          <w:sz w:val="30"/>
        </w:rPr>
      </w:pPr>
      <w:r>
        <w:rPr>
          <w:rFonts w:hint="eastAsia" w:ascii="仿宋" w:hAnsi="仿宋" w:eastAsia="仿宋" w:cs="仿宋"/>
          <w:b/>
          <w:color w:val="000000"/>
          <w:szCs w:val="21"/>
        </w:rPr>
        <w:t>注：1.法定代表人签字或盖章必须是亲笔签名或相关主管行政部门备案的法定代表人印章。</w:t>
      </w:r>
    </w:p>
    <w:p>
      <w:pPr>
        <w:spacing w:line="360" w:lineRule="auto"/>
        <w:rPr>
          <w:rFonts w:ascii="仿宋" w:hAnsi="仿宋" w:eastAsia="仿宋" w:cs="仿宋"/>
          <w:b/>
          <w:bCs/>
          <w:color w:val="000000"/>
          <w:sz w:val="28"/>
          <w:szCs w:val="28"/>
        </w:rPr>
      </w:pPr>
    </w:p>
    <w:p>
      <w:pPr>
        <w:spacing w:line="360" w:lineRule="auto"/>
        <w:ind w:firstLine="2530" w:firstLineChars="900"/>
        <w:rPr>
          <w:rFonts w:ascii="仿宋" w:hAnsi="仿宋" w:eastAsia="仿宋" w:cs="仿宋"/>
          <w:b/>
          <w:bCs/>
          <w:color w:val="000000"/>
          <w:sz w:val="28"/>
          <w:szCs w:val="28"/>
        </w:rPr>
      </w:pPr>
    </w:p>
    <w:p>
      <w:pPr>
        <w:spacing w:line="360" w:lineRule="auto"/>
        <w:ind w:firstLine="2530" w:firstLineChars="900"/>
        <w:rPr>
          <w:rFonts w:ascii="仿宋" w:hAnsi="仿宋" w:eastAsia="仿宋" w:cs="仿宋"/>
          <w:b/>
          <w:bCs/>
          <w:color w:val="000000"/>
          <w:sz w:val="28"/>
          <w:szCs w:val="28"/>
        </w:rPr>
      </w:pPr>
    </w:p>
    <w:p>
      <w:pPr>
        <w:spacing w:line="360" w:lineRule="auto"/>
        <w:ind w:firstLine="2530" w:firstLineChars="900"/>
        <w:rPr>
          <w:rFonts w:ascii="仿宋" w:hAnsi="仿宋" w:eastAsia="仿宋" w:cs="仿宋"/>
          <w:b/>
          <w:bCs/>
          <w:color w:val="000000"/>
          <w:sz w:val="28"/>
          <w:szCs w:val="28"/>
        </w:rPr>
      </w:pPr>
    </w:p>
    <w:p>
      <w:pPr>
        <w:spacing w:line="360" w:lineRule="auto"/>
        <w:ind w:firstLine="2530" w:firstLineChars="900"/>
        <w:rPr>
          <w:rFonts w:ascii="仿宋" w:hAnsi="仿宋" w:eastAsia="仿宋" w:cs="仿宋"/>
          <w:b/>
          <w:bCs/>
          <w:color w:val="000000"/>
          <w:sz w:val="28"/>
          <w:szCs w:val="28"/>
        </w:rPr>
      </w:pPr>
    </w:p>
    <w:p>
      <w:pPr>
        <w:spacing w:line="360" w:lineRule="auto"/>
        <w:ind w:firstLine="2530" w:firstLineChars="900"/>
        <w:rPr>
          <w:rFonts w:ascii="仿宋" w:hAnsi="仿宋" w:eastAsia="仿宋" w:cs="仿宋"/>
          <w:b/>
          <w:bCs/>
          <w:color w:val="000000"/>
          <w:sz w:val="28"/>
          <w:szCs w:val="28"/>
        </w:rPr>
      </w:pPr>
    </w:p>
    <w:p>
      <w:pPr>
        <w:spacing w:line="360" w:lineRule="auto"/>
        <w:ind w:firstLine="2530" w:firstLineChars="900"/>
        <w:rPr>
          <w:rFonts w:ascii="仿宋" w:hAnsi="仿宋" w:eastAsia="仿宋" w:cs="仿宋"/>
          <w:b/>
          <w:bCs/>
          <w:color w:val="000000"/>
          <w:sz w:val="28"/>
          <w:szCs w:val="28"/>
        </w:rPr>
      </w:pPr>
    </w:p>
    <w:p>
      <w:pPr>
        <w:spacing w:line="360" w:lineRule="auto"/>
        <w:ind w:firstLine="2530" w:firstLineChars="900"/>
        <w:rPr>
          <w:rFonts w:ascii="仿宋" w:hAnsi="仿宋" w:eastAsia="仿宋" w:cs="仿宋"/>
          <w:b/>
          <w:bCs/>
          <w:color w:val="000000"/>
          <w:sz w:val="28"/>
          <w:szCs w:val="28"/>
        </w:rPr>
      </w:pPr>
    </w:p>
    <w:p>
      <w:pPr>
        <w:spacing w:line="360" w:lineRule="auto"/>
        <w:ind w:firstLine="2530" w:firstLineChars="900"/>
        <w:rPr>
          <w:rFonts w:ascii="仿宋" w:hAnsi="仿宋" w:eastAsia="仿宋" w:cs="仿宋"/>
          <w:b/>
          <w:bCs/>
          <w:color w:val="000000"/>
          <w:sz w:val="28"/>
          <w:szCs w:val="28"/>
        </w:rPr>
      </w:pPr>
    </w:p>
    <w:p>
      <w:pPr>
        <w:spacing w:line="360" w:lineRule="auto"/>
        <w:ind w:firstLine="2811" w:firstLineChars="1000"/>
        <w:rPr>
          <w:rFonts w:ascii="仿宋" w:hAnsi="仿宋" w:eastAsia="仿宋" w:cs="仿宋"/>
          <w:b/>
          <w:bCs/>
          <w:color w:val="000000"/>
          <w:sz w:val="28"/>
          <w:szCs w:val="28"/>
        </w:rPr>
      </w:pPr>
      <w:r>
        <w:rPr>
          <w:rFonts w:hint="eastAsia" w:ascii="仿宋" w:hAnsi="仿宋" w:eastAsia="仿宋" w:cs="仿宋"/>
          <w:b/>
          <w:bCs/>
          <w:color w:val="000000"/>
          <w:sz w:val="28"/>
          <w:szCs w:val="28"/>
        </w:rPr>
        <w:t>2、法定代表人授权委托书</w:t>
      </w:r>
    </w:p>
    <w:p>
      <w:pPr>
        <w:spacing w:line="360" w:lineRule="auto"/>
        <w:jc w:val="center"/>
        <w:rPr>
          <w:rFonts w:ascii="仿宋" w:hAnsi="仿宋" w:eastAsia="仿宋" w:cs="仿宋"/>
          <w:b/>
          <w:color w:val="000000"/>
          <w:sz w:val="24"/>
        </w:rPr>
      </w:pPr>
    </w:p>
    <w:p>
      <w:pPr>
        <w:autoSpaceDE w:val="0"/>
        <w:autoSpaceDN w:val="0"/>
        <w:adjustRightInd w:val="0"/>
        <w:spacing w:line="360" w:lineRule="auto"/>
        <w:ind w:firstLine="422"/>
        <w:rPr>
          <w:rFonts w:ascii="仿宋" w:hAnsi="仿宋" w:eastAsia="仿宋" w:cs="仿宋"/>
          <w:color w:val="000000"/>
          <w:sz w:val="24"/>
        </w:rPr>
      </w:pPr>
      <w:r>
        <w:rPr>
          <w:rFonts w:hint="eastAsia" w:ascii="仿宋" w:hAnsi="仿宋" w:eastAsia="仿宋" w:cs="仿宋"/>
          <w:color w:val="000000"/>
          <w:sz w:val="24"/>
        </w:rPr>
        <w:t>本授权声明：注册于中华人民共和国的</w:t>
      </w:r>
      <w:r>
        <w:rPr>
          <w:rFonts w:hint="eastAsia" w:ascii="仿宋" w:hAnsi="仿宋" w:eastAsia="仿宋" w:cs="仿宋"/>
          <w:color w:val="000000"/>
          <w:sz w:val="24"/>
          <w:u w:val="single"/>
        </w:rPr>
        <w:t xml:space="preserve">  （投标人名称、住址）  </w:t>
      </w:r>
      <w:r>
        <w:rPr>
          <w:rFonts w:hint="eastAsia" w:ascii="仿宋" w:hAnsi="仿宋" w:eastAsia="仿宋" w:cs="仿宋"/>
          <w:color w:val="000000"/>
          <w:sz w:val="24"/>
        </w:rPr>
        <w:t>的法定代表人</w:t>
      </w:r>
      <w:r>
        <w:rPr>
          <w:rFonts w:hint="eastAsia" w:ascii="仿宋" w:hAnsi="仿宋" w:eastAsia="仿宋" w:cs="仿宋"/>
          <w:color w:val="000000"/>
          <w:sz w:val="24"/>
          <w:u w:val="single"/>
        </w:rPr>
        <w:t xml:space="preserve">  （法定代表人姓名、职务）  </w:t>
      </w:r>
      <w:r>
        <w:rPr>
          <w:rFonts w:hint="eastAsia" w:ascii="仿宋" w:hAnsi="仿宋" w:eastAsia="仿宋" w:cs="仿宋"/>
          <w:color w:val="000000"/>
          <w:sz w:val="24"/>
        </w:rPr>
        <w:t>代表本公司授权在下面签字的</w:t>
      </w:r>
      <w:r>
        <w:rPr>
          <w:rFonts w:hint="eastAsia" w:ascii="仿宋" w:hAnsi="仿宋" w:eastAsia="仿宋" w:cs="仿宋"/>
          <w:color w:val="000000"/>
          <w:sz w:val="24"/>
          <w:u w:val="single"/>
        </w:rPr>
        <w:t xml:space="preserve">  （被授权人的姓名、职务）  </w:t>
      </w:r>
      <w:r>
        <w:rPr>
          <w:rFonts w:hint="eastAsia" w:ascii="仿宋" w:hAnsi="仿宋" w:eastAsia="仿宋" w:cs="仿宋"/>
          <w:color w:val="000000"/>
          <w:sz w:val="24"/>
        </w:rPr>
        <w:t>为本公司的合法代理人，就此次</w:t>
      </w:r>
      <w:r>
        <w:rPr>
          <w:rFonts w:hint="eastAsia" w:ascii="仿宋" w:hAnsi="仿宋" w:eastAsia="仿宋" w:cs="仿宋"/>
          <w:color w:val="000000"/>
          <w:sz w:val="24"/>
          <w:u w:val="single"/>
        </w:rPr>
        <w:t xml:space="preserve"> （项目名称、项目包段），</w:t>
      </w:r>
      <w:r>
        <w:rPr>
          <w:rFonts w:hint="eastAsia" w:ascii="仿宋" w:hAnsi="仿宋" w:eastAsia="仿宋" w:cs="仿宋"/>
          <w:color w:val="000000"/>
          <w:sz w:val="24"/>
        </w:rPr>
        <w:t>招标编号为</w:t>
      </w:r>
      <w:r>
        <w:rPr>
          <w:rFonts w:hint="eastAsia" w:ascii="仿宋" w:hAnsi="仿宋" w:eastAsia="仿宋" w:cs="仿宋"/>
          <w:color w:val="000000"/>
          <w:sz w:val="24"/>
          <w:u w:val="single"/>
        </w:rPr>
        <w:t>（项目编号）</w:t>
      </w:r>
      <w:r>
        <w:rPr>
          <w:rFonts w:hint="eastAsia" w:ascii="仿宋" w:hAnsi="仿宋" w:eastAsia="仿宋" w:cs="仿宋"/>
          <w:color w:val="000000"/>
          <w:sz w:val="24"/>
        </w:rPr>
        <w:t>的</w:t>
      </w:r>
      <w:r>
        <w:rPr>
          <w:rFonts w:hint="eastAsia" w:ascii="仿宋" w:hAnsi="仿宋" w:eastAsia="仿宋" w:cs="仿宋"/>
          <w:color w:val="000000"/>
          <w:sz w:val="24"/>
          <w:u w:val="single"/>
        </w:rPr>
        <w:t xml:space="preserve"> （采购内容） </w:t>
      </w:r>
      <w:r>
        <w:rPr>
          <w:rFonts w:hint="eastAsia" w:ascii="仿宋" w:hAnsi="仿宋" w:eastAsia="仿宋" w:cs="仿宋"/>
          <w:color w:val="000000"/>
          <w:sz w:val="24"/>
        </w:rPr>
        <w:t>的投标及合同的执行、完成和后期质保，以本公司名义处理一切与之有关的事务。</w:t>
      </w:r>
    </w:p>
    <w:p>
      <w:pPr>
        <w:spacing w:line="360" w:lineRule="auto"/>
        <w:ind w:firstLine="480"/>
        <w:rPr>
          <w:rFonts w:ascii="仿宋" w:hAnsi="仿宋" w:eastAsia="仿宋" w:cs="仿宋"/>
          <w:color w:val="000000"/>
          <w:sz w:val="24"/>
        </w:rPr>
      </w:pPr>
      <w:r>
        <w:rPr>
          <w:rFonts w:hint="eastAsia" w:ascii="仿宋" w:hAnsi="仿宋" w:eastAsia="仿宋" w:cs="仿宋"/>
          <w:color w:val="000000"/>
          <w:sz w:val="24"/>
        </w:rPr>
        <w:t>特此证明。</w:t>
      </w:r>
    </w:p>
    <w:p>
      <w:pPr>
        <w:autoSpaceDE w:val="0"/>
        <w:autoSpaceDN w:val="0"/>
        <w:adjustRightInd w:val="0"/>
        <w:spacing w:line="360" w:lineRule="auto"/>
        <w:ind w:firstLine="420" w:firstLineChars="175"/>
        <w:rPr>
          <w:rFonts w:ascii="仿宋" w:hAnsi="仿宋" w:eastAsia="仿宋" w:cs="仿宋"/>
          <w:color w:val="000000"/>
          <w:sz w:val="24"/>
        </w:rPr>
      </w:pPr>
      <w:r>
        <w:rPr>
          <w:rFonts w:hint="eastAsia" w:ascii="仿宋" w:hAnsi="仿宋" w:eastAsia="仿宋" w:cs="仿宋"/>
          <w:color w:val="000000"/>
          <w:sz w:val="24"/>
        </w:rPr>
        <w:t>本授权书于</w:t>
      </w:r>
      <w:r>
        <w:rPr>
          <w:rFonts w:hint="eastAsia" w:ascii="仿宋" w:hAnsi="仿宋" w:eastAsia="仿宋" w:cs="仿宋"/>
          <w:color w:val="000000"/>
          <w:sz w:val="24"/>
          <w:u w:val="single"/>
        </w:rPr>
        <w:t xml:space="preserve">  年  月  日</w:t>
      </w:r>
      <w:r>
        <w:rPr>
          <w:rFonts w:hint="eastAsia" w:ascii="仿宋" w:hAnsi="仿宋" w:eastAsia="仿宋" w:cs="仿宋"/>
          <w:color w:val="000000"/>
          <w:sz w:val="24"/>
        </w:rPr>
        <w:t>签字生效，特此声明。</w:t>
      </w:r>
    </w:p>
    <w:p>
      <w:pPr>
        <w:autoSpaceDE w:val="0"/>
        <w:autoSpaceDN w:val="0"/>
        <w:adjustRightInd w:val="0"/>
        <w:spacing w:line="360" w:lineRule="auto"/>
        <w:ind w:firstLine="480" w:firstLineChars="200"/>
        <w:rPr>
          <w:rFonts w:ascii="仿宋" w:hAnsi="仿宋" w:eastAsia="仿宋" w:cs="仿宋"/>
          <w:color w:val="000000"/>
          <w:sz w:val="24"/>
          <w:u w:val="single"/>
        </w:rPr>
      </w:pPr>
      <w:r>
        <w:rPr>
          <w:rFonts w:hint="eastAsia" w:ascii="仿宋" w:hAnsi="仿宋" w:eastAsia="仿宋" w:cs="仿宋"/>
          <w:color w:val="000000"/>
          <w:sz w:val="24"/>
        </w:rPr>
        <w:t>法人签字或盖章：</w:t>
      </w:r>
    </w:p>
    <w:p>
      <w:pPr>
        <w:autoSpaceDE w:val="0"/>
        <w:autoSpaceDN w:val="0"/>
        <w:adjustRightInd w:val="0"/>
        <w:spacing w:line="360" w:lineRule="auto"/>
        <w:ind w:firstLine="480" w:firstLineChars="200"/>
        <w:rPr>
          <w:rFonts w:ascii="仿宋" w:hAnsi="仿宋" w:eastAsia="仿宋" w:cs="仿宋"/>
          <w:color w:val="000000"/>
          <w:sz w:val="24"/>
          <w:u w:val="single"/>
        </w:rPr>
      </w:pPr>
      <w:r>
        <w:rPr>
          <w:rFonts w:hint="eastAsia" w:ascii="仿宋" w:hAnsi="仿宋" w:eastAsia="仿宋" w:cs="仿宋"/>
          <w:color w:val="000000"/>
          <w:sz w:val="24"/>
        </w:rPr>
        <w:t>代理（被授权人）签字或盖章：</w:t>
      </w:r>
    </w:p>
    <w:p>
      <w:pPr>
        <w:autoSpaceDE w:val="0"/>
        <w:autoSpaceDN w:val="0"/>
        <w:adjustRightInd w:val="0"/>
        <w:spacing w:line="360" w:lineRule="auto"/>
        <w:ind w:firstLine="480" w:firstLineChars="200"/>
        <w:rPr>
          <w:rFonts w:ascii="仿宋" w:hAnsi="仿宋" w:eastAsia="仿宋" w:cs="仿宋"/>
          <w:color w:val="000000"/>
          <w:sz w:val="24"/>
          <w:u w:val="single"/>
        </w:rPr>
      </w:pPr>
      <w:r>
        <w:rPr>
          <w:rFonts w:hint="eastAsia" w:ascii="仿宋" w:hAnsi="仿宋" w:eastAsia="仿宋" w:cs="仿宋"/>
          <w:color w:val="000000"/>
          <w:sz w:val="24"/>
        </w:rPr>
        <w:t>代理（被授权人）职务：</w:t>
      </w:r>
    </w:p>
    <w:p>
      <w:pPr>
        <w:spacing w:line="360" w:lineRule="auto"/>
        <w:ind w:firstLine="6240" w:firstLineChars="2600"/>
        <w:rPr>
          <w:rFonts w:ascii="仿宋" w:hAnsi="仿宋" w:eastAsia="仿宋" w:cs="仿宋"/>
          <w:color w:val="000000"/>
          <w:sz w:val="24"/>
        </w:rPr>
      </w:pPr>
      <w:r>
        <w:rPr>
          <w:rFonts w:hint="eastAsia" w:ascii="仿宋" w:hAnsi="仿宋" w:eastAsia="仿宋" w:cs="仿宋"/>
          <w:color w:val="000000"/>
          <w:sz w:val="24"/>
        </w:rPr>
        <w:t>（单位公章）</w:t>
      </w:r>
    </w:p>
    <w:p>
      <w:pPr>
        <w:spacing w:line="360" w:lineRule="auto"/>
        <w:ind w:firstLine="480"/>
        <w:jc w:val="center"/>
        <w:rPr>
          <w:rFonts w:ascii="仿宋" w:hAnsi="仿宋" w:eastAsia="仿宋" w:cs="仿宋"/>
          <w:color w:val="000000"/>
          <w:sz w:val="24"/>
        </w:rPr>
      </w:pPr>
      <w:r>
        <w:rPr>
          <w:rFonts w:hint="eastAsia" w:ascii="仿宋" w:hAnsi="仿宋" w:eastAsia="仿宋" w:cs="仿宋"/>
          <w:color w:val="000000"/>
          <w:sz w:val="24"/>
        </w:rPr>
        <w:t>20年月日</w:t>
      </w:r>
    </w:p>
    <w:p>
      <w:pPr>
        <w:spacing w:line="360" w:lineRule="auto"/>
        <w:ind w:firstLine="420"/>
        <w:rPr>
          <w:rFonts w:ascii="仿宋" w:hAnsi="仿宋" w:eastAsia="仿宋" w:cs="仿宋"/>
          <w:color w:val="000000"/>
          <w:sz w:val="24"/>
        </w:rPr>
      </w:pPr>
      <w:r>
        <w:rPr>
          <w:rFonts w:ascii="仿宋" w:hAnsi="仿宋" w:eastAsia="仿宋" w:cs="仿宋"/>
          <w:color w:val="000000"/>
          <w:sz w:val="24"/>
        </w:rPr>
        <w:pict>
          <v:rect id="文本框 10" o:spid="_x0000_s1028" o:spt="1" style="position:absolute;left:0pt;margin-left:261.45pt;margin-top:30.1pt;height:94.65pt;width:191.25pt;z-index:251661312;mso-width-relative:page;mso-height-relative:page;" fillcolor="#FFFFFF" filled="t" stroked="t" coordsize="21600,21600" o:gfxdata="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fVMMNkAAAAKAQAADwAAAAAAAAABACAAAAAiAAAA&#10;ZHJzL2Rvd25yZXYueG1sUEsBAhQAFAAAAAgAh07iQBll714/AgAAgAQAAA4AAAAAAAAAAQAgAAAA&#10;KAEAAGRycy9lMm9Eb2MueG1sUEsFBgAAAAAGAAYAWQEAANkFAAAAAA==&#10;">
            <v:path/>
            <v:fill on="t" focussize="0,0"/>
            <v:stroke color="#000000" miterlimit="2"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背面</w:t>
                  </w:r>
                </w:p>
              </w:txbxContent>
            </v:textbox>
          </v:rect>
        </w:pict>
      </w:r>
      <w:r>
        <w:rPr>
          <w:rFonts w:ascii="仿宋" w:hAnsi="仿宋" w:eastAsia="仿宋" w:cs="仿宋"/>
          <w:color w:val="000000"/>
          <w:sz w:val="24"/>
        </w:rPr>
        <w:pict>
          <v:rect id="文本框 8" o:spid="_x0000_s1029" o:spt="1" style="position:absolute;left:0pt;margin-left:31.1pt;margin-top:30.05pt;height:95.95pt;width:195pt;z-index:251660288;mso-width-relative:page;mso-height-relative:page;" fillcolor="#FFFFFF" filled="t" stroked="t" coordsize="21600,21600" o:gfxdata="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sOC6dcAAAAJAQAADwAAAAAAAAABACAAAAAiAAAAZHJz&#10;L2Rvd25yZXYueG1sUEsBAhQAFAAAAAgAh07iQFWRkzo+AgAAfwQAAA4AAAAAAAAAAQAgAAAAJgEA&#10;AGRycy9lMm9Eb2MueG1sUEsFBgAAAAAGAAYAWQEAANYFAAAAAA==&#10;">
            <v:path/>
            <v:fill on="t" focussize="0,0"/>
            <v:stroke color="#000000" miterlimit="2"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正面</w:t>
                  </w:r>
                </w:p>
              </w:txbxContent>
            </v:textbox>
          </v:rect>
        </w:pict>
      </w:r>
      <w:r>
        <w:rPr>
          <w:rFonts w:hint="eastAsia" w:ascii="仿宋" w:hAnsi="仿宋" w:eastAsia="仿宋" w:cs="仿宋"/>
          <w:color w:val="000000"/>
          <w:sz w:val="24"/>
        </w:rPr>
        <w:t>法定代表人身份彩色扫描件：</w:t>
      </w:r>
    </w:p>
    <w:p>
      <w:pPr>
        <w:pStyle w:val="6"/>
        <w:spacing w:line="360" w:lineRule="auto"/>
        <w:ind w:firstLine="0"/>
        <w:rPr>
          <w:rFonts w:ascii="仿宋" w:hAnsi="仿宋" w:eastAsia="仿宋" w:cs="仿宋"/>
          <w:color w:val="000000"/>
          <w:sz w:val="24"/>
          <w:szCs w:val="24"/>
        </w:rPr>
      </w:pPr>
    </w:p>
    <w:p>
      <w:pPr>
        <w:pStyle w:val="6"/>
        <w:spacing w:line="360" w:lineRule="auto"/>
        <w:ind w:firstLine="0"/>
        <w:rPr>
          <w:rFonts w:ascii="仿宋" w:hAnsi="仿宋" w:eastAsia="仿宋" w:cs="仿宋"/>
          <w:color w:val="000000"/>
          <w:sz w:val="24"/>
          <w:szCs w:val="24"/>
        </w:rPr>
      </w:pPr>
    </w:p>
    <w:p>
      <w:pPr>
        <w:pStyle w:val="6"/>
        <w:spacing w:line="360" w:lineRule="auto"/>
        <w:ind w:firstLine="0"/>
        <w:rPr>
          <w:rFonts w:ascii="仿宋" w:hAnsi="仿宋" w:eastAsia="仿宋" w:cs="仿宋"/>
          <w:color w:val="000000"/>
          <w:sz w:val="24"/>
          <w:szCs w:val="24"/>
        </w:rPr>
      </w:pPr>
    </w:p>
    <w:p>
      <w:pPr>
        <w:spacing w:line="360" w:lineRule="auto"/>
        <w:ind w:firstLine="2160" w:firstLineChars="900"/>
        <w:rPr>
          <w:rFonts w:ascii="仿宋" w:hAnsi="仿宋" w:eastAsia="仿宋" w:cs="仿宋"/>
          <w:color w:val="000000"/>
          <w:sz w:val="24"/>
        </w:rPr>
      </w:pPr>
    </w:p>
    <w:p>
      <w:pPr>
        <w:spacing w:line="360" w:lineRule="auto"/>
        <w:ind w:firstLine="2160" w:firstLineChars="900"/>
        <w:rPr>
          <w:rFonts w:ascii="仿宋" w:hAnsi="仿宋" w:eastAsia="仿宋" w:cs="仿宋"/>
          <w:color w:val="000000"/>
          <w:sz w:val="24"/>
        </w:rPr>
      </w:pPr>
    </w:p>
    <w:p>
      <w:pPr>
        <w:spacing w:line="360" w:lineRule="auto"/>
        <w:ind w:firstLine="2160" w:firstLineChars="900"/>
        <w:rPr>
          <w:rFonts w:ascii="仿宋" w:hAnsi="仿宋" w:eastAsia="仿宋" w:cs="仿宋"/>
          <w:color w:val="000000"/>
          <w:sz w:val="24"/>
          <w:u w:val="single"/>
        </w:rPr>
      </w:pPr>
    </w:p>
    <w:p>
      <w:pPr>
        <w:spacing w:line="360" w:lineRule="auto"/>
        <w:ind w:firstLine="480"/>
        <w:jc w:val="left"/>
        <w:rPr>
          <w:rFonts w:ascii="仿宋" w:hAnsi="仿宋" w:eastAsia="仿宋" w:cs="仿宋"/>
          <w:color w:val="000000"/>
          <w:sz w:val="24"/>
        </w:rPr>
      </w:pPr>
      <w:r>
        <w:rPr>
          <w:rFonts w:hint="eastAsia" w:ascii="仿宋" w:hAnsi="仿宋" w:eastAsia="仿宋" w:cs="仿宋"/>
          <w:color w:val="000000"/>
          <w:sz w:val="24"/>
        </w:rPr>
        <w:t>授权人身份证彩色扫描件：</w:t>
      </w:r>
    </w:p>
    <w:p>
      <w:pPr>
        <w:spacing w:line="360" w:lineRule="auto"/>
        <w:ind w:firstLine="420"/>
        <w:rPr>
          <w:rFonts w:ascii="仿宋" w:hAnsi="仿宋" w:eastAsia="仿宋" w:cs="仿宋"/>
          <w:color w:val="000000"/>
          <w:sz w:val="24"/>
        </w:rPr>
      </w:pPr>
      <w:r>
        <w:rPr>
          <w:rFonts w:ascii="仿宋" w:hAnsi="仿宋" w:eastAsia="仿宋" w:cs="仿宋"/>
          <w:color w:val="000000"/>
          <w:sz w:val="24"/>
        </w:rPr>
        <w:pict>
          <v:rect id="文本框 11" o:spid="_x0000_s1030" o:spt="1" style="position:absolute;left:0pt;margin-left:261.45pt;margin-top:13.15pt;height:93.65pt;width:191.25pt;z-index:251663360;mso-width-relative:page;mso-height-relative:page;" fillcolor="#FFFFFF" filled="t" stroked="t" coordsize="21600,21600" o:gfxdata="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trWbPZAAAACgEAAA8AAAAAAAAAAQAgAAAAIgAAAGRy&#10;cy9kb3ducmV2LnhtbFBLAQIUABQAAAAIAIdO4kDOmMHaPQIAAIAEAAAOAAAAAAAAAAEAIAAAACgB&#10;AABkcnMvZTJvRG9jLnhtbFBLBQYAAAAABgAGAFkBAADXBQAAAAA=&#10;">
            <v:path/>
            <v:fill on="t" focussize="0,0"/>
            <v:stroke color="#000000" miterlimit="2"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背面</w:t>
                  </w:r>
                </w:p>
                <w:p>
                  <w:pPr>
                    <w:ind w:firstLine="420"/>
                  </w:pPr>
                </w:p>
              </w:txbxContent>
            </v:textbox>
          </v:rect>
        </w:pict>
      </w:r>
      <w:r>
        <w:rPr>
          <w:rFonts w:ascii="仿宋" w:hAnsi="仿宋" w:eastAsia="仿宋" w:cs="仿宋"/>
          <w:color w:val="000000"/>
          <w:sz w:val="24"/>
        </w:rPr>
        <w:pict>
          <v:rect id="文本框 9" o:spid="_x0000_s1027" o:spt="1" style="position:absolute;left:0pt;margin-left:31.1pt;margin-top:13.1pt;height:94.95pt;width:201pt;z-index:251662336;mso-width-relative:page;mso-height-relative:page;" fillcolor="#FFFFFF" filled="t" stroked="t" coordsize="21600,21600" o:gfxdata="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pOUJfWAAAACQEAAA8AAAAAAAAAAQAgAAAAIgAAAGRycy9k&#10;b3ducmV2LnhtbFBLAQIUABQAAAAIAIdO4kCEZaK/PQIAAH8EAAAOAAAAAAAAAAEAIAAAACUBAABk&#10;cnMvZTJvRG9jLnhtbFBLBQYAAAAABgAGAFkBAADUBQAAAAA=&#10;">
            <v:path/>
            <v:fill on="t" focussize="0,0"/>
            <v:stroke color="#000000" miterlimit="2"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正面</w:t>
                  </w:r>
                </w:p>
              </w:txbxContent>
            </v:textbox>
          </v:rect>
        </w:pict>
      </w:r>
    </w:p>
    <w:p>
      <w:pPr>
        <w:spacing w:line="360" w:lineRule="auto"/>
        <w:ind w:firstLine="3360" w:firstLineChars="1400"/>
        <w:rPr>
          <w:rFonts w:ascii="仿宋" w:hAnsi="仿宋" w:eastAsia="仿宋" w:cs="仿宋"/>
          <w:color w:val="000000"/>
          <w:sz w:val="24"/>
        </w:rPr>
      </w:pPr>
    </w:p>
    <w:p>
      <w:pPr>
        <w:spacing w:line="360" w:lineRule="auto"/>
        <w:ind w:firstLine="482" w:firstLineChars="200"/>
        <w:jc w:val="center"/>
        <w:rPr>
          <w:rFonts w:ascii="仿宋" w:hAnsi="仿宋" w:eastAsia="仿宋" w:cs="仿宋"/>
          <w:b/>
          <w:color w:val="000000"/>
          <w:sz w:val="24"/>
        </w:rPr>
      </w:pPr>
    </w:p>
    <w:p>
      <w:pPr>
        <w:pStyle w:val="6"/>
        <w:spacing w:line="360" w:lineRule="auto"/>
        <w:ind w:firstLine="0"/>
        <w:rPr>
          <w:rFonts w:ascii="仿宋" w:hAnsi="仿宋" w:eastAsia="仿宋" w:cs="仿宋"/>
          <w:b/>
          <w:color w:val="000000"/>
          <w:sz w:val="28"/>
          <w:szCs w:val="24"/>
        </w:rPr>
      </w:pPr>
    </w:p>
    <w:p>
      <w:pPr>
        <w:spacing w:line="360" w:lineRule="auto"/>
        <w:rPr>
          <w:rFonts w:ascii="仿宋" w:hAnsi="仿宋" w:eastAsia="仿宋" w:cs="仿宋"/>
          <w:b/>
          <w:color w:val="000000"/>
          <w:sz w:val="24"/>
        </w:rPr>
      </w:pPr>
    </w:p>
    <w:p>
      <w:pPr>
        <w:spacing w:line="360" w:lineRule="auto"/>
        <w:jc w:val="left"/>
        <w:rPr>
          <w:rFonts w:ascii="仿宋" w:hAnsi="仿宋" w:eastAsia="仿宋" w:cs="仿宋"/>
          <w:b/>
          <w:bCs/>
          <w:color w:val="000000"/>
          <w:sz w:val="28"/>
          <w:szCs w:val="28"/>
        </w:rPr>
      </w:pPr>
      <w:r>
        <w:rPr>
          <w:rFonts w:hint="eastAsia" w:ascii="仿宋" w:hAnsi="仿宋" w:eastAsia="仿宋" w:cs="仿宋"/>
          <w:b/>
          <w:color w:val="000000"/>
          <w:szCs w:val="21"/>
        </w:rPr>
        <w:t>注：1.法定代表人签字或盖章必须是亲笔签名或相关主管行政部门备案的法定代表人印章。</w:t>
      </w:r>
    </w:p>
    <w:p>
      <w:pPr>
        <w:spacing w:line="360" w:lineRule="auto"/>
        <w:jc w:val="left"/>
        <w:rPr>
          <w:rFonts w:ascii="仿宋" w:hAnsi="仿宋" w:eastAsia="仿宋" w:cs="仿宋"/>
          <w:b/>
          <w:bCs/>
          <w:color w:val="000000"/>
          <w:sz w:val="28"/>
          <w:szCs w:val="28"/>
        </w:rPr>
      </w:pPr>
    </w:p>
    <w:p>
      <w:pPr>
        <w:spacing w:line="360" w:lineRule="auto"/>
        <w:jc w:val="left"/>
        <w:rPr>
          <w:rFonts w:ascii="仿宋" w:hAnsi="仿宋" w:eastAsia="仿宋" w:cs="仿宋"/>
          <w:b/>
          <w:bCs/>
          <w:color w:val="000000"/>
          <w:sz w:val="28"/>
          <w:szCs w:val="28"/>
        </w:rPr>
      </w:pPr>
    </w:p>
    <w:p>
      <w:pPr>
        <w:spacing w:line="360" w:lineRule="auto"/>
        <w:jc w:val="left"/>
        <w:rPr>
          <w:rFonts w:ascii="仿宋" w:hAnsi="仿宋" w:eastAsia="仿宋" w:cs="仿宋"/>
          <w:b/>
          <w:bCs/>
          <w:color w:val="000000"/>
          <w:sz w:val="28"/>
          <w:szCs w:val="28"/>
        </w:rPr>
      </w:pPr>
    </w:p>
    <w:p>
      <w:pPr>
        <w:spacing w:line="360" w:lineRule="auto"/>
        <w:jc w:val="left"/>
        <w:rPr>
          <w:rFonts w:ascii="仿宋" w:hAnsi="仿宋" w:eastAsia="仿宋" w:cs="仿宋"/>
          <w:b/>
          <w:bCs/>
          <w:color w:val="000000"/>
          <w:sz w:val="28"/>
          <w:szCs w:val="28"/>
        </w:rPr>
      </w:pPr>
      <w:r>
        <w:rPr>
          <w:rFonts w:hint="eastAsia" w:ascii="仿宋" w:hAnsi="仿宋" w:eastAsia="仿宋" w:cs="仿宋"/>
          <w:b/>
          <w:bCs/>
          <w:color w:val="000000"/>
          <w:sz w:val="28"/>
          <w:szCs w:val="28"/>
        </w:rPr>
        <w:t>附表三</w:t>
      </w:r>
    </w:p>
    <w:p>
      <w:pPr>
        <w:spacing w:line="360" w:lineRule="auto"/>
        <w:ind w:firstLine="562" w:firstLineChars="20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报 价 一 览 表</w:t>
      </w:r>
    </w:p>
    <w:tbl>
      <w:tblPr>
        <w:tblStyle w:val="20"/>
        <w:tblpPr w:leftFromText="180" w:rightFromText="180" w:vertAnchor="text" w:horzAnchor="margin" w:tblpXSpec="center" w:tblpY="22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617"/>
        <w:gridCol w:w="1440"/>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1728"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投标人</w:t>
            </w:r>
          </w:p>
        </w:tc>
        <w:tc>
          <w:tcPr>
            <w:tcW w:w="7558" w:type="dxa"/>
            <w:gridSpan w:val="3"/>
            <w:vAlign w:val="center"/>
          </w:tcPr>
          <w:p>
            <w:pPr>
              <w:spacing w:line="360" w:lineRule="auto"/>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1728"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单位地址</w:t>
            </w:r>
          </w:p>
        </w:tc>
        <w:tc>
          <w:tcPr>
            <w:tcW w:w="7558" w:type="dxa"/>
            <w:gridSpan w:val="3"/>
            <w:vAlign w:val="center"/>
          </w:tcPr>
          <w:p>
            <w:pPr>
              <w:spacing w:line="360" w:lineRule="auto"/>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法定代表人</w:t>
            </w:r>
          </w:p>
        </w:tc>
        <w:tc>
          <w:tcPr>
            <w:tcW w:w="3617" w:type="dxa"/>
            <w:vAlign w:val="center"/>
          </w:tcPr>
          <w:p>
            <w:pPr>
              <w:spacing w:line="360" w:lineRule="auto"/>
              <w:rPr>
                <w:rFonts w:ascii="仿宋" w:hAnsi="仿宋" w:eastAsia="仿宋" w:cs="仿宋"/>
                <w:color w:val="000000"/>
                <w:sz w:val="24"/>
              </w:rPr>
            </w:pPr>
          </w:p>
        </w:tc>
        <w:tc>
          <w:tcPr>
            <w:tcW w:w="1440" w:type="dxa"/>
            <w:vAlign w:val="center"/>
          </w:tcPr>
          <w:p>
            <w:pPr>
              <w:spacing w:line="360" w:lineRule="auto"/>
              <w:rPr>
                <w:rFonts w:ascii="仿宋" w:hAnsi="仿宋" w:eastAsia="仿宋" w:cs="仿宋"/>
                <w:color w:val="000000"/>
                <w:sz w:val="24"/>
              </w:rPr>
            </w:pPr>
            <w:r>
              <w:rPr>
                <w:rFonts w:hint="eastAsia" w:ascii="仿宋" w:hAnsi="仿宋" w:eastAsia="仿宋" w:cs="仿宋"/>
                <w:color w:val="000000"/>
                <w:sz w:val="24"/>
              </w:rPr>
              <w:t>联系电话</w:t>
            </w:r>
          </w:p>
        </w:tc>
        <w:tc>
          <w:tcPr>
            <w:tcW w:w="2501" w:type="dxa"/>
            <w:vAlign w:val="center"/>
          </w:tcPr>
          <w:p>
            <w:pPr>
              <w:spacing w:line="360" w:lineRule="auto"/>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授权代表</w:t>
            </w:r>
          </w:p>
        </w:tc>
        <w:tc>
          <w:tcPr>
            <w:tcW w:w="3617" w:type="dxa"/>
            <w:vAlign w:val="center"/>
          </w:tcPr>
          <w:p>
            <w:pPr>
              <w:spacing w:line="360" w:lineRule="auto"/>
              <w:rPr>
                <w:rFonts w:ascii="仿宋" w:hAnsi="仿宋" w:eastAsia="仿宋" w:cs="仿宋"/>
                <w:color w:val="000000"/>
                <w:sz w:val="24"/>
              </w:rPr>
            </w:pPr>
          </w:p>
        </w:tc>
        <w:tc>
          <w:tcPr>
            <w:tcW w:w="1440" w:type="dxa"/>
            <w:vAlign w:val="center"/>
          </w:tcPr>
          <w:p>
            <w:pPr>
              <w:spacing w:line="360" w:lineRule="auto"/>
              <w:rPr>
                <w:rFonts w:ascii="仿宋" w:hAnsi="仿宋" w:eastAsia="仿宋" w:cs="仿宋"/>
                <w:color w:val="000000"/>
                <w:sz w:val="24"/>
              </w:rPr>
            </w:pPr>
            <w:r>
              <w:rPr>
                <w:rFonts w:hint="eastAsia" w:ascii="仿宋" w:hAnsi="仿宋" w:eastAsia="仿宋" w:cs="仿宋"/>
                <w:color w:val="000000"/>
                <w:sz w:val="24"/>
              </w:rPr>
              <w:t>联系电话</w:t>
            </w:r>
          </w:p>
        </w:tc>
        <w:tc>
          <w:tcPr>
            <w:tcW w:w="2501" w:type="dxa"/>
            <w:vAlign w:val="center"/>
          </w:tcPr>
          <w:p>
            <w:pPr>
              <w:spacing w:line="360" w:lineRule="auto"/>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投标项目名称</w:t>
            </w:r>
          </w:p>
        </w:tc>
        <w:tc>
          <w:tcPr>
            <w:tcW w:w="7558" w:type="dxa"/>
            <w:gridSpan w:val="3"/>
            <w:vAlign w:val="center"/>
          </w:tcPr>
          <w:p>
            <w:pPr>
              <w:spacing w:line="360" w:lineRule="auto"/>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项目编号</w:t>
            </w:r>
          </w:p>
        </w:tc>
        <w:tc>
          <w:tcPr>
            <w:tcW w:w="7558" w:type="dxa"/>
            <w:gridSpan w:val="3"/>
            <w:vAlign w:val="center"/>
          </w:tcPr>
          <w:p>
            <w:pPr>
              <w:spacing w:line="360" w:lineRule="auto"/>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4" w:hRule="atLeast"/>
        </w:trPr>
        <w:tc>
          <w:tcPr>
            <w:tcW w:w="1728"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投标总价（元）</w:t>
            </w:r>
          </w:p>
        </w:tc>
        <w:tc>
          <w:tcPr>
            <w:tcW w:w="7558" w:type="dxa"/>
            <w:gridSpan w:val="3"/>
            <w:vAlign w:val="center"/>
          </w:tcPr>
          <w:p>
            <w:pPr>
              <w:spacing w:line="360" w:lineRule="auto"/>
              <w:rPr>
                <w:rFonts w:ascii="仿宋" w:hAnsi="仿宋" w:eastAsia="仿宋" w:cs="仿宋"/>
                <w:bCs/>
                <w:color w:val="000000"/>
                <w:sz w:val="24"/>
                <w:u w:val="single"/>
              </w:rPr>
            </w:pPr>
            <w:r>
              <w:rPr>
                <w:rFonts w:hint="eastAsia" w:ascii="仿宋" w:hAnsi="仿宋" w:eastAsia="仿宋" w:cs="仿宋"/>
                <w:bCs/>
                <w:color w:val="000000"/>
                <w:sz w:val="24"/>
              </w:rPr>
              <w:t>￥（小写）：</w:t>
            </w:r>
          </w:p>
          <w:p>
            <w:pPr>
              <w:spacing w:line="360" w:lineRule="auto"/>
              <w:rPr>
                <w:rFonts w:ascii="仿宋" w:hAnsi="仿宋" w:eastAsia="仿宋" w:cs="仿宋"/>
                <w:bCs/>
                <w:color w:val="000000"/>
                <w:sz w:val="24"/>
              </w:rPr>
            </w:pPr>
          </w:p>
          <w:p>
            <w:pPr>
              <w:spacing w:line="360" w:lineRule="auto"/>
              <w:rPr>
                <w:rFonts w:ascii="仿宋" w:hAnsi="仿宋" w:eastAsia="仿宋" w:cs="仿宋"/>
                <w:bCs/>
                <w:color w:val="000000"/>
                <w:sz w:val="24"/>
              </w:rPr>
            </w:pPr>
            <w:r>
              <w:rPr>
                <w:rFonts w:hint="eastAsia" w:ascii="仿宋" w:hAnsi="仿宋" w:eastAsia="仿宋" w:cs="仿宋"/>
                <w:bCs/>
                <w:color w:val="000000"/>
                <w:sz w:val="24"/>
              </w:rPr>
              <w:t>人民币（大写）：</w:t>
            </w:r>
          </w:p>
          <w:p>
            <w:pPr>
              <w:spacing w:line="360" w:lineRule="auto"/>
              <w:rPr>
                <w:rFonts w:ascii="仿宋" w:hAnsi="仿宋" w:eastAsia="仿宋" w:cs="仿宋"/>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trPr>
        <w:tc>
          <w:tcPr>
            <w:tcW w:w="1728"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交货期</w:t>
            </w:r>
          </w:p>
        </w:tc>
        <w:tc>
          <w:tcPr>
            <w:tcW w:w="7558" w:type="dxa"/>
            <w:gridSpan w:val="3"/>
            <w:vAlign w:val="center"/>
          </w:tcPr>
          <w:p>
            <w:pPr>
              <w:spacing w:line="360" w:lineRule="auto"/>
              <w:jc w:val="center"/>
              <w:rPr>
                <w:rFonts w:ascii="仿宋" w:hAnsi="仿宋" w:eastAsia="仿宋" w:cs="仿宋"/>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trPr>
        <w:tc>
          <w:tcPr>
            <w:tcW w:w="1728"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质保期</w:t>
            </w:r>
          </w:p>
        </w:tc>
        <w:tc>
          <w:tcPr>
            <w:tcW w:w="7558" w:type="dxa"/>
            <w:gridSpan w:val="3"/>
            <w:vAlign w:val="center"/>
          </w:tcPr>
          <w:p>
            <w:pPr>
              <w:spacing w:line="360" w:lineRule="auto"/>
              <w:jc w:val="center"/>
              <w:rPr>
                <w:rFonts w:ascii="仿宋" w:hAnsi="仿宋" w:eastAsia="仿宋" w:cs="仿宋"/>
                <w:b/>
                <w:bCs/>
                <w:color w:val="000000"/>
                <w:sz w:val="24"/>
              </w:rPr>
            </w:pPr>
          </w:p>
        </w:tc>
      </w:tr>
    </w:tbl>
    <w:p>
      <w:pPr>
        <w:spacing w:line="360" w:lineRule="auto"/>
        <w:rPr>
          <w:rFonts w:ascii="仿宋" w:hAnsi="仿宋" w:eastAsia="仿宋" w:cs="仿宋"/>
          <w:color w:val="000000"/>
          <w:sz w:val="24"/>
        </w:rPr>
      </w:pPr>
    </w:p>
    <w:p>
      <w:pPr>
        <w:spacing w:line="360" w:lineRule="auto"/>
        <w:ind w:right="105" w:rightChars="50"/>
        <w:rPr>
          <w:rFonts w:ascii="仿宋" w:hAnsi="仿宋" w:eastAsia="仿宋" w:cs="仿宋"/>
          <w:color w:val="000000"/>
          <w:sz w:val="24"/>
        </w:rPr>
      </w:pPr>
    </w:p>
    <w:p>
      <w:pPr>
        <w:spacing w:line="360" w:lineRule="auto"/>
        <w:ind w:right="105" w:rightChars="50"/>
        <w:rPr>
          <w:rFonts w:ascii="仿宋" w:hAnsi="仿宋" w:eastAsia="仿宋" w:cs="仿宋"/>
          <w:b/>
          <w:color w:val="000000"/>
          <w:sz w:val="28"/>
          <w:szCs w:val="28"/>
        </w:rPr>
      </w:pPr>
      <w:r>
        <w:rPr>
          <w:rFonts w:hint="eastAsia" w:ascii="仿宋" w:hAnsi="仿宋" w:eastAsia="仿宋" w:cs="仿宋"/>
          <w:color w:val="000000"/>
          <w:sz w:val="24"/>
        </w:rPr>
        <w:t>单位公章：                               法定代表人或授权代表签字：</w:t>
      </w:r>
    </w:p>
    <w:p>
      <w:pPr>
        <w:pStyle w:val="58"/>
        <w:ind w:firstLine="0" w:firstLineChars="0"/>
        <w:rPr>
          <w:rFonts w:ascii="仿宋" w:hAnsi="仿宋" w:eastAsia="仿宋" w:cs="仿宋"/>
          <w:b/>
          <w:bCs/>
          <w:color w:val="000000"/>
          <w:sz w:val="28"/>
          <w:szCs w:val="28"/>
        </w:rPr>
      </w:pPr>
    </w:p>
    <w:p>
      <w:pPr>
        <w:pStyle w:val="58"/>
        <w:ind w:firstLine="0" w:firstLineChars="0"/>
        <w:rPr>
          <w:rFonts w:ascii="仿宋" w:hAnsi="仿宋" w:eastAsia="仿宋" w:cs="仿宋"/>
          <w:b/>
          <w:bCs/>
          <w:color w:val="000000"/>
          <w:sz w:val="28"/>
          <w:szCs w:val="28"/>
        </w:rPr>
      </w:pPr>
      <w:r>
        <w:rPr>
          <w:rFonts w:hint="eastAsia" w:ascii="仿宋" w:hAnsi="仿宋" w:eastAsia="仿宋" w:cs="仿宋"/>
          <w:color w:val="000000"/>
          <w:sz w:val="24"/>
        </w:rPr>
        <w:t>日期：年月日</w:t>
      </w:r>
    </w:p>
    <w:p>
      <w:pPr>
        <w:pStyle w:val="58"/>
        <w:ind w:firstLine="562"/>
        <w:rPr>
          <w:rFonts w:ascii="仿宋" w:hAnsi="仿宋" w:eastAsia="仿宋" w:cs="仿宋"/>
          <w:b/>
          <w:bCs/>
          <w:color w:val="000000"/>
          <w:sz w:val="28"/>
          <w:szCs w:val="28"/>
        </w:rPr>
      </w:pPr>
    </w:p>
    <w:p>
      <w:pPr>
        <w:spacing w:line="360" w:lineRule="auto"/>
        <w:rPr>
          <w:rFonts w:ascii="仿宋" w:hAnsi="仿宋" w:eastAsia="仿宋" w:cs="仿宋"/>
          <w:b/>
          <w:bCs/>
          <w:color w:val="000000"/>
          <w:sz w:val="28"/>
          <w:szCs w:val="28"/>
        </w:rPr>
      </w:pPr>
    </w:p>
    <w:p>
      <w:pPr>
        <w:spacing w:line="360" w:lineRule="auto"/>
        <w:rPr>
          <w:rFonts w:ascii="仿宋" w:hAnsi="仿宋" w:eastAsia="仿宋" w:cs="仿宋"/>
          <w:b/>
          <w:bCs/>
          <w:color w:val="000000"/>
          <w:sz w:val="28"/>
          <w:szCs w:val="28"/>
        </w:rPr>
      </w:pPr>
    </w:p>
    <w:p>
      <w:pPr>
        <w:spacing w:line="360" w:lineRule="auto"/>
        <w:rPr>
          <w:rFonts w:ascii="仿宋" w:hAnsi="仿宋" w:eastAsia="仿宋" w:cs="仿宋"/>
          <w:b/>
          <w:bCs/>
          <w:color w:val="000000"/>
          <w:sz w:val="28"/>
          <w:szCs w:val="28"/>
        </w:rPr>
      </w:pPr>
    </w:p>
    <w:p>
      <w:pPr>
        <w:spacing w:line="360" w:lineRule="auto"/>
        <w:rPr>
          <w:rFonts w:ascii="仿宋" w:hAnsi="仿宋" w:eastAsia="仿宋" w:cs="仿宋"/>
          <w:b/>
          <w:bCs/>
          <w:color w:val="000000"/>
          <w:sz w:val="28"/>
          <w:szCs w:val="28"/>
        </w:rPr>
      </w:pPr>
      <w:r>
        <w:rPr>
          <w:rFonts w:hint="eastAsia" w:ascii="仿宋" w:hAnsi="仿宋" w:eastAsia="仿宋" w:cs="仿宋"/>
          <w:b/>
          <w:bCs/>
          <w:color w:val="000000"/>
          <w:sz w:val="28"/>
          <w:szCs w:val="28"/>
        </w:rPr>
        <w:t>附表四</w:t>
      </w:r>
    </w:p>
    <w:p>
      <w:pPr>
        <w:spacing w:line="360" w:lineRule="auto"/>
        <w:ind w:firstLine="562" w:firstLineChars="20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明细报价表</w:t>
      </w:r>
    </w:p>
    <w:p>
      <w:pPr>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项目名称：</w:t>
      </w:r>
    </w:p>
    <w:p>
      <w:pPr>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项目编号：</w:t>
      </w:r>
    </w:p>
    <w:tbl>
      <w:tblPr>
        <w:tblStyle w:val="20"/>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53"/>
        <w:gridCol w:w="2253"/>
        <w:gridCol w:w="945"/>
        <w:gridCol w:w="1080"/>
        <w:gridCol w:w="1065"/>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6" w:hRule="atLeast"/>
          <w:jc w:val="center"/>
        </w:trPr>
        <w:tc>
          <w:tcPr>
            <w:tcW w:w="540"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序号</w:t>
            </w:r>
          </w:p>
        </w:tc>
        <w:tc>
          <w:tcPr>
            <w:tcW w:w="3206" w:type="dxa"/>
            <w:gridSpan w:val="2"/>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设备名称</w:t>
            </w:r>
          </w:p>
        </w:tc>
        <w:tc>
          <w:tcPr>
            <w:tcW w:w="945"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单价（元）</w:t>
            </w:r>
          </w:p>
        </w:tc>
        <w:tc>
          <w:tcPr>
            <w:tcW w:w="1080"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数量（批）</w:t>
            </w:r>
          </w:p>
        </w:tc>
        <w:tc>
          <w:tcPr>
            <w:tcW w:w="1065"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合价（元）</w:t>
            </w:r>
          </w:p>
        </w:tc>
        <w:tc>
          <w:tcPr>
            <w:tcW w:w="1689"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货物规格、参数具体描述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40" w:type="dxa"/>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1</w:t>
            </w:r>
          </w:p>
        </w:tc>
        <w:tc>
          <w:tcPr>
            <w:tcW w:w="3206" w:type="dxa"/>
            <w:gridSpan w:val="2"/>
            <w:vAlign w:val="center"/>
          </w:tcPr>
          <w:p>
            <w:pPr>
              <w:spacing w:line="360" w:lineRule="auto"/>
              <w:jc w:val="center"/>
              <w:rPr>
                <w:rFonts w:ascii="仿宋" w:hAnsi="仿宋" w:eastAsia="仿宋" w:cs="仿宋"/>
                <w:color w:val="000000"/>
                <w:sz w:val="24"/>
              </w:rPr>
            </w:pPr>
          </w:p>
        </w:tc>
        <w:tc>
          <w:tcPr>
            <w:tcW w:w="945" w:type="dxa"/>
            <w:vAlign w:val="center"/>
          </w:tcPr>
          <w:p>
            <w:pPr>
              <w:spacing w:line="360" w:lineRule="auto"/>
              <w:jc w:val="center"/>
              <w:rPr>
                <w:rFonts w:ascii="仿宋" w:hAnsi="仿宋" w:eastAsia="仿宋" w:cs="仿宋"/>
                <w:color w:val="000000"/>
                <w:sz w:val="24"/>
              </w:rPr>
            </w:pPr>
          </w:p>
        </w:tc>
        <w:tc>
          <w:tcPr>
            <w:tcW w:w="1080" w:type="dxa"/>
            <w:vAlign w:val="center"/>
          </w:tcPr>
          <w:p>
            <w:pPr>
              <w:spacing w:line="360" w:lineRule="auto"/>
              <w:jc w:val="center"/>
              <w:rPr>
                <w:rFonts w:ascii="仿宋" w:hAnsi="仿宋" w:eastAsia="仿宋" w:cs="仿宋"/>
                <w:color w:val="000000"/>
                <w:sz w:val="24"/>
              </w:rPr>
            </w:pPr>
          </w:p>
        </w:tc>
        <w:tc>
          <w:tcPr>
            <w:tcW w:w="1065" w:type="dxa"/>
            <w:vAlign w:val="center"/>
          </w:tcPr>
          <w:p>
            <w:pPr>
              <w:spacing w:line="360" w:lineRule="auto"/>
              <w:jc w:val="center"/>
              <w:rPr>
                <w:rFonts w:ascii="仿宋" w:hAnsi="仿宋" w:eastAsia="仿宋" w:cs="仿宋"/>
                <w:color w:val="000000"/>
                <w:sz w:val="24"/>
              </w:rPr>
            </w:pPr>
          </w:p>
        </w:tc>
        <w:tc>
          <w:tcPr>
            <w:tcW w:w="1689" w:type="dxa"/>
            <w:vAlign w:val="center"/>
          </w:tcPr>
          <w:p>
            <w:pPr>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540" w:type="dxa"/>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2</w:t>
            </w:r>
          </w:p>
        </w:tc>
        <w:tc>
          <w:tcPr>
            <w:tcW w:w="3206" w:type="dxa"/>
            <w:gridSpan w:val="2"/>
            <w:vAlign w:val="center"/>
          </w:tcPr>
          <w:p>
            <w:pPr>
              <w:spacing w:line="360" w:lineRule="auto"/>
              <w:jc w:val="center"/>
              <w:rPr>
                <w:rFonts w:ascii="仿宋" w:hAnsi="仿宋" w:eastAsia="仿宋" w:cs="仿宋"/>
                <w:color w:val="000000"/>
                <w:sz w:val="24"/>
              </w:rPr>
            </w:pPr>
          </w:p>
        </w:tc>
        <w:tc>
          <w:tcPr>
            <w:tcW w:w="945" w:type="dxa"/>
            <w:vAlign w:val="center"/>
          </w:tcPr>
          <w:p>
            <w:pPr>
              <w:spacing w:line="360" w:lineRule="auto"/>
              <w:jc w:val="center"/>
              <w:rPr>
                <w:rFonts w:ascii="仿宋" w:hAnsi="仿宋" w:eastAsia="仿宋" w:cs="仿宋"/>
                <w:color w:val="000000"/>
                <w:sz w:val="24"/>
              </w:rPr>
            </w:pPr>
          </w:p>
        </w:tc>
        <w:tc>
          <w:tcPr>
            <w:tcW w:w="1080" w:type="dxa"/>
            <w:vAlign w:val="center"/>
          </w:tcPr>
          <w:p>
            <w:pPr>
              <w:spacing w:line="360" w:lineRule="auto"/>
              <w:jc w:val="center"/>
              <w:rPr>
                <w:rFonts w:ascii="仿宋" w:hAnsi="仿宋" w:eastAsia="仿宋" w:cs="仿宋"/>
                <w:color w:val="000000"/>
                <w:sz w:val="24"/>
              </w:rPr>
            </w:pPr>
          </w:p>
        </w:tc>
        <w:tc>
          <w:tcPr>
            <w:tcW w:w="1065" w:type="dxa"/>
            <w:vAlign w:val="center"/>
          </w:tcPr>
          <w:p>
            <w:pPr>
              <w:spacing w:line="360" w:lineRule="auto"/>
              <w:jc w:val="center"/>
              <w:rPr>
                <w:rFonts w:ascii="仿宋" w:hAnsi="仿宋" w:eastAsia="仿宋" w:cs="仿宋"/>
                <w:color w:val="000000"/>
                <w:sz w:val="24"/>
              </w:rPr>
            </w:pPr>
          </w:p>
        </w:tc>
        <w:tc>
          <w:tcPr>
            <w:tcW w:w="1689" w:type="dxa"/>
            <w:vAlign w:val="center"/>
          </w:tcPr>
          <w:p>
            <w:pPr>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540" w:type="dxa"/>
            <w:tcBorders>
              <w:bottom w:val="single" w:color="auto" w:sz="4" w:space="0"/>
            </w:tcBorders>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3</w:t>
            </w:r>
          </w:p>
        </w:tc>
        <w:tc>
          <w:tcPr>
            <w:tcW w:w="3206" w:type="dxa"/>
            <w:gridSpan w:val="2"/>
            <w:tcBorders>
              <w:bottom w:val="single" w:color="auto" w:sz="4" w:space="0"/>
            </w:tcBorders>
            <w:vAlign w:val="center"/>
          </w:tcPr>
          <w:p>
            <w:pPr>
              <w:spacing w:line="360" w:lineRule="auto"/>
              <w:jc w:val="center"/>
              <w:rPr>
                <w:rFonts w:ascii="仿宋" w:hAnsi="仿宋" w:eastAsia="仿宋" w:cs="仿宋"/>
                <w:color w:val="000000"/>
                <w:sz w:val="24"/>
              </w:rPr>
            </w:pPr>
          </w:p>
        </w:tc>
        <w:tc>
          <w:tcPr>
            <w:tcW w:w="945"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080"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065"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689" w:type="dxa"/>
            <w:tcBorders>
              <w:bottom w:val="single" w:color="auto" w:sz="4" w:space="0"/>
            </w:tcBorders>
            <w:vAlign w:val="center"/>
          </w:tcPr>
          <w:p>
            <w:pPr>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540" w:type="dxa"/>
            <w:tcBorders>
              <w:bottom w:val="single" w:color="auto" w:sz="4" w:space="0"/>
            </w:tcBorders>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4</w:t>
            </w:r>
          </w:p>
        </w:tc>
        <w:tc>
          <w:tcPr>
            <w:tcW w:w="3206" w:type="dxa"/>
            <w:gridSpan w:val="2"/>
            <w:tcBorders>
              <w:bottom w:val="single" w:color="auto" w:sz="4" w:space="0"/>
            </w:tcBorders>
            <w:vAlign w:val="center"/>
          </w:tcPr>
          <w:p>
            <w:pPr>
              <w:spacing w:line="360" w:lineRule="auto"/>
              <w:jc w:val="center"/>
              <w:rPr>
                <w:rFonts w:ascii="仿宋" w:hAnsi="仿宋" w:eastAsia="仿宋" w:cs="仿宋"/>
                <w:color w:val="000000"/>
                <w:sz w:val="24"/>
              </w:rPr>
            </w:pPr>
          </w:p>
        </w:tc>
        <w:tc>
          <w:tcPr>
            <w:tcW w:w="945"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080"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065"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689" w:type="dxa"/>
            <w:tcBorders>
              <w:bottom w:val="single" w:color="auto" w:sz="4" w:space="0"/>
            </w:tcBorders>
            <w:vAlign w:val="center"/>
          </w:tcPr>
          <w:p>
            <w:pPr>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540" w:type="dxa"/>
            <w:tcBorders>
              <w:bottom w:val="single" w:color="auto" w:sz="4" w:space="0"/>
            </w:tcBorders>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5</w:t>
            </w:r>
          </w:p>
        </w:tc>
        <w:tc>
          <w:tcPr>
            <w:tcW w:w="3206" w:type="dxa"/>
            <w:gridSpan w:val="2"/>
            <w:tcBorders>
              <w:bottom w:val="single" w:color="auto" w:sz="4" w:space="0"/>
            </w:tcBorders>
            <w:vAlign w:val="center"/>
          </w:tcPr>
          <w:p>
            <w:pPr>
              <w:spacing w:line="360" w:lineRule="auto"/>
              <w:jc w:val="center"/>
              <w:rPr>
                <w:rFonts w:ascii="仿宋" w:hAnsi="仿宋" w:eastAsia="仿宋" w:cs="仿宋"/>
                <w:color w:val="000000"/>
                <w:sz w:val="24"/>
              </w:rPr>
            </w:pPr>
          </w:p>
        </w:tc>
        <w:tc>
          <w:tcPr>
            <w:tcW w:w="945"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080"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065"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689" w:type="dxa"/>
            <w:tcBorders>
              <w:bottom w:val="single" w:color="auto" w:sz="4" w:space="0"/>
            </w:tcBorders>
            <w:vAlign w:val="center"/>
          </w:tcPr>
          <w:p>
            <w:pPr>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540" w:type="dxa"/>
            <w:tcBorders>
              <w:bottom w:val="single" w:color="auto" w:sz="4" w:space="0"/>
            </w:tcBorders>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6</w:t>
            </w:r>
          </w:p>
        </w:tc>
        <w:tc>
          <w:tcPr>
            <w:tcW w:w="3206" w:type="dxa"/>
            <w:gridSpan w:val="2"/>
            <w:tcBorders>
              <w:bottom w:val="single" w:color="auto" w:sz="4" w:space="0"/>
            </w:tcBorders>
            <w:vAlign w:val="center"/>
          </w:tcPr>
          <w:p>
            <w:pPr>
              <w:spacing w:line="360" w:lineRule="auto"/>
              <w:jc w:val="center"/>
              <w:rPr>
                <w:rFonts w:ascii="仿宋" w:hAnsi="仿宋" w:eastAsia="仿宋" w:cs="仿宋"/>
                <w:color w:val="000000"/>
                <w:sz w:val="24"/>
              </w:rPr>
            </w:pPr>
          </w:p>
        </w:tc>
        <w:tc>
          <w:tcPr>
            <w:tcW w:w="945"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080"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065" w:type="dxa"/>
            <w:tcBorders>
              <w:bottom w:val="single" w:color="auto" w:sz="4" w:space="0"/>
            </w:tcBorders>
            <w:vAlign w:val="center"/>
          </w:tcPr>
          <w:p>
            <w:pPr>
              <w:spacing w:line="360" w:lineRule="auto"/>
              <w:jc w:val="center"/>
              <w:rPr>
                <w:rFonts w:ascii="仿宋" w:hAnsi="仿宋" w:eastAsia="仿宋" w:cs="仿宋"/>
                <w:color w:val="000000"/>
                <w:sz w:val="24"/>
              </w:rPr>
            </w:pPr>
          </w:p>
        </w:tc>
        <w:tc>
          <w:tcPr>
            <w:tcW w:w="1689" w:type="dxa"/>
            <w:tcBorders>
              <w:bottom w:val="single" w:color="auto" w:sz="4" w:space="0"/>
            </w:tcBorders>
            <w:vAlign w:val="center"/>
          </w:tcPr>
          <w:p>
            <w:pPr>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5" w:hRule="atLeast"/>
          <w:jc w:val="center"/>
        </w:trPr>
        <w:tc>
          <w:tcPr>
            <w:tcW w:w="1493" w:type="dxa"/>
            <w:gridSpan w:val="2"/>
            <w:vAlign w:val="center"/>
          </w:tcPr>
          <w:p>
            <w:pPr>
              <w:spacing w:line="360" w:lineRule="auto"/>
              <w:jc w:val="center"/>
              <w:rPr>
                <w:rFonts w:ascii="仿宋" w:hAnsi="仿宋" w:eastAsia="仿宋" w:cs="仿宋"/>
                <w:b/>
                <w:bCs/>
                <w:color w:val="000000"/>
                <w:sz w:val="24"/>
              </w:rPr>
            </w:pPr>
            <w:r>
              <w:rPr>
                <w:rFonts w:hint="eastAsia" w:ascii="仿宋" w:hAnsi="仿宋" w:eastAsia="仿宋" w:cs="仿宋"/>
                <w:b/>
                <w:bCs/>
                <w:color w:val="000000"/>
                <w:sz w:val="24"/>
              </w:rPr>
              <w:t>投标</w:t>
            </w:r>
          </w:p>
          <w:p>
            <w:pPr>
              <w:spacing w:line="360" w:lineRule="auto"/>
              <w:jc w:val="center"/>
              <w:rPr>
                <w:rFonts w:ascii="仿宋" w:hAnsi="仿宋" w:eastAsia="仿宋" w:cs="仿宋"/>
                <w:b/>
                <w:bCs/>
                <w:color w:val="000000"/>
                <w:sz w:val="24"/>
              </w:rPr>
            </w:pPr>
            <w:r>
              <w:rPr>
                <w:rFonts w:hint="eastAsia" w:ascii="仿宋" w:hAnsi="仿宋" w:eastAsia="仿宋" w:cs="仿宋"/>
                <w:b/>
                <w:bCs/>
                <w:color w:val="000000"/>
                <w:sz w:val="24"/>
              </w:rPr>
              <w:t>报价总计（元）</w:t>
            </w:r>
          </w:p>
        </w:tc>
        <w:tc>
          <w:tcPr>
            <w:tcW w:w="5343" w:type="dxa"/>
            <w:gridSpan w:val="4"/>
            <w:vAlign w:val="center"/>
          </w:tcPr>
          <w:p>
            <w:pPr>
              <w:spacing w:line="360" w:lineRule="auto"/>
              <w:rPr>
                <w:rFonts w:ascii="仿宋" w:hAnsi="仿宋" w:eastAsia="仿宋" w:cs="仿宋"/>
                <w:b/>
                <w:bCs/>
                <w:color w:val="000000"/>
                <w:sz w:val="24"/>
              </w:rPr>
            </w:pPr>
            <w:r>
              <w:rPr>
                <w:rFonts w:hint="eastAsia" w:ascii="仿宋" w:hAnsi="仿宋" w:eastAsia="仿宋" w:cs="仿宋"/>
                <w:b/>
                <w:bCs/>
                <w:color w:val="000000"/>
                <w:sz w:val="24"/>
              </w:rPr>
              <w:t>￥：</w:t>
            </w:r>
          </w:p>
          <w:p>
            <w:pPr>
              <w:spacing w:line="360" w:lineRule="auto"/>
              <w:rPr>
                <w:rFonts w:ascii="仿宋" w:hAnsi="仿宋" w:eastAsia="仿宋" w:cs="仿宋"/>
                <w:b/>
                <w:bCs/>
                <w:color w:val="000000"/>
                <w:sz w:val="24"/>
              </w:rPr>
            </w:pPr>
            <w:r>
              <w:rPr>
                <w:rFonts w:hint="eastAsia" w:ascii="仿宋" w:hAnsi="仿宋" w:eastAsia="仿宋" w:cs="仿宋"/>
                <w:b/>
                <w:bCs/>
                <w:color w:val="000000"/>
                <w:sz w:val="24"/>
              </w:rPr>
              <w:t>人民币（大写）：</w:t>
            </w:r>
          </w:p>
        </w:tc>
        <w:tc>
          <w:tcPr>
            <w:tcW w:w="1689" w:type="dxa"/>
            <w:vAlign w:val="center"/>
          </w:tcPr>
          <w:p>
            <w:pPr>
              <w:spacing w:line="360" w:lineRule="auto"/>
              <w:rPr>
                <w:rFonts w:ascii="仿宋" w:hAnsi="仿宋" w:eastAsia="仿宋" w:cs="仿宋"/>
                <w:b/>
                <w:bCs/>
                <w:color w:val="000000"/>
                <w:sz w:val="24"/>
              </w:rPr>
            </w:pPr>
          </w:p>
        </w:tc>
      </w:tr>
    </w:tbl>
    <w:p>
      <w:pPr>
        <w:spacing w:line="360" w:lineRule="auto"/>
        <w:ind w:firstLine="240" w:firstLineChars="100"/>
        <w:rPr>
          <w:rFonts w:ascii="仿宋" w:hAnsi="仿宋" w:eastAsia="仿宋" w:cs="仿宋"/>
          <w:color w:val="000000"/>
          <w:sz w:val="24"/>
        </w:rPr>
      </w:pPr>
    </w:p>
    <w:p>
      <w:pPr>
        <w:spacing w:line="360" w:lineRule="auto"/>
        <w:ind w:firstLine="480" w:firstLineChars="200"/>
        <w:rPr>
          <w:rFonts w:ascii="仿宋" w:hAnsi="仿宋" w:eastAsia="仿宋" w:cs="仿宋"/>
          <w:color w:val="000000"/>
          <w:sz w:val="24"/>
        </w:rPr>
      </w:pP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注：供应商应根据服务内容分项进行填报，表中表格行数可自行添加。投标人按照服务内容作完整唯一的报价，投标报价必须包含项目所有的费用（包括项目检验费、买样费、差旅费等所有费用）。</w:t>
      </w:r>
    </w:p>
    <w:p>
      <w:pPr>
        <w:spacing w:line="360" w:lineRule="auto"/>
        <w:ind w:firstLine="480" w:firstLineChars="200"/>
        <w:rPr>
          <w:rFonts w:ascii="仿宋" w:hAnsi="仿宋" w:eastAsia="仿宋" w:cs="仿宋"/>
          <w:b/>
          <w:color w:val="000000"/>
          <w:sz w:val="24"/>
          <w:u w:val="single"/>
        </w:rPr>
      </w:pPr>
      <w:r>
        <w:rPr>
          <w:rFonts w:hint="eastAsia" w:ascii="仿宋" w:hAnsi="仿宋" w:eastAsia="仿宋" w:cs="仿宋"/>
          <w:iCs/>
          <w:color w:val="000000"/>
          <w:sz w:val="24"/>
        </w:rPr>
        <w:t>招标文件中未列出的相关辅助材料和在实施过程中涉及到的劳务、税金等其它一切费用应在报价时一并考虑，项目实施过程中不再单独结算。</w:t>
      </w:r>
      <w:r>
        <w:rPr>
          <w:rFonts w:hint="eastAsia" w:ascii="仿宋" w:hAnsi="仿宋" w:eastAsia="仿宋" w:cs="仿宋"/>
          <w:b/>
          <w:color w:val="000000"/>
          <w:sz w:val="24"/>
          <w:u w:val="single"/>
        </w:rPr>
        <w:t>表中投标报价总计应与对应报价一览表中投标总价一致。</w:t>
      </w:r>
    </w:p>
    <w:p>
      <w:pPr>
        <w:spacing w:line="360" w:lineRule="auto"/>
        <w:ind w:right="105" w:rightChars="50"/>
        <w:rPr>
          <w:rFonts w:ascii="仿宋" w:hAnsi="仿宋" w:eastAsia="仿宋" w:cs="仿宋"/>
          <w:color w:val="000000"/>
          <w:sz w:val="24"/>
        </w:rPr>
      </w:pPr>
    </w:p>
    <w:p>
      <w:pPr>
        <w:spacing w:line="360" w:lineRule="auto"/>
        <w:ind w:right="105" w:rightChars="50"/>
        <w:rPr>
          <w:rFonts w:ascii="仿宋" w:hAnsi="仿宋" w:eastAsia="仿宋" w:cs="仿宋"/>
          <w:color w:val="000000"/>
          <w:sz w:val="24"/>
        </w:rPr>
      </w:pPr>
    </w:p>
    <w:p>
      <w:pPr>
        <w:spacing w:line="360" w:lineRule="auto"/>
        <w:ind w:right="105" w:rightChars="50"/>
        <w:rPr>
          <w:rFonts w:ascii="仿宋" w:hAnsi="仿宋" w:eastAsia="仿宋" w:cs="仿宋"/>
          <w:color w:val="000000"/>
          <w:sz w:val="24"/>
          <w:u w:val="single"/>
        </w:rPr>
      </w:pPr>
      <w:r>
        <w:rPr>
          <w:rFonts w:hint="eastAsia" w:ascii="仿宋" w:hAnsi="仿宋" w:eastAsia="仿宋" w:cs="仿宋"/>
          <w:color w:val="000000"/>
          <w:sz w:val="24"/>
        </w:rPr>
        <w:t>单位公章：                       法定代表人或授权代表签字：</w:t>
      </w:r>
    </w:p>
    <w:p>
      <w:pPr>
        <w:spacing w:line="360" w:lineRule="auto"/>
        <w:ind w:right="105" w:rightChars="50"/>
        <w:rPr>
          <w:rFonts w:ascii="仿宋" w:hAnsi="仿宋" w:eastAsia="仿宋" w:cs="仿宋"/>
          <w:b/>
          <w:bCs/>
          <w:color w:val="000000"/>
          <w:sz w:val="28"/>
          <w:szCs w:val="28"/>
        </w:rPr>
      </w:pPr>
      <w:r>
        <w:rPr>
          <w:rFonts w:hint="eastAsia" w:ascii="仿宋" w:hAnsi="仿宋" w:eastAsia="仿宋" w:cs="仿宋"/>
          <w:color w:val="000000"/>
          <w:sz w:val="24"/>
        </w:rPr>
        <w:t>日期： 年 月 日</w:t>
      </w:r>
      <w:r>
        <w:rPr>
          <w:rFonts w:hint="eastAsia" w:ascii="仿宋" w:hAnsi="仿宋" w:eastAsia="仿宋" w:cs="仿宋"/>
          <w:b/>
          <w:bCs/>
          <w:color w:val="000000"/>
          <w:sz w:val="24"/>
        </w:rPr>
        <w:br w:type="page"/>
      </w:r>
      <w:r>
        <w:rPr>
          <w:rFonts w:hint="eastAsia" w:ascii="仿宋" w:hAnsi="仿宋" w:eastAsia="仿宋" w:cs="仿宋"/>
          <w:b/>
          <w:bCs/>
          <w:color w:val="000000"/>
          <w:sz w:val="28"/>
          <w:szCs w:val="28"/>
        </w:rPr>
        <w:t>附表五</w:t>
      </w:r>
    </w:p>
    <w:p>
      <w:pPr>
        <w:spacing w:line="360" w:lineRule="auto"/>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供应商基本情况</w:t>
      </w:r>
    </w:p>
    <w:tbl>
      <w:tblPr>
        <w:tblStyle w:val="20"/>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386"/>
        <w:gridCol w:w="1387"/>
        <w:gridCol w:w="1387"/>
        <w:gridCol w:w="1387"/>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企业名称</w:t>
            </w:r>
          </w:p>
        </w:tc>
        <w:tc>
          <w:tcPr>
            <w:tcW w:w="6934" w:type="dxa"/>
            <w:gridSpan w:val="5"/>
            <w:vAlign w:val="center"/>
          </w:tcPr>
          <w:p>
            <w:pPr>
              <w:snapToGrid w:val="0"/>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地址</w:t>
            </w:r>
          </w:p>
        </w:tc>
        <w:tc>
          <w:tcPr>
            <w:tcW w:w="6934" w:type="dxa"/>
            <w:gridSpan w:val="5"/>
            <w:vAlign w:val="center"/>
          </w:tcPr>
          <w:p>
            <w:pPr>
              <w:snapToGrid w:val="0"/>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386" w:type="dxa"/>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主管部门</w:t>
            </w:r>
          </w:p>
        </w:tc>
        <w:tc>
          <w:tcPr>
            <w:tcW w:w="2773" w:type="dxa"/>
            <w:gridSpan w:val="2"/>
            <w:vAlign w:val="center"/>
          </w:tcPr>
          <w:p>
            <w:pPr>
              <w:snapToGrid w:val="0"/>
              <w:spacing w:line="360" w:lineRule="auto"/>
              <w:jc w:val="center"/>
              <w:rPr>
                <w:rFonts w:ascii="仿宋" w:hAnsi="仿宋" w:eastAsia="仿宋" w:cs="仿宋"/>
                <w:color w:val="000000"/>
                <w:sz w:val="24"/>
              </w:rPr>
            </w:pPr>
          </w:p>
        </w:tc>
        <w:tc>
          <w:tcPr>
            <w:tcW w:w="1387" w:type="dxa"/>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法定</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代表人</w:t>
            </w:r>
          </w:p>
        </w:tc>
        <w:tc>
          <w:tcPr>
            <w:tcW w:w="2774" w:type="dxa"/>
            <w:gridSpan w:val="2"/>
          </w:tcPr>
          <w:p>
            <w:pPr>
              <w:snapToGrid w:val="0"/>
              <w:spacing w:line="360" w:lineRule="auto"/>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注册时间</w:t>
            </w:r>
          </w:p>
        </w:tc>
        <w:tc>
          <w:tcPr>
            <w:tcW w:w="2773" w:type="dxa"/>
            <w:gridSpan w:val="2"/>
          </w:tcPr>
          <w:p>
            <w:pPr>
              <w:snapToGrid w:val="0"/>
              <w:spacing w:line="360" w:lineRule="auto"/>
              <w:jc w:val="center"/>
              <w:rPr>
                <w:rFonts w:ascii="仿宋" w:hAnsi="仿宋" w:eastAsia="仿宋" w:cs="仿宋"/>
                <w:color w:val="000000"/>
                <w:sz w:val="24"/>
              </w:rPr>
            </w:pPr>
          </w:p>
        </w:tc>
        <w:tc>
          <w:tcPr>
            <w:tcW w:w="1387"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经济类型</w:t>
            </w:r>
          </w:p>
        </w:tc>
        <w:tc>
          <w:tcPr>
            <w:tcW w:w="2774" w:type="dxa"/>
            <w:gridSpan w:val="2"/>
          </w:tcPr>
          <w:p>
            <w:pPr>
              <w:snapToGrid w:val="0"/>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联系人</w:t>
            </w:r>
          </w:p>
        </w:tc>
        <w:tc>
          <w:tcPr>
            <w:tcW w:w="2773" w:type="dxa"/>
            <w:gridSpan w:val="2"/>
          </w:tcPr>
          <w:p>
            <w:pPr>
              <w:snapToGrid w:val="0"/>
              <w:spacing w:line="360" w:lineRule="auto"/>
              <w:jc w:val="center"/>
              <w:rPr>
                <w:rFonts w:ascii="仿宋" w:hAnsi="仿宋" w:eastAsia="仿宋" w:cs="仿宋"/>
                <w:color w:val="000000"/>
                <w:sz w:val="24"/>
              </w:rPr>
            </w:pPr>
          </w:p>
        </w:tc>
        <w:tc>
          <w:tcPr>
            <w:tcW w:w="1387"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联系电话</w:t>
            </w:r>
          </w:p>
        </w:tc>
        <w:tc>
          <w:tcPr>
            <w:tcW w:w="2774" w:type="dxa"/>
            <w:gridSpan w:val="2"/>
          </w:tcPr>
          <w:p>
            <w:pPr>
              <w:snapToGrid w:val="0"/>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4159" w:type="dxa"/>
            <w:gridSpan w:val="3"/>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近三年内经营活动中有无重大违法记录</w:t>
            </w:r>
          </w:p>
        </w:tc>
        <w:tc>
          <w:tcPr>
            <w:tcW w:w="4161" w:type="dxa"/>
            <w:gridSpan w:val="3"/>
          </w:tcPr>
          <w:p>
            <w:pPr>
              <w:snapToGrid w:val="0"/>
              <w:spacing w:line="360" w:lineRule="auto"/>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1386" w:type="dxa"/>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是否依法缴纳税收</w:t>
            </w:r>
          </w:p>
        </w:tc>
        <w:tc>
          <w:tcPr>
            <w:tcW w:w="2773" w:type="dxa"/>
            <w:gridSpan w:val="2"/>
            <w:vAlign w:val="center"/>
          </w:tcPr>
          <w:p>
            <w:pPr>
              <w:snapToGrid w:val="0"/>
              <w:spacing w:line="360" w:lineRule="auto"/>
              <w:jc w:val="center"/>
              <w:rPr>
                <w:rFonts w:ascii="仿宋" w:hAnsi="仿宋" w:eastAsia="仿宋" w:cs="仿宋"/>
                <w:color w:val="000000"/>
                <w:sz w:val="24"/>
              </w:rPr>
            </w:pPr>
          </w:p>
        </w:tc>
        <w:tc>
          <w:tcPr>
            <w:tcW w:w="1387" w:type="dxa"/>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是否依法缴纳社会保障资金</w:t>
            </w:r>
          </w:p>
        </w:tc>
        <w:tc>
          <w:tcPr>
            <w:tcW w:w="2774" w:type="dxa"/>
            <w:gridSpan w:val="2"/>
            <w:vAlign w:val="center"/>
          </w:tcPr>
          <w:p>
            <w:pPr>
              <w:snapToGrid w:val="0"/>
              <w:spacing w:line="360" w:lineRule="auto"/>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restart"/>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单</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位</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概</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况</w:t>
            </w:r>
          </w:p>
        </w:tc>
        <w:tc>
          <w:tcPr>
            <w:tcW w:w="1386" w:type="dxa"/>
          </w:tcPr>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注册资本</w:t>
            </w:r>
          </w:p>
        </w:tc>
        <w:tc>
          <w:tcPr>
            <w:tcW w:w="1387" w:type="dxa"/>
          </w:tcPr>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 xml:space="preserve">      万元</w:t>
            </w:r>
          </w:p>
        </w:tc>
        <w:tc>
          <w:tcPr>
            <w:tcW w:w="1387" w:type="dxa"/>
          </w:tcPr>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占地面积</w:t>
            </w:r>
          </w:p>
        </w:tc>
        <w:tc>
          <w:tcPr>
            <w:tcW w:w="2774" w:type="dxa"/>
            <w:gridSpan w:val="2"/>
          </w:tcPr>
          <w:p>
            <w:pPr>
              <w:snapToGrid w:val="0"/>
              <w:spacing w:line="360" w:lineRule="auto"/>
              <w:ind w:firstLine="1432" w:firstLineChars="597"/>
              <w:rPr>
                <w:rFonts w:ascii="仿宋" w:hAnsi="仿宋" w:eastAsia="仿宋" w:cs="仿宋"/>
                <w:color w:val="000000"/>
                <w:sz w:val="24"/>
              </w:rPr>
            </w:pPr>
            <w:r>
              <w:rPr>
                <w:rFonts w:hint="eastAsia" w:ascii="仿宋" w:hAnsi="仿宋" w:eastAsia="仿宋" w:cs="仿宋"/>
                <w:color w:val="000000"/>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jc w:val="center"/>
              <w:rPr>
                <w:rFonts w:ascii="仿宋" w:hAnsi="仿宋" w:eastAsia="仿宋" w:cs="仿宋"/>
                <w:color w:val="000000"/>
                <w:sz w:val="24"/>
              </w:rPr>
            </w:pPr>
          </w:p>
        </w:tc>
        <w:tc>
          <w:tcPr>
            <w:tcW w:w="1386"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职工总数</w:t>
            </w:r>
          </w:p>
        </w:tc>
        <w:tc>
          <w:tcPr>
            <w:tcW w:w="1387"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 xml:space="preserve">     人</w:t>
            </w:r>
          </w:p>
        </w:tc>
        <w:tc>
          <w:tcPr>
            <w:tcW w:w="1387"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建筑面积</w:t>
            </w:r>
          </w:p>
        </w:tc>
        <w:tc>
          <w:tcPr>
            <w:tcW w:w="2774" w:type="dxa"/>
            <w:gridSpan w:val="2"/>
          </w:tcPr>
          <w:p>
            <w:pPr>
              <w:snapToGrid w:val="0"/>
              <w:spacing w:line="360" w:lineRule="auto"/>
              <w:ind w:firstLine="1080" w:firstLineChars="450"/>
              <w:jc w:val="center"/>
              <w:rPr>
                <w:rFonts w:ascii="仿宋" w:hAnsi="仿宋" w:eastAsia="仿宋" w:cs="仿宋"/>
                <w:color w:val="000000"/>
                <w:sz w:val="24"/>
              </w:rPr>
            </w:pPr>
            <w:r>
              <w:rPr>
                <w:rFonts w:hint="eastAsia" w:ascii="仿宋" w:hAnsi="仿宋" w:eastAsia="仿宋" w:cs="仿宋"/>
                <w:color w:val="000000"/>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jc w:val="center"/>
              <w:rPr>
                <w:rFonts w:ascii="仿宋" w:hAnsi="仿宋" w:eastAsia="仿宋" w:cs="仿宋"/>
                <w:color w:val="000000"/>
                <w:sz w:val="24"/>
              </w:rPr>
            </w:pPr>
          </w:p>
        </w:tc>
        <w:tc>
          <w:tcPr>
            <w:tcW w:w="1386" w:type="dxa"/>
            <w:vMerge w:val="restart"/>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资产</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情况</w:t>
            </w:r>
          </w:p>
        </w:tc>
        <w:tc>
          <w:tcPr>
            <w:tcW w:w="2774" w:type="dxa"/>
            <w:gridSpan w:val="2"/>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净资产        万元</w:t>
            </w:r>
          </w:p>
        </w:tc>
        <w:tc>
          <w:tcPr>
            <w:tcW w:w="2774" w:type="dxa"/>
            <w:gridSpan w:val="2"/>
            <w:vMerge w:val="restart"/>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固定资产原值:   万元</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 xml:space="preserve">固定资产净值:   万元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jc w:val="center"/>
              <w:rPr>
                <w:rFonts w:ascii="仿宋" w:hAnsi="仿宋" w:eastAsia="仿宋" w:cs="仿宋"/>
                <w:color w:val="000000"/>
                <w:sz w:val="24"/>
              </w:rPr>
            </w:pPr>
          </w:p>
        </w:tc>
        <w:tc>
          <w:tcPr>
            <w:tcW w:w="1386" w:type="dxa"/>
            <w:vMerge w:val="continue"/>
          </w:tcPr>
          <w:p>
            <w:pPr>
              <w:snapToGrid w:val="0"/>
              <w:spacing w:line="360" w:lineRule="auto"/>
              <w:jc w:val="center"/>
              <w:rPr>
                <w:rFonts w:ascii="仿宋" w:hAnsi="仿宋" w:eastAsia="仿宋" w:cs="仿宋"/>
                <w:color w:val="000000"/>
                <w:sz w:val="24"/>
              </w:rPr>
            </w:pPr>
          </w:p>
        </w:tc>
        <w:tc>
          <w:tcPr>
            <w:tcW w:w="2774" w:type="dxa"/>
            <w:gridSpan w:val="2"/>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负债          万元</w:t>
            </w:r>
          </w:p>
        </w:tc>
        <w:tc>
          <w:tcPr>
            <w:tcW w:w="2774" w:type="dxa"/>
            <w:gridSpan w:val="2"/>
            <w:vMerge w:val="continue"/>
          </w:tcPr>
          <w:p>
            <w:pPr>
              <w:snapToGrid w:val="0"/>
              <w:spacing w:line="360" w:lineRule="auto"/>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386" w:type="dxa"/>
            <w:vMerge w:val="restart"/>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财务状况</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（上年度）</w:t>
            </w:r>
          </w:p>
        </w:tc>
        <w:tc>
          <w:tcPr>
            <w:tcW w:w="1386" w:type="dxa"/>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年份</w:t>
            </w:r>
          </w:p>
        </w:tc>
        <w:tc>
          <w:tcPr>
            <w:tcW w:w="1387"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主营收入（万元）</w:t>
            </w:r>
          </w:p>
        </w:tc>
        <w:tc>
          <w:tcPr>
            <w:tcW w:w="1387"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收入总额</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（万元）</w:t>
            </w:r>
          </w:p>
        </w:tc>
        <w:tc>
          <w:tcPr>
            <w:tcW w:w="1387"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利润总额</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（万元）</w:t>
            </w:r>
          </w:p>
        </w:tc>
        <w:tc>
          <w:tcPr>
            <w:tcW w:w="1387" w:type="dxa"/>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净利润</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rPr>
                <w:rFonts w:ascii="仿宋" w:hAnsi="仿宋" w:eastAsia="仿宋" w:cs="仿宋"/>
                <w:b/>
                <w:color w:val="000000"/>
                <w:sz w:val="24"/>
              </w:rPr>
            </w:pPr>
          </w:p>
        </w:tc>
        <w:tc>
          <w:tcPr>
            <w:tcW w:w="1386" w:type="dxa"/>
            <w:vAlign w:val="center"/>
          </w:tcPr>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年</w:t>
            </w:r>
          </w:p>
        </w:tc>
        <w:tc>
          <w:tcPr>
            <w:tcW w:w="1387" w:type="dxa"/>
          </w:tcPr>
          <w:p>
            <w:pPr>
              <w:snapToGrid w:val="0"/>
              <w:spacing w:line="360" w:lineRule="auto"/>
              <w:rPr>
                <w:rFonts w:ascii="仿宋" w:hAnsi="仿宋" w:eastAsia="仿宋" w:cs="仿宋"/>
                <w:b/>
                <w:color w:val="000000"/>
                <w:sz w:val="24"/>
              </w:rPr>
            </w:pPr>
          </w:p>
        </w:tc>
        <w:tc>
          <w:tcPr>
            <w:tcW w:w="1387" w:type="dxa"/>
          </w:tcPr>
          <w:p>
            <w:pPr>
              <w:snapToGrid w:val="0"/>
              <w:spacing w:line="360" w:lineRule="auto"/>
              <w:rPr>
                <w:rFonts w:ascii="仿宋" w:hAnsi="仿宋" w:eastAsia="仿宋" w:cs="仿宋"/>
                <w:b/>
                <w:color w:val="000000"/>
                <w:sz w:val="24"/>
              </w:rPr>
            </w:pPr>
          </w:p>
        </w:tc>
        <w:tc>
          <w:tcPr>
            <w:tcW w:w="1387" w:type="dxa"/>
          </w:tcPr>
          <w:p>
            <w:pPr>
              <w:snapToGrid w:val="0"/>
              <w:spacing w:line="360" w:lineRule="auto"/>
              <w:rPr>
                <w:rFonts w:ascii="仿宋" w:hAnsi="仿宋" w:eastAsia="仿宋" w:cs="仿宋"/>
                <w:b/>
                <w:color w:val="000000"/>
                <w:sz w:val="24"/>
              </w:rPr>
            </w:pPr>
          </w:p>
        </w:tc>
        <w:tc>
          <w:tcPr>
            <w:tcW w:w="1387" w:type="dxa"/>
          </w:tcPr>
          <w:p>
            <w:pPr>
              <w:snapToGrid w:val="0"/>
              <w:spacing w:line="360" w:lineRule="auto"/>
              <w:rPr>
                <w:rFonts w:ascii="仿宋" w:hAnsi="仿宋" w:eastAsia="仿宋" w:cs="仿宋"/>
                <w:b/>
                <w:color w:val="000000"/>
                <w:sz w:val="24"/>
              </w:rPr>
            </w:pPr>
          </w:p>
        </w:tc>
      </w:tr>
    </w:tbl>
    <w:p>
      <w:pPr>
        <w:snapToGrid w:val="0"/>
        <w:spacing w:line="360" w:lineRule="auto"/>
        <w:ind w:firstLine="280"/>
        <w:rPr>
          <w:rFonts w:ascii="仿宋" w:hAnsi="仿宋" w:eastAsia="仿宋" w:cs="仿宋"/>
          <w:b/>
          <w:color w:val="000000"/>
          <w:sz w:val="24"/>
        </w:rPr>
      </w:pPr>
      <w:r>
        <w:rPr>
          <w:rFonts w:hint="eastAsia" w:ascii="仿宋" w:hAnsi="仿宋" w:eastAsia="仿宋" w:cs="仿宋"/>
          <w:color w:val="000000"/>
          <w:sz w:val="24"/>
        </w:rPr>
        <w:t>我们保证上述声明中的资料和数据是真实的、正确的，我们同意如贵方要求，可以出示相关证明文件。本表后附营业执照、相关证书证明文件。</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单位公章：               法定代表人或授权代表签字：</w:t>
      </w:r>
    </w:p>
    <w:p>
      <w:pPr>
        <w:pStyle w:val="58"/>
        <w:ind w:firstLine="2880" w:firstLineChars="1200"/>
        <w:rPr>
          <w:rFonts w:ascii="仿宋" w:hAnsi="仿宋" w:eastAsia="仿宋" w:cs="仿宋"/>
        </w:rPr>
      </w:pPr>
      <w:r>
        <w:rPr>
          <w:rFonts w:hint="eastAsia" w:ascii="仿宋" w:hAnsi="仿宋" w:eastAsia="仿宋" w:cs="仿宋"/>
          <w:color w:val="000000"/>
          <w:sz w:val="24"/>
        </w:rPr>
        <w:t>日期： 年 月 日</w:t>
      </w:r>
    </w:p>
    <w:p>
      <w:pPr>
        <w:rPr>
          <w:rFonts w:ascii="仿宋" w:hAnsi="仿宋" w:eastAsia="仿宋" w:cs="仿宋"/>
          <w:b/>
          <w:color w:val="000000"/>
          <w:sz w:val="28"/>
          <w:szCs w:val="28"/>
        </w:rPr>
      </w:pPr>
      <w:r>
        <w:rPr>
          <w:rFonts w:hint="eastAsia" w:ascii="仿宋" w:hAnsi="仿宋" w:eastAsia="仿宋" w:cs="仿宋"/>
          <w:b/>
          <w:color w:val="000000"/>
          <w:sz w:val="28"/>
          <w:szCs w:val="28"/>
        </w:rPr>
        <w:br w:type="page"/>
      </w:r>
    </w:p>
    <w:p>
      <w:pPr>
        <w:spacing w:line="360" w:lineRule="auto"/>
        <w:jc w:val="left"/>
        <w:rPr>
          <w:rFonts w:ascii="仿宋" w:hAnsi="仿宋" w:eastAsia="仿宋" w:cs="仿宋"/>
          <w:b/>
          <w:color w:val="000000"/>
          <w:sz w:val="28"/>
          <w:szCs w:val="28"/>
        </w:rPr>
      </w:pPr>
      <w:r>
        <w:rPr>
          <w:rFonts w:hint="eastAsia" w:ascii="仿宋" w:hAnsi="仿宋" w:eastAsia="仿宋" w:cs="仿宋"/>
          <w:b/>
          <w:color w:val="000000"/>
          <w:sz w:val="28"/>
          <w:szCs w:val="28"/>
        </w:rPr>
        <w:t>附表六</w:t>
      </w:r>
    </w:p>
    <w:p>
      <w:pPr>
        <w:pStyle w:val="53"/>
        <w:spacing w:line="360" w:lineRule="auto"/>
        <w:jc w:val="center"/>
        <w:rPr>
          <w:rFonts w:ascii="仿宋" w:hAnsi="仿宋" w:eastAsia="仿宋" w:cs="仿宋"/>
          <w:b/>
          <w:color w:val="000000"/>
          <w:sz w:val="28"/>
          <w:szCs w:val="28"/>
        </w:rPr>
      </w:pPr>
      <w:r>
        <w:rPr>
          <w:rFonts w:hint="eastAsia" w:ascii="仿宋" w:hAnsi="仿宋" w:eastAsia="仿宋" w:cs="仿宋"/>
          <w:b/>
          <w:color w:val="000000"/>
          <w:sz w:val="28"/>
          <w:szCs w:val="28"/>
        </w:rPr>
        <w:t>投标人近三年项目业绩表（2019年5月至今）</w:t>
      </w:r>
    </w:p>
    <w:p>
      <w:pPr>
        <w:pStyle w:val="53"/>
        <w:spacing w:line="360" w:lineRule="auto"/>
        <w:rPr>
          <w:rFonts w:ascii="仿宋" w:hAnsi="仿宋" w:eastAsia="仿宋" w:cs="仿宋"/>
          <w:color w:val="000000"/>
        </w:rPr>
      </w:pPr>
      <w:r>
        <w:rPr>
          <w:rFonts w:hint="eastAsia" w:ascii="仿宋" w:hAnsi="仿宋" w:eastAsia="仿宋" w:cs="仿宋"/>
          <w:color w:val="000000"/>
        </w:rPr>
        <w:t xml:space="preserve">项目名称：                             </w:t>
      </w:r>
    </w:p>
    <w:p>
      <w:pPr>
        <w:pStyle w:val="53"/>
        <w:spacing w:line="360" w:lineRule="auto"/>
        <w:rPr>
          <w:rFonts w:ascii="仿宋" w:hAnsi="仿宋" w:eastAsia="仿宋" w:cs="仿宋"/>
          <w:color w:val="000000"/>
        </w:rPr>
      </w:pPr>
      <w:r>
        <w:rPr>
          <w:rFonts w:hint="eastAsia" w:ascii="仿宋" w:hAnsi="仿宋" w:eastAsia="仿宋" w:cs="仿宋"/>
          <w:color w:val="000000"/>
        </w:rPr>
        <w:t>项目编号：                                          填表日期：   年   月   日</w:t>
      </w:r>
    </w:p>
    <w:tbl>
      <w:tblPr>
        <w:tblStyle w:val="20"/>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3180"/>
        <w:gridCol w:w="1324"/>
        <w:gridCol w:w="1230"/>
        <w:gridCol w:w="1297"/>
        <w:gridCol w:w="99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788" w:type="dxa"/>
            <w:vAlign w:val="center"/>
          </w:tcPr>
          <w:p>
            <w:pPr>
              <w:snapToGrid w:val="0"/>
              <w:spacing w:line="360" w:lineRule="auto"/>
              <w:rPr>
                <w:rFonts w:ascii="仿宋" w:hAnsi="仿宋" w:eastAsia="仿宋" w:cs="仿宋"/>
                <w:b/>
                <w:color w:val="000000"/>
                <w:sz w:val="24"/>
              </w:rPr>
            </w:pPr>
            <w:r>
              <w:rPr>
                <w:rFonts w:hint="eastAsia" w:ascii="仿宋" w:hAnsi="仿宋" w:eastAsia="仿宋" w:cs="仿宋"/>
                <w:b/>
                <w:color w:val="000000"/>
                <w:sz w:val="24"/>
              </w:rPr>
              <w:t>序号</w:t>
            </w:r>
          </w:p>
        </w:tc>
        <w:tc>
          <w:tcPr>
            <w:tcW w:w="3180" w:type="dxa"/>
            <w:vAlign w:val="center"/>
          </w:tcPr>
          <w:p>
            <w:pPr>
              <w:snapToGrid w:val="0"/>
              <w:spacing w:line="360" w:lineRule="auto"/>
              <w:jc w:val="center"/>
              <w:rPr>
                <w:rFonts w:ascii="仿宋" w:hAnsi="仿宋" w:eastAsia="仿宋" w:cs="仿宋"/>
                <w:b/>
                <w:color w:val="000000"/>
                <w:sz w:val="24"/>
              </w:rPr>
            </w:pPr>
            <w:r>
              <w:rPr>
                <w:rFonts w:hint="eastAsia" w:ascii="仿宋" w:hAnsi="仿宋" w:eastAsia="仿宋" w:cs="仿宋"/>
                <w:b/>
                <w:color w:val="000000"/>
                <w:sz w:val="24"/>
              </w:rPr>
              <w:t>项目名称</w:t>
            </w:r>
          </w:p>
        </w:tc>
        <w:tc>
          <w:tcPr>
            <w:tcW w:w="1324" w:type="dxa"/>
            <w:vAlign w:val="center"/>
          </w:tcPr>
          <w:p>
            <w:pPr>
              <w:snapToGrid w:val="0"/>
              <w:spacing w:line="360" w:lineRule="auto"/>
              <w:rPr>
                <w:rFonts w:ascii="仿宋" w:hAnsi="仿宋" w:eastAsia="仿宋" w:cs="仿宋"/>
                <w:b/>
                <w:color w:val="000000"/>
                <w:sz w:val="24"/>
              </w:rPr>
            </w:pPr>
            <w:r>
              <w:rPr>
                <w:rFonts w:hint="eastAsia" w:ascii="仿宋" w:hAnsi="仿宋" w:eastAsia="仿宋" w:cs="仿宋"/>
                <w:b/>
                <w:color w:val="000000"/>
                <w:sz w:val="24"/>
              </w:rPr>
              <w:t>合同金额</w:t>
            </w:r>
          </w:p>
        </w:tc>
        <w:tc>
          <w:tcPr>
            <w:tcW w:w="1230" w:type="dxa"/>
            <w:vAlign w:val="center"/>
          </w:tcPr>
          <w:p>
            <w:pPr>
              <w:snapToGrid w:val="0"/>
              <w:spacing w:line="360" w:lineRule="auto"/>
              <w:rPr>
                <w:rFonts w:ascii="仿宋" w:hAnsi="仿宋" w:eastAsia="仿宋" w:cs="仿宋"/>
                <w:b/>
                <w:color w:val="000000"/>
                <w:sz w:val="24"/>
              </w:rPr>
            </w:pPr>
            <w:r>
              <w:rPr>
                <w:rFonts w:hint="eastAsia" w:ascii="仿宋" w:hAnsi="仿宋" w:eastAsia="仿宋" w:cs="仿宋"/>
                <w:b/>
                <w:color w:val="000000"/>
                <w:sz w:val="24"/>
              </w:rPr>
              <w:t>签约时间</w:t>
            </w:r>
          </w:p>
        </w:tc>
        <w:tc>
          <w:tcPr>
            <w:tcW w:w="1297" w:type="dxa"/>
            <w:vAlign w:val="center"/>
          </w:tcPr>
          <w:p>
            <w:pPr>
              <w:snapToGrid w:val="0"/>
              <w:spacing w:line="360" w:lineRule="auto"/>
              <w:jc w:val="center"/>
              <w:rPr>
                <w:rFonts w:ascii="仿宋" w:hAnsi="仿宋" w:eastAsia="仿宋" w:cs="仿宋"/>
                <w:b/>
                <w:color w:val="000000"/>
                <w:sz w:val="24"/>
              </w:rPr>
            </w:pPr>
            <w:r>
              <w:rPr>
                <w:rFonts w:hint="eastAsia" w:ascii="仿宋" w:hAnsi="仿宋" w:eastAsia="仿宋" w:cs="仿宋"/>
                <w:b/>
                <w:color w:val="000000"/>
                <w:sz w:val="24"/>
              </w:rPr>
              <w:t>联系人、联系方式</w:t>
            </w:r>
          </w:p>
        </w:tc>
        <w:tc>
          <w:tcPr>
            <w:tcW w:w="995" w:type="dxa"/>
            <w:vAlign w:val="center"/>
          </w:tcPr>
          <w:p>
            <w:pPr>
              <w:snapToGrid w:val="0"/>
              <w:spacing w:line="360" w:lineRule="auto"/>
              <w:jc w:val="center"/>
              <w:rPr>
                <w:rFonts w:ascii="仿宋" w:hAnsi="仿宋" w:eastAsia="仿宋" w:cs="仿宋"/>
                <w:b/>
                <w:color w:val="000000"/>
                <w:sz w:val="24"/>
              </w:rPr>
            </w:pPr>
            <w:r>
              <w:rPr>
                <w:rFonts w:hint="eastAsia" w:ascii="仿宋" w:hAnsi="仿宋" w:eastAsia="仿宋" w:cs="仿宋"/>
                <w:b/>
                <w:color w:val="000000"/>
                <w:sz w:val="24"/>
              </w:rPr>
              <w:t>完成</w:t>
            </w:r>
          </w:p>
          <w:p>
            <w:pPr>
              <w:snapToGrid w:val="0"/>
              <w:spacing w:line="360" w:lineRule="auto"/>
              <w:jc w:val="center"/>
              <w:rPr>
                <w:rFonts w:ascii="仿宋" w:hAnsi="仿宋" w:eastAsia="仿宋" w:cs="仿宋"/>
                <w:b/>
                <w:color w:val="000000"/>
                <w:sz w:val="24"/>
              </w:rPr>
            </w:pPr>
            <w:r>
              <w:rPr>
                <w:rFonts w:hint="eastAsia" w:ascii="仿宋" w:hAnsi="仿宋" w:eastAsia="仿宋" w:cs="仿宋"/>
                <w:b/>
                <w:color w:val="000000"/>
                <w:sz w:val="24"/>
              </w:rPr>
              <w:t>情况</w:t>
            </w:r>
          </w:p>
        </w:tc>
        <w:tc>
          <w:tcPr>
            <w:tcW w:w="995" w:type="dxa"/>
            <w:vAlign w:val="center"/>
          </w:tcPr>
          <w:p>
            <w:pPr>
              <w:snapToGrid w:val="0"/>
              <w:spacing w:line="360" w:lineRule="auto"/>
              <w:rPr>
                <w:rFonts w:ascii="仿宋" w:hAnsi="仿宋" w:eastAsia="仿宋" w:cs="仿宋"/>
                <w:b/>
                <w:color w:val="000000"/>
                <w:sz w:val="24"/>
              </w:rPr>
            </w:pPr>
            <w:r>
              <w:rPr>
                <w:rFonts w:hint="eastAsia" w:ascii="仿宋" w:hAnsi="仿宋" w:eastAsia="仿宋" w:cs="仿宋"/>
                <w:b/>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sz w:val="24"/>
              </w:rPr>
            </w:pPr>
          </w:p>
        </w:tc>
        <w:tc>
          <w:tcPr>
            <w:tcW w:w="3180" w:type="dxa"/>
          </w:tcPr>
          <w:p>
            <w:pPr>
              <w:snapToGrid w:val="0"/>
              <w:spacing w:line="360" w:lineRule="auto"/>
              <w:rPr>
                <w:rFonts w:ascii="仿宋" w:hAnsi="仿宋" w:eastAsia="仿宋" w:cs="仿宋"/>
                <w:b/>
                <w:color w:val="000000"/>
                <w:sz w:val="24"/>
              </w:rPr>
            </w:pPr>
          </w:p>
        </w:tc>
        <w:tc>
          <w:tcPr>
            <w:tcW w:w="1324" w:type="dxa"/>
          </w:tcPr>
          <w:p>
            <w:pPr>
              <w:snapToGrid w:val="0"/>
              <w:spacing w:line="360" w:lineRule="auto"/>
              <w:rPr>
                <w:rFonts w:ascii="仿宋" w:hAnsi="仿宋" w:eastAsia="仿宋" w:cs="仿宋"/>
                <w:b/>
                <w:color w:val="000000"/>
                <w:sz w:val="24"/>
              </w:rPr>
            </w:pPr>
          </w:p>
        </w:tc>
        <w:tc>
          <w:tcPr>
            <w:tcW w:w="1230" w:type="dxa"/>
          </w:tcPr>
          <w:p>
            <w:pPr>
              <w:snapToGrid w:val="0"/>
              <w:spacing w:line="360" w:lineRule="auto"/>
              <w:rPr>
                <w:rFonts w:ascii="仿宋" w:hAnsi="仿宋" w:eastAsia="仿宋" w:cs="仿宋"/>
                <w:b/>
                <w:color w:val="000000"/>
                <w:sz w:val="24"/>
              </w:rPr>
            </w:pPr>
          </w:p>
        </w:tc>
        <w:tc>
          <w:tcPr>
            <w:tcW w:w="1297"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sz w:val="24"/>
              </w:rPr>
            </w:pPr>
          </w:p>
        </w:tc>
        <w:tc>
          <w:tcPr>
            <w:tcW w:w="3180" w:type="dxa"/>
          </w:tcPr>
          <w:p>
            <w:pPr>
              <w:snapToGrid w:val="0"/>
              <w:spacing w:line="360" w:lineRule="auto"/>
              <w:rPr>
                <w:rFonts w:ascii="仿宋" w:hAnsi="仿宋" w:eastAsia="仿宋" w:cs="仿宋"/>
                <w:b/>
                <w:color w:val="000000"/>
                <w:sz w:val="24"/>
              </w:rPr>
            </w:pPr>
          </w:p>
        </w:tc>
        <w:tc>
          <w:tcPr>
            <w:tcW w:w="1324" w:type="dxa"/>
          </w:tcPr>
          <w:p>
            <w:pPr>
              <w:snapToGrid w:val="0"/>
              <w:spacing w:line="360" w:lineRule="auto"/>
              <w:rPr>
                <w:rFonts w:ascii="仿宋" w:hAnsi="仿宋" w:eastAsia="仿宋" w:cs="仿宋"/>
                <w:b/>
                <w:color w:val="000000"/>
                <w:sz w:val="24"/>
              </w:rPr>
            </w:pPr>
          </w:p>
        </w:tc>
        <w:tc>
          <w:tcPr>
            <w:tcW w:w="1230" w:type="dxa"/>
          </w:tcPr>
          <w:p>
            <w:pPr>
              <w:snapToGrid w:val="0"/>
              <w:spacing w:line="360" w:lineRule="auto"/>
              <w:rPr>
                <w:rFonts w:ascii="仿宋" w:hAnsi="仿宋" w:eastAsia="仿宋" w:cs="仿宋"/>
                <w:b/>
                <w:color w:val="000000"/>
                <w:sz w:val="24"/>
              </w:rPr>
            </w:pPr>
          </w:p>
        </w:tc>
        <w:tc>
          <w:tcPr>
            <w:tcW w:w="1297"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sz w:val="24"/>
              </w:rPr>
            </w:pPr>
          </w:p>
        </w:tc>
        <w:tc>
          <w:tcPr>
            <w:tcW w:w="3180" w:type="dxa"/>
          </w:tcPr>
          <w:p>
            <w:pPr>
              <w:snapToGrid w:val="0"/>
              <w:spacing w:line="360" w:lineRule="auto"/>
              <w:rPr>
                <w:rFonts w:ascii="仿宋" w:hAnsi="仿宋" w:eastAsia="仿宋" w:cs="仿宋"/>
                <w:b/>
                <w:color w:val="000000"/>
                <w:sz w:val="24"/>
              </w:rPr>
            </w:pPr>
          </w:p>
        </w:tc>
        <w:tc>
          <w:tcPr>
            <w:tcW w:w="1324" w:type="dxa"/>
          </w:tcPr>
          <w:p>
            <w:pPr>
              <w:snapToGrid w:val="0"/>
              <w:spacing w:line="360" w:lineRule="auto"/>
              <w:rPr>
                <w:rFonts w:ascii="仿宋" w:hAnsi="仿宋" w:eastAsia="仿宋" w:cs="仿宋"/>
                <w:b/>
                <w:color w:val="000000"/>
                <w:sz w:val="24"/>
              </w:rPr>
            </w:pPr>
          </w:p>
        </w:tc>
        <w:tc>
          <w:tcPr>
            <w:tcW w:w="1230" w:type="dxa"/>
          </w:tcPr>
          <w:p>
            <w:pPr>
              <w:snapToGrid w:val="0"/>
              <w:spacing w:line="360" w:lineRule="auto"/>
              <w:rPr>
                <w:rFonts w:ascii="仿宋" w:hAnsi="仿宋" w:eastAsia="仿宋" w:cs="仿宋"/>
                <w:b/>
                <w:color w:val="000000"/>
                <w:sz w:val="24"/>
              </w:rPr>
            </w:pPr>
          </w:p>
        </w:tc>
        <w:tc>
          <w:tcPr>
            <w:tcW w:w="1297"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sz w:val="24"/>
              </w:rPr>
            </w:pPr>
          </w:p>
        </w:tc>
        <w:tc>
          <w:tcPr>
            <w:tcW w:w="3180" w:type="dxa"/>
          </w:tcPr>
          <w:p>
            <w:pPr>
              <w:snapToGrid w:val="0"/>
              <w:spacing w:line="360" w:lineRule="auto"/>
              <w:rPr>
                <w:rFonts w:ascii="仿宋" w:hAnsi="仿宋" w:eastAsia="仿宋" w:cs="仿宋"/>
                <w:b/>
                <w:color w:val="000000"/>
                <w:sz w:val="24"/>
              </w:rPr>
            </w:pPr>
          </w:p>
        </w:tc>
        <w:tc>
          <w:tcPr>
            <w:tcW w:w="1324" w:type="dxa"/>
          </w:tcPr>
          <w:p>
            <w:pPr>
              <w:snapToGrid w:val="0"/>
              <w:spacing w:line="360" w:lineRule="auto"/>
              <w:rPr>
                <w:rFonts w:ascii="仿宋" w:hAnsi="仿宋" w:eastAsia="仿宋" w:cs="仿宋"/>
                <w:b/>
                <w:color w:val="000000"/>
                <w:sz w:val="24"/>
              </w:rPr>
            </w:pPr>
          </w:p>
        </w:tc>
        <w:tc>
          <w:tcPr>
            <w:tcW w:w="1230" w:type="dxa"/>
          </w:tcPr>
          <w:p>
            <w:pPr>
              <w:snapToGrid w:val="0"/>
              <w:spacing w:line="360" w:lineRule="auto"/>
              <w:rPr>
                <w:rFonts w:ascii="仿宋" w:hAnsi="仿宋" w:eastAsia="仿宋" w:cs="仿宋"/>
                <w:b/>
                <w:color w:val="000000"/>
                <w:sz w:val="24"/>
              </w:rPr>
            </w:pPr>
          </w:p>
        </w:tc>
        <w:tc>
          <w:tcPr>
            <w:tcW w:w="1297"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sz w:val="24"/>
              </w:rPr>
            </w:pPr>
          </w:p>
        </w:tc>
        <w:tc>
          <w:tcPr>
            <w:tcW w:w="3180" w:type="dxa"/>
          </w:tcPr>
          <w:p>
            <w:pPr>
              <w:snapToGrid w:val="0"/>
              <w:spacing w:line="360" w:lineRule="auto"/>
              <w:rPr>
                <w:rFonts w:ascii="仿宋" w:hAnsi="仿宋" w:eastAsia="仿宋" w:cs="仿宋"/>
                <w:b/>
                <w:color w:val="000000"/>
                <w:sz w:val="24"/>
              </w:rPr>
            </w:pPr>
          </w:p>
        </w:tc>
        <w:tc>
          <w:tcPr>
            <w:tcW w:w="1324" w:type="dxa"/>
          </w:tcPr>
          <w:p>
            <w:pPr>
              <w:snapToGrid w:val="0"/>
              <w:spacing w:line="360" w:lineRule="auto"/>
              <w:rPr>
                <w:rFonts w:ascii="仿宋" w:hAnsi="仿宋" w:eastAsia="仿宋" w:cs="仿宋"/>
                <w:b/>
                <w:color w:val="000000"/>
                <w:sz w:val="24"/>
              </w:rPr>
            </w:pPr>
          </w:p>
        </w:tc>
        <w:tc>
          <w:tcPr>
            <w:tcW w:w="1230" w:type="dxa"/>
          </w:tcPr>
          <w:p>
            <w:pPr>
              <w:snapToGrid w:val="0"/>
              <w:spacing w:line="360" w:lineRule="auto"/>
              <w:rPr>
                <w:rFonts w:ascii="仿宋" w:hAnsi="仿宋" w:eastAsia="仿宋" w:cs="仿宋"/>
                <w:b/>
                <w:color w:val="000000"/>
                <w:sz w:val="24"/>
              </w:rPr>
            </w:pPr>
          </w:p>
        </w:tc>
        <w:tc>
          <w:tcPr>
            <w:tcW w:w="1297"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sz w:val="24"/>
              </w:rPr>
            </w:pPr>
          </w:p>
        </w:tc>
        <w:tc>
          <w:tcPr>
            <w:tcW w:w="3180" w:type="dxa"/>
          </w:tcPr>
          <w:p>
            <w:pPr>
              <w:snapToGrid w:val="0"/>
              <w:spacing w:line="360" w:lineRule="auto"/>
              <w:rPr>
                <w:rFonts w:ascii="仿宋" w:hAnsi="仿宋" w:eastAsia="仿宋" w:cs="仿宋"/>
                <w:b/>
                <w:color w:val="000000"/>
                <w:sz w:val="24"/>
              </w:rPr>
            </w:pPr>
          </w:p>
        </w:tc>
        <w:tc>
          <w:tcPr>
            <w:tcW w:w="1324" w:type="dxa"/>
          </w:tcPr>
          <w:p>
            <w:pPr>
              <w:snapToGrid w:val="0"/>
              <w:spacing w:line="360" w:lineRule="auto"/>
              <w:rPr>
                <w:rFonts w:ascii="仿宋" w:hAnsi="仿宋" w:eastAsia="仿宋" w:cs="仿宋"/>
                <w:b/>
                <w:color w:val="000000"/>
                <w:sz w:val="24"/>
              </w:rPr>
            </w:pPr>
          </w:p>
        </w:tc>
        <w:tc>
          <w:tcPr>
            <w:tcW w:w="1230" w:type="dxa"/>
          </w:tcPr>
          <w:p>
            <w:pPr>
              <w:snapToGrid w:val="0"/>
              <w:spacing w:line="360" w:lineRule="auto"/>
              <w:rPr>
                <w:rFonts w:ascii="仿宋" w:hAnsi="仿宋" w:eastAsia="仿宋" w:cs="仿宋"/>
                <w:b/>
                <w:color w:val="000000"/>
                <w:sz w:val="24"/>
              </w:rPr>
            </w:pPr>
          </w:p>
        </w:tc>
        <w:tc>
          <w:tcPr>
            <w:tcW w:w="1297"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sz w:val="24"/>
              </w:rPr>
            </w:pPr>
          </w:p>
        </w:tc>
        <w:tc>
          <w:tcPr>
            <w:tcW w:w="3180" w:type="dxa"/>
          </w:tcPr>
          <w:p>
            <w:pPr>
              <w:snapToGrid w:val="0"/>
              <w:spacing w:line="360" w:lineRule="auto"/>
              <w:rPr>
                <w:rFonts w:ascii="仿宋" w:hAnsi="仿宋" w:eastAsia="仿宋" w:cs="仿宋"/>
                <w:b/>
                <w:color w:val="000000"/>
                <w:sz w:val="24"/>
              </w:rPr>
            </w:pPr>
          </w:p>
        </w:tc>
        <w:tc>
          <w:tcPr>
            <w:tcW w:w="1324" w:type="dxa"/>
          </w:tcPr>
          <w:p>
            <w:pPr>
              <w:snapToGrid w:val="0"/>
              <w:spacing w:line="360" w:lineRule="auto"/>
              <w:rPr>
                <w:rFonts w:ascii="仿宋" w:hAnsi="仿宋" w:eastAsia="仿宋" w:cs="仿宋"/>
                <w:b/>
                <w:color w:val="000000"/>
                <w:sz w:val="24"/>
              </w:rPr>
            </w:pPr>
          </w:p>
        </w:tc>
        <w:tc>
          <w:tcPr>
            <w:tcW w:w="1230" w:type="dxa"/>
          </w:tcPr>
          <w:p>
            <w:pPr>
              <w:snapToGrid w:val="0"/>
              <w:spacing w:line="360" w:lineRule="auto"/>
              <w:rPr>
                <w:rFonts w:ascii="仿宋" w:hAnsi="仿宋" w:eastAsia="仿宋" w:cs="仿宋"/>
                <w:b/>
                <w:color w:val="000000"/>
                <w:sz w:val="24"/>
              </w:rPr>
            </w:pPr>
          </w:p>
        </w:tc>
        <w:tc>
          <w:tcPr>
            <w:tcW w:w="1297"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sz w:val="24"/>
              </w:rPr>
            </w:pPr>
          </w:p>
        </w:tc>
        <w:tc>
          <w:tcPr>
            <w:tcW w:w="3180" w:type="dxa"/>
          </w:tcPr>
          <w:p>
            <w:pPr>
              <w:snapToGrid w:val="0"/>
              <w:spacing w:line="360" w:lineRule="auto"/>
              <w:rPr>
                <w:rFonts w:ascii="仿宋" w:hAnsi="仿宋" w:eastAsia="仿宋" w:cs="仿宋"/>
                <w:b/>
                <w:color w:val="000000"/>
                <w:sz w:val="24"/>
              </w:rPr>
            </w:pPr>
          </w:p>
        </w:tc>
        <w:tc>
          <w:tcPr>
            <w:tcW w:w="1324" w:type="dxa"/>
          </w:tcPr>
          <w:p>
            <w:pPr>
              <w:snapToGrid w:val="0"/>
              <w:spacing w:line="360" w:lineRule="auto"/>
              <w:rPr>
                <w:rFonts w:ascii="仿宋" w:hAnsi="仿宋" w:eastAsia="仿宋" w:cs="仿宋"/>
                <w:b/>
                <w:color w:val="000000"/>
                <w:sz w:val="24"/>
              </w:rPr>
            </w:pPr>
          </w:p>
        </w:tc>
        <w:tc>
          <w:tcPr>
            <w:tcW w:w="1230" w:type="dxa"/>
          </w:tcPr>
          <w:p>
            <w:pPr>
              <w:snapToGrid w:val="0"/>
              <w:spacing w:line="360" w:lineRule="auto"/>
              <w:rPr>
                <w:rFonts w:ascii="仿宋" w:hAnsi="仿宋" w:eastAsia="仿宋" w:cs="仿宋"/>
                <w:b/>
                <w:color w:val="000000"/>
                <w:sz w:val="24"/>
              </w:rPr>
            </w:pPr>
          </w:p>
        </w:tc>
        <w:tc>
          <w:tcPr>
            <w:tcW w:w="1297"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88" w:type="dxa"/>
          </w:tcPr>
          <w:p>
            <w:pPr>
              <w:snapToGrid w:val="0"/>
              <w:spacing w:line="360" w:lineRule="auto"/>
              <w:rPr>
                <w:rFonts w:ascii="仿宋" w:hAnsi="仿宋" w:eastAsia="仿宋" w:cs="仿宋"/>
                <w:b/>
                <w:color w:val="000000"/>
                <w:sz w:val="24"/>
              </w:rPr>
            </w:pPr>
          </w:p>
        </w:tc>
        <w:tc>
          <w:tcPr>
            <w:tcW w:w="3180" w:type="dxa"/>
          </w:tcPr>
          <w:p>
            <w:pPr>
              <w:snapToGrid w:val="0"/>
              <w:spacing w:line="360" w:lineRule="auto"/>
              <w:rPr>
                <w:rFonts w:ascii="仿宋" w:hAnsi="仿宋" w:eastAsia="仿宋" w:cs="仿宋"/>
                <w:b/>
                <w:color w:val="000000"/>
                <w:sz w:val="24"/>
              </w:rPr>
            </w:pPr>
          </w:p>
        </w:tc>
        <w:tc>
          <w:tcPr>
            <w:tcW w:w="1324" w:type="dxa"/>
          </w:tcPr>
          <w:p>
            <w:pPr>
              <w:snapToGrid w:val="0"/>
              <w:spacing w:line="360" w:lineRule="auto"/>
              <w:rPr>
                <w:rFonts w:ascii="仿宋" w:hAnsi="仿宋" w:eastAsia="仿宋" w:cs="仿宋"/>
                <w:b/>
                <w:color w:val="000000"/>
                <w:sz w:val="24"/>
              </w:rPr>
            </w:pPr>
          </w:p>
        </w:tc>
        <w:tc>
          <w:tcPr>
            <w:tcW w:w="1230" w:type="dxa"/>
          </w:tcPr>
          <w:p>
            <w:pPr>
              <w:snapToGrid w:val="0"/>
              <w:spacing w:line="360" w:lineRule="auto"/>
              <w:rPr>
                <w:rFonts w:ascii="仿宋" w:hAnsi="仿宋" w:eastAsia="仿宋" w:cs="仿宋"/>
                <w:b/>
                <w:color w:val="000000"/>
                <w:sz w:val="24"/>
              </w:rPr>
            </w:pPr>
          </w:p>
        </w:tc>
        <w:tc>
          <w:tcPr>
            <w:tcW w:w="1297"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c>
          <w:tcPr>
            <w:tcW w:w="995" w:type="dxa"/>
          </w:tcPr>
          <w:p>
            <w:pPr>
              <w:snapToGrid w:val="0"/>
              <w:spacing w:line="360" w:lineRule="auto"/>
              <w:rPr>
                <w:rFonts w:ascii="仿宋" w:hAnsi="仿宋" w:eastAsia="仿宋" w:cs="仿宋"/>
                <w:b/>
                <w:color w:val="000000"/>
                <w:sz w:val="24"/>
              </w:rPr>
            </w:pPr>
          </w:p>
        </w:tc>
      </w:tr>
    </w:tbl>
    <w:p>
      <w:pPr>
        <w:spacing w:line="360" w:lineRule="auto"/>
        <w:rPr>
          <w:rFonts w:ascii="仿宋" w:hAnsi="仿宋" w:eastAsia="仿宋" w:cs="仿宋"/>
          <w:color w:val="000000"/>
          <w:sz w:val="24"/>
          <w:u w:val="single"/>
        </w:rPr>
      </w:pPr>
      <w:r>
        <w:rPr>
          <w:rFonts w:hint="eastAsia" w:ascii="仿宋" w:hAnsi="仿宋" w:eastAsia="仿宋" w:cs="仿宋"/>
          <w:color w:val="000000"/>
          <w:sz w:val="24"/>
        </w:rPr>
        <w:t>投标人法定代表人或授权代理人（盖章或签字）：</w:t>
      </w:r>
    </w:p>
    <w:p>
      <w:pPr>
        <w:spacing w:line="360" w:lineRule="auto"/>
        <w:rPr>
          <w:rFonts w:ascii="仿宋" w:hAnsi="仿宋" w:eastAsia="仿宋" w:cs="仿宋"/>
          <w:color w:val="000000"/>
          <w:sz w:val="24"/>
        </w:rPr>
      </w:pPr>
      <w:r>
        <w:rPr>
          <w:rFonts w:hint="eastAsia" w:ascii="仿宋" w:hAnsi="仿宋" w:eastAsia="仿宋" w:cs="仿宋"/>
          <w:color w:val="000000"/>
          <w:sz w:val="24"/>
        </w:rPr>
        <w:t>投标人盖章：</w:t>
      </w:r>
    </w:p>
    <w:p>
      <w:pPr>
        <w:spacing w:line="360" w:lineRule="auto"/>
        <w:ind w:firstLine="570"/>
        <w:jc w:val="center"/>
        <w:rPr>
          <w:rFonts w:ascii="仿宋" w:hAnsi="仿宋" w:eastAsia="仿宋" w:cs="仿宋"/>
          <w:color w:val="000000"/>
          <w:sz w:val="24"/>
        </w:rPr>
      </w:pPr>
      <w:r>
        <w:rPr>
          <w:rFonts w:hint="eastAsia" w:ascii="仿宋" w:hAnsi="仿宋" w:eastAsia="仿宋" w:cs="仿宋"/>
          <w:color w:val="000000"/>
          <w:sz w:val="24"/>
        </w:rPr>
        <w:t xml:space="preserve">                                         20年 月 日</w:t>
      </w:r>
    </w:p>
    <w:p>
      <w:pPr>
        <w:pStyle w:val="59"/>
        <w:spacing w:line="360" w:lineRule="exact"/>
        <w:rPr>
          <w:rFonts w:ascii="仿宋" w:hAnsi="仿宋" w:eastAsia="仿宋" w:cs="仿宋"/>
          <w:b/>
          <w:bCs/>
          <w:color w:val="000000"/>
        </w:rPr>
      </w:pPr>
      <w:r>
        <w:rPr>
          <w:rFonts w:hint="eastAsia" w:ascii="仿宋" w:hAnsi="仿宋" w:eastAsia="仿宋" w:cs="仿宋"/>
          <w:b/>
          <w:bCs/>
          <w:color w:val="000000"/>
          <w:szCs w:val="24"/>
        </w:rPr>
        <w:t>注：业绩内容必须按级别分别填写并按填写顺序附</w:t>
      </w:r>
      <w:r>
        <w:rPr>
          <w:rFonts w:hint="eastAsia" w:ascii="仿宋" w:hAnsi="仿宋" w:eastAsia="仿宋" w:cs="仿宋"/>
          <w:b/>
          <w:bCs/>
          <w:color w:val="000000"/>
        </w:rPr>
        <w:t>证明材料。投标单位须对提交的业绩真实性做出承诺（格式自拟），如不真实，将按照有关规定处理。</w:t>
      </w:r>
    </w:p>
    <w:p>
      <w:pPr>
        <w:pStyle w:val="59"/>
        <w:spacing w:line="360" w:lineRule="exact"/>
        <w:rPr>
          <w:rFonts w:ascii="仿宋" w:hAnsi="仿宋" w:eastAsia="仿宋" w:cs="仿宋"/>
          <w:b/>
          <w:bCs/>
          <w:color w:val="000000"/>
        </w:rPr>
      </w:pPr>
    </w:p>
    <w:p>
      <w:pPr>
        <w:spacing w:line="360" w:lineRule="auto"/>
        <w:jc w:val="left"/>
        <w:rPr>
          <w:rFonts w:ascii="仿宋" w:hAnsi="仿宋" w:eastAsia="仿宋" w:cs="仿宋"/>
          <w:b/>
          <w:color w:val="000000"/>
          <w:sz w:val="28"/>
          <w:szCs w:val="28"/>
        </w:rPr>
      </w:pPr>
    </w:p>
    <w:p>
      <w:pPr>
        <w:spacing w:line="360" w:lineRule="auto"/>
        <w:jc w:val="left"/>
        <w:rPr>
          <w:rFonts w:ascii="仿宋" w:hAnsi="仿宋" w:eastAsia="仿宋" w:cs="仿宋"/>
          <w:b/>
          <w:color w:val="000000"/>
          <w:sz w:val="28"/>
          <w:szCs w:val="28"/>
        </w:rPr>
      </w:pPr>
    </w:p>
    <w:p>
      <w:pPr>
        <w:spacing w:line="360" w:lineRule="auto"/>
        <w:jc w:val="left"/>
        <w:rPr>
          <w:rFonts w:ascii="仿宋" w:hAnsi="仿宋" w:eastAsia="仿宋" w:cs="仿宋"/>
          <w:b/>
          <w:color w:val="000000"/>
          <w:sz w:val="28"/>
          <w:szCs w:val="28"/>
        </w:rPr>
      </w:pPr>
    </w:p>
    <w:p>
      <w:pPr>
        <w:spacing w:line="360" w:lineRule="auto"/>
        <w:jc w:val="left"/>
        <w:rPr>
          <w:rFonts w:ascii="仿宋" w:hAnsi="仿宋" w:eastAsia="仿宋" w:cs="仿宋"/>
          <w:b/>
          <w:color w:val="000000"/>
          <w:sz w:val="28"/>
          <w:szCs w:val="28"/>
        </w:rPr>
      </w:pPr>
    </w:p>
    <w:p>
      <w:pPr>
        <w:spacing w:line="360" w:lineRule="auto"/>
        <w:jc w:val="left"/>
        <w:rPr>
          <w:rFonts w:ascii="仿宋" w:hAnsi="仿宋" w:eastAsia="仿宋" w:cs="仿宋"/>
          <w:b/>
          <w:color w:val="000000"/>
          <w:sz w:val="28"/>
          <w:szCs w:val="28"/>
        </w:rPr>
      </w:pPr>
      <w:r>
        <w:rPr>
          <w:rFonts w:hint="eastAsia" w:ascii="仿宋" w:hAnsi="仿宋" w:eastAsia="仿宋" w:cs="仿宋"/>
          <w:b/>
          <w:color w:val="000000"/>
          <w:sz w:val="28"/>
          <w:szCs w:val="28"/>
        </w:rPr>
        <w:t>附表七</w:t>
      </w:r>
    </w:p>
    <w:p>
      <w:pPr>
        <w:spacing w:line="360" w:lineRule="auto"/>
        <w:jc w:val="center"/>
        <w:rPr>
          <w:rFonts w:ascii="仿宋" w:hAnsi="仿宋" w:eastAsia="仿宋" w:cs="仿宋"/>
          <w:b/>
          <w:color w:val="000000"/>
          <w:sz w:val="28"/>
          <w:szCs w:val="28"/>
        </w:rPr>
      </w:pPr>
      <w:r>
        <w:rPr>
          <w:rFonts w:hint="eastAsia" w:ascii="仿宋" w:hAnsi="仿宋" w:eastAsia="仿宋" w:cs="仿宋"/>
          <w:b/>
          <w:color w:val="000000"/>
          <w:sz w:val="28"/>
          <w:szCs w:val="28"/>
        </w:rPr>
        <w:t>商务条款偏离表</w:t>
      </w:r>
    </w:p>
    <w:tbl>
      <w:tblPr>
        <w:tblStyle w:val="20"/>
        <w:tblW w:w="9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726"/>
        <w:gridCol w:w="2337"/>
        <w:gridCol w:w="1752"/>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jc w:val="center"/>
              <w:rPr>
                <w:rFonts w:ascii="仿宋" w:hAnsi="仿宋" w:eastAsia="仿宋" w:cs="仿宋"/>
                <w:b/>
                <w:color w:val="000000"/>
                <w:sz w:val="22"/>
              </w:rPr>
            </w:pPr>
            <w:r>
              <w:rPr>
                <w:rFonts w:hint="eastAsia" w:ascii="仿宋" w:hAnsi="仿宋" w:eastAsia="仿宋" w:cs="仿宋"/>
                <w:b/>
                <w:color w:val="000000"/>
                <w:sz w:val="22"/>
              </w:rPr>
              <w:t>条款号</w:t>
            </w:r>
          </w:p>
        </w:tc>
        <w:tc>
          <w:tcPr>
            <w:tcW w:w="2726" w:type="dxa"/>
            <w:vAlign w:val="center"/>
          </w:tcPr>
          <w:p>
            <w:pPr>
              <w:jc w:val="center"/>
              <w:rPr>
                <w:rFonts w:ascii="仿宋" w:hAnsi="仿宋" w:eastAsia="仿宋" w:cs="仿宋"/>
                <w:b/>
                <w:color w:val="000000"/>
                <w:sz w:val="22"/>
              </w:rPr>
            </w:pPr>
            <w:r>
              <w:rPr>
                <w:rFonts w:hint="eastAsia" w:ascii="仿宋" w:hAnsi="仿宋" w:eastAsia="仿宋" w:cs="仿宋"/>
                <w:b/>
                <w:color w:val="000000"/>
                <w:sz w:val="22"/>
              </w:rPr>
              <w:t>招标文件条款内容</w:t>
            </w:r>
          </w:p>
        </w:tc>
        <w:tc>
          <w:tcPr>
            <w:tcW w:w="2337" w:type="dxa"/>
            <w:vAlign w:val="center"/>
          </w:tcPr>
          <w:p>
            <w:pPr>
              <w:jc w:val="center"/>
              <w:rPr>
                <w:rFonts w:ascii="仿宋" w:hAnsi="仿宋" w:eastAsia="仿宋" w:cs="仿宋"/>
                <w:b/>
                <w:color w:val="000000"/>
                <w:sz w:val="22"/>
              </w:rPr>
            </w:pPr>
            <w:r>
              <w:rPr>
                <w:rFonts w:hint="eastAsia" w:ascii="仿宋" w:hAnsi="仿宋" w:eastAsia="仿宋" w:cs="仿宋"/>
                <w:b/>
                <w:color w:val="000000"/>
                <w:sz w:val="22"/>
              </w:rPr>
              <w:t>招标人响应内容</w:t>
            </w:r>
          </w:p>
        </w:tc>
        <w:tc>
          <w:tcPr>
            <w:tcW w:w="1752" w:type="dxa"/>
            <w:vAlign w:val="center"/>
          </w:tcPr>
          <w:p>
            <w:pPr>
              <w:jc w:val="center"/>
              <w:rPr>
                <w:rFonts w:ascii="仿宋" w:hAnsi="仿宋" w:eastAsia="仿宋" w:cs="仿宋"/>
                <w:b/>
                <w:color w:val="000000"/>
                <w:sz w:val="22"/>
              </w:rPr>
            </w:pPr>
            <w:r>
              <w:rPr>
                <w:rFonts w:hint="eastAsia" w:ascii="仿宋" w:hAnsi="仿宋" w:eastAsia="仿宋" w:cs="仿宋"/>
                <w:b/>
                <w:color w:val="000000"/>
                <w:sz w:val="22"/>
              </w:rPr>
              <w:t>偏离</w:t>
            </w:r>
          </w:p>
        </w:tc>
        <w:tc>
          <w:tcPr>
            <w:tcW w:w="1703" w:type="dxa"/>
            <w:vAlign w:val="center"/>
          </w:tcPr>
          <w:p>
            <w:pPr>
              <w:jc w:val="center"/>
              <w:rPr>
                <w:rFonts w:ascii="仿宋" w:hAnsi="仿宋" w:eastAsia="仿宋" w:cs="仿宋"/>
                <w:b/>
                <w:color w:val="000000"/>
                <w:sz w:val="22"/>
              </w:rPr>
            </w:pPr>
            <w:r>
              <w:rPr>
                <w:rFonts w:hint="eastAsia" w:ascii="仿宋" w:hAnsi="仿宋" w:eastAsia="仿宋" w:cs="仿宋"/>
                <w:b/>
                <w:color w:val="000000"/>
                <w:sz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vAlign w:val="center"/>
          </w:tcPr>
          <w:p>
            <w:pPr>
              <w:rPr>
                <w:rFonts w:ascii="仿宋" w:hAnsi="仿宋" w:eastAsia="仿宋" w:cs="仿宋"/>
                <w:color w:val="000000"/>
                <w:sz w:val="22"/>
              </w:rPr>
            </w:pPr>
          </w:p>
        </w:tc>
        <w:tc>
          <w:tcPr>
            <w:tcW w:w="2726" w:type="dxa"/>
            <w:vAlign w:val="center"/>
          </w:tcPr>
          <w:p>
            <w:pPr>
              <w:rPr>
                <w:rFonts w:ascii="仿宋" w:hAnsi="仿宋" w:eastAsia="仿宋" w:cs="仿宋"/>
                <w:color w:val="000000"/>
                <w:sz w:val="22"/>
              </w:rPr>
            </w:pPr>
          </w:p>
        </w:tc>
        <w:tc>
          <w:tcPr>
            <w:tcW w:w="2337" w:type="dxa"/>
            <w:vAlign w:val="center"/>
          </w:tcPr>
          <w:p>
            <w:pPr>
              <w:rPr>
                <w:rFonts w:ascii="仿宋" w:hAnsi="仿宋" w:eastAsia="仿宋" w:cs="仿宋"/>
                <w:color w:val="000000"/>
                <w:sz w:val="22"/>
              </w:rPr>
            </w:pPr>
          </w:p>
        </w:tc>
        <w:tc>
          <w:tcPr>
            <w:tcW w:w="1752" w:type="dxa"/>
            <w:vAlign w:val="center"/>
          </w:tcPr>
          <w:p>
            <w:pPr>
              <w:rPr>
                <w:rFonts w:ascii="仿宋" w:hAnsi="仿宋" w:eastAsia="仿宋" w:cs="仿宋"/>
                <w:color w:val="000000"/>
                <w:sz w:val="22"/>
              </w:rPr>
            </w:pPr>
          </w:p>
        </w:tc>
        <w:tc>
          <w:tcPr>
            <w:tcW w:w="1703" w:type="dxa"/>
            <w:vAlign w:val="center"/>
          </w:tcPr>
          <w:p>
            <w:pPr>
              <w:rPr>
                <w:rFonts w:ascii="仿宋" w:hAnsi="仿宋" w:eastAsia="仿宋" w:cs="仿宋"/>
                <w:color w:val="000000"/>
                <w:sz w:val="22"/>
              </w:rPr>
            </w:pPr>
          </w:p>
        </w:tc>
      </w:tr>
    </w:tbl>
    <w:p>
      <w:pPr>
        <w:spacing w:before="100" w:beforeAutospacing="1"/>
        <w:rPr>
          <w:rFonts w:ascii="仿宋" w:hAnsi="仿宋" w:eastAsia="仿宋" w:cs="仿宋"/>
          <w:b/>
          <w:color w:val="000000"/>
          <w:sz w:val="24"/>
        </w:rPr>
      </w:pPr>
      <w:r>
        <w:rPr>
          <w:rFonts w:hint="eastAsia" w:ascii="仿宋" w:hAnsi="仿宋" w:eastAsia="仿宋" w:cs="仿宋"/>
          <w:b/>
          <w:color w:val="000000"/>
          <w:sz w:val="24"/>
        </w:rPr>
        <w:t>声明：除本偏离表所列的偏离外，其它均完全响应“招标文件”中的要求。</w:t>
      </w:r>
    </w:p>
    <w:p>
      <w:pPr>
        <w:rPr>
          <w:rFonts w:ascii="仿宋" w:hAnsi="仿宋" w:eastAsia="仿宋" w:cs="仿宋"/>
          <w:color w:val="000000"/>
          <w:sz w:val="24"/>
        </w:rPr>
      </w:pPr>
    </w:p>
    <w:p>
      <w:pPr>
        <w:rPr>
          <w:rFonts w:ascii="仿宋" w:hAnsi="仿宋" w:eastAsia="仿宋" w:cs="仿宋"/>
          <w:color w:val="000000"/>
          <w:sz w:val="24"/>
        </w:rPr>
      </w:pPr>
    </w:p>
    <w:p>
      <w:pPr>
        <w:autoSpaceDE w:val="0"/>
        <w:autoSpaceDN w:val="0"/>
        <w:adjustRightInd w:val="0"/>
        <w:snapToGrid w:val="0"/>
        <w:spacing w:line="360" w:lineRule="auto"/>
        <w:rPr>
          <w:rFonts w:ascii="仿宋" w:hAnsi="仿宋" w:eastAsia="仿宋" w:cs="仿宋"/>
          <w:color w:val="000000"/>
          <w:sz w:val="24"/>
        </w:rPr>
      </w:pPr>
      <w:r>
        <w:rPr>
          <w:rFonts w:hint="eastAsia" w:ascii="仿宋" w:hAnsi="仿宋" w:eastAsia="仿宋" w:cs="仿宋"/>
          <w:color w:val="000000"/>
          <w:kern w:val="0"/>
          <w:sz w:val="24"/>
        </w:rPr>
        <w:t>投标人：</w:t>
      </w:r>
      <w:r>
        <w:rPr>
          <w:rFonts w:hint="eastAsia" w:ascii="仿宋" w:hAnsi="仿宋" w:eastAsia="仿宋" w:cs="仿宋"/>
          <w:color w:val="000000"/>
          <w:spacing w:val="14"/>
          <w:kern w:val="0"/>
          <w:sz w:val="24"/>
          <w:u w:val="single"/>
        </w:rPr>
        <w:t xml:space="preserve">（单位全称） （盖章）        </w:t>
      </w:r>
    </w:p>
    <w:p>
      <w:pPr>
        <w:autoSpaceDE w:val="0"/>
        <w:autoSpaceDN w:val="0"/>
        <w:adjustRightInd w:val="0"/>
        <w:snapToGrid w:val="0"/>
        <w:spacing w:line="360" w:lineRule="auto"/>
        <w:rPr>
          <w:rFonts w:ascii="仿宋" w:hAnsi="仿宋" w:eastAsia="仿宋" w:cs="仿宋"/>
          <w:color w:val="000000"/>
          <w:spacing w:val="11"/>
          <w:kern w:val="0"/>
          <w:sz w:val="24"/>
        </w:rPr>
      </w:pPr>
      <w:r>
        <w:rPr>
          <w:rFonts w:hint="eastAsia" w:ascii="仿宋" w:hAnsi="仿宋" w:eastAsia="仿宋" w:cs="仿宋"/>
          <w:color w:val="000000"/>
          <w:spacing w:val="11"/>
          <w:kern w:val="0"/>
          <w:sz w:val="24"/>
        </w:rPr>
        <w:t>法定代表人或授权委托人：</w:t>
      </w:r>
      <w:r>
        <w:rPr>
          <w:rFonts w:hint="eastAsia" w:ascii="仿宋" w:hAnsi="仿宋" w:eastAsia="仿宋" w:cs="仿宋"/>
          <w:color w:val="000000"/>
          <w:spacing w:val="11"/>
          <w:kern w:val="0"/>
          <w:sz w:val="24"/>
          <w:u w:val="single"/>
        </w:rPr>
        <w:t xml:space="preserve">         （签字或盖章）         </w:t>
      </w:r>
    </w:p>
    <w:p>
      <w:pPr>
        <w:autoSpaceDE w:val="0"/>
        <w:autoSpaceDN w:val="0"/>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日期：年月日</w:t>
      </w:r>
    </w:p>
    <w:p>
      <w:pPr>
        <w:rPr>
          <w:rFonts w:ascii="仿宋" w:hAnsi="仿宋" w:eastAsia="仿宋" w:cs="仿宋"/>
          <w:color w:val="000000"/>
          <w:sz w:val="24"/>
        </w:rPr>
      </w:pPr>
    </w:p>
    <w:p>
      <w:pPr>
        <w:rPr>
          <w:rFonts w:ascii="仿宋" w:hAnsi="仿宋" w:eastAsia="仿宋" w:cs="仿宋"/>
          <w:color w:val="000000"/>
          <w:sz w:val="24"/>
        </w:rPr>
      </w:pPr>
    </w:p>
    <w:p>
      <w:pPr>
        <w:spacing w:line="300" w:lineRule="auto"/>
        <w:rPr>
          <w:rFonts w:ascii="仿宋" w:hAnsi="仿宋" w:eastAsia="仿宋" w:cs="仿宋"/>
          <w:b/>
          <w:color w:val="000000"/>
          <w:sz w:val="24"/>
        </w:rPr>
      </w:pPr>
      <w:r>
        <w:rPr>
          <w:rFonts w:hint="eastAsia" w:ascii="仿宋" w:hAnsi="仿宋" w:eastAsia="仿宋" w:cs="仿宋"/>
          <w:b/>
          <w:color w:val="000000"/>
          <w:sz w:val="24"/>
        </w:rPr>
        <w:t>注：如无偏差，投标人不需要填表，但应声明：“本投标文件完全响应招标文件所有条款的要求，无偏离。”</w:t>
      </w:r>
    </w:p>
    <w:p>
      <w:pPr>
        <w:spacing w:line="360" w:lineRule="auto"/>
        <w:rPr>
          <w:rFonts w:ascii="仿宋" w:hAnsi="仿宋" w:eastAsia="仿宋" w:cs="仿宋"/>
          <w:color w:val="000000"/>
          <w:sz w:val="24"/>
        </w:rPr>
      </w:pPr>
      <w:r>
        <w:rPr>
          <w:rFonts w:hint="eastAsia" w:ascii="仿宋" w:hAnsi="仿宋" w:eastAsia="仿宋" w:cs="仿宋"/>
          <w:color w:val="000000"/>
          <w:sz w:val="24"/>
        </w:rPr>
        <w:br w:type="page"/>
      </w:r>
    </w:p>
    <w:p>
      <w:pPr>
        <w:spacing w:line="360" w:lineRule="auto"/>
        <w:jc w:val="left"/>
        <w:rPr>
          <w:rFonts w:ascii="仿宋" w:hAnsi="仿宋" w:eastAsia="仿宋" w:cs="仿宋"/>
          <w:b/>
          <w:color w:val="000000"/>
          <w:sz w:val="28"/>
          <w:szCs w:val="28"/>
        </w:rPr>
      </w:pPr>
      <w:r>
        <w:rPr>
          <w:rFonts w:hint="eastAsia" w:ascii="仿宋" w:hAnsi="仿宋" w:eastAsia="仿宋" w:cs="仿宋"/>
          <w:b/>
          <w:color w:val="000000"/>
          <w:sz w:val="28"/>
          <w:szCs w:val="28"/>
        </w:rPr>
        <w:t>附表八</w:t>
      </w:r>
    </w:p>
    <w:p>
      <w:pPr>
        <w:spacing w:line="360" w:lineRule="auto"/>
        <w:ind w:right="-334" w:rightChars="-159" w:firstLine="275" w:firstLineChars="98"/>
        <w:jc w:val="center"/>
        <w:rPr>
          <w:rFonts w:ascii="仿宋" w:hAnsi="仿宋" w:eastAsia="仿宋" w:cs="仿宋"/>
          <w:b/>
          <w:color w:val="000000"/>
          <w:sz w:val="28"/>
          <w:szCs w:val="28"/>
        </w:rPr>
      </w:pPr>
      <w:r>
        <w:rPr>
          <w:rFonts w:hint="eastAsia" w:ascii="仿宋" w:hAnsi="仿宋" w:eastAsia="仿宋" w:cs="仿宋"/>
          <w:b/>
          <w:color w:val="000000"/>
          <w:sz w:val="28"/>
          <w:szCs w:val="28"/>
        </w:rPr>
        <w:t>供应商履行合同所必须的设备和专业技术能力的证明材料或声明</w:t>
      </w:r>
    </w:p>
    <w:p>
      <w:pPr>
        <w:pStyle w:val="7"/>
        <w:rPr>
          <w:rFonts w:ascii="仿宋" w:hAnsi="仿宋" w:eastAsia="仿宋" w:cs="仿宋"/>
          <w:color w:val="000000"/>
        </w:rPr>
      </w:pPr>
    </w:p>
    <w:p>
      <w:pPr>
        <w:spacing w:line="360" w:lineRule="auto"/>
        <w:ind w:right="-334" w:rightChars="-159" w:firstLine="480" w:firstLineChars="200"/>
        <w:jc w:val="left"/>
        <w:rPr>
          <w:rFonts w:ascii="仿宋" w:hAnsi="仿宋" w:eastAsia="仿宋" w:cs="仿宋"/>
          <w:color w:val="000000"/>
          <w:sz w:val="24"/>
        </w:rPr>
      </w:pPr>
      <w:r>
        <w:rPr>
          <w:rFonts w:hint="eastAsia" w:ascii="仿宋" w:hAnsi="仿宋" w:eastAsia="仿宋" w:cs="仿宋"/>
          <w:color w:val="000000"/>
          <w:sz w:val="24"/>
        </w:rPr>
        <w:t>我方参加（项目名称、编号）的投标，本单位郑重声明，如我方获得中标资格，我方保证具备履行合同所必需的设备和专业技术能力，并承诺如下:</w:t>
      </w:r>
    </w:p>
    <w:p>
      <w:pPr>
        <w:spacing w:line="360" w:lineRule="auto"/>
        <w:ind w:right="-334" w:rightChars="-159" w:firstLine="480" w:firstLineChars="200"/>
        <w:jc w:val="left"/>
        <w:rPr>
          <w:rFonts w:ascii="仿宋" w:hAnsi="仿宋" w:eastAsia="仿宋" w:cs="仿宋"/>
          <w:color w:val="000000"/>
          <w:sz w:val="24"/>
        </w:rPr>
      </w:pPr>
    </w:p>
    <w:p>
      <w:pPr>
        <w:spacing w:line="360" w:lineRule="auto"/>
        <w:ind w:right="-334" w:rightChars="-159" w:firstLine="480" w:firstLineChars="200"/>
        <w:jc w:val="left"/>
        <w:rPr>
          <w:rFonts w:ascii="仿宋" w:hAnsi="仿宋" w:eastAsia="仿宋" w:cs="仿宋"/>
          <w:color w:val="000000"/>
          <w:sz w:val="24"/>
        </w:rPr>
      </w:pPr>
      <w:r>
        <w:rPr>
          <w:rFonts w:hint="eastAsia" w:ascii="仿宋" w:hAnsi="仿宋" w:eastAsia="仿宋" w:cs="仿宋"/>
          <w:color w:val="000000"/>
          <w:sz w:val="24"/>
        </w:rPr>
        <w:t>(一)具有独立承担民事责任的能力;</w:t>
      </w:r>
    </w:p>
    <w:p>
      <w:pPr>
        <w:spacing w:line="360" w:lineRule="auto"/>
        <w:ind w:right="-334" w:rightChars="-159" w:firstLine="480" w:firstLineChars="200"/>
        <w:jc w:val="left"/>
        <w:rPr>
          <w:rFonts w:ascii="仿宋" w:hAnsi="仿宋" w:eastAsia="仿宋" w:cs="仿宋"/>
          <w:color w:val="000000"/>
          <w:sz w:val="24"/>
        </w:rPr>
      </w:pPr>
    </w:p>
    <w:p>
      <w:pPr>
        <w:spacing w:line="360" w:lineRule="auto"/>
        <w:ind w:right="-334" w:rightChars="-159" w:firstLine="480" w:firstLineChars="200"/>
        <w:jc w:val="left"/>
        <w:rPr>
          <w:rFonts w:ascii="仿宋" w:hAnsi="仿宋" w:eastAsia="仿宋" w:cs="仿宋"/>
          <w:color w:val="000000"/>
          <w:sz w:val="24"/>
        </w:rPr>
      </w:pPr>
      <w:r>
        <w:rPr>
          <w:rFonts w:hint="eastAsia" w:ascii="仿宋" w:hAnsi="仿宋" w:eastAsia="仿宋" w:cs="仿宋"/>
          <w:color w:val="000000"/>
          <w:sz w:val="24"/>
        </w:rPr>
        <w:t>(二)具有良好的商业信誉和健全的财务会计制度:</w:t>
      </w:r>
    </w:p>
    <w:p>
      <w:pPr>
        <w:spacing w:line="360" w:lineRule="auto"/>
        <w:ind w:right="-334" w:rightChars="-159" w:firstLine="480" w:firstLineChars="200"/>
        <w:jc w:val="left"/>
        <w:rPr>
          <w:rFonts w:ascii="仿宋" w:hAnsi="仿宋" w:eastAsia="仿宋" w:cs="仿宋"/>
          <w:color w:val="000000"/>
          <w:sz w:val="24"/>
        </w:rPr>
      </w:pPr>
    </w:p>
    <w:p>
      <w:pPr>
        <w:spacing w:line="360" w:lineRule="auto"/>
        <w:ind w:right="-334" w:rightChars="-159" w:firstLine="480" w:firstLineChars="200"/>
        <w:jc w:val="left"/>
        <w:rPr>
          <w:rFonts w:ascii="仿宋" w:hAnsi="仿宋" w:eastAsia="仿宋" w:cs="仿宋"/>
          <w:color w:val="000000"/>
          <w:sz w:val="24"/>
        </w:rPr>
      </w:pPr>
      <w:r>
        <w:rPr>
          <w:rFonts w:hint="eastAsia" w:ascii="仿宋" w:hAnsi="仿宋" w:eastAsia="仿宋" w:cs="仿宋"/>
          <w:color w:val="000000"/>
          <w:sz w:val="24"/>
        </w:rPr>
        <w:t>(三)具有履行合同所必需的设备和专业技术能力;</w:t>
      </w:r>
    </w:p>
    <w:p>
      <w:pPr>
        <w:spacing w:line="360" w:lineRule="auto"/>
        <w:ind w:right="-334" w:rightChars="-159"/>
        <w:jc w:val="left"/>
        <w:rPr>
          <w:rFonts w:ascii="仿宋" w:hAnsi="仿宋" w:eastAsia="仿宋" w:cs="仿宋"/>
          <w:color w:val="000000"/>
          <w:sz w:val="24"/>
        </w:rPr>
      </w:pPr>
    </w:p>
    <w:p>
      <w:pPr>
        <w:spacing w:line="360" w:lineRule="auto"/>
        <w:ind w:right="-334" w:rightChars="-159" w:firstLine="480" w:firstLineChars="200"/>
        <w:jc w:val="left"/>
        <w:rPr>
          <w:rFonts w:ascii="仿宋" w:hAnsi="仿宋" w:eastAsia="仿宋" w:cs="仿宋"/>
          <w:color w:val="000000"/>
          <w:sz w:val="24"/>
        </w:rPr>
      </w:pPr>
      <w:r>
        <w:rPr>
          <w:rFonts w:hint="eastAsia" w:ascii="仿宋" w:hAnsi="仿宋" w:eastAsia="仿宋" w:cs="仿宋"/>
          <w:color w:val="000000"/>
          <w:sz w:val="24"/>
        </w:rPr>
        <w:t>(四)法律、行政法规规定的其他条件。</w:t>
      </w:r>
    </w:p>
    <w:p>
      <w:pPr>
        <w:spacing w:line="360" w:lineRule="auto"/>
        <w:ind w:right="-334" w:rightChars="-159" w:firstLine="480" w:firstLineChars="200"/>
        <w:jc w:val="left"/>
        <w:rPr>
          <w:rFonts w:ascii="仿宋" w:hAnsi="仿宋" w:eastAsia="仿宋" w:cs="仿宋"/>
          <w:color w:val="000000"/>
          <w:sz w:val="24"/>
        </w:rPr>
      </w:pPr>
    </w:p>
    <w:p>
      <w:pPr>
        <w:spacing w:line="360" w:lineRule="auto"/>
        <w:ind w:right="-334" w:rightChars="-159" w:firstLine="480" w:firstLineChars="200"/>
        <w:jc w:val="left"/>
        <w:rPr>
          <w:rFonts w:ascii="仿宋" w:hAnsi="仿宋" w:eastAsia="仿宋" w:cs="仿宋"/>
          <w:color w:val="000000"/>
          <w:sz w:val="24"/>
        </w:rPr>
      </w:pPr>
      <w:r>
        <w:rPr>
          <w:rFonts w:hint="eastAsia" w:ascii="仿宋" w:hAnsi="仿宋" w:eastAsia="仿宋" w:cs="仿宋"/>
          <w:color w:val="000000"/>
          <w:sz w:val="24"/>
        </w:rPr>
        <w:t>(五)我公司已完全了解本招标文件中规定的技术要求和商务条款。</w:t>
      </w:r>
    </w:p>
    <w:p>
      <w:pPr>
        <w:spacing w:line="360" w:lineRule="auto"/>
        <w:ind w:right="-334" w:rightChars="-159" w:firstLine="480" w:firstLineChars="200"/>
        <w:jc w:val="left"/>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 xml:space="preserve">特此声明  </w:t>
      </w: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声明单位 ：（盖章）</w:t>
      </w: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单位法人（或授权代理人）：（签字）</w:t>
      </w:r>
    </w:p>
    <w:p>
      <w:pPr>
        <w:spacing w:line="360" w:lineRule="auto"/>
        <w:ind w:right="-334" w:rightChars="-159"/>
        <w:jc w:val="right"/>
        <w:rPr>
          <w:rFonts w:ascii="仿宋" w:hAnsi="仿宋" w:eastAsia="仿宋" w:cs="仿宋"/>
          <w:color w:val="000000"/>
          <w:sz w:val="24"/>
        </w:rPr>
      </w:pPr>
    </w:p>
    <w:p>
      <w:pPr>
        <w:spacing w:line="360" w:lineRule="auto"/>
        <w:ind w:right="-334" w:rightChars="-159"/>
        <w:jc w:val="right"/>
        <w:rPr>
          <w:rFonts w:ascii="仿宋" w:hAnsi="仿宋" w:eastAsia="仿宋" w:cs="仿宋"/>
          <w:color w:val="000000"/>
          <w:sz w:val="24"/>
        </w:rPr>
      </w:pPr>
      <w:r>
        <w:rPr>
          <w:rFonts w:hint="eastAsia" w:ascii="仿宋" w:hAnsi="仿宋" w:eastAsia="仿宋" w:cs="仿宋"/>
          <w:color w:val="000000"/>
          <w:sz w:val="24"/>
        </w:rPr>
        <w:t>年   月   日</w:t>
      </w:r>
    </w:p>
    <w:p>
      <w:pPr>
        <w:rPr>
          <w:rFonts w:ascii="仿宋" w:hAnsi="仿宋" w:eastAsia="仿宋" w:cs="仿宋"/>
          <w:color w:val="000000"/>
          <w:sz w:val="24"/>
        </w:rPr>
      </w:pPr>
    </w:p>
    <w:p>
      <w:pPr>
        <w:rPr>
          <w:rFonts w:ascii="仿宋" w:hAnsi="仿宋" w:eastAsia="仿宋" w:cs="仿宋"/>
          <w:b/>
          <w:color w:val="000000"/>
          <w:sz w:val="28"/>
          <w:szCs w:val="28"/>
        </w:rPr>
      </w:pPr>
      <w:r>
        <w:rPr>
          <w:rFonts w:hint="eastAsia" w:ascii="仿宋" w:hAnsi="仿宋" w:eastAsia="仿宋" w:cs="仿宋"/>
          <w:b/>
          <w:color w:val="000000"/>
          <w:sz w:val="28"/>
          <w:szCs w:val="28"/>
        </w:rPr>
        <w:br w:type="page"/>
      </w:r>
    </w:p>
    <w:p>
      <w:pPr>
        <w:spacing w:line="360" w:lineRule="auto"/>
        <w:ind w:right="-334" w:rightChars="-159" w:firstLine="275" w:firstLineChars="98"/>
        <w:jc w:val="center"/>
        <w:rPr>
          <w:rFonts w:ascii="仿宋" w:hAnsi="仿宋" w:eastAsia="仿宋" w:cs="仿宋"/>
          <w:b/>
          <w:color w:val="000000"/>
          <w:sz w:val="28"/>
          <w:szCs w:val="28"/>
        </w:rPr>
      </w:pPr>
      <w:r>
        <w:rPr>
          <w:rFonts w:hint="eastAsia" w:ascii="仿宋" w:hAnsi="仿宋" w:eastAsia="仿宋" w:cs="仿宋"/>
          <w:b/>
          <w:color w:val="000000"/>
          <w:sz w:val="28"/>
          <w:szCs w:val="28"/>
        </w:rPr>
        <w:t>参加政府采购活动前3年内</w:t>
      </w:r>
      <w:bookmarkStart w:id="126" w:name="_Toc508185502"/>
      <w:bookmarkStart w:id="127" w:name="_Toc507424778"/>
      <w:bookmarkStart w:id="128" w:name="_Toc508186950"/>
      <w:r>
        <w:rPr>
          <w:rFonts w:hint="eastAsia" w:ascii="仿宋" w:hAnsi="仿宋" w:eastAsia="仿宋" w:cs="仿宋"/>
          <w:b/>
          <w:color w:val="000000"/>
          <w:sz w:val="28"/>
          <w:szCs w:val="28"/>
        </w:rPr>
        <w:t>在经营活动中没有重大违法记录的书面声明</w:t>
      </w:r>
      <w:bookmarkEnd w:id="126"/>
      <w:bookmarkEnd w:id="127"/>
      <w:bookmarkEnd w:id="128"/>
    </w:p>
    <w:p>
      <w:pPr>
        <w:pStyle w:val="7"/>
        <w:rPr>
          <w:rFonts w:ascii="仿宋" w:hAnsi="仿宋" w:eastAsia="仿宋" w:cs="仿宋"/>
          <w:color w:val="000000"/>
        </w:rPr>
      </w:pPr>
    </w:p>
    <w:p>
      <w:pPr>
        <w:spacing w:line="480" w:lineRule="auto"/>
        <w:ind w:right="-334" w:rightChars="-159" w:firstLine="475" w:firstLineChars="198"/>
        <w:jc w:val="left"/>
        <w:rPr>
          <w:rFonts w:ascii="仿宋" w:hAnsi="仿宋" w:eastAsia="仿宋" w:cs="仿宋"/>
          <w:color w:val="000000"/>
          <w:sz w:val="24"/>
        </w:rPr>
      </w:pPr>
      <w:r>
        <w:rPr>
          <w:rFonts w:hint="eastAsia" w:ascii="仿宋" w:hAnsi="仿宋" w:eastAsia="仿宋" w:cs="仿宋"/>
          <w:color w:val="000000"/>
          <w:sz w:val="24"/>
        </w:rPr>
        <w:t>我方参加（项目名称、编号）的投标，本单位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 xml:space="preserve">特此声明  </w:t>
      </w: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声明单位 ：（盖章）</w:t>
      </w: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单位法人（或授权代理人）：（签字）</w:t>
      </w:r>
    </w:p>
    <w:p>
      <w:pPr>
        <w:spacing w:line="360" w:lineRule="auto"/>
        <w:ind w:right="-334" w:rightChars="-159"/>
        <w:jc w:val="right"/>
        <w:rPr>
          <w:rFonts w:ascii="仿宋" w:hAnsi="仿宋" w:eastAsia="仿宋" w:cs="仿宋"/>
          <w:color w:val="000000"/>
          <w:sz w:val="24"/>
        </w:rPr>
      </w:pPr>
    </w:p>
    <w:p>
      <w:pPr>
        <w:spacing w:line="360" w:lineRule="auto"/>
        <w:ind w:right="-334" w:rightChars="-159"/>
        <w:jc w:val="right"/>
        <w:rPr>
          <w:rFonts w:ascii="仿宋" w:hAnsi="仿宋" w:eastAsia="仿宋" w:cs="仿宋"/>
          <w:color w:val="000000"/>
          <w:sz w:val="24"/>
        </w:rPr>
      </w:pPr>
      <w:r>
        <w:rPr>
          <w:rFonts w:hint="eastAsia" w:ascii="仿宋" w:hAnsi="仿宋" w:eastAsia="仿宋" w:cs="仿宋"/>
          <w:color w:val="000000"/>
          <w:sz w:val="24"/>
        </w:rPr>
        <w:t>年   月   日</w:t>
      </w:r>
    </w:p>
    <w:p>
      <w:pPr>
        <w:pStyle w:val="6"/>
        <w:rPr>
          <w:rFonts w:ascii="仿宋" w:hAnsi="仿宋" w:eastAsia="仿宋" w:cs="仿宋"/>
          <w:color w:val="000000"/>
        </w:rPr>
      </w:pPr>
    </w:p>
    <w:p>
      <w:pPr>
        <w:rPr>
          <w:rFonts w:ascii="仿宋" w:hAnsi="仿宋" w:eastAsia="仿宋" w:cs="仿宋"/>
          <w:b/>
          <w:color w:val="000000"/>
          <w:sz w:val="28"/>
          <w:szCs w:val="28"/>
          <w:u w:val="single"/>
        </w:rPr>
      </w:pPr>
      <w:r>
        <w:rPr>
          <w:rFonts w:hint="eastAsia" w:ascii="仿宋" w:hAnsi="仿宋" w:eastAsia="仿宋" w:cs="仿宋"/>
          <w:b/>
          <w:color w:val="000000"/>
          <w:sz w:val="28"/>
          <w:szCs w:val="28"/>
          <w:u w:val="single"/>
        </w:rPr>
        <w:br w:type="page"/>
      </w:r>
    </w:p>
    <w:p>
      <w:pPr>
        <w:spacing w:line="360" w:lineRule="auto"/>
        <w:rPr>
          <w:rFonts w:ascii="仿宋" w:hAnsi="仿宋" w:eastAsia="仿宋" w:cs="仿宋"/>
          <w:b/>
          <w:color w:val="000000"/>
          <w:sz w:val="28"/>
          <w:szCs w:val="28"/>
        </w:rPr>
      </w:pPr>
      <w:r>
        <w:rPr>
          <w:rFonts w:hint="eastAsia" w:ascii="仿宋" w:hAnsi="仿宋" w:eastAsia="仿宋" w:cs="仿宋"/>
          <w:b/>
          <w:color w:val="000000"/>
          <w:sz w:val="28"/>
          <w:szCs w:val="28"/>
        </w:rPr>
        <w:t>附表九</w:t>
      </w:r>
    </w:p>
    <w:p>
      <w:pPr>
        <w:spacing w:line="360" w:lineRule="auto"/>
        <w:jc w:val="center"/>
        <w:rPr>
          <w:rFonts w:ascii="仿宋" w:hAnsi="仿宋" w:eastAsia="仿宋" w:cs="仿宋"/>
          <w:b/>
          <w:color w:val="000000"/>
          <w:sz w:val="28"/>
          <w:szCs w:val="28"/>
        </w:rPr>
      </w:pPr>
      <w:r>
        <w:rPr>
          <w:rFonts w:hint="eastAsia" w:ascii="仿宋" w:hAnsi="仿宋" w:eastAsia="仿宋" w:cs="仿宋"/>
          <w:b/>
          <w:color w:val="000000"/>
          <w:sz w:val="28"/>
          <w:szCs w:val="28"/>
        </w:rPr>
        <w:t>信用查询</w:t>
      </w:r>
    </w:p>
    <w:p>
      <w:pPr>
        <w:pStyle w:val="58"/>
        <w:spacing w:line="480" w:lineRule="auto"/>
        <w:ind w:firstLine="720" w:firstLineChars="300"/>
        <w:rPr>
          <w:rFonts w:ascii="仿宋" w:hAnsi="仿宋" w:eastAsia="仿宋" w:cs="仿宋"/>
          <w:color w:val="000000"/>
          <w:sz w:val="24"/>
        </w:rPr>
      </w:pPr>
      <w:r>
        <w:rPr>
          <w:rFonts w:hint="eastAsia" w:ascii="仿宋" w:hAnsi="仿宋" w:eastAsia="仿宋" w:cs="仿宋"/>
          <w:color w:val="000000"/>
          <w:sz w:val="24"/>
        </w:rPr>
        <w:t>投标人不得为国家企业信用信息公示系统及“信用中国”网站上列入（www.creditchina.gov.cn）失信被执行人和</w:t>
      </w:r>
      <w:r>
        <w:rPr>
          <w:rFonts w:hint="eastAsia" w:ascii="仿宋" w:hAnsi="仿宋" w:eastAsia="仿宋" w:cs="仿宋"/>
          <w:color w:val="000000"/>
          <w:sz w:val="24"/>
          <w:lang w:val="en-US" w:eastAsia="zh-CN"/>
        </w:rPr>
        <w:t>违法</w:t>
      </w:r>
      <w:r>
        <w:rPr>
          <w:rFonts w:hint="eastAsia" w:ascii="仿宋" w:hAnsi="仿宋" w:eastAsia="仿宋" w:cs="仿宋"/>
          <w:color w:val="000000"/>
          <w:sz w:val="24"/>
        </w:rPr>
        <w:t>税收</w:t>
      </w:r>
      <w:r>
        <w:rPr>
          <w:rFonts w:hint="eastAsia" w:ascii="仿宋" w:hAnsi="仿宋" w:eastAsia="仿宋" w:cs="仿宋"/>
          <w:color w:val="000000"/>
          <w:sz w:val="24"/>
          <w:lang w:val="en-US" w:eastAsia="zh-CN"/>
        </w:rPr>
        <w:t>黑</w:t>
      </w:r>
      <w:r>
        <w:rPr>
          <w:rFonts w:hint="eastAsia" w:ascii="仿宋" w:hAnsi="仿宋" w:eastAsia="仿宋" w:cs="仿宋"/>
          <w:color w:val="000000"/>
          <w:sz w:val="24"/>
        </w:rPr>
        <w:t>名单、政府采购严重违法失信行为记录名单。不得为中国政府采购网（www.ccgp.gov.cn）政府采购严重违法失信行为记录名单中被财政部门禁止参加政府采购活动的供应商（处罚决定规定的时间和地域范围内），信用信息截止时点为开标前10天。</w:t>
      </w:r>
    </w:p>
    <w:p>
      <w:pPr>
        <w:spacing w:line="480" w:lineRule="exact"/>
        <w:jc w:val="left"/>
        <w:rPr>
          <w:rFonts w:ascii="仿宋" w:hAnsi="仿宋" w:eastAsia="仿宋" w:cs="仿宋"/>
          <w:bCs/>
          <w:color w:val="000000"/>
          <w:sz w:val="28"/>
          <w:szCs w:val="28"/>
        </w:rPr>
      </w:pPr>
      <w:r>
        <w:rPr>
          <w:rFonts w:hint="eastAsia" w:ascii="仿宋" w:hAnsi="仿宋" w:eastAsia="仿宋" w:cs="仿宋"/>
          <w:bCs/>
          <w:color w:val="000000"/>
          <w:sz w:val="28"/>
          <w:szCs w:val="28"/>
        </w:rPr>
        <w:t>示例：</w:t>
      </w:r>
    </w:p>
    <w:p>
      <w:pPr>
        <w:numPr>
          <w:ilvl w:val="0"/>
          <w:numId w:val="6"/>
        </w:numPr>
        <w:spacing w:line="480" w:lineRule="exact"/>
        <w:jc w:val="left"/>
        <w:rPr>
          <w:rFonts w:ascii="仿宋" w:hAnsi="仿宋" w:eastAsia="仿宋" w:cs="仿宋"/>
          <w:bCs/>
          <w:color w:val="000000"/>
          <w:sz w:val="28"/>
          <w:szCs w:val="28"/>
        </w:rPr>
      </w:pPr>
      <w:r>
        <w:rPr>
          <w:rFonts w:hint="eastAsia" w:ascii="仿宋" w:hAnsi="仿宋" w:eastAsia="仿宋" w:cs="仿宋"/>
          <w:bCs/>
          <w:color w:val="000000"/>
          <w:sz w:val="28"/>
          <w:szCs w:val="28"/>
        </w:rPr>
        <w:t>信用中国失信被执行人截图</w:t>
      </w:r>
    </w:p>
    <w:p>
      <w:pPr>
        <w:pStyle w:val="10"/>
        <w:rPr>
          <w:rFonts w:ascii="仿宋" w:hAnsi="仿宋" w:eastAsia="仿宋" w:cs="仿宋"/>
        </w:rPr>
      </w:pPr>
      <w:r>
        <w:rPr>
          <w:rFonts w:ascii="仿宋" w:hAnsi="仿宋" w:eastAsia="仿宋" w:cs="仿宋"/>
        </w:rPr>
        <w:drawing>
          <wp:inline distT="0" distB="0" distL="0" distR="0">
            <wp:extent cx="4810125" cy="2714625"/>
            <wp:effectExtent l="0" t="0" r="9525" b="9525"/>
            <wp:docPr id="10"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0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10125" cy="2714625"/>
                    </a:xfrm>
                    <a:prstGeom prst="rect">
                      <a:avLst/>
                    </a:prstGeom>
                    <a:noFill/>
                    <a:ln>
                      <a:noFill/>
                    </a:ln>
                  </pic:spPr>
                </pic:pic>
              </a:graphicData>
            </a:graphic>
          </wp:inline>
        </w:drawing>
      </w:r>
    </w:p>
    <w:p>
      <w:pPr>
        <w:pStyle w:val="10"/>
        <w:rPr>
          <w:rFonts w:ascii="仿宋" w:hAnsi="仿宋" w:eastAsia="仿宋" w:cs="仿宋"/>
        </w:rPr>
      </w:pPr>
    </w:p>
    <w:p>
      <w:pPr>
        <w:pStyle w:val="10"/>
        <w:rPr>
          <w:rFonts w:ascii="仿宋" w:hAnsi="仿宋" w:eastAsia="仿宋" w:cs="仿宋"/>
          <w:bCs/>
          <w:color w:val="000000"/>
          <w:sz w:val="28"/>
          <w:szCs w:val="28"/>
        </w:rPr>
      </w:pPr>
      <w:r>
        <w:rPr>
          <w:rFonts w:hint="eastAsia" w:ascii="仿宋" w:hAnsi="仿宋" w:eastAsia="仿宋" w:cs="仿宋"/>
          <w:bCs/>
          <w:color w:val="000000"/>
          <w:sz w:val="28"/>
          <w:szCs w:val="28"/>
        </w:rPr>
        <w:t>2.</w:t>
      </w:r>
      <w:r>
        <w:rPr>
          <w:rFonts w:hint="eastAsia" w:ascii="仿宋" w:hAnsi="仿宋" w:eastAsia="仿宋" w:cs="仿宋"/>
          <w:bCs/>
          <w:color w:val="000000"/>
          <w:kern w:val="2"/>
          <w:sz w:val="28"/>
          <w:szCs w:val="28"/>
          <w:lang w:val="en-US" w:eastAsia="zh-CN" w:bidi="ar-SA"/>
        </w:rPr>
        <w:t>违法税收黑名单</w:t>
      </w:r>
    </w:p>
    <w:p>
      <w:pPr>
        <w:pStyle w:val="10"/>
        <w:rPr>
          <w:rFonts w:ascii="仿宋" w:hAnsi="仿宋" w:eastAsia="仿宋" w:cs="仿宋"/>
          <w:color w:val="000000"/>
        </w:rPr>
      </w:pPr>
      <w:r>
        <w:drawing>
          <wp:inline distT="0" distB="0" distL="114300" distR="114300">
            <wp:extent cx="4823460" cy="2593975"/>
            <wp:effectExtent l="0" t="0" r="15240"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4823460" cy="2593975"/>
                    </a:xfrm>
                    <a:prstGeom prst="rect">
                      <a:avLst/>
                    </a:prstGeom>
                    <a:noFill/>
                    <a:ln>
                      <a:noFill/>
                    </a:ln>
                  </pic:spPr>
                </pic:pic>
              </a:graphicData>
            </a:graphic>
          </wp:inline>
        </w:drawing>
      </w:r>
    </w:p>
    <w:p>
      <w:pPr>
        <w:pStyle w:val="10"/>
        <w:rPr>
          <w:rFonts w:ascii="仿宋" w:hAnsi="仿宋" w:eastAsia="仿宋" w:cs="仿宋"/>
          <w:color w:val="000000"/>
        </w:rPr>
      </w:pPr>
    </w:p>
    <w:p>
      <w:pPr>
        <w:pStyle w:val="10"/>
        <w:rPr>
          <w:rFonts w:ascii="仿宋" w:hAnsi="仿宋" w:eastAsia="仿宋" w:cs="仿宋"/>
          <w:bCs/>
          <w:color w:val="000000"/>
          <w:sz w:val="28"/>
          <w:szCs w:val="28"/>
        </w:rPr>
      </w:pPr>
      <w:r>
        <w:rPr>
          <w:rFonts w:hint="eastAsia" w:ascii="仿宋" w:hAnsi="仿宋" w:eastAsia="仿宋" w:cs="仿宋"/>
          <w:bCs/>
          <w:color w:val="000000"/>
          <w:sz w:val="28"/>
          <w:szCs w:val="28"/>
        </w:rPr>
        <w:t>3、政府采购严重违法失信行为记录名单</w:t>
      </w:r>
    </w:p>
    <w:p>
      <w:pPr>
        <w:pStyle w:val="10"/>
        <w:rPr>
          <w:rFonts w:ascii="仿宋" w:hAnsi="仿宋" w:eastAsia="仿宋" w:cs="仿宋"/>
          <w:color w:val="000000"/>
        </w:rPr>
      </w:pPr>
    </w:p>
    <w:p>
      <w:pPr>
        <w:pStyle w:val="10"/>
        <w:rPr>
          <w:rFonts w:ascii="仿宋" w:hAnsi="仿宋" w:eastAsia="仿宋" w:cs="仿宋"/>
        </w:rPr>
      </w:pPr>
      <w:r>
        <w:rPr>
          <w:rFonts w:ascii="仿宋" w:hAnsi="仿宋" w:eastAsia="仿宋" w:cs="仿宋"/>
          <w:b/>
          <w:color w:val="000000"/>
        </w:rPr>
        <w:drawing>
          <wp:anchor distT="0" distB="0" distL="114300" distR="114300" simplePos="0" relativeHeight="251664384" behindDoc="0" locked="0" layoutInCell="1" allowOverlap="1">
            <wp:simplePos x="0" y="0"/>
            <wp:positionH relativeFrom="column">
              <wp:posOffset>-3810</wp:posOffset>
            </wp:positionH>
            <wp:positionV relativeFrom="paragraph">
              <wp:posOffset>4044950</wp:posOffset>
            </wp:positionV>
            <wp:extent cx="5153025" cy="2997835"/>
            <wp:effectExtent l="0" t="0" r="9525" b="12065"/>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53025" cy="2997835"/>
                    </a:xfrm>
                    <a:prstGeom prst="rect">
                      <a:avLst/>
                    </a:prstGeom>
                    <a:noFill/>
                    <a:ln>
                      <a:noFill/>
                    </a:ln>
                  </pic:spPr>
                </pic:pic>
              </a:graphicData>
            </a:graphic>
          </wp:anchor>
        </w:drawing>
      </w:r>
      <w:r>
        <w:rPr>
          <w:rFonts w:ascii="仿宋" w:hAnsi="仿宋" w:eastAsia="仿宋" w:cs="仿宋"/>
        </w:rPr>
        <w:drawing>
          <wp:inline distT="0" distB="0" distL="0" distR="0">
            <wp:extent cx="4886325" cy="3228975"/>
            <wp:effectExtent l="0" t="0" r="9525" b="9525"/>
            <wp:docPr id="8"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86325" cy="3228975"/>
                    </a:xfrm>
                    <a:prstGeom prst="rect">
                      <a:avLst/>
                    </a:prstGeom>
                    <a:noFill/>
                    <a:ln>
                      <a:noFill/>
                    </a:ln>
                  </pic:spPr>
                </pic:pic>
              </a:graphicData>
            </a:graphic>
          </wp:inline>
        </w:drawing>
      </w:r>
    </w:p>
    <w:p>
      <w:pPr>
        <w:pStyle w:val="10"/>
        <w:rPr>
          <w:rFonts w:ascii="仿宋" w:hAnsi="仿宋" w:eastAsia="仿宋" w:cs="仿宋"/>
        </w:rPr>
      </w:pPr>
    </w:p>
    <w:p>
      <w:pPr>
        <w:pStyle w:val="10"/>
        <w:rPr>
          <w:rFonts w:ascii="仿宋" w:hAnsi="仿宋" w:eastAsia="仿宋" w:cs="仿宋"/>
        </w:rPr>
      </w:pPr>
    </w:p>
    <w:p>
      <w:pPr>
        <w:pStyle w:val="10"/>
        <w:rPr>
          <w:rFonts w:ascii="仿宋" w:hAnsi="仿宋" w:eastAsia="仿宋" w:cs="仿宋"/>
          <w:color w:val="000000"/>
          <w:sz w:val="24"/>
        </w:rPr>
        <w:sectPr>
          <w:headerReference r:id="rId15" w:type="default"/>
          <w:footerReference r:id="rId16" w:type="default"/>
          <w:pgSz w:w="11910" w:h="16840"/>
          <w:pgMar w:top="1134" w:right="1191" w:bottom="1134" w:left="1304" w:header="0" w:footer="895" w:gutter="0"/>
          <w:cols w:space="720" w:num="1"/>
        </w:sectPr>
      </w:pPr>
      <w:r>
        <w:rPr>
          <w:rFonts w:hint="eastAsia" w:ascii="仿宋" w:hAnsi="仿宋" w:eastAsia="仿宋" w:cs="仿宋"/>
          <w:bCs/>
          <w:color w:val="000000"/>
          <w:sz w:val="28"/>
          <w:szCs w:val="28"/>
        </w:rPr>
        <w:t>4.中国政府采购网站的政府采购严重违法失信行为名单</w:t>
      </w:r>
    </w:p>
    <w:p>
      <w:pPr>
        <w:spacing w:line="360" w:lineRule="auto"/>
        <w:ind w:firstLine="3092" w:firstLineChars="1100"/>
        <w:rPr>
          <w:rFonts w:ascii="仿宋" w:hAnsi="仿宋" w:eastAsia="仿宋" w:cs="仿宋"/>
          <w:b/>
          <w:color w:val="000000"/>
          <w:sz w:val="28"/>
          <w:szCs w:val="28"/>
        </w:rPr>
      </w:pPr>
      <w:r>
        <w:rPr>
          <w:rFonts w:hint="eastAsia" w:ascii="仿宋" w:hAnsi="仿宋" w:eastAsia="仿宋" w:cs="仿宋"/>
          <w:b/>
          <w:color w:val="000000"/>
          <w:sz w:val="28"/>
          <w:szCs w:val="28"/>
        </w:rPr>
        <w:t>限制行为</w:t>
      </w:r>
    </w:p>
    <w:p>
      <w:pPr>
        <w:pStyle w:val="58"/>
        <w:numPr>
          <w:ilvl w:val="0"/>
          <w:numId w:val="7"/>
        </w:numPr>
        <w:spacing w:line="360" w:lineRule="auto"/>
        <w:ind w:firstLine="480"/>
        <w:rPr>
          <w:rFonts w:ascii="仿宋" w:hAnsi="仿宋" w:eastAsia="仿宋" w:cs="仿宋"/>
          <w:color w:val="000000"/>
          <w:sz w:val="24"/>
        </w:rPr>
      </w:pPr>
      <w:r>
        <w:rPr>
          <w:rFonts w:hint="eastAsia" w:ascii="仿宋" w:hAnsi="仿宋" w:eastAsia="仿宋" w:cs="仿宋"/>
          <w:color w:val="000000"/>
          <w:sz w:val="24"/>
        </w:rPr>
        <w:t>投标人近三年无因投标申请人违约或不恰当履约引起的合同终止、纠纷、争议、仲裁和公诉纪录；中国裁判文书网（http://wenshu.court.gov.cn/）</w:t>
      </w:r>
    </w:p>
    <w:p>
      <w:pPr>
        <w:pStyle w:val="58"/>
        <w:spacing w:line="360" w:lineRule="auto"/>
        <w:ind w:firstLine="0" w:firstLineChars="0"/>
        <w:rPr>
          <w:rFonts w:ascii="仿宋" w:hAnsi="仿宋" w:eastAsia="仿宋" w:cs="仿宋"/>
          <w:color w:val="000000"/>
          <w:sz w:val="24"/>
        </w:rPr>
      </w:pPr>
    </w:p>
    <w:p>
      <w:pPr>
        <w:snapToGrid w:val="0"/>
        <w:spacing w:line="36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2、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pPr>
        <w:pStyle w:val="5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投标人提供相关承诺函（自拟格式）并加盖投标人单位公章</w:t>
      </w:r>
    </w:p>
    <w:p>
      <w:pPr>
        <w:spacing w:line="480" w:lineRule="auto"/>
        <w:rPr>
          <w:rFonts w:ascii="仿宋" w:hAnsi="仿宋" w:eastAsia="仿宋" w:cs="仿宋"/>
          <w:b/>
          <w:color w:val="000000"/>
          <w:sz w:val="28"/>
          <w:szCs w:val="28"/>
        </w:rPr>
      </w:pPr>
      <w:r>
        <w:rPr>
          <w:rFonts w:hint="eastAsia" w:ascii="仿宋" w:hAnsi="仿宋" w:eastAsia="仿宋" w:cs="仿宋"/>
          <w:b/>
          <w:color w:val="000000"/>
          <w:sz w:val="28"/>
          <w:szCs w:val="28"/>
        </w:rPr>
        <w:br w:type="page"/>
      </w:r>
    </w:p>
    <w:p>
      <w:pPr>
        <w:spacing w:line="360" w:lineRule="auto"/>
        <w:rPr>
          <w:rFonts w:ascii="仿宋" w:hAnsi="仿宋" w:eastAsia="仿宋" w:cs="仿宋"/>
          <w:b/>
          <w:color w:val="000000"/>
          <w:sz w:val="28"/>
          <w:szCs w:val="28"/>
        </w:rPr>
      </w:pPr>
      <w:r>
        <w:rPr>
          <w:rFonts w:hint="eastAsia" w:ascii="仿宋" w:hAnsi="仿宋" w:eastAsia="仿宋" w:cs="仿宋"/>
          <w:b/>
          <w:color w:val="000000"/>
          <w:sz w:val="28"/>
          <w:szCs w:val="28"/>
        </w:rPr>
        <w:t>附表十</w:t>
      </w:r>
    </w:p>
    <w:p>
      <w:pPr>
        <w:pStyle w:val="3"/>
        <w:spacing w:line="360" w:lineRule="auto"/>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中小企业声明函（符合本声明函填写）</w:t>
      </w: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 xml:space="preserve">  本公司郑重声明，根据《政府采购促进中小企业发展管理办法》（财库〔2020〕46号）的规定，本公司为（请填写：中型、小型、微型）企业。即，本公司同时满足以下条件：</w:t>
      </w: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 xml:space="preserve"> 1.根据《工业和信息化部、国家统计局、国家发展和改革委员会、财政部关于印发中小企业划型标准规定的通知》（工信部联企业[2011]300号）规定的划分标准，本公司为（请填写：中型、小型、微型）企业。</w:t>
      </w: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 xml:space="preserve"> 2.本公司参加单位的项目采购活动提供本企业制造的货物，由本企业承担工程、提供服务，或者提供其他（请填写：中型、小型、微型）企业制造的货物。本条所称货物不包括使用大型企业注册商标的货物。</w:t>
      </w: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 xml:space="preserve"> 本公司对上述声明的真实性负责。如有虚假，将依法承担相应责任。</w:t>
      </w:r>
    </w:p>
    <w:p>
      <w:pPr>
        <w:pStyle w:val="3"/>
        <w:spacing w:line="360" w:lineRule="auto"/>
        <w:ind w:firstLine="480" w:firstLineChars="200"/>
        <w:rPr>
          <w:rFonts w:ascii="仿宋" w:hAnsi="仿宋" w:eastAsia="仿宋" w:cs="仿宋"/>
          <w:bCs/>
          <w:color w:val="000000"/>
          <w:sz w:val="24"/>
        </w:rPr>
      </w:pP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 xml:space="preserve">      投标人名称（盖单位章）：</w:t>
      </w: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 xml:space="preserve">      法定代表人或其委托代理人签字：</w:t>
      </w: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 xml:space="preserve">      日期：        年    月    日</w:t>
      </w:r>
    </w:p>
    <w:p>
      <w:pPr>
        <w:rPr>
          <w:rFonts w:ascii="仿宋" w:hAnsi="仿宋" w:eastAsia="仿宋" w:cs="仿宋"/>
        </w:rPr>
      </w:pPr>
      <w:r>
        <w:rPr>
          <w:rFonts w:hint="eastAsia" w:ascii="仿宋" w:hAnsi="仿宋" w:eastAsia="仿宋" w:cs="仿宋"/>
          <w:sz w:val="24"/>
        </w:rPr>
        <w:t>注：所投标的小型和微型企业制造的产品的价格给予6%的扣除，</w:t>
      </w:r>
      <w:r>
        <w:rPr>
          <w:rFonts w:hint="eastAsia" w:ascii="仿宋" w:hAnsi="仿宋" w:eastAsia="仿宋" w:cs="仿宋"/>
          <w:bCs/>
          <w:sz w:val="24"/>
        </w:rPr>
        <w:t>小微企业需提供制造商和投标人的截图证明。</w:t>
      </w:r>
    </w:p>
    <w:p>
      <w:pPr>
        <w:rPr>
          <w:rFonts w:ascii="仿宋" w:hAnsi="仿宋" w:eastAsia="仿宋" w:cs="仿宋"/>
          <w:b/>
          <w:bCs/>
          <w:color w:val="000000"/>
          <w:sz w:val="24"/>
        </w:rPr>
      </w:pPr>
      <w:r>
        <w:rPr>
          <w:rFonts w:ascii="仿宋" w:hAnsi="仿宋" w:eastAsia="仿宋" w:cs="仿宋"/>
          <w:b/>
          <w:bCs/>
          <w:color w:val="000000"/>
          <w:sz w:val="24"/>
        </w:rPr>
        <w:drawing>
          <wp:inline distT="0" distB="0" distL="0" distR="0">
            <wp:extent cx="5257800" cy="2381250"/>
            <wp:effectExtent l="0" t="0" r="0" b="0"/>
            <wp:docPr id="7"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57800" cy="2381250"/>
                    </a:xfrm>
                    <a:prstGeom prst="rect">
                      <a:avLst/>
                    </a:prstGeom>
                    <a:noFill/>
                    <a:ln>
                      <a:noFill/>
                    </a:ln>
                  </pic:spPr>
                </pic:pic>
              </a:graphicData>
            </a:graphic>
          </wp:inline>
        </w:drawing>
      </w:r>
    </w:p>
    <w:p>
      <w:pPr>
        <w:rPr>
          <w:rFonts w:ascii="仿宋" w:hAnsi="仿宋" w:eastAsia="仿宋" w:cs="仿宋"/>
          <w:b/>
          <w:bCs/>
          <w:color w:val="000000"/>
          <w:sz w:val="24"/>
        </w:rPr>
      </w:pPr>
    </w:p>
    <w:p>
      <w:pPr>
        <w:pStyle w:val="3"/>
        <w:spacing w:line="360" w:lineRule="auto"/>
        <w:ind w:firstLine="482" w:firstLineChars="200"/>
        <w:rPr>
          <w:rFonts w:ascii="仿宋" w:hAnsi="仿宋" w:eastAsia="仿宋" w:cs="仿宋"/>
          <w:b/>
          <w:bCs/>
          <w:color w:val="000000"/>
          <w:sz w:val="24"/>
        </w:rPr>
      </w:pPr>
    </w:p>
    <w:p>
      <w:pPr>
        <w:pStyle w:val="3"/>
        <w:spacing w:line="360" w:lineRule="auto"/>
        <w:ind w:firstLine="482" w:firstLineChars="200"/>
        <w:rPr>
          <w:rFonts w:ascii="仿宋" w:hAnsi="仿宋" w:eastAsia="仿宋" w:cs="仿宋"/>
          <w:b/>
          <w:bCs/>
          <w:color w:val="000000"/>
          <w:sz w:val="24"/>
        </w:rPr>
      </w:pPr>
    </w:p>
    <w:p>
      <w:pPr>
        <w:pStyle w:val="3"/>
        <w:spacing w:line="360" w:lineRule="auto"/>
        <w:ind w:firstLine="482" w:firstLineChars="200"/>
        <w:rPr>
          <w:rFonts w:ascii="仿宋" w:hAnsi="仿宋" w:eastAsia="仿宋" w:cs="仿宋"/>
          <w:bCs/>
          <w:color w:val="000000"/>
          <w:sz w:val="24"/>
        </w:rPr>
      </w:pPr>
      <w:r>
        <w:rPr>
          <w:rFonts w:hint="eastAsia" w:ascii="仿宋" w:hAnsi="仿宋" w:eastAsia="仿宋" w:cs="仿宋"/>
          <w:b/>
          <w:bCs/>
          <w:color w:val="000000"/>
          <w:sz w:val="24"/>
        </w:rPr>
        <w:t>说明：</w:t>
      </w:r>
      <w:r>
        <w:rPr>
          <w:rFonts w:hint="eastAsia" w:ascii="仿宋" w:hAnsi="仿宋" w:eastAsia="仿宋" w:cs="仿宋"/>
          <w:bCs/>
          <w:color w:val="000000"/>
          <w:sz w:val="24"/>
        </w:rPr>
        <w:t>1、填写前请认真阅读《工业和信息化部、国家统计局、国家发展和改革委员会、财政部关于印发中小企业划型标准规定的通知》（工信部联企业[2011] 300号）和《政府采购促进中小企业发展管理办法》（财库〔2020〕46号）相关规定。</w:t>
      </w: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 xml:space="preserve">     2、中小企业部分提供其他中小企业制造货物的应另附说明，并与后面的报价一栏表保持一致。</w:t>
      </w: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 xml:space="preserve">     3、未按上述要求提供、填写的，评标时不予以考虑。</w:t>
      </w:r>
    </w:p>
    <w:p>
      <w:pPr>
        <w:spacing w:line="360" w:lineRule="auto"/>
        <w:rPr>
          <w:rFonts w:ascii="仿宋" w:hAnsi="仿宋" w:eastAsia="仿宋" w:cs="仿宋"/>
          <w:b/>
          <w:color w:val="000000"/>
          <w:sz w:val="28"/>
          <w:szCs w:val="28"/>
        </w:rPr>
      </w:pPr>
    </w:p>
    <w:p>
      <w:pPr>
        <w:spacing w:line="360" w:lineRule="auto"/>
        <w:rPr>
          <w:rFonts w:ascii="仿宋" w:hAnsi="仿宋" w:eastAsia="仿宋" w:cs="仿宋"/>
          <w:b/>
          <w:color w:val="000000"/>
          <w:sz w:val="28"/>
          <w:szCs w:val="28"/>
        </w:rPr>
      </w:pPr>
    </w:p>
    <w:p>
      <w:pPr>
        <w:spacing w:line="360" w:lineRule="auto"/>
        <w:rPr>
          <w:rFonts w:ascii="仿宋" w:hAnsi="仿宋" w:eastAsia="仿宋" w:cs="仿宋"/>
          <w:b/>
          <w:color w:val="000000"/>
          <w:sz w:val="28"/>
          <w:szCs w:val="28"/>
        </w:rPr>
      </w:pPr>
    </w:p>
    <w:p>
      <w:pPr>
        <w:rPr>
          <w:rFonts w:ascii="仿宋" w:hAnsi="仿宋" w:eastAsia="仿宋" w:cs="仿宋"/>
          <w:b/>
          <w:color w:val="000000"/>
          <w:sz w:val="28"/>
          <w:szCs w:val="28"/>
        </w:rPr>
      </w:pPr>
      <w:r>
        <w:rPr>
          <w:rFonts w:hint="eastAsia" w:ascii="仿宋" w:hAnsi="仿宋" w:eastAsia="仿宋" w:cs="仿宋"/>
          <w:b/>
          <w:color w:val="000000"/>
          <w:sz w:val="28"/>
          <w:szCs w:val="28"/>
        </w:rPr>
        <w:br w:type="page"/>
      </w:r>
    </w:p>
    <w:p>
      <w:pPr>
        <w:spacing w:line="360" w:lineRule="auto"/>
        <w:rPr>
          <w:rFonts w:ascii="仿宋" w:hAnsi="仿宋" w:eastAsia="仿宋" w:cs="仿宋"/>
          <w:b/>
          <w:color w:val="000000"/>
          <w:sz w:val="28"/>
          <w:szCs w:val="28"/>
        </w:rPr>
      </w:pPr>
      <w:r>
        <w:rPr>
          <w:rFonts w:hint="eastAsia" w:ascii="仿宋" w:hAnsi="仿宋" w:eastAsia="仿宋" w:cs="仿宋"/>
          <w:b/>
          <w:color w:val="000000"/>
          <w:sz w:val="28"/>
          <w:szCs w:val="28"/>
        </w:rPr>
        <w:t>附表十一</w:t>
      </w:r>
    </w:p>
    <w:p>
      <w:pPr>
        <w:pStyle w:val="3"/>
        <w:spacing w:line="360" w:lineRule="auto"/>
        <w:jc w:val="center"/>
        <w:rPr>
          <w:rFonts w:ascii="仿宋" w:hAnsi="仿宋" w:eastAsia="仿宋" w:cs="仿宋"/>
          <w:b/>
          <w:bCs/>
          <w:color w:val="000000"/>
          <w:sz w:val="28"/>
          <w:szCs w:val="28"/>
        </w:rPr>
      </w:pPr>
    </w:p>
    <w:p>
      <w:pPr>
        <w:pStyle w:val="3"/>
        <w:spacing w:line="360" w:lineRule="auto"/>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残疾人福利性单位声明函（符合本声明函填写）</w:t>
      </w: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本单位郑重声明，根据《财政部 民政部 中国残疾人联合会关于促进残疾人就业政府采购政策的通知》（财库〔2017〕141 号）的规定，本单位为符合条件的残疾人福利性单位，且本单位参加</w:t>
      </w:r>
      <w:r>
        <w:rPr>
          <w:rFonts w:hint="eastAsia" w:ascii="仿宋" w:hAnsi="仿宋" w:eastAsia="仿宋" w:cs="仿宋"/>
          <w:bCs/>
          <w:color w:val="000000"/>
          <w:sz w:val="24"/>
          <w:u w:val="single"/>
        </w:rPr>
        <w:tab/>
      </w:r>
      <w:r>
        <w:rPr>
          <w:rFonts w:hint="eastAsia" w:ascii="仿宋" w:hAnsi="仿宋" w:eastAsia="仿宋" w:cs="仿宋"/>
          <w:bCs/>
          <w:color w:val="000000"/>
          <w:sz w:val="24"/>
        </w:rPr>
        <w:t>单位的</w:t>
      </w:r>
      <w:r>
        <w:rPr>
          <w:rFonts w:hint="eastAsia" w:ascii="仿宋" w:hAnsi="仿宋" w:eastAsia="仿宋" w:cs="仿宋"/>
          <w:bCs/>
          <w:color w:val="000000"/>
          <w:sz w:val="24"/>
          <w:u w:val="single"/>
        </w:rPr>
        <w:tab/>
      </w:r>
      <w:r>
        <w:rPr>
          <w:rFonts w:hint="eastAsia" w:ascii="仿宋" w:hAnsi="仿宋" w:eastAsia="仿宋" w:cs="仿宋"/>
          <w:bCs/>
          <w:color w:val="000000"/>
          <w:sz w:val="24"/>
        </w:rPr>
        <w:t>项目采购活动提供本单位制造的货物（由本单位承担工程/提供服务），或者提供其他残疾人福利性单位制造的货物（不包括使用非残疾人福利性单位注册商标的货物）。 本单位对上述声明的真实性负责，如有虚假，将依法承担相应责任。</w:t>
      </w:r>
    </w:p>
    <w:p>
      <w:pPr>
        <w:pStyle w:val="3"/>
        <w:spacing w:line="360" w:lineRule="auto"/>
        <w:ind w:firstLine="480" w:firstLineChars="200"/>
        <w:rPr>
          <w:rFonts w:ascii="仿宋" w:hAnsi="仿宋" w:eastAsia="仿宋" w:cs="仿宋"/>
          <w:bCs/>
          <w:color w:val="000000"/>
          <w:sz w:val="24"/>
        </w:rPr>
      </w:pPr>
    </w:p>
    <w:p>
      <w:pPr>
        <w:pStyle w:val="3"/>
        <w:spacing w:line="360" w:lineRule="auto"/>
        <w:ind w:firstLine="480" w:firstLineChars="200"/>
        <w:rPr>
          <w:rFonts w:ascii="仿宋" w:hAnsi="仿宋" w:eastAsia="仿宋" w:cs="仿宋"/>
          <w:bCs/>
          <w:color w:val="000000"/>
          <w:sz w:val="24"/>
        </w:rPr>
      </w:pPr>
    </w:p>
    <w:p>
      <w:pPr>
        <w:pStyle w:val="3"/>
        <w:spacing w:line="360" w:lineRule="auto"/>
        <w:ind w:firstLine="480" w:firstLineChars="200"/>
        <w:rPr>
          <w:rFonts w:ascii="仿宋" w:hAnsi="仿宋" w:eastAsia="仿宋" w:cs="仿宋"/>
          <w:bCs/>
          <w:color w:val="000000"/>
          <w:sz w:val="24"/>
        </w:rPr>
      </w:pPr>
    </w:p>
    <w:p>
      <w:pPr>
        <w:pStyle w:val="3"/>
        <w:spacing w:line="360" w:lineRule="auto"/>
        <w:ind w:firstLine="480" w:firstLineChars="200"/>
        <w:jc w:val="right"/>
        <w:rPr>
          <w:rFonts w:ascii="仿宋" w:hAnsi="仿宋" w:eastAsia="仿宋" w:cs="仿宋"/>
          <w:bCs/>
          <w:color w:val="000000"/>
          <w:sz w:val="24"/>
        </w:rPr>
      </w:pPr>
      <w:r>
        <w:rPr>
          <w:rFonts w:hint="eastAsia" w:ascii="仿宋" w:hAnsi="仿宋" w:eastAsia="仿宋" w:cs="仿宋"/>
          <w:bCs/>
          <w:color w:val="000000"/>
          <w:sz w:val="24"/>
        </w:rPr>
        <w:t>投标单位：</w:t>
      </w:r>
      <w:r>
        <w:rPr>
          <w:rFonts w:hint="eastAsia" w:ascii="仿宋" w:hAnsi="仿宋" w:eastAsia="仿宋" w:cs="仿宋"/>
          <w:bCs/>
          <w:color w:val="000000"/>
          <w:sz w:val="24"/>
          <w:u w:val="single"/>
        </w:rPr>
        <w:tab/>
      </w:r>
      <w:r>
        <w:rPr>
          <w:rFonts w:hint="eastAsia" w:ascii="仿宋" w:hAnsi="仿宋" w:eastAsia="仿宋" w:cs="仿宋"/>
          <w:bCs/>
          <w:color w:val="000000"/>
          <w:sz w:val="24"/>
        </w:rPr>
        <w:t xml:space="preserve">（盖章） </w:t>
      </w:r>
    </w:p>
    <w:p>
      <w:pPr>
        <w:pStyle w:val="3"/>
        <w:spacing w:line="360" w:lineRule="auto"/>
        <w:ind w:firstLine="480" w:firstLineChars="200"/>
        <w:jc w:val="right"/>
        <w:rPr>
          <w:rFonts w:ascii="仿宋" w:hAnsi="仿宋" w:eastAsia="仿宋" w:cs="仿宋"/>
          <w:bCs/>
          <w:color w:val="000000"/>
          <w:sz w:val="24"/>
        </w:rPr>
      </w:pPr>
      <w:r>
        <w:rPr>
          <w:rFonts w:hint="eastAsia" w:ascii="仿宋" w:hAnsi="仿宋" w:eastAsia="仿宋" w:cs="仿宋"/>
          <w:bCs/>
          <w:color w:val="000000"/>
          <w:sz w:val="24"/>
        </w:rPr>
        <w:t>法定代表人或被授权人：</w:t>
      </w:r>
      <w:r>
        <w:rPr>
          <w:rFonts w:hint="eastAsia" w:ascii="仿宋" w:hAnsi="仿宋" w:eastAsia="仿宋" w:cs="仿宋"/>
          <w:bCs/>
          <w:color w:val="000000"/>
          <w:sz w:val="24"/>
          <w:u w:val="single"/>
        </w:rPr>
        <w:tab/>
      </w:r>
      <w:r>
        <w:rPr>
          <w:rFonts w:hint="eastAsia" w:ascii="仿宋" w:hAnsi="仿宋" w:eastAsia="仿宋" w:cs="仿宋"/>
          <w:bCs/>
          <w:color w:val="000000"/>
          <w:sz w:val="24"/>
          <w:u w:val="single"/>
        </w:rPr>
        <w:tab/>
      </w:r>
      <w:r>
        <w:rPr>
          <w:rFonts w:hint="eastAsia" w:ascii="仿宋" w:hAnsi="仿宋" w:eastAsia="仿宋" w:cs="仿宋"/>
          <w:bCs/>
          <w:color w:val="000000"/>
          <w:sz w:val="24"/>
        </w:rPr>
        <w:t>（签字）</w:t>
      </w:r>
    </w:p>
    <w:p>
      <w:pPr>
        <w:pStyle w:val="3"/>
        <w:spacing w:line="360" w:lineRule="auto"/>
        <w:ind w:firstLine="480" w:firstLineChars="200"/>
        <w:jc w:val="right"/>
        <w:rPr>
          <w:rFonts w:ascii="仿宋" w:hAnsi="仿宋" w:eastAsia="仿宋" w:cs="仿宋"/>
          <w:bCs/>
          <w:color w:val="000000"/>
          <w:sz w:val="24"/>
        </w:rPr>
      </w:pPr>
      <w:r>
        <w:rPr>
          <w:rFonts w:hint="eastAsia" w:ascii="仿宋" w:hAnsi="仿宋" w:eastAsia="仿宋" w:cs="仿宋"/>
          <w:bCs/>
          <w:color w:val="000000"/>
          <w:sz w:val="24"/>
        </w:rPr>
        <w:t>日</w:t>
      </w:r>
      <w:r>
        <w:rPr>
          <w:rFonts w:hint="eastAsia" w:ascii="仿宋" w:hAnsi="仿宋" w:eastAsia="仿宋" w:cs="仿宋"/>
          <w:bCs/>
          <w:color w:val="000000"/>
          <w:sz w:val="24"/>
        </w:rPr>
        <w:tab/>
      </w:r>
      <w:r>
        <w:rPr>
          <w:rFonts w:hint="eastAsia" w:ascii="仿宋" w:hAnsi="仿宋" w:eastAsia="仿宋" w:cs="仿宋"/>
          <w:bCs/>
          <w:color w:val="000000"/>
          <w:sz w:val="24"/>
        </w:rPr>
        <w:t>期：</w:t>
      </w:r>
      <w:r>
        <w:rPr>
          <w:rFonts w:hint="eastAsia" w:ascii="仿宋" w:hAnsi="仿宋" w:eastAsia="仿宋" w:cs="仿宋"/>
          <w:bCs/>
          <w:color w:val="000000"/>
          <w:sz w:val="24"/>
          <w:u w:val="single"/>
        </w:rPr>
        <w:tab/>
      </w:r>
      <w:r>
        <w:rPr>
          <w:rFonts w:hint="eastAsia" w:ascii="仿宋" w:hAnsi="仿宋" w:eastAsia="仿宋" w:cs="仿宋"/>
          <w:bCs/>
          <w:color w:val="000000"/>
          <w:sz w:val="24"/>
        </w:rPr>
        <w:t>年</w:t>
      </w:r>
      <w:r>
        <w:rPr>
          <w:rFonts w:hint="eastAsia" w:ascii="仿宋" w:hAnsi="仿宋" w:eastAsia="仿宋" w:cs="仿宋"/>
          <w:bCs/>
          <w:color w:val="000000"/>
          <w:sz w:val="24"/>
          <w:u w:val="single"/>
        </w:rPr>
        <w:tab/>
      </w:r>
      <w:r>
        <w:rPr>
          <w:rFonts w:hint="eastAsia" w:ascii="仿宋" w:hAnsi="仿宋" w:eastAsia="仿宋" w:cs="仿宋"/>
          <w:bCs/>
          <w:color w:val="000000"/>
          <w:sz w:val="24"/>
        </w:rPr>
        <w:t>月</w:t>
      </w:r>
      <w:r>
        <w:rPr>
          <w:rFonts w:hint="eastAsia" w:ascii="仿宋" w:hAnsi="仿宋" w:eastAsia="仿宋" w:cs="仿宋"/>
          <w:bCs/>
          <w:color w:val="000000"/>
          <w:sz w:val="24"/>
          <w:u w:val="single"/>
        </w:rPr>
        <w:tab/>
      </w:r>
      <w:r>
        <w:rPr>
          <w:rFonts w:hint="eastAsia" w:ascii="仿宋" w:hAnsi="仿宋" w:eastAsia="仿宋" w:cs="仿宋"/>
          <w:bCs/>
          <w:color w:val="000000"/>
          <w:sz w:val="24"/>
        </w:rPr>
        <w:t>日</w:t>
      </w:r>
    </w:p>
    <w:p>
      <w:pPr>
        <w:pStyle w:val="3"/>
        <w:spacing w:line="360" w:lineRule="auto"/>
        <w:ind w:firstLine="480" w:firstLineChars="200"/>
        <w:rPr>
          <w:rFonts w:ascii="仿宋" w:hAnsi="仿宋" w:eastAsia="仿宋" w:cs="仿宋"/>
          <w:bCs/>
          <w:color w:val="000000"/>
          <w:sz w:val="24"/>
        </w:rPr>
      </w:pPr>
    </w:p>
    <w:p>
      <w:pPr>
        <w:pStyle w:val="3"/>
        <w:spacing w:line="360" w:lineRule="auto"/>
        <w:ind w:firstLine="480" w:firstLineChars="200"/>
        <w:rPr>
          <w:rFonts w:ascii="仿宋" w:hAnsi="仿宋" w:eastAsia="仿宋" w:cs="仿宋"/>
          <w:bCs/>
          <w:color w:val="000000"/>
          <w:sz w:val="24"/>
        </w:rPr>
      </w:pPr>
    </w:p>
    <w:p>
      <w:pPr>
        <w:pStyle w:val="3"/>
        <w:spacing w:line="360" w:lineRule="auto"/>
        <w:ind w:firstLine="480" w:firstLineChars="200"/>
        <w:rPr>
          <w:rFonts w:ascii="仿宋" w:hAnsi="仿宋" w:eastAsia="仿宋" w:cs="仿宋"/>
          <w:bCs/>
          <w:color w:val="000000"/>
          <w:sz w:val="24"/>
        </w:rPr>
      </w:pPr>
    </w:p>
    <w:p>
      <w:pPr>
        <w:pStyle w:val="3"/>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说明：1.填写前请认真阅读《财政部 民政部 中国残疾人联合会关于促进残疾人就业政府采购 政策的通知》（财库〔2017〕141 号）相关规定。</w:t>
      </w:r>
    </w:p>
    <w:p>
      <w:pPr>
        <w:pStyle w:val="3"/>
        <w:spacing w:line="360" w:lineRule="auto"/>
        <w:ind w:firstLine="960" w:firstLineChars="400"/>
        <w:rPr>
          <w:rFonts w:ascii="仿宋" w:hAnsi="仿宋" w:eastAsia="仿宋" w:cs="仿宋"/>
          <w:bCs/>
          <w:color w:val="000000"/>
          <w:sz w:val="24"/>
        </w:rPr>
      </w:pPr>
      <w:r>
        <w:rPr>
          <w:rFonts w:hint="eastAsia" w:ascii="仿宋" w:hAnsi="仿宋" w:eastAsia="仿宋" w:cs="仿宋"/>
          <w:bCs/>
          <w:color w:val="000000"/>
          <w:sz w:val="24"/>
        </w:rPr>
        <w:t xml:space="preserve"> 2.残疾人福利性单位应在本声明函后提供相关证明材料。</w:t>
      </w:r>
    </w:p>
    <w:p>
      <w:pPr>
        <w:pStyle w:val="3"/>
        <w:spacing w:line="360" w:lineRule="auto"/>
        <w:ind w:firstLine="1125" w:firstLineChars="469"/>
        <w:rPr>
          <w:rFonts w:ascii="仿宋" w:hAnsi="仿宋" w:eastAsia="仿宋" w:cs="仿宋"/>
          <w:bCs/>
          <w:color w:val="000000"/>
          <w:sz w:val="24"/>
        </w:rPr>
      </w:pPr>
      <w:r>
        <w:rPr>
          <w:rFonts w:hint="eastAsia" w:ascii="仿宋" w:hAnsi="仿宋" w:eastAsia="仿宋" w:cs="仿宋"/>
          <w:bCs/>
          <w:color w:val="000000"/>
          <w:sz w:val="24"/>
        </w:rPr>
        <w:t>3.未按上述要求提供、填写的，评审时不予以考虑。</w:t>
      </w:r>
    </w:p>
    <w:p>
      <w:pPr>
        <w:spacing w:line="360" w:lineRule="auto"/>
        <w:rPr>
          <w:rFonts w:ascii="仿宋" w:hAnsi="仿宋" w:eastAsia="仿宋" w:cs="仿宋"/>
          <w:b/>
          <w:color w:val="000000"/>
          <w:sz w:val="28"/>
          <w:szCs w:val="28"/>
        </w:rPr>
      </w:pPr>
    </w:p>
    <w:p>
      <w:pPr>
        <w:spacing w:line="360" w:lineRule="auto"/>
        <w:rPr>
          <w:rFonts w:ascii="仿宋" w:hAnsi="仿宋" w:eastAsia="仿宋" w:cs="仿宋"/>
          <w:b/>
          <w:color w:val="000000"/>
          <w:sz w:val="28"/>
          <w:szCs w:val="28"/>
        </w:rPr>
      </w:pPr>
    </w:p>
    <w:p>
      <w:pPr>
        <w:spacing w:line="360" w:lineRule="auto"/>
        <w:rPr>
          <w:rFonts w:ascii="仿宋" w:hAnsi="仿宋" w:eastAsia="仿宋" w:cs="仿宋"/>
          <w:b/>
          <w:color w:val="000000"/>
          <w:sz w:val="28"/>
          <w:szCs w:val="28"/>
        </w:rPr>
      </w:pPr>
    </w:p>
    <w:p>
      <w:pPr>
        <w:spacing w:line="360" w:lineRule="auto"/>
        <w:rPr>
          <w:rFonts w:ascii="仿宋" w:hAnsi="仿宋" w:eastAsia="仿宋" w:cs="仿宋"/>
          <w:b/>
          <w:color w:val="000000"/>
          <w:sz w:val="28"/>
          <w:szCs w:val="28"/>
        </w:rPr>
      </w:pPr>
    </w:p>
    <w:p>
      <w:pPr>
        <w:pStyle w:val="2"/>
      </w:pPr>
    </w:p>
    <w:p>
      <w:pPr>
        <w:spacing w:line="360" w:lineRule="auto"/>
        <w:rPr>
          <w:rFonts w:ascii="仿宋" w:hAnsi="仿宋" w:eastAsia="仿宋" w:cs="仿宋"/>
          <w:b/>
          <w:color w:val="000000"/>
          <w:sz w:val="28"/>
          <w:szCs w:val="28"/>
        </w:rPr>
      </w:pPr>
      <w:r>
        <w:rPr>
          <w:rFonts w:hint="eastAsia" w:ascii="仿宋" w:hAnsi="仿宋" w:eastAsia="仿宋" w:cs="仿宋"/>
          <w:b/>
          <w:color w:val="000000"/>
          <w:sz w:val="28"/>
          <w:szCs w:val="28"/>
        </w:rPr>
        <w:t>附表十二</w:t>
      </w:r>
    </w:p>
    <w:p>
      <w:pPr>
        <w:jc w:val="center"/>
        <w:rPr>
          <w:rFonts w:ascii="仿宋" w:hAnsi="仿宋" w:eastAsia="仿宋" w:cs="仿宋"/>
          <w:b/>
          <w:bCs/>
          <w:sz w:val="28"/>
          <w:szCs w:val="28"/>
        </w:rPr>
      </w:pPr>
      <w:r>
        <w:rPr>
          <w:rFonts w:hint="eastAsia" w:ascii="仿宋" w:hAnsi="仿宋" w:eastAsia="仿宋" w:cs="仿宋"/>
          <w:b/>
          <w:bCs/>
          <w:sz w:val="28"/>
          <w:szCs w:val="28"/>
        </w:rPr>
        <w:t>本项目拟投入人员情况表</w:t>
      </w:r>
    </w:p>
    <w:p>
      <w:pPr>
        <w:jc w:val="center"/>
        <w:rPr>
          <w:rFonts w:ascii="仿宋" w:hAnsi="仿宋" w:eastAsia="仿宋" w:cs="仿宋"/>
          <w:b/>
          <w:bCs/>
          <w:color w:val="000000"/>
          <w:sz w:val="40"/>
        </w:rPr>
      </w:pPr>
      <w:r>
        <w:rPr>
          <w:rFonts w:hint="eastAsia" w:ascii="仿宋" w:hAnsi="仿宋" w:eastAsia="仿宋" w:cs="仿宋"/>
          <w:b/>
          <w:color w:val="000000"/>
          <w:sz w:val="28"/>
          <w:szCs w:val="28"/>
        </w:rPr>
        <w:t>技术服务人员一览表</w:t>
      </w:r>
    </w:p>
    <w:tbl>
      <w:tblPr>
        <w:tblStyle w:val="20"/>
        <w:tblpPr w:leftFromText="180" w:rightFromText="180" w:vertAnchor="text" w:horzAnchor="margin" w:tblpXSpec="center" w:tblpY="74"/>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858"/>
        <w:gridCol w:w="956"/>
        <w:gridCol w:w="1150"/>
        <w:gridCol w:w="1516"/>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1350" w:type="dxa"/>
            <w:vAlign w:val="center"/>
          </w:tcPr>
          <w:p>
            <w:pPr>
              <w:spacing w:line="560" w:lineRule="exact"/>
              <w:jc w:val="center"/>
              <w:rPr>
                <w:rFonts w:ascii="仿宋" w:hAnsi="仿宋" w:eastAsia="仿宋" w:cs="仿宋"/>
                <w:color w:val="000000"/>
                <w:sz w:val="24"/>
              </w:rPr>
            </w:pPr>
            <w:r>
              <w:rPr>
                <w:rFonts w:hint="eastAsia" w:ascii="仿宋" w:hAnsi="仿宋" w:eastAsia="仿宋" w:cs="仿宋"/>
                <w:color w:val="000000"/>
                <w:sz w:val="24"/>
              </w:rPr>
              <w:t>姓  名</w:t>
            </w:r>
          </w:p>
        </w:tc>
        <w:tc>
          <w:tcPr>
            <w:tcW w:w="1858" w:type="dxa"/>
            <w:vAlign w:val="center"/>
          </w:tcPr>
          <w:p>
            <w:pPr>
              <w:spacing w:line="560" w:lineRule="exact"/>
              <w:jc w:val="center"/>
              <w:rPr>
                <w:rFonts w:ascii="仿宋" w:hAnsi="仿宋" w:eastAsia="仿宋" w:cs="仿宋"/>
                <w:color w:val="000000"/>
                <w:sz w:val="24"/>
              </w:rPr>
            </w:pPr>
            <w:r>
              <w:rPr>
                <w:rFonts w:hint="eastAsia" w:ascii="仿宋" w:hAnsi="仿宋" w:eastAsia="仿宋" w:cs="仿宋"/>
                <w:color w:val="000000"/>
                <w:sz w:val="24"/>
              </w:rPr>
              <w:t>本项目</w:t>
            </w:r>
          </w:p>
          <w:p>
            <w:pPr>
              <w:spacing w:line="560" w:lineRule="exact"/>
              <w:jc w:val="center"/>
              <w:rPr>
                <w:rFonts w:ascii="仿宋" w:hAnsi="仿宋" w:eastAsia="仿宋" w:cs="仿宋"/>
                <w:color w:val="000000"/>
                <w:sz w:val="24"/>
              </w:rPr>
            </w:pPr>
            <w:r>
              <w:rPr>
                <w:rFonts w:hint="eastAsia" w:ascii="仿宋" w:hAnsi="仿宋" w:eastAsia="仿宋" w:cs="仿宋"/>
                <w:color w:val="000000"/>
                <w:sz w:val="24"/>
              </w:rPr>
              <w:t>拟任职务</w:t>
            </w:r>
          </w:p>
        </w:tc>
        <w:tc>
          <w:tcPr>
            <w:tcW w:w="956" w:type="dxa"/>
            <w:vAlign w:val="center"/>
          </w:tcPr>
          <w:p>
            <w:pPr>
              <w:spacing w:line="560" w:lineRule="exact"/>
              <w:jc w:val="center"/>
              <w:rPr>
                <w:rFonts w:ascii="仿宋" w:hAnsi="仿宋" w:eastAsia="仿宋" w:cs="仿宋"/>
                <w:color w:val="000000"/>
                <w:sz w:val="24"/>
              </w:rPr>
            </w:pPr>
            <w:r>
              <w:rPr>
                <w:rFonts w:hint="eastAsia" w:ascii="仿宋" w:hAnsi="仿宋" w:eastAsia="仿宋" w:cs="仿宋"/>
                <w:color w:val="000000"/>
                <w:sz w:val="24"/>
              </w:rPr>
              <w:t>技术</w:t>
            </w:r>
          </w:p>
          <w:p>
            <w:pPr>
              <w:spacing w:line="560" w:lineRule="exact"/>
              <w:jc w:val="center"/>
              <w:rPr>
                <w:rFonts w:ascii="仿宋" w:hAnsi="仿宋" w:eastAsia="仿宋" w:cs="仿宋"/>
                <w:color w:val="000000"/>
                <w:sz w:val="24"/>
              </w:rPr>
            </w:pPr>
            <w:r>
              <w:rPr>
                <w:rFonts w:hint="eastAsia" w:ascii="仿宋" w:hAnsi="仿宋" w:eastAsia="仿宋" w:cs="仿宋"/>
                <w:color w:val="000000"/>
                <w:sz w:val="24"/>
              </w:rPr>
              <w:t>职称</w:t>
            </w:r>
          </w:p>
        </w:tc>
        <w:tc>
          <w:tcPr>
            <w:tcW w:w="1150" w:type="dxa"/>
            <w:vAlign w:val="center"/>
          </w:tcPr>
          <w:p>
            <w:pPr>
              <w:spacing w:line="560" w:lineRule="exact"/>
              <w:jc w:val="center"/>
              <w:rPr>
                <w:rFonts w:ascii="仿宋" w:hAnsi="仿宋" w:eastAsia="仿宋" w:cs="仿宋"/>
                <w:color w:val="000000"/>
                <w:sz w:val="24"/>
              </w:rPr>
            </w:pPr>
            <w:r>
              <w:rPr>
                <w:rFonts w:hint="eastAsia" w:ascii="仿宋" w:hAnsi="仿宋" w:eastAsia="仿宋" w:cs="仿宋"/>
                <w:color w:val="000000"/>
                <w:sz w:val="24"/>
              </w:rPr>
              <w:t>学历</w:t>
            </w:r>
          </w:p>
        </w:tc>
        <w:tc>
          <w:tcPr>
            <w:tcW w:w="1516" w:type="dxa"/>
            <w:vAlign w:val="center"/>
          </w:tcPr>
          <w:p>
            <w:pPr>
              <w:spacing w:line="560" w:lineRule="exact"/>
              <w:jc w:val="center"/>
              <w:rPr>
                <w:rFonts w:ascii="仿宋" w:hAnsi="仿宋" w:eastAsia="仿宋" w:cs="仿宋"/>
                <w:color w:val="000000"/>
                <w:sz w:val="24"/>
              </w:rPr>
            </w:pPr>
            <w:r>
              <w:rPr>
                <w:rFonts w:hint="eastAsia" w:ascii="仿宋" w:hAnsi="仿宋" w:eastAsia="仿宋" w:cs="仿宋"/>
                <w:color w:val="000000"/>
                <w:sz w:val="24"/>
              </w:rPr>
              <w:t>身份证号</w:t>
            </w:r>
          </w:p>
        </w:tc>
        <w:tc>
          <w:tcPr>
            <w:tcW w:w="2191" w:type="dxa"/>
            <w:vAlign w:val="center"/>
          </w:tcPr>
          <w:p>
            <w:pPr>
              <w:spacing w:line="560" w:lineRule="exact"/>
              <w:jc w:val="center"/>
              <w:rPr>
                <w:rFonts w:ascii="仿宋" w:hAnsi="仿宋" w:eastAsia="仿宋" w:cs="仿宋"/>
                <w:color w:val="000000"/>
                <w:sz w:val="24"/>
              </w:rPr>
            </w:pPr>
            <w:r>
              <w:rPr>
                <w:rFonts w:hint="eastAsia" w:ascii="仿宋" w:hAnsi="仿宋" w:eastAsia="仿宋" w:cs="仿宋"/>
                <w:color w:val="000000"/>
                <w:sz w:val="24"/>
              </w:rPr>
              <w:t>主要资历及</w:t>
            </w:r>
          </w:p>
          <w:p>
            <w:pPr>
              <w:spacing w:line="560" w:lineRule="exact"/>
              <w:jc w:val="center"/>
              <w:rPr>
                <w:rFonts w:ascii="仿宋" w:hAnsi="仿宋" w:eastAsia="仿宋" w:cs="仿宋"/>
                <w:color w:val="000000"/>
                <w:sz w:val="24"/>
              </w:rPr>
            </w:pPr>
            <w:r>
              <w:rPr>
                <w:rFonts w:hint="eastAsia" w:ascii="仿宋" w:hAnsi="仿宋" w:eastAsia="仿宋" w:cs="仿宋"/>
                <w:color w:val="000000"/>
                <w:sz w:val="24"/>
              </w:rPr>
              <w:t>担任过的职务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sz w:val="28"/>
                <w:szCs w:val="28"/>
              </w:rPr>
            </w:pPr>
          </w:p>
        </w:tc>
        <w:tc>
          <w:tcPr>
            <w:tcW w:w="1858" w:type="dxa"/>
            <w:vAlign w:val="center"/>
          </w:tcPr>
          <w:p>
            <w:pPr>
              <w:spacing w:line="560" w:lineRule="exact"/>
              <w:jc w:val="center"/>
              <w:rPr>
                <w:rFonts w:ascii="仿宋" w:hAnsi="仿宋" w:eastAsia="仿宋" w:cs="仿宋"/>
                <w:color w:val="000000"/>
                <w:sz w:val="28"/>
                <w:szCs w:val="28"/>
              </w:rPr>
            </w:pPr>
          </w:p>
        </w:tc>
        <w:tc>
          <w:tcPr>
            <w:tcW w:w="956" w:type="dxa"/>
            <w:vAlign w:val="center"/>
          </w:tcPr>
          <w:p>
            <w:pPr>
              <w:spacing w:line="560" w:lineRule="exact"/>
              <w:jc w:val="center"/>
              <w:rPr>
                <w:rFonts w:ascii="仿宋" w:hAnsi="仿宋" w:eastAsia="仿宋" w:cs="仿宋"/>
                <w:color w:val="000000"/>
                <w:sz w:val="28"/>
                <w:szCs w:val="28"/>
              </w:rPr>
            </w:pPr>
          </w:p>
        </w:tc>
        <w:tc>
          <w:tcPr>
            <w:tcW w:w="1150" w:type="dxa"/>
            <w:vAlign w:val="center"/>
          </w:tcPr>
          <w:p>
            <w:pPr>
              <w:spacing w:line="560" w:lineRule="exact"/>
              <w:jc w:val="center"/>
              <w:rPr>
                <w:rFonts w:ascii="仿宋" w:hAnsi="仿宋" w:eastAsia="仿宋" w:cs="仿宋"/>
                <w:color w:val="000000"/>
                <w:sz w:val="28"/>
                <w:szCs w:val="28"/>
              </w:rPr>
            </w:pPr>
          </w:p>
        </w:tc>
        <w:tc>
          <w:tcPr>
            <w:tcW w:w="1516" w:type="dxa"/>
            <w:vAlign w:val="center"/>
          </w:tcPr>
          <w:p>
            <w:pPr>
              <w:spacing w:line="560" w:lineRule="exact"/>
              <w:jc w:val="center"/>
              <w:rPr>
                <w:rFonts w:ascii="仿宋" w:hAnsi="仿宋" w:eastAsia="仿宋" w:cs="仿宋"/>
                <w:color w:val="000000"/>
                <w:sz w:val="28"/>
                <w:szCs w:val="28"/>
              </w:rPr>
            </w:pPr>
          </w:p>
        </w:tc>
        <w:tc>
          <w:tcPr>
            <w:tcW w:w="2191" w:type="dxa"/>
            <w:vAlign w:val="center"/>
          </w:tcPr>
          <w:p>
            <w:pPr>
              <w:spacing w:line="560" w:lineRule="exact"/>
              <w:jc w:val="center"/>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sz w:val="28"/>
                <w:szCs w:val="28"/>
              </w:rPr>
            </w:pPr>
          </w:p>
        </w:tc>
        <w:tc>
          <w:tcPr>
            <w:tcW w:w="1858" w:type="dxa"/>
            <w:vAlign w:val="center"/>
          </w:tcPr>
          <w:p>
            <w:pPr>
              <w:spacing w:line="560" w:lineRule="exact"/>
              <w:jc w:val="center"/>
              <w:rPr>
                <w:rFonts w:ascii="仿宋" w:hAnsi="仿宋" w:eastAsia="仿宋" w:cs="仿宋"/>
                <w:color w:val="000000"/>
                <w:sz w:val="28"/>
                <w:szCs w:val="28"/>
              </w:rPr>
            </w:pPr>
          </w:p>
        </w:tc>
        <w:tc>
          <w:tcPr>
            <w:tcW w:w="956" w:type="dxa"/>
            <w:vAlign w:val="center"/>
          </w:tcPr>
          <w:p>
            <w:pPr>
              <w:spacing w:line="560" w:lineRule="exact"/>
              <w:jc w:val="center"/>
              <w:rPr>
                <w:rFonts w:ascii="仿宋" w:hAnsi="仿宋" w:eastAsia="仿宋" w:cs="仿宋"/>
                <w:color w:val="000000"/>
                <w:sz w:val="28"/>
                <w:szCs w:val="28"/>
              </w:rPr>
            </w:pPr>
          </w:p>
        </w:tc>
        <w:tc>
          <w:tcPr>
            <w:tcW w:w="1150" w:type="dxa"/>
            <w:vAlign w:val="center"/>
          </w:tcPr>
          <w:p>
            <w:pPr>
              <w:spacing w:line="560" w:lineRule="exact"/>
              <w:jc w:val="center"/>
              <w:rPr>
                <w:rFonts w:ascii="仿宋" w:hAnsi="仿宋" w:eastAsia="仿宋" w:cs="仿宋"/>
                <w:color w:val="000000"/>
                <w:sz w:val="28"/>
                <w:szCs w:val="28"/>
              </w:rPr>
            </w:pPr>
          </w:p>
        </w:tc>
        <w:tc>
          <w:tcPr>
            <w:tcW w:w="1516" w:type="dxa"/>
            <w:vAlign w:val="center"/>
          </w:tcPr>
          <w:p>
            <w:pPr>
              <w:spacing w:line="560" w:lineRule="exact"/>
              <w:jc w:val="center"/>
              <w:rPr>
                <w:rFonts w:ascii="仿宋" w:hAnsi="仿宋" w:eastAsia="仿宋" w:cs="仿宋"/>
                <w:color w:val="000000"/>
                <w:sz w:val="28"/>
                <w:szCs w:val="28"/>
              </w:rPr>
            </w:pPr>
          </w:p>
        </w:tc>
        <w:tc>
          <w:tcPr>
            <w:tcW w:w="2191" w:type="dxa"/>
            <w:vAlign w:val="center"/>
          </w:tcPr>
          <w:p>
            <w:pPr>
              <w:spacing w:line="560" w:lineRule="exact"/>
              <w:jc w:val="center"/>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sz w:val="28"/>
                <w:szCs w:val="28"/>
              </w:rPr>
            </w:pPr>
          </w:p>
        </w:tc>
        <w:tc>
          <w:tcPr>
            <w:tcW w:w="1858" w:type="dxa"/>
            <w:vAlign w:val="center"/>
          </w:tcPr>
          <w:p>
            <w:pPr>
              <w:spacing w:line="560" w:lineRule="exact"/>
              <w:jc w:val="center"/>
              <w:rPr>
                <w:rFonts w:ascii="仿宋" w:hAnsi="仿宋" w:eastAsia="仿宋" w:cs="仿宋"/>
                <w:color w:val="000000"/>
                <w:sz w:val="28"/>
                <w:szCs w:val="28"/>
              </w:rPr>
            </w:pPr>
          </w:p>
        </w:tc>
        <w:tc>
          <w:tcPr>
            <w:tcW w:w="956" w:type="dxa"/>
            <w:vAlign w:val="center"/>
          </w:tcPr>
          <w:p>
            <w:pPr>
              <w:spacing w:line="560" w:lineRule="exact"/>
              <w:jc w:val="center"/>
              <w:rPr>
                <w:rFonts w:ascii="仿宋" w:hAnsi="仿宋" w:eastAsia="仿宋" w:cs="仿宋"/>
                <w:color w:val="000000"/>
                <w:sz w:val="28"/>
                <w:szCs w:val="28"/>
              </w:rPr>
            </w:pPr>
          </w:p>
        </w:tc>
        <w:tc>
          <w:tcPr>
            <w:tcW w:w="1150" w:type="dxa"/>
            <w:vAlign w:val="center"/>
          </w:tcPr>
          <w:p>
            <w:pPr>
              <w:spacing w:line="560" w:lineRule="exact"/>
              <w:jc w:val="center"/>
              <w:rPr>
                <w:rFonts w:ascii="仿宋" w:hAnsi="仿宋" w:eastAsia="仿宋" w:cs="仿宋"/>
                <w:color w:val="000000"/>
                <w:sz w:val="28"/>
                <w:szCs w:val="28"/>
              </w:rPr>
            </w:pPr>
          </w:p>
        </w:tc>
        <w:tc>
          <w:tcPr>
            <w:tcW w:w="1516" w:type="dxa"/>
            <w:vAlign w:val="center"/>
          </w:tcPr>
          <w:p>
            <w:pPr>
              <w:spacing w:line="560" w:lineRule="exact"/>
              <w:jc w:val="center"/>
              <w:rPr>
                <w:rFonts w:ascii="仿宋" w:hAnsi="仿宋" w:eastAsia="仿宋" w:cs="仿宋"/>
                <w:color w:val="000000"/>
                <w:sz w:val="28"/>
                <w:szCs w:val="28"/>
              </w:rPr>
            </w:pPr>
          </w:p>
        </w:tc>
        <w:tc>
          <w:tcPr>
            <w:tcW w:w="2191" w:type="dxa"/>
            <w:vAlign w:val="center"/>
          </w:tcPr>
          <w:p>
            <w:pPr>
              <w:spacing w:line="560" w:lineRule="exact"/>
              <w:jc w:val="center"/>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sz w:val="28"/>
                <w:szCs w:val="28"/>
              </w:rPr>
            </w:pPr>
          </w:p>
        </w:tc>
        <w:tc>
          <w:tcPr>
            <w:tcW w:w="1858" w:type="dxa"/>
            <w:vAlign w:val="center"/>
          </w:tcPr>
          <w:p>
            <w:pPr>
              <w:spacing w:line="560" w:lineRule="exact"/>
              <w:jc w:val="center"/>
              <w:rPr>
                <w:rFonts w:ascii="仿宋" w:hAnsi="仿宋" w:eastAsia="仿宋" w:cs="仿宋"/>
                <w:color w:val="000000"/>
                <w:sz w:val="28"/>
                <w:szCs w:val="28"/>
              </w:rPr>
            </w:pPr>
          </w:p>
        </w:tc>
        <w:tc>
          <w:tcPr>
            <w:tcW w:w="956" w:type="dxa"/>
            <w:vAlign w:val="center"/>
          </w:tcPr>
          <w:p>
            <w:pPr>
              <w:spacing w:line="560" w:lineRule="exact"/>
              <w:jc w:val="center"/>
              <w:rPr>
                <w:rFonts w:ascii="仿宋" w:hAnsi="仿宋" w:eastAsia="仿宋" w:cs="仿宋"/>
                <w:color w:val="000000"/>
                <w:sz w:val="28"/>
                <w:szCs w:val="28"/>
              </w:rPr>
            </w:pPr>
          </w:p>
        </w:tc>
        <w:tc>
          <w:tcPr>
            <w:tcW w:w="1150" w:type="dxa"/>
            <w:vAlign w:val="center"/>
          </w:tcPr>
          <w:p>
            <w:pPr>
              <w:spacing w:line="560" w:lineRule="exact"/>
              <w:jc w:val="center"/>
              <w:rPr>
                <w:rFonts w:ascii="仿宋" w:hAnsi="仿宋" w:eastAsia="仿宋" w:cs="仿宋"/>
                <w:color w:val="000000"/>
                <w:sz w:val="28"/>
                <w:szCs w:val="28"/>
              </w:rPr>
            </w:pPr>
          </w:p>
        </w:tc>
        <w:tc>
          <w:tcPr>
            <w:tcW w:w="1516" w:type="dxa"/>
            <w:vAlign w:val="center"/>
          </w:tcPr>
          <w:p>
            <w:pPr>
              <w:spacing w:line="560" w:lineRule="exact"/>
              <w:jc w:val="center"/>
              <w:rPr>
                <w:rFonts w:ascii="仿宋" w:hAnsi="仿宋" w:eastAsia="仿宋" w:cs="仿宋"/>
                <w:color w:val="000000"/>
                <w:sz w:val="28"/>
                <w:szCs w:val="28"/>
              </w:rPr>
            </w:pPr>
          </w:p>
        </w:tc>
        <w:tc>
          <w:tcPr>
            <w:tcW w:w="2191" w:type="dxa"/>
            <w:vAlign w:val="center"/>
          </w:tcPr>
          <w:p>
            <w:pPr>
              <w:spacing w:line="560" w:lineRule="exact"/>
              <w:jc w:val="center"/>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sz w:val="28"/>
                <w:szCs w:val="28"/>
              </w:rPr>
            </w:pPr>
          </w:p>
        </w:tc>
        <w:tc>
          <w:tcPr>
            <w:tcW w:w="1858" w:type="dxa"/>
            <w:vAlign w:val="center"/>
          </w:tcPr>
          <w:p>
            <w:pPr>
              <w:spacing w:line="560" w:lineRule="exact"/>
              <w:jc w:val="center"/>
              <w:rPr>
                <w:rFonts w:ascii="仿宋" w:hAnsi="仿宋" w:eastAsia="仿宋" w:cs="仿宋"/>
                <w:color w:val="000000"/>
                <w:sz w:val="28"/>
                <w:szCs w:val="28"/>
              </w:rPr>
            </w:pPr>
          </w:p>
        </w:tc>
        <w:tc>
          <w:tcPr>
            <w:tcW w:w="956" w:type="dxa"/>
            <w:vAlign w:val="center"/>
          </w:tcPr>
          <w:p>
            <w:pPr>
              <w:spacing w:line="560" w:lineRule="exact"/>
              <w:jc w:val="center"/>
              <w:rPr>
                <w:rFonts w:ascii="仿宋" w:hAnsi="仿宋" w:eastAsia="仿宋" w:cs="仿宋"/>
                <w:color w:val="000000"/>
                <w:sz w:val="28"/>
                <w:szCs w:val="28"/>
              </w:rPr>
            </w:pPr>
          </w:p>
        </w:tc>
        <w:tc>
          <w:tcPr>
            <w:tcW w:w="1150" w:type="dxa"/>
            <w:vAlign w:val="center"/>
          </w:tcPr>
          <w:p>
            <w:pPr>
              <w:spacing w:line="560" w:lineRule="exact"/>
              <w:jc w:val="center"/>
              <w:rPr>
                <w:rFonts w:ascii="仿宋" w:hAnsi="仿宋" w:eastAsia="仿宋" w:cs="仿宋"/>
                <w:color w:val="000000"/>
                <w:sz w:val="28"/>
                <w:szCs w:val="28"/>
              </w:rPr>
            </w:pPr>
          </w:p>
        </w:tc>
        <w:tc>
          <w:tcPr>
            <w:tcW w:w="1516" w:type="dxa"/>
            <w:vAlign w:val="center"/>
          </w:tcPr>
          <w:p>
            <w:pPr>
              <w:spacing w:line="560" w:lineRule="exact"/>
              <w:jc w:val="center"/>
              <w:rPr>
                <w:rFonts w:ascii="仿宋" w:hAnsi="仿宋" w:eastAsia="仿宋" w:cs="仿宋"/>
                <w:color w:val="000000"/>
                <w:sz w:val="28"/>
                <w:szCs w:val="28"/>
              </w:rPr>
            </w:pPr>
          </w:p>
        </w:tc>
        <w:tc>
          <w:tcPr>
            <w:tcW w:w="2191" w:type="dxa"/>
            <w:vAlign w:val="center"/>
          </w:tcPr>
          <w:p>
            <w:pPr>
              <w:spacing w:line="560" w:lineRule="exact"/>
              <w:jc w:val="center"/>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sz w:val="28"/>
                <w:szCs w:val="28"/>
              </w:rPr>
            </w:pPr>
          </w:p>
        </w:tc>
        <w:tc>
          <w:tcPr>
            <w:tcW w:w="1858" w:type="dxa"/>
            <w:vAlign w:val="center"/>
          </w:tcPr>
          <w:p>
            <w:pPr>
              <w:spacing w:line="560" w:lineRule="exact"/>
              <w:jc w:val="center"/>
              <w:rPr>
                <w:rFonts w:ascii="仿宋" w:hAnsi="仿宋" w:eastAsia="仿宋" w:cs="仿宋"/>
                <w:color w:val="000000"/>
                <w:sz w:val="28"/>
                <w:szCs w:val="28"/>
              </w:rPr>
            </w:pPr>
          </w:p>
        </w:tc>
        <w:tc>
          <w:tcPr>
            <w:tcW w:w="956" w:type="dxa"/>
            <w:vAlign w:val="center"/>
          </w:tcPr>
          <w:p>
            <w:pPr>
              <w:spacing w:line="560" w:lineRule="exact"/>
              <w:jc w:val="center"/>
              <w:rPr>
                <w:rFonts w:ascii="仿宋" w:hAnsi="仿宋" w:eastAsia="仿宋" w:cs="仿宋"/>
                <w:color w:val="000000"/>
                <w:sz w:val="28"/>
                <w:szCs w:val="28"/>
              </w:rPr>
            </w:pPr>
          </w:p>
        </w:tc>
        <w:tc>
          <w:tcPr>
            <w:tcW w:w="1150" w:type="dxa"/>
            <w:vAlign w:val="center"/>
          </w:tcPr>
          <w:p>
            <w:pPr>
              <w:spacing w:line="560" w:lineRule="exact"/>
              <w:jc w:val="center"/>
              <w:rPr>
                <w:rFonts w:ascii="仿宋" w:hAnsi="仿宋" w:eastAsia="仿宋" w:cs="仿宋"/>
                <w:color w:val="000000"/>
                <w:sz w:val="28"/>
                <w:szCs w:val="28"/>
              </w:rPr>
            </w:pPr>
          </w:p>
        </w:tc>
        <w:tc>
          <w:tcPr>
            <w:tcW w:w="1516" w:type="dxa"/>
            <w:vAlign w:val="center"/>
          </w:tcPr>
          <w:p>
            <w:pPr>
              <w:spacing w:line="560" w:lineRule="exact"/>
              <w:jc w:val="center"/>
              <w:rPr>
                <w:rFonts w:ascii="仿宋" w:hAnsi="仿宋" w:eastAsia="仿宋" w:cs="仿宋"/>
                <w:color w:val="000000"/>
                <w:sz w:val="28"/>
                <w:szCs w:val="28"/>
              </w:rPr>
            </w:pPr>
          </w:p>
        </w:tc>
        <w:tc>
          <w:tcPr>
            <w:tcW w:w="2191" w:type="dxa"/>
            <w:vAlign w:val="center"/>
          </w:tcPr>
          <w:p>
            <w:pPr>
              <w:spacing w:line="560" w:lineRule="exact"/>
              <w:jc w:val="center"/>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sz w:val="28"/>
                <w:szCs w:val="28"/>
              </w:rPr>
            </w:pPr>
          </w:p>
        </w:tc>
        <w:tc>
          <w:tcPr>
            <w:tcW w:w="1858" w:type="dxa"/>
            <w:vAlign w:val="center"/>
          </w:tcPr>
          <w:p>
            <w:pPr>
              <w:spacing w:line="560" w:lineRule="exact"/>
              <w:jc w:val="center"/>
              <w:rPr>
                <w:rFonts w:ascii="仿宋" w:hAnsi="仿宋" w:eastAsia="仿宋" w:cs="仿宋"/>
                <w:color w:val="000000"/>
                <w:sz w:val="28"/>
                <w:szCs w:val="28"/>
              </w:rPr>
            </w:pPr>
          </w:p>
        </w:tc>
        <w:tc>
          <w:tcPr>
            <w:tcW w:w="956" w:type="dxa"/>
            <w:vAlign w:val="center"/>
          </w:tcPr>
          <w:p>
            <w:pPr>
              <w:spacing w:line="560" w:lineRule="exact"/>
              <w:jc w:val="center"/>
              <w:rPr>
                <w:rFonts w:ascii="仿宋" w:hAnsi="仿宋" w:eastAsia="仿宋" w:cs="仿宋"/>
                <w:color w:val="000000"/>
                <w:sz w:val="28"/>
                <w:szCs w:val="28"/>
              </w:rPr>
            </w:pPr>
          </w:p>
        </w:tc>
        <w:tc>
          <w:tcPr>
            <w:tcW w:w="1150" w:type="dxa"/>
            <w:vAlign w:val="center"/>
          </w:tcPr>
          <w:p>
            <w:pPr>
              <w:spacing w:line="560" w:lineRule="exact"/>
              <w:jc w:val="center"/>
              <w:rPr>
                <w:rFonts w:ascii="仿宋" w:hAnsi="仿宋" w:eastAsia="仿宋" w:cs="仿宋"/>
                <w:color w:val="000000"/>
                <w:sz w:val="28"/>
                <w:szCs w:val="28"/>
              </w:rPr>
            </w:pPr>
          </w:p>
        </w:tc>
        <w:tc>
          <w:tcPr>
            <w:tcW w:w="1516" w:type="dxa"/>
            <w:vAlign w:val="center"/>
          </w:tcPr>
          <w:p>
            <w:pPr>
              <w:spacing w:line="560" w:lineRule="exact"/>
              <w:jc w:val="center"/>
              <w:rPr>
                <w:rFonts w:ascii="仿宋" w:hAnsi="仿宋" w:eastAsia="仿宋" w:cs="仿宋"/>
                <w:color w:val="000000"/>
                <w:sz w:val="28"/>
                <w:szCs w:val="28"/>
              </w:rPr>
            </w:pPr>
          </w:p>
        </w:tc>
        <w:tc>
          <w:tcPr>
            <w:tcW w:w="2191" w:type="dxa"/>
            <w:vAlign w:val="center"/>
          </w:tcPr>
          <w:p>
            <w:pPr>
              <w:spacing w:line="560" w:lineRule="exact"/>
              <w:jc w:val="center"/>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sz w:val="28"/>
                <w:szCs w:val="28"/>
              </w:rPr>
            </w:pPr>
          </w:p>
        </w:tc>
        <w:tc>
          <w:tcPr>
            <w:tcW w:w="1858" w:type="dxa"/>
            <w:vAlign w:val="center"/>
          </w:tcPr>
          <w:p>
            <w:pPr>
              <w:spacing w:line="560" w:lineRule="exact"/>
              <w:jc w:val="center"/>
              <w:rPr>
                <w:rFonts w:ascii="仿宋" w:hAnsi="仿宋" w:eastAsia="仿宋" w:cs="仿宋"/>
                <w:color w:val="000000"/>
                <w:sz w:val="28"/>
                <w:szCs w:val="28"/>
              </w:rPr>
            </w:pPr>
          </w:p>
        </w:tc>
        <w:tc>
          <w:tcPr>
            <w:tcW w:w="956" w:type="dxa"/>
            <w:vAlign w:val="center"/>
          </w:tcPr>
          <w:p>
            <w:pPr>
              <w:spacing w:line="560" w:lineRule="exact"/>
              <w:jc w:val="center"/>
              <w:rPr>
                <w:rFonts w:ascii="仿宋" w:hAnsi="仿宋" w:eastAsia="仿宋" w:cs="仿宋"/>
                <w:color w:val="000000"/>
                <w:sz w:val="28"/>
                <w:szCs w:val="28"/>
              </w:rPr>
            </w:pPr>
          </w:p>
        </w:tc>
        <w:tc>
          <w:tcPr>
            <w:tcW w:w="1150" w:type="dxa"/>
            <w:vAlign w:val="center"/>
          </w:tcPr>
          <w:p>
            <w:pPr>
              <w:spacing w:line="560" w:lineRule="exact"/>
              <w:jc w:val="center"/>
              <w:rPr>
                <w:rFonts w:ascii="仿宋" w:hAnsi="仿宋" w:eastAsia="仿宋" w:cs="仿宋"/>
                <w:color w:val="000000"/>
                <w:sz w:val="28"/>
                <w:szCs w:val="28"/>
              </w:rPr>
            </w:pPr>
          </w:p>
        </w:tc>
        <w:tc>
          <w:tcPr>
            <w:tcW w:w="1516" w:type="dxa"/>
            <w:vAlign w:val="center"/>
          </w:tcPr>
          <w:p>
            <w:pPr>
              <w:spacing w:line="560" w:lineRule="exact"/>
              <w:jc w:val="center"/>
              <w:rPr>
                <w:rFonts w:ascii="仿宋" w:hAnsi="仿宋" w:eastAsia="仿宋" w:cs="仿宋"/>
                <w:color w:val="000000"/>
                <w:sz w:val="28"/>
                <w:szCs w:val="28"/>
              </w:rPr>
            </w:pPr>
          </w:p>
        </w:tc>
        <w:tc>
          <w:tcPr>
            <w:tcW w:w="2191" w:type="dxa"/>
            <w:vAlign w:val="center"/>
          </w:tcPr>
          <w:p>
            <w:pPr>
              <w:spacing w:line="560" w:lineRule="exact"/>
              <w:jc w:val="center"/>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sz w:val="28"/>
                <w:szCs w:val="28"/>
              </w:rPr>
            </w:pPr>
          </w:p>
        </w:tc>
        <w:tc>
          <w:tcPr>
            <w:tcW w:w="1858" w:type="dxa"/>
            <w:vAlign w:val="center"/>
          </w:tcPr>
          <w:p>
            <w:pPr>
              <w:spacing w:line="560" w:lineRule="exact"/>
              <w:jc w:val="center"/>
              <w:rPr>
                <w:rFonts w:ascii="仿宋" w:hAnsi="仿宋" w:eastAsia="仿宋" w:cs="仿宋"/>
                <w:color w:val="000000"/>
                <w:sz w:val="28"/>
                <w:szCs w:val="28"/>
              </w:rPr>
            </w:pPr>
          </w:p>
        </w:tc>
        <w:tc>
          <w:tcPr>
            <w:tcW w:w="956" w:type="dxa"/>
            <w:vAlign w:val="center"/>
          </w:tcPr>
          <w:p>
            <w:pPr>
              <w:spacing w:line="560" w:lineRule="exact"/>
              <w:jc w:val="center"/>
              <w:rPr>
                <w:rFonts w:ascii="仿宋" w:hAnsi="仿宋" w:eastAsia="仿宋" w:cs="仿宋"/>
                <w:color w:val="000000"/>
                <w:sz w:val="28"/>
                <w:szCs w:val="28"/>
              </w:rPr>
            </w:pPr>
          </w:p>
        </w:tc>
        <w:tc>
          <w:tcPr>
            <w:tcW w:w="1150" w:type="dxa"/>
            <w:vAlign w:val="center"/>
          </w:tcPr>
          <w:p>
            <w:pPr>
              <w:spacing w:line="560" w:lineRule="exact"/>
              <w:jc w:val="center"/>
              <w:rPr>
                <w:rFonts w:ascii="仿宋" w:hAnsi="仿宋" w:eastAsia="仿宋" w:cs="仿宋"/>
                <w:color w:val="000000"/>
                <w:sz w:val="28"/>
                <w:szCs w:val="28"/>
              </w:rPr>
            </w:pPr>
          </w:p>
        </w:tc>
        <w:tc>
          <w:tcPr>
            <w:tcW w:w="1516" w:type="dxa"/>
            <w:vAlign w:val="center"/>
          </w:tcPr>
          <w:p>
            <w:pPr>
              <w:spacing w:line="560" w:lineRule="exact"/>
              <w:jc w:val="center"/>
              <w:rPr>
                <w:rFonts w:ascii="仿宋" w:hAnsi="仿宋" w:eastAsia="仿宋" w:cs="仿宋"/>
                <w:color w:val="000000"/>
                <w:sz w:val="28"/>
                <w:szCs w:val="28"/>
              </w:rPr>
            </w:pPr>
          </w:p>
        </w:tc>
        <w:tc>
          <w:tcPr>
            <w:tcW w:w="2191" w:type="dxa"/>
            <w:vAlign w:val="center"/>
          </w:tcPr>
          <w:p>
            <w:pPr>
              <w:spacing w:line="560" w:lineRule="exact"/>
              <w:jc w:val="center"/>
              <w:rPr>
                <w:rFonts w:ascii="仿宋" w:hAnsi="仿宋" w:eastAsia="仿宋" w:cs="仿宋"/>
                <w:color w:val="000000"/>
                <w:sz w:val="28"/>
                <w:szCs w:val="28"/>
              </w:rPr>
            </w:pPr>
          </w:p>
        </w:tc>
      </w:tr>
    </w:tbl>
    <w:p>
      <w:pPr>
        <w:spacing w:line="500" w:lineRule="exact"/>
        <w:ind w:firstLine="480" w:firstLineChars="200"/>
        <w:rPr>
          <w:rFonts w:ascii="仿宋" w:hAnsi="仿宋" w:eastAsia="仿宋" w:cs="仿宋"/>
          <w:color w:val="000000"/>
          <w:sz w:val="24"/>
        </w:rPr>
      </w:pPr>
      <w:r>
        <w:rPr>
          <w:rFonts w:hint="eastAsia" w:ascii="仿宋" w:hAnsi="仿宋" w:eastAsia="仿宋" w:cs="仿宋"/>
          <w:color w:val="000000"/>
          <w:sz w:val="24"/>
        </w:rPr>
        <w:t>注：1、如供应商中标，技术服务人员必须按本表承诺人员实施，不得擅自更换；</w:t>
      </w:r>
    </w:p>
    <w:p>
      <w:pPr>
        <w:spacing w:line="560" w:lineRule="exact"/>
        <w:ind w:right="105" w:rightChars="50"/>
        <w:rPr>
          <w:rFonts w:ascii="仿宋" w:hAnsi="仿宋" w:eastAsia="仿宋" w:cs="仿宋"/>
          <w:color w:val="000000"/>
          <w:sz w:val="24"/>
        </w:rPr>
      </w:pPr>
    </w:p>
    <w:p>
      <w:pPr>
        <w:spacing w:line="360" w:lineRule="auto"/>
        <w:rPr>
          <w:rFonts w:ascii="仿宋" w:hAnsi="仿宋" w:eastAsia="仿宋" w:cs="仿宋"/>
          <w:color w:val="000000"/>
          <w:sz w:val="28"/>
          <w:szCs w:val="28"/>
        </w:rPr>
      </w:pPr>
      <w:r>
        <w:rPr>
          <w:rFonts w:hint="eastAsia" w:ascii="仿宋" w:hAnsi="仿宋" w:eastAsia="仿宋" w:cs="仿宋"/>
          <w:color w:val="000000"/>
          <w:sz w:val="24"/>
        </w:rPr>
        <w:t xml:space="preserve">投标人名称（盖章）：                       法定代表人或授权代表签字： </w:t>
      </w:r>
    </w:p>
    <w:p>
      <w:pPr>
        <w:spacing w:line="360" w:lineRule="auto"/>
        <w:rPr>
          <w:rFonts w:ascii="仿宋" w:hAnsi="仿宋" w:eastAsia="仿宋" w:cs="仿宋"/>
          <w:color w:val="000000"/>
          <w:sz w:val="24"/>
        </w:rPr>
      </w:pPr>
      <w:r>
        <w:rPr>
          <w:rFonts w:hint="eastAsia" w:ascii="仿宋" w:hAnsi="仿宋" w:eastAsia="仿宋" w:cs="仿宋"/>
          <w:color w:val="000000"/>
          <w:sz w:val="24"/>
        </w:rPr>
        <w:t>附：社保证明（复印件）。</w:t>
      </w:r>
    </w:p>
    <w:p>
      <w:pPr>
        <w:spacing w:before="156" w:beforeLines="50" w:line="360" w:lineRule="auto"/>
        <w:ind w:right="480"/>
        <w:rPr>
          <w:rFonts w:ascii="仿宋" w:hAnsi="仿宋" w:eastAsia="仿宋" w:cs="仿宋"/>
          <w:color w:val="000000"/>
          <w:sz w:val="24"/>
          <w:u w:val="single"/>
        </w:rPr>
      </w:pPr>
      <w:r>
        <w:rPr>
          <w:rFonts w:hint="eastAsia" w:ascii="仿宋" w:hAnsi="仿宋" w:eastAsia="仿宋" w:cs="仿宋"/>
          <w:color w:val="000000"/>
          <w:sz w:val="24"/>
        </w:rPr>
        <w:t>日 期：</w:t>
      </w:r>
    </w:p>
    <w:p>
      <w:pPr>
        <w:spacing w:line="360" w:lineRule="auto"/>
        <w:jc w:val="center"/>
        <w:rPr>
          <w:rFonts w:ascii="仿宋" w:hAnsi="仿宋" w:eastAsia="仿宋" w:cs="仿宋"/>
          <w:b/>
          <w:color w:val="000000"/>
          <w:sz w:val="32"/>
          <w:szCs w:val="32"/>
        </w:rPr>
        <w:sectPr>
          <w:footerReference r:id="rId17" w:type="default"/>
          <w:pgSz w:w="11906" w:h="16838"/>
          <w:pgMar w:top="1440" w:right="1803" w:bottom="1440" w:left="1803" w:header="851" w:footer="992" w:gutter="0"/>
          <w:cols w:space="720" w:num="1"/>
          <w:docGrid w:type="lines" w:linePitch="312" w:charSpace="0"/>
        </w:sectPr>
      </w:pPr>
    </w:p>
    <w:p>
      <w:pPr>
        <w:rPr>
          <w:rFonts w:ascii="仿宋" w:hAnsi="仿宋" w:eastAsia="仿宋" w:cs="仿宋"/>
          <w:b/>
          <w:bCs/>
          <w:sz w:val="28"/>
          <w:szCs w:val="28"/>
        </w:rPr>
      </w:pPr>
      <w:r>
        <w:rPr>
          <w:rFonts w:hint="eastAsia" w:ascii="仿宋" w:hAnsi="仿宋" w:eastAsia="仿宋" w:cs="仿宋"/>
          <w:b/>
          <w:bCs/>
          <w:sz w:val="28"/>
          <w:szCs w:val="28"/>
        </w:rPr>
        <w:t>附表十三</w:t>
      </w:r>
    </w:p>
    <w:p>
      <w:pPr>
        <w:spacing w:line="360" w:lineRule="auto"/>
        <w:ind w:right="-334" w:rightChars="-159" w:firstLine="275" w:firstLineChars="98"/>
        <w:jc w:val="center"/>
        <w:rPr>
          <w:rFonts w:ascii="仿宋" w:hAnsi="仿宋" w:eastAsia="仿宋" w:cs="仿宋"/>
          <w:b/>
          <w:color w:val="000000"/>
          <w:sz w:val="28"/>
          <w:szCs w:val="28"/>
        </w:rPr>
      </w:pPr>
      <w:r>
        <w:rPr>
          <w:rFonts w:hint="eastAsia" w:ascii="仿宋" w:hAnsi="仿宋" w:eastAsia="仿宋" w:cs="仿宋"/>
          <w:b/>
          <w:color w:val="000000"/>
          <w:sz w:val="28"/>
          <w:szCs w:val="28"/>
        </w:rPr>
        <w:t>反商业贿赂承诺书</w:t>
      </w:r>
    </w:p>
    <w:p>
      <w:pPr>
        <w:spacing w:line="360" w:lineRule="auto"/>
        <w:ind w:right="-334" w:rightChars="-159" w:firstLine="313" w:firstLineChars="98"/>
        <w:rPr>
          <w:rFonts w:ascii="仿宋" w:hAnsi="仿宋" w:eastAsia="仿宋" w:cs="仿宋"/>
          <w:color w:val="000000"/>
          <w:sz w:val="32"/>
          <w:szCs w:val="32"/>
          <w:u w:val="single"/>
        </w:rPr>
      </w:pPr>
    </w:p>
    <w:p>
      <w:pPr>
        <w:spacing w:line="360" w:lineRule="auto"/>
        <w:ind w:right="-334" w:rightChars="-159" w:firstLine="472" w:firstLineChars="197"/>
        <w:rPr>
          <w:rFonts w:ascii="仿宋" w:hAnsi="仿宋" w:eastAsia="仿宋" w:cs="仿宋"/>
          <w:color w:val="000000"/>
          <w:sz w:val="24"/>
        </w:rPr>
      </w:pPr>
      <w:r>
        <w:rPr>
          <w:rFonts w:hint="eastAsia" w:ascii="仿宋" w:hAnsi="仿宋" w:eastAsia="仿宋" w:cs="仿宋"/>
          <w:color w:val="000000"/>
          <w:sz w:val="24"/>
        </w:rPr>
        <w:t>为了从源头上防治腐败，杜绝商业贿赂行为的发生，更好地配合政府采购的工作，我们供应商承诺如下：</w:t>
      </w: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1、不以各种名义给采购人或采购代理机构借或送现金、有价证券及物品;</w:t>
      </w: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2、不以个人名义邀请采购人或采购代理机构工作人员参与考察旅游活动和宴请活动；</w:t>
      </w: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3、不发生与采购事项有关的其他违规违纪行为。</w:t>
      </w:r>
    </w:p>
    <w:p>
      <w:pPr>
        <w:spacing w:line="360" w:lineRule="auto"/>
        <w:ind w:right="-334" w:rightChars="-159" w:firstLine="472" w:firstLineChars="197"/>
        <w:rPr>
          <w:rFonts w:ascii="仿宋" w:hAnsi="仿宋" w:eastAsia="仿宋" w:cs="仿宋"/>
          <w:color w:val="000000"/>
          <w:sz w:val="24"/>
        </w:rPr>
      </w:pPr>
      <w:r>
        <w:rPr>
          <w:rFonts w:hint="eastAsia" w:ascii="仿宋" w:hAnsi="仿宋" w:eastAsia="仿宋" w:cs="仿宋"/>
          <w:color w:val="000000"/>
          <w:sz w:val="24"/>
        </w:rPr>
        <w:t>如违反其中一项，采购人或采购代理机构将向新疆维吾尔自治区政府采购管理办公室反映将其列入政府采购黑名单并终止投标资格，今后不得参与新疆维吾尔自治区政府采购招投标活动，触犯法律由司法部门处理。</w:t>
      </w: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承诺单位 ：（盖章）</w:t>
      </w:r>
    </w:p>
    <w:p>
      <w:pPr>
        <w:spacing w:line="360" w:lineRule="auto"/>
        <w:ind w:right="-334" w:rightChars="-159" w:firstLine="235" w:firstLineChars="98"/>
        <w:rPr>
          <w:rFonts w:ascii="仿宋" w:hAnsi="仿宋" w:eastAsia="仿宋" w:cs="仿宋"/>
          <w:color w:val="000000"/>
          <w:sz w:val="24"/>
        </w:rPr>
      </w:pPr>
    </w:p>
    <w:p>
      <w:pPr>
        <w:spacing w:line="360" w:lineRule="auto"/>
        <w:ind w:right="-334" w:rightChars="-159" w:firstLine="235" w:firstLineChars="98"/>
        <w:rPr>
          <w:rFonts w:ascii="仿宋" w:hAnsi="仿宋" w:eastAsia="仿宋" w:cs="仿宋"/>
          <w:color w:val="000000"/>
          <w:sz w:val="24"/>
        </w:rPr>
      </w:pPr>
      <w:r>
        <w:rPr>
          <w:rFonts w:hint="eastAsia" w:ascii="仿宋" w:hAnsi="仿宋" w:eastAsia="仿宋" w:cs="仿宋"/>
          <w:color w:val="000000"/>
          <w:sz w:val="24"/>
        </w:rPr>
        <w:t>单位法人（或授权代理人）：（签字）</w:t>
      </w:r>
    </w:p>
    <w:p>
      <w:pPr>
        <w:spacing w:line="360" w:lineRule="auto"/>
        <w:ind w:right="-334" w:rightChars="-159"/>
        <w:jc w:val="right"/>
        <w:rPr>
          <w:rFonts w:ascii="仿宋" w:hAnsi="仿宋" w:eastAsia="仿宋" w:cs="仿宋"/>
          <w:color w:val="000000"/>
          <w:sz w:val="24"/>
        </w:rPr>
      </w:pPr>
    </w:p>
    <w:p>
      <w:pPr>
        <w:spacing w:line="360" w:lineRule="auto"/>
        <w:ind w:right="-334" w:rightChars="-159"/>
        <w:jc w:val="right"/>
        <w:rPr>
          <w:rFonts w:ascii="仿宋" w:hAnsi="仿宋" w:eastAsia="仿宋" w:cs="仿宋"/>
          <w:color w:val="000000"/>
          <w:sz w:val="24"/>
        </w:rPr>
      </w:pPr>
      <w:r>
        <w:rPr>
          <w:rFonts w:hint="eastAsia" w:ascii="仿宋" w:hAnsi="仿宋" w:eastAsia="仿宋" w:cs="仿宋"/>
          <w:color w:val="000000"/>
          <w:sz w:val="24"/>
        </w:rPr>
        <w:t>年   月   日</w:t>
      </w:r>
    </w:p>
    <w:p>
      <w:pPr>
        <w:spacing w:line="360" w:lineRule="auto"/>
        <w:rPr>
          <w:rFonts w:ascii="仿宋" w:hAnsi="仿宋" w:eastAsia="仿宋" w:cs="仿宋"/>
          <w:b/>
          <w:color w:val="000000"/>
          <w:sz w:val="28"/>
          <w:szCs w:val="28"/>
        </w:rPr>
      </w:pPr>
    </w:p>
    <w:p>
      <w:pPr>
        <w:spacing w:line="360" w:lineRule="auto"/>
        <w:rPr>
          <w:rFonts w:ascii="仿宋" w:hAnsi="仿宋" w:eastAsia="仿宋" w:cs="仿宋"/>
          <w:b/>
          <w:color w:val="000000"/>
          <w:sz w:val="28"/>
          <w:szCs w:val="28"/>
        </w:rPr>
      </w:pPr>
    </w:p>
    <w:p>
      <w:pPr>
        <w:spacing w:line="360" w:lineRule="auto"/>
        <w:rPr>
          <w:rFonts w:ascii="仿宋" w:hAnsi="仿宋" w:eastAsia="仿宋" w:cs="仿宋"/>
          <w:b/>
          <w:color w:val="000000"/>
          <w:sz w:val="28"/>
          <w:szCs w:val="28"/>
        </w:rPr>
      </w:pPr>
      <w:bookmarkStart w:id="129" w:name="_Toc15489"/>
    </w:p>
    <w:p>
      <w:pPr>
        <w:spacing w:line="360" w:lineRule="auto"/>
        <w:rPr>
          <w:rFonts w:ascii="仿宋" w:hAnsi="仿宋" w:eastAsia="仿宋" w:cs="仿宋"/>
          <w:b/>
          <w:color w:val="000000"/>
          <w:sz w:val="28"/>
          <w:szCs w:val="28"/>
        </w:rPr>
      </w:pPr>
    </w:p>
    <w:p>
      <w:pPr>
        <w:spacing w:line="360" w:lineRule="auto"/>
        <w:rPr>
          <w:rFonts w:ascii="仿宋" w:hAnsi="仿宋" w:eastAsia="仿宋" w:cs="仿宋"/>
          <w:b/>
          <w:color w:val="000000"/>
          <w:sz w:val="28"/>
          <w:szCs w:val="28"/>
        </w:rPr>
      </w:pPr>
    </w:p>
    <w:p>
      <w:pPr>
        <w:pStyle w:val="58"/>
        <w:ind w:left="0" w:leftChars="0" w:firstLine="0" w:firstLineChars="0"/>
        <w:rPr>
          <w:rFonts w:ascii="仿宋" w:hAnsi="仿宋" w:eastAsia="仿宋" w:cs="仿宋"/>
          <w:b/>
          <w:color w:val="000000"/>
          <w:sz w:val="32"/>
          <w:szCs w:val="32"/>
        </w:rPr>
      </w:pPr>
    </w:p>
    <w:p>
      <w:pPr>
        <w:pStyle w:val="58"/>
        <w:ind w:left="0" w:leftChars="0" w:firstLine="0" w:firstLineChars="0"/>
        <w:rPr>
          <w:rFonts w:ascii="仿宋" w:hAnsi="仿宋" w:eastAsia="仿宋" w:cs="仿宋"/>
          <w:b/>
          <w:color w:val="000000"/>
          <w:sz w:val="32"/>
          <w:szCs w:val="32"/>
        </w:rPr>
      </w:pPr>
    </w:p>
    <w:p>
      <w:pPr>
        <w:spacing w:line="360" w:lineRule="auto"/>
        <w:rPr>
          <w:rFonts w:ascii="仿宋" w:hAnsi="仿宋" w:eastAsia="仿宋" w:cs="仿宋"/>
          <w:b/>
          <w:color w:val="000000"/>
          <w:sz w:val="28"/>
          <w:szCs w:val="28"/>
        </w:rPr>
      </w:pPr>
      <w:r>
        <w:rPr>
          <w:rFonts w:hint="eastAsia" w:ascii="仿宋" w:hAnsi="仿宋" w:eastAsia="仿宋" w:cs="仿宋"/>
          <w:b/>
          <w:color w:val="000000"/>
          <w:sz w:val="28"/>
          <w:szCs w:val="28"/>
        </w:rPr>
        <w:t>附表十四</w:t>
      </w:r>
    </w:p>
    <w:p>
      <w:pPr>
        <w:spacing w:line="360" w:lineRule="auto"/>
        <w:jc w:val="center"/>
        <w:rPr>
          <w:rFonts w:ascii="仿宋" w:hAnsi="仿宋" w:eastAsia="仿宋" w:cs="仿宋"/>
          <w:b/>
          <w:color w:val="000000"/>
          <w:sz w:val="28"/>
          <w:szCs w:val="28"/>
        </w:rPr>
      </w:pPr>
      <w:r>
        <w:rPr>
          <w:rFonts w:hint="eastAsia" w:ascii="仿宋" w:hAnsi="仿宋" w:eastAsia="仿宋" w:cs="仿宋"/>
          <w:b/>
          <w:color w:val="000000"/>
          <w:sz w:val="28"/>
          <w:szCs w:val="28"/>
        </w:rPr>
        <w:t>技术条款偏差表</w:t>
      </w:r>
    </w:p>
    <w:p>
      <w:pPr>
        <w:spacing w:line="360" w:lineRule="auto"/>
        <w:rPr>
          <w:rFonts w:ascii="仿宋" w:hAnsi="仿宋" w:eastAsia="仿宋" w:cs="仿宋"/>
          <w:color w:val="000000"/>
          <w:sz w:val="24"/>
        </w:rPr>
      </w:pPr>
      <w:r>
        <w:rPr>
          <w:rFonts w:hint="eastAsia" w:ascii="仿宋" w:hAnsi="仿宋" w:eastAsia="仿宋" w:cs="仿宋"/>
          <w:color w:val="000000"/>
          <w:sz w:val="24"/>
        </w:rPr>
        <w:t>项目名称:</w:t>
      </w:r>
    </w:p>
    <w:p>
      <w:pPr>
        <w:spacing w:line="360" w:lineRule="auto"/>
        <w:rPr>
          <w:rFonts w:ascii="仿宋" w:hAnsi="仿宋" w:eastAsia="仿宋" w:cs="仿宋"/>
          <w:color w:val="000000"/>
          <w:sz w:val="28"/>
          <w:szCs w:val="28"/>
        </w:rPr>
      </w:pPr>
      <w:r>
        <w:rPr>
          <w:rFonts w:hint="eastAsia" w:ascii="仿宋" w:hAnsi="仿宋" w:eastAsia="仿宋" w:cs="仿宋"/>
          <w:color w:val="000000"/>
          <w:sz w:val="24"/>
        </w:rPr>
        <w:t>项目编号：</w:t>
      </w:r>
    </w:p>
    <w:tbl>
      <w:tblPr>
        <w:tblStyle w:val="20"/>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2333"/>
        <w:gridCol w:w="2334"/>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招标文件内容</w:t>
            </w:r>
          </w:p>
        </w:tc>
        <w:tc>
          <w:tcPr>
            <w:tcW w:w="2333"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投标文件内容</w:t>
            </w:r>
          </w:p>
        </w:tc>
        <w:tc>
          <w:tcPr>
            <w:tcW w:w="2334"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偏差内容</w:t>
            </w:r>
          </w:p>
        </w:tc>
        <w:tc>
          <w:tcPr>
            <w:tcW w:w="2100"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sz w:val="28"/>
              </w:rPr>
            </w:pPr>
          </w:p>
        </w:tc>
        <w:tc>
          <w:tcPr>
            <w:tcW w:w="2333" w:type="dxa"/>
            <w:vAlign w:val="center"/>
          </w:tcPr>
          <w:p>
            <w:pPr>
              <w:spacing w:line="360" w:lineRule="auto"/>
              <w:jc w:val="center"/>
              <w:rPr>
                <w:rFonts w:ascii="仿宋" w:hAnsi="仿宋" w:eastAsia="仿宋" w:cs="仿宋"/>
                <w:color w:val="000000"/>
                <w:sz w:val="28"/>
              </w:rPr>
            </w:pPr>
          </w:p>
        </w:tc>
        <w:tc>
          <w:tcPr>
            <w:tcW w:w="2334" w:type="dxa"/>
            <w:vAlign w:val="center"/>
          </w:tcPr>
          <w:p>
            <w:pPr>
              <w:spacing w:line="360" w:lineRule="auto"/>
              <w:jc w:val="center"/>
              <w:rPr>
                <w:rFonts w:ascii="仿宋" w:hAnsi="仿宋" w:eastAsia="仿宋" w:cs="仿宋"/>
                <w:color w:val="000000"/>
                <w:sz w:val="28"/>
              </w:rPr>
            </w:pPr>
          </w:p>
        </w:tc>
        <w:tc>
          <w:tcPr>
            <w:tcW w:w="2100" w:type="dxa"/>
            <w:vAlign w:val="center"/>
          </w:tcPr>
          <w:p>
            <w:pPr>
              <w:spacing w:line="360" w:lineRule="auto"/>
              <w:jc w:val="center"/>
              <w:rPr>
                <w:rFonts w:ascii="仿宋" w:hAnsi="仿宋" w:eastAsia="仿宋" w:cs="仿宋"/>
                <w:color w:val="000000"/>
                <w:sz w:val="28"/>
              </w:rPr>
            </w:pPr>
          </w:p>
        </w:tc>
      </w:tr>
    </w:tbl>
    <w:p>
      <w:pPr>
        <w:spacing w:line="360" w:lineRule="auto"/>
        <w:ind w:firstLine="480" w:firstLineChars="200"/>
        <w:rPr>
          <w:rFonts w:ascii="仿宋" w:hAnsi="仿宋" w:eastAsia="仿宋" w:cs="仿宋"/>
          <w:color w:val="000000"/>
          <w:sz w:val="24"/>
        </w:rPr>
      </w:pPr>
    </w:p>
    <w:p>
      <w:pPr>
        <w:spacing w:line="360" w:lineRule="auto"/>
        <w:rPr>
          <w:rFonts w:ascii="仿宋" w:hAnsi="仿宋" w:eastAsia="仿宋" w:cs="仿宋"/>
          <w:color w:val="000000"/>
          <w:sz w:val="28"/>
          <w:szCs w:val="28"/>
        </w:rPr>
      </w:pPr>
      <w:r>
        <w:rPr>
          <w:rFonts w:hint="eastAsia" w:ascii="仿宋" w:hAnsi="仿宋" w:eastAsia="仿宋" w:cs="仿宋"/>
          <w:color w:val="000000"/>
          <w:sz w:val="24"/>
        </w:rPr>
        <w:t>注：凡投标文件中所投货物内容、要求、质量标准必须在此表中列出，投标人应对照招标文件要求逐条列出并在“偏离情况”栏注明“正偏离”、“负偏离”或“无偏离”，禁止左右粘贴，需对所投内容实质性描述。</w:t>
      </w:r>
    </w:p>
    <w:p>
      <w:pPr>
        <w:spacing w:before="10"/>
        <w:rPr>
          <w:rFonts w:ascii="仿宋" w:hAnsi="仿宋" w:eastAsia="仿宋" w:cs="仿宋"/>
          <w:color w:val="000000"/>
          <w:sz w:val="28"/>
          <w:szCs w:val="28"/>
        </w:rPr>
      </w:pPr>
    </w:p>
    <w:p>
      <w:pPr>
        <w:rPr>
          <w:rFonts w:ascii="仿宋" w:hAnsi="仿宋" w:eastAsia="仿宋" w:cs="仿宋"/>
          <w:color w:val="000000"/>
          <w:sz w:val="24"/>
        </w:rPr>
      </w:pPr>
      <w:r>
        <w:rPr>
          <w:rFonts w:hint="eastAsia" w:ascii="仿宋" w:hAnsi="仿宋" w:eastAsia="仿宋" w:cs="仿宋"/>
          <w:color w:val="000000"/>
          <w:sz w:val="24"/>
        </w:rPr>
        <w:t>投标人法定代表人（或法定代表人授权代表）签字：</w:t>
      </w:r>
      <w:r>
        <w:rPr>
          <w:rFonts w:hint="eastAsia" w:ascii="仿宋" w:hAnsi="仿宋" w:eastAsia="仿宋" w:cs="仿宋"/>
          <w:color w:val="000000"/>
          <w:sz w:val="24"/>
        </w:rPr>
        <w:tab/>
      </w:r>
    </w:p>
    <w:p>
      <w:pPr>
        <w:rPr>
          <w:rFonts w:ascii="仿宋" w:hAnsi="仿宋" w:eastAsia="仿宋" w:cs="仿宋"/>
          <w:color w:val="000000"/>
          <w:sz w:val="24"/>
        </w:rPr>
      </w:pPr>
    </w:p>
    <w:p>
      <w:pPr>
        <w:rPr>
          <w:rFonts w:ascii="仿宋" w:hAnsi="仿宋" w:eastAsia="仿宋" w:cs="仿宋"/>
          <w:color w:val="000000"/>
          <w:sz w:val="24"/>
        </w:rPr>
      </w:pPr>
      <w:r>
        <w:rPr>
          <w:rFonts w:hint="eastAsia" w:ascii="仿宋" w:hAnsi="仿宋" w:eastAsia="仿宋" w:cs="仿宋"/>
          <w:color w:val="000000"/>
          <w:sz w:val="24"/>
        </w:rPr>
        <w:t>投标人名称（盖章）：</w:t>
      </w:r>
      <w:r>
        <w:rPr>
          <w:rFonts w:hint="eastAsia" w:ascii="仿宋" w:hAnsi="仿宋" w:eastAsia="仿宋" w:cs="仿宋"/>
          <w:color w:val="000000"/>
          <w:sz w:val="24"/>
        </w:rPr>
        <w:tab/>
      </w:r>
    </w:p>
    <w:p>
      <w:pPr>
        <w:rPr>
          <w:rFonts w:ascii="仿宋" w:hAnsi="仿宋" w:eastAsia="仿宋" w:cs="仿宋"/>
          <w:color w:val="000000"/>
          <w:sz w:val="24"/>
        </w:rPr>
      </w:pPr>
    </w:p>
    <w:p>
      <w:pPr>
        <w:rPr>
          <w:rFonts w:ascii="仿宋" w:hAnsi="仿宋" w:eastAsia="仿宋" w:cs="仿宋"/>
          <w:color w:val="000000"/>
          <w:sz w:val="24"/>
        </w:rPr>
      </w:pPr>
      <w:r>
        <w:rPr>
          <w:rFonts w:hint="eastAsia" w:ascii="仿宋" w:hAnsi="仿宋" w:eastAsia="仿宋" w:cs="仿宋"/>
          <w:color w:val="000000"/>
          <w:sz w:val="24"/>
        </w:rPr>
        <w:t>日期：</w:t>
      </w:r>
      <w:r>
        <w:rPr>
          <w:rFonts w:hint="eastAsia" w:ascii="仿宋" w:hAnsi="仿宋" w:eastAsia="仿宋" w:cs="仿宋"/>
          <w:color w:val="000000"/>
          <w:sz w:val="24"/>
        </w:rPr>
        <w:tab/>
      </w:r>
      <w:r>
        <w:rPr>
          <w:rFonts w:hint="eastAsia" w:ascii="仿宋" w:hAnsi="仿宋" w:eastAsia="仿宋" w:cs="仿宋"/>
          <w:color w:val="000000"/>
          <w:sz w:val="24"/>
        </w:rPr>
        <w:t>年</w:t>
      </w:r>
      <w:r>
        <w:rPr>
          <w:rFonts w:hint="eastAsia" w:ascii="仿宋" w:hAnsi="仿宋" w:eastAsia="仿宋" w:cs="仿宋"/>
          <w:color w:val="000000"/>
          <w:sz w:val="24"/>
        </w:rPr>
        <w:tab/>
      </w:r>
      <w:r>
        <w:rPr>
          <w:rFonts w:hint="eastAsia" w:ascii="仿宋" w:hAnsi="仿宋" w:eastAsia="仿宋" w:cs="仿宋"/>
          <w:color w:val="000000"/>
          <w:sz w:val="24"/>
        </w:rPr>
        <w:t>月</w:t>
      </w:r>
      <w:r>
        <w:rPr>
          <w:rFonts w:hint="eastAsia" w:ascii="仿宋" w:hAnsi="仿宋" w:eastAsia="仿宋" w:cs="仿宋"/>
          <w:color w:val="000000"/>
          <w:sz w:val="24"/>
        </w:rPr>
        <w:tab/>
      </w:r>
      <w:r>
        <w:rPr>
          <w:rFonts w:hint="eastAsia" w:ascii="仿宋" w:hAnsi="仿宋" w:eastAsia="仿宋" w:cs="仿宋"/>
          <w:color w:val="000000"/>
          <w:sz w:val="24"/>
        </w:rPr>
        <w:t xml:space="preserve"> 日</w:t>
      </w:r>
    </w:p>
    <w:p>
      <w:pPr>
        <w:rPr>
          <w:rFonts w:ascii="仿宋" w:hAnsi="仿宋" w:eastAsia="仿宋" w:cs="仿宋"/>
          <w:color w:val="000000"/>
        </w:rPr>
      </w:pPr>
    </w:p>
    <w:p>
      <w:pPr>
        <w:rPr>
          <w:rFonts w:ascii="仿宋" w:hAnsi="仿宋" w:eastAsia="仿宋" w:cs="仿宋"/>
          <w:b/>
          <w:color w:val="000000"/>
          <w:sz w:val="28"/>
          <w:szCs w:val="28"/>
        </w:rPr>
      </w:pPr>
      <w:r>
        <w:rPr>
          <w:rFonts w:hint="eastAsia" w:ascii="仿宋" w:hAnsi="仿宋" w:eastAsia="仿宋" w:cs="仿宋"/>
          <w:b/>
          <w:color w:val="000000"/>
          <w:sz w:val="28"/>
          <w:szCs w:val="28"/>
        </w:rPr>
        <w:t>附表十五</w:t>
      </w:r>
    </w:p>
    <w:p>
      <w:pPr>
        <w:pStyle w:val="3"/>
        <w:spacing w:line="480" w:lineRule="exact"/>
        <w:jc w:val="center"/>
        <w:rPr>
          <w:rFonts w:ascii="仿宋" w:hAnsi="仿宋" w:eastAsia="仿宋" w:cs="仿宋"/>
          <w:b/>
          <w:bCs/>
          <w:sz w:val="28"/>
          <w:szCs w:val="28"/>
        </w:rPr>
      </w:pPr>
      <w:r>
        <w:rPr>
          <w:rFonts w:hint="eastAsia" w:ascii="仿宋" w:hAnsi="仿宋" w:eastAsia="仿宋" w:cs="仿宋"/>
          <w:b/>
          <w:bCs/>
          <w:sz w:val="28"/>
          <w:szCs w:val="28"/>
        </w:rPr>
        <w:t>投标保证金缴纳凭证</w:t>
      </w:r>
    </w:p>
    <w:p>
      <w:pPr>
        <w:pStyle w:val="3"/>
        <w:spacing w:line="480" w:lineRule="exact"/>
        <w:rPr>
          <w:rFonts w:ascii="仿宋" w:hAnsi="仿宋" w:eastAsia="仿宋" w:cs="仿宋"/>
          <w:bCs/>
          <w:sz w:val="24"/>
        </w:rPr>
      </w:pPr>
    </w:p>
    <w:p>
      <w:pPr>
        <w:pStyle w:val="3"/>
        <w:spacing w:line="480" w:lineRule="exact"/>
        <w:ind w:firstLine="480" w:firstLineChars="200"/>
        <w:rPr>
          <w:rFonts w:ascii="仿宋" w:hAnsi="仿宋" w:eastAsia="仿宋" w:cs="仿宋"/>
          <w:bCs/>
          <w:sz w:val="24"/>
        </w:rPr>
      </w:pPr>
      <w:r>
        <w:rPr>
          <w:rFonts w:hint="eastAsia" w:ascii="仿宋" w:hAnsi="仿宋" w:eastAsia="仿宋" w:cs="仿宋"/>
          <w:bCs/>
          <w:sz w:val="24"/>
        </w:rPr>
        <w:t>我方于</w:t>
      </w:r>
      <w:r>
        <w:rPr>
          <w:rFonts w:hint="eastAsia" w:ascii="仿宋" w:hAnsi="仿宋" w:eastAsia="仿宋" w:cs="仿宋"/>
          <w:bCs/>
          <w:sz w:val="24"/>
        </w:rPr>
        <w:tab/>
      </w:r>
      <w:r>
        <w:rPr>
          <w:rFonts w:hint="eastAsia" w:ascii="仿宋" w:hAnsi="仿宋" w:eastAsia="仿宋" w:cs="仿宋"/>
          <w:bCs/>
          <w:sz w:val="24"/>
        </w:rPr>
        <w:t>年</w:t>
      </w:r>
      <w:r>
        <w:rPr>
          <w:rFonts w:hint="eastAsia" w:ascii="仿宋" w:hAnsi="仿宋" w:eastAsia="仿宋" w:cs="仿宋"/>
          <w:bCs/>
          <w:sz w:val="24"/>
          <w:u w:val="single"/>
        </w:rPr>
        <w:tab/>
      </w:r>
      <w:r>
        <w:rPr>
          <w:rFonts w:hint="eastAsia" w:ascii="仿宋" w:hAnsi="仿宋" w:eastAsia="仿宋" w:cs="仿宋"/>
          <w:bCs/>
          <w:sz w:val="24"/>
        </w:rPr>
        <w:t>月</w:t>
      </w:r>
      <w:r>
        <w:rPr>
          <w:rFonts w:hint="eastAsia" w:ascii="仿宋" w:hAnsi="仿宋" w:eastAsia="仿宋" w:cs="仿宋"/>
          <w:bCs/>
          <w:sz w:val="24"/>
          <w:u w:val="single"/>
        </w:rPr>
        <w:tab/>
      </w:r>
      <w:r>
        <w:rPr>
          <w:rFonts w:hint="eastAsia" w:ascii="仿宋" w:hAnsi="仿宋" w:eastAsia="仿宋" w:cs="仿宋"/>
          <w:bCs/>
          <w:sz w:val="24"/>
        </w:rPr>
        <w:t xml:space="preserve"> 日参加</w:t>
      </w:r>
      <w:r>
        <w:rPr>
          <w:rFonts w:hint="eastAsia" w:ascii="仿宋" w:hAnsi="仿宋" w:eastAsia="仿宋" w:cs="仿宋"/>
          <w:bCs/>
          <w:sz w:val="24"/>
          <w:u w:val="single"/>
        </w:rPr>
        <w:tab/>
      </w:r>
      <w:r>
        <w:rPr>
          <w:rFonts w:hint="eastAsia" w:ascii="仿宋" w:hAnsi="仿宋" w:eastAsia="仿宋" w:cs="仿宋"/>
          <w:bCs/>
          <w:sz w:val="24"/>
          <w:u w:val="single"/>
        </w:rPr>
        <w:t xml:space="preserve">（项目名称）   </w:t>
      </w:r>
      <w:r>
        <w:rPr>
          <w:rFonts w:hint="eastAsia" w:ascii="仿宋" w:hAnsi="仿宋" w:eastAsia="仿宋" w:cs="仿宋"/>
          <w:bCs/>
          <w:sz w:val="24"/>
        </w:rPr>
        <w:t>的投标，现保证：我方在规定的投标文件有效期内撤销或修改投标文件的，或者涉及招标文件规定的保证金不予退还条款，投标保证金不予退还。</w:t>
      </w:r>
    </w:p>
    <w:p>
      <w:pPr>
        <w:pStyle w:val="3"/>
        <w:spacing w:line="480" w:lineRule="exact"/>
        <w:ind w:firstLine="480" w:firstLineChars="200"/>
        <w:rPr>
          <w:rFonts w:ascii="仿宋" w:hAnsi="仿宋" w:eastAsia="仿宋" w:cs="仿宋"/>
          <w:bCs/>
          <w:sz w:val="24"/>
        </w:rPr>
      </w:pPr>
    </w:p>
    <w:p>
      <w:pPr>
        <w:pStyle w:val="3"/>
        <w:spacing w:line="480" w:lineRule="exact"/>
        <w:ind w:firstLine="480" w:firstLineChars="200"/>
        <w:rPr>
          <w:rFonts w:ascii="仿宋" w:hAnsi="仿宋" w:eastAsia="仿宋" w:cs="仿宋"/>
          <w:bCs/>
          <w:sz w:val="24"/>
        </w:rPr>
      </w:pPr>
    </w:p>
    <w:p>
      <w:pPr>
        <w:pStyle w:val="3"/>
        <w:spacing w:line="480" w:lineRule="exact"/>
        <w:rPr>
          <w:rFonts w:ascii="仿宋" w:hAnsi="仿宋" w:eastAsia="仿宋" w:cs="仿宋"/>
          <w:bCs/>
          <w:sz w:val="24"/>
        </w:rPr>
      </w:pPr>
    </w:p>
    <w:tbl>
      <w:tblPr>
        <w:tblStyle w:val="20"/>
        <w:tblW w:w="9280" w:type="dxa"/>
        <w:tblInd w:w="-421" w:type="dxa"/>
        <w:tblLayout w:type="fixed"/>
        <w:tblCellMar>
          <w:top w:w="0" w:type="dxa"/>
          <w:left w:w="0" w:type="dxa"/>
          <w:bottom w:w="0" w:type="dxa"/>
          <w:right w:w="0" w:type="dxa"/>
        </w:tblCellMar>
      </w:tblPr>
      <w:tblGrid>
        <w:gridCol w:w="9280"/>
      </w:tblGrid>
      <w:tr>
        <w:tblPrEx>
          <w:tblCellMar>
            <w:top w:w="0" w:type="dxa"/>
            <w:left w:w="0" w:type="dxa"/>
            <w:bottom w:w="0" w:type="dxa"/>
            <w:right w:w="0" w:type="dxa"/>
          </w:tblCellMar>
        </w:tblPrEx>
        <w:trPr>
          <w:trHeight w:val="4233" w:hRule="exact"/>
        </w:trPr>
        <w:tc>
          <w:tcPr>
            <w:tcW w:w="9280" w:type="dxa"/>
            <w:tcBorders>
              <w:top w:val="single" w:color="000000" w:sz="4" w:space="0"/>
              <w:left w:val="single" w:color="000000" w:sz="4" w:space="0"/>
              <w:bottom w:val="single" w:color="000000" w:sz="4" w:space="0"/>
              <w:right w:val="single" w:color="000000" w:sz="4" w:space="0"/>
            </w:tcBorders>
            <w:vAlign w:val="center"/>
          </w:tcPr>
          <w:p>
            <w:pPr>
              <w:pStyle w:val="3"/>
              <w:spacing w:line="480" w:lineRule="exact"/>
              <w:jc w:val="center"/>
              <w:rPr>
                <w:rFonts w:ascii="仿宋" w:hAnsi="仿宋" w:eastAsia="仿宋" w:cs="仿宋"/>
                <w:bCs/>
                <w:sz w:val="24"/>
              </w:rPr>
            </w:pPr>
            <w:r>
              <w:rPr>
                <w:rFonts w:hint="eastAsia" w:ascii="仿宋" w:hAnsi="仿宋" w:eastAsia="仿宋" w:cs="仿宋"/>
                <w:bCs/>
                <w:sz w:val="24"/>
              </w:rPr>
              <w:t>保证金收据或缴款证明</w:t>
            </w:r>
          </w:p>
          <w:p>
            <w:pPr>
              <w:pStyle w:val="3"/>
              <w:spacing w:line="480" w:lineRule="exact"/>
              <w:rPr>
                <w:rFonts w:ascii="仿宋" w:hAnsi="仿宋" w:eastAsia="仿宋" w:cs="仿宋"/>
                <w:bCs/>
                <w:sz w:val="24"/>
              </w:rPr>
            </w:pPr>
          </w:p>
          <w:p>
            <w:pPr>
              <w:pStyle w:val="60"/>
              <w:spacing w:line="240" w:lineRule="exact"/>
              <w:ind w:right="11"/>
              <w:jc w:val="center"/>
              <w:rPr>
                <w:rFonts w:ascii="仿宋" w:hAnsi="仿宋" w:eastAsia="仿宋" w:cs="仿宋"/>
                <w:color w:val="000000"/>
                <w:spacing w:val="6"/>
                <w:sz w:val="18"/>
                <w:szCs w:val="18"/>
              </w:rPr>
            </w:pPr>
          </w:p>
        </w:tc>
      </w:tr>
    </w:tbl>
    <w:p>
      <w:pPr>
        <w:pStyle w:val="3"/>
        <w:spacing w:line="480" w:lineRule="exact"/>
        <w:rPr>
          <w:rFonts w:ascii="仿宋" w:hAnsi="仿宋" w:eastAsia="仿宋" w:cs="仿宋"/>
          <w:bCs/>
          <w:sz w:val="24"/>
        </w:rPr>
      </w:pPr>
    </w:p>
    <w:p>
      <w:pPr>
        <w:pStyle w:val="3"/>
        <w:spacing w:line="480" w:lineRule="exact"/>
        <w:rPr>
          <w:rFonts w:ascii="仿宋" w:hAnsi="仿宋" w:eastAsia="仿宋" w:cs="仿宋"/>
          <w:bCs/>
          <w:sz w:val="24"/>
        </w:rPr>
      </w:pPr>
    </w:p>
    <w:p>
      <w:pPr>
        <w:pStyle w:val="3"/>
        <w:spacing w:line="480" w:lineRule="exact"/>
        <w:rPr>
          <w:rFonts w:ascii="仿宋" w:hAnsi="仿宋" w:eastAsia="仿宋" w:cs="仿宋"/>
          <w:bCs/>
          <w:sz w:val="24"/>
        </w:rPr>
      </w:pPr>
    </w:p>
    <w:p>
      <w:pPr>
        <w:pStyle w:val="3"/>
        <w:wordWrap w:val="0"/>
        <w:spacing w:line="480" w:lineRule="exact"/>
        <w:jc w:val="right"/>
        <w:rPr>
          <w:rFonts w:ascii="仿宋" w:hAnsi="仿宋" w:eastAsia="仿宋" w:cs="仿宋"/>
          <w:bCs/>
          <w:sz w:val="24"/>
        </w:rPr>
      </w:pPr>
      <w:r>
        <w:rPr>
          <w:rFonts w:hint="eastAsia" w:ascii="仿宋" w:hAnsi="仿宋" w:eastAsia="仿宋" w:cs="仿宋"/>
          <w:bCs/>
          <w:sz w:val="24"/>
        </w:rPr>
        <w:t>投标人：</w:t>
      </w:r>
      <w:r>
        <w:rPr>
          <w:rFonts w:hint="eastAsia" w:ascii="仿宋" w:hAnsi="仿宋" w:eastAsia="仿宋" w:cs="仿宋"/>
          <w:bCs/>
          <w:sz w:val="24"/>
          <w:u w:val="single"/>
        </w:rPr>
        <w:tab/>
      </w:r>
      <w:r>
        <w:rPr>
          <w:rFonts w:hint="eastAsia" w:ascii="仿宋" w:hAnsi="仿宋" w:eastAsia="仿宋" w:cs="仿宋"/>
          <w:bCs/>
          <w:sz w:val="24"/>
        </w:rPr>
        <w:t xml:space="preserve">（盖章） </w:t>
      </w:r>
    </w:p>
    <w:p>
      <w:pPr>
        <w:pStyle w:val="3"/>
        <w:wordWrap w:val="0"/>
        <w:spacing w:line="480" w:lineRule="exact"/>
        <w:jc w:val="right"/>
        <w:rPr>
          <w:rFonts w:ascii="仿宋" w:hAnsi="仿宋" w:eastAsia="仿宋" w:cs="仿宋"/>
          <w:bCs/>
          <w:sz w:val="24"/>
        </w:rPr>
      </w:pPr>
      <w:r>
        <w:rPr>
          <w:rFonts w:hint="eastAsia" w:ascii="仿宋" w:hAnsi="仿宋" w:eastAsia="仿宋" w:cs="仿宋"/>
          <w:bCs/>
          <w:sz w:val="24"/>
        </w:rPr>
        <w:t>法定代表人或被授权人：</w:t>
      </w:r>
      <w:r>
        <w:rPr>
          <w:rFonts w:hint="eastAsia" w:ascii="仿宋" w:hAnsi="仿宋" w:eastAsia="仿宋" w:cs="仿宋"/>
          <w:bCs/>
          <w:sz w:val="24"/>
          <w:u w:val="single"/>
        </w:rPr>
        <w:tab/>
      </w:r>
      <w:r>
        <w:rPr>
          <w:rFonts w:hint="eastAsia" w:ascii="仿宋" w:hAnsi="仿宋" w:eastAsia="仿宋" w:cs="仿宋"/>
          <w:bCs/>
          <w:sz w:val="24"/>
        </w:rPr>
        <w:t>（签字）</w:t>
      </w:r>
    </w:p>
    <w:p>
      <w:pPr>
        <w:pStyle w:val="3"/>
        <w:spacing w:line="480" w:lineRule="exact"/>
        <w:jc w:val="right"/>
        <w:rPr>
          <w:rFonts w:ascii="仿宋" w:hAnsi="仿宋" w:eastAsia="仿宋" w:cs="仿宋"/>
          <w:bCs/>
          <w:sz w:val="24"/>
        </w:rPr>
      </w:pPr>
      <w:r>
        <w:rPr>
          <w:rFonts w:hint="eastAsia" w:ascii="仿宋" w:hAnsi="仿宋" w:eastAsia="仿宋" w:cs="仿宋"/>
          <w:bCs/>
          <w:sz w:val="24"/>
        </w:rPr>
        <w:t>日</w:t>
      </w:r>
      <w:r>
        <w:rPr>
          <w:rFonts w:hint="eastAsia" w:ascii="仿宋" w:hAnsi="仿宋" w:eastAsia="仿宋" w:cs="仿宋"/>
          <w:bCs/>
          <w:sz w:val="24"/>
        </w:rPr>
        <w:tab/>
      </w:r>
      <w:r>
        <w:rPr>
          <w:rFonts w:hint="eastAsia" w:ascii="仿宋" w:hAnsi="仿宋" w:eastAsia="仿宋" w:cs="仿宋"/>
          <w:bCs/>
          <w:sz w:val="24"/>
        </w:rPr>
        <w:t>期：</w:t>
      </w:r>
      <w:r>
        <w:rPr>
          <w:rFonts w:hint="eastAsia" w:ascii="仿宋" w:hAnsi="仿宋" w:eastAsia="仿宋" w:cs="仿宋"/>
          <w:bCs/>
          <w:sz w:val="24"/>
          <w:u w:val="single"/>
        </w:rPr>
        <w:tab/>
      </w:r>
      <w:r>
        <w:rPr>
          <w:rFonts w:hint="eastAsia" w:ascii="仿宋" w:hAnsi="仿宋" w:eastAsia="仿宋" w:cs="仿宋"/>
          <w:bCs/>
          <w:sz w:val="24"/>
        </w:rPr>
        <w:t>年</w:t>
      </w:r>
      <w:r>
        <w:rPr>
          <w:rFonts w:hint="eastAsia" w:ascii="仿宋" w:hAnsi="仿宋" w:eastAsia="仿宋" w:cs="仿宋"/>
          <w:bCs/>
          <w:sz w:val="24"/>
          <w:u w:val="single"/>
        </w:rPr>
        <w:tab/>
      </w:r>
      <w:r>
        <w:rPr>
          <w:rFonts w:hint="eastAsia" w:ascii="仿宋" w:hAnsi="仿宋" w:eastAsia="仿宋" w:cs="仿宋"/>
          <w:bCs/>
          <w:sz w:val="24"/>
        </w:rPr>
        <w:t>月</w:t>
      </w:r>
      <w:r>
        <w:rPr>
          <w:rFonts w:hint="eastAsia" w:ascii="仿宋" w:hAnsi="仿宋" w:eastAsia="仿宋" w:cs="仿宋"/>
          <w:bCs/>
          <w:sz w:val="24"/>
          <w:u w:val="single"/>
        </w:rPr>
        <w:tab/>
      </w:r>
      <w:r>
        <w:rPr>
          <w:rFonts w:hint="eastAsia" w:ascii="仿宋" w:hAnsi="仿宋" w:eastAsia="仿宋" w:cs="仿宋"/>
          <w:bCs/>
          <w:sz w:val="24"/>
        </w:rPr>
        <w:t>日</w:t>
      </w:r>
    </w:p>
    <w:p>
      <w:pPr>
        <w:pStyle w:val="3"/>
        <w:spacing w:line="480" w:lineRule="exact"/>
        <w:rPr>
          <w:rFonts w:ascii="仿宋" w:hAnsi="仿宋" w:eastAsia="仿宋" w:cs="仿宋"/>
          <w:bCs/>
          <w:sz w:val="24"/>
        </w:rPr>
      </w:pPr>
    </w:p>
    <w:p>
      <w:pPr>
        <w:spacing w:line="360" w:lineRule="auto"/>
        <w:rPr>
          <w:rFonts w:ascii="仿宋" w:hAnsi="仿宋" w:eastAsia="仿宋" w:cs="仿宋"/>
          <w:b/>
          <w:color w:val="000000"/>
          <w:sz w:val="32"/>
          <w:szCs w:val="32"/>
        </w:rPr>
      </w:pPr>
    </w:p>
    <w:p>
      <w:pPr>
        <w:rPr>
          <w:rFonts w:ascii="仿宋" w:hAnsi="仿宋" w:eastAsia="仿宋" w:cs="仿宋"/>
          <w:b/>
          <w:color w:val="000000"/>
          <w:sz w:val="28"/>
          <w:szCs w:val="28"/>
        </w:rPr>
      </w:pPr>
    </w:p>
    <w:p>
      <w:pPr>
        <w:rPr>
          <w:rFonts w:ascii="仿宋" w:hAnsi="仿宋" w:eastAsia="仿宋" w:cs="仿宋"/>
          <w:b/>
          <w:color w:val="000000"/>
          <w:sz w:val="28"/>
          <w:szCs w:val="28"/>
        </w:rPr>
      </w:pPr>
    </w:p>
    <w:p>
      <w:pPr>
        <w:pStyle w:val="2"/>
        <w:rPr>
          <w:rFonts w:ascii="仿宋" w:hAnsi="仿宋" w:eastAsia="仿宋" w:cs="仿宋"/>
          <w:b/>
          <w:color w:val="000000"/>
          <w:sz w:val="28"/>
          <w:szCs w:val="28"/>
        </w:rPr>
      </w:pPr>
    </w:p>
    <w:p>
      <w:pPr>
        <w:rPr>
          <w:rFonts w:ascii="仿宋" w:hAnsi="仿宋" w:eastAsia="仿宋" w:cs="仿宋"/>
          <w:b/>
          <w:color w:val="000000"/>
          <w:sz w:val="28"/>
          <w:szCs w:val="28"/>
        </w:rPr>
      </w:pPr>
    </w:p>
    <w:p>
      <w:pPr>
        <w:pStyle w:val="2"/>
      </w:pPr>
    </w:p>
    <w:p>
      <w:pPr>
        <w:rPr>
          <w:rFonts w:ascii="仿宋" w:hAnsi="仿宋" w:eastAsia="仿宋" w:cs="仿宋"/>
          <w:b/>
          <w:color w:val="000000"/>
          <w:sz w:val="28"/>
          <w:szCs w:val="28"/>
        </w:rPr>
      </w:pPr>
      <w:r>
        <w:rPr>
          <w:rFonts w:hint="eastAsia" w:ascii="仿宋" w:hAnsi="仿宋" w:eastAsia="仿宋" w:cs="仿宋"/>
          <w:b/>
          <w:color w:val="000000"/>
          <w:sz w:val="28"/>
          <w:szCs w:val="28"/>
        </w:rPr>
        <w:t>附表十六</w:t>
      </w:r>
    </w:p>
    <w:p>
      <w:pPr>
        <w:pStyle w:val="58"/>
        <w:ind w:firstLine="643"/>
        <w:rPr>
          <w:rFonts w:ascii="仿宋" w:hAnsi="仿宋" w:eastAsia="仿宋" w:cs="仿宋"/>
          <w:b/>
          <w:color w:val="000000"/>
          <w:sz w:val="32"/>
          <w:szCs w:val="32"/>
        </w:rPr>
      </w:pPr>
    </w:p>
    <w:p>
      <w:pPr>
        <w:pStyle w:val="58"/>
        <w:ind w:firstLine="643"/>
        <w:rPr>
          <w:rFonts w:ascii="仿宋" w:hAnsi="仿宋" w:eastAsia="仿宋" w:cs="仿宋"/>
          <w:b/>
          <w:color w:val="000000"/>
          <w:sz w:val="32"/>
          <w:szCs w:val="32"/>
        </w:rPr>
      </w:pPr>
    </w:p>
    <w:p>
      <w:pPr>
        <w:spacing w:line="360" w:lineRule="auto"/>
        <w:jc w:val="center"/>
        <w:rPr>
          <w:rFonts w:ascii="仿宋" w:hAnsi="仿宋" w:eastAsia="仿宋" w:cs="仿宋"/>
          <w:b/>
          <w:sz w:val="28"/>
          <w:szCs w:val="28"/>
        </w:rPr>
      </w:pPr>
      <w:r>
        <w:rPr>
          <w:rFonts w:hint="eastAsia" w:ascii="仿宋" w:hAnsi="仿宋" w:eastAsia="仿宋" w:cs="仿宋"/>
          <w:b/>
          <w:sz w:val="28"/>
          <w:szCs w:val="28"/>
        </w:rPr>
        <w:t>关于资格的声明函</w:t>
      </w:r>
    </w:p>
    <w:p>
      <w:pPr>
        <w:spacing w:line="360" w:lineRule="auto"/>
        <w:rPr>
          <w:rFonts w:ascii="仿宋" w:hAnsi="仿宋" w:eastAsia="仿宋" w:cs="仿宋"/>
          <w:sz w:val="24"/>
        </w:rPr>
      </w:pPr>
    </w:p>
    <w:p>
      <w:pPr>
        <w:spacing w:line="360" w:lineRule="auto"/>
        <w:ind w:firstLine="570"/>
        <w:rPr>
          <w:rFonts w:ascii="仿宋" w:hAnsi="仿宋" w:eastAsia="仿宋" w:cs="仿宋"/>
          <w:sz w:val="24"/>
        </w:rPr>
      </w:pPr>
      <w:r>
        <w:rPr>
          <w:rFonts w:hint="eastAsia" w:ascii="仿宋" w:hAnsi="仿宋" w:eastAsia="仿宋" w:cs="仿宋"/>
          <w:sz w:val="24"/>
        </w:rPr>
        <w:t>关于</w:t>
      </w:r>
      <w:r>
        <w:rPr>
          <w:rFonts w:hint="eastAsia" w:ascii="仿宋" w:hAnsi="仿宋" w:eastAsia="仿宋" w:cs="仿宋"/>
          <w:sz w:val="24"/>
          <w:u w:val="single"/>
        </w:rPr>
        <w:t>（项目名称）项目</w:t>
      </w:r>
      <w:r>
        <w:rPr>
          <w:rFonts w:hint="eastAsia" w:ascii="仿宋" w:hAnsi="仿宋" w:eastAsia="仿宋" w:cs="仿宋"/>
          <w:sz w:val="24"/>
        </w:rPr>
        <w:t>，本签字人愿意参加投标，并有能力提供本项目中的相关设备，并保证所提交的所有文件和说明是真实和准确的。</w:t>
      </w:r>
    </w:p>
    <w:p>
      <w:pPr>
        <w:pStyle w:val="3"/>
        <w:wordWrap w:val="0"/>
        <w:spacing w:line="480" w:lineRule="exact"/>
        <w:jc w:val="right"/>
        <w:rPr>
          <w:rFonts w:ascii="仿宋" w:hAnsi="仿宋" w:eastAsia="仿宋" w:cs="仿宋"/>
          <w:bCs/>
          <w:sz w:val="24"/>
        </w:rPr>
      </w:pPr>
      <w:r>
        <w:rPr>
          <w:rFonts w:hint="eastAsia" w:ascii="仿宋" w:hAnsi="仿宋" w:eastAsia="仿宋" w:cs="仿宋"/>
          <w:bCs/>
          <w:sz w:val="24"/>
        </w:rPr>
        <w:t>投标人：</w:t>
      </w:r>
      <w:r>
        <w:rPr>
          <w:rFonts w:hint="eastAsia" w:ascii="仿宋" w:hAnsi="仿宋" w:eastAsia="仿宋" w:cs="仿宋"/>
          <w:bCs/>
          <w:sz w:val="24"/>
          <w:u w:val="single"/>
        </w:rPr>
        <w:tab/>
      </w:r>
      <w:r>
        <w:rPr>
          <w:rFonts w:hint="eastAsia" w:ascii="仿宋" w:hAnsi="仿宋" w:eastAsia="仿宋" w:cs="仿宋"/>
          <w:bCs/>
          <w:sz w:val="24"/>
        </w:rPr>
        <w:t xml:space="preserve">（盖章） </w:t>
      </w:r>
    </w:p>
    <w:p>
      <w:pPr>
        <w:pStyle w:val="3"/>
        <w:wordWrap w:val="0"/>
        <w:spacing w:line="480" w:lineRule="exact"/>
        <w:jc w:val="right"/>
        <w:rPr>
          <w:rFonts w:ascii="仿宋" w:hAnsi="仿宋" w:eastAsia="仿宋" w:cs="仿宋"/>
          <w:bCs/>
          <w:sz w:val="24"/>
        </w:rPr>
      </w:pPr>
      <w:r>
        <w:rPr>
          <w:rFonts w:hint="eastAsia" w:ascii="仿宋" w:hAnsi="仿宋" w:eastAsia="仿宋" w:cs="仿宋"/>
          <w:bCs/>
          <w:sz w:val="24"/>
        </w:rPr>
        <w:t>法定代表人或被授权人：</w:t>
      </w:r>
      <w:r>
        <w:rPr>
          <w:rFonts w:hint="eastAsia" w:ascii="仿宋" w:hAnsi="仿宋" w:eastAsia="仿宋" w:cs="仿宋"/>
          <w:bCs/>
          <w:sz w:val="24"/>
          <w:u w:val="single"/>
        </w:rPr>
        <w:tab/>
      </w:r>
      <w:r>
        <w:rPr>
          <w:rFonts w:hint="eastAsia" w:ascii="仿宋" w:hAnsi="仿宋" w:eastAsia="仿宋" w:cs="仿宋"/>
          <w:bCs/>
          <w:sz w:val="24"/>
        </w:rPr>
        <w:t>（签字）</w:t>
      </w:r>
    </w:p>
    <w:p>
      <w:pPr>
        <w:pStyle w:val="3"/>
        <w:spacing w:line="480" w:lineRule="exact"/>
        <w:jc w:val="right"/>
        <w:rPr>
          <w:rFonts w:ascii="仿宋" w:hAnsi="仿宋" w:eastAsia="仿宋" w:cs="仿宋"/>
          <w:bCs/>
          <w:sz w:val="24"/>
        </w:rPr>
      </w:pPr>
      <w:r>
        <w:rPr>
          <w:rFonts w:hint="eastAsia" w:ascii="仿宋" w:hAnsi="仿宋" w:eastAsia="仿宋" w:cs="仿宋"/>
          <w:bCs/>
          <w:sz w:val="24"/>
        </w:rPr>
        <w:t>日</w:t>
      </w:r>
      <w:r>
        <w:rPr>
          <w:rFonts w:hint="eastAsia" w:ascii="仿宋" w:hAnsi="仿宋" w:eastAsia="仿宋" w:cs="仿宋"/>
          <w:bCs/>
          <w:sz w:val="24"/>
        </w:rPr>
        <w:tab/>
      </w:r>
      <w:r>
        <w:rPr>
          <w:rFonts w:hint="eastAsia" w:ascii="仿宋" w:hAnsi="仿宋" w:eastAsia="仿宋" w:cs="仿宋"/>
          <w:bCs/>
          <w:sz w:val="24"/>
        </w:rPr>
        <w:t>期：</w:t>
      </w:r>
      <w:r>
        <w:rPr>
          <w:rFonts w:hint="eastAsia" w:ascii="仿宋" w:hAnsi="仿宋" w:eastAsia="仿宋" w:cs="仿宋"/>
          <w:bCs/>
          <w:sz w:val="24"/>
          <w:u w:val="single"/>
        </w:rPr>
        <w:tab/>
      </w:r>
      <w:r>
        <w:rPr>
          <w:rFonts w:hint="eastAsia" w:ascii="仿宋" w:hAnsi="仿宋" w:eastAsia="仿宋" w:cs="仿宋"/>
          <w:bCs/>
          <w:sz w:val="24"/>
        </w:rPr>
        <w:t>年</w:t>
      </w:r>
      <w:r>
        <w:rPr>
          <w:rFonts w:hint="eastAsia" w:ascii="仿宋" w:hAnsi="仿宋" w:eastAsia="仿宋" w:cs="仿宋"/>
          <w:bCs/>
          <w:sz w:val="24"/>
          <w:u w:val="single"/>
        </w:rPr>
        <w:tab/>
      </w:r>
      <w:r>
        <w:rPr>
          <w:rFonts w:hint="eastAsia" w:ascii="仿宋" w:hAnsi="仿宋" w:eastAsia="仿宋" w:cs="仿宋"/>
          <w:bCs/>
          <w:sz w:val="24"/>
        </w:rPr>
        <w:t>月</w:t>
      </w:r>
      <w:r>
        <w:rPr>
          <w:rFonts w:hint="eastAsia" w:ascii="仿宋" w:hAnsi="仿宋" w:eastAsia="仿宋" w:cs="仿宋"/>
          <w:bCs/>
          <w:sz w:val="24"/>
          <w:u w:val="single"/>
        </w:rPr>
        <w:tab/>
      </w:r>
      <w:r>
        <w:rPr>
          <w:rFonts w:hint="eastAsia" w:ascii="仿宋" w:hAnsi="仿宋" w:eastAsia="仿宋" w:cs="仿宋"/>
          <w:bCs/>
          <w:sz w:val="24"/>
        </w:rPr>
        <w:t>日</w:t>
      </w:r>
    </w:p>
    <w:p>
      <w:pPr>
        <w:pStyle w:val="3"/>
        <w:spacing w:line="480" w:lineRule="exact"/>
        <w:rPr>
          <w:rFonts w:ascii="仿宋" w:hAnsi="仿宋" w:eastAsia="仿宋" w:cs="仿宋"/>
          <w:sz w:val="24"/>
        </w:rPr>
      </w:pPr>
    </w:p>
    <w:p>
      <w:pPr>
        <w:pStyle w:val="3"/>
        <w:spacing w:line="480" w:lineRule="exact"/>
        <w:rPr>
          <w:rFonts w:ascii="仿宋" w:hAnsi="仿宋" w:eastAsia="仿宋" w:cs="仿宋"/>
          <w:sz w:val="24"/>
        </w:rPr>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pStyle w:val="2"/>
        <w:rPr>
          <w:rFonts w:ascii="仿宋" w:hAnsi="仿宋" w:eastAsia="仿宋" w:cs="仿宋"/>
          <w:b/>
          <w:color w:val="000000"/>
          <w:sz w:val="32"/>
          <w:szCs w:val="32"/>
        </w:rPr>
      </w:pPr>
    </w:p>
    <w:p>
      <w:pPr>
        <w:rPr>
          <w:rFonts w:ascii="仿宋" w:hAnsi="仿宋" w:eastAsia="仿宋" w:cs="仿宋"/>
          <w:b/>
          <w:color w:val="000000"/>
          <w:sz w:val="32"/>
          <w:szCs w:val="32"/>
        </w:rPr>
      </w:pPr>
    </w:p>
    <w:p>
      <w:pPr>
        <w:pStyle w:val="2"/>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spacing w:line="360" w:lineRule="auto"/>
        <w:rPr>
          <w:rFonts w:ascii="仿宋" w:hAnsi="仿宋" w:eastAsia="仿宋" w:cs="仿宋"/>
          <w:b/>
          <w:color w:val="000000"/>
          <w:sz w:val="32"/>
          <w:szCs w:val="32"/>
        </w:rPr>
      </w:pPr>
    </w:p>
    <w:p>
      <w:pPr>
        <w:spacing w:line="480" w:lineRule="auto"/>
        <w:rPr>
          <w:rFonts w:ascii="仿宋" w:hAnsi="仿宋" w:eastAsia="仿宋" w:cs="仿宋"/>
        </w:rPr>
      </w:pPr>
      <w:r>
        <w:rPr>
          <w:rFonts w:hint="eastAsia" w:ascii="仿宋" w:hAnsi="仿宋" w:eastAsia="仿宋" w:cs="仿宋"/>
          <w:b/>
          <w:color w:val="000000"/>
          <w:sz w:val="28"/>
          <w:szCs w:val="28"/>
        </w:rPr>
        <w:t>附表十七：</w:t>
      </w:r>
      <w:r>
        <w:rPr>
          <w:rFonts w:hint="eastAsia" w:ascii="仿宋" w:hAnsi="仿宋" w:eastAsia="仿宋" w:cs="仿宋"/>
          <w:bCs/>
          <w:color w:val="000000"/>
          <w:sz w:val="28"/>
          <w:szCs w:val="28"/>
        </w:rPr>
        <w:t>所投产品彩页及详细描述、进口产品需提供授权</w:t>
      </w:r>
    </w:p>
    <w:p>
      <w:pPr>
        <w:spacing w:line="480" w:lineRule="auto"/>
        <w:rPr>
          <w:rFonts w:ascii="仿宋" w:hAnsi="仿宋" w:eastAsia="仿宋" w:cs="仿宋"/>
          <w:bCs/>
          <w:color w:val="000000"/>
          <w:sz w:val="28"/>
          <w:szCs w:val="28"/>
        </w:rPr>
      </w:pPr>
      <w:r>
        <w:rPr>
          <w:rFonts w:hint="eastAsia" w:ascii="仿宋" w:hAnsi="仿宋" w:eastAsia="仿宋" w:cs="仿宋"/>
          <w:b/>
          <w:color w:val="000000"/>
          <w:sz w:val="28"/>
          <w:szCs w:val="28"/>
        </w:rPr>
        <w:t>附表十八：</w:t>
      </w:r>
      <w:r>
        <w:rPr>
          <w:rFonts w:hint="eastAsia" w:ascii="仿宋" w:hAnsi="仿宋" w:eastAsia="仿宋" w:cs="仿宋"/>
          <w:bCs/>
          <w:color w:val="000000"/>
          <w:sz w:val="28"/>
          <w:szCs w:val="28"/>
        </w:rPr>
        <w:t>售后服务方案及维保方案（包含但不限于安装方案，安装进度、售后服务、维保计划、应急响应、培训方案）</w:t>
      </w:r>
    </w:p>
    <w:p>
      <w:pPr>
        <w:rPr>
          <w:rFonts w:ascii="仿宋" w:hAnsi="仿宋" w:eastAsia="仿宋" w:cs="仿宋"/>
          <w:bCs/>
          <w:color w:val="000000"/>
          <w:sz w:val="28"/>
          <w:szCs w:val="28"/>
        </w:rPr>
      </w:pPr>
      <w:r>
        <w:rPr>
          <w:rFonts w:hint="eastAsia" w:ascii="仿宋" w:hAnsi="仿宋" w:eastAsia="仿宋" w:cs="仿宋"/>
          <w:b/>
          <w:color w:val="000000"/>
          <w:sz w:val="28"/>
          <w:szCs w:val="28"/>
        </w:rPr>
        <w:t>附表十九：</w:t>
      </w:r>
      <w:r>
        <w:rPr>
          <w:rFonts w:hint="eastAsia" w:ascii="仿宋" w:hAnsi="仿宋" w:eastAsia="仿宋" w:cs="仿宋"/>
          <w:bCs/>
          <w:color w:val="000000"/>
          <w:sz w:val="28"/>
          <w:szCs w:val="28"/>
        </w:rPr>
        <w:t>方案与技术措施、施工准备、进度计划、施工进度保证措施、设备供货安装、培训计划</w:t>
      </w:r>
    </w:p>
    <w:p>
      <w:pPr>
        <w:spacing w:line="480" w:lineRule="auto"/>
        <w:rPr>
          <w:rFonts w:ascii="仿宋" w:hAnsi="仿宋" w:eastAsia="仿宋" w:cs="仿宋"/>
          <w:b/>
          <w:color w:val="000000"/>
          <w:sz w:val="28"/>
          <w:szCs w:val="28"/>
        </w:rPr>
      </w:pPr>
    </w:p>
    <w:p>
      <w:pPr>
        <w:pStyle w:val="58"/>
        <w:spacing w:line="480" w:lineRule="auto"/>
        <w:rPr>
          <w:rFonts w:ascii="仿宋" w:hAnsi="仿宋" w:eastAsia="仿宋" w:cs="仿宋"/>
        </w:rPr>
      </w:pPr>
    </w:p>
    <w:p>
      <w:pPr>
        <w:spacing w:line="480" w:lineRule="auto"/>
        <w:rPr>
          <w:rFonts w:hint="eastAsia" w:eastAsia="仿宋"/>
          <w:lang w:eastAsia="zh-CN"/>
        </w:rPr>
        <w:sectPr>
          <w:pgSz w:w="11906" w:h="16838"/>
          <w:pgMar w:top="1440" w:right="1797" w:bottom="1440" w:left="1797" w:header="851" w:footer="992" w:gutter="0"/>
          <w:cols w:space="0" w:num="1"/>
          <w:rtlGutter w:val="0"/>
          <w:docGrid w:linePitch="312" w:charSpace="0"/>
        </w:sectPr>
      </w:pPr>
      <w:r>
        <w:rPr>
          <w:rFonts w:hint="eastAsia" w:ascii="仿宋" w:hAnsi="仿宋" w:eastAsia="仿宋" w:cs="仿宋"/>
          <w:b/>
          <w:color w:val="000000"/>
          <w:sz w:val="28"/>
          <w:szCs w:val="28"/>
        </w:rPr>
        <w:t>其它资料（根据招标文件的要求和投标人认为需要提供的资料</w:t>
      </w:r>
      <w:bookmarkEnd w:id="129"/>
      <w:r>
        <w:rPr>
          <w:rFonts w:hint="eastAsia" w:ascii="仿宋" w:hAnsi="仿宋" w:eastAsia="仿宋" w:cs="仿宋"/>
          <w:b/>
          <w:color w:val="000000"/>
          <w:sz w:val="28"/>
          <w:szCs w:val="28"/>
          <w:lang w:eastAsia="zh-CN"/>
        </w:rPr>
        <w:t>：</w:t>
      </w:r>
    </w:p>
    <w:p>
      <w:pPr>
        <w:spacing w:line="360" w:lineRule="auto"/>
        <w:ind w:right="-334" w:rightChars="-159"/>
        <w:jc w:val="left"/>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573"/>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573"/>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573"/>
        <w:tab w:val="clear" w:pos="4153"/>
        <w:tab w:val="clear" w:pos="8306"/>
      </w:tabs>
    </w:pPr>
    <w:r>
      <w:rPr>
        <w:rFonts w:ascii="Calibri" w:hAnsi="Calibri" w:eastAsia="宋体" w:cs="黑体"/>
        <w:kern w:val="2"/>
        <w:sz w:val="18"/>
        <w:szCs w:val="18"/>
        <w:lang w:val="en-US" w:eastAsia="zh-CN" w:bidi="ar-SA"/>
      </w:rPr>
      <w:pict>
        <v:rect id="文本框 34" o:spid="_x0000_s2072"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CJX9syxQEAAJEDAAAOAAAAAAAAAAEAIAAAAB8BAABkcnMvZTJvRG9jLnht&#10;bFBLBQYAAAAABgAGAFkBAABWBQAAAAA=&#1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rect>
      </w:pict>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ascii="Calibri" w:hAnsi="Calibri" w:eastAsia="宋体" w:cs="黑体"/>
        <w:kern w:val="2"/>
        <w:sz w:val="18"/>
        <w:szCs w:val="18"/>
        <w:lang w:val="en-US" w:eastAsia="zh-CN" w:bidi="ar-SA"/>
      </w:rPr>
      <w:pict>
        <v:rect id="文本框 35" o:spid="_x0000_s2073"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DnMMGMxQEAAJEDAAAOAAAAAAAAAAEAIAAAAB8BAABkcnMvZTJvRG9jLnht&#10;bFBLBQYAAAAABgAGAFkBAABWBQAAAAA=&#1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rect>
      </w:pict>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center"/>
      <w:rPr>
        <w:rStyle w:val="31"/>
      </w:rPr>
    </w:pPr>
    <w:r>
      <w:pict>
        <v:shape id="_x0000_s2070" o:spid="_x0000_s2070"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v:textbox>
        </v:shape>
      </w:pict>
    </w:r>
    <w:r>
      <w:pict>
        <v:shape id="_x0000_s2055" o:spid="_x0000_s205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13"/>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rect id="文本框 37" o:spid="_x0000_s2074" o:spt="1" style="position:absolute;left:0pt;margin-top:0pt;height:11pt;width:13.7pt;mso-position-horizontal:center;mso-position-horizontal-relative:margin;mso-wrap-style:none;z-index:251664384;mso-width-relative:page;mso-height-relative:page;" filled="f" stroked="f" coordsize="21600,21600" o:gfxdata="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BCQeHRAAAAAwEAAA8AAAAAAAAAAQAgAAAAIgAAAGRycy9kb3du&#10;cmV2LnhtbFBLAQIUABQAAAAIAIdO4kBfuQrqBgIAAPkDAAAOAAAAAAAAAAEAIAAAACABAABkcnMv&#10;ZTJvRG9jLnhtbFBLBQYAAAAABgAGAFkBAACYBQAAAAA=&#1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108</w:t>
                </w:r>
                <w:r>
                  <w:fldChar w:fldCharType="end"/>
                </w:r>
              </w:p>
            </w:txbxContent>
          </v:textbox>
        </v:rect>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706"/>
        <w:tab w:val="clear" w:pos="4153"/>
        <w:tab w:val="clear" w:pos="8306"/>
      </w:tabs>
    </w:pPr>
    <w:r>
      <w:pict>
        <v:rect id="文本框 38" o:spid="_x0000_s2075" o:spt="1" style="position:absolute;left:0pt;margin-top:0pt;height:11pt;width:13.7pt;mso-position-horizontal:center;mso-position-horizontal-relative:margin;mso-wrap-style:none;z-index:251665408;mso-width-relative:page;mso-height-relative:page;" filled="f" stroked="f" coordsize="21600,21600" o:gfxdata="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BCQeHRAAAAAwEAAA8AAAAAAAAAAQAgAAAAIgAAAGRycy9kb3du&#10;cmV2LnhtbFBLAQIUABQAAAAIAIdO4kDnyH6WBgIAAPkDAAAOAAAAAAAAAAEAIAAAACABAABkcnMv&#10;ZTJvRG9jLnhtbFBLBQYAAAAABgAGAFkBAACYBQAAAAA=&#1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121</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rFonts w:hint="default"/>
        <w:lang w:val="en-US" w:eastAsia="zh-CN"/>
      </w:rPr>
      <w:t>新疆商贸经济学校现代服务业类专业能力培养实训基地项目</w:t>
    </w:r>
    <w:r>
      <w:rPr>
        <w:rFonts w:hint="eastAsia" w:ascii="黑体" w:hAnsi="黑体" w:eastAsia="黑体" w:cs="黑体"/>
        <w:bCs/>
        <w:color w:val="000000" w:themeColor="text1"/>
        <w:sz w:val="28"/>
        <w:szCs w:val="28"/>
      </w:rPr>
      <w:t xml:space="preserve"> </w:t>
    </w:r>
    <w:r>
      <w:rPr>
        <w:rFonts w:hint="eastAsia"/>
      </w:rPr>
      <w:t>（项目编号</w:t>
    </w:r>
    <w:r>
      <w:rPr>
        <w:rFonts w:hint="eastAsia"/>
        <w:lang w:val="en-US" w:eastAsia="zh-CN"/>
      </w:rPr>
      <w:t>：XJLY22HW045）</w:t>
    </w:r>
  </w:p>
  <w:p>
    <w:pPr>
      <w:pStyle w:val="14"/>
      <w:jc w:val="left"/>
    </w:pPr>
    <w:r>
      <w:rPr>
        <w:rFonts w:hint="eastAsia" w:ascii="宋体" w:hAnsi="宋体" w:eastAsia="宋体" w:cs="宋体"/>
        <w:color w:val="FF0000"/>
        <w:spacing w:val="60"/>
        <w:sz w:val="21"/>
        <w:szCs w:val="2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y="1"/>
      <w:rPr>
        <w:rStyle w:val="24"/>
      </w:rPr>
    </w:pPr>
    <w:r>
      <w:fldChar w:fldCharType="begin"/>
    </w:r>
    <w:r>
      <w:rPr>
        <w:rStyle w:val="24"/>
      </w:rPr>
      <w:instrText xml:space="preserve">PAGE  </w:instrText>
    </w:r>
    <w:r>
      <w:fldChar w:fldCharType="end"/>
    </w:r>
  </w:p>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rFonts w:hint="default"/>
        <w:lang w:val="en-US" w:eastAsia="zh-CN"/>
      </w:rPr>
      <w:t>新疆商贸经济学校现代服务业类专业能力培养实训基地项目</w:t>
    </w:r>
    <w:r>
      <w:rPr>
        <w:rFonts w:hint="eastAsia"/>
        <w:lang w:val="en-US" w:eastAsia="zh-CN"/>
      </w:rPr>
      <w:t>（二次）</w:t>
    </w:r>
    <w:r>
      <w:rPr>
        <w:rFonts w:hint="eastAsia" w:ascii="黑体" w:hAnsi="黑体" w:eastAsia="黑体" w:cs="黑体"/>
        <w:bCs/>
        <w:color w:val="000000" w:themeColor="text1"/>
        <w:sz w:val="28"/>
        <w:szCs w:val="28"/>
      </w:rPr>
      <w:t xml:space="preserve"> </w:t>
    </w:r>
    <w:r>
      <w:rPr>
        <w:rFonts w:hint="eastAsia"/>
      </w:rPr>
      <w:t>（项目编号</w:t>
    </w:r>
    <w:r>
      <w:rPr>
        <w:rFonts w:hint="eastAsia"/>
        <w:lang w:val="en-US" w:eastAsia="zh-CN"/>
      </w:rPr>
      <w:t>：XJLY22HW052）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insoku w:val="0"/>
      <w:overflowPunct w:val="0"/>
      <w:spacing w:line="14" w:lineRule="auto"/>
      <w:rPr>
        <w:rFonts w:ascii="Times New Roman"/>
        <w:sz w:val="20"/>
        <w:szCs w:val="20"/>
      </w:rPr>
    </w:pPr>
  </w:p>
  <w:p>
    <w:pPr>
      <w:pStyle w:val="3"/>
      <w:kinsoku w:val="0"/>
      <w:overflowPunct w:val="0"/>
      <w:spacing w:line="14" w:lineRule="auto"/>
      <w:rPr>
        <w:rFonts w:ascii="Times New Roman"/>
        <w:sz w:val="20"/>
        <w:szCs w:val="20"/>
      </w:rPr>
    </w:pPr>
    <w:r>
      <w:rPr>
        <w:rFonts w:ascii="Calibri" w:hAnsi="Calibri" w:eastAsia="宋体" w:cs="黑体"/>
        <w:kern w:val="2"/>
        <w:sz w:val="18"/>
        <w:szCs w:val="24"/>
        <w:lang w:val="en-US" w:eastAsia="zh-CN" w:bidi="ar-SA"/>
      </w:rPr>
      <w:pict>
        <v:shape id="任意多边形 19" o:spid="_x0000_s2071" style="position:absolute;left:0pt;margin-left:75.1pt;margin-top:55.4pt;height:0.05pt;width:443.95pt;mso-position-horizontal-relative:page;mso-position-vertical-relative:page;z-index:-251656192;mso-width-relative:page;mso-height-relative:page;" filled="f" stroked="t" coordsize="8879,20" o:allowincell="f" o:gfxdata="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ThgadkAAAAMAQAADwAAAAAAAAABACAAAAAiAAAA&#10;ZHJzL2Rvd25yZXYueG1sUEsBAhQAFAAAAAgAh07iQJ9Uxzw/AgAArwQAAA4AAAAAAAAAAQAgAAAA&#10;KAEAAGRycy9lMm9Eb2MueG1sUEsFBgAAAAAGAAYAWQEAANkFAAAAAA==&#10;" path="m0,0l8879,0e">
          <v:fill on="f" focussize="0,0"/>
          <v:stroke weight="0.48pt" color="#000000" joinstyle="round"/>
          <v:imagedata o:title=""/>
          <o:lock v:ext="edit" aspectratio="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宋体" w:hAnsi="宋体" w:cs="宋体"/>
        <w:kern w:val="0"/>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1D04A"/>
    <w:multiLevelType w:val="singleLevel"/>
    <w:tmpl w:val="A951D04A"/>
    <w:lvl w:ilvl="0" w:tentative="0">
      <w:start w:val="1"/>
      <w:numFmt w:val="decimal"/>
      <w:lvlText w:val="%1."/>
      <w:lvlJc w:val="left"/>
      <w:pPr>
        <w:tabs>
          <w:tab w:val="left" w:pos="312"/>
        </w:tabs>
      </w:pPr>
    </w:lvl>
  </w:abstractNum>
  <w:abstractNum w:abstractNumId="1">
    <w:nsid w:val="ABF0344B"/>
    <w:multiLevelType w:val="singleLevel"/>
    <w:tmpl w:val="ABF0344B"/>
    <w:lvl w:ilvl="0" w:tentative="0">
      <w:start w:val="1"/>
      <w:numFmt w:val="decimal"/>
      <w:suff w:val="nothing"/>
      <w:lvlText w:val="%1、"/>
      <w:lvlJc w:val="left"/>
    </w:lvl>
  </w:abstractNum>
  <w:abstractNum w:abstractNumId="2">
    <w:nsid w:val="02CDD8CA"/>
    <w:multiLevelType w:val="singleLevel"/>
    <w:tmpl w:val="02CDD8CA"/>
    <w:lvl w:ilvl="0" w:tentative="0">
      <w:start w:val="1"/>
      <w:numFmt w:val="chineseCounting"/>
      <w:suff w:val="space"/>
      <w:lvlText w:val="%1、"/>
      <w:lvlJc w:val="left"/>
      <w:rPr>
        <w:rFonts w:hint="eastAsia"/>
      </w:rPr>
    </w:lvl>
  </w:abstractNum>
  <w:abstractNum w:abstractNumId="3">
    <w:nsid w:val="376F4EEB"/>
    <w:multiLevelType w:val="multilevel"/>
    <w:tmpl w:val="376F4EEB"/>
    <w:lvl w:ilvl="0" w:tentative="0">
      <w:start w:val="3"/>
      <w:numFmt w:val="decimal"/>
      <w:lvlText w:val="%1"/>
      <w:lvlJc w:val="left"/>
      <w:pPr>
        <w:ind w:left="360" w:hanging="360"/>
      </w:pPr>
      <w:rPr>
        <w:rFonts w:hint="default"/>
      </w:rPr>
    </w:lvl>
    <w:lvl w:ilvl="1" w:tentative="0">
      <w:start w:val="1"/>
      <w:numFmt w:val="decimal"/>
      <w:pStyle w:val="46"/>
      <w:lvlText w:val="%1.%2"/>
      <w:lvlJc w:val="left"/>
      <w:pPr>
        <w:ind w:left="644" w:hanging="360"/>
      </w:pPr>
      <w:rPr>
        <w:rFonts w:hint="default" w:ascii="Times New Roman" w:hAnsi="Times New Roman" w:cs="Times New Roman"/>
        <w:b w:val="0"/>
      </w:rPr>
    </w:lvl>
    <w:lvl w:ilvl="2" w:tentative="0">
      <w:start w:val="1"/>
      <w:numFmt w:val="decimal"/>
      <w:pStyle w:val="45"/>
      <w:lvlText w:val="%1.%2.%3"/>
      <w:lvlJc w:val="left"/>
      <w:pPr>
        <w:ind w:left="720" w:hanging="720"/>
      </w:pPr>
      <w:rPr>
        <w:rFonts w:hint="default"/>
        <w:b w:val="0"/>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
    <w:nsid w:val="594A109D"/>
    <w:multiLevelType w:val="singleLevel"/>
    <w:tmpl w:val="594A109D"/>
    <w:lvl w:ilvl="0" w:tentative="0">
      <w:start w:val="1"/>
      <w:numFmt w:val="decimal"/>
      <w:suff w:val="nothing"/>
      <w:lvlText w:val="（%1）"/>
      <w:lvlJc w:val="left"/>
    </w:lvl>
  </w:abstractNum>
  <w:abstractNum w:abstractNumId="5">
    <w:nsid w:val="69E46813"/>
    <w:multiLevelType w:val="singleLevel"/>
    <w:tmpl w:val="69E46813"/>
    <w:lvl w:ilvl="0" w:tentative="0">
      <w:start w:val="1"/>
      <w:numFmt w:val="chineseCounting"/>
      <w:suff w:val="nothing"/>
      <w:lvlText w:val="%1、"/>
      <w:lvlJc w:val="left"/>
      <w:rPr>
        <w:rFonts w:hint="eastAsia"/>
      </w:rPr>
    </w:lvl>
  </w:abstractNum>
  <w:abstractNum w:abstractNumId="6">
    <w:nsid w:val="79301E77"/>
    <w:multiLevelType w:val="singleLevel"/>
    <w:tmpl w:val="79301E77"/>
    <w:lvl w:ilvl="0" w:tentative="0">
      <w:start w:val="1"/>
      <w:numFmt w:val="decimal"/>
      <w:suff w:val="nothing"/>
      <w:lvlText w:val="%1、"/>
      <w:lvlJc w:val="left"/>
    </w:lvl>
  </w:abstractNum>
  <w:num w:numId="1">
    <w:abstractNumId w:val="3"/>
  </w:num>
  <w:num w:numId="2">
    <w:abstractNumId w:val="2"/>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k3OGJhYzM4YTIzZjFkZTIwMWMzNzk2YzY4YmUwNzcifQ=="/>
  </w:docVars>
  <w:rsids>
    <w:rsidRoot w:val="20D7268E"/>
    <w:rsid w:val="000037A1"/>
    <w:rsid w:val="00030C12"/>
    <w:rsid w:val="00030D3E"/>
    <w:rsid w:val="00084CEF"/>
    <w:rsid w:val="00095938"/>
    <w:rsid w:val="000C1D8F"/>
    <w:rsid w:val="0018254F"/>
    <w:rsid w:val="001D48F5"/>
    <w:rsid w:val="001F7616"/>
    <w:rsid w:val="002250FD"/>
    <w:rsid w:val="00291759"/>
    <w:rsid w:val="002C0020"/>
    <w:rsid w:val="00325D48"/>
    <w:rsid w:val="00327841"/>
    <w:rsid w:val="003361A9"/>
    <w:rsid w:val="00341CFE"/>
    <w:rsid w:val="00356D66"/>
    <w:rsid w:val="00363EEB"/>
    <w:rsid w:val="00370198"/>
    <w:rsid w:val="0037123E"/>
    <w:rsid w:val="00397E7D"/>
    <w:rsid w:val="003B7A5D"/>
    <w:rsid w:val="003C0B7E"/>
    <w:rsid w:val="003C55E7"/>
    <w:rsid w:val="003E08B3"/>
    <w:rsid w:val="003F11B3"/>
    <w:rsid w:val="003F1F1F"/>
    <w:rsid w:val="003F3D15"/>
    <w:rsid w:val="004155AF"/>
    <w:rsid w:val="0043285B"/>
    <w:rsid w:val="004356C1"/>
    <w:rsid w:val="00452691"/>
    <w:rsid w:val="00453B28"/>
    <w:rsid w:val="004555CD"/>
    <w:rsid w:val="004A4E86"/>
    <w:rsid w:val="004B2FF1"/>
    <w:rsid w:val="005102D8"/>
    <w:rsid w:val="0056777E"/>
    <w:rsid w:val="00571291"/>
    <w:rsid w:val="0058477B"/>
    <w:rsid w:val="005D0778"/>
    <w:rsid w:val="00610501"/>
    <w:rsid w:val="00620E24"/>
    <w:rsid w:val="0064028C"/>
    <w:rsid w:val="00643CCE"/>
    <w:rsid w:val="00646222"/>
    <w:rsid w:val="00650BB6"/>
    <w:rsid w:val="00690159"/>
    <w:rsid w:val="00706C50"/>
    <w:rsid w:val="00722FA8"/>
    <w:rsid w:val="007269FF"/>
    <w:rsid w:val="0079023F"/>
    <w:rsid w:val="007A31FB"/>
    <w:rsid w:val="007F6704"/>
    <w:rsid w:val="0083144F"/>
    <w:rsid w:val="00897E1D"/>
    <w:rsid w:val="008B228F"/>
    <w:rsid w:val="008E2AF5"/>
    <w:rsid w:val="008E4739"/>
    <w:rsid w:val="008E5A51"/>
    <w:rsid w:val="00900689"/>
    <w:rsid w:val="009438A4"/>
    <w:rsid w:val="0095602C"/>
    <w:rsid w:val="00956346"/>
    <w:rsid w:val="00973DE7"/>
    <w:rsid w:val="009811A6"/>
    <w:rsid w:val="009A56C5"/>
    <w:rsid w:val="009B5ECC"/>
    <w:rsid w:val="009C1B63"/>
    <w:rsid w:val="009C362B"/>
    <w:rsid w:val="009E7E65"/>
    <w:rsid w:val="00A032C3"/>
    <w:rsid w:val="00A14A83"/>
    <w:rsid w:val="00A53173"/>
    <w:rsid w:val="00A8598E"/>
    <w:rsid w:val="00AB3417"/>
    <w:rsid w:val="00AD6517"/>
    <w:rsid w:val="00B04D15"/>
    <w:rsid w:val="00B30C4E"/>
    <w:rsid w:val="00B50C84"/>
    <w:rsid w:val="00B8625C"/>
    <w:rsid w:val="00BE0E8F"/>
    <w:rsid w:val="00BF3029"/>
    <w:rsid w:val="00C073E6"/>
    <w:rsid w:val="00C35E68"/>
    <w:rsid w:val="00C617C9"/>
    <w:rsid w:val="00C8017D"/>
    <w:rsid w:val="00C87513"/>
    <w:rsid w:val="00C96A48"/>
    <w:rsid w:val="00CB4E58"/>
    <w:rsid w:val="00CE3C20"/>
    <w:rsid w:val="00CE3CE3"/>
    <w:rsid w:val="00D23A95"/>
    <w:rsid w:val="00D24568"/>
    <w:rsid w:val="00D330EB"/>
    <w:rsid w:val="00D344D7"/>
    <w:rsid w:val="00D34E12"/>
    <w:rsid w:val="00D60648"/>
    <w:rsid w:val="00D8125F"/>
    <w:rsid w:val="00D852DC"/>
    <w:rsid w:val="00DA068B"/>
    <w:rsid w:val="00E12F22"/>
    <w:rsid w:val="00E20131"/>
    <w:rsid w:val="00E954E7"/>
    <w:rsid w:val="00ED351D"/>
    <w:rsid w:val="00EE2227"/>
    <w:rsid w:val="00EF658A"/>
    <w:rsid w:val="00F024B1"/>
    <w:rsid w:val="00F1236C"/>
    <w:rsid w:val="00F20657"/>
    <w:rsid w:val="00F253ED"/>
    <w:rsid w:val="00F333DC"/>
    <w:rsid w:val="00F74D28"/>
    <w:rsid w:val="00F76D04"/>
    <w:rsid w:val="00F86F97"/>
    <w:rsid w:val="00FA6AD8"/>
    <w:rsid w:val="00FB0566"/>
    <w:rsid w:val="00FB29E2"/>
    <w:rsid w:val="00FC1F5D"/>
    <w:rsid w:val="00FE04FE"/>
    <w:rsid w:val="01770F04"/>
    <w:rsid w:val="02024977"/>
    <w:rsid w:val="02C6518C"/>
    <w:rsid w:val="03C234B1"/>
    <w:rsid w:val="0427034E"/>
    <w:rsid w:val="05035E0B"/>
    <w:rsid w:val="05095C16"/>
    <w:rsid w:val="0520520F"/>
    <w:rsid w:val="052D1AC4"/>
    <w:rsid w:val="05667E08"/>
    <w:rsid w:val="05A26986"/>
    <w:rsid w:val="05DC7A9C"/>
    <w:rsid w:val="06065412"/>
    <w:rsid w:val="060F76F7"/>
    <w:rsid w:val="062D3809"/>
    <w:rsid w:val="06F30E97"/>
    <w:rsid w:val="076B45DA"/>
    <w:rsid w:val="07942CE1"/>
    <w:rsid w:val="07CB722A"/>
    <w:rsid w:val="07DC3776"/>
    <w:rsid w:val="08D61065"/>
    <w:rsid w:val="08DB558F"/>
    <w:rsid w:val="09386B8A"/>
    <w:rsid w:val="09660C4E"/>
    <w:rsid w:val="096C0697"/>
    <w:rsid w:val="09BD0AEE"/>
    <w:rsid w:val="0A10133C"/>
    <w:rsid w:val="0A467554"/>
    <w:rsid w:val="0AC65F52"/>
    <w:rsid w:val="0B353286"/>
    <w:rsid w:val="0B4E747A"/>
    <w:rsid w:val="0BC73296"/>
    <w:rsid w:val="0BE42286"/>
    <w:rsid w:val="0C0722B2"/>
    <w:rsid w:val="0C475916"/>
    <w:rsid w:val="0C943106"/>
    <w:rsid w:val="0D43700F"/>
    <w:rsid w:val="0D55650E"/>
    <w:rsid w:val="0DA4283C"/>
    <w:rsid w:val="0E3E374B"/>
    <w:rsid w:val="0F442BFB"/>
    <w:rsid w:val="0F5B2093"/>
    <w:rsid w:val="0F7C2A2B"/>
    <w:rsid w:val="0FD95184"/>
    <w:rsid w:val="0FDE1823"/>
    <w:rsid w:val="0FE13E3F"/>
    <w:rsid w:val="1008429E"/>
    <w:rsid w:val="103D2996"/>
    <w:rsid w:val="10855B65"/>
    <w:rsid w:val="109423B3"/>
    <w:rsid w:val="110F7154"/>
    <w:rsid w:val="114318C3"/>
    <w:rsid w:val="11AC5B0E"/>
    <w:rsid w:val="11FD4701"/>
    <w:rsid w:val="1240210E"/>
    <w:rsid w:val="128454A6"/>
    <w:rsid w:val="12BF7EA3"/>
    <w:rsid w:val="13022132"/>
    <w:rsid w:val="133A76F9"/>
    <w:rsid w:val="13565AAA"/>
    <w:rsid w:val="14025E5F"/>
    <w:rsid w:val="143E71A3"/>
    <w:rsid w:val="14776A5F"/>
    <w:rsid w:val="147D3E86"/>
    <w:rsid w:val="149C6096"/>
    <w:rsid w:val="14C50C33"/>
    <w:rsid w:val="150C0913"/>
    <w:rsid w:val="15B934BD"/>
    <w:rsid w:val="15CF782B"/>
    <w:rsid w:val="1630082B"/>
    <w:rsid w:val="166B67E3"/>
    <w:rsid w:val="16872947"/>
    <w:rsid w:val="16B211DC"/>
    <w:rsid w:val="173320FE"/>
    <w:rsid w:val="17450885"/>
    <w:rsid w:val="17A669CA"/>
    <w:rsid w:val="17BF52DB"/>
    <w:rsid w:val="17FC0418"/>
    <w:rsid w:val="182C717A"/>
    <w:rsid w:val="18365875"/>
    <w:rsid w:val="18A45A3E"/>
    <w:rsid w:val="19186B97"/>
    <w:rsid w:val="19427135"/>
    <w:rsid w:val="1943501D"/>
    <w:rsid w:val="199E11E7"/>
    <w:rsid w:val="1A4F4159"/>
    <w:rsid w:val="1AD43CD5"/>
    <w:rsid w:val="1AE516C5"/>
    <w:rsid w:val="1AF72D29"/>
    <w:rsid w:val="1B4D5300"/>
    <w:rsid w:val="1B7E6B2C"/>
    <w:rsid w:val="1C0D34B3"/>
    <w:rsid w:val="1C1C639D"/>
    <w:rsid w:val="1C220E23"/>
    <w:rsid w:val="1C37309E"/>
    <w:rsid w:val="1CB62EAB"/>
    <w:rsid w:val="1CB7377F"/>
    <w:rsid w:val="1CE2181E"/>
    <w:rsid w:val="1D251727"/>
    <w:rsid w:val="1D5D339C"/>
    <w:rsid w:val="1DC745BA"/>
    <w:rsid w:val="1DF67D96"/>
    <w:rsid w:val="1E59416D"/>
    <w:rsid w:val="1EA40F26"/>
    <w:rsid w:val="1EC631AE"/>
    <w:rsid w:val="1F6663A8"/>
    <w:rsid w:val="1F6C3C79"/>
    <w:rsid w:val="1F773A89"/>
    <w:rsid w:val="1F9B7811"/>
    <w:rsid w:val="1FA873DD"/>
    <w:rsid w:val="202712B1"/>
    <w:rsid w:val="20D7268E"/>
    <w:rsid w:val="21370AB1"/>
    <w:rsid w:val="21570A17"/>
    <w:rsid w:val="216A67E4"/>
    <w:rsid w:val="21E21C84"/>
    <w:rsid w:val="22361230"/>
    <w:rsid w:val="22442519"/>
    <w:rsid w:val="22A30D60"/>
    <w:rsid w:val="22C60E0C"/>
    <w:rsid w:val="22E237D1"/>
    <w:rsid w:val="23021DEF"/>
    <w:rsid w:val="231366F5"/>
    <w:rsid w:val="232078ED"/>
    <w:rsid w:val="239D5801"/>
    <w:rsid w:val="2421209A"/>
    <w:rsid w:val="24640F1E"/>
    <w:rsid w:val="24841FB6"/>
    <w:rsid w:val="2492316A"/>
    <w:rsid w:val="24A7216D"/>
    <w:rsid w:val="24E40960"/>
    <w:rsid w:val="252B6A31"/>
    <w:rsid w:val="2544194B"/>
    <w:rsid w:val="25972C9C"/>
    <w:rsid w:val="25CC73F5"/>
    <w:rsid w:val="25F22C81"/>
    <w:rsid w:val="26C94091"/>
    <w:rsid w:val="2716768A"/>
    <w:rsid w:val="272F7C38"/>
    <w:rsid w:val="27324947"/>
    <w:rsid w:val="2757343B"/>
    <w:rsid w:val="27BC4CDC"/>
    <w:rsid w:val="27CE725F"/>
    <w:rsid w:val="285D2000"/>
    <w:rsid w:val="28620CD3"/>
    <w:rsid w:val="28BA7F64"/>
    <w:rsid w:val="28D77985"/>
    <w:rsid w:val="292C31C1"/>
    <w:rsid w:val="29664245"/>
    <w:rsid w:val="29990C66"/>
    <w:rsid w:val="29A864B2"/>
    <w:rsid w:val="29B46DE9"/>
    <w:rsid w:val="29D750D4"/>
    <w:rsid w:val="2AE643CD"/>
    <w:rsid w:val="2B070476"/>
    <w:rsid w:val="2B386ECC"/>
    <w:rsid w:val="2B79776B"/>
    <w:rsid w:val="2BA5381C"/>
    <w:rsid w:val="2C7D40E1"/>
    <w:rsid w:val="2C852E79"/>
    <w:rsid w:val="2CAC3388"/>
    <w:rsid w:val="2CDB2C71"/>
    <w:rsid w:val="2CE42574"/>
    <w:rsid w:val="2D091D6E"/>
    <w:rsid w:val="2D4B7750"/>
    <w:rsid w:val="2DA534C2"/>
    <w:rsid w:val="2DED43B8"/>
    <w:rsid w:val="2FEA4CA7"/>
    <w:rsid w:val="30852E17"/>
    <w:rsid w:val="310258D7"/>
    <w:rsid w:val="31DA7396"/>
    <w:rsid w:val="322A6644"/>
    <w:rsid w:val="327806E0"/>
    <w:rsid w:val="32DF23E0"/>
    <w:rsid w:val="3353441E"/>
    <w:rsid w:val="33830A2C"/>
    <w:rsid w:val="33877458"/>
    <w:rsid w:val="345C42B3"/>
    <w:rsid w:val="345E2B27"/>
    <w:rsid w:val="347769B9"/>
    <w:rsid w:val="34B35727"/>
    <w:rsid w:val="34DF2382"/>
    <w:rsid w:val="35111E06"/>
    <w:rsid w:val="358C2942"/>
    <w:rsid w:val="359A2EC1"/>
    <w:rsid w:val="35AA48C2"/>
    <w:rsid w:val="360D0746"/>
    <w:rsid w:val="36B267B1"/>
    <w:rsid w:val="36FF33D2"/>
    <w:rsid w:val="377F10A4"/>
    <w:rsid w:val="37AB79EE"/>
    <w:rsid w:val="37B01F76"/>
    <w:rsid w:val="37F57096"/>
    <w:rsid w:val="38127D89"/>
    <w:rsid w:val="382043B8"/>
    <w:rsid w:val="382C0E62"/>
    <w:rsid w:val="38B4152F"/>
    <w:rsid w:val="38E876F6"/>
    <w:rsid w:val="38F70A88"/>
    <w:rsid w:val="39157279"/>
    <w:rsid w:val="396B591B"/>
    <w:rsid w:val="396C1BC6"/>
    <w:rsid w:val="39931602"/>
    <w:rsid w:val="39CA2587"/>
    <w:rsid w:val="3A0A683F"/>
    <w:rsid w:val="3A70331F"/>
    <w:rsid w:val="3A806F76"/>
    <w:rsid w:val="3A812FB7"/>
    <w:rsid w:val="3ACC30DA"/>
    <w:rsid w:val="3BE96494"/>
    <w:rsid w:val="3C176DCA"/>
    <w:rsid w:val="3C910FE6"/>
    <w:rsid w:val="3CA02DFB"/>
    <w:rsid w:val="3CCC339A"/>
    <w:rsid w:val="3CE508FB"/>
    <w:rsid w:val="3CF84AE2"/>
    <w:rsid w:val="3D04249F"/>
    <w:rsid w:val="3D64705D"/>
    <w:rsid w:val="3E812364"/>
    <w:rsid w:val="3ECA10E5"/>
    <w:rsid w:val="3ED6096C"/>
    <w:rsid w:val="3EE0296F"/>
    <w:rsid w:val="3F125B3A"/>
    <w:rsid w:val="3F1837D9"/>
    <w:rsid w:val="3FB92609"/>
    <w:rsid w:val="3FD46B57"/>
    <w:rsid w:val="40053118"/>
    <w:rsid w:val="406C20BC"/>
    <w:rsid w:val="40884ACD"/>
    <w:rsid w:val="41075E47"/>
    <w:rsid w:val="410963DB"/>
    <w:rsid w:val="41D54ACE"/>
    <w:rsid w:val="41E72697"/>
    <w:rsid w:val="421B1F66"/>
    <w:rsid w:val="42371BC7"/>
    <w:rsid w:val="42D27068"/>
    <w:rsid w:val="434F1882"/>
    <w:rsid w:val="43537686"/>
    <w:rsid w:val="436A49A2"/>
    <w:rsid w:val="44013872"/>
    <w:rsid w:val="440E0F94"/>
    <w:rsid w:val="444D6605"/>
    <w:rsid w:val="44E16C02"/>
    <w:rsid w:val="44E6332E"/>
    <w:rsid w:val="451D39CE"/>
    <w:rsid w:val="454F0A25"/>
    <w:rsid w:val="45B655E5"/>
    <w:rsid w:val="45C52A6C"/>
    <w:rsid w:val="45EB5CCF"/>
    <w:rsid w:val="463E4445"/>
    <w:rsid w:val="463F5018"/>
    <w:rsid w:val="46E375BE"/>
    <w:rsid w:val="47814AE9"/>
    <w:rsid w:val="47B226CB"/>
    <w:rsid w:val="47DF243E"/>
    <w:rsid w:val="4812683B"/>
    <w:rsid w:val="48703182"/>
    <w:rsid w:val="488C72F0"/>
    <w:rsid w:val="489647A5"/>
    <w:rsid w:val="491146B1"/>
    <w:rsid w:val="495D3881"/>
    <w:rsid w:val="497E1E35"/>
    <w:rsid w:val="49D269BE"/>
    <w:rsid w:val="4A0E6694"/>
    <w:rsid w:val="4A1B7335"/>
    <w:rsid w:val="4AC22CAE"/>
    <w:rsid w:val="4AF27657"/>
    <w:rsid w:val="4C8B6D03"/>
    <w:rsid w:val="4CAC5148"/>
    <w:rsid w:val="4D2025E9"/>
    <w:rsid w:val="4D6832C7"/>
    <w:rsid w:val="4DE21158"/>
    <w:rsid w:val="4E431EA8"/>
    <w:rsid w:val="4EB371C6"/>
    <w:rsid w:val="4EC44308"/>
    <w:rsid w:val="4F063E4F"/>
    <w:rsid w:val="4F421507"/>
    <w:rsid w:val="4F6D118C"/>
    <w:rsid w:val="4F98220F"/>
    <w:rsid w:val="4F9E430F"/>
    <w:rsid w:val="4FC45712"/>
    <w:rsid w:val="4FF10FF0"/>
    <w:rsid w:val="500C533B"/>
    <w:rsid w:val="5048244F"/>
    <w:rsid w:val="506823E2"/>
    <w:rsid w:val="508424AB"/>
    <w:rsid w:val="51FD219D"/>
    <w:rsid w:val="524C0BDC"/>
    <w:rsid w:val="52504BB5"/>
    <w:rsid w:val="526243A8"/>
    <w:rsid w:val="526D516E"/>
    <w:rsid w:val="52DC4BE8"/>
    <w:rsid w:val="530219AF"/>
    <w:rsid w:val="53791BD1"/>
    <w:rsid w:val="53C35936"/>
    <w:rsid w:val="53E41865"/>
    <w:rsid w:val="54E402E5"/>
    <w:rsid w:val="557C08E2"/>
    <w:rsid w:val="55B47DC1"/>
    <w:rsid w:val="560E09B1"/>
    <w:rsid w:val="56374A61"/>
    <w:rsid w:val="56A87CEF"/>
    <w:rsid w:val="57C138CF"/>
    <w:rsid w:val="58354460"/>
    <w:rsid w:val="58523698"/>
    <w:rsid w:val="59037B1A"/>
    <w:rsid w:val="594F3509"/>
    <w:rsid w:val="59720B86"/>
    <w:rsid w:val="59730789"/>
    <w:rsid w:val="59F94837"/>
    <w:rsid w:val="5A00145B"/>
    <w:rsid w:val="5A156732"/>
    <w:rsid w:val="5A355859"/>
    <w:rsid w:val="5ABB0DB3"/>
    <w:rsid w:val="5AEE190F"/>
    <w:rsid w:val="5BA76434"/>
    <w:rsid w:val="5BC13FDF"/>
    <w:rsid w:val="5BD65C27"/>
    <w:rsid w:val="5BF567BB"/>
    <w:rsid w:val="5C065CC7"/>
    <w:rsid w:val="5C7C0AD9"/>
    <w:rsid w:val="5C83601B"/>
    <w:rsid w:val="5CAE110B"/>
    <w:rsid w:val="5CE80EB7"/>
    <w:rsid w:val="5D41216F"/>
    <w:rsid w:val="5E8A4674"/>
    <w:rsid w:val="5E976811"/>
    <w:rsid w:val="5EAA1C90"/>
    <w:rsid w:val="5EAB16D0"/>
    <w:rsid w:val="5EAE7866"/>
    <w:rsid w:val="5ED176BA"/>
    <w:rsid w:val="5F0B575F"/>
    <w:rsid w:val="5F692614"/>
    <w:rsid w:val="5F845BAC"/>
    <w:rsid w:val="5F952B76"/>
    <w:rsid w:val="60145DBF"/>
    <w:rsid w:val="60382A72"/>
    <w:rsid w:val="60B67D13"/>
    <w:rsid w:val="60DC388E"/>
    <w:rsid w:val="61537A1C"/>
    <w:rsid w:val="61670D72"/>
    <w:rsid w:val="61EE6CAF"/>
    <w:rsid w:val="61FC183B"/>
    <w:rsid w:val="62914BF5"/>
    <w:rsid w:val="629D2396"/>
    <w:rsid w:val="63834429"/>
    <w:rsid w:val="63847CED"/>
    <w:rsid w:val="63D72FEB"/>
    <w:rsid w:val="6452644F"/>
    <w:rsid w:val="647215BB"/>
    <w:rsid w:val="64E83229"/>
    <w:rsid w:val="6506793B"/>
    <w:rsid w:val="65397E08"/>
    <w:rsid w:val="661F0973"/>
    <w:rsid w:val="66AD61BE"/>
    <w:rsid w:val="66AF2173"/>
    <w:rsid w:val="671A4B86"/>
    <w:rsid w:val="676E1602"/>
    <w:rsid w:val="679A33FC"/>
    <w:rsid w:val="67A9016D"/>
    <w:rsid w:val="681D1321"/>
    <w:rsid w:val="68314AB7"/>
    <w:rsid w:val="685D379E"/>
    <w:rsid w:val="68AE3B1B"/>
    <w:rsid w:val="697B6763"/>
    <w:rsid w:val="69857882"/>
    <w:rsid w:val="6A2A3B0F"/>
    <w:rsid w:val="6AAA5D27"/>
    <w:rsid w:val="6B502D23"/>
    <w:rsid w:val="6B5265BA"/>
    <w:rsid w:val="6B7C0B50"/>
    <w:rsid w:val="6BCB09AA"/>
    <w:rsid w:val="6BCB1F64"/>
    <w:rsid w:val="6C4B018A"/>
    <w:rsid w:val="6C90128E"/>
    <w:rsid w:val="6C922690"/>
    <w:rsid w:val="6CC417A0"/>
    <w:rsid w:val="6D0C7F4B"/>
    <w:rsid w:val="6D301E10"/>
    <w:rsid w:val="6D521853"/>
    <w:rsid w:val="6D71353D"/>
    <w:rsid w:val="6DA72424"/>
    <w:rsid w:val="6DF573C5"/>
    <w:rsid w:val="6E85289A"/>
    <w:rsid w:val="6E974E4F"/>
    <w:rsid w:val="6F7C0E7E"/>
    <w:rsid w:val="6F975AF0"/>
    <w:rsid w:val="70B7002E"/>
    <w:rsid w:val="70F52F02"/>
    <w:rsid w:val="715C629C"/>
    <w:rsid w:val="71A43E37"/>
    <w:rsid w:val="71FB19B4"/>
    <w:rsid w:val="72762DEA"/>
    <w:rsid w:val="72943BAD"/>
    <w:rsid w:val="729E6E0F"/>
    <w:rsid w:val="72F37308"/>
    <w:rsid w:val="735E7F9B"/>
    <w:rsid w:val="73F94138"/>
    <w:rsid w:val="743E58E6"/>
    <w:rsid w:val="745C7AF8"/>
    <w:rsid w:val="747E3DC0"/>
    <w:rsid w:val="74A21C54"/>
    <w:rsid w:val="74C71B00"/>
    <w:rsid w:val="75EC11CF"/>
    <w:rsid w:val="772C74F4"/>
    <w:rsid w:val="77572F63"/>
    <w:rsid w:val="780C57FD"/>
    <w:rsid w:val="784939AB"/>
    <w:rsid w:val="78647D55"/>
    <w:rsid w:val="78950581"/>
    <w:rsid w:val="78C6243B"/>
    <w:rsid w:val="7922606D"/>
    <w:rsid w:val="793F56C5"/>
    <w:rsid w:val="79720EC0"/>
    <w:rsid w:val="79D13714"/>
    <w:rsid w:val="79E657F6"/>
    <w:rsid w:val="79F71F31"/>
    <w:rsid w:val="7A1311A3"/>
    <w:rsid w:val="7A3D04AE"/>
    <w:rsid w:val="7A52343C"/>
    <w:rsid w:val="7A9028F3"/>
    <w:rsid w:val="7AFC0877"/>
    <w:rsid w:val="7B1F28C1"/>
    <w:rsid w:val="7B476059"/>
    <w:rsid w:val="7B72149E"/>
    <w:rsid w:val="7B833015"/>
    <w:rsid w:val="7BB01660"/>
    <w:rsid w:val="7C4D6B14"/>
    <w:rsid w:val="7C82212C"/>
    <w:rsid w:val="7C8D0033"/>
    <w:rsid w:val="7CA036D5"/>
    <w:rsid w:val="7D480508"/>
    <w:rsid w:val="7D5368BC"/>
    <w:rsid w:val="7DA50729"/>
    <w:rsid w:val="7E1C7F77"/>
    <w:rsid w:val="7E287445"/>
    <w:rsid w:val="7E34628B"/>
    <w:rsid w:val="7E8558C5"/>
    <w:rsid w:val="7ECD7B95"/>
    <w:rsid w:val="7F046D4F"/>
    <w:rsid w:val="7F0D48B7"/>
    <w:rsid w:val="7FCB2E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keepNext/>
      <w:keepLines/>
      <w:widowControl/>
      <w:spacing w:before="200" w:line="276" w:lineRule="auto"/>
      <w:jc w:val="center"/>
      <w:outlineLvl w:val="1"/>
    </w:pPr>
    <w:rPr>
      <w:rFonts w:ascii="Cambria" w:hAnsi="Cambria"/>
      <w:b/>
      <w:bCs/>
      <w:color w:val="4F81BD"/>
      <w:sz w:val="36"/>
      <w:szCs w:val="26"/>
    </w:rPr>
  </w:style>
  <w:style w:type="paragraph" w:styleId="5">
    <w:name w:val="heading 3"/>
    <w:basedOn w:val="1"/>
    <w:next w:val="1"/>
    <w:qFormat/>
    <w:uiPriority w:val="0"/>
    <w:pPr>
      <w:keepNext/>
      <w:keepLines/>
      <w:spacing w:before="260" w:after="260" w:line="416" w:lineRule="auto"/>
      <w:outlineLvl w:val="2"/>
    </w:pPr>
    <w:rPr>
      <w:rFonts w:eastAsia="黑体"/>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1"/>
    <w:qFormat/>
    <w:uiPriority w:val="0"/>
    <w:pPr>
      <w:spacing w:line="60" w:lineRule="auto"/>
    </w:pPr>
    <w:rPr>
      <w:rFonts w:ascii="仿宋_GB2312" w:eastAsia="仿宋_GB2312"/>
      <w:sz w:val="32"/>
    </w:rPr>
  </w:style>
  <w:style w:type="paragraph" w:styleId="6">
    <w:name w:val="Normal Indent"/>
    <w:basedOn w:val="1"/>
    <w:next w:val="1"/>
    <w:qFormat/>
    <w:uiPriority w:val="0"/>
    <w:pPr>
      <w:ind w:firstLine="420"/>
    </w:pPr>
    <w:rPr>
      <w:szCs w:val="20"/>
    </w:rPr>
  </w:style>
  <w:style w:type="paragraph" w:styleId="7">
    <w:name w:val="toa heading"/>
    <w:basedOn w:val="1"/>
    <w:next w:val="1"/>
    <w:qFormat/>
    <w:uiPriority w:val="0"/>
    <w:rPr>
      <w:rFonts w:ascii="Arial" w:hAnsi="Arial"/>
      <w:sz w:val="24"/>
      <w:szCs w:val="20"/>
    </w:rPr>
  </w:style>
  <w:style w:type="paragraph" w:styleId="8">
    <w:name w:val="annotation text"/>
    <w:basedOn w:val="1"/>
    <w:qFormat/>
    <w:uiPriority w:val="0"/>
    <w:pPr>
      <w:jc w:val="left"/>
    </w:pPr>
  </w:style>
  <w:style w:type="paragraph" w:styleId="9">
    <w:name w:val="Body Text Indent"/>
    <w:basedOn w:val="1"/>
    <w:qFormat/>
    <w:uiPriority w:val="0"/>
    <w:pPr>
      <w:ind w:firstLine="720" w:firstLineChars="225"/>
    </w:pPr>
    <w:rPr>
      <w:rFonts w:ascii="仿宋_GB2312" w:eastAsia="仿宋_GB2312"/>
      <w:sz w:val="32"/>
    </w:rPr>
  </w:style>
  <w:style w:type="paragraph" w:styleId="10">
    <w:name w:val="Plain Text"/>
    <w:basedOn w:val="1"/>
    <w:next w:val="1"/>
    <w:qFormat/>
    <w:uiPriority w:val="0"/>
    <w:rPr>
      <w:rFonts w:ascii="宋体" w:hAnsi="Courier New"/>
      <w:szCs w:val="21"/>
    </w:rPr>
  </w:style>
  <w:style w:type="paragraph" w:styleId="11">
    <w:name w:val="Body Text Indent 2"/>
    <w:basedOn w:val="1"/>
    <w:qFormat/>
    <w:uiPriority w:val="0"/>
    <w:pPr>
      <w:spacing w:line="540" w:lineRule="exact"/>
      <w:ind w:firstLine="720" w:firstLineChars="225"/>
      <w:jc w:val="left"/>
    </w:pPr>
    <w:rPr>
      <w:rFonts w:ascii="仿宋_GB2312" w:eastAsia="仿宋_GB2312"/>
      <w:sz w:val="32"/>
    </w:rPr>
  </w:style>
  <w:style w:type="paragraph" w:styleId="12">
    <w:name w:val="Balloon Text"/>
    <w:basedOn w:val="1"/>
    <w:link w:val="36"/>
    <w:qFormat/>
    <w:uiPriority w:val="0"/>
    <w:rPr>
      <w:sz w:val="18"/>
      <w:szCs w:val="18"/>
    </w:rPr>
  </w:style>
  <w:style w:type="paragraph" w:styleId="13">
    <w:name w:val="footer"/>
    <w:basedOn w:val="1"/>
    <w:link w:val="38"/>
    <w:qFormat/>
    <w:uiPriority w:val="99"/>
    <w:pPr>
      <w:tabs>
        <w:tab w:val="center" w:pos="4153"/>
        <w:tab w:val="right" w:pos="8306"/>
      </w:tabs>
      <w:snapToGrid w:val="0"/>
      <w:jc w:val="left"/>
    </w:pPr>
    <w:rPr>
      <w:sz w:val="18"/>
      <w:szCs w:val="18"/>
    </w:rPr>
  </w:style>
  <w:style w:type="paragraph" w:styleId="14">
    <w:name w:val="header"/>
    <w:basedOn w:val="1"/>
    <w:link w:val="3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0"/>
  </w:style>
  <w:style w:type="paragraph" w:styleId="16">
    <w:name w:val="footnote text"/>
    <w:basedOn w:val="1"/>
    <w:qFormat/>
    <w:uiPriority w:val="0"/>
    <w:pPr>
      <w:snapToGrid w:val="0"/>
      <w:jc w:val="left"/>
    </w:pPr>
    <w:rPr>
      <w:sz w:val="18"/>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Autospacing="1" w:afterAutospacing="1"/>
      <w:jc w:val="left"/>
    </w:pPr>
    <w:rPr>
      <w:rFonts w:ascii="宋体" w:hAnsi="宋体" w:cs="宋体"/>
      <w:kern w:val="0"/>
      <w:sz w:val="24"/>
    </w:rPr>
  </w:style>
  <w:style w:type="paragraph" w:styleId="19">
    <w:name w:val="Title"/>
    <w:basedOn w:val="1"/>
    <w:qFormat/>
    <w:uiPriority w:val="0"/>
    <w:pPr>
      <w:jc w:val="center"/>
    </w:pPr>
    <w:rPr>
      <w:sz w:val="30"/>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0"/>
  </w:style>
  <w:style w:type="character" w:styleId="25">
    <w:name w:val="Hyperlink"/>
    <w:basedOn w:val="22"/>
    <w:qFormat/>
    <w:uiPriority w:val="0"/>
    <w:rPr>
      <w:color w:val="0000FF"/>
      <w:u w:val="single"/>
    </w:rPr>
  </w:style>
  <w:style w:type="paragraph" w:customStyle="1" w:styleId="26">
    <w:name w:val="Default"/>
    <w:qFormat/>
    <w:uiPriority w:val="0"/>
    <w:pPr>
      <w:autoSpaceDE w:val="0"/>
      <w:autoSpaceDN w:val="0"/>
      <w:adjustRightInd w:val="0"/>
    </w:pPr>
    <w:rPr>
      <w:rFonts w:ascii="宋体" w:hAnsi="Calibri" w:eastAsia="宋体" w:cs="宋体"/>
      <w:color w:val="000000"/>
      <w:sz w:val="24"/>
      <w:szCs w:val="24"/>
      <w:lang w:val="en-US" w:eastAsia="zh-CN" w:bidi="ar-SA"/>
    </w:rPr>
  </w:style>
  <w:style w:type="paragraph" w:customStyle="1" w:styleId="27">
    <w:name w:val="Bid_正文"/>
    <w:basedOn w:val="6"/>
    <w:qFormat/>
    <w:uiPriority w:val="0"/>
    <w:pPr>
      <w:spacing w:afterLines="50" w:line="360" w:lineRule="auto"/>
      <w:ind w:firstLine="480" w:firstLineChars="200"/>
    </w:pPr>
    <w:rPr>
      <w:sz w:val="24"/>
    </w:rPr>
  </w:style>
  <w:style w:type="paragraph" w:customStyle="1" w:styleId="28">
    <w:name w:val="_Style 9"/>
    <w:basedOn w:val="1"/>
    <w:qFormat/>
    <w:uiPriority w:val="0"/>
    <w:pPr>
      <w:ind w:firstLine="420" w:firstLineChars="200"/>
    </w:pPr>
  </w:style>
  <w:style w:type="paragraph" w:customStyle="1" w:styleId="29">
    <w:name w:val="小五号正文"/>
    <w:basedOn w:val="1"/>
    <w:qFormat/>
    <w:uiPriority w:val="0"/>
    <w:pPr>
      <w:spacing w:line="360" w:lineRule="auto"/>
    </w:pPr>
    <w:rPr>
      <w:rFonts w:ascii="宋体"/>
      <w:color w:val="000000"/>
      <w:kern w:val="21"/>
      <w:sz w:val="18"/>
      <w:szCs w:val="20"/>
    </w:rPr>
  </w:style>
  <w:style w:type="paragraph" w:customStyle="1" w:styleId="30">
    <w:name w:val="列出段落1"/>
    <w:basedOn w:val="1"/>
    <w:qFormat/>
    <w:uiPriority w:val="34"/>
    <w:pPr>
      <w:ind w:firstLine="420" w:firstLineChars="200"/>
    </w:pPr>
  </w:style>
  <w:style w:type="character" w:customStyle="1" w:styleId="31">
    <w:name w:val="页码1"/>
    <w:basedOn w:val="22"/>
    <w:qFormat/>
    <w:uiPriority w:val="0"/>
  </w:style>
  <w:style w:type="paragraph" w:customStyle="1" w:styleId="32">
    <w:name w:val="_Style 2"/>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Titelseite"/>
    <w:basedOn w:val="1"/>
    <w:qFormat/>
    <w:uiPriority w:val="0"/>
    <w:pPr>
      <w:widowControl/>
      <w:overflowPunct w:val="0"/>
      <w:autoSpaceDE w:val="0"/>
      <w:autoSpaceDN w:val="0"/>
      <w:adjustRightInd w:val="0"/>
      <w:jc w:val="left"/>
      <w:textAlignment w:val="baseline"/>
    </w:pPr>
    <w:rPr>
      <w:rFonts w:eastAsia="宋体"/>
      <w:kern w:val="0"/>
      <w:sz w:val="20"/>
      <w:szCs w:val="20"/>
      <w:lang w:val="en-GB"/>
    </w:rPr>
  </w:style>
  <w:style w:type="paragraph" w:customStyle="1" w:styleId="34">
    <w:name w:val="样式3"/>
    <w:basedOn w:val="10"/>
    <w:qFormat/>
    <w:uiPriority w:val="0"/>
    <w:pPr>
      <w:spacing w:line="0" w:lineRule="atLeast"/>
      <w:outlineLvl w:val="0"/>
    </w:pPr>
    <w:rPr>
      <w:rFonts w:cs="Times New Roman"/>
      <w:sz w:val="28"/>
      <w:szCs w:val="20"/>
    </w:rPr>
  </w:style>
  <w:style w:type="paragraph" w:customStyle="1" w:styleId="35">
    <w:name w:val="样式2"/>
    <w:basedOn w:val="1"/>
    <w:qFormat/>
    <w:uiPriority w:val="0"/>
    <w:pPr>
      <w:widowControl/>
      <w:spacing w:line="360" w:lineRule="auto"/>
      <w:jc w:val="left"/>
    </w:pPr>
    <w:rPr>
      <w:rFonts w:ascii="宋体" w:hAnsi="宋体"/>
      <w:kern w:val="0"/>
      <w:sz w:val="24"/>
      <w:szCs w:val="20"/>
    </w:rPr>
  </w:style>
  <w:style w:type="character" w:customStyle="1" w:styleId="36">
    <w:name w:val="批注框文本 字符"/>
    <w:basedOn w:val="22"/>
    <w:link w:val="12"/>
    <w:qFormat/>
    <w:uiPriority w:val="0"/>
    <w:rPr>
      <w:kern w:val="2"/>
      <w:sz w:val="18"/>
      <w:szCs w:val="18"/>
    </w:rPr>
  </w:style>
  <w:style w:type="character" w:customStyle="1" w:styleId="37">
    <w:name w:val="页眉 字符"/>
    <w:basedOn w:val="22"/>
    <w:link w:val="14"/>
    <w:qFormat/>
    <w:uiPriority w:val="99"/>
    <w:rPr>
      <w:kern w:val="2"/>
      <w:sz w:val="18"/>
      <w:szCs w:val="24"/>
    </w:rPr>
  </w:style>
  <w:style w:type="character" w:customStyle="1" w:styleId="38">
    <w:name w:val="页脚 字符"/>
    <w:basedOn w:val="22"/>
    <w:link w:val="13"/>
    <w:qFormat/>
    <w:uiPriority w:val="99"/>
    <w:rPr>
      <w:kern w:val="2"/>
      <w:sz w:val="18"/>
      <w:szCs w:val="18"/>
    </w:rPr>
  </w:style>
  <w:style w:type="paragraph" w:styleId="39">
    <w:name w:val="List Paragraph"/>
    <w:basedOn w:val="1"/>
    <w:qFormat/>
    <w:uiPriority w:val="34"/>
    <w:pPr>
      <w:ind w:firstLine="420" w:firstLineChars="200"/>
    </w:pPr>
  </w:style>
  <w:style w:type="paragraph" w:styleId="4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1"/>
    <w:qFormat/>
    <w:uiPriority w:val="0"/>
    <w:pPr>
      <w:jc w:val="both"/>
    </w:pPr>
    <w:rPr>
      <w:rFonts w:ascii="Calibri" w:hAnsi="Calibri" w:eastAsia="宋体" w:cs="宋体"/>
      <w:kern w:val="2"/>
      <w:sz w:val="21"/>
      <w:szCs w:val="21"/>
      <w:lang w:val="en-US" w:eastAsia="zh-CN" w:bidi="ar-SA"/>
    </w:rPr>
  </w:style>
  <w:style w:type="paragraph" w:customStyle="1" w:styleId="42">
    <w:name w:val="Default Tex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5">
    <w:name w:val="head 1.1.1"/>
    <w:basedOn w:val="39"/>
    <w:qFormat/>
    <w:uiPriority w:val="0"/>
    <w:pPr>
      <w:numPr>
        <w:ilvl w:val="2"/>
        <w:numId w:val="1"/>
      </w:numPr>
      <w:ind w:firstLine="0" w:firstLineChars="0"/>
    </w:pPr>
    <w:rPr>
      <w:rFonts w:ascii="Times New Roman" w:hAnsi="Times New Roman" w:eastAsia="宋体" w:cs="Times New Roman"/>
      <w:bCs/>
    </w:rPr>
  </w:style>
  <w:style w:type="paragraph" w:customStyle="1" w:styleId="46">
    <w:name w:val="head 1.1"/>
    <w:basedOn w:val="39"/>
    <w:qFormat/>
    <w:uiPriority w:val="0"/>
    <w:pPr>
      <w:numPr>
        <w:ilvl w:val="1"/>
        <w:numId w:val="1"/>
      </w:numPr>
      <w:spacing w:before="260" w:after="260"/>
      <w:ind w:firstLine="0" w:firstLineChars="0"/>
    </w:pPr>
    <w:rPr>
      <w:rFonts w:ascii="宋体" w:hAnsi="宋体" w:eastAsia="宋体" w:cs="Times New Roman"/>
      <w:bCs/>
    </w:rPr>
  </w:style>
  <w:style w:type="paragraph" w:customStyle="1" w:styleId="47">
    <w:name w:val="样式 首行缩进:  2 字符"/>
    <w:basedOn w:val="1"/>
    <w:qFormat/>
    <w:uiPriority w:val="99"/>
    <w:pPr>
      <w:ind w:firstLine="560"/>
    </w:pPr>
    <w:rPr>
      <w:szCs w:val="21"/>
    </w:rPr>
  </w:style>
  <w:style w:type="character" w:customStyle="1" w:styleId="48">
    <w:name w:val="font21"/>
    <w:basedOn w:val="22"/>
    <w:qFormat/>
    <w:uiPriority w:val="0"/>
    <w:rPr>
      <w:rFonts w:hint="default" w:ascii="Times New Roman" w:hAnsi="Times New Roman" w:cs="Times New Roman"/>
      <w:b/>
      <w:color w:val="000000"/>
      <w:sz w:val="32"/>
      <w:szCs w:val="32"/>
      <w:u w:val="none"/>
    </w:rPr>
  </w:style>
  <w:style w:type="character" w:customStyle="1" w:styleId="49">
    <w:name w:val="font41"/>
    <w:basedOn w:val="22"/>
    <w:qFormat/>
    <w:uiPriority w:val="0"/>
    <w:rPr>
      <w:rFonts w:hint="eastAsia" w:ascii="宋体" w:hAnsi="宋体" w:eastAsia="宋体" w:cs="宋体"/>
      <w:b/>
      <w:color w:val="000000"/>
      <w:sz w:val="32"/>
      <w:szCs w:val="32"/>
      <w:u w:val="none"/>
    </w:rPr>
  </w:style>
  <w:style w:type="character" w:customStyle="1" w:styleId="50">
    <w:name w:val="font11"/>
    <w:basedOn w:val="22"/>
    <w:qFormat/>
    <w:uiPriority w:val="0"/>
    <w:rPr>
      <w:rFonts w:hint="eastAsia" w:ascii="宋体" w:hAnsi="宋体" w:eastAsia="宋体" w:cs="宋体"/>
      <w:color w:val="000000"/>
      <w:sz w:val="32"/>
      <w:szCs w:val="32"/>
      <w:u w:val="none"/>
      <w:vertAlign w:val="superscript"/>
    </w:rPr>
  </w:style>
  <w:style w:type="character" w:customStyle="1" w:styleId="51">
    <w:name w:val="font31"/>
    <w:basedOn w:val="22"/>
    <w:qFormat/>
    <w:uiPriority w:val="0"/>
    <w:rPr>
      <w:rFonts w:hint="eastAsia" w:ascii="宋体" w:hAnsi="宋体" w:eastAsia="宋体" w:cs="宋体"/>
      <w:color w:val="000000"/>
      <w:sz w:val="32"/>
      <w:szCs w:val="32"/>
      <w:u w:val="none"/>
    </w:rPr>
  </w:style>
  <w:style w:type="character" w:customStyle="1" w:styleId="52">
    <w:name w:val="font01"/>
    <w:basedOn w:val="22"/>
    <w:qFormat/>
    <w:uiPriority w:val="0"/>
    <w:rPr>
      <w:rFonts w:hint="eastAsia" w:ascii="宋体" w:hAnsi="宋体" w:eastAsia="宋体" w:cs="宋体"/>
      <w:color w:val="000000"/>
      <w:sz w:val="32"/>
      <w:szCs w:val="32"/>
      <w:u w:val="none"/>
      <w:vertAlign w:val="subscript"/>
    </w:rPr>
  </w:style>
  <w:style w:type="paragraph" w:customStyle="1" w:styleId="53">
    <w:name w:val="缺省文本"/>
    <w:basedOn w:val="1"/>
    <w:qFormat/>
    <w:uiPriority w:val="0"/>
    <w:pPr>
      <w:autoSpaceDE w:val="0"/>
      <w:autoSpaceDN w:val="0"/>
      <w:adjustRightInd w:val="0"/>
      <w:jc w:val="left"/>
    </w:pPr>
    <w:rPr>
      <w:kern w:val="0"/>
      <w:sz w:val="24"/>
      <w:szCs w:val="20"/>
    </w:rPr>
  </w:style>
  <w:style w:type="character" w:customStyle="1" w:styleId="54">
    <w:name w:val="font71"/>
    <w:qFormat/>
    <w:uiPriority w:val="0"/>
    <w:rPr>
      <w:rFonts w:ascii="微软雅黑" w:hAnsi="微软雅黑" w:eastAsia="微软雅黑" w:cs="微软雅黑"/>
      <w:color w:val="000000"/>
      <w:sz w:val="20"/>
      <w:szCs w:val="20"/>
      <w:u w:val="none"/>
    </w:rPr>
  </w:style>
  <w:style w:type="character" w:customStyle="1" w:styleId="55">
    <w:name w:val="font61"/>
    <w:qFormat/>
    <w:uiPriority w:val="0"/>
    <w:rPr>
      <w:rFonts w:hint="eastAsia" w:ascii="宋体" w:hAnsi="宋体" w:eastAsia="宋体" w:cs="宋体"/>
      <w:color w:val="000000"/>
      <w:sz w:val="20"/>
      <w:szCs w:val="20"/>
      <w:u w:val="none"/>
    </w:rPr>
  </w:style>
  <w:style w:type="paragraph" w:customStyle="1" w:styleId="56">
    <w:name w:val="首行缩进"/>
    <w:basedOn w:val="1"/>
    <w:qFormat/>
    <w:uiPriority w:val="99"/>
    <w:pPr>
      <w:ind w:firstLine="480"/>
    </w:pPr>
    <w:rPr>
      <w:rFonts w:ascii="宋体" w:hAnsi="宋体" w:cs="宋体"/>
      <w:kern w:val="0"/>
    </w:rPr>
  </w:style>
  <w:style w:type="paragraph" w:customStyle="1" w:styleId="57">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正文缩进1"/>
    <w:basedOn w:val="1"/>
    <w:qFormat/>
    <w:uiPriority w:val="0"/>
    <w:pPr>
      <w:ind w:firstLine="420" w:firstLineChars="200"/>
    </w:pPr>
  </w:style>
  <w:style w:type="paragraph" w:customStyle="1" w:styleId="59">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60">
    <w:name w:val="Table Paragraph"/>
    <w:basedOn w:val="1"/>
    <w:qFormat/>
    <w:uiPriority w:val="1"/>
    <w:pPr>
      <w:jc w:val="left"/>
    </w:pPr>
    <w:rPr>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glossaryDocument" Target="glossary/document.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c04f59e-ef1a-4869-84a0-47685f5ab941}"/>
        <w:style w:val=""/>
        <w:category>
          <w:name w:val="常规"/>
          <w:gallery w:val="placeholder"/>
        </w:category>
        <w:types>
          <w:type w:val="bbPlcHdr"/>
        </w:types>
        <w:behaviors>
          <w:behavior w:val="content"/>
        </w:behaviors>
        <w:description w:val=""/>
        <w:guid w:val="{6c04f59e-ef1a-4869-84a0-47685f5ab941}"/>
      </w:docPartPr>
      <w:docPartBody>
        <w:p>
          <w:r>
            <w:rPr>
              <w:color w:val="808080"/>
            </w:rPr>
            <w:t>单击此处输入文字。</w:t>
          </w:r>
        </w:p>
      </w:docPartBody>
    </w:docPart>
    <w:docPart>
      <w:docPartPr>
        <w:name w:val="{0a73ab36-27c6-42cc-a192-b0fc24595360}"/>
        <w:style w:val=""/>
        <w:category>
          <w:name w:val="常规"/>
          <w:gallery w:val="placeholder"/>
        </w:category>
        <w:types>
          <w:type w:val="bbPlcHdr"/>
        </w:types>
        <w:behaviors>
          <w:behavior w:val="content"/>
        </w:behaviors>
        <w:description w:val=""/>
        <w:guid w:val="{0a73ab36-27c6-42cc-a192-b0fc24595360}"/>
      </w:docPartPr>
      <w:docPartBody>
        <w:p>
          <w:r>
            <w:rPr>
              <w:color w:val="808080"/>
            </w:rPr>
            <w:t>单击此处输入文字。</w:t>
          </w:r>
        </w:p>
      </w:docPartBody>
    </w:docPart>
    <w:docPart>
      <w:docPartPr>
        <w:name w:val="{02d68895-6bd9-4757-9bc4-03b663083c30}"/>
        <w:style w:val=""/>
        <w:category>
          <w:name w:val="常规"/>
          <w:gallery w:val="placeholder"/>
        </w:category>
        <w:types>
          <w:type w:val="bbPlcHdr"/>
        </w:types>
        <w:behaviors>
          <w:behavior w:val="content"/>
        </w:behaviors>
        <w:description w:val=""/>
        <w:guid w:val="{02d68895-6bd9-4757-9bc4-03b663083c30}"/>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2"/>
  </w:compat>
  <w:rsids>
    <w:rsidRoot w:val="00C16B52"/>
    <w:rsid w:val="008B61E9"/>
    <w:rsid w:val="00B46B1C"/>
    <w:rsid w:val="00C16B52"/>
    <w:rsid w:val="00F918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71"/>
    <customShpInfo spid="_x0000_s2072"/>
    <customShpInfo spid="_x0000_s2073"/>
    <customShpInfo spid="_x0000_s2070"/>
    <customShpInfo spid="_x0000_s2055"/>
    <customShpInfo spid="_x0000_s2074"/>
    <customShpInfo spid="_x0000_s2075"/>
    <customShpInfo spid="_x0000_s1026"/>
    <customShpInfo spid="_x0000_s1028"/>
    <customShpInfo spid="_x0000_s1029"/>
    <customShpInfo spid="_x0000_s1030"/>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冰蓝电脑 ( BICB ) 基地</Company>
  <Pages>131</Pages>
  <Words>79754</Words>
  <Characters>84552</Characters>
  <Lines>205</Lines>
  <Paragraphs>57</Paragraphs>
  <TotalTime>1</TotalTime>
  <ScaleCrop>false</ScaleCrop>
  <LinksUpToDate>false</LinksUpToDate>
  <CharactersWithSpaces>86378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2017-10-12T03:50:00Z</dcterms:created>
  <dc:creator>Administrator</dc:creator>
  <cp:lastModifiedBy>鑫淼</cp:lastModifiedBy>
  <dcterms:modified xsi:type="dcterms:W3CDTF">2022-06-07T04:54:48Z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3B817C15CCF3449FB207D7A2DC9FAECF</vt:lpwstr>
  </property>
</Properties>
</file>