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墨玉县人民医院实验室装修改造竞争性谈判公告</w:t>
      </w:r>
    </w:p>
    <w:p>
      <w:pPr>
        <w:spacing w:line="360" w:lineRule="auto"/>
        <w:ind w:firstLine="440" w:firstLine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新疆鼎盛博远工程管理有限公司受</w:t>
      </w:r>
      <w:r>
        <w:rPr>
          <w:rFonts w:hint="eastAsia" w:ascii="宋体" w:hAnsi="宋体" w:cs="宋体"/>
          <w:sz w:val="22"/>
          <w:szCs w:val="22"/>
          <w:lang w:eastAsia="zh-CN"/>
        </w:rPr>
        <w:t>墨玉县人民医院</w:t>
      </w:r>
      <w:r>
        <w:rPr>
          <w:rFonts w:hint="eastAsia" w:ascii="宋体" w:hAnsi="宋体" w:cs="宋体"/>
          <w:sz w:val="22"/>
          <w:szCs w:val="22"/>
        </w:rPr>
        <w:t>的委托，</w:t>
      </w:r>
      <w:r>
        <w:rPr>
          <w:rFonts w:hint="eastAsia" w:ascii="宋体" w:hAnsi="宋体" w:cs="宋体"/>
          <w:sz w:val="22"/>
          <w:szCs w:val="22"/>
          <w:lang w:eastAsia="zh-CN"/>
        </w:rPr>
        <w:t>对墨玉县人民医院实验室装修改造进行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竞争性谈判</w:t>
      </w:r>
      <w:r>
        <w:rPr>
          <w:rFonts w:hint="eastAsia" w:ascii="宋体" w:hAnsi="宋体" w:cs="宋体"/>
          <w:sz w:val="22"/>
          <w:szCs w:val="22"/>
          <w:lang w:eastAsia="zh-CN"/>
        </w:rPr>
        <w:t>，现邀请合格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供应商</w:t>
      </w:r>
      <w:r>
        <w:rPr>
          <w:rFonts w:hint="eastAsia" w:ascii="宋体" w:hAnsi="宋体" w:cs="宋体"/>
          <w:sz w:val="22"/>
          <w:szCs w:val="22"/>
          <w:lang w:eastAsia="zh-CN"/>
        </w:rPr>
        <w:t>前来投标。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一、</w:t>
      </w:r>
      <w:r>
        <w:rPr>
          <w:rFonts w:hint="eastAsia" w:ascii="宋体" w:hAnsi="宋体" w:cs="宋体"/>
          <w:sz w:val="22"/>
          <w:szCs w:val="22"/>
        </w:rPr>
        <w:t>项目名称：</w:t>
      </w:r>
      <w:r>
        <w:rPr>
          <w:rFonts w:hint="eastAsia" w:ascii="宋体" w:hAnsi="宋体" w:cs="宋体"/>
          <w:sz w:val="22"/>
          <w:szCs w:val="22"/>
          <w:lang w:eastAsia="zh-CN"/>
        </w:rPr>
        <w:t>墨玉县人民医院实验室装修改造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yellow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二、项目编号：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MYXZFCG-【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DSBY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】202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-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1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三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、采购项目概况：</w:t>
      </w: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>平面块料拆除、楼（地）面卷材防水、硫氧镁钢构房、墙面装饰板、地坪、吊顶天棚、洁净门、冷库设备、会议装修室、生化实验室装修等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；采购预算：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832533.61元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；具体参数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详见谈判文件。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四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资金来源：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自筹资金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五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招标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供应商资格要求： 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1）符合《中华人民共和国政府采购法》第二十二条规定</w:t>
      </w:r>
      <w:r>
        <w:rPr>
          <w:rFonts w:hint="eastAsia" w:ascii="宋体" w:hAnsi="宋体" w:cs="宋体"/>
          <w:sz w:val="22"/>
          <w:szCs w:val="22"/>
          <w:lang w:eastAsia="zh-CN"/>
        </w:rPr>
        <w:t>；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（2）投标单位须携带经年审合格的营业执照原件，法人应携带法定代表人身份证明及身份证（原件），委托人须携带法人代表授权书及身份证（原件）；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（3）投标供应商的依法缴纳税收和社会保障资金的良好记录（连续近6个月的社保个人明细表）；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（4）具有良好的商业信誉或健全的财务会计制度（需提供2021年度财务审计报告，2022年新成立公司不提供）；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5）凡拟参加本次招标项目的供应商，如在“信用中国”网站（WWW.creditchina.gov.cn）、中国政府采购网（www.ccgp.gov.cn）、国家企业信息系统被列入失信被执行人、重大税收违法案件当事人名单、政府采购严重违法失信行为记录名单的（尚在处罚期内的），将拒绝其参本次采购活动（企业自行在网站下载打印（打印时间须在报名期间内），并加盖单位鲜红公章）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（6）本项目不接受联合体投标。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六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谈判文件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领取时间及地点：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1、发售时间：202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-</w:t>
      </w:r>
      <w:r>
        <w:rPr>
          <w:rFonts w:hint="eastAsia" w:ascii="宋体" w:hAnsi="宋体" w:cs="宋体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-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13日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至202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-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-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16日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上午：10:00-14:00下午：16:00-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19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:00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报名（发售／获取）地址：在新疆政府采购网（http://www.ccgp-xinjiang.gov.cn）该采购公告附件中的招标（采购）文件可直接下载。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、投标供应商购买招标文件时应提交的资料：在符合该招标（采购）公告投标供应商的资格要求条件的前提下，在新疆政府采购网（http://www.ccgp-xinjiang.gov.cn）该采购公告附件中的招标（采购）文件可直接下载并参与投标，不再需要报名，在开标时一并进行资格审核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七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、投标保证金：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1000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壹仟元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整）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（请于开标截止日期前将投标保证金足额汇入（存入）以下账户）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开户名称：墨玉县公共资源交易平台中心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开户银行：墨玉县农村信用合作联社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账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号：879010012010178915451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八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响应文件递交截止及开标时间：202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日11：00（北京时间），响应文件应于开标时间截止前送达指定的地点，否则不予接受，响应文件一律不予退还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九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开标地点：墨玉县公共资源交易平台中心（墨玉县玉华社区院内）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十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、联系方式：  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招标单位：</w:t>
      </w:r>
      <w:r>
        <w:rPr>
          <w:rFonts w:hint="eastAsia" w:ascii="宋体" w:hAnsi="宋体" w:cs="宋体"/>
          <w:sz w:val="22"/>
          <w:szCs w:val="22"/>
          <w:lang w:eastAsia="zh-CN"/>
        </w:rPr>
        <w:t xml:space="preserve">墨玉县人民医院 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联 系 人：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海比尔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联系电话：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15894090099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招标代理机构：新疆鼎盛博远工程管理有限公司 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联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系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人：</w:t>
      </w:r>
      <w:r>
        <w:rPr>
          <w:rFonts w:hint="eastAsia" w:ascii="宋体" w:hAnsi="宋体" w:cs="宋体"/>
          <w:sz w:val="22"/>
          <w:szCs w:val="22"/>
          <w:lang w:eastAsia="zh-CN"/>
        </w:rPr>
        <w:t>王凯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         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联系电话：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18194998906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200" w:firstLine="220" w:firstLineChars="1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  <w:lang w:eastAsia="zh-CN"/>
        </w:rPr>
        <w:t xml:space="preserve">墨玉县人民医院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 新疆鼎盛博远工程管理有限公司 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年</w:t>
      </w:r>
      <w:r>
        <w:rPr>
          <w:rFonts w:hint="eastAsia" w:ascii="宋体" w:hAnsi="宋体" w:cs="宋体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月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13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日                           202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年</w:t>
      </w:r>
      <w:r>
        <w:rPr>
          <w:rFonts w:hint="eastAsia" w:ascii="宋体" w:hAnsi="宋体" w:cs="宋体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月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13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2FmZDhjMTlmYWZlYjVmYjEwM2ZlYzhlNGNmOGEifQ=="/>
  </w:docVars>
  <w:rsids>
    <w:rsidRoot w:val="5AD955EF"/>
    <w:rsid w:val="0C9C168E"/>
    <w:rsid w:val="1A6B4D6D"/>
    <w:rsid w:val="214879F9"/>
    <w:rsid w:val="267C40AE"/>
    <w:rsid w:val="35720AF3"/>
    <w:rsid w:val="38E62764"/>
    <w:rsid w:val="4FD457D7"/>
    <w:rsid w:val="5690658B"/>
    <w:rsid w:val="5AD955EF"/>
    <w:rsid w:val="5CAD4D70"/>
    <w:rsid w:val="5E54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left"/>
      <w:outlineLvl w:val="2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1305</Characters>
  <Lines>0</Lines>
  <Paragraphs>0</Paragraphs>
  <TotalTime>8</TotalTime>
  <ScaleCrop>false</ScaleCrop>
  <LinksUpToDate>false</LinksUpToDate>
  <CharactersWithSpaces>1407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2021-08-11T11:27:00Z</dcterms:created>
  <dc:creator>封心锁爱</dc:creator>
  <cp:lastModifiedBy>封心锁爱</cp:lastModifiedBy>
  <dcterms:modified xsi:type="dcterms:W3CDTF">2022-06-13T12:32:42Z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D285642E3C3B47368558675DC163EA41</vt:lpwstr>
  </property>
</Properties>
</file>