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val="0"/>
        <w:wordWrap/>
        <w:overflowPunct w:val="0"/>
        <w:topLinePunct w:val="0"/>
        <w:autoSpaceDE w:val="0"/>
        <w:autoSpaceDN w:val="0"/>
        <w:bidi w:val="0"/>
        <w:snapToGrid/>
        <w:spacing w:line="440" w:lineRule="exact"/>
        <w:ind w:left="0" w:leftChars="0" w:firstLine="0" w:firstLineChars="0"/>
        <w:jc w:val="center"/>
        <w:textAlignment w:val="auto"/>
        <w:rPr>
          <w:rFonts w:hint="eastAsia" w:ascii="方正小标宋_GBK" w:hAnsi="方正小标宋_GBK" w:eastAsia="方正小标宋_GBK" w:cs="方正小标宋_GBK"/>
          <w:b w:val="0"/>
          <w:bCs/>
          <w:w w:val="99"/>
          <w:sz w:val="36"/>
          <w:szCs w:val="36"/>
        </w:rPr>
      </w:pPr>
      <w:r>
        <w:rPr>
          <w:rFonts w:hint="eastAsia" w:ascii="方正小标宋_GBK" w:hAnsi="方正小标宋_GBK" w:eastAsia="方正小标宋_GBK" w:cs="方正小标宋_GBK"/>
          <w:b w:val="0"/>
          <w:bCs/>
          <w:spacing w:val="1"/>
          <w:sz w:val="36"/>
          <w:szCs w:val="36"/>
        </w:rPr>
        <w:t>竞争性</w:t>
      </w:r>
      <w:r>
        <w:rPr>
          <w:rFonts w:hint="eastAsia" w:ascii="方正小标宋_GBK" w:hAnsi="方正小标宋_GBK" w:eastAsia="方正小标宋_GBK" w:cs="方正小标宋_GBK"/>
          <w:b w:val="0"/>
          <w:bCs/>
          <w:spacing w:val="1"/>
          <w:sz w:val="36"/>
          <w:szCs w:val="36"/>
          <w:lang w:val="en-US" w:eastAsia="zh-CN"/>
        </w:rPr>
        <w:t>谈判</w:t>
      </w:r>
      <w:r>
        <w:rPr>
          <w:rFonts w:hint="eastAsia" w:ascii="方正小标宋_GBK" w:hAnsi="方正小标宋_GBK" w:eastAsia="方正小标宋_GBK" w:cs="方正小标宋_GBK"/>
          <w:b w:val="0"/>
          <w:bCs/>
          <w:spacing w:val="1"/>
          <w:sz w:val="36"/>
          <w:szCs w:val="36"/>
        </w:rPr>
        <w:t>公告</w:t>
      </w:r>
    </w:p>
    <w:p>
      <w:pPr>
        <w:pStyle w:val="3"/>
        <w:keepNext w:val="0"/>
        <w:keepLines w:val="0"/>
        <w:pageBreakBefore w:val="0"/>
        <w:kinsoku w:val="0"/>
        <w:wordWrap/>
        <w:overflowPunct w:val="0"/>
        <w:topLinePunct w:val="0"/>
        <w:autoSpaceDE w:val="0"/>
        <w:autoSpaceDN w:val="0"/>
        <w:bidi w:val="0"/>
        <w:snapToGrid/>
        <w:spacing w:line="440" w:lineRule="exact"/>
        <w:ind w:left="0" w:leftChars="0" w:firstLine="566" w:firstLineChars="200"/>
        <w:jc w:val="both"/>
        <w:textAlignment w:val="auto"/>
        <w:rPr>
          <w:rFonts w:hint="eastAsia" w:ascii="宋体" w:hAnsi="宋体" w:eastAsia="宋体" w:cs="宋体"/>
          <w:b/>
          <w:spacing w:val="1"/>
          <w:sz w:val="28"/>
          <w:szCs w:val="28"/>
        </w:rPr>
      </w:pPr>
    </w:p>
    <w:p>
      <w:pPr>
        <w:keepNext w:val="0"/>
        <w:keepLines w:val="0"/>
        <w:pageBreakBefore w:val="0"/>
        <w:wordWrap/>
        <w:topLinePunct w:val="0"/>
        <w:autoSpaceDE w:val="0"/>
        <w:autoSpaceDN w:val="0"/>
        <w:bidi w:val="0"/>
        <w:snapToGrid/>
        <w:spacing w:line="44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玛纳斯县政务服务和公共资源交易管理中心</w:t>
      </w:r>
      <w:r>
        <w:rPr>
          <w:rFonts w:hint="eastAsia" w:ascii="宋体" w:hAnsi="宋体" w:eastAsia="宋体" w:cs="宋体"/>
          <w:sz w:val="28"/>
          <w:szCs w:val="28"/>
        </w:rPr>
        <w:t>受</w:t>
      </w:r>
      <w:r>
        <w:rPr>
          <w:rFonts w:hint="eastAsia" w:ascii="宋体" w:hAnsi="宋体" w:eastAsia="宋体" w:cs="宋体"/>
          <w:b/>
          <w:bCs/>
          <w:color w:val="0000FF"/>
          <w:sz w:val="28"/>
          <w:szCs w:val="28"/>
          <w:u w:val="single"/>
          <w:lang w:val="en-US" w:eastAsia="zh-CN"/>
        </w:rPr>
        <w:t>玛纳斯县</w:t>
      </w:r>
      <w:r>
        <w:rPr>
          <w:rFonts w:hint="eastAsia" w:ascii="宋体" w:hAnsi="宋体" w:cs="宋体"/>
          <w:b/>
          <w:bCs/>
          <w:color w:val="0000FF"/>
          <w:sz w:val="28"/>
          <w:szCs w:val="28"/>
          <w:u w:val="single"/>
          <w:lang w:val="en-US" w:eastAsia="zh-CN"/>
        </w:rPr>
        <w:t>住房和城乡建设</w:t>
      </w:r>
      <w:r>
        <w:rPr>
          <w:rFonts w:hint="eastAsia" w:ascii="宋体" w:hAnsi="宋体" w:eastAsia="宋体" w:cs="宋体"/>
          <w:b/>
          <w:bCs/>
          <w:color w:val="0000FF"/>
          <w:sz w:val="28"/>
          <w:szCs w:val="28"/>
          <w:u w:val="single"/>
          <w:lang w:val="en-US" w:eastAsia="zh-CN"/>
        </w:rPr>
        <w:t>局</w:t>
      </w:r>
      <w:r>
        <w:rPr>
          <w:rFonts w:hint="eastAsia" w:ascii="宋体" w:hAnsi="宋体" w:eastAsia="宋体" w:cs="宋体"/>
          <w:color w:val="auto"/>
          <w:sz w:val="28"/>
          <w:szCs w:val="28"/>
        </w:rPr>
        <w:t>的委托，现对</w:t>
      </w:r>
      <w:r>
        <w:rPr>
          <w:rFonts w:hint="eastAsia" w:ascii="宋体" w:hAnsi="宋体" w:cs="宋体"/>
          <w:b/>
          <w:bCs/>
          <w:color w:val="0000FF"/>
          <w:sz w:val="28"/>
          <w:szCs w:val="28"/>
          <w:highlight w:val="none"/>
          <w:u w:val="single"/>
          <w:lang w:val="en-US" w:eastAsia="zh-CN"/>
        </w:rPr>
        <w:t>2022年城区公租房维修</w:t>
      </w:r>
      <w:r>
        <w:rPr>
          <w:rFonts w:hint="eastAsia" w:ascii="宋体" w:hAnsi="宋体" w:eastAsia="宋体" w:cs="宋体"/>
          <w:b/>
          <w:bCs/>
          <w:color w:val="0000FF"/>
          <w:sz w:val="28"/>
          <w:szCs w:val="28"/>
          <w:highlight w:val="none"/>
          <w:u w:val="single"/>
          <w:lang w:val="en-US" w:eastAsia="zh-CN"/>
        </w:rPr>
        <w:t>项目</w:t>
      </w:r>
      <w:r>
        <w:rPr>
          <w:rFonts w:hint="eastAsia" w:ascii="宋体" w:hAnsi="宋体" w:eastAsia="宋体" w:cs="宋体"/>
          <w:color w:val="auto"/>
          <w:sz w:val="28"/>
          <w:szCs w:val="28"/>
        </w:rPr>
        <w:t>以</w:t>
      </w:r>
      <w:r>
        <w:rPr>
          <w:rFonts w:hint="eastAsia" w:ascii="宋体" w:hAnsi="宋体" w:eastAsia="宋体" w:cs="宋体"/>
          <w:b/>
          <w:bCs/>
          <w:color w:val="0000FF"/>
          <w:sz w:val="28"/>
          <w:szCs w:val="28"/>
          <w:u w:val="single"/>
        </w:rPr>
        <w:t>竞争性</w:t>
      </w:r>
      <w:r>
        <w:rPr>
          <w:rFonts w:hint="eastAsia" w:ascii="宋体" w:hAnsi="宋体" w:cs="宋体"/>
          <w:b/>
          <w:bCs/>
          <w:color w:val="0000FF"/>
          <w:sz w:val="28"/>
          <w:szCs w:val="28"/>
          <w:u w:val="single"/>
          <w:lang w:val="en-US" w:eastAsia="zh-CN"/>
        </w:rPr>
        <w:t>谈判</w:t>
      </w:r>
      <w:r>
        <w:rPr>
          <w:rFonts w:hint="eastAsia" w:ascii="宋体" w:hAnsi="宋体" w:eastAsia="宋体" w:cs="宋体"/>
          <w:sz w:val="28"/>
          <w:szCs w:val="28"/>
        </w:rPr>
        <w:t>方式组织采购，欢迎符合条件的供应商参加磋商。</w:t>
      </w:r>
    </w:p>
    <w:p>
      <w:pPr>
        <w:keepNext w:val="0"/>
        <w:keepLines w:val="0"/>
        <w:pageBreakBefore w:val="0"/>
        <w:numPr>
          <w:ilvl w:val="0"/>
          <w:numId w:val="1"/>
        </w:numPr>
        <w:wordWrap/>
        <w:topLinePunct w:val="0"/>
        <w:autoSpaceDE w:val="0"/>
        <w:autoSpaceDN w:val="0"/>
        <w:bidi w:val="0"/>
        <w:snapToGrid/>
        <w:spacing w:line="440" w:lineRule="exact"/>
        <w:ind w:left="0" w:leftChars="0" w:firstLine="562" w:firstLineChars="200"/>
        <w:textAlignment w:val="auto"/>
        <w:rPr>
          <w:rFonts w:hint="eastAsia" w:ascii="宋体" w:hAnsi="宋体" w:eastAsia="宋体" w:cs="宋体"/>
          <w:b w:val="0"/>
          <w:bCs w:val="0"/>
          <w:color w:val="auto"/>
          <w:sz w:val="28"/>
          <w:szCs w:val="28"/>
        </w:rPr>
      </w:pPr>
      <w:r>
        <w:rPr>
          <w:rFonts w:hint="eastAsia" w:ascii="宋体" w:hAnsi="宋体" w:eastAsia="宋体" w:cs="宋体"/>
          <w:b/>
          <w:bCs/>
          <w:sz w:val="28"/>
          <w:szCs w:val="28"/>
        </w:rPr>
        <w:t>项目名称：</w:t>
      </w:r>
      <w:r>
        <w:rPr>
          <w:rFonts w:hint="eastAsia" w:ascii="宋体" w:hAnsi="宋体" w:cs="宋体"/>
          <w:color w:val="auto"/>
          <w:sz w:val="28"/>
          <w:szCs w:val="28"/>
          <w:highlight w:val="none"/>
          <w:u w:val="none"/>
          <w:lang w:val="en-US" w:eastAsia="zh-CN"/>
        </w:rPr>
        <w:t>2022年城区公租房维修项目</w:t>
      </w:r>
      <w:bookmarkStart w:id="0" w:name="_GoBack"/>
      <w:bookmarkEnd w:id="0"/>
    </w:p>
    <w:p>
      <w:pPr>
        <w:keepNext w:val="0"/>
        <w:keepLines w:val="0"/>
        <w:pageBreakBefore w:val="0"/>
        <w:numPr>
          <w:ilvl w:val="0"/>
          <w:numId w:val="1"/>
        </w:numPr>
        <w:wordWrap/>
        <w:topLinePunct w:val="0"/>
        <w:autoSpaceDE w:val="0"/>
        <w:autoSpaceDN w:val="0"/>
        <w:bidi w:val="0"/>
        <w:snapToGrid/>
        <w:spacing w:line="440" w:lineRule="exact"/>
        <w:ind w:left="0" w:leftChars="0" w:firstLine="562" w:firstLineChars="200"/>
        <w:textAlignment w:val="auto"/>
        <w:rPr>
          <w:rFonts w:hint="eastAsia" w:ascii="宋体" w:hAnsi="宋体" w:eastAsia="宋体" w:cs="宋体"/>
          <w:b w:val="0"/>
          <w:bCs w:val="0"/>
          <w:sz w:val="28"/>
          <w:szCs w:val="28"/>
        </w:rPr>
      </w:pPr>
      <w:r>
        <w:rPr>
          <w:rFonts w:hint="eastAsia" w:ascii="宋体" w:hAnsi="宋体" w:cs="宋体"/>
          <w:b/>
          <w:bCs/>
          <w:sz w:val="28"/>
          <w:szCs w:val="28"/>
          <w:lang w:val="en-US" w:eastAsia="zh-CN"/>
        </w:rPr>
        <w:t>谈判</w:t>
      </w:r>
      <w:r>
        <w:rPr>
          <w:rFonts w:hint="eastAsia" w:ascii="宋体" w:hAnsi="宋体" w:eastAsia="宋体" w:cs="宋体"/>
          <w:b/>
          <w:bCs/>
          <w:sz w:val="28"/>
          <w:szCs w:val="28"/>
        </w:rPr>
        <w:t>文件编号：</w:t>
      </w:r>
      <w:r>
        <w:rPr>
          <w:rFonts w:hint="eastAsia" w:ascii="宋体" w:hAnsi="宋体" w:eastAsia="宋体" w:cs="宋体"/>
          <w:b w:val="0"/>
          <w:bCs w:val="0"/>
          <w:sz w:val="28"/>
          <w:szCs w:val="28"/>
          <w:lang w:val="en-US" w:eastAsia="zh-CN"/>
        </w:rPr>
        <w:t>MNSXCG2022-</w:t>
      </w:r>
      <w:r>
        <w:rPr>
          <w:rFonts w:hint="eastAsia" w:ascii="宋体" w:hAnsi="宋体" w:cs="宋体"/>
          <w:b w:val="0"/>
          <w:bCs w:val="0"/>
          <w:color w:val="auto"/>
          <w:sz w:val="28"/>
          <w:szCs w:val="28"/>
          <w:lang w:val="en-US" w:eastAsia="zh-CN"/>
        </w:rPr>
        <w:t>006</w:t>
      </w:r>
    </w:p>
    <w:p>
      <w:pPr>
        <w:keepNext w:val="0"/>
        <w:keepLines w:val="0"/>
        <w:pageBreakBefore w:val="0"/>
        <w:numPr>
          <w:ilvl w:val="0"/>
          <w:numId w:val="1"/>
        </w:numPr>
        <w:wordWrap/>
        <w:topLinePunct w:val="0"/>
        <w:autoSpaceDE w:val="0"/>
        <w:autoSpaceDN w:val="0"/>
        <w:bidi w:val="0"/>
        <w:snapToGrid/>
        <w:spacing w:line="440" w:lineRule="exact"/>
        <w:ind w:left="0" w:leftChars="0" w:firstLine="562" w:firstLineChars="200"/>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项目建设地点：</w:t>
      </w:r>
      <w:r>
        <w:rPr>
          <w:rFonts w:hint="eastAsia" w:ascii="宋体" w:hAnsi="宋体" w:cs="宋体"/>
          <w:color w:val="auto"/>
          <w:sz w:val="28"/>
          <w:szCs w:val="28"/>
          <w:lang w:eastAsia="zh-CN"/>
        </w:rPr>
        <w:t>玛纳斯县金凤花园小区、御景苑小区、亚中小区、玉缘新城小区、五彩家园小区、安居小区。</w:t>
      </w:r>
    </w:p>
    <w:p>
      <w:pPr>
        <w:keepNext w:val="0"/>
        <w:keepLines w:val="0"/>
        <w:pageBreakBefore w:val="0"/>
        <w:numPr>
          <w:ilvl w:val="0"/>
          <w:numId w:val="1"/>
        </w:numPr>
        <w:wordWrap/>
        <w:topLinePunct w:val="0"/>
        <w:autoSpaceDE w:val="0"/>
        <w:autoSpaceDN w:val="0"/>
        <w:bidi w:val="0"/>
        <w:snapToGrid/>
        <w:spacing w:line="440" w:lineRule="exact"/>
        <w:ind w:left="0" w:leftChars="0" w:firstLine="562" w:firstLineChars="200"/>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项目采购内容：</w:t>
      </w:r>
      <w:r>
        <w:rPr>
          <w:rFonts w:hint="eastAsia" w:ascii="宋体" w:hAnsi="宋体" w:cs="宋体"/>
          <w:color w:val="auto"/>
          <w:sz w:val="28"/>
          <w:szCs w:val="28"/>
          <w:highlight w:val="none"/>
          <w:u w:val="none"/>
          <w:lang w:val="en-US" w:eastAsia="zh-CN"/>
        </w:rPr>
        <w:t>玛纳斯县各小区公租房供排水管线维修更换。供热管线维修、热力、供水阀门更换、单元门更换、公租房屋面防水维修等。</w:t>
      </w:r>
    </w:p>
    <w:p>
      <w:pPr>
        <w:keepNext w:val="0"/>
        <w:keepLines w:val="0"/>
        <w:pageBreakBefore w:val="0"/>
        <w:numPr>
          <w:ilvl w:val="0"/>
          <w:numId w:val="1"/>
        </w:numPr>
        <w:wordWrap/>
        <w:topLinePunct w:val="0"/>
        <w:autoSpaceDE w:val="0"/>
        <w:autoSpaceDN w:val="0"/>
        <w:bidi w:val="0"/>
        <w:snapToGrid/>
        <w:spacing w:line="440" w:lineRule="exact"/>
        <w:ind w:left="0" w:leftChars="0" w:firstLine="562" w:firstLineChars="200"/>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工期：</w:t>
      </w:r>
      <w:r>
        <w:rPr>
          <w:rFonts w:hint="eastAsia" w:ascii="宋体" w:hAnsi="宋体" w:cs="宋体"/>
          <w:color w:val="auto"/>
          <w:sz w:val="28"/>
          <w:szCs w:val="28"/>
          <w:lang w:val="en-US" w:eastAsia="zh-CN"/>
        </w:rPr>
        <w:t>9</w:t>
      </w:r>
      <w:r>
        <w:rPr>
          <w:rFonts w:hint="eastAsia" w:ascii="宋体" w:hAnsi="宋体" w:eastAsia="宋体" w:cs="宋体"/>
          <w:color w:val="auto"/>
          <w:sz w:val="28"/>
          <w:szCs w:val="28"/>
        </w:rPr>
        <w:t>0日历天</w:t>
      </w:r>
    </w:p>
    <w:p>
      <w:pPr>
        <w:keepNext w:val="0"/>
        <w:keepLines w:val="0"/>
        <w:pageBreakBefore w:val="0"/>
        <w:wordWrap/>
        <w:topLinePunct w:val="0"/>
        <w:autoSpaceDE w:val="0"/>
        <w:autoSpaceDN w:val="0"/>
        <w:bidi w:val="0"/>
        <w:snapToGrid/>
        <w:spacing w:line="440" w:lineRule="exact"/>
        <w:ind w:left="0" w:leftChars="0" w:firstLine="562" w:firstLineChars="200"/>
        <w:textAlignment w:val="auto"/>
        <w:rPr>
          <w:rFonts w:hint="eastAsia" w:ascii="宋体" w:hAnsi="宋体" w:eastAsia="宋体" w:cs="宋体"/>
          <w:color w:val="FF0000"/>
          <w:sz w:val="28"/>
          <w:szCs w:val="28"/>
        </w:rPr>
      </w:pPr>
      <w:r>
        <w:rPr>
          <w:rFonts w:hint="eastAsia" w:ascii="宋体" w:hAnsi="宋体" w:cs="宋体"/>
          <w:b/>
          <w:bCs/>
          <w:color w:val="auto"/>
          <w:sz w:val="28"/>
          <w:szCs w:val="28"/>
          <w:lang w:val="en-US" w:eastAsia="zh-CN"/>
        </w:rPr>
        <w:t>六</w:t>
      </w:r>
      <w:r>
        <w:rPr>
          <w:rFonts w:hint="eastAsia" w:ascii="宋体" w:hAnsi="宋体" w:eastAsia="宋体" w:cs="宋体"/>
          <w:b/>
          <w:bCs/>
          <w:color w:val="auto"/>
          <w:sz w:val="28"/>
          <w:szCs w:val="28"/>
        </w:rPr>
        <w:t>、预算金额：</w:t>
      </w:r>
      <w:r>
        <w:rPr>
          <w:rFonts w:hint="eastAsia" w:ascii="宋体" w:hAnsi="宋体" w:cs="宋体"/>
          <w:color w:val="auto"/>
          <w:sz w:val="28"/>
          <w:szCs w:val="28"/>
          <w:lang w:val="en-US" w:eastAsia="zh-CN"/>
        </w:rPr>
        <w:t>97</w:t>
      </w:r>
      <w:r>
        <w:rPr>
          <w:rFonts w:hint="eastAsia" w:ascii="宋体" w:hAnsi="宋体" w:eastAsia="宋体" w:cs="宋体"/>
          <w:color w:val="auto"/>
          <w:sz w:val="28"/>
          <w:szCs w:val="28"/>
        </w:rPr>
        <w:t>万元</w:t>
      </w:r>
    </w:p>
    <w:p>
      <w:pPr>
        <w:keepNext w:val="0"/>
        <w:keepLines w:val="0"/>
        <w:pageBreakBefore w:val="0"/>
        <w:tabs>
          <w:tab w:val="left" w:pos="7133"/>
        </w:tabs>
        <w:wordWrap/>
        <w:topLinePunct w:val="0"/>
        <w:autoSpaceDE w:val="0"/>
        <w:autoSpaceDN w:val="0"/>
        <w:bidi w:val="0"/>
        <w:snapToGrid/>
        <w:spacing w:line="440" w:lineRule="exact"/>
        <w:ind w:left="0" w:leftChars="0" w:firstLine="562" w:firstLineChars="200"/>
        <w:textAlignment w:val="auto"/>
        <w:rPr>
          <w:rFonts w:hint="eastAsia" w:ascii="宋体" w:hAnsi="宋体" w:eastAsia="宋体" w:cs="宋体"/>
          <w:color w:val="auto"/>
          <w:sz w:val="28"/>
          <w:szCs w:val="28"/>
        </w:rPr>
      </w:pPr>
      <w:r>
        <w:rPr>
          <w:rFonts w:hint="eastAsia" w:ascii="宋体" w:hAnsi="宋体" w:cs="宋体"/>
          <w:b/>
          <w:bCs/>
          <w:color w:val="auto"/>
          <w:sz w:val="28"/>
          <w:szCs w:val="28"/>
          <w:lang w:val="en-US" w:eastAsia="zh-CN"/>
        </w:rPr>
        <w:t>七</w:t>
      </w:r>
      <w:r>
        <w:rPr>
          <w:rFonts w:hint="eastAsia" w:ascii="宋体" w:hAnsi="宋体" w:eastAsia="宋体" w:cs="宋体"/>
          <w:b/>
          <w:bCs/>
          <w:color w:val="auto"/>
          <w:sz w:val="28"/>
          <w:szCs w:val="28"/>
        </w:rPr>
        <w:t>、项目简要技术要求：</w:t>
      </w:r>
      <w:r>
        <w:rPr>
          <w:rFonts w:hint="eastAsia" w:ascii="宋体" w:hAnsi="宋体" w:eastAsia="宋体" w:cs="宋体"/>
          <w:color w:val="auto"/>
          <w:sz w:val="28"/>
          <w:szCs w:val="28"/>
        </w:rPr>
        <w:t>详见</w:t>
      </w:r>
      <w:r>
        <w:rPr>
          <w:rFonts w:hint="eastAsia" w:ascii="宋体" w:hAnsi="宋体" w:cs="宋体"/>
          <w:color w:val="auto"/>
          <w:sz w:val="28"/>
          <w:szCs w:val="28"/>
          <w:lang w:val="en-US" w:eastAsia="zh-CN"/>
        </w:rPr>
        <w:t>谈判</w:t>
      </w:r>
      <w:r>
        <w:rPr>
          <w:rFonts w:hint="eastAsia" w:ascii="宋体" w:hAnsi="宋体" w:eastAsia="宋体" w:cs="宋体"/>
          <w:color w:val="auto"/>
          <w:sz w:val="28"/>
          <w:szCs w:val="28"/>
        </w:rPr>
        <w:t>文件</w:t>
      </w:r>
      <w:r>
        <w:rPr>
          <w:rFonts w:hint="eastAsia" w:ascii="宋体" w:hAnsi="宋体" w:eastAsia="宋体" w:cs="宋体"/>
          <w:color w:val="auto"/>
          <w:sz w:val="28"/>
          <w:szCs w:val="28"/>
        </w:rPr>
        <w:tab/>
      </w:r>
    </w:p>
    <w:p>
      <w:pPr>
        <w:keepNext w:val="0"/>
        <w:keepLines w:val="0"/>
        <w:pageBreakBefore w:val="0"/>
        <w:wordWrap/>
        <w:topLinePunct w:val="0"/>
        <w:autoSpaceDE w:val="0"/>
        <w:autoSpaceDN w:val="0"/>
        <w:bidi w:val="0"/>
        <w:snapToGrid/>
        <w:spacing w:line="440" w:lineRule="exact"/>
        <w:ind w:left="0" w:leftChars="0" w:firstLine="562" w:firstLineChars="200"/>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八</w:t>
      </w:r>
      <w:r>
        <w:rPr>
          <w:rFonts w:hint="eastAsia" w:ascii="宋体" w:hAnsi="宋体" w:eastAsia="宋体" w:cs="宋体"/>
          <w:b/>
          <w:bCs/>
          <w:color w:val="auto"/>
          <w:sz w:val="28"/>
          <w:szCs w:val="28"/>
        </w:rPr>
        <w:t>、供应商资格要求：</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（一）符合政府采购法第二十二条第一款规定的条件</w:t>
      </w:r>
      <w:r>
        <w:rPr>
          <w:rFonts w:hint="eastAsia" w:ascii="宋体" w:hAnsi="宋体" w:eastAsia="宋体" w:cs="宋体"/>
          <w:b/>
          <w:bCs/>
          <w:sz w:val="28"/>
          <w:szCs w:val="28"/>
          <w:lang w:val="en-US" w:eastAsia="zh-CN"/>
        </w:rPr>
        <w:t>和本项目</w:t>
      </w:r>
      <w:r>
        <w:rPr>
          <w:rFonts w:hint="eastAsia" w:ascii="宋体" w:hAnsi="宋体" w:eastAsia="宋体" w:cs="宋体"/>
          <w:b/>
          <w:bCs/>
          <w:sz w:val="28"/>
          <w:szCs w:val="28"/>
        </w:rPr>
        <w:t>特定资格要求，并提供下列材料：</w:t>
      </w:r>
    </w:p>
    <w:p>
      <w:pPr>
        <w:keepNext w:val="0"/>
        <w:keepLines w:val="0"/>
        <w:pageBreakBefore w:val="0"/>
        <w:widowControl w:val="0"/>
        <w:kinsoku/>
        <w:wordWrap/>
        <w:overflowPunct/>
        <w:topLinePunct w:val="0"/>
        <w:autoSpaceDE w:val="0"/>
        <w:autoSpaceDN w:val="0"/>
        <w:bidi w:val="0"/>
        <w:adjustRightInd/>
        <w:snapToGrid/>
        <w:spacing w:line="440" w:lineRule="exact"/>
        <w:ind w:left="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工商营业执照副本原件或具有同等法律效力的证明文件（发证机关或公证机关出具的证明材料原件）（或电子证照加盖公章）；</w:t>
      </w:r>
    </w:p>
    <w:p>
      <w:pPr>
        <w:keepNext w:val="0"/>
        <w:keepLines w:val="0"/>
        <w:pageBreakBefore w:val="0"/>
        <w:widowControl w:val="0"/>
        <w:kinsoku/>
        <w:wordWrap/>
        <w:overflowPunct/>
        <w:topLinePunct w:val="0"/>
        <w:autoSpaceDE w:val="0"/>
        <w:autoSpaceDN w:val="0"/>
        <w:bidi w:val="0"/>
        <w:adjustRightInd/>
        <w:snapToGrid/>
        <w:spacing w:line="440" w:lineRule="exact"/>
        <w:ind w:left="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法定代表人授权委托书原件(法定代表人本人投标时除外)及被授权人（或法定代表人）《居民身份证》原件或具有同等法律效力的证明文件（发证机关或公证机关出具的证明材料原件）；</w:t>
      </w:r>
    </w:p>
    <w:p>
      <w:pPr>
        <w:keepNext w:val="0"/>
        <w:keepLines w:val="0"/>
        <w:pageBreakBefore w:val="0"/>
        <w:widowControl w:val="0"/>
        <w:kinsoku/>
        <w:wordWrap/>
        <w:overflowPunct/>
        <w:topLinePunct w:val="0"/>
        <w:autoSpaceDE w:val="0"/>
        <w:autoSpaceDN w:val="0"/>
        <w:bidi w:val="0"/>
        <w:adjustRightInd/>
        <w:snapToGrid/>
        <w:spacing w:line="440" w:lineRule="exact"/>
        <w:ind w:left="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rPr>
        <w:t>供应商未被列入“信用中国”网站（www.creditchina.gov.cn）信用记录失信被执行人、税收违法</w:t>
      </w:r>
      <w:r>
        <w:rPr>
          <w:rFonts w:hint="eastAsia" w:cs="宋体"/>
          <w:b w:val="0"/>
          <w:bCs w:val="0"/>
          <w:sz w:val="28"/>
          <w:szCs w:val="28"/>
          <w:lang w:val="en-US" w:eastAsia="zh-CN"/>
        </w:rPr>
        <w:t>黑</w:t>
      </w:r>
      <w:r>
        <w:rPr>
          <w:rFonts w:hint="eastAsia" w:ascii="宋体" w:hAnsi="宋体" w:eastAsia="宋体" w:cs="宋体"/>
          <w:b w:val="0"/>
          <w:bCs w:val="0"/>
          <w:sz w:val="28"/>
          <w:szCs w:val="28"/>
        </w:rPr>
        <w:t>名单以及政府采购严重违法失信行为记录名单；（三个截图）</w:t>
      </w:r>
    </w:p>
    <w:p>
      <w:pPr>
        <w:keepNext w:val="0"/>
        <w:keepLines w:val="0"/>
        <w:pageBreakBefore w:val="0"/>
        <w:wordWrap/>
        <w:topLinePunct w:val="0"/>
        <w:autoSpaceDE w:val="0"/>
        <w:autoSpaceDN w:val="0"/>
        <w:bidi w:val="0"/>
        <w:snapToGrid/>
        <w:spacing w:line="440" w:lineRule="exact"/>
        <w:ind w:left="0" w:leftChars="0" w:firstLine="562" w:firstLineChars="200"/>
        <w:textAlignment w:val="auto"/>
        <w:rPr>
          <w:rFonts w:hint="eastAsia" w:ascii="宋体" w:hAnsi="宋体" w:eastAsia="宋体" w:cs="宋体"/>
          <w:color w:val="auto"/>
          <w:sz w:val="28"/>
          <w:szCs w:val="28"/>
          <w:lang w:eastAsia="zh-CN"/>
        </w:rPr>
      </w:pPr>
      <w:r>
        <w:rPr>
          <w:rFonts w:hint="eastAsia" w:ascii="宋体" w:hAnsi="宋体" w:eastAsia="宋体" w:cs="宋体"/>
          <w:b/>
          <w:bCs/>
          <w:sz w:val="28"/>
          <w:szCs w:val="28"/>
          <w:lang w:val="en-US" w:eastAsia="zh-CN"/>
        </w:rPr>
        <w:t>（二）本项目</w:t>
      </w:r>
      <w:r>
        <w:rPr>
          <w:rFonts w:hint="eastAsia" w:ascii="宋体" w:hAnsi="宋体" w:eastAsia="宋体" w:cs="宋体"/>
          <w:b/>
          <w:bCs/>
          <w:sz w:val="28"/>
          <w:szCs w:val="28"/>
        </w:rPr>
        <w:t>特定资格要求：</w:t>
      </w:r>
    </w:p>
    <w:p>
      <w:pPr>
        <w:keepNext w:val="0"/>
        <w:keepLines w:val="0"/>
        <w:pageBreakBefore w:val="0"/>
        <w:wordWrap/>
        <w:topLinePunct w:val="0"/>
        <w:autoSpaceDE w:val="0"/>
        <w:autoSpaceDN w:val="0"/>
        <w:bidi w:val="0"/>
        <w:snapToGrid/>
        <w:spacing w:line="440" w:lineRule="exact"/>
        <w:ind w:left="0" w:leftChars="0"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1.</w:t>
      </w:r>
      <w:r>
        <w:rPr>
          <w:rFonts w:hint="eastAsia" w:ascii="宋体" w:hAnsi="宋体" w:eastAsia="宋体" w:cs="宋体"/>
          <w:color w:val="auto"/>
          <w:sz w:val="28"/>
          <w:szCs w:val="28"/>
        </w:rPr>
        <w:t>供应商须具有由住房和城乡建设部门颁发并在有效期内的建筑工程施工总承包</w:t>
      </w:r>
      <w:r>
        <w:rPr>
          <w:rFonts w:hint="eastAsia" w:ascii="宋体" w:hAnsi="宋体" w:eastAsia="宋体" w:cs="宋体"/>
          <w:color w:val="auto"/>
          <w:sz w:val="28"/>
          <w:szCs w:val="28"/>
          <w:lang w:val="en-US" w:eastAsia="zh-CN"/>
        </w:rPr>
        <w:t>三级及以上</w:t>
      </w:r>
      <w:r>
        <w:rPr>
          <w:rFonts w:hint="eastAsia" w:ascii="宋体" w:hAnsi="宋体" w:eastAsia="宋体" w:cs="宋体"/>
          <w:color w:val="auto"/>
          <w:sz w:val="28"/>
          <w:szCs w:val="28"/>
        </w:rPr>
        <w:t>资质（提供有效证书复印件加盖供应商公章）；</w:t>
      </w:r>
    </w:p>
    <w:p>
      <w:pPr>
        <w:keepNext w:val="0"/>
        <w:keepLines w:val="0"/>
        <w:pageBreakBefore w:val="0"/>
        <w:wordWrap/>
        <w:topLinePunct w:val="0"/>
        <w:autoSpaceDE w:val="0"/>
        <w:autoSpaceDN w:val="0"/>
        <w:bidi w:val="0"/>
        <w:snapToGrid/>
        <w:spacing w:line="440" w:lineRule="exact"/>
        <w:ind w:left="0" w:leftChars="0"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供应商须具有由住房和城乡建设部门颁发并在有效期内的《安全生产许可证》（提供有效证书复印件加盖供应商公章）</w:t>
      </w:r>
      <w:r>
        <w:rPr>
          <w:rFonts w:hint="eastAsia" w:ascii="宋体" w:hAnsi="宋体" w:cs="宋体"/>
          <w:color w:val="auto"/>
          <w:sz w:val="28"/>
          <w:szCs w:val="28"/>
          <w:lang w:eastAsia="zh-CN"/>
        </w:rPr>
        <w:t>；</w:t>
      </w:r>
      <w:r>
        <w:rPr>
          <w:rFonts w:hint="eastAsia" w:ascii="宋体" w:hAnsi="宋体" w:eastAsia="宋体" w:cs="宋体"/>
          <w:color w:val="auto"/>
          <w:sz w:val="28"/>
          <w:szCs w:val="28"/>
        </w:rPr>
        <w:t xml:space="preserve"> </w:t>
      </w:r>
    </w:p>
    <w:p>
      <w:pPr>
        <w:keepNext w:val="0"/>
        <w:keepLines w:val="0"/>
        <w:pageBreakBefore w:val="0"/>
        <w:wordWrap/>
        <w:topLinePunct w:val="0"/>
        <w:autoSpaceDE w:val="0"/>
        <w:autoSpaceDN w:val="0"/>
        <w:bidi w:val="0"/>
        <w:snapToGrid/>
        <w:spacing w:line="440" w:lineRule="exact"/>
        <w:ind w:left="0" w:leftChars="0" w:firstLine="560" w:firstLineChars="200"/>
        <w:textAlignment w:val="auto"/>
        <w:rPr>
          <w:rFonts w:hint="eastAsia" w:ascii="宋体" w:hAnsi="宋体" w:cs="宋体"/>
          <w:color w:val="auto"/>
          <w:sz w:val="28"/>
          <w:szCs w:val="28"/>
          <w:lang w:eastAsia="zh-CN"/>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项目负责人资质类别及等级：</w:t>
      </w: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拟派项目经理须具备</w:t>
      </w:r>
      <w:r>
        <w:rPr>
          <w:rFonts w:hint="eastAsia" w:ascii="宋体" w:hAnsi="宋体" w:eastAsia="宋体" w:cs="宋体"/>
          <w:color w:val="auto"/>
          <w:sz w:val="28"/>
          <w:szCs w:val="28"/>
          <w:lang w:val="en-US" w:eastAsia="zh-CN"/>
        </w:rPr>
        <w:t>建筑工程专业二级</w:t>
      </w:r>
      <w:r>
        <w:rPr>
          <w:rFonts w:hint="eastAsia" w:ascii="宋体" w:hAnsi="宋体" w:eastAsia="宋体" w:cs="宋体"/>
          <w:color w:val="auto"/>
          <w:sz w:val="28"/>
          <w:szCs w:val="28"/>
        </w:rPr>
        <w:t>及以上注册建造师执业资格，具备有效的安全生产考核合格证书（B类），且未担任其他在建设工程项目的项目经理</w:t>
      </w:r>
      <w:r>
        <w:rPr>
          <w:rFonts w:hint="eastAsia" w:ascii="宋体" w:hAnsi="宋体" w:eastAsia="宋体" w:cs="宋体"/>
          <w:color w:val="auto"/>
          <w:sz w:val="28"/>
          <w:szCs w:val="28"/>
          <w:lang w:val="en-US" w:eastAsia="zh-CN"/>
        </w:rPr>
        <w:t>的书面声明</w:t>
      </w:r>
      <w:r>
        <w:rPr>
          <w:rFonts w:hint="eastAsia" w:ascii="宋体" w:hAnsi="宋体" w:eastAsia="宋体" w:cs="宋体"/>
          <w:color w:val="auto"/>
          <w:sz w:val="28"/>
          <w:szCs w:val="28"/>
        </w:rPr>
        <w:t>（提供有效证书复印件加盖供应商公章）</w:t>
      </w:r>
      <w:r>
        <w:rPr>
          <w:rFonts w:hint="eastAsia" w:ascii="宋体" w:hAnsi="宋体" w:cs="宋体"/>
          <w:color w:val="auto"/>
          <w:sz w:val="28"/>
          <w:szCs w:val="28"/>
          <w:lang w:eastAsia="zh-CN"/>
        </w:rPr>
        <w:t>；</w:t>
      </w:r>
    </w:p>
    <w:p>
      <w:pPr>
        <w:keepNext w:val="0"/>
        <w:keepLines w:val="0"/>
        <w:pageBreakBefore w:val="0"/>
        <w:wordWrap/>
        <w:topLinePunct w:val="0"/>
        <w:autoSpaceDE w:val="0"/>
        <w:autoSpaceDN w:val="0"/>
        <w:bidi w:val="0"/>
        <w:snapToGrid/>
        <w:spacing w:line="440" w:lineRule="exact"/>
        <w:ind w:left="0" w:leftChars="0" w:firstLine="562" w:firstLineChars="200"/>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三</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rPr>
        <w:t>本项目不接受联合体投标；</w:t>
      </w:r>
    </w:p>
    <w:p>
      <w:pPr>
        <w:keepNext w:val="0"/>
        <w:keepLines w:val="0"/>
        <w:pageBreakBefore w:val="0"/>
        <w:wordWrap/>
        <w:topLinePunct w:val="0"/>
        <w:autoSpaceDE w:val="0"/>
        <w:autoSpaceDN w:val="0"/>
        <w:bidi w:val="0"/>
        <w:snapToGrid/>
        <w:spacing w:line="440" w:lineRule="exact"/>
        <w:ind w:left="0" w:leftChars="0" w:firstLine="560" w:firstLineChars="200"/>
        <w:textAlignment w:val="auto"/>
        <w:rPr>
          <w:rFonts w:hint="eastAsia" w:ascii="宋体" w:hAnsi="宋体" w:eastAsia="宋体" w:cs="宋体"/>
          <w:sz w:val="28"/>
          <w:szCs w:val="28"/>
        </w:rPr>
      </w:pPr>
      <w:r>
        <w:rPr>
          <w:rFonts w:hint="eastAsia" w:ascii="宋体" w:hAnsi="宋体" w:cs="宋体"/>
          <w:sz w:val="28"/>
          <w:szCs w:val="28"/>
          <w:lang w:val="en-US" w:eastAsia="zh-CN"/>
        </w:rPr>
        <w:t>九</w:t>
      </w:r>
      <w:r>
        <w:rPr>
          <w:rFonts w:hint="eastAsia" w:ascii="宋体" w:hAnsi="宋体" w:eastAsia="宋体" w:cs="宋体"/>
          <w:sz w:val="28"/>
          <w:szCs w:val="28"/>
        </w:rPr>
        <w:t>、获取竞争性</w:t>
      </w:r>
      <w:r>
        <w:rPr>
          <w:rFonts w:hint="eastAsia" w:ascii="宋体" w:hAnsi="宋体" w:cs="宋体"/>
          <w:sz w:val="28"/>
          <w:szCs w:val="28"/>
          <w:lang w:val="en-US" w:eastAsia="zh-CN"/>
        </w:rPr>
        <w:t>谈判</w:t>
      </w:r>
      <w:r>
        <w:rPr>
          <w:rFonts w:hint="eastAsia" w:ascii="宋体" w:hAnsi="宋体" w:eastAsia="宋体" w:cs="宋体"/>
          <w:sz w:val="28"/>
          <w:szCs w:val="28"/>
        </w:rPr>
        <w:t>文件</w:t>
      </w:r>
    </w:p>
    <w:p>
      <w:pPr>
        <w:keepNext w:val="0"/>
        <w:keepLines w:val="0"/>
        <w:pageBreakBefore w:val="0"/>
        <w:wordWrap/>
        <w:topLinePunct w:val="0"/>
        <w:autoSpaceDE w:val="0"/>
        <w:autoSpaceDN w:val="0"/>
        <w:bidi w:val="0"/>
        <w:snapToGrid/>
        <w:spacing w:line="440" w:lineRule="exact"/>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sz w:val="28"/>
          <w:szCs w:val="28"/>
        </w:rPr>
        <w:t>时间：</w:t>
      </w:r>
      <w:r>
        <w:rPr>
          <w:rFonts w:hint="eastAsia" w:ascii="宋体" w:hAnsi="宋体" w:eastAsia="宋体" w:cs="宋体"/>
          <w:color w:val="auto"/>
          <w:sz w:val="28"/>
          <w:szCs w:val="28"/>
        </w:rPr>
        <w:t>2022年</w:t>
      </w: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16</w:t>
      </w:r>
      <w:r>
        <w:rPr>
          <w:rFonts w:hint="eastAsia" w:ascii="宋体" w:hAnsi="宋体" w:eastAsia="宋体" w:cs="宋体"/>
          <w:color w:val="auto"/>
          <w:sz w:val="28"/>
          <w:szCs w:val="28"/>
        </w:rPr>
        <w:t>日至2022年</w:t>
      </w: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20</w:t>
      </w:r>
      <w:r>
        <w:rPr>
          <w:rFonts w:hint="eastAsia" w:ascii="宋体" w:hAnsi="宋体" w:eastAsia="宋体" w:cs="宋体"/>
          <w:color w:val="auto"/>
          <w:sz w:val="28"/>
          <w:szCs w:val="28"/>
        </w:rPr>
        <w:t>日；每天上午10时00分至14时00分，下午16时00分至19时30分（北京时间，法定节假日除外）</w:t>
      </w:r>
    </w:p>
    <w:p>
      <w:pPr>
        <w:keepNext w:val="0"/>
        <w:keepLines w:val="0"/>
        <w:pageBreakBefore w:val="0"/>
        <w:wordWrap/>
        <w:topLinePunct w:val="0"/>
        <w:autoSpaceDE w:val="0"/>
        <w:autoSpaceDN w:val="0"/>
        <w:bidi w:val="0"/>
        <w:snapToGrid/>
        <w:spacing w:line="440" w:lineRule="exact"/>
        <w:ind w:left="0" w:leftChars="0" w:firstLine="560" w:firstLineChars="200"/>
        <w:textAlignment w:val="auto"/>
        <w:rPr>
          <w:rFonts w:hint="eastAsia" w:ascii="宋体" w:hAnsi="宋体" w:eastAsia="宋体" w:cs="宋体"/>
          <w:color w:val="auto"/>
          <w:sz w:val="28"/>
          <w:szCs w:val="28"/>
          <w:lang w:val="en-US"/>
        </w:rPr>
      </w:pPr>
      <w:r>
        <w:rPr>
          <w:rFonts w:hint="eastAsia" w:ascii="宋体" w:hAnsi="宋体" w:eastAsia="宋体" w:cs="宋体"/>
          <w:color w:val="auto"/>
          <w:sz w:val="28"/>
          <w:szCs w:val="28"/>
        </w:rPr>
        <w:t>地点：</w:t>
      </w:r>
      <w:r>
        <w:rPr>
          <w:rFonts w:hint="eastAsia" w:ascii="宋体" w:hAnsi="宋体" w:eastAsia="宋体" w:cs="宋体"/>
          <w:color w:val="auto"/>
          <w:sz w:val="28"/>
          <w:szCs w:val="28"/>
          <w:highlight w:val="none"/>
          <w:lang w:val="en-US" w:eastAsia="zh-CN"/>
        </w:rPr>
        <w:t>玛纳斯县</w:t>
      </w:r>
      <w:r>
        <w:rPr>
          <w:rFonts w:hint="eastAsia" w:ascii="宋体" w:hAnsi="宋体" w:eastAsia="宋体" w:cs="宋体"/>
          <w:color w:val="auto"/>
          <w:sz w:val="28"/>
          <w:szCs w:val="28"/>
          <w:highlight w:val="none"/>
          <w:lang w:eastAsia="zh-CN"/>
        </w:rPr>
        <w:t>政务服务中心</w:t>
      </w: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eastAsia="zh-CN"/>
        </w:rPr>
        <w:t>楼</w:t>
      </w:r>
      <w:r>
        <w:rPr>
          <w:rFonts w:hint="eastAsia" w:ascii="宋体" w:hAnsi="宋体" w:eastAsia="宋体" w:cs="宋体"/>
          <w:color w:val="auto"/>
          <w:sz w:val="28"/>
          <w:szCs w:val="28"/>
          <w:highlight w:val="none"/>
          <w:lang w:val="en-US" w:eastAsia="zh-CN"/>
        </w:rPr>
        <w:t>政府采购中心（中华碧玉园）</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560" w:firstLineChars="200"/>
        <w:textAlignment w:val="auto"/>
        <w:rPr>
          <w:rFonts w:hint="eastAsia" w:ascii="宋体" w:hAnsi="宋体" w:eastAsia="宋体" w:cs="宋体"/>
          <w:color w:val="auto"/>
          <w:sz w:val="28"/>
          <w:szCs w:val="28"/>
          <w:lang w:val="zh-CN" w:eastAsia="zh-CN"/>
        </w:rPr>
      </w:pPr>
      <w:r>
        <w:rPr>
          <w:rFonts w:hint="eastAsia" w:ascii="宋体" w:hAnsi="宋体" w:eastAsia="宋体" w:cs="宋体"/>
          <w:color w:val="auto"/>
          <w:sz w:val="28"/>
          <w:szCs w:val="28"/>
        </w:rPr>
        <w:t>获取方式：</w:t>
      </w:r>
      <w:r>
        <w:rPr>
          <w:rFonts w:hint="eastAsia" w:ascii="宋体" w:hAnsi="宋体" w:eastAsia="宋体" w:cs="宋体"/>
          <w:color w:val="auto"/>
          <w:sz w:val="28"/>
          <w:szCs w:val="28"/>
          <w:u w:val="single"/>
          <w:lang w:val="en-US" w:eastAsia="zh-CN"/>
        </w:rPr>
        <w:t>线下获取</w:t>
      </w:r>
      <w:r>
        <w:rPr>
          <w:rFonts w:hint="eastAsia" w:ascii="宋体" w:hAnsi="宋体" w:cs="宋体"/>
          <w:color w:val="auto"/>
          <w:sz w:val="28"/>
          <w:szCs w:val="28"/>
          <w:u w:val="single"/>
          <w:lang w:val="en-US" w:eastAsia="zh-CN"/>
        </w:rPr>
        <w:t>谈判</w:t>
      </w:r>
      <w:r>
        <w:rPr>
          <w:rFonts w:hint="eastAsia" w:ascii="宋体" w:hAnsi="宋体" w:eastAsia="宋体" w:cs="宋体"/>
          <w:color w:val="auto"/>
          <w:sz w:val="28"/>
          <w:szCs w:val="28"/>
          <w:u w:val="single"/>
          <w:lang w:val="zh-CN" w:eastAsia="zh-CN"/>
        </w:rPr>
        <w:t>文件</w:t>
      </w:r>
      <w:r>
        <w:rPr>
          <w:rFonts w:hint="eastAsia" w:ascii="宋体" w:hAnsi="宋体" w:eastAsia="宋体" w:cs="宋体"/>
          <w:color w:val="auto"/>
          <w:sz w:val="28"/>
          <w:szCs w:val="28"/>
          <w:lang w:val="zh-CN" w:eastAsia="zh-CN"/>
        </w:rPr>
        <w:t>。</w:t>
      </w:r>
    </w:p>
    <w:p>
      <w:pPr>
        <w:keepNext w:val="0"/>
        <w:keepLines w:val="0"/>
        <w:pageBreakBefore w:val="0"/>
        <w:wordWrap/>
        <w:topLinePunct w:val="0"/>
        <w:autoSpaceDE w:val="0"/>
        <w:autoSpaceDN w:val="0"/>
        <w:bidi w:val="0"/>
        <w:snapToGrid/>
        <w:spacing w:line="440" w:lineRule="exact"/>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bCs/>
          <w:color w:val="auto"/>
          <w:sz w:val="28"/>
          <w:szCs w:val="28"/>
        </w:rPr>
        <w:t>售价：</w:t>
      </w:r>
      <w:r>
        <w:rPr>
          <w:rFonts w:hint="eastAsia" w:ascii="宋体" w:hAnsi="宋体" w:eastAsia="宋体" w:cs="宋体"/>
          <w:color w:val="auto"/>
          <w:sz w:val="28"/>
          <w:szCs w:val="28"/>
        </w:rPr>
        <w:t>免费获取。</w:t>
      </w:r>
    </w:p>
    <w:p>
      <w:pPr>
        <w:keepNext w:val="0"/>
        <w:keepLines w:val="0"/>
        <w:pageBreakBefore w:val="0"/>
        <w:wordWrap/>
        <w:topLinePunct w:val="0"/>
        <w:autoSpaceDE w:val="0"/>
        <w:autoSpaceDN w:val="0"/>
        <w:bidi w:val="0"/>
        <w:snapToGrid/>
        <w:spacing w:line="440" w:lineRule="exact"/>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cs="宋体"/>
          <w:color w:val="auto"/>
          <w:sz w:val="28"/>
          <w:szCs w:val="28"/>
          <w:lang w:val="en-US" w:eastAsia="zh-CN"/>
        </w:rPr>
        <w:t>十</w:t>
      </w:r>
      <w:r>
        <w:rPr>
          <w:rFonts w:hint="eastAsia" w:ascii="宋体" w:hAnsi="宋体" w:eastAsia="宋体" w:cs="宋体"/>
          <w:color w:val="auto"/>
          <w:sz w:val="28"/>
          <w:szCs w:val="28"/>
        </w:rPr>
        <w:t>、提交响应文件截止时间、开标时间和地点</w:t>
      </w:r>
    </w:p>
    <w:p>
      <w:pPr>
        <w:keepNext w:val="0"/>
        <w:keepLines w:val="0"/>
        <w:pageBreakBefore w:val="0"/>
        <w:wordWrap/>
        <w:topLinePunct w:val="0"/>
        <w:autoSpaceDE w:val="0"/>
        <w:autoSpaceDN w:val="0"/>
        <w:bidi w:val="0"/>
        <w:snapToGrid/>
        <w:spacing w:line="44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color w:val="auto"/>
          <w:sz w:val="28"/>
          <w:szCs w:val="28"/>
        </w:rPr>
        <w:t>截止时间（开标时间）：2022年</w:t>
      </w: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22</w:t>
      </w:r>
      <w:r>
        <w:rPr>
          <w:rFonts w:hint="eastAsia" w:ascii="宋体" w:hAnsi="宋体" w:eastAsia="宋体" w:cs="宋体"/>
          <w:color w:val="auto"/>
          <w:sz w:val="28"/>
          <w:szCs w:val="28"/>
        </w:rPr>
        <w:t>日</w:t>
      </w:r>
      <w:r>
        <w:rPr>
          <w:rFonts w:hint="eastAsia" w:ascii="宋体" w:hAnsi="宋体" w:cs="宋体"/>
          <w:color w:val="auto"/>
          <w:sz w:val="28"/>
          <w:szCs w:val="28"/>
          <w:lang w:val="en-US" w:eastAsia="zh-CN"/>
        </w:rPr>
        <w:t>上</w:t>
      </w:r>
      <w:r>
        <w:rPr>
          <w:rFonts w:hint="eastAsia" w:ascii="宋体" w:hAnsi="宋体" w:eastAsia="宋体" w:cs="宋体"/>
          <w:color w:val="auto"/>
          <w:sz w:val="28"/>
          <w:szCs w:val="28"/>
        </w:rPr>
        <w:t>午</w:t>
      </w:r>
      <w:r>
        <w:rPr>
          <w:rFonts w:hint="eastAsia" w:ascii="宋体" w:hAnsi="宋体" w:cs="宋体"/>
          <w:color w:val="auto"/>
          <w:sz w:val="28"/>
          <w:szCs w:val="28"/>
          <w:lang w:val="en-US" w:eastAsia="zh-CN"/>
        </w:rPr>
        <w:t>12：30</w:t>
      </w:r>
      <w:r>
        <w:rPr>
          <w:rFonts w:hint="eastAsia" w:ascii="宋体" w:hAnsi="宋体" w:eastAsia="宋体" w:cs="宋体"/>
          <w:color w:val="auto"/>
          <w:sz w:val="28"/>
          <w:szCs w:val="28"/>
        </w:rPr>
        <w:t>时（北京时间）</w:t>
      </w:r>
      <w:r>
        <w:rPr>
          <w:rFonts w:hint="eastAsia" w:ascii="宋体" w:hAnsi="宋体" w:eastAsia="宋体" w:cs="宋体"/>
          <w:sz w:val="28"/>
          <w:szCs w:val="28"/>
        </w:rPr>
        <w:t>逾期恕不接受。</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560" w:firstLineChars="200"/>
        <w:textAlignment w:val="auto"/>
        <w:rPr>
          <w:rFonts w:hint="eastAsia" w:ascii="宋体" w:hAnsi="宋体" w:eastAsia="宋体" w:cs="宋体"/>
          <w:color w:val="000000"/>
          <w:sz w:val="28"/>
          <w:szCs w:val="28"/>
        </w:rPr>
      </w:pPr>
      <w:r>
        <w:rPr>
          <w:rFonts w:hint="eastAsia" w:ascii="宋体" w:hAnsi="宋体" w:eastAsia="宋体" w:cs="宋体"/>
          <w:sz w:val="28"/>
          <w:szCs w:val="28"/>
        </w:rPr>
        <w:t>地点：</w:t>
      </w:r>
      <w:r>
        <w:rPr>
          <w:rFonts w:hint="eastAsia" w:ascii="宋体" w:hAnsi="宋体" w:eastAsia="宋体" w:cs="宋体"/>
          <w:color w:val="000000"/>
          <w:sz w:val="28"/>
          <w:szCs w:val="28"/>
          <w:highlight w:val="none"/>
          <w:lang w:val="en-US" w:eastAsia="zh-CN"/>
        </w:rPr>
        <w:t>玛纳斯县</w:t>
      </w:r>
      <w:r>
        <w:rPr>
          <w:rFonts w:hint="eastAsia" w:ascii="宋体" w:hAnsi="宋体" w:eastAsia="宋体" w:cs="宋体"/>
          <w:color w:val="000000"/>
          <w:sz w:val="28"/>
          <w:szCs w:val="28"/>
          <w:highlight w:val="none"/>
          <w:lang w:eastAsia="zh-CN"/>
        </w:rPr>
        <w:t>政务服务中心</w:t>
      </w:r>
      <w:r>
        <w:rPr>
          <w:rFonts w:hint="eastAsia" w:ascii="宋体" w:hAnsi="宋体" w:eastAsia="宋体" w:cs="宋体"/>
          <w:color w:val="000000"/>
          <w:sz w:val="28"/>
          <w:szCs w:val="28"/>
          <w:highlight w:val="none"/>
          <w:lang w:val="en-US" w:eastAsia="zh-CN"/>
        </w:rPr>
        <w:t>二</w:t>
      </w:r>
      <w:r>
        <w:rPr>
          <w:rFonts w:hint="eastAsia" w:ascii="宋体" w:hAnsi="宋体" w:eastAsia="宋体" w:cs="宋体"/>
          <w:color w:val="000000"/>
          <w:sz w:val="28"/>
          <w:szCs w:val="28"/>
          <w:highlight w:val="none"/>
          <w:lang w:eastAsia="zh-CN"/>
        </w:rPr>
        <w:t>楼开标</w:t>
      </w:r>
      <w:r>
        <w:rPr>
          <w:rFonts w:hint="eastAsia" w:ascii="宋体" w:hAnsi="宋体" w:eastAsia="宋体" w:cs="宋体"/>
          <w:color w:val="auto"/>
          <w:sz w:val="28"/>
          <w:szCs w:val="28"/>
          <w:highlight w:val="none"/>
          <w:u w:val="none"/>
          <w:lang w:val="en-US" w:eastAsia="zh-CN"/>
        </w:rPr>
        <w:t>室</w:t>
      </w:r>
      <w:r>
        <w:rPr>
          <w:rFonts w:hint="eastAsia" w:ascii="宋体" w:hAnsi="宋体" w:eastAsia="宋体" w:cs="宋体"/>
          <w:color w:val="000000"/>
          <w:sz w:val="28"/>
          <w:szCs w:val="28"/>
          <w:highlight w:val="white"/>
          <w:lang w:eastAsia="zh-CN"/>
        </w:rPr>
        <w:t>（</w:t>
      </w:r>
      <w:r>
        <w:rPr>
          <w:rFonts w:hint="eastAsia" w:ascii="宋体" w:hAnsi="宋体" w:eastAsia="宋体" w:cs="宋体"/>
          <w:color w:val="000000"/>
          <w:sz w:val="28"/>
          <w:szCs w:val="28"/>
          <w:highlight w:val="white"/>
          <w:lang w:val="en-US" w:eastAsia="zh-CN"/>
        </w:rPr>
        <w:t>中华碧玉园文体中心</w:t>
      </w:r>
      <w:r>
        <w:rPr>
          <w:rFonts w:hint="eastAsia" w:ascii="宋体" w:hAnsi="宋体" w:eastAsia="宋体" w:cs="宋体"/>
          <w:color w:val="000000"/>
          <w:sz w:val="28"/>
          <w:szCs w:val="28"/>
          <w:highlight w:val="white"/>
          <w:lang w:eastAsia="zh-CN"/>
        </w:rPr>
        <w:t>）</w:t>
      </w:r>
    </w:p>
    <w:p>
      <w:pPr>
        <w:keepNext w:val="0"/>
        <w:keepLines w:val="0"/>
        <w:pageBreakBefore w:val="0"/>
        <w:widowControl/>
        <w:wordWrap/>
        <w:topLinePunct w:val="0"/>
        <w:autoSpaceDE w:val="0"/>
        <w:autoSpaceDN w:val="0"/>
        <w:bidi w:val="0"/>
        <w:snapToGrid/>
        <w:spacing w:line="44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color w:val="000000"/>
          <w:sz w:val="28"/>
          <w:szCs w:val="28"/>
        </w:rPr>
        <w:t>十</w:t>
      </w:r>
      <w:r>
        <w:rPr>
          <w:rFonts w:hint="eastAsia" w:ascii="宋体" w:hAnsi="宋体" w:cs="宋体"/>
          <w:color w:val="000000"/>
          <w:sz w:val="28"/>
          <w:szCs w:val="28"/>
          <w:lang w:val="en-US" w:eastAsia="zh-CN"/>
        </w:rPr>
        <w:t>一</w:t>
      </w:r>
      <w:r>
        <w:rPr>
          <w:rFonts w:hint="eastAsia" w:ascii="宋体" w:hAnsi="宋体" w:eastAsia="宋体" w:cs="宋体"/>
          <w:color w:val="000000"/>
          <w:sz w:val="28"/>
          <w:szCs w:val="28"/>
        </w:rPr>
        <w:t>、公告期限</w:t>
      </w:r>
    </w:p>
    <w:p>
      <w:pPr>
        <w:keepNext w:val="0"/>
        <w:keepLines w:val="0"/>
        <w:pageBreakBefore w:val="0"/>
        <w:wordWrap/>
        <w:topLinePunct w:val="0"/>
        <w:autoSpaceDE w:val="0"/>
        <w:autoSpaceDN w:val="0"/>
        <w:bidi w:val="0"/>
        <w:snapToGrid/>
        <w:spacing w:line="440" w:lineRule="exact"/>
        <w:ind w:left="0" w:leftChars="0"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自本公告发布之日起</w:t>
      </w:r>
      <w:r>
        <w:rPr>
          <w:rFonts w:hint="eastAsia" w:ascii="宋体" w:hAnsi="宋体" w:cs="宋体"/>
          <w:color w:val="auto"/>
          <w:sz w:val="28"/>
          <w:szCs w:val="28"/>
          <w:lang w:val="en-US" w:eastAsia="zh-CN"/>
        </w:rPr>
        <w:t>3</w:t>
      </w:r>
      <w:r>
        <w:rPr>
          <w:rFonts w:hint="eastAsia" w:ascii="宋体" w:hAnsi="宋体" w:eastAsia="宋体" w:cs="宋体"/>
          <w:color w:val="000000"/>
          <w:sz w:val="28"/>
          <w:szCs w:val="28"/>
        </w:rPr>
        <w:t>个工作日。</w:t>
      </w:r>
    </w:p>
    <w:p>
      <w:pPr>
        <w:keepNext w:val="0"/>
        <w:keepLines w:val="0"/>
        <w:pageBreakBefore w:val="0"/>
        <w:widowControl/>
        <w:wordWrap/>
        <w:topLinePunct w:val="0"/>
        <w:autoSpaceDE w:val="0"/>
        <w:autoSpaceDN w:val="0"/>
        <w:bidi w:val="0"/>
        <w:snapToGrid/>
        <w:spacing w:line="44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color w:val="000000" w:themeColor="text1"/>
          <w:sz w:val="28"/>
          <w:szCs w:val="28"/>
          <w14:textFill>
            <w14:solidFill>
              <w14:schemeClr w14:val="tx1"/>
            </w14:solidFill>
          </w14:textFill>
        </w:rPr>
        <w:t>十</w:t>
      </w:r>
      <w:r>
        <w:rPr>
          <w:rFonts w:hint="eastAsia" w:ascii="宋体" w:hAnsi="宋体" w:cs="宋体"/>
          <w:color w:val="000000" w:themeColor="text1"/>
          <w:sz w:val="28"/>
          <w:szCs w:val="28"/>
          <w:lang w:val="en-US" w:eastAsia="zh-CN"/>
          <w14:textFill>
            <w14:solidFill>
              <w14:schemeClr w14:val="tx1"/>
            </w14:solidFill>
          </w14:textFill>
        </w:rPr>
        <w:t>二</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sz w:val="28"/>
          <w:szCs w:val="28"/>
        </w:rPr>
        <w:t xml:space="preserve">联系方式                                    </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560" w:firstLineChars="200"/>
        <w:textAlignment w:val="auto"/>
        <w:rPr>
          <w:rFonts w:hint="eastAsia" w:ascii="宋体" w:hAnsi="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采购人：玛纳斯县</w:t>
      </w:r>
      <w:r>
        <w:rPr>
          <w:rFonts w:hint="eastAsia" w:ascii="宋体" w:hAnsi="宋体" w:cs="宋体"/>
          <w:color w:val="auto"/>
          <w:sz w:val="28"/>
          <w:szCs w:val="28"/>
          <w:highlight w:val="none"/>
          <w:lang w:val="en-US" w:eastAsia="zh-CN"/>
        </w:rPr>
        <w:t>住房和城乡建设局</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560" w:firstLineChars="200"/>
        <w:textAlignment w:val="auto"/>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地址：玛纳斯县碧玉大道286号</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联系人：</w:t>
      </w:r>
      <w:r>
        <w:rPr>
          <w:rFonts w:hint="eastAsia" w:ascii="宋体" w:hAnsi="宋体" w:cs="宋体"/>
          <w:sz w:val="28"/>
          <w:szCs w:val="28"/>
          <w:highlight w:val="none"/>
          <w:lang w:val="en-US" w:eastAsia="zh-CN"/>
        </w:rPr>
        <w:t>赖强</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firstLine="560" w:firstLineChars="200"/>
        <w:textAlignment w:val="auto"/>
        <w:rPr>
          <w:rFonts w:hint="default"/>
          <w:lang w:val="en-US"/>
        </w:rPr>
      </w:pPr>
      <w:r>
        <w:rPr>
          <w:rFonts w:hint="eastAsia" w:ascii="宋体" w:hAnsi="宋体" w:eastAsia="宋体" w:cs="宋体"/>
          <w:sz w:val="28"/>
          <w:szCs w:val="28"/>
          <w:highlight w:val="none"/>
        </w:rPr>
        <w:t>联系电话：</w:t>
      </w:r>
      <w:r>
        <w:rPr>
          <w:rFonts w:hint="eastAsia" w:ascii="宋体" w:hAnsi="宋体" w:cs="宋体"/>
          <w:sz w:val="28"/>
          <w:szCs w:val="28"/>
          <w:highlight w:val="none"/>
          <w:lang w:val="en-US" w:eastAsia="zh-CN"/>
        </w:rPr>
        <w:t>0994-6650991</w:t>
      </w:r>
    </w:p>
    <w:p>
      <w:pPr>
        <w:keepNext w:val="0"/>
        <w:keepLines w:val="0"/>
        <w:pageBreakBefore w:val="0"/>
        <w:widowControl/>
        <w:kinsoku/>
        <w:wordWrap/>
        <w:overflowPunct/>
        <w:topLinePunct w:val="0"/>
        <w:autoSpaceDE w:val="0"/>
        <w:autoSpaceDN w:val="0"/>
        <w:bidi w:val="0"/>
        <w:snapToGrid/>
        <w:spacing w:line="440" w:lineRule="exact"/>
        <w:ind w:left="0" w:leftChars="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sz w:val="28"/>
          <w:szCs w:val="28"/>
        </w:rPr>
        <w:t>采购代理机构：</w:t>
      </w:r>
      <w:r>
        <w:rPr>
          <w:rFonts w:hint="eastAsia" w:ascii="宋体" w:hAnsi="宋体" w:eastAsia="宋体" w:cs="宋体"/>
          <w:color w:val="000000"/>
          <w:sz w:val="28"/>
          <w:szCs w:val="28"/>
          <w:lang w:val="en-US" w:eastAsia="zh-CN"/>
        </w:rPr>
        <w:t>玛纳斯县政务服务和公共资源交易管理中心</w:t>
      </w:r>
    </w:p>
    <w:p>
      <w:pPr>
        <w:keepNext w:val="0"/>
        <w:keepLines w:val="0"/>
        <w:pageBreakBefore w:val="0"/>
        <w:widowControl/>
        <w:kinsoku/>
        <w:wordWrap/>
        <w:overflowPunct/>
        <w:topLinePunct w:val="0"/>
        <w:autoSpaceDE w:val="0"/>
        <w:autoSpaceDN w:val="0"/>
        <w:bidi w:val="0"/>
        <w:snapToGrid/>
        <w:spacing w:line="440" w:lineRule="exact"/>
        <w:ind w:left="0" w:leftChars="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采购代理机构联系人：</w:t>
      </w:r>
      <w:r>
        <w:rPr>
          <w:rFonts w:hint="eastAsia" w:ascii="宋体" w:hAnsi="宋体" w:eastAsia="宋体" w:cs="宋体"/>
          <w:color w:val="000000"/>
          <w:sz w:val="28"/>
          <w:szCs w:val="28"/>
          <w:lang w:val="en-US" w:eastAsia="zh-CN"/>
        </w:rPr>
        <w:t>兰艳、巴雅斯拉</w:t>
      </w:r>
    </w:p>
    <w:p>
      <w:pPr>
        <w:keepNext w:val="0"/>
        <w:keepLines w:val="0"/>
        <w:pageBreakBefore w:val="0"/>
        <w:widowControl/>
        <w:kinsoku/>
        <w:wordWrap/>
        <w:overflowPunct/>
        <w:topLinePunct w:val="0"/>
        <w:autoSpaceDE w:val="0"/>
        <w:autoSpaceDN w:val="0"/>
        <w:bidi w:val="0"/>
        <w:snapToGrid/>
        <w:spacing w:line="440" w:lineRule="exact"/>
        <w:ind w:left="0" w:leftChars="0"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联系电话：099</w:t>
      </w:r>
      <w:r>
        <w:rPr>
          <w:rFonts w:hint="eastAsia" w:ascii="宋体" w:hAnsi="宋体" w:eastAsia="宋体" w:cs="宋体"/>
          <w:color w:val="000000" w:themeColor="text1"/>
          <w:sz w:val="28"/>
          <w:szCs w:val="28"/>
          <w:lang w:val="en-US" w:eastAsia="zh-CN"/>
          <w14:textFill>
            <w14:solidFill>
              <w14:schemeClr w14:val="tx1"/>
            </w14:solidFill>
          </w14:textFill>
        </w:rPr>
        <w:t>4-6300063</w:t>
      </w:r>
    </w:p>
    <w:p>
      <w:pPr>
        <w:pStyle w:val="2"/>
        <w:keepNext w:val="0"/>
        <w:keepLines w:val="0"/>
        <w:pageBreakBefore w:val="0"/>
        <w:wordWrap/>
        <w:topLinePunct w:val="0"/>
        <w:autoSpaceDE w:val="0"/>
        <w:autoSpaceDN w:val="0"/>
        <w:bidi w:val="0"/>
        <w:snapToGrid/>
        <w:spacing w:line="440" w:lineRule="exact"/>
        <w:ind w:left="0"/>
        <w:textAlignment w:val="auto"/>
        <w:rPr>
          <w:rFonts w:hint="eastAsia" w:ascii="宋体" w:hAnsi="宋体" w:eastAsia="宋体" w:cs="宋体"/>
          <w:color w:val="FF0000"/>
          <w:sz w:val="28"/>
          <w:szCs w:val="28"/>
        </w:rPr>
      </w:pPr>
    </w:p>
    <w:p>
      <w:pPr>
        <w:keepNext w:val="0"/>
        <w:keepLines w:val="0"/>
        <w:pageBreakBefore w:val="0"/>
        <w:wordWrap/>
        <w:topLinePunct w:val="0"/>
        <w:autoSpaceDE w:val="0"/>
        <w:autoSpaceDN w:val="0"/>
        <w:bidi w:val="0"/>
        <w:snapToGrid/>
        <w:spacing w:line="440" w:lineRule="exact"/>
        <w:ind w:left="0"/>
        <w:textAlignment w:val="auto"/>
        <w:rPr>
          <w:rFonts w:hint="eastAsia" w:ascii="宋体" w:hAnsi="宋体" w:eastAsia="宋体" w:cs="宋体"/>
          <w:color w:val="FF0000"/>
          <w:sz w:val="28"/>
          <w:szCs w:val="28"/>
        </w:rPr>
      </w:pPr>
    </w:p>
    <w:p>
      <w:pPr>
        <w:keepNext w:val="0"/>
        <w:keepLines w:val="0"/>
        <w:pageBreakBefore w:val="0"/>
        <w:widowControl/>
        <w:wordWrap/>
        <w:topLinePunct w:val="0"/>
        <w:autoSpaceDE w:val="0"/>
        <w:autoSpaceDN w:val="0"/>
        <w:bidi w:val="0"/>
        <w:snapToGrid/>
        <w:spacing w:line="440" w:lineRule="exact"/>
        <w:ind w:left="0" w:firstLine="2800" w:firstLineChars="10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玛纳斯县</w:t>
      </w:r>
      <w:r>
        <w:rPr>
          <w:rFonts w:hint="eastAsia" w:ascii="宋体" w:hAnsi="宋体" w:cs="宋体"/>
          <w:color w:val="auto"/>
          <w:sz w:val="28"/>
          <w:szCs w:val="28"/>
          <w:highlight w:val="none"/>
          <w:lang w:val="en-US" w:eastAsia="zh-CN"/>
        </w:rPr>
        <w:t>住房和城乡建设</w:t>
      </w:r>
      <w:r>
        <w:rPr>
          <w:rFonts w:hint="eastAsia" w:ascii="宋体" w:hAnsi="宋体" w:eastAsia="宋体" w:cs="宋体"/>
          <w:color w:val="auto"/>
          <w:sz w:val="28"/>
          <w:szCs w:val="28"/>
          <w:highlight w:val="none"/>
          <w:lang w:val="en-US" w:eastAsia="zh-CN"/>
        </w:rPr>
        <w:t>局</w:t>
      </w:r>
    </w:p>
    <w:p>
      <w:pPr>
        <w:keepNext w:val="0"/>
        <w:keepLines w:val="0"/>
        <w:pageBreakBefore w:val="0"/>
        <w:widowControl/>
        <w:wordWrap/>
        <w:topLinePunct w:val="0"/>
        <w:autoSpaceDE w:val="0"/>
        <w:autoSpaceDN w:val="0"/>
        <w:bidi w:val="0"/>
        <w:snapToGrid/>
        <w:spacing w:line="440" w:lineRule="exact"/>
        <w:ind w:left="0" w:firstLine="1960" w:firstLineChars="7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玛纳斯县政务服务和公共资源交易管理中心</w:t>
      </w:r>
    </w:p>
    <w:p>
      <w:pPr>
        <w:keepNext w:val="0"/>
        <w:keepLines w:val="0"/>
        <w:pageBreakBefore w:val="0"/>
        <w:wordWrap/>
        <w:topLinePunct w:val="0"/>
        <w:autoSpaceDE w:val="0"/>
        <w:autoSpaceDN w:val="0"/>
        <w:bidi w:val="0"/>
        <w:snapToGrid/>
        <w:spacing w:line="440" w:lineRule="exact"/>
        <w:ind w:left="0" w:firstLine="3640" w:firstLineChars="1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2022年</w:t>
      </w: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15</w:t>
      </w:r>
      <w:r>
        <w:rPr>
          <w:rFonts w:hint="eastAsia" w:ascii="宋体" w:hAnsi="宋体" w:eastAsia="宋体" w:cs="宋体"/>
          <w:color w:val="auto"/>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93847C"/>
    <w:multiLevelType w:val="singleLevel"/>
    <w:tmpl w:val="CD93847C"/>
    <w:lvl w:ilvl="0" w:tentative="0">
      <w:start w:val="1"/>
      <w:numFmt w:val="chineseCounting"/>
      <w:suff w:val="nothing"/>
      <w:lvlText w:val="%1、"/>
      <w:lvlJc w:val="left"/>
      <w:rPr>
        <w:rFonts w:hint="eastAsia" w:ascii="宋体" w:hAnsi="宋体" w:eastAsia="宋体" w:cs="宋体"/>
        <w:b/>
        <w:bCs/>
        <w:color w:val="auto"/>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E1D"/>
    <w:rsid w:val="00B20E2A"/>
    <w:rsid w:val="00E37E1D"/>
    <w:rsid w:val="01BA245F"/>
    <w:rsid w:val="066971DB"/>
    <w:rsid w:val="06C76390"/>
    <w:rsid w:val="08A7405F"/>
    <w:rsid w:val="0CBD0252"/>
    <w:rsid w:val="10363955"/>
    <w:rsid w:val="11C52972"/>
    <w:rsid w:val="13923194"/>
    <w:rsid w:val="15514D4C"/>
    <w:rsid w:val="16046591"/>
    <w:rsid w:val="18DB6FC7"/>
    <w:rsid w:val="190368E5"/>
    <w:rsid w:val="2C4A23F6"/>
    <w:rsid w:val="2DE60FF1"/>
    <w:rsid w:val="33633468"/>
    <w:rsid w:val="336B70E3"/>
    <w:rsid w:val="392A6929"/>
    <w:rsid w:val="40422EFC"/>
    <w:rsid w:val="48490546"/>
    <w:rsid w:val="536B31F7"/>
    <w:rsid w:val="552E33FF"/>
    <w:rsid w:val="5B421001"/>
    <w:rsid w:val="5C472749"/>
    <w:rsid w:val="5DDF5B80"/>
    <w:rsid w:val="5E4F0323"/>
    <w:rsid w:val="5E50066F"/>
    <w:rsid w:val="60205985"/>
    <w:rsid w:val="6AFA1757"/>
    <w:rsid w:val="6F8B04FA"/>
    <w:rsid w:val="6FFA7817"/>
    <w:rsid w:val="73593BD0"/>
    <w:rsid w:val="7520554D"/>
    <w:rsid w:val="75582115"/>
    <w:rsid w:val="7BD971A6"/>
    <w:rsid w:val="7CA5484B"/>
    <w:rsid w:val="7E462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adjustRightInd w:val="0"/>
    </w:pPr>
    <w:rPr>
      <w:rFonts w:ascii="Times New Roman" w:hAnsi="Times New Roman" w:eastAsia="宋体" w:cs="Times New Roman"/>
      <w:kern w:val="0"/>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index 6"/>
    <w:basedOn w:val="1"/>
    <w:next w:val="1"/>
    <w:qFormat/>
    <w:uiPriority w:val="99"/>
    <w:pPr>
      <w:ind w:left="2100"/>
    </w:pPr>
  </w:style>
  <w:style w:type="paragraph" w:styleId="3">
    <w:name w:val="Body Text"/>
    <w:basedOn w:val="1"/>
    <w:link w:val="8"/>
    <w:unhideWhenUsed/>
    <w:qFormat/>
    <w:uiPriority w:val="99"/>
    <w:pPr>
      <w:ind w:left="591"/>
    </w:pPr>
    <w:rPr>
      <w:rFonts w:ascii="宋体" w:hAnsi="宋体"/>
    </w:rPr>
  </w:style>
  <w:style w:type="paragraph" w:styleId="4">
    <w:name w:val="Body Text Indent"/>
    <w:basedOn w:val="1"/>
    <w:link w:val="9"/>
    <w:semiHidden/>
    <w:unhideWhenUsed/>
    <w:qFormat/>
    <w:uiPriority w:val="99"/>
    <w:pPr>
      <w:spacing w:after="120"/>
      <w:ind w:left="420" w:leftChars="200"/>
    </w:pPr>
  </w:style>
  <w:style w:type="paragraph" w:styleId="5">
    <w:name w:val="Body Text First Indent 2"/>
    <w:basedOn w:val="4"/>
    <w:link w:val="10"/>
    <w:unhideWhenUsed/>
    <w:qFormat/>
    <w:uiPriority w:val="99"/>
    <w:pPr>
      <w:spacing w:after="0"/>
      <w:ind w:left="0" w:leftChars="0" w:firstLine="200" w:firstLineChars="200"/>
    </w:pPr>
    <w:rPr>
      <w:sz w:val="28"/>
    </w:rPr>
  </w:style>
  <w:style w:type="character" w:customStyle="1" w:styleId="8">
    <w:name w:val="正文文本 Char"/>
    <w:basedOn w:val="7"/>
    <w:link w:val="3"/>
    <w:qFormat/>
    <w:uiPriority w:val="99"/>
    <w:rPr>
      <w:rFonts w:ascii="宋体" w:hAnsi="宋体" w:eastAsia="宋体" w:cs="Times New Roman"/>
      <w:kern w:val="0"/>
      <w:sz w:val="24"/>
      <w:szCs w:val="24"/>
    </w:rPr>
  </w:style>
  <w:style w:type="character" w:customStyle="1" w:styleId="9">
    <w:name w:val="正文文本缩进 Char"/>
    <w:basedOn w:val="7"/>
    <w:link w:val="4"/>
    <w:semiHidden/>
    <w:qFormat/>
    <w:uiPriority w:val="99"/>
    <w:rPr>
      <w:rFonts w:ascii="Times New Roman" w:hAnsi="Times New Roman" w:eastAsia="宋体" w:cs="Times New Roman"/>
      <w:kern w:val="0"/>
      <w:sz w:val="24"/>
      <w:szCs w:val="24"/>
    </w:rPr>
  </w:style>
  <w:style w:type="character" w:customStyle="1" w:styleId="10">
    <w:name w:val="正文首行缩进 2 Char"/>
    <w:basedOn w:val="9"/>
    <w:link w:val="5"/>
    <w:qFormat/>
    <w:uiPriority w:val="99"/>
    <w:rPr>
      <w:sz w:val="28"/>
    </w:rPr>
  </w:style>
  <w:style w:type="character" w:customStyle="1" w:styleId="11">
    <w:name w:val="Default Text Char"/>
    <w:link w:val="12"/>
    <w:qFormat/>
    <w:locked/>
    <w:uiPriority w:val="0"/>
    <w:rPr>
      <w:color w:val="000000"/>
      <w:sz w:val="24"/>
    </w:rPr>
  </w:style>
  <w:style w:type="paragraph" w:customStyle="1" w:styleId="12">
    <w:name w:val="Default Text"/>
    <w:link w:val="11"/>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paragraph" w:customStyle="1" w:styleId="13">
    <w:name w:val="Normal"/>
    <w:qFormat/>
    <w:uiPriority w:val="0"/>
    <w:pPr>
      <w:widowControl w:val="0"/>
      <w:jc w:val="both"/>
    </w:pPr>
    <w:rPr>
      <w:rFonts w:ascii="Times New Roman" w:hAnsi="Times New Roman" w:eastAsia="Times New Roman"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403</Words>
  <Characters>2299</Characters>
  <Lines>19</Lines>
  <Paragraphs>5</Paragraphs>
  <TotalTime>10</TotalTime>
  <ScaleCrop>false</ScaleCrop>
  <LinksUpToDate>false</LinksUpToDate>
  <CharactersWithSpaces>2697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2022-02-24T09:56:00Z</dcterms:created>
  <dc:creator>Administrator</dc:creator>
  <cp:lastModifiedBy>Administrator</cp:lastModifiedBy>
  <cp:lastPrinted>2022-06-09T04:28:00Z</cp:lastPrinted>
  <dcterms:modified xsi:type="dcterms:W3CDTF">2022-06-15T08:30:54Z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