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500" w:lineRule="exact"/>
        <w:ind w:leftChars="0"/>
        <w:jc w:val="center"/>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于田县种源开发及保护项目-塔里木鸽保种场采购项目</w:t>
      </w:r>
    </w:p>
    <w:p>
      <w:pPr>
        <w:pStyle w:val="5"/>
        <w:keepNext/>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500" w:lineRule="exact"/>
        <w:ind w:leftChars="0"/>
        <w:jc w:val="center"/>
        <w:textAlignment w:val="auto"/>
        <w:rPr>
          <w:color w:val="auto"/>
          <w:highlight w:val="none"/>
        </w:rPr>
      </w:pPr>
      <w:r>
        <w:rPr>
          <w:rFonts w:hint="eastAsia" w:ascii="华文中宋" w:hAnsi="华文中宋" w:eastAsia="华文中宋"/>
          <w:color w:val="auto"/>
          <w:highlight w:val="none"/>
        </w:rPr>
        <w:t>竞争性谈判公告</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b/>
          <w:bCs w:val="0"/>
          <w:color w:val="auto"/>
          <w:sz w:val="24"/>
          <w:szCs w:val="24"/>
          <w:highlight w:val="none"/>
        </w:rPr>
      </w:pPr>
      <w:r>
        <w:rPr>
          <w:rFonts w:hint="eastAsia" w:ascii="宋体" w:hAnsi="宋体" w:eastAsia="宋体" w:cs="宋体"/>
          <w:color w:val="auto"/>
          <w:sz w:val="24"/>
          <w:szCs w:val="24"/>
          <w:highlight w:val="none"/>
        </w:rPr>
        <w:t>于田县种源开发及保护项目-塔里木鸽保种场采购项目的潜在供应商应在</w:t>
      </w:r>
      <w:r>
        <w:rPr>
          <w:rFonts w:hint="eastAsia" w:ascii="宋体" w:hAnsi="宋体" w:eastAsia="宋体" w:cs="宋体"/>
          <w:color w:val="auto"/>
          <w:sz w:val="24"/>
          <w:szCs w:val="24"/>
          <w:highlight w:val="none"/>
          <w:u w:val="single"/>
        </w:rPr>
        <w:t>新疆政府采购网</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http://www.ccgp-xinjiang.gov.cn</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线上</w:t>
      </w:r>
      <w:r>
        <w:rPr>
          <w:rFonts w:hint="eastAsia" w:ascii="宋体" w:hAnsi="宋体" w:eastAsia="宋体" w:cs="宋体"/>
          <w:color w:val="auto"/>
          <w:sz w:val="24"/>
          <w:szCs w:val="24"/>
          <w:highlight w:val="none"/>
        </w:rPr>
        <w:t>获取采购文件，并于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22</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lang w:val="en-US" w:eastAsia="zh-CN"/>
        </w:rPr>
        <w:t>时</w:t>
      </w:r>
      <w:r>
        <w:rPr>
          <w:rFonts w:hint="eastAsia" w:ascii="宋体" w:hAnsi="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bookmarkStart w:id="0" w:name="_Toc35393629"/>
      <w:bookmarkStart w:id="1" w:name="_Toc28359089"/>
      <w:bookmarkStart w:id="2" w:name="_Toc35393798"/>
      <w:bookmarkStart w:id="3" w:name="_Toc28359012"/>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val="0"/>
          <w:color w:val="auto"/>
          <w:sz w:val="24"/>
          <w:szCs w:val="24"/>
          <w:highlight w:val="none"/>
        </w:rPr>
      </w:pP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一、项目基本情况</w:t>
      </w:r>
      <w:bookmarkEnd w:id="0"/>
      <w:bookmarkEnd w:id="1"/>
      <w:bookmarkEnd w:id="2"/>
      <w:bookmarkEnd w:id="3"/>
    </w:p>
    <w:p>
      <w:pPr>
        <w:pageBreakBefore w:val="0"/>
        <w:kinsoku/>
        <w:wordWrap/>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项目名称：于田县种源开发及保护项目-塔里木鸽保种场采购项目</w:t>
      </w:r>
    </w:p>
    <w:p>
      <w:pPr>
        <w:pageBreakBefore w:val="0"/>
        <w:kinsoku/>
        <w:wordWrap/>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项目编号：YTXZFCGDL-JZ-2022-087</w:t>
      </w:r>
    </w:p>
    <w:p>
      <w:pPr>
        <w:pageBreakBefore w:val="0"/>
        <w:kinsoku/>
        <w:wordWrap/>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采购方式：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竞争性谈判 □竞争性磋商 □询价</w:t>
      </w:r>
    </w:p>
    <w:p>
      <w:pPr>
        <w:pageBreakBefore w:val="0"/>
        <w:kinsoku/>
        <w:wordWrap/>
        <w:topLinePunct w:val="0"/>
        <w:autoSpaceDE/>
        <w:autoSpaceDN/>
        <w:bidi w:val="0"/>
        <w:adjustRightInd/>
        <w:snapToGrid/>
        <w:spacing w:line="240" w:lineRule="auto"/>
        <w:textAlignment w:val="auto"/>
        <w:rPr>
          <w:rFonts w:hint="eastAsia" w:ascii="宋体" w:hAnsi="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val="en-US" w:eastAsia="zh-CN"/>
        </w:rPr>
        <w:t>预算金额：2700000.00元</w:t>
      </w:r>
    </w:p>
    <w:p>
      <w:pPr>
        <w:pageBreakBefore w:val="0"/>
        <w:kinsoku/>
        <w:wordWrap/>
        <w:topLinePunct w:val="0"/>
        <w:autoSpaceDE/>
        <w:autoSpaceDN/>
        <w:bidi w:val="0"/>
        <w:adjustRightInd/>
        <w:snapToGrid/>
        <w:spacing w:line="240" w:lineRule="auto"/>
        <w:textAlignment w:val="auto"/>
        <w:rPr>
          <w:rFonts w:hint="eastAsia" w:ascii="宋体" w:hAnsi="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val="en-US" w:eastAsia="zh-CN"/>
        </w:rPr>
        <w:t>最高限价：2700000.00元</w:t>
      </w:r>
    </w:p>
    <w:p>
      <w:pPr>
        <w:pageBreakBefore w:val="0"/>
        <w:kinsoku/>
        <w:wordWrap/>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20"/>
        <w:tblpPr w:leftFromText="180" w:rightFromText="180" w:vertAnchor="text" w:horzAnchor="page" w:tblpX="1327" w:tblpY="217"/>
        <w:tblOverlap w:val="never"/>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80"/>
        <w:gridCol w:w="1067"/>
        <w:gridCol w:w="1240"/>
        <w:gridCol w:w="1813"/>
        <w:gridCol w:w="2604"/>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534"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标项序号</w:t>
            </w:r>
          </w:p>
        </w:tc>
        <w:tc>
          <w:tcPr>
            <w:tcW w:w="1380"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sz w:val="22"/>
                <w:szCs w:val="28"/>
                <w:highlight w:val="none"/>
              </w:rPr>
            </w:pPr>
            <w:r>
              <w:rPr>
                <w:rFonts w:hint="eastAsia" w:ascii="宋体" w:hAnsi="宋体" w:cs="宋体"/>
                <w:color w:val="auto"/>
                <w:sz w:val="24"/>
                <w:highlight w:val="none"/>
              </w:rPr>
              <w:t>标项名称</w:t>
            </w:r>
          </w:p>
        </w:tc>
        <w:tc>
          <w:tcPr>
            <w:tcW w:w="1067"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数量</w:t>
            </w:r>
          </w:p>
        </w:tc>
        <w:tc>
          <w:tcPr>
            <w:tcW w:w="1240"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单位</w:t>
            </w:r>
          </w:p>
        </w:tc>
        <w:tc>
          <w:tcPr>
            <w:tcW w:w="1813"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预算</w:t>
            </w:r>
            <w:r>
              <w:rPr>
                <w:rFonts w:hint="eastAsia" w:ascii="宋体" w:hAnsi="宋体" w:cs="宋体"/>
                <w:color w:val="auto"/>
                <w:sz w:val="24"/>
                <w:highlight w:val="none"/>
                <w:lang w:val="en-US" w:eastAsia="zh-CN"/>
              </w:rPr>
              <w:t>金额</w:t>
            </w:r>
            <w:r>
              <w:rPr>
                <w:rFonts w:hint="eastAsia" w:ascii="宋体" w:hAnsi="宋体" w:cs="宋体"/>
                <w:color w:val="auto"/>
                <w:sz w:val="24"/>
                <w:highlight w:val="none"/>
              </w:rPr>
              <w:t>(元)</w:t>
            </w:r>
          </w:p>
        </w:tc>
        <w:tc>
          <w:tcPr>
            <w:tcW w:w="2604"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简要规格描述</w:t>
            </w:r>
          </w:p>
        </w:tc>
        <w:tc>
          <w:tcPr>
            <w:tcW w:w="1131"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534" w:type="dxa"/>
            <w:noWrap w:val="0"/>
            <w:tcMar>
              <w:top w:w="75" w:type="dxa"/>
              <w:left w:w="150" w:type="dxa"/>
              <w:bottom w:w="75" w:type="dxa"/>
              <w:right w:w="150" w:type="dxa"/>
            </w:tcMar>
            <w:vAlign w:val="center"/>
          </w:tcPr>
          <w:p>
            <w:pPr>
              <w:keepNext w:val="0"/>
              <w:keepLines w:val="0"/>
              <w:pageBreakBefore w:val="0"/>
              <w:widowControl/>
              <w:kinsoku/>
              <w:wordWrap/>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380" w:type="dxa"/>
            <w:noWrap w:val="0"/>
            <w:tcMar>
              <w:top w:w="75" w:type="dxa"/>
              <w:left w:w="150" w:type="dxa"/>
              <w:bottom w:w="75" w:type="dxa"/>
              <w:right w:w="150" w:type="dxa"/>
            </w:tcMar>
            <w:vAlign w:val="center"/>
          </w:tcPr>
          <w:p>
            <w:pPr>
              <w:pStyle w:val="46"/>
              <w:keepNext w:val="0"/>
              <w:keepLines w:val="0"/>
              <w:pageBreakBefore w:val="0"/>
              <w:kinsoku/>
              <w:wordWrap/>
              <w:topLinePunct w:val="0"/>
              <w:autoSpaceDE/>
              <w:autoSpaceDN/>
              <w:bidi w:val="0"/>
              <w:adjustRightInd/>
              <w:snapToGrid w:val="0"/>
              <w:spacing w:before="0" w:beforeAutospacing="0" w:after="0" w:afterAutospacing="0" w:line="240" w:lineRule="auto"/>
              <w:jc w:val="center"/>
              <w:textAlignment w:val="auto"/>
              <w:rPr>
                <w:rFonts w:hint="default" w:hAnsi="宋体"/>
                <w:color w:val="auto"/>
                <w:sz w:val="24"/>
                <w:szCs w:val="24"/>
                <w:highlight w:val="none"/>
                <w:lang w:val="en-US"/>
              </w:rPr>
            </w:pPr>
            <w:r>
              <w:rPr>
                <w:rFonts w:hint="default" w:hAnsi="宋体"/>
                <w:color w:val="auto"/>
                <w:sz w:val="24"/>
                <w:szCs w:val="24"/>
                <w:highlight w:val="none"/>
                <w:lang w:val="en-US"/>
              </w:rPr>
              <w:t>于田县种源开发及保护项目-塔里木鸽保种场采购项目</w:t>
            </w:r>
          </w:p>
        </w:tc>
        <w:tc>
          <w:tcPr>
            <w:tcW w:w="1067" w:type="dxa"/>
            <w:noWrap w:val="0"/>
            <w:tcMar>
              <w:top w:w="75" w:type="dxa"/>
              <w:left w:w="150" w:type="dxa"/>
              <w:bottom w:w="75" w:type="dxa"/>
              <w:right w:w="150" w:type="dxa"/>
            </w:tcMar>
            <w:vAlign w:val="center"/>
          </w:tcPr>
          <w:p>
            <w:pPr>
              <w:pStyle w:val="46"/>
              <w:keepNext w:val="0"/>
              <w:keepLines w:val="0"/>
              <w:pageBreakBefore w:val="0"/>
              <w:kinsoku/>
              <w:wordWrap/>
              <w:topLinePunct w:val="0"/>
              <w:autoSpaceDE/>
              <w:autoSpaceDN/>
              <w:bidi w:val="0"/>
              <w:adjustRightInd/>
              <w:snapToGrid w:val="0"/>
              <w:spacing w:before="0" w:beforeAutospacing="0" w:after="0" w:afterAutospacing="0" w:line="240" w:lineRule="auto"/>
              <w:jc w:val="center"/>
              <w:textAlignment w:val="auto"/>
              <w:rPr>
                <w:rFonts w:hint="default" w:hAnsi="宋体" w:eastAsia="宋体"/>
                <w:color w:val="auto"/>
                <w:sz w:val="24"/>
                <w:szCs w:val="24"/>
                <w:highlight w:val="none"/>
                <w:lang w:val="en-US" w:eastAsia="zh-CN"/>
              </w:rPr>
            </w:pPr>
            <w:r>
              <w:rPr>
                <w:rFonts w:hint="eastAsia" w:hAnsi="宋体"/>
                <w:color w:val="auto"/>
                <w:sz w:val="24"/>
                <w:szCs w:val="24"/>
                <w:highlight w:val="none"/>
                <w:lang w:val="en-US" w:eastAsia="zh-CN"/>
              </w:rPr>
              <w:t>15000</w:t>
            </w:r>
          </w:p>
        </w:tc>
        <w:tc>
          <w:tcPr>
            <w:tcW w:w="1240" w:type="dxa"/>
            <w:noWrap w:val="0"/>
            <w:tcMar>
              <w:top w:w="75" w:type="dxa"/>
              <w:left w:w="150" w:type="dxa"/>
              <w:bottom w:w="75" w:type="dxa"/>
              <w:right w:w="150" w:type="dxa"/>
            </w:tcMar>
            <w:vAlign w:val="center"/>
          </w:tcPr>
          <w:p>
            <w:pPr>
              <w:pStyle w:val="46"/>
              <w:keepNext w:val="0"/>
              <w:keepLines w:val="0"/>
              <w:pageBreakBefore w:val="0"/>
              <w:kinsoku/>
              <w:wordWrap/>
              <w:topLinePunct w:val="0"/>
              <w:autoSpaceDE/>
              <w:autoSpaceDN/>
              <w:bidi w:val="0"/>
              <w:adjustRightInd/>
              <w:snapToGrid w:val="0"/>
              <w:spacing w:before="0" w:beforeAutospacing="0" w:after="0" w:afterAutospacing="0" w:line="240" w:lineRule="auto"/>
              <w:jc w:val="center"/>
              <w:textAlignment w:val="auto"/>
              <w:rPr>
                <w:rFonts w:hint="eastAsia" w:hAnsi="宋体" w:eastAsia="宋体"/>
                <w:color w:val="auto"/>
                <w:sz w:val="24"/>
                <w:szCs w:val="24"/>
                <w:highlight w:val="none"/>
                <w:lang w:val="en-US" w:eastAsia="zh-CN"/>
              </w:rPr>
            </w:pPr>
            <w:r>
              <w:rPr>
                <w:rFonts w:hint="eastAsia" w:hAnsi="宋体"/>
                <w:color w:val="auto"/>
                <w:sz w:val="24"/>
                <w:szCs w:val="24"/>
                <w:highlight w:val="none"/>
                <w:lang w:val="en-US" w:eastAsia="zh-CN"/>
              </w:rPr>
              <w:t>对</w:t>
            </w:r>
          </w:p>
        </w:tc>
        <w:tc>
          <w:tcPr>
            <w:tcW w:w="1813" w:type="dxa"/>
            <w:noWrap w:val="0"/>
            <w:tcMar>
              <w:top w:w="75" w:type="dxa"/>
              <w:left w:w="150" w:type="dxa"/>
              <w:bottom w:w="75" w:type="dxa"/>
              <w:right w:w="150" w:type="dxa"/>
            </w:tcMar>
            <w:vAlign w:val="center"/>
          </w:tcPr>
          <w:p>
            <w:pPr>
              <w:keepNext w:val="0"/>
              <w:keepLines w:val="0"/>
              <w:pageBreakBefore w:val="0"/>
              <w:widowControl/>
              <w:kinsoku/>
              <w:wordWrap/>
              <w:topLinePunct w:val="0"/>
              <w:autoSpaceDE/>
              <w:autoSpaceDN/>
              <w:bidi w:val="0"/>
              <w:adjustRightInd/>
              <w:snapToGrid w:val="0"/>
              <w:spacing w:line="24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2700000.00元</w:t>
            </w:r>
          </w:p>
        </w:tc>
        <w:tc>
          <w:tcPr>
            <w:tcW w:w="2604" w:type="dxa"/>
            <w:noWrap w:val="0"/>
            <w:tcMar>
              <w:top w:w="75" w:type="dxa"/>
              <w:left w:w="150" w:type="dxa"/>
              <w:bottom w:w="75" w:type="dxa"/>
              <w:right w:w="150" w:type="dxa"/>
            </w:tcMar>
            <w:vAlign w:val="center"/>
          </w:tcPr>
          <w:p>
            <w:pPr>
              <w:keepNext w:val="0"/>
              <w:keepLines w:val="0"/>
              <w:pageBreakBefore w:val="0"/>
              <w:kinsoku/>
              <w:wordWrap/>
              <w:overflowPunct w:val="0"/>
              <w:topLinePunct w:val="0"/>
              <w:autoSpaceDE/>
              <w:autoSpaceDN/>
              <w:bidi w:val="0"/>
              <w:adjustRightInd/>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w:t>
            </w:r>
            <w:r>
              <w:rPr>
                <w:rFonts w:hint="default" w:ascii="宋体" w:hAnsi="宋体" w:eastAsia="宋体" w:cs="宋体"/>
                <w:color w:val="auto"/>
                <w:sz w:val="24"/>
                <w:szCs w:val="24"/>
                <w:highlight w:val="none"/>
                <w:lang w:val="en-US" w:eastAsia="zh-CN"/>
              </w:rPr>
              <w:t>塔里木鸽采购</w:t>
            </w:r>
            <w:r>
              <w:rPr>
                <w:rFonts w:hint="eastAsia" w:ascii="宋体" w:hAnsi="宋体" w:eastAsia="宋体" w:cs="宋体"/>
                <w:color w:val="auto"/>
                <w:sz w:val="24"/>
                <w:szCs w:val="24"/>
                <w:highlight w:val="none"/>
                <w:lang w:val="en-US" w:eastAsia="zh-CN"/>
              </w:rPr>
              <w:t>；</w:t>
            </w:r>
          </w:p>
        </w:tc>
        <w:tc>
          <w:tcPr>
            <w:tcW w:w="1131"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highlight w:val="none"/>
              </w:rPr>
              <w:t>规格参数详见招标文件</w:t>
            </w:r>
          </w:p>
        </w:tc>
      </w:tr>
    </w:tbl>
    <w:p>
      <w:pPr>
        <w:pageBreakBefore w:val="0"/>
        <w:kinsoku/>
        <w:wordWrap/>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pPr>
        <w:pageBreakBefore w:val="0"/>
        <w:kinsoku/>
        <w:wordWrap/>
        <w:topLinePunct w:val="0"/>
        <w:autoSpaceDE/>
        <w:autoSpaceDN/>
        <w:bidi w:val="0"/>
        <w:adjustRightInd/>
        <w:snapToGrid/>
        <w:spacing w:line="24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合同履行期限：具体时间以与业主签订合同为准；</w:t>
      </w:r>
    </w:p>
    <w:p>
      <w:pPr>
        <w:pageBreakBefore w:val="0"/>
        <w:kinsoku/>
        <w:wordWrap/>
        <w:topLinePunct w:val="0"/>
        <w:autoSpaceDE/>
        <w:autoSpaceDN/>
        <w:bidi w:val="0"/>
        <w:adjustRightInd/>
        <w:snapToGrid/>
        <w:spacing w:line="240" w:lineRule="auto"/>
        <w:ind w:firstLine="480" w:firstLineChars="200"/>
        <w:textAlignment w:val="auto"/>
        <w:rPr>
          <w:rFonts w:hint="eastAsia" w:ascii="宋体" w:hAnsi="宋体" w:cs="宋体"/>
          <w:b/>
          <w:bCs/>
          <w:color w:val="auto"/>
          <w:sz w:val="24"/>
          <w:szCs w:val="24"/>
          <w:highlight w:val="none"/>
          <w:lang w:val="en-US" w:eastAsia="zh-CN"/>
        </w:rPr>
      </w:pPr>
      <w:r>
        <w:rPr>
          <w:rFonts w:hint="eastAsia" w:ascii="宋体" w:hAnsi="宋体" w:eastAsia="宋体" w:cs="宋体"/>
          <w:color w:val="auto"/>
          <w:sz w:val="24"/>
          <w:szCs w:val="24"/>
          <w:highlight w:val="none"/>
        </w:rPr>
        <w:t>本项目（</w:t>
      </w:r>
      <w:r>
        <w:rPr>
          <w:rFonts w:hint="eastAsia" w:ascii="宋体" w:hAnsi="宋体" w:eastAsia="宋体" w:cs="宋体"/>
          <w:i/>
          <w:color w:val="auto"/>
          <w:sz w:val="24"/>
          <w:szCs w:val="24"/>
          <w:highlight w:val="none"/>
        </w:rPr>
        <w:t>否</w:t>
      </w:r>
      <w:r>
        <w:rPr>
          <w:rFonts w:hint="eastAsia" w:ascii="宋体" w:hAnsi="宋体" w:eastAsia="宋体" w:cs="宋体"/>
          <w:color w:val="auto"/>
          <w:sz w:val="24"/>
          <w:szCs w:val="24"/>
          <w:highlight w:val="none"/>
        </w:rPr>
        <w:t>）接受联合体。</w:t>
      </w:r>
      <w:bookmarkStart w:id="4" w:name="_Toc28359013"/>
      <w:bookmarkStart w:id="5" w:name="_Toc35393630"/>
      <w:bookmarkStart w:id="6" w:name="_Toc35393799"/>
      <w:bookmarkStart w:id="7" w:name="_Toc28359090"/>
    </w:p>
    <w:p>
      <w:pPr>
        <w:pageBreakBefore w:val="0"/>
        <w:kinsoku/>
        <w:wordWrap/>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、申请人的资格要求：</w:t>
      </w:r>
      <w:bookmarkEnd w:id="4"/>
      <w:bookmarkEnd w:id="5"/>
      <w:bookmarkEnd w:id="6"/>
      <w:bookmarkEnd w:id="7"/>
      <w:bookmarkStart w:id="8" w:name="_Toc35393631"/>
      <w:bookmarkStart w:id="9" w:name="_Toc28359014"/>
      <w:bookmarkStart w:id="10" w:name="_Toc28359091"/>
      <w:bookmarkStart w:id="11" w:name="_Toc35393800"/>
    </w:p>
    <w:p>
      <w:pPr>
        <w:pageBreakBefore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pPr>
        <w:pageBreakBefore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2.落实政府采购政策需满足的资格要求：无</w:t>
      </w:r>
    </w:p>
    <w:p>
      <w:pPr>
        <w:pageBreakBefore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w:t>
      </w:r>
    </w:p>
    <w:p>
      <w:pPr>
        <w:pageBreakBefore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1、投标人需提供经年审合格的企业法人三证合一营业执照 ；</w:t>
      </w:r>
    </w:p>
    <w:p>
      <w:pPr>
        <w:pageBreakBefore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2、法定代表人投标需携带法定代表人证明书及法定代表人身份证，委托代理人投标需携带法定代表人授权委托书及委托代理人身份证；</w:t>
      </w:r>
    </w:p>
    <w:p>
      <w:pPr>
        <w:pageBreakBefore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3、需提供动物防疫部门出具《种畜禽经营许可证》及《动物防疫条件合格证》；</w:t>
      </w:r>
    </w:p>
    <w:p>
      <w:pPr>
        <w:pageBreakBefore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人如在“信用中国”、中国政府采购网、国家企业信用信息公示系统、中国裁判文书网被列入失信被执行人、重大税收违法案件当事人名单、政府采购严重违法失信行为记录名单的（尚在处罚期内的）、经营异常名录、近三年在“中国裁判文书网”有行贿犯罪记录的将拒绝其参本次政府采购活动；</w:t>
      </w:r>
    </w:p>
    <w:p>
      <w:pPr>
        <w:pageBreakBefore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5、具有良好的商业信誉和健全的财务会计制度（提供2021年的财务审计报告（2022年新成立的公司可不提供财务审计报告但需提供银行出具的近三个月的资信证明）；</w:t>
      </w:r>
    </w:p>
    <w:p>
      <w:pPr>
        <w:pageBreakBefore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6、投标单位需提供税务机关出具近三个月的完税证明；</w:t>
      </w:r>
    </w:p>
    <w:p>
      <w:pPr>
        <w:pageBreakBefore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7、单位负责人为同一人或者存在直接控股、管理关系的不同供应商，不得参加同一政府采购活动；否则，皆取消投标资格；</w:t>
      </w:r>
    </w:p>
    <w:p>
      <w:pPr>
        <w:pageBreakBefore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8、本项目不接受联合体投标。</w:t>
      </w:r>
    </w:p>
    <w:p>
      <w:pPr>
        <w:pageBreakBefore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三、获取采购文件</w:t>
      </w:r>
      <w:bookmarkEnd w:id="8"/>
      <w:bookmarkEnd w:id="9"/>
      <w:bookmarkEnd w:id="10"/>
      <w:bookmarkEnd w:id="11"/>
    </w:p>
    <w:p>
      <w:pPr>
        <w:rPr>
          <w:rFonts w:hint="eastAsia" w:ascii="宋体" w:hAnsi="宋体" w:cs="宋体"/>
          <w:b w:val="0"/>
          <w:bCs w:val="0"/>
          <w:color w:val="auto"/>
          <w:sz w:val="24"/>
          <w:highlight w:val="none"/>
          <w:lang w:val="en-US" w:eastAsia="zh-CN"/>
        </w:rPr>
      </w:pPr>
      <w:bookmarkStart w:id="12" w:name="_Toc28359015"/>
      <w:bookmarkStart w:id="13" w:name="_Toc35393801"/>
      <w:bookmarkStart w:id="14" w:name="_Toc7922"/>
      <w:bookmarkStart w:id="15" w:name="_Toc35393632"/>
      <w:bookmarkStart w:id="16" w:name="_Toc22996"/>
      <w:bookmarkStart w:id="17" w:name="_Toc28359092"/>
      <w:r>
        <w:rPr>
          <w:rFonts w:hint="eastAsia" w:ascii="宋体" w:hAnsi="宋体" w:eastAsia="宋体" w:cs="宋体"/>
          <w:b w:val="0"/>
          <w:bCs w:val="0"/>
          <w:color w:val="auto"/>
          <w:sz w:val="24"/>
          <w:highlight w:val="none"/>
        </w:rPr>
        <w:t>时间：</w:t>
      </w:r>
      <w:r>
        <w:rPr>
          <w:rFonts w:hint="eastAsia" w:ascii="宋体" w:hAnsi="宋体" w:eastAsia="宋体" w:cs="宋体"/>
          <w:b w:val="0"/>
          <w:bCs w:val="0"/>
          <w:color w:val="auto"/>
          <w:sz w:val="24"/>
          <w:highlight w:val="none"/>
          <w:lang w:val="en-US" w:eastAsia="zh-CN"/>
        </w:rPr>
        <w:t>202</w:t>
      </w: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lang w:val="en-US" w:eastAsia="zh-CN"/>
        </w:rPr>
        <w:t>年</w:t>
      </w:r>
      <w:r>
        <w:rPr>
          <w:rFonts w:hint="eastAsia" w:ascii="宋体" w:hAnsi="宋体" w:cs="宋体"/>
          <w:b w:val="0"/>
          <w:bCs w:val="0"/>
          <w:color w:val="auto"/>
          <w:sz w:val="24"/>
          <w:highlight w:val="none"/>
          <w:lang w:val="en-US" w:eastAsia="zh-CN"/>
        </w:rPr>
        <w:t>6</w:t>
      </w:r>
      <w:r>
        <w:rPr>
          <w:rFonts w:hint="eastAsia" w:ascii="宋体" w:hAnsi="宋体" w:eastAsia="宋体" w:cs="宋体"/>
          <w:b w:val="0"/>
          <w:bCs w:val="0"/>
          <w:color w:val="auto"/>
          <w:sz w:val="24"/>
          <w:highlight w:val="none"/>
          <w:lang w:val="en-US" w:eastAsia="zh-CN"/>
        </w:rPr>
        <w:t>月16日-202</w:t>
      </w: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lang w:val="en-US" w:eastAsia="zh-CN"/>
        </w:rPr>
        <w:t>年6月22日</w:t>
      </w:r>
      <w:r>
        <w:rPr>
          <w:rFonts w:hint="eastAsia" w:ascii="宋体" w:hAnsi="宋体" w:cs="宋体"/>
          <w:b w:val="0"/>
          <w:bCs w:val="0"/>
          <w:color w:val="auto"/>
          <w:sz w:val="24"/>
          <w:highlight w:val="none"/>
          <w:lang w:val="en-US" w:eastAsia="zh-CN"/>
        </w:rPr>
        <w:t>（同开标时间）每天上午00:00至12:00，下午12:00至23:59（北京时间，法定节假日除外）</w:t>
      </w:r>
    </w:p>
    <w:p>
      <w:pP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地点：在新疆政府采购网（http://www.ccgp-xinjiang.gov.cn/）的该采购公告附件中直接下载招标（采购）文件</w:t>
      </w:r>
      <w:r>
        <w:rPr>
          <w:rFonts w:hint="eastAsia" w:ascii="宋体" w:hAnsi="宋体" w:cs="宋体"/>
          <w:b w:val="0"/>
          <w:bCs w:val="0"/>
          <w:color w:val="auto"/>
          <w:sz w:val="24"/>
          <w:highlight w:val="none"/>
          <w:lang w:eastAsia="zh-CN"/>
        </w:rPr>
        <w:t>。</w:t>
      </w:r>
      <w:r>
        <w:rPr>
          <w:rFonts w:hint="eastAsia" w:ascii="宋体" w:hAnsi="宋体" w:eastAsia="宋体" w:cs="宋体"/>
          <w:b w:val="0"/>
          <w:bCs w:val="0"/>
          <w:color w:val="auto"/>
          <w:sz w:val="24"/>
          <w:highlight w:val="none"/>
        </w:rPr>
        <w:t xml:space="preserve"> </w:t>
      </w:r>
    </w:p>
    <w:p>
      <w:pP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售价：200元/份</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四、响应文件提交</w:t>
      </w:r>
      <w:bookmarkEnd w:id="12"/>
      <w:bookmarkEnd w:id="13"/>
      <w:bookmarkEnd w:id="14"/>
      <w:bookmarkEnd w:id="15"/>
      <w:bookmarkEnd w:id="16"/>
      <w:bookmarkEnd w:id="17"/>
    </w:p>
    <w:p>
      <w:pP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截止时间： 202</w:t>
      </w: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年</w:t>
      </w:r>
      <w:r>
        <w:rPr>
          <w:rFonts w:hint="eastAsia" w:ascii="宋体" w:hAnsi="宋体" w:cs="宋体"/>
          <w:b w:val="0"/>
          <w:bCs w:val="0"/>
          <w:color w:val="auto"/>
          <w:sz w:val="24"/>
          <w:highlight w:val="none"/>
          <w:lang w:val="en-US" w:eastAsia="zh-CN"/>
        </w:rPr>
        <w:t>6</w:t>
      </w:r>
      <w:r>
        <w:rPr>
          <w:rFonts w:hint="eastAsia" w:ascii="宋体" w:hAnsi="宋体" w:eastAsia="宋体" w:cs="宋体"/>
          <w:b w:val="0"/>
          <w:bCs w:val="0"/>
          <w:color w:val="auto"/>
          <w:sz w:val="24"/>
          <w:highlight w:val="none"/>
        </w:rPr>
        <w:t>月</w:t>
      </w:r>
      <w:r>
        <w:rPr>
          <w:rFonts w:hint="eastAsia" w:ascii="宋体" w:hAnsi="宋体" w:eastAsia="宋体" w:cs="宋体"/>
          <w:b w:val="0"/>
          <w:bCs w:val="0"/>
          <w:color w:val="auto"/>
          <w:sz w:val="24"/>
          <w:highlight w:val="none"/>
          <w:lang w:val="en-US" w:eastAsia="zh-CN"/>
        </w:rPr>
        <w:t>22</w:t>
      </w:r>
      <w:r>
        <w:rPr>
          <w:rFonts w:hint="eastAsia" w:ascii="宋体" w:hAnsi="宋体" w:eastAsia="宋体" w:cs="宋体"/>
          <w:b w:val="0"/>
          <w:bCs w:val="0"/>
          <w:color w:val="auto"/>
          <w:sz w:val="24"/>
          <w:highlight w:val="none"/>
        </w:rPr>
        <w:t>日</w:t>
      </w:r>
      <w:r>
        <w:rPr>
          <w:rFonts w:hint="eastAsia" w:ascii="宋体" w:hAnsi="宋体" w:eastAsia="宋体" w:cs="宋体"/>
          <w:b w:val="0"/>
          <w:bCs w:val="0"/>
          <w:color w:val="auto"/>
          <w:sz w:val="24"/>
          <w:highlight w:val="none"/>
          <w:lang w:val="en-US" w:eastAsia="zh-CN"/>
        </w:rPr>
        <w:t>12</w:t>
      </w:r>
      <w:r>
        <w:rPr>
          <w:rFonts w:hint="eastAsia" w:ascii="宋体" w:hAnsi="宋体" w:eastAsia="宋体" w:cs="宋体"/>
          <w:b w:val="0"/>
          <w:bCs w:val="0"/>
          <w:color w:val="auto"/>
          <w:sz w:val="24"/>
          <w:highlight w:val="none"/>
        </w:rPr>
        <w:t>点</w:t>
      </w:r>
      <w:r>
        <w:rPr>
          <w:rFonts w:hint="eastAsia" w:ascii="宋体" w:hAnsi="宋体" w:eastAsia="宋体" w:cs="宋体"/>
          <w:b w:val="0"/>
          <w:bCs w:val="0"/>
          <w:color w:val="auto"/>
          <w:sz w:val="24"/>
          <w:highlight w:val="none"/>
          <w:lang w:val="en-US" w:eastAsia="zh-CN"/>
        </w:rPr>
        <w:t>00</w:t>
      </w:r>
      <w:r>
        <w:rPr>
          <w:rFonts w:hint="eastAsia" w:ascii="宋体" w:hAnsi="宋体" w:eastAsia="宋体" w:cs="宋体"/>
          <w:b w:val="0"/>
          <w:bCs w:val="0"/>
          <w:color w:val="auto"/>
          <w:sz w:val="24"/>
          <w:highlight w:val="none"/>
        </w:rPr>
        <w:t>分（北京时间）</w:t>
      </w:r>
    </w:p>
    <w:p>
      <w:pPr>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地点：</w:t>
      </w:r>
      <w:r>
        <w:rPr>
          <w:rFonts w:hint="eastAsia" w:ascii="宋体" w:hAnsi="宋体" w:cs="宋体"/>
          <w:b w:val="0"/>
          <w:bCs w:val="0"/>
          <w:color w:val="auto"/>
          <w:sz w:val="24"/>
          <w:highlight w:val="none"/>
          <w:lang w:eastAsia="zh-CN"/>
        </w:rPr>
        <w:t>腾讯会议</w:t>
      </w:r>
      <w:r>
        <w:rPr>
          <w:rFonts w:hint="eastAsia" w:ascii="宋体" w:hAnsi="宋体" w:eastAsia="宋体" w:cs="宋体"/>
          <w:b w:val="0"/>
          <w:bCs w:val="0"/>
          <w:color w:val="auto"/>
          <w:sz w:val="24"/>
          <w:highlight w:val="none"/>
        </w:rPr>
        <w:t>进行不见面开标</w:t>
      </w:r>
    </w:p>
    <w:p>
      <w:pPr>
        <w:rPr>
          <w:rFonts w:hint="eastAsia" w:ascii="宋体" w:hAnsi="宋体" w:eastAsia="宋体" w:cs="宋体"/>
          <w:b/>
          <w:bCs/>
          <w:color w:val="auto"/>
          <w:sz w:val="24"/>
          <w:highlight w:val="none"/>
        </w:rPr>
      </w:pPr>
      <w:bookmarkStart w:id="18" w:name="_Toc35393802"/>
      <w:bookmarkStart w:id="19" w:name="_Toc28359093"/>
      <w:bookmarkStart w:id="20" w:name="_Toc35393633"/>
      <w:bookmarkStart w:id="21" w:name="_Toc28359016"/>
      <w:bookmarkStart w:id="22" w:name="_Toc30975"/>
      <w:bookmarkStart w:id="23" w:name="_Toc297"/>
      <w:r>
        <w:rPr>
          <w:rFonts w:hint="eastAsia" w:ascii="宋体" w:hAnsi="宋体" w:eastAsia="宋体" w:cs="宋体"/>
          <w:b/>
          <w:bCs/>
          <w:color w:val="auto"/>
          <w:sz w:val="24"/>
          <w:highlight w:val="none"/>
        </w:rPr>
        <w:t>五、开启</w:t>
      </w:r>
      <w:bookmarkEnd w:id="18"/>
      <w:bookmarkEnd w:id="19"/>
      <w:bookmarkEnd w:id="20"/>
      <w:bookmarkEnd w:id="21"/>
      <w:bookmarkEnd w:id="22"/>
      <w:bookmarkEnd w:id="23"/>
    </w:p>
    <w:p>
      <w:pP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时间： 202</w:t>
      </w: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年</w:t>
      </w:r>
      <w:r>
        <w:rPr>
          <w:rFonts w:hint="eastAsia" w:ascii="宋体" w:hAnsi="宋体" w:cs="宋体"/>
          <w:b w:val="0"/>
          <w:bCs w:val="0"/>
          <w:color w:val="auto"/>
          <w:sz w:val="24"/>
          <w:highlight w:val="none"/>
          <w:lang w:val="en-US" w:eastAsia="zh-CN"/>
        </w:rPr>
        <w:t>6</w:t>
      </w:r>
      <w:r>
        <w:rPr>
          <w:rFonts w:hint="eastAsia" w:ascii="宋体" w:hAnsi="宋体" w:eastAsia="宋体" w:cs="宋体"/>
          <w:b w:val="0"/>
          <w:bCs w:val="0"/>
          <w:color w:val="auto"/>
          <w:sz w:val="24"/>
          <w:highlight w:val="none"/>
        </w:rPr>
        <w:t>月</w:t>
      </w:r>
      <w:r>
        <w:rPr>
          <w:rFonts w:hint="eastAsia" w:ascii="宋体" w:hAnsi="宋体" w:cs="宋体"/>
          <w:b w:val="0"/>
          <w:bCs w:val="0"/>
          <w:color w:val="auto"/>
          <w:sz w:val="24"/>
          <w:highlight w:val="none"/>
          <w:lang w:val="en-US" w:eastAsia="zh-CN"/>
        </w:rPr>
        <w:t>22</w:t>
      </w:r>
      <w:r>
        <w:rPr>
          <w:rFonts w:hint="eastAsia" w:ascii="宋体" w:hAnsi="宋体" w:eastAsia="宋体" w:cs="宋体"/>
          <w:b w:val="0"/>
          <w:bCs w:val="0"/>
          <w:color w:val="auto"/>
          <w:sz w:val="24"/>
          <w:highlight w:val="none"/>
        </w:rPr>
        <w:t>日</w:t>
      </w:r>
      <w:r>
        <w:rPr>
          <w:rFonts w:hint="eastAsia" w:ascii="宋体" w:hAnsi="宋体" w:eastAsia="宋体" w:cs="宋体"/>
          <w:b w:val="0"/>
          <w:bCs w:val="0"/>
          <w:color w:val="auto"/>
          <w:sz w:val="24"/>
          <w:highlight w:val="none"/>
          <w:lang w:val="en-US" w:eastAsia="zh-CN"/>
        </w:rPr>
        <w:t>12</w:t>
      </w:r>
      <w:r>
        <w:rPr>
          <w:rFonts w:hint="eastAsia" w:ascii="宋体" w:hAnsi="宋体" w:eastAsia="宋体" w:cs="宋体"/>
          <w:b w:val="0"/>
          <w:bCs w:val="0"/>
          <w:color w:val="auto"/>
          <w:sz w:val="24"/>
          <w:highlight w:val="none"/>
        </w:rPr>
        <w:t xml:space="preserve">点 </w:t>
      </w:r>
      <w:r>
        <w:rPr>
          <w:rFonts w:hint="eastAsia" w:ascii="宋体" w:hAnsi="宋体" w:eastAsia="宋体" w:cs="宋体"/>
          <w:b w:val="0"/>
          <w:bCs w:val="0"/>
          <w:color w:val="auto"/>
          <w:sz w:val="24"/>
          <w:highlight w:val="none"/>
          <w:lang w:val="en-US" w:eastAsia="zh-CN"/>
        </w:rPr>
        <w:t>00</w:t>
      </w:r>
      <w:r>
        <w:rPr>
          <w:rFonts w:hint="eastAsia" w:ascii="宋体" w:hAnsi="宋体" w:eastAsia="宋体" w:cs="宋体"/>
          <w:b w:val="0"/>
          <w:bCs w:val="0"/>
          <w:color w:val="auto"/>
          <w:sz w:val="24"/>
          <w:highlight w:val="none"/>
        </w:rPr>
        <w:t>分（北京时间）</w:t>
      </w:r>
    </w:p>
    <w:p>
      <w:pPr>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地点：</w:t>
      </w:r>
      <w:bookmarkStart w:id="24" w:name="_Toc28359017"/>
      <w:bookmarkStart w:id="25" w:name="_Toc28359094"/>
      <w:bookmarkStart w:id="26" w:name="_Toc35393634"/>
      <w:bookmarkStart w:id="27" w:name="_Toc35393803"/>
      <w:r>
        <w:rPr>
          <w:rFonts w:hint="eastAsia" w:ascii="宋体" w:hAnsi="宋体" w:cs="宋体"/>
          <w:b w:val="0"/>
          <w:bCs w:val="0"/>
          <w:color w:val="auto"/>
          <w:sz w:val="24"/>
          <w:highlight w:val="none"/>
          <w:lang w:eastAsia="zh-CN"/>
        </w:rPr>
        <w:t>腾讯会议</w:t>
      </w:r>
      <w:r>
        <w:rPr>
          <w:rFonts w:hint="eastAsia" w:ascii="宋体" w:hAnsi="宋体" w:eastAsia="宋体" w:cs="宋体"/>
          <w:b w:val="0"/>
          <w:bCs w:val="0"/>
          <w:color w:val="auto"/>
          <w:sz w:val="24"/>
          <w:highlight w:val="none"/>
        </w:rPr>
        <w:t>进行不见面开标</w:t>
      </w:r>
    </w:p>
    <w:p>
      <w:pPr>
        <w:rPr>
          <w:rFonts w:hint="eastAsia" w:ascii="宋体" w:hAnsi="宋体" w:eastAsia="宋体" w:cs="宋体"/>
          <w:b/>
          <w:bCs/>
          <w:color w:val="auto"/>
          <w:sz w:val="24"/>
          <w:highlight w:val="none"/>
        </w:rPr>
      </w:pPr>
      <w:bookmarkStart w:id="28" w:name="_Toc135"/>
      <w:bookmarkStart w:id="29" w:name="_Toc15664"/>
      <w:r>
        <w:rPr>
          <w:rFonts w:hint="eastAsia" w:ascii="宋体" w:hAnsi="宋体" w:eastAsia="宋体" w:cs="宋体"/>
          <w:b/>
          <w:bCs/>
          <w:color w:val="auto"/>
          <w:sz w:val="24"/>
          <w:highlight w:val="none"/>
        </w:rPr>
        <w:t>六、公告期限</w:t>
      </w:r>
      <w:bookmarkEnd w:id="24"/>
      <w:bookmarkEnd w:id="25"/>
      <w:bookmarkEnd w:id="26"/>
      <w:bookmarkEnd w:id="27"/>
      <w:bookmarkEnd w:id="28"/>
      <w:bookmarkEnd w:id="29"/>
    </w:p>
    <w:p>
      <w:pP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自本公告发布之日起3个工作日。</w:t>
      </w:r>
    </w:p>
    <w:p>
      <w:pPr>
        <w:numPr>
          <w:ilvl w:val="0"/>
          <w:numId w:val="3"/>
        </w:numPr>
        <w:rPr>
          <w:rFonts w:hint="eastAsia" w:ascii="宋体" w:hAnsi="宋体" w:eastAsia="宋体" w:cs="宋体"/>
          <w:b/>
          <w:bCs/>
          <w:color w:val="auto"/>
          <w:sz w:val="24"/>
          <w:highlight w:val="none"/>
          <w:lang w:eastAsia="zh-CN"/>
        </w:rPr>
      </w:pPr>
      <w:bookmarkStart w:id="30" w:name="_Toc35393635"/>
      <w:bookmarkStart w:id="31" w:name="_Toc35393804"/>
      <w:bookmarkStart w:id="32" w:name="_Toc23752"/>
      <w:bookmarkStart w:id="33" w:name="_Toc25927"/>
      <w:r>
        <w:rPr>
          <w:rFonts w:hint="eastAsia" w:ascii="宋体" w:hAnsi="宋体" w:eastAsia="宋体" w:cs="宋体"/>
          <w:b/>
          <w:bCs/>
          <w:color w:val="auto"/>
          <w:sz w:val="24"/>
          <w:highlight w:val="none"/>
        </w:rPr>
        <w:t>其他补充事宜</w:t>
      </w:r>
      <w:bookmarkEnd w:id="30"/>
      <w:bookmarkEnd w:id="31"/>
      <w:r>
        <w:rPr>
          <w:rFonts w:hint="eastAsia" w:ascii="宋体" w:hAnsi="宋体" w:eastAsia="宋体" w:cs="宋体"/>
          <w:b/>
          <w:bCs/>
          <w:color w:val="auto"/>
          <w:sz w:val="24"/>
          <w:highlight w:val="none"/>
          <w:lang w:eastAsia="zh-CN"/>
        </w:rPr>
        <w:t>：</w:t>
      </w:r>
      <w:bookmarkEnd w:id="32"/>
      <w:bookmarkEnd w:id="33"/>
    </w:p>
    <w:p>
      <w:pPr>
        <w:numPr>
          <w:ilvl w:val="0"/>
          <w:numId w:val="0"/>
        </w:numPr>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szCs w:val="24"/>
          <w:highlight w:val="none"/>
          <w:lang w:eastAsia="zh-CN"/>
        </w:rPr>
        <w:t>投标保证金：</w:t>
      </w:r>
      <w:r>
        <w:rPr>
          <w:rFonts w:hint="eastAsia" w:ascii="宋体" w:hAnsi="宋体" w:cs="宋体"/>
          <w:color w:val="auto"/>
          <w:sz w:val="24"/>
          <w:szCs w:val="24"/>
          <w:highlight w:val="none"/>
          <w:lang w:val="en-US" w:eastAsia="zh-CN"/>
        </w:rPr>
        <w:t>30000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元（大写：</w:t>
      </w:r>
      <w:r>
        <w:rPr>
          <w:rFonts w:hint="eastAsia" w:ascii="宋体" w:hAnsi="宋体" w:eastAsia="宋体" w:cs="宋体"/>
          <w:color w:val="auto"/>
          <w:sz w:val="24"/>
          <w:szCs w:val="24"/>
          <w:highlight w:val="none"/>
          <w:lang w:val="en-US" w:eastAsia="zh-CN"/>
        </w:rPr>
        <w:t>叁万元零角零分</w:t>
      </w:r>
      <w:r>
        <w:rPr>
          <w:rFonts w:hint="eastAsia" w:ascii="宋体" w:hAnsi="宋体" w:eastAsia="宋体" w:cs="宋体"/>
          <w:color w:val="auto"/>
          <w:sz w:val="24"/>
          <w:szCs w:val="24"/>
          <w:highlight w:val="none"/>
          <w:lang w:eastAsia="zh-CN"/>
        </w:rPr>
        <w:t>），开户名称：于田县行政服务和公共资源交易中心，开户银行：中国农业银行股份有限公司于田县支行，账号：30582101040040596。【投标保证金缴纳的截止时间为202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日1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按废标处理。开标前投标单位无需到</w:t>
      </w:r>
      <w:r>
        <w:rPr>
          <w:rFonts w:hint="eastAsia" w:ascii="宋体" w:hAnsi="宋体" w:cs="宋体"/>
          <w:color w:val="auto"/>
          <w:sz w:val="24"/>
          <w:highlight w:val="none"/>
          <w:lang w:val="en-GB"/>
        </w:rPr>
        <w:t>于田县行政服务和公共资源交易中心</w:t>
      </w:r>
      <w:r>
        <w:rPr>
          <w:rFonts w:hint="eastAsia" w:ascii="宋体" w:hAnsi="宋体" w:eastAsia="宋体" w:cs="宋体"/>
          <w:color w:val="auto"/>
          <w:sz w:val="24"/>
          <w:szCs w:val="24"/>
          <w:highlight w:val="none"/>
          <w:lang w:eastAsia="zh-CN"/>
        </w:rPr>
        <w:t>换取保证金收据原件,开标时需提供投标保证金银行电子回单】;开标结束后未中标企业现场将开户许可证递交至于田县行政服务和公共资源交易中心财务室。</w:t>
      </w:r>
    </w:p>
    <w:p>
      <w:pPr>
        <w:pageBreakBefore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b w:val="0"/>
          <w:bCs w:val="0"/>
          <w:color w:val="auto"/>
          <w:sz w:val="24"/>
          <w:szCs w:val="24"/>
          <w:highlight w:val="none"/>
          <w:lang w:val="en-US" w:eastAsia="zh-CN"/>
        </w:rPr>
      </w:pPr>
      <w:bookmarkStart w:id="34" w:name="_Toc28359095"/>
      <w:bookmarkStart w:id="35" w:name="_Toc20454"/>
      <w:bookmarkStart w:id="36" w:name="_Toc28359018"/>
      <w:bookmarkStart w:id="37" w:name="_Toc1455"/>
      <w:bookmarkStart w:id="38" w:name="_Toc35393805"/>
      <w:bookmarkStart w:id="39" w:name="_Toc35393636"/>
      <w:r>
        <w:rPr>
          <w:rFonts w:hint="eastAsia" w:ascii="宋体" w:hAnsi="宋体" w:eastAsia="宋体" w:cs="宋体"/>
          <w:b/>
          <w:bCs/>
          <w:color w:val="auto"/>
          <w:sz w:val="24"/>
          <w:szCs w:val="24"/>
          <w:highlight w:val="none"/>
          <w:lang w:val="en-US" w:eastAsia="zh-CN"/>
        </w:rPr>
        <w:t>八、凡对本次采购提出询问，请按以下方式联系。</w:t>
      </w:r>
      <w:bookmarkEnd w:id="34"/>
      <w:bookmarkEnd w:id="35"/>
      <w:bookmarkEnd w:id="36"/>
      <w:bookmarkEnd w:id="37"/>
      <w:bookmarkEnd w:id="38"/>
      <w:bookmarkEnd w:id="39"/>
    </w:p>
    <w:p>
      <w:pPr>
        <w:pageBreakBefore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1.采购人信息</w:t>
      </w:r>
    </w:p>
    <w:p>
      <w:pPr>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名    称：于田县农业农村局</w:t>
      </w:r>
    </w:p>
    <w:p>
      <w:pPr>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地    址：于田县　　　　</w:t>
      </w:r>
    </w:p>
    <w:p>
      <w:pPr>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rPr>
        <w:t>联系方式：麦图迪   18935791878</w:t>
      </w:r>
    </w:p>
    <w:p>
      <w:pPr>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2.采购代理机构信息</w:t>
      </w:r>
    </w:p>
    <w:p>
      <w:pPr>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名    称：新疆达富腾项目咨询有限公司　</w:t>
      </w:r>
    </w:p>
    <w:p>
      <w:pPr>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地    址：新疆和田地区于田县玉城路东山苑小区13幢21号房</w:t>
      </w:r>
    </w:p>
    <w:p>
      <w:pPr>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联系方式：王宁    18199399350　　</w:t>
      </w:r>
    </w:p>
    <w:p>
      <w:bookmarkStart w:id="40" w:name="_GoBack"/>
      <w:bookmarkEnd w:id="40"/>
    </w:p>
    <w:sectPr>
      <w:headerReference r:id="rId3" w:type="default"/>
      <w:footerReference r:id="rId4" w:type="default"/>
      <w:pgSz w:w="11907" w:h="16840"/>
      <w:pgMar w:top="1021" w:right="1287" w:bottom="1021" w:left="1247" w:header="851" w:footer="992" w:gutter="0"/>
      <w:pgNumType w:fmt="decimal"/>
      <w:cols w:space="0" w:num="1"/>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25</w:t>
                          </w:r>
                          <w:r>
                            <w:rPr>
                              <w:rFonts w:hint="eastAsia"/>
                              <w:sz w:val="18"/>
                            </w:rPr>
                            <w:fldChar w:fldCharType="end"/>
                          </w:r>
                        </w:p>
                      </w:txbxContent>
                    </wps:txbx>
                    <wps:bodyPr wrap="none" lIns="0" tIns="0" rIns="0" bIns="0" upright="0">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&#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JJjSr1QEAALIDAAAOAAAAAAAAAAEAIAAAAB4B&#10;AABkcnMvZTJvRG9jLnhtbFBLBQYAAAAABgAGAFkBAABl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DD384"/>
    <w:multiLevelType w:val="singleLevel"/>
    <w:tmpl w:val="A6FDD384"/>
    <w:lvl w:ilvl="0" w:tentative="0">
      <w:start w:val="7"/>
      <w:numFmt w:val="chineseCounting"/>
      <w:suff w:val="nothing"/>
      <w:lvlText w:val="%1、"/>
      <w:lvlJc w:val="left"/>
      <w:rPr>
        <w:rFonts w:hint="eastAsia"/>
      </w:rPr>
    </w:lvl>
  </w:abstractNum>
  <w:abstractNum w:abstractNumId="1">
    <w:nsid w:val="00000005"/>
    <w:multiLevelType w:val="multilevel"/>
    <w:tmpl w:val="00000005"/>
    <w:lvl w:ilvl="0" w:tentative="0">
      <w:start w:val="1"/>
      <w:numFmt w:val="chineseCountingThousand"/>
      <w:pStyle w:val="43"/>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YTM5Y2JjNzM5NDdkZjE1MzBlMzBjZGZmYmJkMGQifQ=="/>
  </w:docVars>
  <w:rsids>
    <w:rsidRoot w:val="00172A27"/>
    <w:rsid w:val="00001533"/>
    <w:rsid w:val="00052A18"/>
    <w:rsid w:val="000B20E5"/>
    <w:rsid w:val="000F016A"/>
    <w:rsid w:val="0012590E"/>
    <w:rsid w:val="001C24A4"/>
    <w:rsid w:val="00253A81"/>
    <w:rsid w:val="002B1625"/>
    <w:rsid w:val="002B30EF"/>
    <w:rsid w:val="00375FD0"/>
    <w:rsid w:val="003A17E8"/>
    <w:rsid w:val="00493DDF"/>
    <w:rsid w:val="004B38A9"/>
    <w:rsid w:val="00642041"/>
    <w:rsid w:val="007933B6"/>
    <w:rsid w:val="007A7F10"/>
    <w:rsid w:val="008B34AD"/>
    <w:rsid w:val="00985282"/>
    <w:rsid w:val="009C78B4"/>
    <w:rsid w:val="00AB7008"/>
    <w:rsid w:val="00AC3BB0"/>
    <w:rsid w:val="00B65BBA"/>
    <w:rsid w:val="00E67678"/>
    <w:rsid w:val="00EE24FD"/>
    <w:rsid w:val="00F33AAE"/>
    <w:rsid w:val="00F7342E"/>
    <w:rsid w:val="00FE2B3E"/>
    <w:rsid w:val="01070B73"/>
    <w:rsid w:val="0185034D"/>
    <w:rsid w:val="01ED4F4E"/>
    <w:rsid w:val="01FF3BC3"/>
    <w:rsid w:val="023856DB"/>
    <w:rsid w:val="02CB1D6C"/>
    <w:rsid w:val="02E146C3"/>
    <w:rsid w:val="02F72E52"/>
    <w:rsid w:val="0334497A"/>
    <w:rsid w:val="03360156"/>
    <w:rsid w:val="0337493F"/>
    <w:rsid w:val="04A56E23"/>
    <w:rsid w:val="04FE0BC6"/>
    <w:rsid w:val="051E3CEF"/>
    <w:rsid w:val="061439B5"/>
    <w:rsid w:val="065623E6"/>
    <w:rsid w:val="068154EF"/>
    <w:rsid w:val="06B06F79"/>
    <w:rsid w:val="07255AD1"/>
    <w:rsid w:val="07286E3B"/>
    <w:rsid w:val="075C4EAC"/>
    <w:rsid w:val="07863BA1"/>
    <w:rsid w:val="08220A2B"/>
    <w:rsid w:val="08F5187C"/>
    <w:rsid w:val="094A578D"/>
    <w:rsid w:val="09B53A39"/>
    <w:rsid w:val="09B8235C"/>
    <w:rsid w:val="09B83566"/>
    <w:rsid w:val="09FA79B0"/>
    <w:rsid w:val="0A047D49"/>
    <w:rsid w:val="0A4E6017"/>
    <w:rsid w:val="0B2A28D0"/>
    <w:rsid w:val="0C0F0EA7"/>
    <w:rsid w:val="0C7B478E"/>
    <w:rsid w:val="0CA27724"/>
    <w:rsid w:val="0CB536DA"/>
    <w:rsid w:val="0D0D13B7"/>
    <w:rsid w:val="0D5B0490"/>
    <w:rsid w:val="0D99772C"/>
    <w:rsid w:val="0DCC30CC"/>
    <w:rsid w:val="0DE55291"/>
    <w:rsid w:val="0E2904E4"/>
    <w:rsid w:val="0E8A3D77"/>
    <w:rsid w:val="0EEC54CF"/>
    <w:rsid w:val="0F8469D5"/>
    <w:rsid w:val="0FB8106C"/>
    <w:rsid w:val="0FCE5347"/>
    <w:rsid w:val="10926A41"/>
    <w:rsid w:val="10B43D90"/>
    <w:rsid w:val="115815D8"/>
    <w:rsid w:val="122905B6"/>
    <w:rsid w:val="1246551E"/>
    <w:rsid w:val="129F229A"/>
    <w:rsid w:val="12FA6D3B"/>
    <w:rsid w:val="136B1EB8"/>
    <w:rsid w:val="13A20267"/>
    <w:rsid w:val="13B3478C"/>
    <w:rsid w:val="13DB0A8D"/>
    <w:rsid w:val="14750B74"/>
    <w:rsid w:val="149A777C"/>
    <w:rsid w:val="161802D1"/>
    <w:rsid w:val="166B0382"/>
    <w:rsid w:val="167E55A7"/>
    <w:rsid w:val="172421F4"/>
    <w:rsid w:val="17B4581A"/>
    <w:rsid w:val="17F845FF"/>
    <w:rsid w:val="17FD07B1"/>
    <w:rsid w:val="183B1297"/>
    <w:rsid w:val="184A22F6"/>
    <w:rsid w:val="18A93B62"/>
    <w:rsid w:val="18E35066"/>
    <w:rsid w:val="19257F2F"/>
    <w:rsid w:val="198E7C8C"/>
    <w:rsid w:val="1A486F9E"/>
    <w:rsid w:val="1A54455A"/>
    <w:rsid w:val="1A587C59"/>
    <w:rsid w:val="1A9954B7"/>
    <w:rsid w:val="1AB5216B"/>
    <w:rsid w:val="1ACF3A76"/>
    <w:rsid w:val="1ADA227D"/>
    <w:rsid w:val="1ADE3F83"/>
    <w:rsid w:val="1AEB32C4"/>
    <w:rsid w:val="1AF21E44"/>
    <w:rsid w:val="1B06488D"/>
    <w:rsid w:val="1B304194"/>
    <w:rsid w:val="1B8724BE"/>
    <w:rsid w:val="1BA603BD"/>
    <w:rsid w:val="1C3775E8"/>
    <w:rsid w:val="1CD62EEE"/>
    <w:rsid w:val="1D551412"/>
    <w:rsid w:val="1D5912A5"/>
    <w:rsid w:val="1DD83D9D"/>
    <w:rsid w:val="1DDC7A2A"/>
    <w:rsid w:val="1EA5791A"/>
    <w:rsid w:val="1F3A2287"/>
    <w:rsid w:val="1F6410B2"/>
    <w:rsid w:val="1F8D5CA5"/>
    <w:rsid w:val="1FCD6865"/>
    <w:rsid w:val="1FF70BC0"/>
    <w:rsid w:val="20976E8B"/>
    <w:rsid w:val="20A05191"/>
    <w:rsid w:val="213115D4"/>
    <w:rsid w:val="219A28F7"/>
    <w:rsid w:val="21CB4C22"/>
    <w:rsid w:val="23711BD2"/>
    <w:rsid w:val="23B40232"/>
    <w:rsid w:val="23D264E1"/>
    <w:rsid w:val="243668B4"/>
    <w:rsid w:val="24463799"/>
    <w:rsid w:val="25054A89"/>
    <w:rsid w:val="250C6474"/>
    <w:rsid w:val="251B4FED"/>
    <w:rsid w:val="25273A0B"/>
    <w:rsid w:val="25481BB9"/>
    <w:rsid w:val="25714529"/>
    <w:rsid w:val="25754019"/>
    <w:rsid w:val="258F07FD"/>
    <w:rsid w:val="259E2914"/>
    <w:rsid w:val="25D9208D"/>
    <w:rsid w:val="263D62C7"/>
    <w:rsid w:val="264502AF"/>
    <w:rsid w:val="26AF355A"/>
    <w:rsid w:val="26FC1A60"/>
    <w:rsid w:val="27770476"/>
    <w:rsid w:val="27CF2AB0"/>
    <w:rsid w:val="281E7CD8"/>
    <w:rsid w:val="283C0D8D"/>
    <w:rsid w:val="284452F5"/>
    <w:rsid w:val="28C606E7"/>
    <w:rsid w:val="2946216E"/>
    <w:rsid w:val="294A1318"/>
    <w:rsid w:val="2A1D0D60"/>
    <w:rsid w:val="2A74011F"/>
    <w:rsid w:val="2A7F545C"/>
    <w:rsid w:val="2B1E1FAF"/>
    <w:rsid w:val="2B57574B"/>
    <w:rsid w:val="2B60711E"/>
    <w:rsid w:val="2BAF59AE"/>
    <w:rsid w:val="2C844B41"/>
    <w:rsid w:val="2CC631DF"/>
    <w:rsid w:val="2CE24B65"/>
    <w:rsid w:val="2D00596D"/>
    <w:rsid w:val="2D133B83"/>
    <w:rsid w:val="2D7B28D7"/>
    <w:rsid w:val="2E9372BE"/>
    <w:rsid w:val="2EA80E87"/>
    <w:rsid w:val="2EB32C5C"/>
    <w:rsid w:val="2F80284E"/>
    <w:rsid w:val="2FB94B19"/>
    <w:rsid w:val="2FC64B21"/>
    <w:rsid w:val="305603A6"/>
    <w:rsid w:val="30CA1FDB"/>
    <w:rsid w:val="3195662E"/>
    <w:rsid w:val="32410583"/>
    <w:rsid w:val="3247735C"/>
    <w:rsid w:val="32877139"/>
    <w:rsid w:val="335A74A6"/>
    <w:rsid w:val="337068B0"/>
    <w:rsid w:val="338377D8"/>
    <w:rsid w:val="341D1D86"/>
    <w:rsid w:val="3446005F"/>
    <w:rsid w:val="344B4C63"/>
    <w:rsid w:val="347D053E"/>
    <w:rsid w:val="34DA35E1"/>
    <w:rsid w:val="35085EDB"/>
    <w:rsid w:val="354E6B20"/>
    <w:rsid w:val="35956011"/>
    <w:rsid w:val="35A034AF"/>
    <w:rsid w:val="35BC4DB3"/>
    <w:rsid w:val="35CD573F"/>
    <w:rsid w:val="362C13B3"/>
    <w:rsid w:val="36AE407A"/>
    <w:rsid w:val="36EB0668"/>
    <w:rsid w:val="3723246A"/>
    <w:rsid w:val="37873DB8"/>
    <w:rsid w:val="38675A43"/>
    <w:rsid w:val="3938118D"/>
    <w:rsid w:val="394335F6"/>
    <w:rsid w:val="39E82BB3"/>
    <w:rsid w:val="3A3111A5"/>
    <w:rsid w:val="3A403B9C"/>
    <w:rsid w:val="3B8C43BB"/>
    <w:rsid w:val="3BD0696D"/>
    <w:rsid w:val="3BFB204B"/>
    <w:rsid w:val="3C113984"/>
    <w:rsid w:val="3CC06B59"/>
    <w:rsid w:val="3D0945FD"/>
    <w:rsid w:val="3D3C7FBD"/>
    <w:rsid w:val="3DD1395F"/>
    <w:rsid w:val="3DF11BB9"/>
    <w:rsid w:val="3E2E7EB2"/>
    <w:rsid w:val="3E3A6BED"/>
    <w:rsid w:val="3E806C96"/>
    <w:rsid w:val="3F1B02B2"/>
    <w:rsid w:val="3F5C173F"/>
    <w:rsid w:val="3FC433C7"/>
    <w:rsid w:val="400B04B4"/>
    <w:rsid w:val="402345EA"/>
    <w:rsid w:val="40592257"/>
    <w:rsid w:val="40624D42"/>
    <w:rsid w:val="40B13BD3"/>
    <w:rsid w:val="41925869"/>
    <w:rsid w:val="41987B06"/>
    <w:rsid w:val="41F74E46"/>
    <w:rsid w:val="41F9025D"/>
    <w:rsid w:val="424942C9"/>
    <w:rsid w:val="42813BA5"/>
    <w:rsid w:val="42E74EE1"/>
    <w:rsid w:val="436266D8"/>
    <w:rsid w:val="43CC0E50"/>
    <w:rsid w:val="43DA52C3"/>
    <w:rsid w:val="440A7BCA"/>
    <w:rsid w:val="449B2939"/>
    <w:rsid w:val="44AD4F2B"/>
    <w:rsid w:val="4510760F"/>
    <w:rsid w:val="45C4446F"/>
    <w:rsid w:val="45D8378E"/>
    <w:rsid w:val="45E10E84"/>
    <w:rsid w:val="45E56E8B"/>
    <w:rsid w:val="46A93027"/>
    <w:rsid w:val="46FB720E"/>
    <w:rsid w:val="470A07B2"/>
    <w:rsid w:val="47542C8F"/>
    <w:rsid w:val="481F5693"/>
    <w:rsid w:val="4839241B"/>
    <w:rsid w:val="48503E96"/>
    <w:rsid w:val="48537924"/>
    <w:rsid w:val="486D10F9"/>
    <w:rsid w:val="49AC521F"/>
    <w:rsid w:val="49B84C1A"/>
    <w:rsid w:val="49C76B90"/>
    <w:rsid w:val="49E81E6A"/>
    <w:rsid w:val="4A4D7BDC"/>
    <w:rsid w:val="4BC505A0"/>
    <w:rsid w:val="4BC76874"/>
    <w:rsid w:val="4CAF5886"/>
    <w:rsid w:val="4CDF5794"/>
    <w:rsid w:val="4D150F7E"/>
    <w:rsid w:val="4D3F6B37"/>
    <w:rsid w:val="4D4A4004"/>
    <w:rsid w:val="4DAD6841"/>
    <w:rsid w:val="4DAE5A6A"/>
    <w:rsid w:val="4E141D71"/>
    <w:rsid w:val="4E2A3AAE"/>
    <w:rsid w:val="4E393881"/>
    <w:rsid w:val="4E683841"/>
    <w:rsid w:val="4E732317"/>
    <w:rsid w:val="4EDE6D30"/>
    <w:rsid w:val="4F4F5C40"/>
    <w:rsid w:val="4F7945B7"/>
    <w:rsid w:val="50431986"/>
    <w:rsid w:val="50775AFC"/>
    <w:rsid w:val="509A313E"/>
    <w:rsid w:val="50C2695C"/>
    <w:rsid w:val="50E60387"/>
    <w:rsid w:val="51B66C9C"/>
    <w:rsid w:val="51D24C20"/>
    <w:rsid w:val="53273601"/>
    <w:rsid w:val="53773B3A"/>
    <w:rsid w:val="53BF6FB4"/>
    <w:rsid w:val="53F46ABC"/>
    <w:rsid w:val="54942E8E"/>
    <w:rsid w:val="54966BFF"/>
    <w:rsid w:val="55582EAB"/>
    <w:rsid w:val="556413ED"/>
    <w:rsid w:val="557A204F"/>
    <w:rsid w:val="559F694D"/>
    <w:rsid w:val="55AB5071"/>
    <w:rsid w:val="56422827"/>
    <w:rsid w:val="56582A31"/>
    <w:rsid w:val="56B51C18"/>
    <w:rsid w:val="577F4BB3"/>
    <w:rsid w:val="579B6876"/>
    <w:rsid w:val="58747615"/>
    <w:rsid w:val="587A4EC7"/>
    <w:rsid w:val="58B061DF"/>
    <w:rsid w:val="5923730C"/>
    <w:rsid w:val="5A1E7C1F"/>
    <w:rsid w:val="5A5C3E31"/>
    <w:rsid w:val="5A7565B4"/>
    <w:rsid w:val="5A9860C3"/>
    <w:rsid w:val="5AB143DC"/>
    <w:rsid w:val="5ABA1AC1"/>
    <w:rsid w:val="5B0635E9"/>
    <w:rsid w:val="5B2677F0"/>
    <w:rsid w:val="5B50435E"/>
    <w:rsid w:val="5B847526"/>
    <w:rsid w:val="5BC41C14"/>
    <w:rsid w:val="5BD24C71"/>
    <w:rsid w:val="5BD3501A"/>
    <w:rsid w:val="5BFD7182"/>
    <w:rsid w:val="5C0D7DAB"/>
    <w:rsid w:val="5C1943DC"/>
    <w:rsid w:val="5C2E741B"/>
    <w:rsid w:val="5C394865"/>
    <w:rsid w:val="5CA159DE"/>
    <w:rsid w:val="5CCC320C"/>
    <w:rsid w:val="5CCF1B39"/>
    <w:rsid w:val="5CE0251B"/>
    <w:rsid w:val="5D2D075A"/>
    <w:rsid w:val="5D7F138D"/>
    <w:rsid w:val="5DE53A69"/>
    <w:rsid w:val="5DEA34B2"/>
    <w:rsid w:val="5E542167"/>
    <w:rsid w:val="5E7152EE"/>
    <w:rsid w:val="5E875CB7"/>
    <w:rsid w:val="5E9B5B97"/>
    <w:rsid w:val="5EB60FC0"/>
    <w:rsid w:val="5EEC0B7B"/>
    <w:rsid w:val="5EED2FB4"/>
    <w:rsid w:val="5F820BD4"/>
    <w:rsid w:val="5F901867"/>
    <w:rsid w:val="5FAF1085"/>
    <w:rsid w:val="602D2621"/>
    <w:rsid w:val="607320ED"/>
    <w:rsid w:val="609A5D0D"/>
    <w:rsid w:val="60A63265"/>
    <w:rsid w:val="615F14F0"/>
    <w:rsid w:val="61750921"/>
    <w:rsid w:val="621B7BC5"/>
    <w:rsid w:val="629E5C56"/>
    <w:rsid w:val="632C14B3"/>
    <w:rsid w:val="63401C30"/>
    <w:rsid w:val="63CA394D"/>
    <w:rsid w:val="63CF2B53"/>
    <w:rsid w:val="63E92A7F"/>
    <w:rsid w:val="63FB4A9B"/>
    <w:rsid w:val="642A080F"/>
    <w:rsid w:val="64AF6EF5"/>
    <w:rsid w:val="64C5396E"/>
    <w:rsid w:val="65051FBC"/>
    <w:rsid w:val="6576013B"/>
    <w:rsid w:val="65B03691"/>
    <w:rsid w:val="666034D3"/>
    <w:rsid w:val="667A72F2"/>
    <w:rsid w:val="66996029"/>
    <w:rsid w:val="6787315C"/>
    <w:rsid w:val="678A0BBC"/>
    <w:rsid w:val="68AD7338"/>
    <w:rsid w:val="695A1751"/>
    <w:rsid w:val="698763C6"/>
    <w:rsid w:val="6A042E4E"/>
    <w:rsid w:val="6A843983"/>
    <w:rsid w:val="6A9954BF"/>
    <w:rsid w:val="6B7A742F"/>
    <w:rsid w:val="6B7E1486"/>
    <w:rsid w:val="6B925320"/>
    <w:rsid w:val="6BE45103"/>
    <w:rsid w:val="6BEC6822"/>
    <w:rsid w:val="6C115E6E"/>
    <w:rsid w:val="6C8C6412"/>
    <w:rsid w:val="6CB151B9"/>
    <w:rsid w:val="6D625929"/>
    <w:rsid w:val="6E593186"/>
    <w:rsid w:val="6EA02F37"/>
    <w:rsid w:val="6EBB43CA"/>
    <w:rsid w:val="6F0A2A19"/>
    <w:rsid w:val="6FED75D4"/>
    <w:rsid w:val="70216645"/>
    <w:rsid w:val="70253A69"/>
    <w:rsid w:val="703570A5"/>
    <w:rsid w:val="70C8612F"/>
    <w:rsid w:val="71180823"/>
    <w:rsid w:val="71345217"/>
    <w:rsid w:val="716B2A0C"/>
    <w:rsid w:val="71D00E2D"/>
    <w:rsid w:val="72C5702E"/>
    <w:rsid w:val="72F30E2B"/>
    <w:rsid w:val="73064D3D"/>
    <w:rsid w:val="73C05025"/>
    <w:rsid w:val="73FE4C6B"/>
    <w:rsid w:val="74455CC5"/>
    <w:rsid w:val="7570353C"/>
    <w:rsid w:val="75B8770C"/>
    <w:rsid w:val="75BE15DF"/>
    <w:rsid w:val="76007F7B"/>
    <w:rsid w:val="76154053"/>
    <w:rsid w:val="763E380A"/>
    <w:rsid w:val="76495FC9"/>
    <w:rsid w:val="76C66873"/>
    <w:rsid w:val="77E819DB"/>
    <w:rsid w:val="77FA574B"/>
    <w:rsid w:val="78384A0B"/>
    <w:rsid w:val="78772E84"/>
    <w:rsid w:val="793950D1"/>
    <w:rsid w:val="79E4799C"/>
    <w:rsid w:val="79F3725E"/>
    <w:rsid w:val="7AA84D5F"/>
    <w:rsid w:val="7AB80BD0"/>
    <w:rsid w:val="7ABB2A50"/>
    <w:rsid w:val="7B716A97"/>
    <w:rsid w:val="7B9F5A69"/>
    <w:rsid w:val="7C17554D"/>
    <w:rsid w:val="7C541407"/>
    <w:rsid w:val="7C662EE9"/>
    <w:rsid w:val="7D22285E"/>
    <w:rsid w:val="7D27649E"/>
    <w:rsid w:val="7D7A33AE"/>
    <w:rsid w:val="7DEA5607"/>
    <w:rsid w:val="7E820EF5"/>
    <w:rsid w:val="7EA57E50"/>
    <w:rsid w:val="7EFB70FE"/>
    <w:rsid w:val="7F9B7AB4"/>
    <w:rsid w:val="7FCF6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5">
    <w:name w:val="heading 1"/>
    <w:basedOn w:val="1"/>
    <w:next w:val="1"/>
    <w:link w:val="31"/>
    <w:qFormat/>
    <w:uiPriority w:val="0"/>
    <w:pPr>
      <w:keepNext/>
      <w:keepLines/>
      <w:spacing w:line="576" w:lineRule="auto"/>
      <w:jc w:val="center"/>
      <w:outlineLvl w:val="0"/>
    </w:pPr>
    <w:rPr>
      <w:b/>
      <w:kern w:val="44"/>
      <w:sz w:val="36"/>
      <w:szCs w:val="44"/>
    </w:rPr>
  </w:style>
  <w:style w:type="paragraph" w:styleId="6">
    <w:name w:val="heading 2"/>
    <w:basedOn w:val="1"/>
    <w:next w:val="1"/>
    <w:link w:val="37"/>
    <w:unhideWhenUsed/>
    <w:qFormat/>
    <w:uiPriority w:val="0"/>
    <w:pPr>
      <w:keepNext/>
      <w:keepLines/>
      <w:outlineLvl w:val="1"/>
    </w:pPr>
    <w:rPr>
      <w:rFonts w:ascii="Arial" w:hAnsi="Arial"/>
      <w:b/>
    </w:rPr>
  </w:style>
  <w:style w:type="paragraph" w:styleId="7">
    <w:name w:val="heading 3"/>
    <w:basedOn w:val="1"/>
    <w:next w:val="1"/>
    <w:link w:val="28"/>
    <w:unhideWhenUsed/>
    <w:qFormat/>
    <w:uiPriority w:val="0"/>
    <w:pPr>
      <w:keepNext/>
      <w:keepLines/>
      <w:jc w:val="left"/>
      <w:outlineLvl w:val="2"/>
    </w:pPr>
    <w:rPr>
      <w:b/>
      <w:bCs/>
      <w:szCs w:val="32"/>
    </w:rPr>
  </w:style>
  <w:style w:type="paragraph" w:styleId="8">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Times New Roman" w:eastAsia="宋体"/>
      <w:sz w:val="21"/>
      <w:szCs w:val="24"/>
    </w:rPr>
  </w:style>
  <w:style w:type="paragraph" w:styleId="3">
    <w:name w:val="Body Text Indent"/>
    <w:basedOn w:val="1"/>
    <w:next w:val="4"/>
    <w:qFormat/>
    <w:uiPriority w:val="0"/>
    <w:pPr>
      <w:spacing w:line="360" w:lineRule="auto"/>
      <w:ind w:firstLine="560" w:firstLineChars="200"/>
    </w:pPr>
    <w:rPr>
      <w:sz w:val="28"/>
    </w:rPr>
  </w:style>
  <w:style w:type="paragraph" w:customStyle="1" w:styleId="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9">
    <w:name w:val="Normal Indent"/>
    <w:basedOn w:val="1"/>
    <w:next w:val="1"/>
    <w:qFormat/>
    <w:uiPriority w:val="0"/>
    <w:pPr>
      <w:ind w:firstLine="420" w:firstLineChars="200"/>
    </w:pPr>
  </w:style>
  <w:style w:type="paragraph" w:styleId="10">
    <w:name w:val="Body Text"/>
    <w:basedOn w:val="1"/>
    <w:next w:val="1"/>
    <w:qFormat/>
    <w:uiPriority w:val="99"/>
    <w:pPr>
      <w:spacing w:after="120"/>
    </w:pPr>
    <w:rPr>
      <w:rFonts w:ascii="Calibri" w:hAnsi="Calibri" w:eastAsia="宋体" w:cs="Times New Roman"/>
      <w:szCs w:val="22"/>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 w:val="11"/>
      <w:szCs w:val="20"/>
    </w:rPr>
  </w:style>
  <w:style w:type="paragraph" w:styleId="13">
    <w:name w:val="footer"/>
    <w:basedOn w:val="1"/>
    <w:next w:val="1"/>
    <w:qFormat/>
    <w:uiPriority w:val="0"/>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List"/>
    <w:basedOn w:val="1"/>
    <w:qFormat/>
    <w:uiPriority w:val="0"/>
    <w:pPr>
      <w:spacing w:before="312" w:beforeLines="100" w:line="360" w:lineRule="auto"/>
      <w:jc w:val="center"/>
    </w:pPr>
    <w:rPr>
      <w:rFonts w:ascii="宋体" w:hAnsi="宋体"/>
      <w:b/>
      <w:sz w:val="28"/>
      <w:szCs w:val="24"/>
    </w:rPr>
  </w:style>
  <w:style w:type="paragraph" w:styleId="17">
    <w:name w:val="footnote text"/>
    <w:basedOn w:val="1"/>
    <w:qFormat/>
    <w:uiPriority w:val="0"/>
    <w:pPr>
      <w:adjustRightInd w:val="0"/>
      <w:spacing w:line="312" w:lineRule="atLeast"/>
      <w:jc w:val="left"/>
      <w:textAlignment w:val="baseline"/>
    </w:pPr>
    <w:rPr>
      <w:kern w:val="0"/>
      <w:sz w:val="18"/>
      <w:szCs w:val="20"/>
    </w:rPr>
  </w:style>
  <w:style w:type="paragraph" w:styleId="18">
    <w:name w:val="toc 2"/>
    <w:basedOn w:val="1"/>
    <w:next w:val="1"/>
    <w:qFormat/>
    <w:uiPriority w:val="39"/>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vanish/>
    </w:rPr>
  </w:style>
  <w:style w:type="character" w:styleId="24">
    <w:name w:val="page number"/>
    <w:basedOn w:val="22"/>
    <w:qFormat/>
    <w:uiPriority w:val="0"/>
  </w:style>
  <w:style w:type="character" w:styleId="25">
    <w:name w:val="Hyperlink"/>
    <w:basedOn w:val="22"/>
    <w:unhideWhenUsed/>
    <w:qFormat/>
    <w:uiPriority w:val="99"/>
    <w:rPr>
      <w:color w:val="0563C1" w:themeColor="hyperlink"/>
      <w:u w:val="single"/>
      <w14:textFill>
        <w14:solidFill>
          <w14:schemeClr w14:val="hlink"/>
        </w14:solidFill>
      </w14:textFill>
    </w:rPr>
  </w:style>
  <w:style w:type="character" w:styleId="26">
    <w:name w:val="HTML Sample"/>
    <w:basedOn w:val="22"/>
    <w:qFormat/>
    <w:uiPriority w:val="0"/>
    <w:rPr>
      <w:rFonts w:ascii="Courier New" w:hAnsi="Courier New"/>
    </w:rPr>
  </w:style>
  <w:style w:type="paragraph" w:customStyle="1" w:styleId="27">
    <w:name w:val="文本正文"/>
    <w:basedOn w:val="1"/>
    <w:qFormat/>
    <w:uiPriority w:val="0"/>
    <w:pPr>
      <w:spacing w:afterLines="50"/>
      <w:ind w:firstLine="200" w:firstLineChars="200"/>
      <w:jc w:val="left"/>
    </w:pPr>
    <w:rPr>
      <w:rFonts w:ascii="Calibri" w:hAnsi="Calibri"/>
      <w:szCs w:val="22"/>
      <w:lang w:bidi="en-US"/>
    </w:rPr>
  </w:style>
  <w:style w:type="character" w:customStyle="1" w:styleId="28">
    <w:name w:val="标题 3 Char"/>
    <w:basedOn w:val="22"/>
    <w:link w:val="7"/>
    <w:qFormat/>
    <w:uiPriority w:val="0"/>
    <w:rPr>
      <w:rFonts w:ascii="Times New Roman" w:hAnsi="Times New Roman" w:eastAsia="宋体"/>
      <w:b/>
      <w:bCs/>
      <w:sz w:val="24"/>
      <w:szCs w:val="32"/>
      <w:lang w:bidi="ar-SA"/>
    </w:rPr>
  </w:style>
  <w:style w:type="paragraph" w:customStyle="1" w:styleId="29">
    <w:name w:val="正文样式2"/>
    <w:basedOn w:val="1"/>
    <w:qFormat/>
    <w:uiPriority w:val="0"/>
    <w:pPr>
      <w:spacing w:line="560" w:lineRule="exact"/>
      <w:ind w:firstLine="601"/>
    </w:pPr>
    <w:rPr>
      <w:sz w:val="28"/>
      <w:szCs w:val="20"/>
    </w:rPr>
  </w:style>
  <w:style w:type="character" w:customStyle="1" w:styleId="30">
    <w:name w:val="页眉 Char"/>
    <w:basedOn w:val="22"/>
    <w:link w:val="14"/>
    <w:qFormat/>
    <w:uiPriority w:val="0"/>
    <w:rPr>
      <w:rFonts w:ascii="Times New Roman" w:hAnsi="Times New Roman" w:eastAsia="宋体" w:cs="Times New Roman"/>
      <w:kern w:val="2"/>
      <w:sz w:val="18"/>
      <w:szCs w:val="18"/>
      <w:lang w:bidi="ar-SA"/>
    </w:rPr>
  </w:style>
  <w:style w:type="character" w:customStyle="1" w:styleId="31">
    <w:name w:val="标题 1 Char"/>
    <w:link w:val="5"/>
    <w:qFormat/>
    <w:uiPriority w:val="0"/>
    <w:rPr>
      <w:b/>
      <w:kern w:val="44"/>
      <w:sz w:val="36"/>
      <w:szCs w:val="44"/>
    </w:rPr>
  </w:style>
  <w:style w:type="character" w:customStyle="1" w:styleId="32">
    <w:name w:val="font81"/>
    <w:basedOn w:val="22"/>
    <w:qFormat/>
    <w:uiPriority w:val="0"/>
    <w:rPr>
      <w:rFonts w:hint="eastAsia" w:ascii="宋体" w:hAnsi="宋体" w:eastAsia="宋体" w:cs="宋体"/>
      <w:color w:val="FF0000"/>
      <w:sz w:val="20"/>
      <w:szCs w:val="20"/>
      <w:u w:val="none"/>
    </w:rPr>
  </w:style>
  <w:style w:type="character" w:customStyle="1" w:styleId="33">
    <w:name w:val="font01"/>
    <w:basedOn w:val="22"/>
    <w:qFormat/>
    <w:uiPriority w:val="0"/>
    <w:rPr>
      <w:rFonts w:hint="eastAsia" w:ascii="宋体" w:hAnsi="宋体" w:eastAsia="宋体" w:cs="宋体"/>
      <w:color w:val="000000"/>
      <w:sz w:val="20"/>
      <w:szCs w:val="20"/>
      <w:u w:val="none"/>
    </w:rPr>
  </w:style>
  <w:style w:type="character" w:customStyle="1" w:styleId="34">
    <w:name w:val="font61"/>
    <w:basedOn w:val="22"/>
    <w:qFormat/>
    <w:uiPriority w:val="0"/>
    <w:rPr>
      <w:rFonts w:hint="eastAsia" w:ascii="宋体" w:hAnsi="宋体" w:eastAsia="宋体" w:cs="宋体"/>
      <w:b/>
      <w:color w:val="auto"/>
      <w:sz w:val="20"/>
      <w:szCs w:val="20"/>
      <w:u w:val="none"/>
    </w:rPr>
  </w:style>
  <w:style w:type="character" w:customStyle="1" w:styleId="35">
    <w:name w:val="font71"/>
    <w:basedOn w:val="22"/>
    <w:qFormat/>
    <w:uiPriority w:val="0"/>
    <w:rPr>
      <w:rFonts w:hint="default" w:ascii="Times New Roman" w:hAnsi="Times New Roman" w:cs="Times New Roman"/>
      <w:color w:val="auto"/>
      <w:sz w:val="20"/>
      <w:szCs w:val="20"/>
      <w:u w:val="none"/>
    </w:rPr>
  </w:style>
  <w:style w:type="character" w:customStyle="1" w:styleId="36">
    <w:name w:val="font11"/>
    <w:basedOn w:val="22"/>
    <w:qFormat/>
    <w:uiPriority w:val="0"/>
    <w:rPr>
      <w:rFonts w:hint="eastAsia" w:ascii="宋体" w:hAnsi="宋体" w:eastAsia="宋体" w:cs="宋体"/>
      <w:color w:val="000000"/>
      <w:sz w:val="20"/>
      <w:szCs w:val="20"/>
      <w:u w:val="none"/>
    </w:rPr>
  </w:style>
  <w:style w:type="character" w:customStyle="1" w:styleId="37">
    <w:name w:val="标题 2 Char"/>
    <w:link w:val="6"/>
    <w:qFormat/>
    <w:uiPriority w:val="0"/>
    <w:rPr>
      <w:rFonts w:ascii="Arial" w:hAnsi="Arial"/>
      <w:b/>
    </w:rPr>
  </w:style>
  <w:style w:type="paragraph" w:customStyle="1" w:styleId="38">
    <w:name w:val="列出段落1"/>
    <w:basedOn w:val="1"/>
    <w:qFormat/>
    <w:uiPriority w:val="99"/>
    <w:pPr>
      <w:spacing w:line="360" w:lineRule="auto"/>
      <w:ind w:firstLine="420" w:firstLineChars="200"/>
    </w:pPr>
    <w:rPr>
      <w:kern w:val="0"/>
      <w:sz w:val="24"/>
    </w:rPr>
  </w:style>
  <w:style w:type="paragraph" w:customStyle="1" w:styleId="39">
    <w:name w:val="样式"/>
    <w:next w:val="12"/>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Plain Text1"/>
    <w:basedOn w:val="1"/>
    <w:qFormat/>
    <w:uiPriority w:val="99"/>
    <w:rPr>
      <w:rFonts w:ascii="宋体" w:hAnsi="Courier New" w:cs="Courier New"/>
      <w:szCs w:val="21"/>
    </w:rPr>
  </w:style>
  <w:style w:type="paragraph" w:customStyle="1" w:styleId="41">
    <w:name w:val="标题 5（有编号）（绿盟科技）"/>
    <w:basedOn w:val="1"/>
    <w:next w:val="4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43">
    <w:name w:val="样式1"/>
    <w:basedOn w:val="1"/>
    <w:qFormat/>
    <w:uiPriority w:val="0"/>
    <w:pPr>
      <w:numPr>
        <w:ilvl w:val="0"/>
        <w:numId w:val="2"/>
      </w:numPr>
      <w:tabs>
        <w:tab w:val="left" w:pos="1110"/>
      </w:tabs>
      <w:adjustRightInd w:val="0"/>
      <w:textAlignment w:val="baseline"/>
    </w:pPr>
    <w:rPr>
      <w:rFonts w:ascii="宋体" w:hAnsi="宋体" w:eastAsia="宋体" w:cs="Times New Roman"/>
      <w:kern w:val="0"/>
      <w:szCs w:val="21"/>
    </w:rPr>
  </w:style>
  <w:style w:type="paragraph" w:customStyle="1" w:styleId="4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Normal (Web)"/>
    <w:basedOn w:val="1"/>
    <w:qFormat/>
    <w:uiPriority w:val="0"/>
    <w:pPr>
      <w:widowControl/>
      <w:spacing w:before="100" w:beforeLines="0" w:beforeAutospacing="1" w:after="100" w:afterLines="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50</Pages>
  <Words>20886</Words>
  <Characters>22418</Characters>
  <Lines>45</Lines>
  <Paragraphs>44</Paragraphs>
  <TotalTime>0</TotalTime>
  <ScaleCrop>false</ScaleCrop>
  <LinksUpToDate>false</LinksUpToDate>
  <CharactersWithSpaces>24232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2017-02-08T05:21:00Z</dcterms:created>
  <dc:creator>20161116IHOOH-PC</dc:creator>
  <cp:lastModifiedBy>&amp;纸上谈情#</cp:lastModifiedBy>
  <cp:lastPrinted>2020-11-12T09:45:00Z</cp:lastPrinted>
  <dcterms:modified xsi:type="dcterms:W3CDTF">2022-06-15T10:39:48Z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88A9EBED87304EABB1C50E933F1FB28E</vt:lpwstr>
  </property>
</Properties>
</file>