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00" w:lineRule="exact"/>
        <w:ind w:firstLine="0" w:firstLineChars="0"/>
        <w:rPr>
          <w:rFonts w:hint="eastAsia" w:ascii="方正小标宋简体" w:eastAsia="方正小标宋简体"/>
          <w:b/>
          <w:sz w:val="36"/>
          <w:szCs w:val="36"/>
          <w:lang w:eastAsia="zh-CN"/>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600" w:lineRule="exact"/>
        <w:ind w:firstLine="874"/>
        <w:jc w:val="center"/>
        <w:rPr>
          <w:rFonts w:ascii="方正小标宋简体" w:eastAsia="方正小标宋简体"/>
          <w:b/>
          <w:bCs/>
          <w:w w:val="90"/>
          <w:sz w:val="48"/>
          <w:szCs w:val="48"/>
        </w:rPr>
      </w:pPr>
      <w:r>
        <w:rPr>
          <w:rFonts w:ascii="方正小标宋简体" w:eastAsia="方正小标宋简体"/>
          <w:b/>
          <w:w w:val="90"/>
          <w:sz w:val="48"/>
          <w:szCs w:val="48"/>
        </w:rPr>
        <w:pict>
          <v:rect id="Rectangle 3" o:spid="_x0000_s1026" o:spt="1" style="position:absolute;left:0pt;flip:y;margin-left:-159.7pt;margin-top:-26.7pt;height:17.2pt;width:20.8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">
            <v:path/>
            <v:fill focussize="0,0"/>
            <v:stroke weight="2pt"/>
            <v:imagedata o:title=""/>
            <o:lock v:ext="edit"/>
          </v:rect>
        </w:pict>
      </w:r>
      <w:r>
        <w:rPr>
          <w:rFonts w:hint="eastAsia" w:ascii="方正小标宋简体" w:eastAsia="方正小标宋简体"/>
          <w:b/>
          <w:bCs/>
          <w:w w:val="90"/>
          <w:sz w:val="48"/>
          <w:szCs w:val="48"/>
        </w:rPr>
        <w:t>克拉玛依市政务服务和公共资源交易中心</w:t>
      </w:r>
    </w:p>
    <w:p>
      <w:pPr>
        <w:overflowPunct w:val="0"/>
        <w:spacing w:line="600" w:lineRule="exact"/>
        <w:ind w:firstLine="964"/>
        <w:jc w:val="center"/>
        <w:rPr>
          <w:rFonts w:ascii="方正小标宋简体" w:hAnsi="宋体" w:eastAsia="方正小标宋简体"/>
          <w:b/>
          <w:bCs/>
          <w:sz w:val="48"/>
          <w:szCs w:val="48"/>
        </w:rPr>
      </w:pPr>
      <w:r>
        <w:rPr>
          <w:rFonts w:hint="eastAsia" w:ascii="方正小标宋简体" w:hAnsi="宋体" w:eastAsia="方正小标宋简体"/>
          <w:b/>
          <w:bCs/>
          <w:sz w:val="48"/>
          <w:szCs w:val="48"/>
        </w:rPr>
        <w:t>公开招标采购文件</w:t>
      </w:r>
    </w:p>
    <w:p>
      <w:pPr>
        <w:overflowPunct w:val="0"/>
        <w:spacing w:line="500" w:lineRule="exact"/>
        <w:ind w:firstLine="0" w:firstLineChars="0"/>
        <w:rPr>
          <w:rFonts w:ascii="方正小标宋简体" w:eastAsia="方正小标宋简体"/>
          <w:b/>
          <w:bCs/>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招标文件编号：</w:t>
      </w:r>
      <w:r>
        <w:rPr>
          <w:rFonts w:ascii="方正小标宋简体" w:eastAsia="方正小标宋简体"/>
          <w:b/>
          <w:bCs/>
          <w:w w:val="95"/>
          <w:sz w:val="36"/>
          <w:szCs w:val="36"/>
        </w:rPr>
        <w:t>KZC-GK-2022-0</w:t>
      </w:r>
      <w:r>
        <w:rPr>
          <w:rFonts w:hint="eastAsia" w:ascii="方正小标宋简体" w:eastAsia="方正小标宋简体"/>
          <w:b/>
          <w:bCs/>
          <w:w w:val="95"/>
          <w:sz w:val="36"/>
          <w:szCs w:val="36"/>
        </w:rPr>
        <w:t>10</w:t>
      </w: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招标项目：克拉玛依市独山子人民医院无纸化病历</w:t>
      </w: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590" w:firstLineChars="196"/>
        <w:rPr>
          <w:rFonts w:ascii="方正小标宋简体" w:hAnsi="宋体" w:eastAsia="方正小标宋简体"/>
          <w:b/>
          <w:sz w:val="30"/>
          <w:szCs w:val="30"/>
        </w:rPr>
      </w:pPr>
      <w:r>
        <w:rPr>
          <w:rFonts w:hint="eastAsia" w:ascii="方正小标宋简体" w:hAnsi="宋体" w:eastAsia="方正小标宋简体"/>
          <w:b/>
          <w:sz w:val="30"/>
          <w:szCs w:val="30"/>
        </w:rPr>
        <w:t>招标人：克拉玛依市独山子人民医院</w:t>
      </w:r>
    </w:p>
    <w:p>
      <w:pPr>
        <w:overflowPunct w:val="0"/>
        <w:spacing w:line="500" w:lineRule="exact"/>
        <w:ind w:firstLine="0" w:firstLineChars="0"/>
        <w:rPr>
          <w:rFonts w:ascii="方正小标宋简体" w:hAnsi="宋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596" w:firstLineChars="198"/>
        <w:rPr>
          <w:rFonts w:ascii="方正小标宋简体" w:eastAsia="方正小标宋简体"/>
          <w:b/>
          <w:sz w:val="30"/>
          <w:szCs w:val="30"/>
        </w:rPr>
      </w:pPr>
      <w:r>
        <w:rPr>
          <w:rFonts w:hint="eastAsia" w:ascii="方正小标宋简体" w:hAnsi="宋体" w:eastAsia="方正小标宋简体"/>
          <w:b/>
          <w:sz w:val="30"/>
          <w:szCs w:val="30"/>
        </w:rPr>
        <w:t>采购代理机构：克拉玛依市政务服务和公共资源交易中心</w:t>
      </w: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hAnsi="宋体" w:eastAsia="方正小标宋简体"/>
          <w:b/>
          <w:sz w:val="36"/>
          <w:szCs w:val="36"/>
        </w:rPr>
      </w:pPr>
    </w:p>
    <w:p>
      <w:pPr>
        <w:overflowPunct w:val="0"/>
        <w:spacing w:line="500" w:lineRule="exact"/>
        <w:ind w:firstLine="0" w:firstLineChars="0"/>
        <w:jc w:val="center"/>
        <w:rPr>
          <w:rFonts w:ascii="方正小标宋简体" w:hAnsi="宋体" w:eastAsia="方正小标宋简体"/>
          <w:b/>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方正小标宋简体" w:hAnsi="宋体" w:eastAsia="方正小标宋简体"/>
          <w:b/>
          <w:sz w:val="36"/>
          <w:szCs w:val="36"/>
        </w:rPr>
        <w:t>2022年6月</w:t>
      </w:r>
    </w:p>
    <w:p>
      <w:pPr>
        <w:overflowPunct w:val="0"/>
        <w:ind w:firstLine="880"/>
        <w:jc w:val="center"/>
        <w:rPr>
          <w:rFonts w:ascii="仿宋" w:hAnsi="仿宋" w:eastAsia="仿宋"/>
          <w:sz w:val="32"/>
          <w:szCs w:val="32"/>
        </w:rPr>
      </w:pPr>
      <w:r>
        <w:rPr>
          <w:rFonts w:hint="eastAsia" w:ascii="方正小标宋简体" w:eastAsia="方正小标宋简体"/>
          <w:sz w:val="44"/>
        </w:rPr>
        <w:t>目   录</w:t>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\u </w:instrText>
      </w:r>
      <w:r>
        <w:rPr>
          <w:rFonts w:hint="eastAsia" w:ascii="仿宋" w:hAnsi="仿宋" w:eastAsia="仿宋" w:cs="仿宋"/>
          <w:sz w:val="24"/>
          <w:szCs w:val="24"/>
        </w:rPr>
        <w:fldChar w:fldCharType="separate"/>
      </w:r>
      <w:r>
        <w:rPr>
          <w:rFonts w:hint="eastAsia" w:ascii="仿宋" w:hAnsi="仿宋" w:eastAsia="仿宋" w:cs="仿宋"/>
          <w:sz w:val="24"/>
          <w:szCs w:val="24"/>
        </w:rPr>
        <w:t>第一篇  投标邀请书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_Toc16886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一、招标项目内容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_Toc28230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二、资金来源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_Toc946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三、投标人资格要求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_Toc28361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四、投标、开标有关说明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_Toc31775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五、投标有关规定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_Toc13886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六、采购项目需落实的政府采购政策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_Toc14257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_Toc24918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八、联系方式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_Toc25117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第二篇  项目技术规格、数量及质量要求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_Toc3990 \h </w:instrText>
      </w:r>
      <w:r>
        <w:rPr>
          <w:rFonts w:hint="eastAsia" w:ascii="仿宋" w:hAnsi="仿宋" w:eastAsia="仿宋" w:cs="仿宋"/>
          <w:sz w:val="24"/>
          <w:szCs w:val="24"/>
        </w:rPr>
        <w:fldChar w:fldCharType="separate"/>
      </w:r>
      <w:r>
        <w:rPr>
          <w:rFonts w:hint="eastAsia" w:ascii="仿宋" w:hAnsi="仿宋" w:eastAsia="仿宋" w:cs="仿宋"/>
          <w:sz w:val="24"/>
          <w:szCs w:val="24"/>
        </w:rPr>
        <w:t>- 9 -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一、招标项目一览表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_Toc15598 \h </w:instrText>
      </w:r>
      <w:r>
        <w:rPr>
          <w:rFonts w:hint="eastAsia" w:ascii="仿宋" w:hAnsi="仿宋" w:eastAsia="仿宋" w:cs="仿宋"/>
          <w:sz w:val="24"/>
          <w:szCs w:val="24"/>
        </w:rPr>
        <w:fldChar w:fldCharType="separate"/>
      </w:r>
      <w:r>
        <w:rPr>
          <w:rFonts w:hint="eastAsia" w:ascii="仿宋" w:hAnsi="仿宋" w:eastAsia="仿宋" w:cs="仿宋"/>
          <w:sz w:val="24"/>
          <w:szCs w:val="24"/>
        </w:rPr>
        <w:t>- 9 -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_Toc1041 \h </w:instrText>
      </w:r>
      <w:r>
        <w:rPr>
          <w:rFonts w:hint="eastAsia" w:ascii="仿宋" w:hAnsi="仿宋" w:eastAsia="仿宋" w:cs="仿宋"/>
          <w:sz w:val="24"/>
          <w:szCs w:val="24"/>
        </w:rPr>
        <w:fldChar w:fldCharType="separate"/>
      </w:r>
      <w:r>
        <w:rPr>
          <w:rFonts w:hint="eastAsia" w:ascii="仿宋" w:hAnsi="仿宋" w:eastAsia="仿宋" w:cs="仿宋"/>
          <w:sz w:val="24"/>
          <w:szCs w:val="24"/>
        </w:rPr>
        <w:t>- 9 -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三、货物技术参数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_Toc12243 \h </w:instrText>
      </w:r>
      <w:r>
        <w:rPr>
          <w:rFonts w:hint="eastAsia" w:ascii="仿宋" w:hAnsi="仿宋" w:eastAsia="仿宋" w:cs="仿宋"/>
          <w:sz w:val="24"/>
          <w:szCs w:val="24"/>
        </w:rPr>
        <w:fldChar w:fldCharType="separate"/>
      </w:r>
      <w:r>
        <w:rPr>
          <w:rFonts w:hint="eastAsia" w:ascii="仿宋" w:hAnsi="仿宋" w:eastAsia="仿宋" w:cs="仿宋"/>
          <w:sz w:val="24"/>
          <w:szCs w:val="24"/>
        </w:rPr>
        <w:t>- 10 -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第三篇  项目商务要求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_Toc7417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一、交货期、地点、验收方式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_Toc26741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二、报价要求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_Toc24745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三、质量保证及售后服务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_Toc28107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四、付款方式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_Toc5142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五、履约保证金（本项目不收取履约保证金）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_Toc27469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六、知识产权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_Toc11731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七、培训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_Toc23152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八、其他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_Toc20990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kern w:val="0"/>
          <w:sz w:val="24"/>
          <w:szCs w:val="24"/>
        </w:rPr>
        <w:t xml:space="preserve">第四篇  </w:t>
      </w:r>
      <w:r>
        <w:rPr>
          <w:rFonts w:hint="eastAsia" w:ascii="仿宋" w:hAnsi="仿宋" w:eastAsia="仿宋" w:cs="仿宋"/>
          <w:sz w:val="24"/>
          <w:szCs w:val="24"/>
        </w:rPr>
        <w:t>评标方法、评标标准、无效投标条款和废标条款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_Toc9553 \h </w:instrText>
      </w:r>
      <w:r>
        <w:rPr>
          <w:rFonts w:hint="eastAsia" w:ascii="仿宋" w:hAnsi="仿宋" w:eastAsia="仿宋" w:cs="仿宋"/>
          <w:sz w:val="24"/>
          <w:szCs w:val="24"/>
        </w:rPr>
        <w:fldChar w:fldCharType="separate"/>
      </w:r>
      <w:r>
        <w:rPr>
          <w:rFonts w:hint="eastAsia" w:ascii="仿宋" w:hAnsi="仿宋" w:eastAsia="仿宋" w:cs="仿宋"/>
          <w:sz w:val="24"/>
          <w:szCs w:val="24"/>
        </w:rPr>
        <w:t>- 24 -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_Toc9942 \h </w:instrText>
      </w:r>
      <w:r>
        <w:rPr>
          <w:rFonts w:hint="eastAsia" w:ascii="仿宋" w:hAnsi="仿宋" w:eastAsia="仿宋" w:cs="仿宋"/>
          <w:sz w:val="24"/>
          <w:szCs w:val="24"/>
        </w:rPr>
        <w:fldChar w:fldCharType="separate"/>
      </w:r>
      <w:r>
        <w:rPr>
          <w:rFonts w:hint="eastAsia" w:ascii="仿宋" w:hAnsi="仿宋" w:eastAsia="仿宋" w:cs="仿宋"/>
          <w:sz w:val="24"/>
          <w:szCs w:val="24"/>
        </w:rPr>
        <w:t>- 24 -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二、评标标准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_Toc29566 \h </w:instrText>
      </w:r>
      <w:r>
        <w:rPr>
          <w:rFonts w:hint="eastAsia" w:ascii="仿宋" w:hAnsi="仿宋" w:eastAsia="仿宋" w:cs="仿宋"/>
          <w:sz w:val="24"/>
          <w:szCs w:val="24"/>
        </w:rPr>
        <w:fldChar w:fldCharType="separate"/>
      </w:r>
      <w:r>
        <w:rPr>
          <w:rFonts w:hint="eastAsia" w:ascii="仿宋" w:hAnsi="仿宋" w:eastAsia="仿宋" w:cs="仿宋"/>
          <w:sz w:val="24"/>
          <w:szCs w:val="24"/>
        </w:rPr>
        <w:t>- 26 -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三、无效投标条款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_Toc3789 \h </w:instrText>
      </w:r>
      <w:r>
        <w:rPr>
          <w:rFonts w:hint="eastAsia" w:ascii="仿宋" w:hAnsi="仿宋" w:eastAsia="仿宋" w:cs="仿宋"/>
          <w:sz w:val="24"/>
          <w:szCs w:val="24"/>
        </w:rPr>
        <w:fldChar w:fldCharType="separate"/>
      </w:r>
      <w:r>
        <w:rPr>
          <w:rFonts w:hint="eastAsia" w:ascii="仿宋" w:hAnsi="仿宋" w:eastAsia="仿宋" w:cs="仿宋"/>
          <w:sz w:val="24"/>
          <w:szCs w:val="24"/>
        </w:rPr>
        <w:t>- 27 -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_Toc6715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第五篇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_Toc31821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一、投标人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_Toc13238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_Toc29837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_Toc15618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_Toc16936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_Toc22742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_Toc7511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七、中标通知书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_Toc1382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八、关于质疑和投诉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_Toc32501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九、签订合同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_Toc17864 \h </w:instrText>
      </w:r>
      <w:r>
        <w:rPr>
          <w:rFonts w:hint="eastAsia" w:ascii="仿宋" w:hAnsi="仿宋" w:eastAsia="仿宋" w:cs="仿宋"/>
          <w:sz w:val="24"/>
          <w:szCs w:val="24"/>
        </w:rPr>
        <w:fldChar w:fldCharType="separate"/>
      </w:r>
      <w:r>
        <w:rPr>
          <w:rFonts w:hint="eastAsia" w:ascii="仿宋" w:hAnsi="仿宋" w:eastAsia="仿宋" w:cs="仿宋"/>
          <w:sz w:val="24"/>
          <w:szCs w:val="24"/>
        </w:rPr>
        <w:t>- 33 -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第六篇  合同主要条款和格式合同（样本）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_Toc15547 \h </w:instrText>
      </w:r>
      <w:r>
        <w:rPr>
          <w:rFonts w:hint="eastAsia" w:ascii="仿宋" w:hAnsi="仿宋" w:eastAsia="仿宋" w:cs="仿宋"/>
          <w:sz w:val="24"/>
          <w:szCs w:val="24"/>
        </w:rPr>
        <w:fldChar w:fldCharType="separate"/>
      </w:r>
      <w:r>
        <w:rPr>
          <w:rFonts w:hint="eastAsia" w:ascii="仿宋" w:hAnsi="仿宋" w:eastAsia="仿宋" w:cs="仿宋"/>
          <w:sz w:val="24"/>
          <w:szCs w:val="24"/>
        </w:rPr>
        <w:t>- 35 -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_Toc968 \h </w:instrText>
      </w:r>
      <w:r>
        <w:rPr>
          <w:rFonts w:hint="eastAsia" w:ascii="仿宋" w:hAnsi="仿宋" w:eastAsia="仿宋" w:cs="仿宋"/>
          <w:sz w:val="24"/>
          <w:szCs w:val="24"/>
        </w:rPr>
        <w:fldChar w:fldCharType="separate"/>
      </w:r>
      <w:r>
        <w:rPr>
          <w:rFonts w:hint="eastAsia" w:ascii="仿宋" w:hAnsi="仿宋" w:eastAsia="仿宋" w:cs="仿宋"/>
          <w:sz w:val="24"/>
          <w:szCs w:val="24"/>
        </w:rPr>
        <w:t>- 35 -</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_Toc16478 \h </w:instrText>
      </w:r>
      <w:r>
        <w:rPr>
          <w:rFonts w:hint="eastAsia" w:ascii="仿宋" w:hAnsi="仿宋" w:eastAsia="仿宋" w:cs="仿宋"/>
          <w:sz w:val="24"/>
          <w:szCs w:val="24"/>
        </w:rPr>
        <w:fldChar w:fldCharType="separate"/>
      </w:r>
      <w:r>
        <w:rPr>
          <w:rFonts w:hint="eastAsia" w:ascii="仿宋" w:hAnsi="仿宋" w:eastAsia="仿宋" w:cs="仿宋"/>
          <w:sz w:val="24"/>
          <w:szCs w:val="24"/>
        </w:rPr>
        <w:t>- 37 -</w:t>
      </w:r>
      <w:r>
        <w:rPr>
          <w:rFonts w:hint="eastAsia" w:ascii="仿宋" w:hAnsi="仿宋" w:eastAsia="仿宋" w:cs="仿宋"/>
          <w:sz w:val="24"/>
          <w:szCs w:val="24"/>
        </w:rPr>
        <w:fldChar w:fldCharType="end"/>
      </w:r>
    </w:p>
    <w:p>
      <w:pPr>
        <w:pStyle w:val="11"/>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第七篇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_Toc21786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一、经济文件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_Toc30819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二、资格文件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_Toc26432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三、商务文件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_Toc22770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_Toc12206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pStyle w:val="12"/>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五、其他文件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_Toc13298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pPr>
        <w:overflowPunct w:val="0"/>
        <w:ind w:firstLine="480"/>
        <w:rPr>
          <w:rFonts w:ascii="仿宋" w:hAnsi="仿宋" w:eastAsia="仿宋" w:cs="仿宋"/>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rPr>
        <w:fldChar w:fldCharType="end"/>
      </w:r>
    </w:p>
    <w:p>
      <w:pPr>
        <w:pStyle w:val="16"/>
        <w:ind w:firstLine="723"/>
        <w:rPr>
          <w:rFonts w:ascii="仿宋" w:eastAsia="仿宋" w:cs="Calibri"/>
          <w:sz w:val="28"/>
          <w:szCs w:val="28"/>
        </w:rPr>
      </w:pPr>
      <w:bookmarkStart w:id="0" w:name="_Toc16886"/>
      <w:r>
        <w:rPr>
          <w:rFonts w:hint="eastAsia"/>
        </w:rPr>
        <w:t>第一篇  投标邀请书</w:t>
      </w:r>
      <w:bookmarkEnd w:id="0"/>
    </w:p>
    <w:p>
      <w:pPr>
        <w:pStyle w:val="21"/>
        <w:ind w:firstLine="480"/>
      </w:pPr>
      <w:r>
        <w:rPr>
          <w:rFonts w:hint="eastAsia"/>
        </w:rPr>
        <w:t>克拉玛依市政务服务和公共资源交易中心受克拉玛依市独山子人民医院的委托，对克拉玛依市独山子人民医院的“无纸化病历”项目以公开招标方式采购，欢迎有资格的投标人参加投标。</w:t>
      </w:r>
    </w:p>
    <w:p>
      <w:pPr>
        <w:pStyle w:val="18"/>
        <w:ind w:firstLine="562"/>
      </w:pPr>
      <w:bookmarkStart w:id="1" w:name="_Toc28230"/>
      <w:r>
        <w:rPr>
          <w:rFonts w:hint="eastAsia"/>
        </w:rPr>
        <w:t>一、招标项目内容</w:t>
      </w:r>
      <w:bookmarkEnd w:id="1"/>
    </w:p>
    <w:tbl>
      <w:tblPr>
        <w:tblStyle w:val="13"/>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18"/>
        <w:gridCol w:w="1276"/>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41"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3118"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276"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采购预算</w:t>
            </w:r>
          </w:p>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（万元）</w:t>
            </w:r>
          </w:p>
        </w:tc>
        <w:tc>
          <w:tcPr>
            <w:tcW w:w="2922"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41" w:type="dxa"/>
            <w:vAlign w:val="center"/>
          </w:tcPr>
          <w:p>
            <w:pPr>
              <w:pStyle w:val="4"/>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118" w:type="dxa"/>
            <w:vAlign w:val="center"/>
          </w:tcPr>
          <w:p>
            <w:pPr>
              <w:pStyle w:val="4"/>
              <w:spacing w:line="400" w:lineRule="exact"/>
              <w:ind w:left="0" w:firstLine="0" w:firstLineChars="0"/>
              <w:jc w:val="center"/>
              <w:rPr>
                <w:rFonts w:ascii="仿宋" w:hAnsi="仿宋" w:eastAsia="仿宋"/>
                <w:szCs w:val="24"/>
              </w:rPr>
            </w:pPr>
            <w:r>
              <w:rPr>
                <w:rFonts w:hint="eastAsia" w:ascii="仿宋" w:hAnsi="仿宋" w:eastAsia="仿宋"/>
                <w:szCs w:val="24"/>
              </w:rPr>
              <w:t>克拉玛依市独山子人民医院</w:t>
            </w:r>
          </w:p>
          <w:p>
            <w:pPr>
              <w:pStyle w:val="4"/>
              <w:spacing w:line="400" w:lineRule="exact"/>
              <w:ind w:left="0" w:firstLine="0" w:firstLineChars="0"/>
              <w:jc w:val="center"/>
              <w:rPr>
                <w:rFonts w:ascii="仿宋" w:hAnsi="仿宋" w:eastAsia="仿宋"/>
                <w:szCs w:val="24"/>
              </w:rPr>
            </w:pPr>
            <w:r>
              <w:rPr>
                <w:rFonts w:hint="eastAsia" w:ascii="仿宋" w:hAnsi="仿宋" w:eastAsia="仿宋"/>
                <w:szCs w:val="24"/>
              </w:rPr>
              <w:t>无纸化病历</w:t>
            </w:r>
          </w:p>
        </w:tc>
        <w:tc>
          <w:tcPr>
            <w:tcW w:w="1276" w:type="dxa"/>
            <w:vAlign w:val="center"/>
          </w:tcPr>
          <w:p>
            <w:pPr>
              <w:pStyle w:val="4"/>
              <w:spacing w:line="400" w:lineRule="exact"/>
              <w:ind w:left="0" w:firstLine="0" w:firstLineChars="0"/>
              <w:jc w:val="center"/>
              <w:rPr>
                <w:rFonts w:ascii="仿宋" w:hAnsi="仿宋" w:eastAsia="仿宋"/>
                <w:szCs w:val="24"/>
              </w:rPr>
            </w:pPr>
            <w:r>
              <w:rPr>
                <w:rFonts w:hint="eastAsia" w:ascii="仿宋" w:hAnsi="仿宋" w:eastAsia="仿宋"/>
                <w:szCs w:val="24"/>
              </w:rPr>
              <w:t>200</w:t>
            </w:r>
          </w:p>
        </w:tc>
        <w:tc>
          <w:tcPr>
            <w:tcW w:w="2922" w:type="dxa"/>
            <w:vAlign w:val="center"/>
          </w:tcPr>
          <w:p>
            <w:pPr>
              <w:pStyle w:val="4"/>
              <w:spacing w:line="400" w:lineRule="exact"/>
              <w:ind w:left="0" w:firstLine="0" w:firstLineChars="0"/>
              <w:jc w:val="center"/>
              <w:rPr>
                <w:rFonts w:ascii="仿宋" w:hAnsi="仿宋" w:eastAsia="仿宋"/>
                <w:b/>
                <w:szCs w:val="24"/>
              </w:rPr>
            </w:pPr>
            <w:r>
              <w:rPr>
                <w:rFonts w:hint="eastAsia" w:ascii="仿宋" w:hAnsi="仿宋" w:eastAsia="仿宋"/>
                <w:szCs w:val="24"/>
              </w:rPr>
              <w:t>本项目中小企业划分标准所属行业为软件和信息技术服务业、工业</w:t>
            </w:r>
          </w:p>
        </w:tc>
      </w:tr>
    </w:tbl>
    <w:p>
      <w:pPr>
        <w:pStyle w:val="21"/>
        <w:ind w:firstLine="480"/>
      </w:pPr>
      <w:r>
        <w:rPr>
          <w:rFonts w:hint="eastAsia"/>
        </w:rPr>
        <w:t>本项目不接受进口产品投标（进口产品是指通过中国海关报关，验放进入中国境内，且产自关境外的产品）。</w:t>
      </w:r>
    </w:p>
    <w:p>
      <w:pPr>
        <w:pStyle w:val="18"/>
        <w:ind w:firstLine="562"/>
      </w:pPr>
      <w:bookmarkStart w:id="2" w:name="_Toc946"/>
      <w:r>
        <w:rPr>
          <w:rFonts w:hint="eastAsia"/>
        </w:rPr>
        <w:t>二、资金来源</w:t>
      </w:r>
      <w:bookmarkEnd w:id="2"/>
    </w:p>
    <w:p>
      <w:pPr>
        <w:pStyle w:val="21"/>
        <w:ind w:firstLine="480"/>
      </w:pPr>
      <w:r>
        <w:rPr>
          <w:rFonts w:hint="eastAsia"/>
        </w:rPr>
        <w:t>财政预算资金。</w:t>
      </w:r>
    </w:p>
    <w:p>
      <w:pPr>
        <w:pStyle w:val="18"/>
        <w:ind w:firstLine="562"/>
      </w:pPr>
      <w:bookmarkStart w:id="3" w:name="_Toc28361"/>
      <w:r>
        <w:rPr>
          <w:rFonts w:hint="eastAsia"/>
        </w:rPr>
        <w:t>三、投标人资格要求</w:t>
      </w:r>
      <w:bookmarkEnd w:id="3"/>
    </w:p>
    <w:p>
      <w:pPr>
        <w:pStyle w:val="21"/>
        <w:ind w:firstLine="480"/>
        <w:rPr>
          <w:color w:val="auto"/>
        </w:rPr>
      </w:pPr>
      <w:r>
        <w:rPr>
          <w:rFonts w:hint="eastAsia"/>
        </w:rPr>
        <w:t>1．具有独立</w:t>
      </w:r>
      <w:r>
        <w:rPr>
          <w:rFonts w:hint="eastAsia"/>
          <w:color w:val="auto"/>
        </w:rPr>
        <w:t>承担民事责任的能力；</w:t>
      </w:r>
    </w:p>
    <w:p>
      <w:pPr>
        <w:pStyle w:val="21"/>
        <w:ind w:firstLine="480"/>
      </w:pPr>
      <w:r>
        <w:rPr>
          <w:rFonts w:hint="eastAsia"/>
        </w:rPr>
        <w:t>2．具有良好的商业信誉；</w:t>
      </w:r>
    </w:p>
    <w:p>
      <w:pPr>
        <w:pStyle w:val="21"/>
        <w:ind w:firstLine="480"/>
      </w:pPr>
      <w:r>
        <w:rPr>
          <w:rFonts w:hint="eastAsia"/>
        </w:rPr>
        <w:t>（信用查询：</w:t>
      </w:r>
      <w:r>
        <w:t>按照《财政部关于在政府采购活动中查询及使用信用记录有关问题的通知》（财库〔2016〕125号）的要求，根据开标当日“信用中国”（</w:t>
      </w:r>
      <w:r>
        <w:drawing>
          <wp:inline distT="0" distB="0" distL="0" distR="0">
            <wp:extent cx="190500" cy="142875"/>
            <wp:effectExtent l="19050" t="0" r="0" b="0"/>
            <wp:docPr id="1"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t>www.creditchina.gov.cn）、</w:t>
      </w:r>
      <w:r>
        <w:rPr>
          <w:rFonts w:hint="eastAsia"/>
        </w:rPr>
        <w:t>“</w:t>
      </w:r>
      <w:r>
        <w:t>中国政府采购网</w:t>
      </w:r>
      <w:r>
        <w:rPr>
          <w:rFonts w:hint="eastAsia"/>
        </w:rPr>
        <w:t>”</w:t>
      </w:r>
      <w:r>
        <w:t>（</w:t>
      </w:r>
      <w:r>
        <w:drawing>
          <wp:inline distT="0" distB="0" distL="0" distR="0">
            <wp:extent cx="190500" cy="142875"/>
            <wp:effectExtent l="19050" t="0" r="0" b="0"/>
            <wp:docPr id="2" name="图片 2"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1"/>
        <w:ind w:firstLine="480"/>
        <w:rPr>
          <w:color w:val="auto"/>
        </w:rPr>
      </w:pPr>
      <w:r>
        <w:rPr>
          <w:rFonts w:hint="eastAsia"/>
          <w:color w:val="auto"/>
        </w:rPr>
        <w:t>3．具有履行合同所必需的设备和专业技术能力；</w:t>
      </w:r>
    </w:p>
    <w:p>
      <w:pPr>
        <w:pStyle w:val="21"/>
        <w:ind w:firstLine="480"/>
      </w:pPr>
      <w:r>
        <w:rPr>
          <w:rFonts w:hint="eastAsia"/>
        </w:rPr>
        <w:t>4．参加政府采购活动前三年内，未因违法经营受到刑事处罚或者责令停产停业、吊销许可证或者执照、较大数额罚款等行政处罚。</w:t>
      </w:r>
    </w:p>
    <w:p>
      <w:pPr>
        <w:pStyle w:val="18"/>
        <w:ind w:firstLine="562"/>
      </w:pPr>
      <w:bookmarkStart w:id="4" w:name="_Toc31775"/>
      <w:r>
        <w:rPr>
          <w:rFonts w:hint="eastAsia"/>
        </w:rPr>
        <w:t>四、投标、开标有关说明</w:t>
      </w:r>
      <w:bookmarkEnd w:id="4"/>
    </w:p>
    <w:p>
      <w:pPr>
        <w:pStyle w:val="21"/>
        <w:ind w:firstLine="480"/>
      </w:pPr>
      <w:r>
        <w:t>（一）获取招标文件</w:t>
      </w:r>
    </w:p>
    <w:p>
      <w:pPr>
        <w:pStyle w:val="21"/>
        <w:ind w:firstLine="480"/>
      </w:pPr>
      <w:r>
        <w:rPr>
          <w:rFonts w:hint="eastAsia"/>
        </w:rPr>
        <w:t>时间：2022年</w:t>
      </w:r>
      <w:r>
        <w:rPr>
          <w:rFonts w:hint="eastAsia"/>
          <w:lang w:val="en-US" w:eastAsia="zh-CN"/>
        </w:rPr>
        <w:t>6</w:t>
      </w:r>
      <w:r>
        <w:rPr>
          <w:rFonts w:hint="eastAsia"/>
        </w:rPr>
        <w:t>月</w:t>
      </w:r>
      <w:r>
        <w:rPr>
          <w:rFonts w:hint="eastAsia"/>
          <w:lang w:val="en-US" w:eastAsia="zh-CN"/>
        </w:rPr>
        <w:t>22</w:t>
      </w:r>
      <w:r>
        <w:rPr>
          <w:rFonts w:hint="eastAsia"/>
        </w:rPr>
        <w:t>日至2022 年</w:t>
      </w:r>
      <w:r>
        <w:rPr>
          <w:rFonts w:hint="eastAsia"/>
          <w:lang w:val="en-US" w:eastAsia="zh-CN"/>
        </w:rPr>
        <w:t>7</w:t>
      </w:r>
      <w:r>
        <w:rPr>
          <w:rFonts w:hint="eastAsia"/>
        </w:rPr>
        <w:t>月</w:t>
      </w:r>
      <w:r>
        <w:rPr>
          <w:rFonts w:hint="eastAsia"/>
          <w:lang w:val="en-US" w:eastAsia="zh-CN"/>
        </w:rPr>
        <w:t>14</w:t>
      </w:r>
      <w:r>
        <w:rPr>
          <w:rFonts w:hint="eastAsia"/>
        </w:rPr>
        <w:t>日，每天上午10:00至14:00，下午16:00至20:00</w:t>
      </w:r>
    </w:p>
    <w:p>
      <w:pPr>
        <w:pStyle w:val="21"/>
        <w:ind w:firstLine="480"/>
      </w:pPr>
      <w:r>
        <w:rPr>
          <w:rFonts w:hint="eastAsia"/>
        </w:rPr>
        <w:t>地点：新疆政府采购网政采云平台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1"/>
        <w:ind w:firstLine="480"/>
      </w:pPr>
      <w:r>
        <w:rPr>
          <w:rFonts w:hint="eastAsia"/>
        </w:rPr>
        <w:t>方式：线上获取，投标人登陆政采云账户,在线申请获取招标文件</w:t>
      </w:r>
    </w:p>
    <w:p>
      <w:pPr>
        <w:pStyle w:val="21"/>
        <w:ind w:firstLine="480"/>
      </w:pPr>
      <w:r>
        <w:rPr>
          <w:rFonts w:hint="eastAsia"/>
        </w:rPr>
        <w:t>（二）提交投标文件截止时间、开标时间和地点</w:t>
      </w:r>
    </w:p>
    <w:p>
      <w:pPr>
        <w:pStyle w:val="21"/>
        <w:ind w:firstLine="480"/>
      </w:pPr>
      <w:r>
        <w:rPr>
          <w:rFonts w:hint="eastAsia"/>
        </w:rPr>
        <w:t>时间：2022年</w:t>
      </w:r>
      <w:r>
        <w:rPr>
          <w:rFonts w:hint="eastAsia"/>
          <w:lang w:val="en-US" w:eastAsia="zh-CN"/>
        </w:rPr>
        <w:t>7</w:t>
      </w:r>
      <w:r>
        <w:rPr>
          <w:rFonts w:hint="eastAsia"/>
        </w:rPr>
        <w:t>月</w:t>
      </w:r>
      <w:r>
        <w:rPr>
          <w:rFonts w:hint="eastAsia"/>
          <w:lang w:val="en-US" w:eastAsia="zh-CN"/>
        </w:rPr>
        <w:t>15</w:t>
      </w:r>
      <w:r>
        <w:rPr>
          <w:rFonts w:hint="eastAsia"/>
        </w:rPr>
        <w:t>日10点30分</w:t>
      </w:r>
    </w:p>
    <w:p>
      <w:pPr>
        <w:pStyle w:val="21"/>
        <w:ind w:firstLine="480"/>
      </w:pPr>
      <w:r>
        <w:t>地点：</w:t>
      </w:r>
      <w:r>
        <w:rPr>
          <w:rFonts w:hint="eastAsia"/>
        </w:rPr>
        <w:t>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1"/>
        <w:ind w:firstLine="480"/>
      </w:pPr>
      <w:r>
        <w:rPr>
          <w:rFonts w:hint="eastAsia"/>
        </w:rPr>
        <w:t>（三）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pStyle w:val="21"/>
        <w:ind w:firstLine="480"/>
      </w:pPr>
      <w:r>
        <w:rPr>
          <w:rFonts w:hint="eastAsia"/>
        </w:rPr>
        <w:t>（四）本项目实行网上投标，采用电子投标文件，若投标人参与投标，应自行承担投标一切费用。</w:t>
      </w:r>
    </w:p>
    <w:p>
      <w:pPr>
        <w:pStyle w:val="21"/>
        <w:ind w:firstLine="480"/>
      </w:pPr>
      <w:r>
        <w:rPr>
          <w:rFonts w:hint="eastAsia"/>
        </w:rPr>
        <w:t>（五）投标人应在开标前应确保成为新疆政府采购网正式注册入库供应商，并完成CA数字证书申领。因未注册入库、未办理CA数字证书等原因造成无法投标或投标失败等后果由投标人自行承担。</w:t>
      </w:r>
    </w:p>
    <w:p>
      <w:pPr>
        <w:pStyle w:val="21"/>
        <w:ind w:firstLine="480"/>
      </w:pPr>
      <w:r>
        <w:rPr>
          <w:rFonts w:hint="eastAsia"/>
        </w:rPr>
        <w:t>（六）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21"/>
        <w:ind w:firstLine="480"/>
      </w:pPr>
      <w:r>
        <w:rPr>
          <w:rFonts w:hint="eastAsia"/>
        </w:rPr>
        <w:t>（七）投标人应当在投标截止时间前，将生成的“电子加密投标文件”上传递交至“政府采购云平台”，投标截止时间后上传递交的投标文件将被“政府采购云平台”拒收。</w:t>
      </w:r>
    </w:p>
    <w:p>
      <w:pPr>
        <w:pStyle w:val="18"/>
        <w:ind w:firstLine="562"/>
      </w:pPr>
      <w:bookmarkStart w:id="5" w:name="_Toc13886"/>
      <w:r>
        <w:rPr>
          <w:rFonts w:hint="eastAsia"/>
        </w:rPr>
        <w:t>五、投标有关规定</w:t>
      </w:r>
      <w:bookmarkEnd w:id="5"/>
    </w:p>
    <w:p>
      <w:pPr>
        <w:pStyle w:val="21"/>
        <w:ind w:firstLine="480"/>
      </w:pPr>
      <w:r>
        <w:rPr>
          <w:rFonts w:hint="eastAsia"/>
        </w:rPr>
        <w:t>（一）超过投标截止时间递交的投标文件，恕不接收。</w:t>
      </w:r>
    </w:p>
    <w:p>
      <w:pPr>
        <w:pStyle w:val="21"/>
        <w:ind w:firstLine="480"/>
      </w:pPr>
      <w:r>
        <w:rPr>
          <w:rFonts w:hint="eastAsia"/>
        </w:rPr>
        <w:t>（二）为确保政府采购公平、公正，禁止关联企业参与同一项目投标。</w:t>
      </w:r>
    </w:p>
    <w:p>
      <w:pPr>
        <w:pStyle w:val="21"/>
        <w:ind w:firstLine="480"/>
        <w:rPr>
          <w:color w:val="auto"/>
        </w:rPr>
      </w:pPr>
      <w:r>
        <w:rPr>
          <w:rFonts w:hint="eastAsia"/>
        </w:rPr>
        <w:t>（三）本项</w:t>
      </w:r>
      <w:r>
        <w:rPr>
          <w:rFonts w:hint="eastAsia"/>
          <w:color w:val="auto"/>
        </w:rPr>
        <w:t>目不接受联合体投标。</w:t>
      </w:r>
    </w:p>
    <w:p>
      <w:pPr>
        <w:pStyle w:val="21"/>
        <w:ind w:firstLine="480"/>
        <w:rPr>
          <w:color w:val="auto"/>
        </w:rPr>
      </w:pPr>
      <w:r>
        <w:rPr>
          <w:rFonts w:hint="eastAsia"/>
          <w:color w:val="auto"/>
        </w:rPr>
        <w:t>（四）使用综合评分法的招标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Style w:val="21"/>
        <w:ind w:firstLine="480"/>
        <w:rPr>
          <w:color w:val="auto"/>
        </w:rPr>
      </w:pPr>
      <w:r>
        <w:rPr>
          <w:rFonts w:hint="eastAsia"/>
          <w:color w:val="auto"/>
        </w:rPr>
        <w:t>非单一产品招标项目，多家投标人提供的核心产品品牌相同的，按上述规定处理。</w:t>
      </w:r>
    </w:p>
    <w:p>
      <w:pPr>
        <w:pStyle w:val="21"/>
        <w:ind w:firstLine="480"/>
        <w:rPr>
          <w:color w:val="auto"/>
        </w:rPr>
      </w:pPr>
      <w:r>
        <w:rPr>
          <w:rFonts w:hint="eastAsia"/>
          <w:color w:val="auto"/>
        </w:rPr>
        <w:t>核心产品的资金价值占整体产品或系统（非单一产品招标项目）的权重不低于60%。当核心产品多于2种时，两家投标产品中核心产品对应品牌超过80%相同的，视为投标人投标产品品牌相同，按一家投标人计算。</w:t>
      </w:r>
    </w:p>
    <w:p>
      <w:pPr>
        <w:pStyle w:val="21"/>
        <w:ind w:firstLine="480"/>
      </w:pPr>
      <w:r>
        <w:rPr>
          <w:rFonts w:hint="eastAsia"/>
        </w:rPr>
        <w:t>（五）投标费用：无论投标结果如何，投标人参与本项目投标的所有费用均应由投标人自行承担。</w:t>
      </w:r>
    </w:p>
    <w:p>
      <w:pPr>
        <w:pStyle w:val="18"/>
        <w:ind w:firstLine="562"/>
      </w:pPr>
      <w:bookmarkStart w:id="6" w:name="_Toc14257"/>
      <w:r>
        <w:rPr>
          <w:rFonts w:hint="eastAsia"/>
        </w:rPr>
        <w:t>六</w:t>
      </w:r>
      <w:r>
        <w:t>、</w:t>
      </w:r>
      <w:r>
        <w:rPr>
          <w:rFonts w:hint="eastAsia"/>
        </w:rPr>
        <w:t>采购项目需落实的政府采购政策</w:t>
      </w:r>
      <w:bookmarkEnd w:id="6"/>
    </w:p>
    <w:p>
      <w:pPr>
        <w:pStyle w:val="21"/>
        <w:ind w:firstLine="480"/>
      </w:pPr>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w:t>
      </w:r>
      <w:r>
        <w:rPr>
          <w:rFonts w:hint="eastAsia"/>
        </w:rPr>
        <w:t>国家确定的</w:t>
      </w:r>
      <w:r>
        <w:t>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1"/>
        <w:ind w:firstLine="480"/>
      </w:pPr>
      <w:r>
        <w:rPr>
          <w:rFonts w:hint="eastAsia"/>
        </w:rPr>
        <w:t>（二）按照《政府采购促进中小企业发展管理办法》（财库﹝2020﹞46 号）的规定，落实促进中小企业发展政策。</w:t>
      </w:r>
    </w:p>
    <w:p>
      <w:pPr>
        <w:pStyle w:val="21"/>
        <w:ind w:firstLine="480"/>
      </w:pPr>
      <w:r>
        <w:rPr>
          <w:rFonts w:hint="eastAsia"/>
        </w:rPr>
        <w:t>（三）按照《财政部、司法部关于政府采购支持监狱企业发展有关问题的通知》（财库〔2014〕68号）的规定，落实支持监狱企业发展政策。</w:t>
      </w:r>
    </w:p>
    <w:p>
      <w:pPr>
        <w:pStyle w:val="21"/>
        <w:ind w:firstLine="480"/>
        <w:rPr>
          <w:color w:val="FF0000"/>
        </w:rPr>
      </w:pPr>
      <w:r>
        <w:rPr>
          <w:rFonts w:hint="eastAsia"/>
        </w:rPr>
        <w:t>（四）按照《三部门联合发布关于促进残疾人就业政府采购政策的通知》（财库〔2017〕 141号）的规定，落实支持残疾人福利性单位发展政策。</w:t>
      </w:r>
    </w:p>
    <w:p>
      <w:pPr>
        <w:pStyle w:val="18"/>
        <w:ind w:firstLine="562"/>
      </w:pPr>
      <w:bookmarkStart w:id="7" w:name="_Toc24918"/>
      <w:r>
        <w:rPr>
          <w:rFonts w:hint="eastAsia"/>
        </w:rPr>
        <w:t>七</w:t>
      </w:r>
      <w:r>
        <w:t>、</w:t>
      </w:r>
      <w:r>
        <w:rPr>
          <w:rFonts w:hint="eastAsia"/>
        </w:rPr>
        <w:t>现场踏勘</w:t>
      </w:r>
      <w:bookmarkEnd w:id="7"/>
    </w:p>
    <w:p>
      <w:pPr>
        <w:pStyle w:val="21"/>
        <w:ind w:firstLine="480"/>
      </w:pPr>
      <w:r>
        <w:rPr>
          <w:rFonts w:hint="eastAsia"/>
        </w:rPr>
        <w:t>本项目不组织集中踏勘，投标人可于公告之日起自行联系招标人前往项目现场进行踏勘。</w:t>
      </w:r>
    </w:p>
    <w:p>
      <w:pPr>
        <w:pStyle w:val="18"/>
        <w:ind w:firstLine="562"/>
      </w:pPr>
      <w:bookmarkStart w:id="8" w:name="_Toc25117"/>
      <w:r>
        <w:rPr>
          <w:rFonts w:hint="eastAsia"/>
        </w:rPr>
        <w:t>八、联系方式</w:t>
      </w:r>
      <w:bookmarkEnd w:id="8"/>
    </w:p>
    <w:p>
      <w:pPr>
        <w:pStyle w:val="21"/>
        <w:ind w:firstLine="480"/>
      </w:pPr>
      <w:bookmarkStart w:id="9" w:name="_Toc491251286"/>
      <w:r>
        <w:rPr>
          <w:rFonts w:hint="eastAsia"/>
        </w:rPr>
        <w:t>（一）采购代理机构：克拉玛依市政务服务和公共资源交易中心</w:t>
      </w:r>
    </w:p>
    <w:p>
      <w:pPr>
        <w:pStyle w:val="21"/>
        <w:ind w:firstLine="480"/>
      </w:pPr>
      <w:r>
        <w:rPr>
          <w:rFonts w:hint="eastAsia"/>
        </w:rPr>
        <w:t>联系人：乌日娜</w:t>
      </w:r>
    </w:p>
    <w:p>
      <w:pPr>
        <w:pStyle w:val="21"/>
        <w:ind w:firstLine="480"/>
      </w:pPr>
      <w:r>
        <w:rPr>
          <w:rFonts w:hint="eastAsia"/>
        </w:rPr>
        <w:t>电  话：0990-6223256</w:t>
      </w:r>
    </w:p>
    <w:p>
      <w:pPr>
        <w:pStyle w:val="21"/>
        <w:ind w:firstLine="480"/>
      </w:pPr>
      <w:r>
        <w:rPr>
          <w:rFonts w:hint="eastAsia"/>
        </w:rPr>
        <w:t>质疑受理电话： 0990-6232397</w:t>
      </w:r>
    </w:p>
    <w:p>
      <w:pPr>
        <w:pStyle w:val="21"/>
        <w:ind w:firstLine="480"/>
      </w:pPr>
      <w:r>
        <w:rPr>
          <w:rFonts w:hint="eastAsia"/>
        </w:rPr>
        <w:t>地  址：克拉玛依市胜利路33号</w:t>
      </w:r>
    </w:p>
    <w:p>
      <w:pPr>
        <w:pStyle w:val="21"/>
        <w:ind w:firstLine="480"/>
      </w:pPr>
      <w:r>
        <w:rPr>
          <w:rFonts w:hint="eastAsia"/>
        </w:rPr>
        <w:t>（二）招标人：克拉玛依市独山子人民医院</w:t>
      </w:r>
    </w:p>
    <w:p>
      <w:pPr>
        <w:pStyle w:val="21"/>
        <w:ind w:firstLine="480"/>
      </w:pPr>
      <w:r>
        <w:rPr>
          <w:rFonts w:hint="eastAsia"/>
        </w:rPr>
        <w:t>联系人：周燕艳</w:t>
      </w:r>
    </w:p>
    <w:p>
      <w:pPr>
        <w:pStyle w:val="21"/>
        <w:ind w:firstLine="480"/>
      </w:pPr>
      <w:r>
        <w:rPr>
          <w:rFonts w:hint="eastAsia"/>
        </w:rPr>
        <w:t>电  话：</w:t>
      </w:r>
      <w:r>
        <w:t>0992-3686082</w:t>
      </w:r>
    </w:p>
    <w:p>
      <w:pPr>
        <w:pStyle w:val="21"/>
        <w:ind w:firstLine="480"/>
        <w:sectPr>
          <w:headerReference r:id="rId11" w:type="default"/>
          <w:pgSz w:w="11907" w:h="16840"/>
          <w:pgMar w:top="1134" w:right="1191" w:bottom="1134" w:left="1304" w:header="964" w:footer="992" w:gutter="0"/>
          <w:pgNumType w:fmt="numberInDash"/>
          <w:cols w:space="720" w:num="1"/>
          <w:docGrid w:linePitch="312" w:charSpace="0"/>
        </w:sectPr>
      </w:pPr>
      <w:r>
        <w:rPr>
          <w:rFonts w:hint="eastAsia"/>
        </w:rPr>
        <w:t>地  址：克拉玛依市独山子区长庆路1号</w:t>
      </w:r>
    </w:p>
    <w:bookmarkEnd w:id="9"/>
    <w:p>
      <w:pPr>
        <w:pStyle w:val="16"/>
        <w:rPr>
          <w:color w:val="FF0000"/>
          <w:kern w:val="24"/>
          <w:sz w:val="24"/>
          <w:szCs w:val="24"/>
        </w:rPr>
      </w:pPr>
      <w:bookmarkStart w:id="10" w:name="_Toc3990"/>
      <w:r>
        <w:rPr>
          <w:rFonts w:hint="eastAsia"/>
        </w:rPr>
        <w:t>第二篇  项目技术规格、数量及质量要求</w:t>
      </w:r>
      <w:bookmarkEnd w:id="10"/>
    </w:p>
    <w:p>
      <w:pPr>
        <w:pStyle w:val="18"/>
        <w:ind w:firstLine="562"/>
      </w:pPr>
      <w:bookmarkStart w:id="11" w:name="_Toc15598"/>
      <w:r>
        <w:rPr>
          <w:rFonts w:hint="eastAsia"/>
        </w:rPr>
        <w:t>一、招标项目一览表</w:t>
      </w:r>
      <w:bookmarkEnd w:id="11"/>
    </w:p>
    <w:tbl>
      <w:tblPr>
        <w:tblStyle w:val="13"/>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71"/>
        <w:gridCol w:w="755"/>
        <w:gridCol w:w="731"/>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b/>
                <w:sz w:val="24"/>
                <w:szCs w:val="24"/>
              </w:rPr>
            </w:pPr>
            <w:r>
              <w:rPr>
                <w:rFonts w:hint="eastAsia" w:ascii="仿宋" w:hAnsi="仿宋" w:eastAsia="仿宋" w:cs="宋体"/>
                <w:b/>
                <w:sz w:val="24"/>
                <w:szCs w:val="24"/>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b/>
                <w:sz w:val="24"/>
                <w:szCs w:val="24"/>
              </w:rPr>
            </w:pPr>
            <w:r>
              <w:rPr>
                <w:rFonts w:hint="eastAsia" w:ascii="仿宋" w:hAnsi="仿宋" w:eastAsia="仿宋" w:cs="宋体"/>
                <w:b/>
                <w:sz w:val="24"/>
                <w:szCs w:val="24"/>
              </w:rPr>
              <w:t>货物名称</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b/>
                <w:sz w:val="24"/>
                <w:szCs w:val="24"/>
              </w:rPr>
            </w:pPr>
            <w:r>
              <w:rPr>
                <w:rFonts w:hint="eastAsia" w:ascii="仿宋" w:hAnsi="仿宋" w:eastAsia="仿宋" w:cs="宋体"/>
                <w:b/>
                <w:sz w:val="24"/>
                <w:szCs w:val="24"/>
              </w:rPr>
              <w:t>单位</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b/>
                <w:sz w:val="24"/>
                <w:szCs w:val="24"/>
              </w:rPr>
            </w:pPr>
            <w:r>
              <w:rPr>
                <w:rFonts w:hint="eastAsia" w:ascii="仿宋" w:hAnsi="仿宋" w:eastAsia="仿宋" w:cs="宋体"/>
                <w:b/>
                <w:sz w:val="24"/>
                <w:szCs w:val="24"/>
              </w:rPr>
              <w:t>数量</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b/>
                <w:sz w:val="24"/>
                <w:szCs w:val="24"/>
              </w:rPr>
            </w:pPr>
            <w:r>
              <w:rPr>
                <w:rFonts w:hint="eastAsia" w:ascii="仿宋" w:hAnsi="仿宋" w:eastAsia="仿宋" w:cs="宋体"/>
                <w:b/>
                <w:sz w:val="24"/>
                <w:szCs w:val="24"/>
              </w:rPr>
              <w:t>设备描述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4"/>
                <w:szCs w:val="24"/>
              </w:rPr>
            </w:pPr>
            <w:r>
              <w:rPr>
                <w:rFonts w:hint="eastAsia" w:ascii="仿宋" w:hAnsi="仿宋" w:eastAsia="仿宋"/>
                <w:sz w:val="24"/>
                <w:szCs w:val="24"/>
              </w:rPr>
              <w:t>病案无纸化系统</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套</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cs="宋体"/>
                <w:sz w:val="24"/>
                <w:szCs w:val="24"/>
              </w:rPr>
            </w:pPr>
            <w:r>
              <w:rPr>
                <w:rFonts w:hint="eastAsia" w:ascii="仿宋" w:hAnsi="仿宋" w:eastAsia="仿宋"/>
                <w:sz w:val="24"/>
                <w:szCs w:val="24"/>
              </w:rPr>
              <w:t>无纸化可信病案归档系统是通过结合CA电子签章，实现医院住院病案的无纸化可信归档，以及归档后的无纸化病历的院内院外应用。主要功能包含病案数字化归档系统（接口采集、RPA采集、未电子化病历采集系统、单机报告采集系统、病案完整性校验、归档）；病案示踪；数字病案应用模块（病案借阅、打印、封存、导出等）; 基于手机端移动查询调阅；PDF签章服务端等模块；病案互联网综合应用系统；病案自助打印服务系统；移动端患者电子签名系统。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2</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4"/>
                <w:szCs w:val="24"/>
              </w:rPr>
            </w:pPr>
            <w:r>
              <w:rPr>
                <w:rFonts w:hint="eastAsia" w:ascii="仿宋" w:hAnsi="仿宋" w:eastAsia="仿宋"/>
                <w:sz w:val="24"/>
                <w:szCs w:val="24"/>
              </w:rPr>
              <w:t>信手书签名服务器</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台</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bCs/>
                <w:sz w:val="24"/>
                <w:szCs w:val="24"/>
              </w:rPr>
              <w:t>用于患者签字可信认证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3</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4"/>
                <w:szCs w:val="24"/>
              </w:rPr>
            </w:pPr>
            <w:r>
              <w:rPr>
                <w:rFonts w:hint="eastAsia" w:ascii="仿宋" w:hAnsi="仿宋" w:eastAsia="仿宋"/>
                <w:sz w:val="24"/>
                <w:szCs w:val="24"/>
              </w:rPr>
              <w:t>患者手写板</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台</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52</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bCs/>
                <w:sz w:val="24"/>
                <w:szCs w:val="24"/>
              </w:rPr>
              <w:t>用于患者签字信息收集。手写板多功能合一。具有：签字、指纹功能。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4</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4"/>
                <w:szCs w:val="24"/>
              </w:rPr>
            </w:pPr>
            <w:r>
              <w:rPr>
                <w:rFonts w:hint="eastAsia" w:ascii="仿宋" w:hAnsi="仿宋" w:eastAsia="仿宋"/>
                <w:sz w:val="24"/>
                <w:szCs w:val="24"/>
              </w:rPr>
              <w:t>签名服务费</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年</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1年签名服务费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5</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4"/>
                <w:szCs w:val="24"/>
              </w:rPr>
            </w:pPr>
            <w:r>
              <w:rPr>
                <w:rFonts w:hint="eastAsia" w:ascii="仿宋" w:hAnsi="仿宋" w:eastAsia="仿宋"/>
                <w:sz w:val="24"/>
                <w:szCs w:val="24"/>
              </w:rPr>
              <w:t>时间戳</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台</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bCs/>
                <w:sz w:val="24"/>
                <w:szCs w:val="24"/>
              </w:rPr>
              <w:t>用于归档合法性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6</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sz w:val="24"/>
                <w:szCs w:val="24"/>
              </w:rPr>
              <w:t>科室翻拍仪</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台</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sz w:val="24"/>
                <w:szCs w:val="24"/>
              </w:rPr>
              <w:t>40</w:t>
            </w:r>
          </w:p>
        </w:tc>
        <w:tc>
          <w:tcPr>
            <w:tcW w:w="57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sz w:val="24"/>
                <w:szCs w:val="24"/>
              </w:rPr>
            </w:pPr>
            <w:r>
              <w:rPr>
                <w:rFonts w:hint="eastAsia" w:ascii="仿宋" w:hAnsi="仿宋" w:eastAsia="仿宋"/>
                <w:sz w:val="24"/>
                <w:szCs w:val="24"/>
              </w:rPr>
              <w:t>用于未电子化采集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7</w:t>
            </w:r>
          </w:p>
        </w:tc>
        <w:tc>
          <w:tcPr>
            <w:tcW w:w="21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sz w:val="24"/>
                <w:szCs w:val="24"/>
              </w:rPr>
              <w:t>自助打印终端</w:t>
            </w:r>
          </w:p>
        </w:tc>
        <w:tc>
          <w:tcPr>
            <w:tcW w:w="7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cs="宋体"/>
                <w:sz w:val="24"/>
                <w:szCs w:val="24"/>
              </w:rPr>
              <w:t>台</w:t>
            </w:r>
          </w:p>
        </w:tc>
        <w:tc>
          <w:tcPr>
            <w:tcW w:w="7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cs="宋体"/>
                <w:sz w:val="24"/>
                <w:szCs w:val="24"/>
              </w:rPr>
            </w:pPr>
            <w:r>
              <w:rPr>
                <w:rFonts w:hint="eastAsia" w:ascii="仿宋" w:hAnsi="仿宋" w:eastAsia="仿宋"/>
                <w:sz w:val="24"/>
                <w:szCs w:val="24"/>
              </w:rPr>
              <w:t>1</w:t>
            </w:r>
          </w:p>
        </w:tc>
        <w:tc>
          <w:tcPr>
            <w:tcW w:w="575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仿宋" w:hAnsi="仿宋" w:eastAsia="仿宋"/>
                <w:sz w:val="24"/>
                <w:szCs w:val="24"/>
              </w:rPr>
            </w:pPr>
            <w:r>
              <w:rPr>
                <w:rFonts w:hint="eastAsia" w:ascii="仿宋" w:hAnsi="仿宋" w:eastAsia="仿宋"/>
                <w:sz w:val="24"/>
                <w:szCs w:val="24"/>
              </w:rPr>
              <w:t>患者自助打印病历</w:t>
            </w:r>
          </w:p>
        </w:tc>
      </w:tr>
    </w:tbl>
    <w:p>
      <w:pPr>
        <w:pStyle w:val="18"/>
        <w:ind w:firstLine="562"/>
      </w:pPr>
      <w:bookmarkStart w:id="12" w:name="_Toc1041"/>
      <w:r>
        <w:rPr>
          <w:rFonts w:hint="eastAsia"/>
        </w:rPr>
        <w:t>二、项目基本情况</w:t>
      </w:r>
      <w:bookmarkEnd w:id="12"/>
    </w:p>
    <w:p>
      <w:pPr>
        <w:pStyle w:val="21"/>
        <w:ind w:firstLine="480"/>
        <w:rPr>
          <w:lang w:val="zh-TW"/>
        </w:rPr>
      </w:pPr>
      <w:r>
        <w:rPr>
          <w:rFonts w:hint="eastAsia"/>
          <w:lang w:val="zh-TW"/>
        </w:rPr>
        <w:t>当前医院的信息化建设已基本实现全面业务的数字化覆盖，但是纸质病案依旧存在，随着医院信息化建设深入发展，作为医院管理重要组成部分的病案管理必须跟上时代的步伐，消除纸张病历这一信息孤岛的思想已经深入人心。病案无纸化结合数字签名，运用可信归档的概念，帮助医院消灭纸质病历。无纸化后可以有效的解决病案收集、保管、打印、复印、借阅、随访、科研等工作效率不高、耗费人力物力等问题，同时规范诊疗行为、提高医疗质量、优化医疗服务和提高患者安全及满意度。</w:t>
      </w:r>
    </w:p>
    <w:p>
      <w:pPr>
        <w:pStyle w:val="18"/>
        <w:ind w:firstLine="562"/>
      </w:pPr>
      <w:bookmarkStart w:id="13" w:name="_Toc12243"/>
      <w:r>
        <w:rPr>
          <w:rFonts w:hint="eastAsia"/>
        </w:rPr>
        <w:t>三、货物技术参数</w:t>
      </w:r>
      <w:bookmarkEnd w:id="13"/>
    </w:p>
    <w:tbl>
      <w:tblPr>
        <w:tblStyle w:val="13"/>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5"/>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0" w:type="dxa"/>
            <w:vAlign w:val="center"/>
          </w:tcPr>
          <w:p>
            <w:pPr>
              <w:snapToGrid w:val="0"/>
              <w:spacing w:line="400" w:lineRule="exact"/>
              <w:ind w:firstLine="0" w:firstLineChars="0"/>
              <w:jc w:val="center"/>
              <w:rPr>
                <w:rFonts w:ascii="仿宋" w:hAnsi="仿宋" w:eastAsia="仿宋"/>
                <w:b/>
                <w:color w:val="auto"/>
                <w:sz w:val="24"/>
                <w:szCs w:val="24"/>
                <w:lang w:val="zh-TW"/>
              </w:rPr>
            </w:pPr>
            <w:r>
              <w:rPr>
                <w:rFonts w:hint="eastAsia" w:ascii="仿宋" w:hAnsi="仿宋" w:eastAsia="仿宋"/>
                <w:b/>
                <w:color w:val="auto"/>
                <w:sz w:val="24"/>
                <w:szCs w:val="24"/>
                <w:lang w:val="zh-TW"/>
              </w:rPr>
              <w:t>序号</w:t>
            </w:r>
          </w:p>
        </w:tc>
        <w:tc>
          <w:tcPr>
            <w:tcW w:w="1985" w:type="dxa"/>
            <w:vAlign w:val="center"/>
          </w:tcPr>
          <w:p>
            <w:pPr>
              <w:snapToGrid w:val="0"/>
              <w:spacing w:line="400" w:lineRule="exact"/>
              <w:ind w:firstLine="0" w:firstLineChars="0"/>
              <w:jc w:val="center"/>
              <w:rPr>
                <w:rFonts w:ascii="仿宋" w:hAnsi="仿宋" w:eastAsia="仿宋"/>
                <w:b/>
                <w:color w:val="auto"/>
                <w:sz w:val="24"/>
                <w:szCs w:val="24"/>
                <w:lang w:val="zh-TW"/>
              </w:rPr>
            </w:pPr>
            <w:r>
              <w:rPr>
                <w:rFonts w:ascii="仿宋" w:hAnsi="仿宋" w:eastAsia="仿宋"/>
                <w:b/>
                <w:color w:val="auto"/>
                <w:sz w:val="24"/>
                <w:szCs w:val="24"/>
                <w:lang w:val="zh-TW"/>
              </w:rPr>
              <w:t>设备名称</w:t>
            </w:r>
          </w:p>
        </w:tc>
        <w:tc>
          <w:tcPr>
            <w:tcW w:w="7610" w:type="dxa"/>
            <w:vAlign w:val="center"/>
          </w:tcPr>
          <w:p>
            <w:pPr>
              <w:snapToGrid w:val="0"/>
              <w:spacing w:line="400" w:lineRule="exact"/>
              <w:ind w:firstLine="0" w:firstLineChars="0"/>
              <w:jc w:val="center"/>
              <w:rPr>
                <w:rFonts w:ascii="仿宋" w:hAnsi="仿宋" w:eastAsia="仿宋"/>
                <w:b/>
                <w:color w:val="auto"/>
                <w:sz w:val="24"/>
                <w:szCs w:val="24"/>
                <w:lang w:val="zh-TW" w:eastAsia="zh-TW"/>
              </w:rPr>
            </w:pPr>
            <w:r>
              <w:rPr>
                <w:rFonts w:ascii="仿宋" w:hAnsi="仿宋" w:eastAsia="仿宋"/>
                <w:b/>
                <w:color w:val="auto"/>
                <w:sz w:val="24"/>
                <w:szCs w:val="24"/>
                <w:lang w:val="zh-TW"/>
              </w:rPr>
              <w:t>技术参数</w:t>
            </w:r>
            <w:r>
              <w:rPr>
                <w:rFonts w:hint="eastAsia" w:ascii="仿宋" w:hAnsi="仿宋" w:eastAsia="仿宋"/>
                <w:b/>
                <w:color w:val="auto"/>
                <w:sz w:val="24"/>
                <w:szCs w:val="24"/>
                <w:lang w:val="zh-TW"/>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1</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总体技术要求</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1.系统符合国家、卫生部等各种标准和规范，符合医院实际需求。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2.符合电子病历分级评价标准中相关要求。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3.系统采用开放性设计，能根据医院实际需求进行应用系统的功能重组、二次开发。</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4.系统支持 B/S和C</w:t>
            </w:r>
            <w:r>
              <w:rPr>
                <w:rFonts w:ascii="仿宋" w:hAnsi="仿宋" w:eastAsia="仿宋"/>
                <w:color w:val="auto"/>
                <w:sz w:val="24"/>
                <w:szCs w:val="24"/>
                <w:lang w:val="zh-TW"/>
              </w:rPr>
              <w:t>/</w:t>
            </w:r>
            <w:r>
              <w:rPr>
                <w:rFonts w:hint="eastAsia" w:ascii="仿宋" w:hAnsi="仿宋" w:eastAsia="仿宋"/>
                <w:color w:val="auto"/>
                <w:sz w:val="24"/>
                <w:szCs w:val="24"/>
                <w:lang w:val="zh-TW"/>
              </w:rPr>
              <w:t>S双架构，要保证客户端浏览器的稳定性和兼容性，提升系统稳定性和便利性。</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5.可以通过灵活配置选择多种类型的数据库（如SQL Server、MySQL、Oracle），所使用数据库系统须符合主流性、稳定可靠、可扩展性、安全性。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2</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安全要求</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1.系统须具有良好的安全机制完成用户的认证、授权和数据保密；授权方便、数据库登录用户权限、有完善备份功能、有完备的恢复功能、提供数据修改全程监控、提供错误日志、提供系统运行日志。提供包括单点登录、数据签名等在内的安全保障措施。</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具体业务上，需要在打印、借阅、查看、登录、锁定、导出等业务留痕处理，操作可追溯。在浏览界面中，自动显示水印，包括以下信息：登录人、查看时间、查看IP、操作页面。数据存储采用强加密算法进行加密，有效得防止患者信息泄露和非法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3</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移动端患者</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电子签名系统</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要求通过和电子病历做接口，把电子病历中的文书同步到本系统中，患者在移动签名板（需硬件支撑）上进行签名，签名后需要通过患者签名验签专用设备进行数字签名和验签，保障合法性。需提供基于移动设备的患者签名系统，支持获取电子病历系统中已书写的知情同意列表，能够获取电子病历系统中医护签名后的同意书文件，并在此基础上实现患者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4</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病案数字化</w:t>
            </w:r>
          </w:p>
          <w:p>
            <w:pPr>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归档系统</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1.病案无纸化归档监控</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通过统一的界面，监控病案无纸化归档的各个指标，包括：出院患者情况、病历采集情况、病历归档情况、自助打印情况、互联网应用情况、数据库情况、服务器情况等指标。</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（提</w:t>
            </w:r>
            <w:r>
              <w:rPr>
                <w:rFonts w:hint="eastAsia" w:ascii="仿宋" w:hAnsi="仿宋" w:eastAsia="仿宋"/>
                <w:color w:val="auto"/>
                <w:sz w:val="24"/>
                <w:szCs w:val="24"/>
              </w:rPr>
              <w:t>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2.病历采集系统</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1）</w:t>
            </w:r>
            <w:r>
              <w:rPr>
                <w:rFonts w:hint="eastAsia" w:ascii="仿宋" w:hAnsi="仿宋" w:eastAsia="仿宋"/>
                <w:color w:val="auto"/>
                <w:sz w:val="24"/>
                <w:szCs w:val="24"/>
                <w:lang w:val="zh-TW"/>
              </w:rPr>
              <w:t>接口采集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支持通过接口的方式对接院内数据集成平台、HIS、LIS、PACS、EMR、CA、手麻、心电、移动护理等系统，自动获取患者属性及信息、医疗过程中医护技产生的文书及报告，并转换为PDF采集到归档系统中。</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2）</w:t>
            </w:r>
            <w:r>
              <w:rPr>
                <w:rFonts w:hint="eastAsia" w:ascii="仿宋" w:hAnsi="仿宋" w:eastAsia="仿宋"/>
                <w:color w:val="auto"/>
                <w:sz w:val="24"/>
                <w:szCs w:val="24"/>
                <w:lang w:val="zh-TW"/>
              </w:rPr>
              <w:t>自动化采集</w:t>
            </w:r>
          </w:p>
          <w:p>
            <w:pPr>
              <w:snapToGrid w:val="0"/>
              <w:spacing w:line="400" w:lineRule="exact"/>
              <w:ind w:firstLine="0" w:firstLineChars="0"/>
              <w:rPr>
                <w:rFonts w:ascii="仿宋" w:hAnsi="仿宋" w:eastAsia="仿宋"/>
                <w:color w:val="auto"/>
                <w:sz w:val="24"/>
                <w:szCs w:val="24"/>
                <w:lang w:val="zh-TW"/>
              </w:rPr>
            </w:pPr>
            <w:r>
              <w:rPr>
                <w:rFonts w:hint="eastAsia" w:ascii="宋体" w:hAnsi="宋体"/>
                <w:color w:val="auto"/>
                <w:sz w:val="22"/>
                <w:szCs w:val="28"/>
                <w:lang w:val="zh-TW"/>
              </w:rPr>
              <w:t>▲</w:t>
            </w:r>
            <w:r>
              <w:rPr>
                <w:rFonts w:hint="eastAsia" w:ascii="仿宋" w:hAnsi="仿宋" w:eastAsia="仿宋"/>
                <w:color w:val="auto"/>
                <w:sz w:val="24"/>
                <w:szCs w:val="24"/>
                <w:lang w:val="zh-TW"/>
              </w:rPr>
              <w:t>利用</w:t>
            </w:r>
            <w:r>
              <w:rPr>
                <w:rFonts w:ascii="仿宋" w:hAnsi="仿宋" w:eastAsia="仿宋"/>
                <w:color w:val="auto"/>
                <w:sz w:val="24"/>
                <w:szCs w:val="24"/>
                <w:lang w:val="zh-TW"/>
              </w:rPr>
              <w:t>AI技术，以自动化的形式对无法进行接口对接的系统进行自动化采集，自动登录各业务子系统，自动调出患者文书列表，自动打开文书，自动进行文书pdf转换，自动上传、自动关联患者、自动归类。业务子系统包括但不限于：EMR、HIS、LIS、PACS等。最终实现可在无人值守的情况下，自动化的、稳定、正确的采集患者病案文书。</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w:t>
            </w:r>
            <w:r>
              <w:rPr>
                <w:rFonts w:hint="eastAsia" w:ascii="仿宋" w:hAnsi="仿宋" w:eastAsia="仿宋"/>
                <w:color w:val="auto"/>
                <w:sz w:val="24"/>
                <w:szCs w:val="24"/>
              </w:rPr>
              <w:t>投标人</w:t>
            </w:r>
            <w:r>
              <w:rPr>
                <w:rFonts w:hint="eastAsia" w:ascii="仿宋" w:hAnsi="仿宋" w:eastAsia="仿宋"/>
                <w:color w:val="auto"/>
                <w:sz w:val="24"/>
                <w:szCs w:val="24"/>
                <w:lang w:val="zh-TW"/>
              </w:rPr>
              <w:t>详细描述</w:t>
            </w:r>
            <w:r>
              <w:rPr>
                <w:rFonts w:hint="eastAsia" w:ascii="仿宋" w:hAnsi="仿宋" w:eastAsia="仿宋"/>
                <w:color w:val="auto"/>
                <w:sz w:val="24"/>
                <w:szCs w:val="24"/>
              </w:rPr>
              <w:t>如何实现并提供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3）</w:t>
            </w:r>
            <w:r>
              <w:rPr>
                <w:rFonts w:hint="eastAsia" w:ascii="仿宋" w:hAnsi="仿宋" w:eastAsia="仿宋"/>
                <w:color w:val="auto"/>
                <w:sz w:val="24"/>
                <w:szCs w:val="24"/>
                <w:lang w:val="zh-TW"/>
              </w:rPr>
              <w:t>单机报告采集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提供对无法接入PACS系统的单机检查报告电子化的单机报告采集系统。主要针对医院一部分独立出报告，但又无法接入医院现有信息系统的设备产生的文书，比如骨密度、一氧化碳检测、肺功能检测、心电血压等。功能内容包括：报告导入、签字解签、报告查看、医嘱信息、作废删除等功能。</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②单机采集系统支持在设备不提供接口的情况下采用虚拟打印技术获取PDF报告文件。</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w:t>
            </w:r>
            <w:r>
              <w:rPr>
                <w:rFonts w:hint="eastAsia" w:ascii="宋体" w:hAnsi="宋体"/>
                <w:color w:val="auto"/>
                <w:sz w:val="22"/>
                <w:szCs w:val="28"/>
                <w:lang w:val="zh-TW"/>
              </w:rPr>
              <w:t>▲</w:t>
            </w:r>
            <w:r>
              <w:rPr>
                <w:rFonts w:hint="eastAsia" w:ascii="仿宋" w:hAnsi="仿宋" w:eastAsia="仿宋"/>
                <w:color w:val="auto"/>
                <w:sz w:val="24"/>
                <w:szCs w:val="24"/>
                <w:lang w:val="zh-TW"/>
              </w:rPr>
              <w:t>支持对诊断和结论片段进行模板化维护,支持在报告中插入诊断和结论等内容。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④接入CA，支持报告医生签名后</w:t>
            </w:r>
            <w:r>
              <w:rPr>
                <w:rFonts w:hint="eastAsia" w:ascii="仿宋" w:hAnsi="仿宋" w:eastAsia="仿宋"/>
                <w:color w:val="auto"/>
                <w:sz w:val="24"/>
                <w:szCs w:val="24"/>
              </w:rPr>
              <w:t>提供</w:t>
            </w:r>
            <w:r>
              <w:rPr>
                <w:rFonts w:hint="eastAsia" w:ascii="仿宋" w:hAnsi="仿宋" w:eastAsia="仿宋"/>
                <w:color w:val="auto"/>
                <w:sz w:val="24"/>
                <w:szCs w:val="24"/>
                <w:lang w:val="zh-TW"/>
              </w:rPr>
              <w:t>到审核医生签名。</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（以上②需要</w:t>
            </w:r>
            <w:r>
              <w:rPr>
                <w:rFonts w:hint="eastAsia" w:ascii="仿宋" w:hAnsi="仿宋" w:eastAsia="仿宋"/>
                <w:color w:val="auto"/>
                <w:sz w:val="24"/>
                <w:szCs w:val="24"/>
              </w:rPr>
              <w:t>投标人</w:t>
            </w:r>
            <w:r>
              <w:rPr>
                <w:rFonts w:hint="eastAsia" w:ascii="仿宋" w:hAnsi="仿宋" w:eastAsia="仿宋"/>
                <w:color w:val="auto"/>
                <w:sz w:val="24"/>
                <w:szCs w:val="24"/>
                <w:lang w:val="zh-TW"/>
              </w:rPr>
              <w:t>详细描述如何实现，③④需要提交系统截图进行佐证）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4）</w:t>
            </w:r>
            <w:r>
              <w:rPr>
                <w:rFonts w:hint="eastAsia" w:ascii="仿宋" w:hAnsi="仿宋" w:eastAsia="仿宋"/>
                <w:color w:val="auto"/>
                <w:sz w:val="24"/>
                <w:szCs w:val="24"/>
                <w:lang w:val="zh-TW"/>
              </w:rPr>
              <w:t>未电子化的采集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通过高拍仪对于无法通过接口和单机采集的信息可以通过数字化翻拍采集进行，主要针对身份证、外院资料、无法维护到信息系统的纯手工文书等资料进行处理，未电子化的采集根据患者病历情况由临床科室进行翻拍。</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②支持按照病案文书分类形式进行折叠展示，支持对翻拍项目进行维护，并设置翻拍内容是否必须翻拍或审核。</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w:t>
            </w:r>
            <w:r>
              <w:rPr>
                <w:rFonts w:hint="eastAsia" w:ascii="宋体" w:hAnsi="宋体"/>
                <w:color w:val="auto"/>
                <w:sz w:val="22"/>
                <w:szCs w:val="28"/>
                <w:lang w:val="zh-TW"/>
              </w:rPr>
              <w:t>▲</w:t>
            </w:r>
            <w:r>
              <w:rPr>
                <w:rFonts w:hint="eastAsia" w:ascii="仿宋" w:hAnsi="仿宋" w:eastAsia="仿宋"/>
                <w:color w:val="auto"/>
                <w:sz w:val="24"/>
                <w:szCs w:val="24"/>
                <w:lang w:val="zh-TW"/>
              </w:rPr>
              <w:t>能够获取HIS系统医嘱信息，可支持选择医嘱进行翻拍。</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④要求提供系统截图，所截图片需证明与电子病历互联互通，单一入口。</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（以上②③④需要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3.病案完整性验证系统</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1）</w:t>
            </w:r>
            <w:r>
              <w:rPr>
                <w:rFonts w:hint="eastAsia" w:ascii="仿宋" w:hAnsi="仿宋" w:eastAsia="仿宋"/>
                <w:color w:val="auto"/>
                <w:sz w:val="24"/>
                <w:szCs w:val="24"/>
                <w:lang w:val="zh-TW"/>
              </w:rPr>
              <w:t>完整性验证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通过智能审核机制判断包括检验检查报告单在内的病案的有效性和完整性，若有缺项内容提示缺项信息。系统可以对病案完整性进行自动验证，需要验证EMR、HIS、LIS、PACS、输血、心电、手麻、重症等系统文书是否完整，投标商需要详细描述如何自动效验保障病案完整性。此页面还可以让医生护士实时查看完整的病案内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②需要有规则维护功能，验证规则至少需包含：</w:t>
            </w:r>
          </w:p>
          <w:p>
            <w:pPr>
              <w:numPr>
                <w:ilvl w:val="0"/>
                <w:numId w:val="1"/>
              </w:num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根据医嘱校验检查、检验缺失；</w:t>
            </w:r>
          </w:p>
          <w:p>
            <w:pPr>
              <w:numPr>
                <w:ilvl w:val="0"/>
                <w:numId w:val="1"/>
              </w:num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固定判断病案首页、出院记录、病程记录、住院病历、医嘱、体温单缺失；</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C）根据his申请单、首页手术信息判断手麻相关提示（例如检查手术相关、麻醉相关等）。</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2）</w:t>
            </w:r>
            <w:r>
              <w:rPr>
                <w:rFonts w:hint="eastAsia" w:ascii="仿宋" w:hAnsi="仿宋" w:eastAsia="仿宋"/>
                <w:color w:val="auto"/>
                <w:sz w:val="24"/>
                <w:szCs w:val="24"/>
                <w:lang w:val="zh-TW"/>
              </w:rPr>
              <w:t>病案提交及锁定</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①实现完整的归档和人工核对流程，并进行管理。护士和医生对出院病案有提交和核对管理，病案提交时系统根据规则自动检查病案的一致性，并提示给用户。</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②提交时能够判断业务系统中病历是否完成及提交，业务系统中病历提交后方可提交无纸化病历，以保障提交后的病历不能再修改。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③▲与医院现用电子病历界面互联互通，单一入口，满足电子病历五级相关要求。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（以上①②需要</w:t>
            </w:r>
            <w:r>
              <w:rPr>
                <w:rFonts w:hint="eastAsia" w:ascii="仿宋" w:hAnsi="仿宋" w:eastAsia="仿宋"/>
                <w:color w:val="auto"/>
                <w:sz w:val="24"/>
                <w:szCs w:val="24"/>
              </w:rPr>
              <w:t>投标人</w:t>
            </w:r>
            <w:r>
              <w:rPr>
                <w:rFonts w:hint="eastAsia" w:ascii="仿宋" w:hAnsi="仿宋" w:eastAsia="仿宋"/>
                <w:color w:val="auto"/>
                <w:sz w:val="24"/>
                <w:szCs w:val="24"/>
                <w:lang w:val="zh-TW"/>
              </w:rPr>
              <w:t>详细描述如何实现，③需要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4．病案数字化归档系统</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1）</w:t>
            </w:r>
            <w:r>
              <w:rPr>
                <w:rFonts w:hint="eastAsia" w:ascii="仿宋" w:hAnsi="仿宋" w:eastAsia="仿宋"/>
                <w:color w:val="auto"/>
                <w:sz w:val="24"/>
                <w:szCs w:val="24"/>
                <w:lang w:val="zh-TW"/>
              </w:rPr>
              <w:t>归档</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归档是无纸化的核心，归档包括自动归档、人工归档、延迟归档、多版本归档、一键归档。归档时按国家病案排序和分类要求，对各个业务系统中采集的单页PDF进行排序归类，合并成完整的PDF，并进行电子签章、加盖时间戳。</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②提供病案室对无纸化病历进行审核功能，审核时能综合浏览病历，能够直观的展示待核查、待归档等待处理任务，可按科室对已经提交的病历进行分组，方便病案室进行工作分配。</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（以上①需要投标人详细描述如何实现，②需要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2）</w:t>
            </w:r>
            <w:r>
              <w:rPr>
                <w:rFonts w:hint="eastAsia" w:ascii="仿宋" w:hAnsi="仿宋" w:eastAsia="仿宋"/>
                <w:color w:val="auto"/>
                <w:sz w:val="24"/>
                <w:szCs w:val="24"/>
                <w:lang w:val="zh-TW"/>
              </w:rPr>
              <w:t>缺陷日志及处理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①有病案缺陷登记功能，可以对发现缺陷的病案进行登记、修改、处理等功能。</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②具备错误日志反馈功能，通过钉钉、微信等形式及时提醒管理人员进行关注。</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（以上②需要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5.PDF签章服务端</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提供支持对PDF病历文件加盖时间戳功能。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5</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病案示踪系统</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①对人工采集的纸质病历及纸质原始病历进行示踪管理，功能包括接收、核验、打包、上架、定位等，示踪流程可维护。</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②支持双密码管理。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③▲与医院现用电子病历界面互联互通，单一入口，满足电子病历五级相关要求。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（②③需要提交系统截图进行佐证）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6</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数字病案</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应用模块</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1.</w:t>
            </w:r>
            <w:r>
              <w:rPr>
                <w:rFonts w:hint="eastAsia" w:ascii="仿宋" w:hAnsi="仿宋" w:eastAsia="仿宋"/>
                <w:color w:val="auto"/>
                <w:sz w:val="24"/>
                <w:szCs w:val="24"/>
                <w:lang w:val="zh-TW"/>
              </w:rPr>
              <w:t>病案检索、借阅与浏览</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①支持病案首页数据多条件组合检索。</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w:t>
            </w:r>
            <w:r>
              <w:rPr>
                <w:rFonts w:hint="eastAsia" w:ascii="宋体" w:hAnsi="宋体"/>
                <w:color w:val="auto"/>
                <w:sz w:val="22"/>
                <w:szCs w:val="28"/>
                <w:lang w:val="zh-TW"/>
              </w:rPr>
              <w:t>▲</w:t>
            </w:r>
            <w:r>
              <w:rPr>
                <w:rFonts w:hint="eastAsia" w:ascii="仿宋" w:hAnsi="仿宋" w:eastAsia="仿宋"/>
                <w:color w:val="auto"/>
                <w:sz w:val="24"/>
                <w:szCs w:val="24"/>
                <w:lang w:val="zh-TW"/>
              </w:rPr>
              <w:t>全文检索，提供搜索引擎，可以对所有病案进行任意内容关键字检索，支持多关键字联合检索，并且在病案浏览页面中颜色提示处理。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③通过借阅审批的模式，在系统中浏览无纸化后的病历，借阅支持按病历分类进行借阅。</w:t>
            </w:r>
          </w:p>
          <w:p>
            <w:pPr>
              <w:snapToGrid w:val="0"/>
              <w:spacing w:line="400" w:lineRule="exact"/>
              <w:ind w:firstLine="0" w:firstLineChars="0"/>
              <w:rPr>
                <w:rFonts w:ascii="仿宋" w:hAnsi="仿宋" w:eastAsia="仿宋"/>
                <w:color w:val="auto"/>
                <w:sz w:val="24"/>
                <w:szCs w:val="24"/>
                <w:lang w:val="zh-TW"/>
              </w:rPr>
            </w:pPr>
            <w:bookmarkStart w:id="14" w:name="_Hlk99535720"/>
            <w:r>
              <w:rPr>
                <w:rFonts w:hint="eastAsia" w:ascii="仿宋" w:hAnsi="仿宋" w:eastAsia="仿宋"/>
                <w:color w:val="auto"/>
                <w:sz w:val="24"/>
                <w:szCs w:val="24"/>
                <w:lang w:val="zh-TW"/>
              </w:rPr>
              <w:t>④</w:t>
            </w:r>
            <w:r>
              <w:rPr>
                <w:rFonts w:hint="eastAsia" w:ascii="宋体" w:hAnsi="宋体"/>
                <w:color w:val="auto"/>
                <w:sz w:val="22"/>
                <w:szCs w:val="28"/>
                <w:lang w:val="zh-TW"/>
              </w:rPr>
              <w:t>▲</w:t>
            </w:r>
            <w:r>
              <w:rPr>
                <w:rFonts w:hint="eastAsia" w:ascii="仿宋" w:hAnsi="仿宋" w:eastAsia="仿宋"/>
                <w:color w:val="auto"/>
                <w:sz w:val="24"/>
                <w:szCs w:val="24"/>
                <w:lang w:val="zh-TW"/>
              </w:rPr>
              <w:t>浏览病历支持脱敏浏览，对病历中的关键内容进行自动模糊处理。</w:t>
            </w:r>
          </w:p>
          <w:bookmarkEnd w:id="14"/>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⑤▲与医院现用电子病历界面互联互通，单一入口，满足电子病历五级相关要求。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（以上②③④⑤需要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2.</w:t>
            </w:r>
            <w:r>
              <w:rPr>
                <w:rFonts w:hint="eastAsia" w:ascii="仿宋" w:hAnsi="仿宋" w:eastAsia="仿宋"/>
                <w:color w:val="auto"/>
                <w:sz w:val="24"/>
                <w:szCs w:val="24"/>
                <w:lang w:val="zh-TW"/>
              </w:rPr>
              <w:t>病案打印</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可根据病人身份证信息进行检索，也可以通过出入院时间、出院科室等进行多条件检索。支持按套餐打印，自动计费打印费。打印界面支持病历浏览并可以自行选择内容进行一次性打印，打印份数也可以自行设置。</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②打印病历需要有权限控制，无授权不能打印，同时所有打印操作都留痕，同步生成打印日志。</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③具有自动读取二代身份证功能，可对其他证件或委托书进行拍照留存，且能够生成具有患者身份证或委托书图片的申请单。</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④支持对套餐进行维护，能将套餐内容对应到病历分类中。</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⑤支持对公打印。</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（以上④⑤需要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3.</w:t>
            </w:r>
            <w:r>
              <w:rPr>
                <w:rFonts w:hint="eastAsia" w:ascii="仿宋" w:hAnsi="仿宋" w:eastAsia="仿宋"/>
                <w:color w:val="auto"/>
                <w:sz w:val="24"/>
                <w:szCs w:val="24"/>
                <w:lang w:val="zh-TW"/>
              </w:rPr>
              <w:t>病案锁定</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①对锁定的病案提供至少两种封存模式，并详细描述两种封存模式实现方式。</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②对特殊的病案（例如：官司、患者要求等）进行锁定，锁定后不能进行其他的操作，如不能进行借阅，打印等操作。</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（以上②需要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4.</w:t>
            </w:r>
            <w:r>
              <w:rPr>
                <w:rFonts w:hint="eastAsia" w:ascii="仿宋" w:hAnsi="仿宋" w:eastAsia="仿宋"/>
                <w:color w:val="auto"/>
                <w:sz w:val="24"/>
                <w:szCs w:val="24"/>
                <w:lang w:val="zh-TW"/>
              </w:rPr>
              <w:t>病案导出</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①导出文件按照病案分类排序，且能根据病案的分类自动生成书签。</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②支持普通导出，可自行选择导出的病历分类，导出的PDF文件自动加水印。</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③支持加密导出，导出时进行加密处理以及可以进行导出文件有效期设置，提供独立程序进行浏览。</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④支持导出带有CA签章的PDF文件，需能进行可信验证，具备可靠的时间戳证书。</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（以上①②③④需要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5.</w:t>
            </w:r>
            <w:r>
              <w:rPr>
                <w:rFonts w:hint="eastAsia" w:ascii="仿宋" w:hAnsi="仿宋" w:eastAsia="仿宋"/>
                <w:color w:val="auto"/>
                <w:sz w:val="24"/>
                <w:szCs w:val="24"/>
                <w:lang w:val="zh-TW"/>
              </w:rPr>
              <w:t>无纸化统计</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①实现病案未归档统计，支持按科室、按主治医师统计，支持统计2日归档情况、3日归档情况、7日归档情况、未归档情况统计 ，并能导出Excel。</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②归档统计支持智能过滤节假日。</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③支持对科室人工采集情况进行统计，便于优化病区无纸化率。</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④支持对科室医生提交时间、护士迁出时间以及病案室归档时间进行统计对比。</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rPr>
              <w:t>6.</w:t>
            </w:r>
            <w:r>
              <w:rPr>
                <w:rFonts w:hint="eastAsia" w:ascii="仿宋" w:hAnsi="仿宋" w:eastAsia="仿宋"/>
                <w:color w:val="auto"/>
                <w:sz w:val="24"/>
                <w:szCs w:val="24"/>
                <w:lang w:val="zh-TW"/>
              </w:rPr>
              <w:t>数据存储</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①具备完善的数据备份机制，支持增量备份，支持数据转储。</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②文件服务器存储结构清晰，子目录存储规范，一旦数据库出现故障，可以从后台方便查找患者的加密PDF文档及文档类型，以病人ID为一级子目录或以日期为一级子目录均可。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7</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病案互联网</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综合应用系统</w:t>
            </w:r>
          </w:p>
        </w:tc>
        <w:tc>
          <w:tcPr>
            <w:tcW w:w="7610" w:type="dxa"/>
            <w:vAlign w:val="center"/>
          </w:tcPr>
          <w:p>
            <w:pPr>
              <w:numPr>
                <w:ilvl w:val="0"/>
                <w:numId w:val="2"/>
              </w:numPr>
              <w:snapToGrid w:val="0"/>
              <w:spacing w:line="400" w:lineRule="exact"/>
              <w:ind w:left="0"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院内互联网应用</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①支持通过微信向相关人员推送归档日报信息，推送人员、时间、内容可自定义配置。</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②支持在移动端进行病历借阅和取消申请，并进行消息提醒。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③支持病案科在移动端进行审批、打回。</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p>
            <w:pPr>
              <w:pStyle w:val="6"/>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2、云病案系统。</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①能提供预约自提、邮寄登记。支持本人办理、待他人办理。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②支持进行人脸识别，系统进行人证核验。</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③病案室可对微信端提交的预约信息进行审核，可以查看凭证、打印凭证、费用催缴等操作。</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④快递公司由中标方直接对接，并协调签订三方（院方、快递公司、中标方）保密协议。</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⑤支持通过微信对患者进行审核状态提醒。打印预约信息可以及时的通过微信给病案室人员进行提醒。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⑥提供对账功能方便进行对账管理。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⑦</w:t>
            </w:r>
            <w:r>
              <w:rPr>
                <w:rFonts w:hint="eastAsia" w:ascii="宋体" w:hAnsi="宋体"/>
                <w:color w:val="auto"/>
                <w:sz w:val="22"/>
                <w:szCs w:val="28"/>
                <w:lang w:val="zh-TW"/>
              </w:rPr>
              <w:t>▲</w:t>
            </w:r>
            <w:r>
              <w:rPr>
                <w:rFonts w:hint="eastAsia" w:ascii="仿宋" w:hAnsi="仿宋" w:eastAsia="仿宋"/>
                <w:color w:val="auto"/>
                <w:sz w:val="24"/>
                <w:szCs w:val="24"/>
                <w:lang w:val="zh-TW"/>
              </w:rPr>
              <w:t>与包括但不限于EMS、顺丰等快递公司深度接口，与其后台打通，在线查询病案的邮路信息。</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⑧复印费通过在线缴费直接收入医院综合支付平台或者微信商户号，快递费由患者到付给快递公司。</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⑨</w:t>
            </w:r>
            <w:r>
              <w:rPr>
                <w:rFonts w:hint="eastAsia" w:ascii="宋体" w:hAnsi="宋体"/>
                <w:color w:val="auto"/>
                <w:sz w:val="22"/>
                <w:szCs w:val="28"/>
                <w:lang w:val="zh-TW"/>
              </w:rPr>
              <w:t>▲</w:t>
            </w:r>
            <w:r>
              <w:rPr>
                <w:rFonts w:hint="eastAsia" w:ascii="仿宋" w:hAnsi="仿宋" w:eastAsia="仿宋"/>
                <w:color w:val="auto"/>
                <w:sz w:val="24"/>
                <w:szCs w:val="24"/>
                <w:lang w:val="zh-TW"/>
              </w:rPr>
              <w:t>支持进行复印费发票在线申请，院端可对发票进行管理。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⑩</w:t>
            </w:r>
            <w:r>
              <w:rPr>
                <w:rFonts w:hint="eastAsia" w:ascii="宋体" w:hAnsi="宋体"/>
                <w:color w:val="auto"/>
                <w:sz w:val="22"/>
                <w:szCs w:val="28"/>
                <w:lang w:val="zh-TW"/>
              </w:rPr>
              <w:t>▲</w:t>
            </w:r>
            <w:r>
              <w:rPr>
                <w:rFonts w:hint="eastAsia" w:ascii="仿宋" w:hAnsi="仿宋" w:eastAsia="仿宋"/>
                <w:color w:val="auto"/>
                <w:sz w:val="24"/>
                <w:szCs w:val="24"/>
                <w:lang w:val="zh-TW"/>
              </w:rPr>
              <w:t>支持对接电子发票及电子医保清单。</w:t>
            </w:r>
          </w:p>
          <w:p>
            <w:pPr>
              <w:snapToGrid w:val="0"/>
              <w:spacing w:line="400" w:lineRule="exact"/>
              <w:ind w:firstLine="0" w:firstLineChars="0"/>
              <w:rPr>
                <w:rFonts w:ascii="仿宋" w:hAnsi="仿宋" w:eastAsia="仿宋"/>
                <w:color w:val="auto"/>
                <w:sz w:val="24"/>
                <w:szCs w:val="24"/>
              </w:rPr>
            </w:pPr>
            <w:r>
              <w:rPr>
                <w:rFonts w:hint="eastAsia" w:ascii="仿宋" w:hAnsi="仿宋" w:eastAsia="仿宋"/>
                <w:color w:val="auto"/>
                <w:sz w:val="24"/>
                <w:szCs w:val="24"/>
                <w:lang w:val="zh-TW"/>
              </w:rPr>
              <w:t>（以上①②</w:t>
            </w:r>
            <w:r>
              <w:rPr>
                <w:rFonts w:hint="eastAsia" w:ascii="仿宋" w:hAnsi="仿宋" w:eastAsia="仿宋"/>
                <w:color w:val="auto"/>
                <w:sz w:val="24"/>
                <w:szCs w:val="24"/>
              </w:rPr>
              <w:t>⑥⑦⑧⑨</w:t>
            </w:r>
            <w:r>
              <w:rPr>
                <w:rFonts w:hint="eastAsia" w:ascii="仿宋" w:hAnsi="仿宋" w:eastAsia="仿宋"/>
                <w:color w:val="auto"/>
                <w:sz w:val="24"/>
                <w:szCs w:val="24"/>
                <w:lang w:val="zh-TW"/>
              </w:rPr>
              <w:t>⑩需要</w:t>
            </w:r>
            <w:r>
              <w:rPr>
                <w:rFonts w:hint="eastAsia" w:ascii="仿宋" w:hAnsi="仿宋" w:eastAsia="仿宋"/>
                <w:color w:val="auto"/>
                <w:sz w:val="24"/>
                <w:szCs w:val="24"/>
              </w:rPr>
              <w:t>提供</w:t>
            </w:r>
            <w:r>
              <w:rPr>
                <w:rFonts w:hint="eastAsia" w:ascii="仿宋" w:hAnsi="仿宋" w:eastAsia="仿宋"/>
                <w:color w:val="auto"/>
                <w:sz w:val="24"/>
                <w:szCs w:val="24"/>
                <w:lang w:val="zh-TW"/>
              </w:rPr>
              <w:t>系统截图进行佐证）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8</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bookmarkStart w:id="15" w:name="_Toc25171"/>
            <w:r>
              <w:rPr>
                <w:rFonts w:hint="eastAsia" w:ascii="仿宋" w:hAnsi="仿宋" w:eastAsia="仿宋"/>
                <w:color w:val="auto"/>
                <w:sz w:val="24"/>
                <w:szCs w:val="24"/>
                <w:lang w:val="zh-TW"/>
              </w:rPr>
              <w:t>基于手机端</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移动查询调阅</w:t>
            </w:r>
            <w:bookmarkEnd w:id="15"/>
          </w:p>
        </w:tc>
        <w:tc>
          <w:tcPr>
            <w:tcW w:w="7610" w:type="dxa"/>
            <w:vAlign w:val="center"/>
          </w:tcPr>
          <w:p>
            <w:pPr>
              <w:pStyle w:val="38"/>
              <w:numPr>
                <w:ilvl w:val="-1"/>
                <w:numId w:val="0"/>
              </w:numPr>
              <w:snapToGrid w:val="0"/>
              <w:spacing w:line="400" w:lineRule="exact"/>
              <w:ind w:left="0"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①可以提供基于手机端的移动查询调阅系统，要求可以实时查看到患者的病历，包括入院记录、病程记录、医嘱单、检验检查报告等。</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②要求有权限控制，医生只能浏览各自权限范围内的病历，在浏览界面中，自动显示水印，包括以下信息：查看人、查看时间、查看</w:t>
            </w:r>
            <w:r>
              <w:rPr>
                <w:rFonts w:ascii="仿宋" w:hAnsi="仿宋" w:eastAsia="仿宋"/>
                <w:color w:val="auto"/>
                <w:sz w:val="24"/>
                <w:szCs w:val="24"/>
                <w:lang w:val="zh-TW"/>
              </w:rPr>
              <w:t>IP</w:t>
            </w:r>
            <w:r>
              <w:rPr>
                <w:rFonts w:hint="eastAsia" w:ascii="仿宋" w:hAnsi="仿宋" w:eastAsia="仿宋"/>
                <w:color w:val="auto"/>
                <w:sz w:val="24"/>
                <w:szCs w:val="24"/>
                <w:lang w:val="zh-TW"/>
              </w:rPr>
              <w:t>等。</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（以上①②需要提交系统截图进行佐证）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9</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自助机服务系统</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①支持人证核验、活体检测，同时支持本人办理和代他人办理业务。</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②支持读取身份证查询住院信息，自助选择套餐，选择打印份数。</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③支持移动支付（费用直接收入医院综合支付平台或者微信商户号），并提供自助系统费用查询、对账管理等业务功能以保证符合院内财务管理流程。</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w:t>
            </w:r>
            <w:r>
              <w:rPr>
                <w:rFonts w:hint="eastAsia" w:ascii="宋体" w:hAnsi="宋体"/>
                <w:color w:val="auto"/>
                <w:sz w:val="22"/>
                <w:szCs w:val="28"/>
                <w:lang w:val="zh-TW"/>
              </w:rPr>
              <w:t>▲</w:t>
            </w:r>
            <w:r>
              <w:rPr>
                <w:rFonts w:hint="eastAsia" w:ascii="仿宋" w:hAnsi="仿宋" w:eastAsia="仿宋"/>
                <w:color w:val="auto"/>
                <w:sz w:val="24"/>
                <w:szCs w:val="24"/>
                <w:lang w:val="zh-TW"/>
              </w:rPr>
              <w:t>自助打印支持结合云病案预约实现线上预约，线下自助机自提。</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（以上①②④需要提交系统截图进行佐证）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10</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接口</w:t>
            </w:r>
          </w:p>
        </w:tc>
        <w:tc>
          <w:tcPr>
            <w:tcW w:w="7610" w:type="dxa"/>
            <w:vAlign w:val="center"/>
          </w:tcPr>
          <w:p>
            <w:pPr>
              <w:numPr>
                <w:ilvl w:val="0"/>
                <w:numId w:val="3"/>
              </w:numPr>
              <w:snapToGrid w:val="0"/>
              <w:spacing w:line="400" w:lineRule="exact"/>
              <w:ind w:left="0"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HIS、EMR：智业</w:t>
            </w:r>
          </w:p>
          <w:p>
            <w:pPr>
              <w:numPr>
                <w:ilvl w:val="0"/>
                <w:numId w:val="3"/>
              </w:numPr>
              <w:snapToGrid w:val="0"/>
              <w:spacing w:line="400" w:lineRule="exact"/>
              <w:ind w:left="0"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LIS检验：杏和</w:t>
            </w:r>
            <w:r>
              <w:rPr>
                <w:rFonts w:hint="eastAsia" w:ascii="仿宋" w:hAnsi="仿宋" w:eastAsia="仿宋" w:cs="仿宋"/>
                <w:color w:val="auto"/>
                <w:sz w:val="24"/>
                <w:szCs w:val="24"/>
                <w:lang w:val="zh-TW"/>
              </w:rPr>
              <w:tab/>
            </w:r>
          </w:p>
          <w:p>
            <w:pPr>
              <w:numPr>
                <w:ilvl w:val="0"/>
                <w:numId w:val="3"/>
              </w:numPr>
              <w:snapToGrid w:val="0"/>
              <w:spacing w:line="400" w:lineRule="exact"/>
              <w:ind w:left="0"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PACS：心医国际</w:t>
            </w:r>
          </w:p>
          <w:p>
            <w:pPr>
              <w:numPr>
                <w:ilvl w:val="0"/>
                <w:numId w:val="3"/>
              </w:numPr>
              <w:snapToGrid w:val="0"/>
              <w:spacing w:line="400" w:lineRule="exact"/>
              <w:ind w:left="0"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手麻重症：麦迪斯顿</w:t>
            </w:r>
          </w:p>
          <w:p>
            <w:pPr>
              <w:numPr>
                <w:ilvl w:val="0"/>
                <w:numId w:val="3"/>
              </w:numPr>
              <w:snapToGrid w:val="0"/>
              <w:spacing w:line="400" w:lineRule="exact"/>
              <w:ind w:left="0"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包含以下接口内容：</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TW"/>
              </w:rPr>
              <w:t>病案PDF接口，各业务系统（EMR系统、LIS系统、手麻系统、重症系统等）自行生成PDF或调用无纸化虚拟打印接口生成PDF，并调用无纸化系统通用PDF接口将生成的PDF传送至无纸化系统中，在生成PDF前需调用无纸化系统验签接口对医生的签名和患者的签名进行合法性验证。</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TW"/>
              </w:rPr>
              <w:t>归档接口，在无纸化系统中提交病案后，无纸化系统调用无纸化病历锁定接口将各业务系统（EMR系统、LIS系统、手麻系统、重症系统等）中的病历文书锁定，不允许修改，提交后（锁定后）的病历需要修改时各业务系统需要调用无纸化系统的解锁接口进行解锁。</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TW"/>
              </w:rPr>
              <w:t>▲此项目涉及接口众多，为保障项目的顺利实施，需要投标</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val="zh-TW"/>
              </w:rPr>
              <w:t>提供与医院业务系统（HIS、EMR、LIS、CA）原厂服务商接口对接实现方式。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11</w:t>
            </w:r>
          </w:p>
        </w:tc>
        <w:tc>
          <w:tcPr>
            <w:tcW w:w="1985" w:type="dxa"/>
            <w:vAlign w:val="center"/>
          </w:tcPr>
          <w:p>
            <w:pPr>
              <w:snapToGrid w:val="0"/>
              <w:spacing w:line="40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手写数字</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rPr>
              <w:t>签名服务器</w:t>
            </w:r>
          </w:p>
        </w:tc>
        <w:tc>
          <w:tcPr>
            <w:tcW w:w="7610" w:type="dxa"/>
            <w:vAlign w:val="center"/>
          </w:tcPr>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▲患者签名的所有设备，必须能与医护技签名互联互通。</w:t>
            </w:r>
          </w:p>
          <w:p>
            <w:pPr>
              <w:snapToGrid w:val="0"/>
              <w:spacing w:line="40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zh-TW"/>
              </w:rPr>
              <w:t>▲为了保障患者签名的合法性，厂商需通过卫生部检测，提供卫生部公布名单。</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身份鉴证  提供OCR（身份证、驾驶证）功能、公民信息库核实用户身份功能、人脸识别功能。</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手写签名采集  通过手写输入设备（手写板、手机、平板电脑等），获取签名人手写签字笔迹，作为数字签名可视化展现效果图示。</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系统</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证据采集固化  通过外接设备（高拍仪、摄像头、麦克风、指纹仪等），采集视听证据、生物特征等，并利用数字证书进行，形成签名行为的证据链。</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数字签名服务  利用数字证书，进行个人或机构数字签名（签章），将原数据与数字签名进行绑定，</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格式标准化  实现将不同格式的业务数据转化为标准格式（PDF或XML）的电子单证。采用动态数据填充的技术方案，可将Html、Word、Xml、图片等格式转化。</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 xml:space="preserve">签名数据交付/归档  将签名后电子单证共享、同步到客户单证系统； </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服务</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事件型证书服务  根据业务签字事件，为个人签发一次性数字证书，完成每次手写签字时的数字签名。</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司法鉴定服务  由司法鉴定中心根据业务事件进行司法鉴定并出具司法鉴定报告 。</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功能指标</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1▲申请和获取签名数字证书。根据签名业务及签名人鉴证信息，向电子认证服务机构证书服务平台申请颁发数字证书。</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2▲通过手写输入设备（手写板、手机、平板电脑等），获取签名人手写签字笔迹，作为数字签名可视化展现效果图示。</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3▲通过手写输入设备（手写板、手机、平板电脑等），获取签名人手写批注笔迹图片，支持多字多行批注，在签名文档上进行可视化展现。</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4▲通过指纹采集设备，获取签名人指纹，用以标识签名人身份特征，且用作时候的责任认定。</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5  使用数字签名密码算法，对知情同意书进行密码运算，保护知情同意书的有效性。</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6  支持在数字签名、电子签章时加盖时间戳，确保签名时间的真实有效。</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7  支持对签发时间戳的策略进行管理，支持本地时间戳服务，也支持外接时间戳服务器。</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8▲可以基于IP白名单的方式控制业务系统对签名/签章服务的调用，可按系统级和业务级两种方式进行IP白名单。</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运行环境</w:t>
            </w:r>
          </w:p>
          <w:p>
            <w:pPr>
              <w:snapToGrid w:val="0"/>
              <w:spacing w:line="400" w:lineRule="exact"/>
              <w:ind w:firstLine="0" w:firstLineChars="0"/>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rPr>
              <w:t>序号  非功能指标</w:t>
            </w:r>
          </w:p>
          <w:p>
            <w:pPr>
              <w:snapToGrid w:val="0"/>
              <w:spacing w:line="400" w:lineRule="exact"/>
              <w:ind w:firstLine="0" w:firstLineChars="0"/>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1  支持的应用环境Windows server2000/2003/2008;Linux/Unix</w:t>
            </w:r>
          </w:p>
          <w:p>
            <w:pPr>
              <w:snapToGrid w:val="0"/>
              <w:spacing w:line="400" w:lineRule="exact"/>
              <w:ind w:firstLine="0" w:firstLineChars="0"/>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2  提供C、 Java 等主流开发API</w:t>
            </w:r>
          </w:p>
          <w:p>
            <w:pPr>
              <w:snapToGrid w:val="0"/>
              <w:spacing w:line="400" w:lineRule="exact"/>
              <w:ind w:firstLine="0" w:firstLineChars="0"/>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3▲业务处理能力不小于36000笔/小时</w:t>
            </w:r>
          </w:p>
          <w:p>
            <w:pPr>
              <w:snapToGrid w:val="0"/>
              <w:spacing w:line="400" w:lineRule="exact"/>
              <w:ind w:firstLine="0" w:firstLineChars="0"/>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4  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12</w:t>
            </w:r>
          </w:p>
        </w:tc>
        <w:tc>
          <w:tcPr>
            <w:tcW w:w="1985" w:type="dxa"/>
            <w:vAlign w:val="center"/>
          </w:tcPr>
          <w:p>
            <w:pPr>
              <w:snapToGrid w:val="0"/>
              <w:spacing w:line="40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患者电子签名板</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1</w:t>
            </w:r>
            <w:r>
              <w:rPr>
                <w:rFonts w:hint="eastAsia" w:ascii="宋体" w:hAnsi="宋体"/>
                <w:color w:val="auto"/>
                <w:sz w:val="22"/>
                <w:szCs w:val="28"/>
                <w:lang w:val="zh-TW"/>
              </w:rPr>
              <w:t>▲</w:t>
            </w:r>
            <w:r>
              <w:rPr>
                <w:rFonts w:hint="eastAsia" w:ascii="仿宋" w:hAnsi="仿宋" w:eastAsia="仿宋"/>
                <w:color w:val="auto"/>
                <w:sz w:val="24"/>
                <w:szCs w:val="24"/>
                <w:lang w:val="zh-TW"/>
              </w:rPr>
              <w:t>手写签名采集：通过显示屏签名板采集签名笔迹。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w:t>
            </w:r>
            <w:r>
              <w:rPr>
                <w:rFonts w:hint="eastAsia" w:ascii="宋体" w:hAnsi="宋体"/>
                <w:color w:val="auto"/>
                <w:sz w:val="22"/>
                <w:szCs w:val="28"/>
                <w:lang w:val="zh-TW"/>
              </w:rPr>
              <w:t>▲</w:t>
            </w:r>
            <w:r>
              <w:rPr>
                <w:rFonts w:hint="eastAsia" w:ascii="仿宋" w:hAnsi="仿宋" w:eastAsia="仿宋"/>
                <w:color w:val="auto"/>
                <w:sz w:val="24"/>
                <w:szCs w:val="24"/>
                <w:lang w:val="zh-TW"/>
              </w:rPr>
              <w:t>指纹信息采集：含指纹采集模块，采集签名人指纹。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4  电源：USB总线供电。</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5  扩展：支持USB扩展，如二代身份证读取。</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6  内置签名密码模块完成对电子文档及笔迹的数字签名运算。</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7</w:t>
            </w:r>
            <w:r>
              <w:rPr>
                <w:rFonts w:hint="eastAsia" w:ascii="宋体" w:hAnsi="宋体"/>
                <w:color w:val="auto"/>
                <w:sz w:val="22"/>
                <w:szCs w:val="28"/>
                <w:lang w:val="zh-TW"/>
              </w:rPr>
              <w:t>▲</w:t>
            </w:r>
            <w:r>
              <w:rPr>
                <w:rFonts w:hint="eastAsia" w:ascii="仿宋" w:hAnsi="仿宋" w:eastAsia="仿宋"/>
                <w:color w:val="auto"/>
                <w:sz w:val="24"/>
                <w:szCs w:val="24"/>
                <w:lang w:val="zh-TW"/>
              </w:rPr>
              <w:t>支持移动设备的手写签名采集和指纹信息采集。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非功能指标</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1</w:t>
            </w:r>
            <w:r>
              <w:rPr>
                <w:rFonts w:hint="eastAsia" w:ascii="宋体" w:hAnsi="宋体"/>
                <w:color w:val="auto"/>
                <w:sz w:val="22"/>
                <w:szCs w:val="28"/>
                <w:lang w:val="zh-TW"/>
              </w:rPr>
              <w:t>▲</w:t>
            </w:r>
            <w:r>
              <w:rPr>
                <w:rFonts w:hint="eastAsia" w:ascii="仿宋" w:hAnsi="仿宋" w:eastAsia="仿宋"/>
                <w:color w:val="auto"/>
                <w:sz w:val="24"/>
                <w:szCs w:val="24"/>
                <w:lang w:val="zh-TW"/>
              </w:rPr>
              <w:t>产品同时支持手写签名采集和指纹采集。</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  产品设备通过国密局批准，支持SM2国产密码算法。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13</w:t>
            </w:r>
          </w:p>
        </w:tc>
        <w:tc>
          <w:tcPr>
            <w:tcW w:w="1985" w:type="dxa"/>
            <w:vAlign w:val="center"/>
          </w:tcPr>
          <w:p>
            <w:pPr>
              <w:snapToGrid w:val="0"/>
              <w:spacing w:line="40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时间戳服务器</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设备高度  1U</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网络接口  2x1000M</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电源指标  300W服务器电源</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设备功耗  150W</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签发效率(RSA)  500次/秒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验证效率(RSA)  700次/秒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签发效率(SM2)  1000次/秒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验证效率(SM2)  500次/秒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授时精度  0.5-3ms(毫秒)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守时精度  &lt;1ms（72小时）</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内置恒温晶振  日老化率5E-10，秒稳定度优于2E-11，日平均准确度优于1E-12</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时间源信号模块  分别支持CDMA，BD2，GPS</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时间同步协议  NTP、SNTP</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支持应用平台  Windows Server；Linux；AIX；Solaris；Unix</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支持应用接口  Java、C、COM、WebService</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支持算法标准  RSA、SHA1、SM2、SM3</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工作温度  0°C--30°C</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工作湿度  5%--95% RH，不凝结</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2运行环境</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运行环境  详细说明</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部署环境内存  4G</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部署环境JDK  1.5以上</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浏览器  IE7，IE8，IE9</w:t>
            </w:r>
          </w:p>
          <w:p>
            <w:pPr>
              <w:snapToGrid w:val="0"/>
              <w:spacing w:line="400" w:lineRule="exact"/>
              <w:ind w:firstLine="0" w:firstLineChars="0"/>
              <w:rPr>
                <w:rFonts w:ascii="仿宋" w:hAnsi="仿宋" w:eastAsia="仿宋"/>
                <w:color w:val="auto"/>
                <w:sz w:val="24"/>
                <w:szCs w:val="24"/>
                <w:lang w:val="zh-TW" w:eastAsia="zh-TW"/>
              </w:rPr>
            </w:pPr>
            <w:r>
              <w:rPr>
                <w:rFonts w:hint="eastAsia" w:ascii="仿宋" w:hAnsi="仿宋" w:eastAsia="仿宋"/>
                <w:color w:val="auto"/>
                <w:sz w:val="24"/>
                <w:szCs w:val="24"/>
                <w:lang w:val="zh-TW" w:eastAsia="zh-TW"/>
              </w:rPr>
              <w:t>操作系统  WINXP，WIN7-32位，WIN7-64位，WIN8-64位，WINServer2008-64位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750" w:type="dxa"/>
            <w:vAlign w:val="center"/>
          </w:tcPr>
          <w:p>
            <w:pPr>
              <w:pStyle w:val="38"/>
              <w:snapToGrid w:val="0"/>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14</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高拍仪</w:t>
            </w:r>
          </w:p>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（不带身份证）</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①摄像头：</w:t>
            </w:r>
            <w:r>
              <w:rPr>
                <w:rFonts w:ascii="仿宋" w:hAnsi="仿宋" w:eastAsia="仿宋"/>
                <w:color w:val="auto"/>
                <w:sz w:val="24"/>
                <w:szCs w:val="24"/>
                <w:lang w:val="zh-TW"/>
              </w:rPr>
              <w:t>500</w:t>
            </w:r>
            <w:r>
              <w:rPr>
                <w:rFonts w:hint="eastAsia" w:ascii="仿宋" w:hAnsi="仿宋" w:eastAsia="仿宋"/>
                <w:color w:val="auto"/>
                <w:sz w:val="24"/>
                <w:szCs w:val="24"/>
                <w:lang w:val="zh-TW"/>
              </w:rPr>
              <w:t>万像素</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w:t>
            </w:r>
            <w:r>
              <w:rPr>
                <w:rFonts w:ascii="仿宋" w:hAnsi="仿宋" w:eastAsia="仿宋"/>
                <w:color w:val="auto"/>
                <w:sz w:val="24"/>
                <w:szCs w:val="24"/>
                <w:lang w:val="zh-TW"/>
              </w:rPr>
              <w:t>拍摄幅面可设置：A4、A5、身份证、自动寻边、鼠标框选等</w:t>
            </w:r>
            <w:r>
              <w:rPr>
                <w:rFonts w:hint="eastAsia" w:ascii="仿宋" w:hAnsi="仿宋" w:eastAsia="仿宋"/>
                <w:color w:val="auto"/>
                <w:sz w:val="24"/>
                <w:szCs w:val="24"/>
                <w:lang w:val="zh-TW"/>
              </w:rPr>
              <w:t>,</w:t>
            </w:r>
            <w:r>
              <w:rPr>
                <w:rFonts w:ascii="仿宋" w:hAnsi="仿宋" w:eastAsia="仿宋"/>
                <w:color w:val="auto"/>
                <w:sz w:val="24"/>
                <w:szCs w:val="24"/>
                <w:lang w:val="zh-TW"/>
              </w:rPr>
              <w:t xml:space="preserve"> 支持证件双面拍摄</w:t>
            </w:r>
            <w:r>
              <w:rPr>
                <w:rFonts w:hint="eastAsia" w:ascii="仿宋" w:hAnsi="仿宋" w:eastAsia="仿宋"/>
                <w:color w:val="auto"/>
                <w:sz w:val="24"/>
                <w:szCs w:val="24"/>
                <w:lang w:val="zh-TW"/>
              </w:rPr>
              <w:t>③</w:t>
            </w:r>
            <w:r>
              <w:rPr>
                <w:rFonts w:ascii="仿宋" w:hAnsi="仿宋" w:eastAsia="仿宋"/>
                <w:color w:val="auto"/>
                <w:sz w:val="24"/>
                <w:szCs w:val="24"/>
                <w:lang w:val="zh-TW"/>
              </w:rPr>
              <w:t>后合并为一张图像</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④拍摄速度≤1秒</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⑤图片大小: 彩色≤300K；黑白≤60K</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⑥无肉眼可识别的闪烁、波纹、噪点等、常规光线变化不影响图片质量，自动压缩反光点。</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 xml:space="preserve">⑦提供全球领先的ABBYY </w:t>
            </w:r>
            <w:r>
              <w:rPr>
                <w:rFonts w:ascii="仿宋" w:hAnsi="仿宋" w:eastAsia="仿宋"/>
                <w:color w:val="auto"/>
                <w:sz w:val="24"/>
                <w:szCs w:val="24"/>
                <w:lang w:val="zh-TW"/>
              </w:rPr>
              <w:t>OCR</w:t>
            </w:r>
            <w:r>
              <w:rPr>
                <w:rFonts w:hint="eastAsia" w:ascii="仿宋" w:hAnsi="仿宋" w:eastAsia="仿宋"/>
                <w:color w:val="auto"/>
                <w:sz w:val="24"/>
                <w:szCs w:val="24"/>
                <w:lang w:val="zh-TW"/>
              </w:rPr>
              <w:t>文字识别功能，</w:t>
            </w:r>
            <w:r>
              <w:rPr>
                <w:rFonts w:ascii="仿宋" w:hAnsi="仿宋" w:eastAsia="仿宋"/>
                <w:color w:val="auto"/>
                <w:sz w:val="24"/>
                <w:szCs w:val="24"/>
                <w:lang w:val="zh-TW"/>
              </w:rPr>
              <w:t>二次开发接口</w:t>
            </w:r>
            <w:r>
              <w:rPr>
                <w:rFonts w:hint="eastAsia" w:ascii="仿宋" w:hAnsi="仿宋" w:eastAsia="仿宋"/>
                <w:color w:val="auto"/>
                <w:sz w:val="24"/>
                <w:szCs w:val="24"/>
                <w:lang w:val="zh-TW"/>
              </w:rPr>
              <w:t>DEMO / API / SDK，支持去黑边，去黑点等。</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资质要求：</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①、中国国家强制性产品认证证书；</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②、3C检测报告。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750" w:type="dxa"/>
            <w:vAlign w:val="center"/>
          </w:tcPr>
          <w:p>
            <w:pPr>
              <w:pStyle w:val="38"/>
              <w:spacing w:line="400" w:lineRule="exact"/>
              <w:ind w:firstLine="0" w:firstLineChars="0"/>
              <w:jc w:val="center"/>
              <w:rPr>
                <w:rFonts w:ascii="仿宋" w:hAnsi="仿宋" w:eastAsia="仿宋"/>
                <w:color w:val="auto"/>
                <w:sz w:val="24"/>
                <w:szCs w:val="24"/>
                <w:lang w:val="zh-TW" w:eastAsia="zh-TW"/>
              </w:rPr>
            </w:pPr>
            <w:r>
              <w:rPr>
                <w:rFonts w:hint="eastAsia" w:ascii="仿宋" w:hAnsi="仿宋" w:eastAsia="仿宋"/>
                <w:color w:val="auto"/>
                <w:sz w:val="24"/>
                <w:szCs w:val="24"/>
                <w:lang w:val="zh-TW"/>
              </w:rPr>
              <w:t>15</w:t>
            </w:r>
          </w:p>
        </w:tc>
        <w:tc>
          <w:tcPr>
            <w:tcW w:w="1985" w:type="dxa"/>
            <w:vAlign w:val="center"/>
          </w:tcPr>
          <w:p>
            <w:pPr>
              <w:snapToGrid w:val="0"/>
              <w:spacing w:line="400" w:lineRule="exact"/>
              <w:ind w:firstLine="0" w:firstLineChars="0"/>
              <w:jc w:val="center"/>
              <w:rPr>
                <w:rFonts w:ascii="仿宋" w:hAnsi="仿宋" w:eastAsia="仿宋"/>
                <w:color w:val="auto"/>
                <w:sz w:val="24"/>
                <w:szCs w:val="24"/>
                <w:lang w:val="zh-TW"/>
              </w:rPr>
            </w:pPr>
            <w:r>
              <w:rPr>
                <w:rFonts w:hint="eastAsia" w:ascii="仿宋" w:hAnsi="仿宋" w:eastAsia="仿宋"/>
                <w:color w:val="auto"/>
                <w:sz w:val="24"/>
                <w:szCs w:val="24"/>
                <w:lang w:val="zh-TW"/>
              </w:rPr>
              <w:t>自助打印终端</w:t>
            </w:r>
          </w:p>
        </w:tc>
        <w:tc>
          <w:tcPr>
            <w:tcW w:w="7610" w:type="dxa"/>
            <w:vAlign w:val="center"/>
          </w:tcPr>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①打印速度≥40页/分钟</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②内存DDR3≥8G， 固态硬盘≥</w:t>
            </w:r>
            <w:r>
              <w:rPr>
                <w:rFonts w:hint="eastAsia" w:ascii="仿宋" w:hAnsi="仿宋" w:eastAsia="仿宋"/>
                <w:color w:val="auto"/>
                <w:sz w:val="24"/>
                <w:szCs w:val="24"/>
                <w:lang w:val="zh-TW" w:eastAsia="zh-TW"/>
              </w:rPr>
              <w:t>256</w:t>
            </w:r>
            <w:r>
              <w:rPr>
                <w:rFonts w:hint="eastAsia" w:ascii="仿宋" w:hAnsi="仿宋" w:eastAsia="仿宋"/>
                <w:color w:val="auto"/>
                <w:sz w:val="24"/>
                <w:szCs w:val="24"/>
                <w:lang w:val="zh-TW"/>
              </w:rPr>
              <w:t>。</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③装纸容量≥2200</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④支持自动加盖物理印章（将自动盖鲜红章）、无死角盖章。</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⑤纸张大小：A4</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 xml:space="preserve">⑥摄像头：双目活体检测防伪摄像头+人脸识别+活体检测。 </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⑦身份证读卡器：主流读卡器。</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⑧带音响，双喇叭配置，播放提示音。</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⑨触摸屏：宽屏显示电容屏，响应时间≤5ms/10点触摸。</w:t>
            </w:r>
          </w:p>
          <w:p>
            <w:pPr>
              <w:snapToGrid w:val="0"/>
              <w:spacing w:line="400" w:lineRule="exact"/>
              <w:ind w:firstLine="0" w:firstLineChars="0"/>
              <w:rPr>
                <w:rFonts w:ascii="仿宋" w:hAnsi="仿宋" w:eastAsia="仿宋"/>
                <w:color w:val="auto"/>
                <w:sz w:val="24"/>
                <w:szCs w:val="24"/>
                <w:lang w:val="zh-TW"/>
              </w:rPr>
            </w:pPr>
            <w:r>
              <w:rPr>
                <w:rFonts w:hint="eastAsia" w:ascii="仿宋" w:hAnsi="仿宋" w:eastAsia="仿宋"/>
                <w:color w:val="auto"/>
                <w:sz w:val="24"/>
                <w:szCs w:val="24"/>
                <w:lang w:val="zh-TW"/>
              </w:rPr>
              <w:t>⑩W</w:t>
            </w:r>
            <w:r>
              <w:rPr>
                <w:rFonts w:ascii="仿宋" w:hAnsi="仿宋" w:eastAsia="仿宋"/>
                <w:color w:val="auto"/>
                <w:sz w:val="24"/>
                <w:szCs w:val="24"/>
                <w:lang w:val="zh-TW"/>
              </w:rPr>
              <w:t>indows</w:t>
            </w:r>
            <w:r>
              <w:rPr>
                <w:rFonts w:hint="eastAsia" w:ascii="仿宋" w:hAnsi="仿宋" w:eastAsia="仿宋"/>
                <w:color w:val="auto"/>
                <w:sz w:val="24"/>
                <w:szCs w:val="24"/>
                <w:lang w:val="zh-TW"/>
              </w:rPr>
              <w:t>操作系统 COM口≥4个 / USB≥10个。</w:t>
            </w:r>
          </w:p>
        </w:tc>
      </w:tr>
    </w:tbl>
    <w:p>
      <w:pPr>
        <w:pStyle w:val="21"/>
        <w:ind w:firstLine="480"/>
      </w:pPr>
      <w:r>
        <w:rPr>
          <w:rFonts w:hint="eastAsia"/>
        </w:rPr>
        <w:t>其他要求：</w:t>
      </w:r>
    </w:p>
    <w:p>
      <w:pPr>
        <w:pStyle w:val="21"/>
        <w:ind w:firstLine="480" w:firstLineChars="0"/>
      </w:pPr>
      <w:r>
        <w:rPr>
          <w:rFonts w:hint="eastAsia"/>
        </w:rPr>
        <w:t>1.要求所有软件界面支持中文。</w:t>
      </w:r>
    </w:p>
    <w:p>
      <w:pPr>
        <w:pStyle w:val="21"/>
        <w:ind w:firstLine="480" w:firstLineChars="0"/>
      </w:pPr>
      <w:r>
        <w:rPr>
          <w:rFonts w:hint="eastAsia"/>
        </w:rPr>
        <w:t>2.投标人应提供切实可行的项目技术方案、项目实施方案、项目的可靠性、安全性技术方案和措施。</w:t>
      </w:r>
    </w:p>
    <w:p>
      <w:pPr>
        <w:pStyle w:val="21"/>
        <w:ind w:firstLine="480" w:firstLineChars="0"/>
      </w:pPr>
      <w:r>
        <w:rPr>
          <w:rFonts w:hint="eastAsia"/>
        </w:rPr>
        <w:t>3.投标人应提供实施人员的组织架构和人员组成，保证项目的实施质量和进度。</w:t>
      </w:r>
    </w:p>
    <w:p>
      <w:pPr>
        <w:pStyle w:val="21"/>
        <w:ind w:firstLine="480" w:firstLineChars="0"/>
      </w:pPr>
      <w:r>
        <w:rPr>
          <w:rFonts w:hint="eastAsia"/>
        </w:rPr>
        <w:t>4.项目成员要求</w:t>
      </w:r>
    </w:p>
    <w:p>
      <w:pPr>
        <w:pStyle w:val="21"/>
        <w:ind w:firstLine="480" w:firstLineChars="0"/>
      </w:pPr>
      <w:r>
        <w:rPr>
          <w:rFonts w:hint="eastAsia"/>
        </w:rPr>
        <w:t>投标人应派有同类项目管理经验的工程师驻场，驻场时间以完成相关培训、验收或评级工作为准，经招标人书面同意后离场并开展后续远程服务。</w:t>
      </w:r>
    </w:p>
    <w:p>
      <w:pPr>
        <w:pStyle w:val="21"/>
        <w:bidi w:val="0"/>
      </w:pPr>
      <w:r>
        <w:rPr>
          <w:rFonts w:hint="eastAsia"/>
        </w:rPr>
        <w:t>5.本次招标涉及到的所有相关接口费用全部由中标人承担，招标</w:t>
      </w:r>
      <w:r>
        <w:rPr>
          <w:rFonts w:hint="eastAsia"/>
          <w:lang w:val="en-US" w:eastAsia="zh-CN"/>
        </w:rPr>
        <w:t>人</w:t>
      </w:r>
      <w:r>
        <w:rPr>
          <w:rFonts w:hint="eastAsia"/>
        </w:rPr>
        <w:t>不承担任何接口费用。</w:t>
      </w:r>
    </w:p>
    <w:p>
      <w:pPr>
        <w:pStyle w:val="21"/>
        <w:bidi w:val="0"/>
      </w:pPr>
      <w:r>
        <w:rPr>
          <w:rFonts w:hint="eastAsia"/>
        </w:rPr>
        <w:t>6.中标人必须配合招标人的项目进度。中标后1</w:t>
      </w:r>
      <w:r>
        <w:t>5</w:t>
      </w:r>
      <w:r>
        <w:rPr>
          <w:rFonts w:hint="eastAsia"/>
        </w:rPr>
        <w:t>天内完成电子病历、LIS、心电、手麻、重症等接口对接，包括电子病历等系统的采集开发工作，并得到招标人的验证，若中标人无故拖延实施周期，并要求中标方承担相应法律责任。</w:t>
      </w:r>
    </w:p>
    <w:p>
      <w:pPr>
        <w:pStyle w:val="21"/>
        <w:ind w:firstLine="480"/>
      </w:pPr>
      <w:r>
        <w:rPr>
          <w:rFonts w:hint="eastAsia"/>
        </w:rPr>
        <w:t>说明：（1）如果以上技术参数表述有某个特定品牌的规格型号，投标单位可参照该项目的技术标准选择其他品牌产品替代，并做出说明，原则上不能降低投标产品性能。</w:t>
      </w:r>
    </w:p>
    <w:p>
      <w:pPr>
        <w:pStyle w:val="21"/>
        <w:ind w:firstLine="480"/>
        <w:sectPr>
          <w:pgSz w:w="11907" w:h="16840"/>
          <w:pgMar w:top="1134" w:right="1191" w:bottom="1134" w:left="1304" w:header="964" w:footer="992" w:gutter="0"/>
          <w:pgNumType w:fmt="numberInDash"/>
          <w:cols w:space="720" w:num="1"/>
          <w:docGrid w:linePitch="312" w:charSpace="0"/>
        </w:sectPr>
      </w:pPr>
      <w:r>
        <w:rPr>
          <w:rFonts w:hint="eastAsia"/>
        </w:rPr>
        <w:t>（2）如果以上参数关于外观、功能或重量、尺寸的表述为某一品牌独有的，可不作为必须满足的条件（需现场定制或影响使用的情况除外），即不得以此项内容取消投标人投标资格。投标人应在投标文件中对此种情况做出说明。</w:t>
      </w:r>
    </w:p>
    <w:p>
      <w:pPr>
        <w:pStyle w:val="16"/>
        <w:rPr>
          <w:rFonts w:ascii="仿宋" w:eastAsia="仿宋"/>
          <w:color w:val="FF0000"/>
          <w:kern w:val="24"/>
          <w:sz w:val="24"/>
          <w:szCs w:val="24"/>
        </w:rPr>
      </w:pPr>
      <w:bookmarkStart w:id="16" w:name="_Toc7417"/>
      <w:r>
        <w:rPr>
          <w:rFonts w:hint="eastAsia"/>
        </w:rPr>
        <w:t>第三篇  项目商务要求</w:t>
      </w:r>
      <w:bookmarkEnd w:id="16"/>
      <w:bookmarkStart w:id="17" w:name="_Toc267320049"/>
    </w:p>
    <w:p>
      <w:pPr>
        <w:pStyle w:val="18"/>
        <w:ind w:firstLine="562"/>
      </w:pPr>
      <w:bookmarkStart w:id="18" w:name="_Toc26741"/>
      <w:r>
        <w:rPr>
          <w:rFonts w:hint="eastAsia"/>
        </w:rPr>
        <w:t>一、交货期、地点、验收方式</w:t>
      </w:r>
      <w:bookmarkEnd w:id="17"/>
      <w:bookmarkEnd w:id="18"/>
    </w:p>
    <w:p>
      <w:pPr>
        <w:pStyle w:val="21"/>
        <w:ind w:firstLine="480"/>
        <w:rPr>
          <w:color w:val="auto"/>
        </w:rPr>
      </w:pPr>
      <w:r>
        <w:rPr>
          <w:rFonts w:hint="eastAsia"/>
          <w:color w:val="auto"/>
        </w:rPr>
        <w:t>（一）交货期</w:t>
      </w:r>
    </w:p>
    <w:p>
      <w:pPr>
        <w:pStyle w:val="21"/>
        <w:ind w:firstLine="480"/>
        <w:rPr>
          <w:color w:val="auto"/>
        </w:rPr>
      </w:pPr>
      <w:r>
        <w:rPr>
          <w:rFonts w:hint="eastAsia"/>
          <w:color w:val="auto"/>
        </w:rPr>
        <w:t>中标人应在采购合同签订后150日内交货并完成安装调试。</w:t>
      </w:r>
    </w:p>
    <w:p>
      <w:pPr>
        <w:pStyle w:val="21"/>
        <w:ind w:firstLine="480"/>
        <w:rPr>
          <w:color w:val="auto"/>
        </w:rPr>
      </w:pPr>
      <w:r>
        <w:rPr>
          <w:rFonts w:hint="eastAsia"/>
          <w:color w:val="auto"/>
        </w:rPr>
        <w:t>（二）交货地点</w:t>
      </w:r>
    </w:p>
    <w:p>
      <w:pPr>
        <w:pStyle w:val="21"/>
        <w:ind w:firstLine="480"/>
        <w:rPr>
          <w:color w:val="auto"/>
        </w:rPr>
      </w:pPr>
      <w:r>
        <w:rPr>
          <w:rFonts w:hint="eastAsia"/>
          <w:color w:val="auto"/>
        </w:rPr>
        <w:t>克拉玛依市独山子人民医院指定地点</w:t>
      </w:r>
    </w:p>
    <w:p>
      <w:pPr>
        <w:pStyle w:val="21"/>
        <w:ind w:firstLine="480"/>
        <w:rPr>
          <w:color w:val="auto"/>
        </w:rPr>
      </w:pPr>
      <w:r>
        <w:rPr>
          <w:rFonts w:hint="eastAsia"/>
          <w:color w:val="auto"/>
        </w:rPr>
        <w:t>(三)验收方式</w:t>
      </w:r>
    </w:p>
    <w:p>
      <w:pPr>
        <w:pStyle w:val="21"/>
        <w:ind w:firstLine="480"/>
        <w:rPr>
          <w:color w:val="auto"/>
        </w:rPr>
      </w:pPr>
      <w:r>
        <w:rPr>
          <w:rFonts w:hint="eastAsia"/>
          <w:color w:val="auto"/>
        </w:rPr>
        <w:t>1、货物到达现场后，中标人应在使用单位人员在场情况下当面开箱，共同清点、检查外观，作出开箱记录，双方签字确认。</w:t>
      </w:r>
    </w:p>
    <w:p>
      <w:pPr>
        <w:pStyle w:val="21"/>
        <w:ind w:firstLine="480"/>
        <w:rPr>
          <w:color w:val="auto"/>
        </w:rPr>
      </w:pPr>
      <w:r>
        <w:rPr>
          <w:rFonts w:hint="eastAsia"/>
          <w:color w:val="auto"/>
        </w:rPr>
        <w:t>2、中标人应保证货物到达招标人所在地完好无损，如有缺漏、损坏，由投标人负责调换、补齐或赔偿。</w:t>
      </w:r>
    </w:p>
    <w:p>
      <w:pPr>
        <w:pStyle w:val="21"/>
        <w:ind w:firstLine="480"/>
        <w:rPr>
          <w:color w:val="auto"/>
        </w:rPr>
      </w:pPr>
      <w:r>
        <w:rPr>
          <w:rFonts w:hint="eastAsia"/>
          <w:color w:val="auto"/>
        </w:rPr>
        <w:t>3、中标人应提供完备的技术资料、装箱单和合格证等，并派遣专业技术人员进行现场安装调试。验收合格条件如下：</w:t>
      </w:r>
    </w:p>
    <w:p>
      <w:pPr>
        <w:pStyle w:val="21"/>
        <w:ind w:firstLine="480"/>
        <w:rPr>
          <w:color w:val="auto"/>
        </w:rPr>
      </w:pPr>
      <w:r>
        <w:rPr>
          <w:rFonts w:hint="eastAsia"/>
          <w:color w:val="auto"/>
        </w:rPr>
        <w:t>3.1设备技术参数与采购合同一致，性能指标达到规定的标准。</w:t>
      </w:r>
    </w:p>
    <w:p>
      <w:pPr>
        <w:pStyle w:val="21"/>
        <w:ind w:firstLine="480"/>
        <w:rPr>
          <w:color w:val="auto"/>
        </w:rPr>
      </w:pPr>
      <w:r>
        <w:rPr>
          <w:rFonts w:hint="eastAsia"/>
          <w:color w:val="auto"/>
        </w:rPr>
        <w:t>3.2货物技术资料、装箱单、合格证等资料齐全。</w:t>
      </w:r>
    </w:p>
    <w:p>
      <w:pPr>
        <w:pStyle w:val="21"/>
        <w:ind w:firstLine="480"/>
        <w:rPr>
          <w:color w:val="auto"/>
        </w:rPr>
      </w:pPr>
      <w:r>
        <w:rPr>
          <w:rFonts w:hint="eastAsia"/>
          <w:color w:val="auto"/>
        </w:rPr>
        <w:t>3.3在系统试运行期间所出现的问题得到解决，并运行正常。</w:t>
      </w:r>
    </w:p>
    <w:p>
      <w:pPr>
        <w:pStyle w:val="21"/>
        <w:ind w:firstLine="480"/>
        <w:rPr>
          <w:color w:val="auto"/>
        </w:rPr>
      </w:pPr>
      <w:r>
        <w:rPr>
          <w:rFonts w:hint="eastAsia"/>
          <w:color w:val="auto"/>
        </w:rPr>
        <w:t>3.4在规定时间内交货和验收，并经招标人确认。</w:t>
      </w:r>
    </w:p>
    <w:p>
      <w:pPr>
        <w:pStyle w:val="21"/>
        <w:bidi w:val="0"/>
      </w:pPr>
      <w:r>
        <w:rPr>
          <w:rFonts w:hint="eastAsia"/>
        </w:rPr>
        <w:t>4、将HIS、EMR、PACS、LIS、手麻、重症、病理、内镜、超声等相关业务系统进行版式文件采集，并实现可信归档，科室不需要打印病案，各个应用系统使用正常30个日历日为最终验收。</w:t>
      </w:r>
    </w:p>
    <w:p>
      <w:pPr>
        <w:pStyle w:val="21"/>
        <w:ind w:firstLine="480"/>
        <w:rPr>
          <w:color w:val="auto"/>
        </w:rPr>
      </w:pPr>
      <w:r>
        <w:rPr>
          <w:rFonts w:hint="eastAsia"/>
          <w:color w:val="auto"/>
        </w:rPr>
        <w:t>5、投标人提供的货物未达到招标文件规定要求，且对招标人造成损失的，由投标人承担一切责任，并赔偿所造成的损失。</w:t>
      </w:r>
    </w:p>
    <w:p>
      <w:pPr>
        <w:pStyle w:val="21"/>
        <w:ind w:firstLine="480"/>
        <w:rPr>
          <w:color w:val="auto"/>
        </w:rPr>
      </w:pPr>
      <w:r>
        <w:rPr>
          <w:rFonts w:hint="eastAsia"/>
          <w:color w:val="auto"/>
        </w:rPr>
        <w:t>6、大型或者复杂的政府招标项目，招标人应当邀请国家认可的质量检测机构参加验收工作。</w:t>
      </w:r>
    </w:p>
    <w:p>
      <w:pPr>
        <w:pStyle w:val="21"/>
        <w:ind w:firstLine="480"/>
        <w:rPr>
          <w:color w:val="auto"/>
        </w:rPr>
      </w:pPr>
      <w:r>
        <w:rPr>
          <w:rFonts w:hint="eastAsia"/>
          <w:color w:val="auto"/>
        </w:rPr>
        <w:t>7、招标人需要制造商对中标人交付的产品（包括质量、技术参数等）进行确认的，制造商应予以配合，并出具书面意见。</w:t>
      </w:r>
    </w:p>
    <w:p>
      <w:pPr>
        <w:pStyle w:val="21"/>
        <w:ind w:firstLine="480"/>
        <w:rPr>
          <w:color w:val="auto"/>
        </w:rPr>
      </w:pPr>
      <w:r>
        <w:rPr>
          <w:rFonts w:hint="eastAsia"/>
          <w:color w:val="auto"/>
        </w:rPr>
        <w:t>8、产品包装材料归招标人所有。</w:t>
      </w:r>
    </w:p>
    <w:p>
      <w:pPr>
        <w:pStyle w:val="18"/>
        <w:ind w:firstLine="562"/>
        <w:rPr>
          <w:color w:val="auto"/>
        </w:rPr>
      </w:pPr>
      <w:bookmarkStart w:id="19" w:name="_Toc24745"/>
      <w:r>
        <w:rPr>
          <w:rFonts w:hint="eastAsia"/>
          <w:color w:val="auto"/>
        </w:rPr>
        <w:t>二、报价要求</w:t>
      </w:r>
      <w:bookmarkEnd w:id="19"/>
    </w:p>
    <w:p>
      <w:pPr>
        <w:pStyle w:val="21"/>
        <w:ind w:firstLine="480"/>
        <w:rPr>
          <w:color w:val="auto"/>
        </w:rPr>
      </w:pPr>
      <w:r>
        <w:rPr>
          <w:rFonts w:hint="eastAsia"/>
          <w:color w:val="auto"/>
        </w:rPr>
        <w:t>本次报价须为人民币报价，包含：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18"/>
        <w:ind w:firstLine="562"/>
        <w:rPr>
          <w:color w:val="auto"/>
        </w:rPr>
      </w:pPr>
      <w:bookmarkStart w:id="20" w:name="_Toc28107"/>
      <w:r>
        <w:rPr>
          <w:rFonts w:hint="eastAsia"/>
          <w:color w:val="auto"/>
        </w:rPr>
        <w:t>三、质量保证及售后服务</w:t>
      </w:r>
      <w:bookmarkEnd w:id="20"/>
    </w:p>
    <w:p>
      <w:pPr>
        <w:pStyle w:val="21"/>
        <w:ind w:firstLine="480"/>
        <w:rPr>
          <w:color w:val="auto"/>
        </w:rPr>
      </w:pPr>
      <w:r>
        <w:rPr>
          <w:rFonts w:hint="eastAsia"/>
          <w:color w:val="auto"/>
        </w:rPr>
        <w:t>（一）产品质量保证期</w:t>
      </w:r>
    </w:p>
    <w:p>
      <w:pPr>
        <w:pStyle w:val="21"/>
        <w:ind w:firstLine="480"/>
        <w:rPr>
          <w:color w:val="auto"/>
        </w:rPr>
      </w:pPr>
      <w:r>
        <w:rPr>
          <w:rFonts w:hint="eastAsia"/>
          <w:color w:val="auto"/>
        </w:rPr>
        <w:t>1、投标产品质量保证期1年。</w:t>
      </w:r>
    </w:p>
    <w:p>
      <w:pPr>
        <w:pStyle w:val="21"/>
        <w:ind w:firstLine="480"/>
        <w:rPr>
          <w:color w:val="auto"/>
        </w:rPr>
      </w:pPr>
      <w:r>
        <w:rPr>
          <w:rFonts w:hint="eastAsia"/>
          <w:color w:val="auto"/>
        </w:rPr>
        <w:t>2、投标产品属于国家规定“三包”范围的，其产品质量保证期不得低于“三包”规定。</w:t>
      </w:r>
    </w:p>
    <w:p>
      <w:pPr>
        <w:pStyle w:val="21"/>
        <w:ind w:firstLine="480"/>
        <w:rPr>
          <w:color w:val="auto"/>
        </w:rPr>
      </w:pPr>
      <w:r>
        <w:rPr>
          <w:rFonts w:hint="eastAsia"/>
          <w:color w:val="auto"/>
        </w:rPr>
        <w:t>3、投标人的质量保证期承诺优于国家“三包”规定的，按投标人实际承诺执行。</w:t>
      </w:r>
    </w:p>
    <w:p>
      <w:pPr>
        <w:pStyle w:val="21"/>
        <w:ind w:firstLine="480"/>
        <w:rPr>
          <w:color w:val="auto"/>
        </w:rPr>
      </w:pPr>
      <w:r>
        <w:rPr>
          <w:rFonts w:hint="eastAsia"/>
          <w:color w:val="auto"/>
        </w:rPr>
        <w:t>4、投标产品由制造商（指产品生产制造商，或其负责销售、售后服务机构，以下同）负责标准售后服务的，应当在投标文件中予以明确说明，并附制造商售后服务承诺。</w:t>
      </w:r>
    </w:p>
    <w:p>
      <w:pPr>
        <w:pStyle w:val="21"/>
        <w:ind w:firstLine="480"/>
        <w:rPr>
          <w:color w:val="auto"/>
        </w:rPr>
      </w:pPr>
      <w:r>
        <w:rPr>
          <w:rFonts w:hint="eastAsia"/>
          <w:color w:val="auto"/>
        </w:rPr>
        <w:t>（二）售后服务内容</w:t>
      </w:r>
    </w:p>
    <w:p>
      <w:pPr>
        <w:pStyle w:val="21"/>
        <w:ind w:firstLine="480"/>
        <w:rPr>
          <w:color w:val="auto"/>
        </w:rPr>
      </w:pPr>
      <w:r>
        <w:rPr>
          <w:rFonts w:hint="eastAsia"/>
          <w:color w:val="auto"/>
        </w:rPr>
        <w:t>1、故障报修的响应、处理时间：365天×24小时。若电话中无法解决，4小时内到达现场进行维护。</w:t>
      </w:r>
    </w:p>
    <w:p>
      <w:pPr>
        <w:pStyle w:val="21"/>
        <w:ind w:firstLine="480"/>
        <w:rPr>
          <w:color w:val="auto"/>
        </w:rPr>
      </w:pPr>
      <w:r>
        <w:rPr>
          <w:rFonts w:hint="eastAsia"/>
          <w:color w:val="auto"/>
        </w:rPr>
        <w:t>2、质量保证期内中标人应对由于系统设计或服务的缺陷而发生的任何不足和故障提供解决方案。</w:t>
      </w:r>
    </w:p>
    <w:p>
      <w:pPr>
        <w:pStyle w:val="21"/>
        <w:ind w:firstLine="480"/>
        <w:rPr>
          <w:color w:val="auto"/>
        </w:rPr>
      </w:pPr>
      <w:r>
        <w:rPr>
          <w:rFonts w:hint="eastAsia"/>
          <w:color w:val="auto"/>
        </w:rPr>
        <w:t>3、在质量保证期内，如果系统发生故障，中标人须调查故障原因并上门免费修复直至满足性能的要求。</w:t>
      </w:r>
    </w:p>
    <w:p>
      <w:pPr>
        <w:pStyle w:val="21"/>
        <w:ind w:firstLine="480"/>
        <w:rPr>
          <w:color w:val="auto"/>
        </w:rPr>
      </w:pPr>
      <w:r>
        <w:rPr>
          <w:rFonts w:hint="eastAsia"/>
          <w:color w:val="auto"/>
        </w:rPr>
        <w:t>4、在项目验收前至少保障一个开发工程师在现场，所有需求必须本地开发，及时解决。</w:t>
      </w:r>
    </w:p>
    <w:p>
      <w:pPr>
        <w:pStyle w:val="21"/>
        <w:ind w:firstLine="480"/>
        <w:rPr>
          <w:color w:val="auto"/>
        </w:rPr>
      </w:pPr>
      <w:r>
        <w:rPr>
          <w:rFonts w:hint="eastAsia"/>
          <w:color w:val="auto"/>
        </w:rPr>
        <w:t>5、每年内不得少于三次巡检，加强维护软硬件系统，消除安全隐患。</w:t>
      </w:r>
    </w:p>
    <w:p>
      <w:pPr>
        <w:pStyle w:val="21"/>
        <w:ind w:firstLine="480"/>
        <w:rPr>
          <w:color w:val="auto"/>
        </w:rPr>
      </w:pPr>
      <w:r>
        <w:rPr>
          <w:rFonts w:hint="eastAsia"/>
          <w:color w:val="auto"/>
        </w:rPr>
        <w:t>6、中标人派工程师按照招标人要求安装相关软硬件并进行操作方法培训。</w:t>
      </w:r>
    </w:p>
    <w:p>
      <w:pPr>
        <w:pStyle w:val="21"/>
        <w:ind w:firstLine="480"/>
        <w:rPr>
          <w:color w:val="auto"/>
        </w:rPr>
      </w:pPr>
      <w:r>
        <w:rPr>
          <w:rFonts w:hint="eastAsia"/>
          <w:color w:val="auto"/>
        </w:rPr>
        <w:t>（三）服务质量考核</w:t>
      </w:r>
    </w:p>
    <w:p>
      <w:pPr>
        <w:pStyle w:val="21"/>
        <w:ind w:firstLine="480"/>
        <w:rPr>
          <w:color w:val="auto"/>
        </w:rPr>
      </w:pPr>
      <w:r>
        <w:rPr>
          <w:rFonts w:hint="eastAsia"/>
          <w:color w:val="auto"/>
        </w:rPr>
        <w:t>1、中标人承诺为招标人提供优质服务,规范维护人员的管理,努力提高中标人员工服务意识和业务能力,建立员工绩效考核体系。</w:t>
      </w:r>
    </w:p>
    <w:p>
      <w:pPr>
        <w:pStyle w:val="21"/>
        <w:ind w:firstLine="480"/>
        <w:rPr>
          <w:color w:val="auto"/>
        </w:rPr>
      </w:pPr>
      <w:r>
        <w:rPr>
          <w:rFonts w:hint="eastAsia"/>
          <w:color w:val="auto"/>
        </w:rPr>
        <w:t>2、每次发生较大事件后，双方要及时分析、讨论事件的原因，做好详细记录，作为改进工作和评价维保工作的依据。</w:t>
      </w:r>
    </w:p>
    <w:p>
      <w:pPr>
        <w:pStyle w:val="21"/>
        <w:ind w:firstLine="480"/>
        <w:rPr>
          <w:color w:val="auto"/>
        </w:rPr>
      </w:pPr>
      <w:r>
        <w:rPr>
          <w:rFonts w:hint="eastAsia"/>
          <w:color w:val="auto"/>
        </w:rPr>
        <w:t>3、维保工作建立例会制度，定期汇总和汇报工作进度，避免和减少工作的拖沓和延误现象；工作进度和完成情况作为维保工作的评价依据。</w:t>
      </w:r>
    </w:p>
    <w:p>
      <w:pPr>
        <w:pStyle w:val="21"/>
        <w:ind w:firstLine="480"/>
        <w:rPr>
          <w:color w:val="auto"/>
        </w:rPr>
      </w:pPr>
      <w:r>
        <w:rPr>
          <w:rFonts w:hint="eastAsia"/>
          <w:color w:val="auto"/>
        </w:rPr>
        <w:t>4、招标人每季度对中标人的服务质量进行满意度考核，考核结果作为维保工作的评价依据。招标人的评价工作应实事求是，具有说服力；同时，对中标人在任何阶段做出的主观努力和客观改进应予以充分肯定。</w:t>
      </w:r>
    </w:p>
    <w:p>
      <w:pPr>
        <w:pStyle w:val="18"/>
        <w:ind w:firstLine="562"/>
        <w:rPr>
          <w:color w:val="auto"/>
        </w:rPr>
      </w:pPr>
      <w:bookmarkStart w:id="21" w:name="_Toc5142"/>
      <w:r>
        <w:rPr>
          <w:rFonts w:hint="eastAsia"/>
          <w:color w:val="auto"/>
        </w:rPr>
        <w:t>四、付款方式</w:t>
      </w:r>
      <w:bookmarkEnd w:id="21"/>
    </w:p>
    <w:p>
      <w:pPr>
        <w:pStyle w:val="21"/>
        <w:ind w:firstLine="480"/>
        <w:rPr>
          <w:color w:val="auto"/>
        </w:rPr>
      </w:pPr>
      <w:r>
        <w:rPr>
          <w:rFonts w:hint="eastAsia"/>
          <w:color w:val="auto"/>
        </w:rPr>
        <w:t>（一）合同签订后，招标人向中标人支付合同总价30%的预付款。</w:t>
      </w:r>
    </w:p>
    <w:p>
      <w:pPr>
        <w:pStyle w:val="21"/>
        <w:ind w:firstLine="480"/>
        <w:rPr>
          <w:color w:val="auto"/>
        </w:rPr>
      </w:pPr>
      <w:r>
        <w:rPr>
          <w:rFonts w:hint="eastAsia"/>
          <w:color w:val="auto"/>
        </w:rPr>
        <w:t>（二）中标人按采购合同交货，完成安装调试，经系统稳定运行30个日历日后，招标人向中标人支付合同总价65%的货款。</w:t>
      </w:r>
    </w:p>
    <w:p>
      <w:pPr>
        <w:pStyle w:val="21"/>
        <w:ind w:firstLine="480"/>
        <w:rPr>
          <w:color w:val="auto"/>
        </w:rPr>
      </w:pPr>
      <w:r>
        <w:rPr>
          <w:rFonts w:hint="eastAsia"/>
          <w:color w:val="auto"/>
        </w:rPr>
        <w:t>（三）其余5%款额在产品使用中无质量问题，且履行售后服务承诺，在质保期满后的30天内将余款无息汇入中标人指定的帐户。</w:t>
      </w:r>
    </w:p>
    <w:p>
      <w:pPr>
        <w:pStyle w:val="21"/>
        <w:ind w:firstLine="480"/>
        <w:rPr>
          <w:color w:val="auto"/>
        </w:rPr>
      </w:pPr>
      <w:r>
        <w:rPr>
          <w:rFonts w:hint="eastAsia"/>
          <w:color w:val="auto"/>
        </w:rPr>
        <w:t>（四）中标人提交采购合同、发票等材料，向招标人申请付款。</w:t>
      </w:r>
    </w:p>
    <w:p>
      <w:pPr>
        <w:pStyle w:val="21"/>
        <w:ind w:firstLine="480"/>
        <w:rPr>
          <w:color w:val="auto"/>
        </w:rPr>
      </w:pPr>
      <w:r>
        <w:rPr>
          <w:rFonts w:hint="eastAsia"/>
          <w:color w:val="auto"/>
        </w:rPr>
        <w:t>（五）招标人对中标人提交的付款资料审核通过后，以转账方式向中标人付款。</w:t>
      </w:r>
    </w:p>
    <w:p>
      <w:pPr>
        <w:pStyle w:val="18"/>
        <w:ind w:firstLine="562"/>
        <w:rPr>
          <w:color w:val="auto"/>
        </w:rPr>
      </w:pPr>
      <w:bookmarkStart w:id="22" w:name="_Toc27469"/>
      <w:r>
        <w:rPr>
          <w:rFonts w:hint="eastAsia"/>
          <w:color w:val="auto"/>
        </w:rPr>
        <w:t>五、履约保证金（本项目不收取履约保证金）</w:t>
      </w:r>
      <w:bookmarkEnd w:id="22"/>
    </w:p>
    <w:p>
      <w:pPr>
        <w:pStyle w:val="18"/>
        <w:ind w:firstLine="562"/>
        <w:rPr>
          <w:color w:val="auto"/>
        </w:rPr>
      </w:pPr>
      <w:bookmarkStart w:id="23" w:name="_Toc11731"/>
      <w:r>
        <w:rPr>
          <w:rFonts w:hint="eastAsia"/>
          <w:color w:val="auto"/>
        </w:rPr>
        <w:t>六、知识产权</w:t>
      </w:r>
      <w:bookmarkEnd w:id="23"/>
    </w:p>
    <w:p>
      <w:pPr>
        <w:pStyle w:val="21"/>
        <w:ind w:firstLine="480"/>
        <w:rPr>
          <w:color w:val="auto"/>
        </w:rPr>
      </w:pPr>
      <w:r>
        <w:rPr>
          <w:rFonts w:hint="eastAsia"/>
          <w:color w:val="auto"/>
        </w:rPr>
        <w:t>招标人在中华人民共和国境内使用投标人提供的货物及服务时免受第三方提出的侵犯其专利权或其它知识产权的起诉。如果第三方提出侵权指控，中标人应承担由此而引起的一切法律责任和费用。</w:t>
      </w:r>
    </w:p>
    <w:p>
      <w:pPr>
        <w:pStyle w:val="18"/>
        <w:ind w:firstLine="562"/>
        <w:rPr>
          <w:color w:val="auto"/>
        </w:rPr>
      </w:pPr>
      <w:bookmarkStart w:id="24" w:name="_Toc23152"/>
      <w:r>
        <w:rPr>
          <w:rFonts w:hint="eastAsia"/>
          <w:color w:val="auto"/>
        </w:rPr>
        <w:t>七、培训</w:t>
      </w:r>
      <w:bookmarkEnd w:id="24"/>
    </w:p>
    <w:p>
      <w:pPr>
        <w:pStyle w:val="21"/>
        <w:ind w:firstLine="480"/>
      </w:pPr>
      <w:r>
        <w:rPr>
          <w:rFonts w:hint="eastAsia"/>
        </w:rPr>
        <w:t>投标人必需提供但不限于以下内容的培训：</w:t>
      </w:r>
    </w:p>
    <w:p>
      <w:pPr>
        <w:pStyle w:val="21"/>
        <w:ind w:firstLine="480"/>
      </w:pPr>
      <w:r>
        <w:rPr>
          <w:rFonts w:hint="eastAsia"/>
        </w:rPr>
        <w:t>1）系统安装与维护培训；</w:t>
      </w:r>
    </w:p>
    <w:p>
      <w:pPr>
        <w:pStyle w:val="21"/>
        <w:ind w:firstLine="480"/>
      </w:pPr>
      <w:r>
        <w:rPr>
          <w:rFonts w:hint="eastAsia"/>
        </w:rPr>
        <w:t>2）系统用户使用培训；</w:t>
      </w:r>
    </w:p>
    <w:p>
      <w:pPr>
        <w:pStyle w:val="21"/>
        <w:ind w:firstLine="480"/>
      </w:pPr>
      <w:r>
        <w:rPr>
          <w:rFonts w:hint="eastAsia"/>
        </w:rPr>
        <w:t>3）常见故障及诊断故障排除培训；</w:t>
      </w:r>
    </w:p>
    <w:p>
      <w:pPr>
        <w:pStyle w:val="21"/>
        <w:ind w:firstLine="480"/>
      </w:pPr>
      <w:r>
        <w:rPr>
          <w:rFonts w:hint="eastAsia"/>
        </w:rPr>
        <w:t>4）各系统模块的应用与管理培训；</w:t>
      </w:r>
    </w:p>
    <w:p>
      <w:pPr>
        <w:pStyle w:val="21"/>
        <w:ind w:firstLine="480"/>
        <w:rPr>
          <w:color w:val="auto"/>
        </w:rPr>
      </w:pPr>
      <w:r>
        <w:rPr>
          <w:rFonts w:hint="eastAsia"/>
        </w:rPr>
        <w:t>5）各系统模块中二次开发的操作培训。</w:t>
      </w:r>
    </w:p>
    <w:p>
      <w:pPr>
        <w:pStyle w:val="18"/>
        <w:ind w:firstLine="562"/>
        <w:rPr>
          <w:color w:val="auto"/>
        </w:rPr>
      </w:pPr>
      <w:bookmarkStart w:id="25" w:name="_Toc20990"/>
      <w:r>
        <w:rPr>
          <w:rFonts w:hint="eastAsia"/>
          <w:color w:val="auto"/>
        </w:rPr>
        <w:t>八、其他</w:t>
      </w:r>
      <w:bookmarkEnd w:id="25"/>
    </w:p>
    <w:p>
      <w:pPr>
        <w:pStyle w:val="21"/>
        <w:ind w:firstLine="480"/>
        <w:rPr>
          <w:color w:val="auto"/>
        </w:rPr>
      </w:pPr>
      <w:r>
        <w:rPr>
          <w:rFonts w:hint="eastAsia"/>
          <w:color w:val="auto"/>
        </w:rPr>
        <w:t>（一）投标人必须在投标文件中对以上条款和服务承诺明确列出，承诺内容必须达到本篇及招标文件其他条款的要求。</w:t>
      </w:r>
    </w:p>
    <w:p>
      <w:pPr>
        <w:pStyle w:val="21"/>
        <w:ind w:firstLine="480"/>
        <w:rPr>
          <w:color w:val="auto"/>
        </w:rPr>
        <w:sectPr>
          <w:pgSz w:w="11907" w:h="16840"/>
          <w:pgMar w:top="1134" w:right="1191" w:bottom="1134" w:left="1304" w:header="964" w:footer="992" w:gutter="0"/>
          <w:pgNumType w:fmt="numberInDash"/>
          <w:cols w:space="720" w:num="1"/>
          <w:docGrid w:linePitch="312" w:charSpace="0"/>
        </w:sectPr>
      </w:pPr>
      <w:r>
        <w:rPr>
          <w:rFonts w:hint="eastAsia"/>
          <w:color w:val="auto"/>
        </w:rPr>
        <w:t>（二）其他未尽事宜由供需双方在采购合同中详细约定。</w:t>
      </w:r>
    </w:p>
    <w:p>
      <w:pPr>
        <w:pStyle w:val="16"/>
        <w:rPr>
          <w:rFonts w:ascii="仿宋" w:eastAsia="仿宋"/>
          <w:kern w:val="0"/>
          <w:sz w:val="24"/>
          <w:szCs w:val="24"/>
        </w:rPr>
      </w:pPr>
      <w:bookmarkStart w:id="26" w:name="_Toc9553"/>
      <w:r>
        <w:rPr>
          <w:rFonts w:hint="eastAsia"/>
          <w:kern w:val="0"/>
        </w:rPr>
        <w:t xml:space="preserve">第四篇  </w:t>
      </w:r>
      <w:r>
        <w:rPr>
          <w:rFonts w:hint="eastAsia"/>
        </w:rPr>
        <w:t>评标方法、评标标准、无效投标条款和废标条款</w:t>
      </w:r>
      <w:bookmarkEnd w:id="26"/>
    </w:p>
    <w:p>
      <w:pPr>
        <w:pStyle w:val="18"/>
        <w:ind w:firstLine="562"/>
      </w:pPr>
      <w:bookmarkStart w:id="27" w:name="_Toc9942"/>
      <w:r>
        <w:rPr>
          <w:rFonts w:hint="eastAsia"/>
        </w:rPr>
        <w:t>一、评标方法</w:t>
      </w:r>
      <w:bookmarkEnd w:id="27"/>
    </w:p>
    <w:p>
      <w:pPr>
        <w:pStyle w:val="21"/>
        <w:ind w:firstLine="480"/>
      </w:pPr>
      <w:r>
        <w:rPr>
          <w:rFonts w:hint="eastAsia"/>
        </w:rPr>
        <w:t>（一）评标方法定义</w:t>
      </w:r>
    </w:p>
    <w:p>
      <w:pPr>
        <w:pStyle w:val="21"/>
        <w:ind w:firstLine="480"/>
      </w:pPr>
      <w:r>
        <w:rPr>
          <w:rFonts w:hint="eastAsia"/>
        </w:rPr>
        <w:t>本项目采用综合评分法进行评标。综合评分法是指</w:t>
      </w:r>
      <w:r>
        <w:t>投标文件满足招标文件全部实质性要求且按照评审因素的量化指标评审得分最高的投标人为中标候选人的评标方法</w:t>
      </w:r>
      <w:r>
        <w:rPr>
          <w:rFonts w:hint="eastAsia"/>
        </w:rPr>
        <w:t>。投标人总得分为价格、商务、技术等评定因素分别按照相应权重值计算分项得分后相加。</w:t>
      </w:r>
    </w:p>
    <w:p>
      <w:pPr>
        <w:pStyle w:val="21"/>
        <w:ind w:firstLine="480"/>
      </w:pPr>
      <w:r>
        <w:rPr>
          <w:rFonts w:hint="eastAsia"/>
        </w:rPr>
        <w:t>（二）评标程序</w:t>
      </w:r>
    </w:p>
    <w:p>
      <w:pPr>
        <w:pStyle w:val="21"/>
        <w:ind w:firstLine="480"/>
      </w:pPr>
      <w:r>
        <w:rPr>
          <w:rFonts w:hint="eastAsia"/>
        </w:rPr>
        <w:t>评标工作由采购机构负责组织，具体评标事务由采购机构依法组建的评标委员会负责。</w:t>
      </w:r>
    </w:p>
    <w:p>
      <w:pPr>
        <w:pStyle w:val="21"/>
        <w:ind w:firstLine="480"/>
      </w:pPr>
      <w:r>
        <w:rPr>
          <w:rFonts w:hint="eastAsia"/>
        </w:rPr>
        <w:t>评标委员会成员到位后，推举其中一位评审专家担任评审组长，并由评审组长牵头组织该项目评审工作。</w:t>
      </w:r>
    </w:p>
    <w:p>
      <w:pPr>
        <w:pStyle w:val="21"/>
        <w:ind w:firstLine="480"/>
        <w:rPr>
          <w:kern w:val="0"/>
        </w:rPr>
      </w:pPr>
      <w:r>
        <w:rPr>
          <w:rFonts w:hint="eastAsia"/>
        </w:rPr>
        <w:t>1、资格性检查。依据法律法规和招标文件的规定，对投标文件中的资格证明等进行审查，以确定投标人是否具备投标资格。资格性检查不合格的，将失去投标人资格。资格性检查资料表如下：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199" w:firstLineChars="95"/>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ind w:firstLine="0" w:firstLineChars="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（3）具有履行合同所必需的设备和专业技术能力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2.招标人或采购代理机构将通过信用网站等渠道查询投标人信用记录，对列入失信被执行人、重大税收违法案件当事人名单、政府采购严重违法失信行为记录名单的投标人将拒绝其参与政府采购活动。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rPr>
            </w:pPr>
          </w:p>
        </w:tc>
        <w:tc>
          <w:tcPr>
            <w:tcW w:w="4393" w:type="dxa"/>
            <w:vAlign w:val="center"/>
          </w:tcPr>
          <w:p>
            <w:pPr>
              <w:spacing w:line="240" w:lineRule="exact"/>
              <w:ind w:firstLine="0" w:firstLineChars="0"/>
              <w:rPr>
                <w:rFonts w:ascii="方正仿宋_GBK" w:hAnsi="仿宋" w:eastAsia="方正仿宋_GBK"/>
                <w:sz w:val="21"/>
                <w:szCs w:val="21"/>
              </w:rPr>
            </w:pPr>
            <w:r>
              <w:rPr>
                <w:rFonts w:hint="eastAsia" w:ascii="方正仿宋_GBK" w:hAnsi="仿宋" w:eastAsia="方正仿宋_GBK"/>
                <w:sz w:val="21"/>
                <w:szCs w:val="21"/>
              </w:rPr>
              <w:t>（4）法律、行政法规规定的其他条件</w:t>
            </w:r>
          </w:p>
        </w:tc>
        <w:tc>
          <w:tcPr>
            <w:tcW w:w="3850" w:type="dxa"/>
            <w:vAlign w:val="center"/>
          </w:tcPr>
          <w:p>
            <w:pPr>
              <w:spacing w:line="240" w:lineRule="exact"/>
              <w:ind w:firstLine="420"/>
              <w:rPr>
                <w:rFonts w:ascii="方正仿宋_GBK" w:hAnsi="仿宋" w:eastAsia="方正仿宋_GBK"/>
                <w:sz w:val="21"/>
                <w:szCs w:val="21"/>
              </w:rPr>
            </w:pPr>
          </w:p>
        </w:tc>
      </w:tr>
    </w:tbl>
    <w:p>
      <w:pPr>
        <w:snapToGrid w:val="0"/>
        <w:spacing w:line="400" w:lineRule="exact"/>
        <w:ind w:firstLine="48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numPr>
          <w:ilvl w:val="0"/>
          <w:numId w:val="4"/>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投标人提供有效的三证合一营业执照（副本）复印件。</w:t>
      </w:r>
    </w:p>
    <w:p>
      <w:pPr>
        <w:numPr>
          <w:ilvl w:val="0"/>
          <w:numId w:val="4"/>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1"/>
        <w:ind w:firstLine="48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3"/>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37"/>
        <w:gridCol w:w="2457"/>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序号</w:t>
            </w:r>
          </w:p>
        </w:tc>
        <w:tc>
          <w:tcPr>
            <w:tcW w:w="4094" w:type="dxa"/>
            <w:gridSpan w:val="2"/>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47"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1</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有效性审查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投标文件签署</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法定代表人授权委托书及被授权人身份证明</w:t>
            </w:r>
          </w:p>
        </w:tc>
        <w:tc>
          <w:tcPr>
            <w:tcW w:w="5447" w:type="dxa"/>
            <w:vAlign w:val="center"/>
          </w:tcPr>
          <w:p>
            <w:pPr>
              <w:spacing w:line="240" w:lineRule="exact"/>
              <w:ind w:firstLine="0" w:firstLineChars="0"/>
              <w:rPr>
                <w:rFonts w:ascii="仿宋" w:hAnsi="仿宋" w:eastAsia="仿宋"/>
                <w:sz w:val="21"/>
                <w:szCs w:val="21"/>
              </w:rPr>
            </w:pPr>
            <w:r>
              <w:rPr>
                <w:rFonts w:hint="eastAsia" w:ascii="仿宋" w:hAnsi="仿宋" w:eastAsia="仿宋"/>
                <w:sz w:val="21"/>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投标方案</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各分包只能有一个方案投标。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sz w:val="21"/>
                <w:szCs w:val="21"/>
              </w:rPr>
              <w:t>报价唯一</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只能在采购预算范围内报价，</w:t>
            </w:r>
            <w:r>
              <w:rPr>
                <w:rFonts w:hint="eastAsia" w:ascii="仿宋" w:hAnsi="仿宋" w:eastAsia="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2</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完整性审查</w:t>
            </w: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w:t>
            </w:r>
          </w:p>
        </w:tc>
        <w:tc>
          <w:tcPr>
            <w:tcW w:w="544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投标文件内容</w:t>
            </w:r>
          </w:p>
        </w:tc>
        <w:tc>
          <w:tcPr>
            <w:tcW w:w="5447" w:type="dxa"/>
            <w:vAlign w:val="center"/>
          </w:tcPr>
          <w:p>
            <w:pPr>
              <w:pStyle w:val="7"/>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3</w:t>
            </w:r>
          </w:p>
        </w:tc>
        <w:tc>
          <w:tcPr>
            <w:tcW w:w="163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宋体"/>
                <w:kern w:val="0"/>
                <w:sz w:val="21"/>
                <w:szCs w:val="21"/>
              </w:rPr>
              <w:t>投标文件的响应程度审查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投标有效期</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满足招标文件</w:t>
            </w:r>
            <w:r>
              <w:rPr>
                <w:rFonts w:hint="eastAsia" w:ascii="仿宋" w:hAnsi="仿宋" w:eastAsia="仿宋" w:cs="仿宋_GB2312"/>
                <w:sz w:val="21"/>
                <w:szCs w:val="21"/>
                <w:lang w:val="zh-CN"/>
              </w:rPr>
              <w:t>规定。</w:t>
            </w:r>
          </w:p>
        </w:tc>
      </w:tr>
    </w:tbl>
    <w:p>
      <w:pPr>
        <w:pStyle w:val="21"/>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p>
      <w:pPr>
        <w:pStyle w:val="21"/>
        <w:ind w:firstLine="480"/>
      </w:pPr>
      <w:r>
        <w:rPr>
          <w:rFonts w:hint="eastAsia"/>
        </w:rPr>
        <w:t>4、比较与评价。按招标文件中规定的评标方法和标准，对资格性检查和符合性检查合格的投标文件进行商务和技术评估。</w:t>
      </w:r>
    </w:p>
    <w:p>
      <w:pPr>
        <w:pStyle w:val="21"/>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1"/>
        <w:ind w:firstLine="480"/>
      </w:pPr>
      <w:r>
        <w:rPr>
          <w:rFonts w:hint="eastAsia"/>
        </w:rPr>
        <w:t>复核后，评标委员会汇总每个投标人每项评分因素的得分。</w:t>
      </w:r>
    </w:p>
    <w:p>
      <w:pPr>
        <w:pStyle w:val="21"/>
        <w:ind w:firstLine="480"/>
      </w:pPr>
      <w:bookmarkStart w:id="28" w:name="_Toc267320057"/>
      <w:r>
        <w:rPr>
          <w:rFonts w:hint="eastAsia"/>
        </w:rPr>
        <w:t>5、推荐中标候选人名单。按评审后得分由高到低的排列顺序</w:t>
      </w:r>
      <w:r>
        <w:rPr>
          <w:rFonts w:hint="eastAsia"/>
          <w:kern w:val="0"/>
        </w:rPr>
        <w:t>推荐3名</w:t>
      </w:r>
      <w:r>
        <w:rPr>
          <w:rFonts w:hint="eastAsia"/>
        </w:rPr>
        <w:t>中标候选人。投标文件满足招标文件全部实质性要求，且评审得分最高的投标人为排名第一的中标候选人。评标结果按评审后得分由高到低顺序排列。得分相同的，按投标报价由低到高顺序排列。得分且投标报价相同的并列。</w:t>
      </w:r>
    </w:p>
    <w:p>
      <w:pPr>
        <w:pStyle w:val="18"/>
        <w:ind w:firstLine="562"/>
      </w:pPr>
      <w:bookmarkStart w:id="29" w:name="_Toc29566"/>
      <w:r>
        <w:rPr>
          <w:rFonts w:hint="eastAsia"/>
        </w:rPr>
        <w:t>二、评标标准</w:t>
      </w:r>
      <w:bookmarkEnd w:id="28"/>
      <w:bookmarkEnd w:id="29"/>
    </w:p>
    <w:p>
      <w:pPr>
        <w:pStyle w:val="21"/>
        <w:ind w:firstLine="480"/>
      </w:pPr>
      <w:r>
        <w:rPr>
          <w:rFonts w:hint="eastAsia"/>
        </w:rPr>
        <w:t>（一）评审因素</w:t>
      </w:r>
    </w:p>
    <w:p>
      <w:pPr>
        <w:pStyle w:val="21"/>
        <w:ind w:firstLine="480"/>
      </w:pPr>
      <w:r>
        <w:rPr>
          <w:rFonts w:hint="eastAsia"/>
        </w:rPr>
        <w:t>详见评分表</w:t>
      </w:r>
    </w:p>
    <w:p>
      <w:pPr>
        <w:pStyle w:val="21"/>
        <w:ind w:firstLine="480"/>
      </w:pPr>
      <w:r>
        <w:rPr>
          <w:rFonts w:hint="eastAsia"/>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pStyle w:val="21"/>
        <w:ind w:firstLine="480"/>
        <w:rPr>
          <w:color w:val="auto"/>
        </w:rPr>
      </w:pPr>
      <w:r>
        <w:rPr>
          <w:rFonts w:hint="eastAsia"/>
          <w:color w:val="auto"/>
        </w:rPr>
        <w:t>（二）报价政策性扣减</w:t>
      </w:r>
    </w:p>
    <w:p>
      <w:pPr>
        <w:pStyle w:val="21"/>
        <w:ind w:firstLine="480"/>
        <w:rPr>
          <w:color w:val="auto"/>
        </w:rPr>
      </w:pPr>
      <w:r>
        <w:rPr>
          <w:rFonts w:hint="eastAsia"/>
          <w:color w:val="auto"/>
        </w:rPr>
        <w:t>1、本项目对小型微型企业给予</w:t>
      </w:r>
      <w:r>
        <w:rPr>
          <w:rFonts w:hint="eastAsia"/>
          <w:color w:val="auto"/>
          <w:lang w:val="en-US" w:eastAsia="zh-CN"/>
        </w:rPr>
        <w:t>10</w:t>
      </w:r>
      <w:bookmarkStart w:id="54" w:name="_GoBack"/>
      <w:bookmarkEnd w:id="54"/>
      <w:r>
        <w:rPr>
          <w:rFonts w:hint="eastAsia"/>
          <w:color w:val="auto"/>
        </w:rPr>
        <w:t>%的扣除，用扣除后的价格参与评审。</w:t>
      </w:r>
    </w:p>
    <w:p>
      <w:pPr>
        <w:pStyle w:val="21"/>
        <w:ind w:firstLine="480"/>
        <w:rPr>
          <w:color w:val="auto"/>
        </w:rPr>
      </w:pPr>
      <w:r>
        <w:rPr>
          <w:rFonts w:hint="eastAsia"/>
          <w:color w:val="auto"/>
        </w:rPr>
        <w:t>2、关于小微企业：</w:t>
      </w:r>
    </w:p>
    <w:p>
      <w:pPr>
        <w:pStyle w:val="21"/>
        <w:ind w:firstLine="480"/>
      </w:pPr>
      <w:r>
        <w:rPr>
          <w:rFonts w:hint="eastAsia"/>
          <w:color w:val="auto"/>
        </w:rPr>
        <w:t>2.1在政府采购活动中，投标人提供的货物、工程或者服务符合下列情形的，</w:t>
      </w:r>
      <w:r>
        <w:rPr>
          <w:rFonts w:hint="eastAsia"/>
        </w:rPr>
        <w:t>享受本办法(《财政部 工业和信息化部关于印发&lt;政府采购促进中小企业发展管理办法&gt;的通知》（财库〔2020〕46号）)规定的中小企业扶持政策：</w:t>
      </w:r>
    </w:p>
    <w:p>
      <w:pPr>
        <w:pStyle w:val="21"/>
        <w:ind w:firstLine="480"/>
      </w:pPr>
      <w:r>
        <w:rPr>
          <w:rFonts w:hint="eastAsia"/>
        </w:rPr>
        <w:t>2.1.1在货物采购项目中，货物由中小企业制造，即货物由中小企业生产且使用该中小企业商号或者注册商标；</w:t>
      </w:r>
    </w:p>
    <w:p>
      <w:pPr>
        <w:pStyle w:val="21"/>
        <w:ind w:firstLine="480"/>
      </w:pPr>
      <w:r>
        <w:rPr>
          <w:rFonts w:hint="eastAsia"/>
        </w:rPr>
        <w:t>2.2.2在工程采购项目中，工程由中小企业承建，即工程施工单位为中小企业；</w:t>
      </w:r>
    </w:p>
    <w:p>
      <w:pPr>
        <w:pStyle w:val="21"/>
        <w:ind w:firstLine="480"/>
      </w:pPr>
      <w:r>
        <w:rPr>
          <w:rFonts w:hint="eastAsia"/>
        </w:rPr>
        <w:t>2.2.3在服务采购项目中，服务由中小企业承接，即提供服务的人员为中小企业依照《中华人民共和国劳动合同法》订立劳动合同的从业人员。</w:t>
      </w:r>
    </w:p>
    <w:p>
      <w:pPr>
        <w:pStyle w:val="21"/>
        <w:ind w:firstLine="480"/>
      </w:pPr>
      <w:r>
        <w:rPr>
          <w:rFonts w:hint="eastAsia"/>
        </w:rPr>
        <w:t>在货物采购项目中，投标人提供的货物既有中小企业制造货物，也有大型企业制造货物的，不享受本办法规定的中小企业扶持政策。</w:t>
      </w:r>
    </w:p>
    <w:p>
      <w:pPr>
        <w:pStyle w:val="21"/>
        <w:ind w:firstLine="480"/>
      </w:pPr>
      <w:r>
        <w:rPr>
          <w:rFonts w:hint="eastAsia"/>
        </w:rPr>
        <w:t>以联合体形式参加政府采购活动，联合体各方均为中小企业的，联合体视同中小企业。其中，联合体各方均为小微企业的，联合体视同小微企业。</w:t>
      </w:r>
    </w:p>
    <w:p>
      <w:pPr>
        <w:pStyle w:val="21"/>
        <w:ind w:firstLine="480"/>
      </w:pPr>
      <w:r>
        <w:rPr>
          <w:rFonts w:hint="eastAsia"/>
        </w:rPr>
        <w:t>2.2依照&lt;财政部、司法部关于政府采购支持监狱企业发展有关问题的通知&gt;（财库〔2014〕68号）之规定，监狱企业应当符合以下条件：</w:t>
      </w:r>
    </w:p>
    <w:p>
      <w:pPr>
        <w:pStyle w:val="21"/>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1"/>
        <w:ind w:firstLine="480"/>
      </w:pPr>
      <w:r>
        <w:rPr>
          <w:rFonts w:hint="eastAsia"/>
        </w:rPr>
        <w:t>2.2.2监狱企业参加政府采购活动时，视同小型、微型企业，应当提供由省级以上监狱管理局、戒毒管理局（含新疆生产建设兵团）出具的属于监狱企业的证明文件。</w:t>
      </w:r>
    </w:p>
    <w:p>
      <w:pPr>
        <w:pStyle w:val="21"/>
        <w:ind w:firstLine="480"/>
      </w:pPr>
      <w:r>
        <w:rPr>
          <w:rFonts w:hint="eastAsia"/>
        </w:rPr>
        <w:t>2.3残疾人福利性单位视同小型、微型企业。</w:t>
      </w:r>
    </w:p>
    <w:p>
      <w:pPr>
        <w:pStyle w:val="21"/>
        <w:ind w:firstLine="480"/>
      </w:pPr>
      <w:r>
        <w:rPr>
          <w:rFonts w:hint="eastAsia"/>
        </w:rPr>
        <w:t>（三）政策性加分的相关说明：</w:t>
      </w:r>
    </w:p>
    <w:p>
      <w:pPr>
        <w:pStyle w:val="21"/>
        <w:ind w:firstLine="480"/>
      </w:pPr>
      <w:r>
        <w:rPr>
          <w:rFonts w:hint="eastAsia"/>
        </w:rPr>
        <w:t>节能、环保产品以全国认证认可信息公共服务平台查询信息或</w:t>
      </w:r>
      <w:r>
        <w:t>由</w:t>
      </w:r>
      <w:r>
        <w:rPr>
          <w:rFonts w:hint="eastAsia"/>
        </w:rPr>
        <w:t>国家确定的</w:t>
      </w:r>
      <w:r>
        <w:t>认证机构出具的、处于有效期之内的节能产品</w:t>
      </w:r>
      <w:r>
        <w:rPr>
          <w:rFonts w:hint="eastAsia"/>
        </w:rPr>
        <w:t>或</w:t>
      </w:r>
      <w:r>
        <w:t>环境标志产品认证证书</w:t>
      </w:r>
      <w:r>
        <w:rPr>
          <w:rFonts w:hint="eastAsia"/>
        </w:rPr>
        <w:t>。（投标人须提供查询结果的网页截图或认证证书，未按要求提供的不得分）</w:t>
      </w:r>
    </w:p>
    <w:p>
      <w:pPr>
        <w:pStyle w:val="21"/>
        <w:ind w:firstLine="480"/>
      </w:pPr>
      <w:r>
        <w:rPr>
          <w:rFonts w:hint="eastAsia"/>
        </w:rPr>
        <w:t>查询网址：</w:t>
      </w:r>
    </w:p>
    <w:p>
      <w:pPr>
        <w:pStyle w:val="21"/>
        <w:ind w:left="1320" w:firstLine="0" w:firstLineChars="0"/>
      </w:pPr>
      <w:r>
        <w:t>http://cx.cnca.cn/CertECloud/index/index/page</w:t>
      </w:r>
    </w:p>
    <w:p>
      <w:pPr>
        <w:pStyle w:val="18"/>
        <w:ind w:firstLine="562"/>
      </w:pPr>
      <w:bookmarkStart w:id="30" w:name="_Toc3789"/>
      <w:r>
        <w:rPr>
          <w:rFonts w:hint="eastAsia"/>
        </w:rPr>
        <w:t>三、无效投标条款</w:t>
      </w:r>
      <w:bookmarkEnd w:id="30"/>
    </w:p>
    <w:p>
      <w:pPr>
        <w:pStyle w:val="21"/>
        <w:ind w:firstLine="480"/>
      </w:pPr>
      <w:r>
        <w:rPr>
          <w:rFonts w:hint="eastAsia"/>
        </w:rPr>
        <w:t>投标人或其投标文件出现下列情况之一者，应为无效投标：</w:t>
      </w:r>
    </w:p>
    <w:p>
      <w:pPr>
        <w:pStyle w:val="21"/>
        <w:ind w:firstLine="480"/>
      </w:pPr>
      <w:r>
        <w:rPr>
          <w:rFonts w:hint="eastAsia"/>
        </w:rPr>
        <w:t>（一）投标人未通过资格性检查或投标文件未通过符合性检查的；</w:t>
      </w:r>
    </w:p>
    <w:p>
      <w:pPr>
        <w:pStyle w:val="21"/>
        <w:ind w:firstLine="480"/>
      </w:pPr>
      <w:r>
        <w:rPr>
          <w:rFonts w:hint="eastAsia"/>
        </w:rPr>
        <w:t>（二）</w:t>
      </w:r>
      <w:r>
        <w:t>单位负责人为同一人或者存在直接控股、管理关系的不同投标人，不得参加同一合同项下的政府采购活动</w:t>
      </w:r>
      <w:r>
        <w:rPr>
          <w:rFonts w:hint="eastAsia"/>
        </w:rPr>
        <w:t>，上述投标人的投标均无效；</w:t>
      </w:r>
    </w:p>
    <w:p>
      <w:pPr>
        <w:pStyle w:val="21"/>
        <w:ind w:firstLine="480"/>
      </w:pPr>
      <w:r>
        <w:rPr>
          <w:rFonts w:hint="eastAsia"/>
        </w:rPr>
        <w:t>（三）</w:t>
      </w:r>
      <w:r>
        <w:t>为</w:t>
      </w:r>
      <w:r>
        <w:rPr>
          <w:rFonts w:hint="eastAsia"/>
        </w:rPr>
        <w:t>招标</w:t>
      </w:r>
      <w:r>
        <w:t>项目提供整体设计、规范编制或者项目管理、监理、检测等服务的投标人，再参加该</w:t>
      </w:r>
      <w:r>
        <w:rPr>
          <w:rFonts w:hint="eastAsia"/>
        </w:rPr>
        <w:t>招标</w:t>
      </w:r>
      <w:r>
        <w:t>项目的其他采购活动</w:t>
      </w:r>
      <w:r>
        <w:rPr>
          <w:rFonts w:hint="eastAsia"/>
        </w:rPr>
        <w:t>的；</w:t>
      </w:r>
    </w:p>
    <w:p>
      <w:pPr>
        <w:pStyle w:val="21"/>
        <w:ind w:firstLine="480"/>
      </w:pPr>
      <w:r>
        <w:rPr>
          <w:rFonts w:hint="eastAsia"/>
        </w:rPr>
        <w:t>（四）投标文件未按照招标文件第七篇投标文件格式中所规定签字、盖章的；</w:t>
      </w:r>
    </w:p>
    <w:p>
      <w:pPr>
        <w:pStyle w:val="21"/>
        <w:ind w:firstLine="480"/>
      </w:pPr>
      <w:r>
        <w:rPr>
          <w:rFonts w:hint="eastAsia"/>
        </w:rPr>
        <w:t>（五）投标文件出现多个投标方案或投标报价的；</w:t>
      </w:r>
    </w:p>
    <w:p>
      <w:pPr>
        <w:pStyle w:val="21"/>
        <w:ind w:firstLine="480"/>
      </w:pPr>
      <w:r>
        <w:rPr>
          <w:rFonts w:hint="eastAsia"/>
        </w:rPr>
        <w:t>（六）投标报价超出招标文件规定的采购预算的；</w:t>
      </w:r>
    </w:p>
    <w:p>
      <w:pPr>
        <w:pStyle w:val="21"/>
        <w:ind w:firstLine="480"/>
      </w:pPr>
      <w:r>
        <w:rPr>
          <w:rFonts w:hint="eastAsia"/>
        </w:rPr>
        <w:t>（七）投标产品不符合必须强制执行的国家标准的；</w:t>
      </w:r>
    </w:p>
    <w:p>
      <w:pPr>
        <w:pStyle w:val="21"/>
        <w:ind w:firstLine="480"/>
      </w:pPr>
      <w:r>
        <w:rPr>
          <w:rFonts w:hint="eastAsia"/>
        </w:rPr>
        <w:t>（八）投标人的交货期、质量保证期及投标有效期不满足招标文件要求的；</w:t>
      </w:r>
    </w:p>
    <w:p>
      <w:pPr>
        <w:pStyle w:val="21"/>
        <w:ind w:firstLine="480"/>
      </w:pPr>
      <w:r>
        <w:rPr>
          <w:rFonts w:hint="eastAsia"/>
        </w:rPr>
        <w:t>（九）投标文件含有违反国家法律、法规的内容，或附有招标人不能接受的条件的；</w:t>
      </w:r>
    </w:p>
    <w:p>
      <w:pPr>
        <w:pStyle w:val="21"/>
        <w:ind w:firstLine="480"/>
      </w:pPr>
      <w:r>
        <w:rPr>
          <w:rFonts w:hint="eastAsia"/>
        </w:rPr>
        <w:t>（十）投标文件未按照规定加密的。</w:t>
      </w:r>
    </w:p>
    <w:p>
      <w:pPr>
        <w:pStyle w:val="21"/>
        <w:ind w:firstLine="480"/>
      </w:pPr>
      <w:r>
        <w:rPr>
          <w:rFonts w:hint="eastAsia"/>
        </w:rPr>
        <w:t>（十一）因投标人自身原因造成投标文件无法解密的。</w:t>
      </w:r>
    </w:p>
    <w:p>
      <w:pPr>
        <w:pStyle w:val="18"/>
        <w:ind w:firstLine="562"/>
      </w:pPr>
      <w:bookmarkStart w:id="31" w:name="_Toc6715"/>
      <w:r>
        <w:rPr>
          <w:rFonts w:hint="eastAsia"/>
        </w:rPr>
        <w:t>四、废标条款</w:t>
      </w:r>
      <w:bookmarkEnd w:id="31"/>
    </w:p>
    <w:p>
      <w:pPr>
        <w:pStyle w:val="21"/>
        <w:ind w:firstLine="480"/>
      </w:pPr>
      <w:r>
        <w:rPr>
          <w:rFonts w:hint="eastAsia"/>
        </w:rPr>
        <w:t>评标委员会评审时出现以下情况之一的，应予废标：</w:t>
      </w:r>
    </w:p>
    <w:p>
      <w:pPr>
        <w:pStyle w:val="21"/>
        <w:ind w:firstLine="480"/>
      </w:pPr>
      <w:r>
        <w:rPr>
          <w:rFonts w:hint="eastAsia"/>
        </w:rPr>
        <w:t>（一）符合专业条件的投标人或者对招标文件作实质响应的投标人不足三家的；</w:t>
      </w:r>
    </w:p>
    <w:p>
      <w:pPr>
        <w:pStyle w:val="21"/>
        <w:ind w:firstLine="480"/>
      </w:pPr>
      <w:r>
        <w:rPr>
          <w:rFonts w:hint="eastAsia"/>
        </w:rPr>
        <w:t>（二）投标人的报价均超过了采购预算，招标人不能支付的；</w:t>
      </w:r>
    </w:p>
    <w:p>
      <w:pPr>
        <w:pStyle w:val="21"/>
        <w:ind w:firstLine="480"/>
      </w:pPr>
      <w:r>
        <w:rPr>
          <w:rFonts w:hint="eastAsia"/>
        </w:rPr>
        <w:t>（三）出现影响采购公正的违法、违规行为的；</w:t>
      </w:r>
    </w:p>
    <w:p>
      <w:pPr>
        <w:pStyle w:val="21"/>
        <w:ind w:firstLine="480"/>
      </w:pPr>
      <w:r>
        <w:rPr>
          <w:rFonts w:hint="eastAsia"/>
        </w:rPr>
        <w:t>（四）因重大变故，采购任务取消的。</w:t>
      </w:r>
    </w:p>
    <w:p>
      <w:pPr>
        <w:pStyle w:val="21"/>
        <w:ind w:firstLine="480"/>
        <w:sectPr>
          <w:pgSz w:w="11907" w:h="16840"/>
          <w:pgMar w:top="1134" w:right="1191" w:bottom="1134" w:left="1304" w:header="964" w:footer="992" w:gutter="0"/>
          <w:pgNumType w:fmt="numberInDash"/>
          <w:cols w:space="720" w:num="1"/>
          <w:docGrid w:linePitch="312" w:charSpace="0"/>
        </w:sectPr>
      </w:pPr>
      <w:r>
        <w:rPr>
          <w:rFonts w:hint="eastAsia"/>
        </w:rPr>
        <w:t>废标后，除采购任务取消情形外，应当重新组织采购。</w:t>
      </w:r>
    </w:p>
    <w:p>
      <w:pPr>
        <w:pStyle w:val="16"/>
        <w:rPr>
          <w:rFonts w:ascii="仿宋" w:eastAsia="仿宋"/>
          <w:kern w:val="24"/>
          <w:sz w:val="24"/>
          <w:szCs w:val="24"/>
        </w:rPr>
      </w:pPr>
      <w:bookmarkStart w:id="32" w:name="_Toc31821"/>
      <w:r>
        <w:rPr>
          <w:rFonts w:hint="eastAsia"/>
        </w:rPr>
        <w:t>第五篇  投标人须知</w:t>
      </w:r>
      <w:bookmarkEnd w:id="32"/>
    </w:p>
    <w:p>
      <w:pPr>
        <w:pStyle w:val="18"/>
        <w:ind w:firstLine="562"/>
      </w:pPr>
      <w:bookmarkStart w:id="33" w:name="_Toc13238"/>
      <w:r>
        <w:rPr>
          <w:rFonts w:hint="eastAsia"/>
        </w:rPr>
        <w:t>一、投标人</w:t>
      </w:r>
      <w:bookmarkEnd w:id="33"/>
    </w:p>
    <w:p>
      <w:pPr>
        <w:pStyle w:val="21"/>
        <w:ind w:firstLine="480"/>
      </w:pPr>
      <w:r>
        <w:rPr>
          <w:rFonts w:hint="eastAsia"/>
        </w:rPr>
        <w:t>（一）合格投标人条件</w:t>
      </w:r>
    </w:p>
    <w:p>
      <w:pPr>
        <w:pStyle w:val="21"/>
        <w:ind w:firstLine="480"/>
      </w:pPr>
      <w:r>
        <w:rPr>
          <w:rFonts w:hint="eastAsia"/>
        </w:rPr>
        <w:t>合格投标人应完全符合招标文件第一篇中规定的投标人资格条件，并对招标文件作出实质性响应。</w:t>
      </w:r>
    </w:p>
    <w:p>
      <w:pPr>
        <w:pStyle w:val="21"/>
        <w:ind w:firstLine="480"/>
        <w:rPr>
          <w:szCs w:val="28"/>
        </w:rPr>
      </w:pPr>
      <w:r>
        <w:rPr>
          <w:rFonts w:hint="eastAsia"/>
          <w:szCs w:val="28"/>
        </w:rPr>
        <w:t>（二）投标人的风险</w:t>
      </w:r>
    </w:p>
    <w:p>
      <w:pPr>
        <w:pStyle w:val="21"/>
        <w:ind w:firstLine="480"/>
      </w:pPr>
      <w:r>
        <w:rPr>
          <w:rFonts w:hint="eastAsia"/>
        </w:rPr>
        <w:t>投标人没有按照招标文件要求提供全部资料，或者投标人没有对招标文件在各方面作出实质性响应，可能导致投标被拒绝或评定为无效投标。</w:t>
      </w:r>
    </w:p>
    <w:p>
      <w:pPr>
        <w:pStyle w:val="18"/>
        <w:ind w:firstLine="562"/>
      </w:pPr>
      <w:bookmarkStart w:id="34" w:name="_Toc29837"/>
      <w:r>
        <w:rPr>
          <w:rFonts w:hint="eastAsia"/>
        </w:rPr>
        <w:t>二、招标文件</w:t>
      </w:r>
      <w:bookmarkEnd w:id="34"/>
    </w:p>
    <w:p>
      <w:pPr>
        <w:pStyle w:val="21"/>
        <w:ind w:firstLine="480"/>
      </w:pPr>
      <w:r>
        <w:rPr>
          <w:rFonts w:hint="eastAsia"/>
        </w:rPr>
        <w:t>招标文件是投标人编制投标文件的依据，是评标委员会评判依据和标准。招标文件也是招标人与中标人签订合同的基础。</w:t>
      </w:r>
    </w:p>
    <w:p>
      <w:pPr>
        <w:pStyle w:val="21"/>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1"/>
        <w:ind w:firstLine="480"/>
      </w:pPr>
      <w:r>
        <w:rPr>
          <w:rFonts w:hint="eastAsia"/>
        </w:rPr>
        <w:t>（二）采购机构对招标文件所作的一切有效通知、修改、补充及澄清，都是招标文件的组成部分。修改和/或补充文件应在提交投标文件截止时间三日前发至新疆政府采购网，所有获取招标文件的投标人自行登录网站查阅，修改和/或补充文件将作为招标文件的组成部分，对所有投标人具有约束力。</w:t>
      </w:r>
    </w:p>
    <w:p>
      <w:pPr>
        <w:pStyle w:val="21"/>
        <w:ind w:firstLine="480"/>
      </w:pPr>
      <w:r>
        <w:rPr>
          <w:rFonts w:hint="eastAsia"/>
        </w:rPr>
        <w:t>（三）本项目的招标文件、补遗文件（如果有）一律在新疆政府采购网上发布，请各投标人注意浏览、下载。</w:t>
      </w:r>
    </w:p>
    <w:p>
      <w:pPr>
        <w:pStyle w:val="18"/>
        <w:ind w:firstLine="562"/>
      </w:pPr>
      <w:bookmarkStart w:id="35" w:name="_Toc15618"/>
      <w:r>
        <w:rPr>
          <w:rFonts w:hint="eastAsia"/>
        </w:rPr>
        <w:t>三、投标文件</w:t>
      </w:r>
      <w:bookmarkEnd w:id="35"/>
    </w:p>
    <w:p>
      <w:pPr>
        <w:pStyle w:val="21"/>
        <w:ind w:firstLine="480"/>
      </w:pPr>
      <w:r>
        <w:rPr>
          <w:rFonts w:hint="eastAsia"/>
        </w:rPr>
        <w:t>投标人应当按照招标文件的要求编制投标文件，并对招标文件提出的要求和条件作出实质性响应，投标文件应编制完整的页码、目录。（编制上传投标文件与相应模块对应）</w:t>
      </w:r>
    </w:p>
    <w:p>
      <w:pPr>
        <w:pStyle w:val="21"/>
        <w:ind w:firstLine="480"/>
      </w:pPr>
      <w:r>
        <w:rPr>
          <w:rFonts w:hint="eastAsia"/>
        </w:rPr>
        <w:t>（一）投标文件组成</w:t>
      </w:r>
    </w:p>
    <w:p>
      <w:pPr>
        <w:pStyle w:val="21"/>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1"/>
        <w:ind w:firstLine="480"/>
      </w:pPr>
      <w:r>
        <w:rPr>
          <w:rFonts w:hint="eastAsia"/>
        </w:rPr>
        <w:t>（二）投标有效期</w:t>
      </w:r>
    </w:p>
    <w:p>
      <w:pPr>
        <w:pStyle w:val="21"/>
        <w:ind w:firstLine="480"/>
      </w:pPr>
      <w:r>
        <w:rPr>
          <w:rFonts w:hint="eastAsia"/>
        </w:rPr>
        <w:t>投标有效期为投标截止日期后九十天。</w:t>
      </w:r>
    </w:p>
    <w:p>
      <w:pPr>
        <w:pStyle w:val="21"/>
        <w:ind w:firstLine="480"/>
      </w:pPr>
      <w:r>
        <w:rPr>
          <w:rFonts w:hint="eastAsia"/>
        </w:rPr>
        <w:t>（三）投标文件的签署</w:t>
      </w:r>
    </w:p>
    <w:p>
      <w:pPr>
        <w:pStyle w:val="21"/>
        <w:ind w:firstLine="480"/>
      </w:pPr>
      <w:r>
        <w:rPr>
          <w:rFonts w:hint="eastAsia"/>
        </w:rPr>
        <w:t>1、</w:t>
      </w:r>
      <w:r>
        <w:t>投标文件采用电子文档。</w:t>
      </w:r>
      <w:r>
        <w:rPr>
          <w:rFonts w:hint="eastAsia"/>
        </w:rPr>
        <w:t>投标文件中应按照招标文件第七篇投标文件格式中规定签字、盖章的地方必须按其规定签字、盖章。</w:t>
      </w:r>
    </w:p>
    <w:p>
      <w:pPr>
        <w:pStyle w:val="21"/>
        <w:ind w:firstLine="480"/>
      </w:pPr>
      <w:r>
        <w:rPr>
          <w:rFonts w:hint="eastAsia"/>
        </w:rPr>
        <w:t>2、若投标人对投标文件做必要修改或澄清，则应在修改或澄清处加盖投标人公章或由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1"/>
        <w:ind w:firstLine="480"/>
      </w:pPr>
      <w:r>
        <w:rPr>
          <w:rFonts w:hint="eastAsia"/>
        </w:rPr>
        <w:t>（四）投标报价</w:t>
      </w:r>
    </w:p>
    <w:p>
      <w:pPr>
        <w:pStyle w:val="21"/>
        <w:ind w:firstLine="480"/>
      </w:pPr>
      <w:r>
        <w:rPr>
          <w:rFonts w:hint="eastAsia"/>
        </w:rPr>
        <w:t>1、投标人应严格按照“投标文件格式”中“开标一览表”和“分项报价明细表”的格式填写报价。</w:t>
      </w:r>
    </w:p>
    <w:p>
      <w:pPr>
        <w:pStyle w:val="21"/>
        <w:ind w:firstLine="480"/>
      </w:pPr>
      <w:r>
        <w:rPr>
          <w:rFonts w:hint="eastAsia"/>
        </w:rPr>
        <w:t>2、投标人的报价为一次性报价，即在投标有效期内投标价格固定不变。</w:t>
      </w:r>
    </w:p>
    <w:p>
      <w:pPr>
        <w:pStyle w:val="21"/>
        <w:ind w:firstLine="480"/>
      </w:pPr>
      <w:r>
        <w:rPr>
          <w:rFonts w:hint="eastAsia"/>
        </w:rPr>
        <w:t>3、本项目只接受一个投标报价，有选择的或有条件的报价将不予接受。</w:t>
      </w:r>
    </w:p>
    <w:p>
      <w:pPr>
        <w:pStyle w:val="21"/>
        <w:ind w:firstLine="480"/>
      </w:pPr>
      <w:r>
        <w:rPr>
          <w:rFonts w:hint="eastAsia"/>
        </w:rPr>
        <w:t>（五）修正错误</w:t>
      </w:r>
    </w:p>
    <w:p>
      <w:pPr>
        <w:pStyle w:val="21"/>
        <w:ind w:firstLine="480"/>
      </w:pPr>
      <w:r>
        <w:rPr>
          <w:rFonts w:hint="eastAsia"/>
        </w:rPr>
        <w:t>若投标文件出现计算或表达上的错误，修正错误的原则如下：</w:t>
      </w:r>
    </w:p>
    <w:p>
      <w:pPr>
        <w:pStyle w:val="21"/>
        <w:ind w:firstLine="480"/>
      </w:pPr>
      <w:r>
        <w:rPr>
          <w:rFonts w:hint="eastAsia"/>
        </w:rPr>
        <w:t>1、开标一览表总价与投标报价明细表汇总数不一致的，以开标一览表为准；</w:t>
      </w:r>
    </w:p>
    <w:p>
      <w:pPr>
        <w:pStyle w:val="21"/>
        <w:ind w:firstLine="480"/>
      </w:pPr>
      <w:r>
        <w:rPr>
          <w:rFonts w:hint="eastAsia"/>
        </w:rPr>
        <w:t>2、投标文件的大写金额和小写金额不一致的，以大写金额为准；</w:t>
      </w:r>
    </w:p>
    <w:p>
      <w:pPr>
        <w:pStyle w:val="21"/>
        <w:ind w:firstLine="480"/>
      </w:pPr>
      <w:r>
        <w:rPr>
          <w:rFonts w:hint="eastAsia"/>
        </w:rPr>
        <w:t>3、总价金额与按单价汇总金额不一致的，以单价金额计算结果为准；</w:t>
      </w:r>
    </w:p>
    <w:p>
      <w:pPr>
        <w:pStyle w:val="21"/>
        <w:ind w:firstLine="480"/>
      </w:pPr>
      <w:r>
        <w:rPr>
          <w:rFonts w:hint="eastAsia"/>
        </w:rPr>
        <w:t>4、单价金额小数点有明显错位的，应以总价为准，并修正单价；</w:t>
      </w:r>
    </w:p>
    <w:p>
      <w:pPr>
        <w:pStyle w:val="21"/>
        <w:ind w:firstLine="480"/>
      </w:pPr>
      <w:r>
        <w:rPr>
          <w:rFonts w:hint="eastAsia"/>
        </w:rPr>
        <w:t>5、对不同文字投标文件的解释发生异议的，以中文为准。</w:t>
      </w:r>
    </w:p>
    <w:p>
      <w:pPr>
        <w:pStyle w:val="21"/>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1"/>
        <w:ind w:firstLine="480"/>
      </w:pPr>
      <w:r>
        <w:rPr>
          <w:rFonts w:hint="eastAsia"/>
        </w:rPr>
        <w:t>（六）投标文件的递交</w:t>
      </w:r>
    </w:p>
    <w:p>
      <w:pPr>
        <w:pStyle w:val="21"/>
        <w:ind w:firstLine="480"/>
      </w:pPr>
      <w:r>
        <w:rPr>
          <w:rFonts w:hint="eastAsia"/>
        </w:rPr>
        <w:t>1、投标文件须在投标截止时间前递交至指定地点。</w:t>
      </w:r>
    </w:p>
    <w:p>
      <w:pPr>
        <w:pStyle w:val="21"/>
        <w:ind w:firstLine="480"/>
      </w:pPr>
      <w:r>
        <w:rPr>
          <w:rFonts w:hint="eastAsia"/>
        </w:rPr>
        <w:t>2、投标人递交投标文件的地点：见投标邀请书。</w:t>
      </w:r>
    </w:p>
    <w:p>
      <w:pPr>
        <w:pStyle w:val="21"/>
        <w:ind w:firstLine="480"/>
      </w:pPr>
      <w:r>
        <w:rPr>
          <w:rFonts w:hint="eastAsia"/>
        </w:rPr>
        <w:t>3、逾期递交或未递交到指定地点的投标文件恕不接受。</w:t>
      </w:r>
    </w:p>
    <w:p>
      <w:pPr>
        <w:pStyle w:val="18"/>
        <w:ind w:firstLine="562"/>
      </w:pPr>
      <w:bookmarkStart w:id="36" w:name="_Toc16936"/>
      <w:r>
        <w:rPr>
          <w:rFonts w:hint="eastAsia"/>
        </w:rPr>
        <w:t>四、开标</w:t>
      </w:r>
      <w:bookmarkEnd w:id="36"/>
    </w:p>
    <w:p>
      <w:pPr>
        <w:pStyle w:val="21"/>
        <w:ind w:firstLine="480"/>
      </w:pPr>
      <w:r>
        <w:rPr>
          <w:rFonts w:hint="eastAsia"/>
        </w:rPr>
        <w:t>（一）开标应当在招标文件中“投标邀请书”确定的时间和地点公开进行。</w:t>
      </w:r>
    </w:p>
    <w:p>
      <w:pPr>
        <w:pStyle w:val="21"/>
        <w:ind w:firstLine="480"/>
      </w:pPr>
      <w:r>
        <w:rPr>
          <w:rFonts w:hint="eastAsia"/>
        </w:rPr>
        <w:t>（二）开标由采购机构主持，邀请招标人、投标人参加，财政部门和有关监督部门可视情况派员现场监督。</w:t>
      </w:r>
    </w:p>
    <w:p>
      <w:pPr>
        <w:pStyle w:val="21"/>
        <w:ind w:firstLine="480"/>
        <w:rPr>
          <w:kern w:val="0"/>
        </w:rPr>
      </w:pPr>
      <w:r>
        <w:rPr>
          <w:rFonts w:hint="eastAsia"/>
          <w:kern w:val="0"/>
        </w:rPr>
        <w:t>（三）本次</w:t>
      </w:r>
      <w:r>
        <w:rPr>
          <w:kern w:val="0"/>
        </w:rPr>
        <w:t>采用</w:t>
      </w:r>
      <w:r>
        <w:rPr>
          <w:rFonts w:hint="eastAsia"/>
          <w:kern w:val="0"/>
        </w:rPr>
        <w:t>网上</w:t>
      </w:r>
      <w:r>
        <w:rPr>
          <w:kern w:val="0"/>
        </w:rPr>
        <w:t>开标</w:t>
      </w:r>
      <w:r>
        <w:rPr>
          <w:rFonts w:hint="eastAsia"/>
          <w:kern w:val="0"/>
        </w:rPr>
        <w:t>，投标人在</w:t>
      </w:r>
      <w:r>
        <w:rPr>
          <w:kern w:val="0"/>
        </w:rPr>
        <w:t>线参加开标（不需</w:t>
      </w:r>
      <w:r>
        <w:rPr>
          <w:rFonts w:hint="eastAsia"/>
          <w:kern w:val="0"/>
        </w:rPr>
        <w:t>到</w:t>
      </w:r>
      <w:r>
        <w:rPr>
          <w:kern w:val="0"/>
        </w:rPr>
        <w:t>现场参加开标）</w:t>
      </w:r>
      <w:r>
        <w:rPr>
          <w:rFonts w:hint="eastAsia"/>
          <w:kern w:val="0"/>
        </w:rPr>
        <w:t>。开标前投标人完成设备测试，保证摄像头及麦克风正常使用。</w:t>
      </w:r>
      <w:r>
        <w:rPr>
          <w:rFonts w:hint="eastAsia"/>
        </w:rPr>
        <w:t>自</w:t>
      </w:r>
      <w:r>
        <w:t>开标时间起至评标</w:t>
      </w:r>
      <w:r>
        <w:rPr>
          <w:rFonts w:hint="eastAsia"/>
        </w:rPr>
        <w:t>结束</w:t>
      </w:r>
      <w:r>
        <w:t>，</w:t>
      </w:r>
      <w:r>
        <w:rPr>
          <w:rFonts w:hint="eastAsia"/>
        </w:rPr>
        <w:t>投标人</w:t>
      </w:r>
      <w:r>
        <w:t>须</w:t>
      </w:r>
      <w:r>
        <w:rPr>
          <w:rFonts w:hint="eastAsia"/>
        </w:rPr>
        <w:t>登录新疆政府采购平台并</w:t>
      </w:r>
      <w:r>
        <w:t>保持网络畅通，随时</w:t>
      </w:r>
      <w:r>
        <w:rPr>
          <w:rFonts w:hint="eastAsia"/>
        </w:rPr>
        <w:t>答复</w:t>
      </w:r>
      <w:r>
        <w:t>评</w:t>
      </w:r>
      <w:r>
        <w:rPr>
          <w:rFonts w:hint="eastAsia"/>
        </w:rPr>
        <w:t>标</w:t>
      </w:r>
      <w:r>
        <w:t>委</w:t>
      </w:r>
      <w:r>
        <w:rPr>
          <w:rFonts w:hint="eastAsia"/>
        </w:rPr>
        <w:t>员</w:t>
      </w:r>
      <w:r>
        <w:t>会</w:t>
      </w:r>
      <w:r>
        <w:rPr>
          <w:rFonts w:hint="eastAsia"/>
        </w:rPr>
        <w:t>的</w:t>
      </w:r>
      <w:r>
        <w:t>疑问</w:t>
      </w:r>
      <w:r>
        <w:rPr>
          <w:rFonts w:hint="eastAsia"/>
        </w:rPr>
        <w:t>。</w:t>
      </w:r>
      <w:r>
        <w:t>若</w:t>
      </w:r>
      <w:r>
        <w:rPr>
          <w:rFonts w:hint="eastAsia"/>
        </w:rPr>
        <w:t>投标人</w:t>
      </w:r>
      <w:r>
        <w:t>未在</w:t>
      </w:r>
      <w:r>
        <w:rPr>
          <w:rFonts w:hint="eastAsia"/>
        </w:rPr>
        <w:t>规定</w:t>
      </w:r>
      <w:r>
        <w:t>时间内答复</w:t>
      </w:r>
      <w:r>
        <w:rPr>
          <w:rFonts w:hint="eastAsia"/>
        </w:rPr>
        <w:t>的</w:t>
      </w:r>
      <w:r>
        <w:t>，</w:t>
      </w:r>
      <w:r>
        <w:rPr>
          <w:rFonts w:hint="eastAsia"/>
        </w:rPr>
        <w:t>由此</w:t>
      </w:r>
      <w:r>
        <w:t>产生的后果将由</w:t>
      </w:r>
      <w:r>
        <w:rPr>
          <w:rFonts w:hint="eastAsia"/>
        </w:rPr>
        <w:t>投标人自行</w:t>
      </w:r>
      <w:r>
        <w:t>承担</w:t>
      </w:r>
      <w:r>
        <w:rPr>
          <w:rFonts w:hint="eastAsia"/>
        </w:rPr>
        <w:t>。</w:t>
      </w:r>
    </w:p>
    <w:p>
      <w:pPr>
        <w:pStyle w:val="21"/>
        <w:ind w:firstLine="480"/>
        <w:rPr>
          <w:kern w:val="0"/>
        </w:rPr>
      </w:pPr>
      <w:r>
        <w:rPr>
          <w:rFonts w:hint="eastAsia"/>
          <w:kern w:val="0"/>
        </w:rPr>
        <w:t>（四）投标人登录政采云平台，在开标时间后30分钟内（2022年</w:t>
      </w:r>
      <w:r>
        <w:rPr>
          <w:rFonts w:hint="eastAsia"/>
          <w:kern w:val="0"/>
          <w:lang w:val="en-US" w:eastAsia="zh-CN"/>
        </w:rPr>
        <w:t>7</w:t>
      </w:r>
      <w:r>
        <w:rPr>
          <w:rFonts w:hint="eastAsia"/>
          <w:kern w:val="0"/>
        </w:rPr>
        <w:t>月</w:t>
      </w:r>
      <w:r>
        <w:rPr>
          <w:rFonts w:hint="eastAsia"/>
          <w:kern w:val="0"/>
          <w:lang w:val="en-US" w:eastAsia="zh-CN"/>
        </w:rPr>
        <w:t>15</w:t>
      </w:r>
      <w:r>
        <w:rPr>
          <w:rFonts w:hint="eastAsia"/>
          <w:kern w:val="0"/>
        </w:rPr>
        <w:t>日上午10：30-11：00）用“项目采购-开标评标”功能进行解密投标文件。若投标人在规定时间内（2022年</w:t>
      </w:r>
      <w:r>
        <w:rPr>
          <w:rFonts w:hint="eastAsia"/>
          <w:kern w:val="0"/>
          <w:lang w:val="en-US" w:eastAsia="zh-CN"/>
        </w:rPr>
        <w:t>7</w:t>
      </w:r>
      <w:r>
        <w:rPr>
          <w:rFonts w:hint="eastAsia"/>
          <w:kern w:val="0"/>
        </w:rPr>
        <w:t>月</w:t>
      </w:r>
      <w:r>
        <w:rPr>
          <w:rFonts w:hint="eastAsia"/>
          <w:kern w:val="0"/>
          <w:lang w:val="en-US" w:eastAsia="zh-CN"/>
        </w:rPr>
        <w:t>15</w:t>
      </w:r>
      <w:r>
        <w:rPr>
          <w:rFonts w:hint="eastAsia"/>
          <w:kern w:val="0"/>
        </w:rPr>
        <w:t>日上午10：30-11：00）未按时解密的，视为无效投标。解密与加密投标文件须使用同一个CA。</w:t>
      </w:r>
    </w:p>
    <w:p>
      <w:pPr>
        <w:pStyle w:val="21"/>
        <w:ind w:firstLine="480"/>
        <w:rPr>
          <w:kern w:val="0"/>
        </w:rPr>
      </w:pPr>
      <w:r>
        <w:rPr>
          <w:rFonts w:hint="eastAsia"/>
          <w:kern w:val="0"/>
        </w:rPr>
        <w:t>（五）投标人应在开启报价20分钟内进行签字确认。</w:t>
      </w:r>
    </w:p>
    <w:p>
      <w:pPr>
        <w:pStyle w:val="18"/>
        <w:ind w:firstLine="562"/>
      </w:pPr>
      <w:bookmarkStart w:id="37" w:name="_Toc22742"/>
      <w:r>
        <w:rPr>
          <w:rFonts w:hint="eastAsia"/>
        </w:rPr>
        <w:t>五、评标</w:t>
      </w:r>
      <w:bookmarkEnd w:id="37"/>
    </w:p>
    <w:p>
      <w:pPr>
        <w:pStyle w:val="21"/>
        <w:ind w:firstLine="480"/>
      </w:pPr>
      <w:r>
        <w:rPr>
          <w:rFonts w:hint="eastAsia"/>
        </w:rPr>
        <w:t>见第四篇“评标”内容。</w:t>
      </w:r>
    </w:p>
    <w:p>
      <w:pPr>
        <w:pStyle w:val="18"/>
        <w:ind w:firstLine="562"/>
      </w:pPr>
      <w:bookmarkStart w:id="38" w:name="_Toc7511"/>
      <w:r>
        <w:rPr>
          <w:rFonts w:hint="eastAsia"/>
        </w:rPr>
        <w:t>六、定标</w:t>
      </w:r>
      <w:bookmarkEnd w:id="38"/>
    </w:p>
    <w:p>
      <w:pPr>
        <w:pStyle w:val="21"/>
        <w:ind w:firstLine="480"/>
      </w:pPr>
      <w:r>
        <w:rPr>
          <w:rFonts w:hint="eastAsia"/>
        </w:rPr>
        <w:t>（一）招标人或其授权的评标委员会应按照评标报告中推荐的中标候选人排名顺序确定中标人。</w:t>
      </w:r>
    </w:p>
    <w:p>
      <w:pPr>
        <w:pStyle w:val="21"/>
        <w:ind w:firstLine="480"/>
      </w:pPr>
      <w:r>
        <w:rPr>
          <w:rFonts w:hint="eastAsia"/>
        </w:rPr>
        <w:t>（二）如有投标人对评标结果提出质疑的，在质疑处理完毕后发出中标通知书。</w:t>
      </w:r>
    </w:p>
    <w:p>
      <w:pPr>
        <w:pStyle w:val="18"/>
        <w:ind w:firstLine="562"/>
      </w:pPr>
      <w:bookmarkStart w:id="39" w:name="_Toc1382"/>
      <w:r>
        <w:rPr>
          <w:rFonts w:hint="eastAsia"/>
        </w:rPr>
        <w:t>七、中标通知书</w:t>
      </w:r>
      <w:bookmarkEnd w:id="39"/>
    </w:p>
    <w:p>
      <w:pPr>
        <w:pStyle w:val="21"/>
        <w:ind w:firstLine="480"/>
      </w:pPr>
      <w:r>
        <w:rPr>
          <w:rFonts w:hint="eastAsia"/>
        </w:rPr>
        <w:t>（一）招标人依法确定中标人后，采购机构以电子形式发出中标通知书。</w:t>
      </w:r>
    </w:p>
    <w:p>
      <w:pPr>
        <w:pStyle w:val="21"/>
        <w:ind w:firstLine="480"/>
      </w:pPr>
      <w:r>
        <w:rPr>
          <w:rFonts w:hint="eastAsia"/>
        </w:rPr>
        <w:t>（二）中标通知书发出后，招标人改变中标结果，或者中标人放弃中标，应当承担相应的法律责任。</w:t>
      </w:r>
    </w:p>
    <w:p>
      <w:pPr>
        <w:pStyle w:val="18"/>
        <w:ind w:firstLine="562"/>
      </w:pPr>
      <w:bookmarkStart w:id="40" w:name="_Toc32501"/>
      <w:r>
        <w:rPr>
          <w:rFonts w:hint="eastAsia"/>
        </w:rPr>
        <w:t>八、关于质疑和投诉</w:t>
      </w:r>
      <w:bookmarkEnd w:id="40"/>
    </w:p>
    <w:p>
      <w:pPr>
        <w:pStyle w:val="21"/>
        <w:ind w:firstLine="480"/>
      </w:pPr>
      <w:r>
        <w:rPr>
          <w:rFonts w:hint="eastAsia"/>
        </w:rPr>
        <w:t>（一）质疑内容、时限、质疑书数量</w:t>
      </w:r>
    </w:p>
    <w:p>
      <w:pPr>
        <w:pStyle w:val="21"/>
        <w:ind w:firstLine="480"/>
      </w:pPr>
      <w:r>
        <w:rPr>
          <w:rFonts w:hint="eastAsia"/>
        </w:rPr>
        <w:t>1、招标文件公告期限为采购公告发出之日起五个工作日，投标人对招标文件如有异议，应在招标文件公告期限届满之日起七个工作日内以书面形式向招标人、采购机构提出质疑，并附相关证明材料。</w:t>
      </w:r>
    </w:p>
    <w:p>
      <w:pPr>
        <w:pStyle w:val="21"/>
        <w:ind w:firstLine="480"/>
      </w:pPr>
      <w:r>
        <w:rPr>
          <w:rFonts w:hint="eastAsia"/>
        </w:rPr>
        <w:t>2、投标人对中标结果有异议的，应当在中标公告发布之日起七个工作日内以书面形式向招标人、采购机构提出质疑，并附相关证明材料。</w:t>
      </w:r>
    </w:p>
    <w:p>
      <w:pPr>
        <w:pStyle w:val="21"/>
        <w:ind w:firstLine="480"/>
      </w:pPr>
      <w:r>
        <w:rPr>
          <w:rFonts w:hint="eastAsia"/>
        </w:rPr>
        <w:t>3、投标人对招标文件中投标人特定资格条件、技术质量和商务要求、评审标准及评审细则有异议的，应主要向招标人提出质疑，其他问题可向采购机构提出质疑。</w:t>
      </w:r>
    </w:p>
    <w:p>
      <w:pPr>
        <w:pStyle w:val="21"/>
        <w:ind w:firstLine="480"/>
        <w:rPr>
          <w:color w:val="auto"/>
        </w:rPr>
      </w:pPr>
      <w:r>
        <w:rPr>
          <w:rFonts w:hint="eastAsia"/>
          <w:color w:val="auto"/>
        </w:rPr>
        <w:t>4、质疑函应当包括下列内容：</w:t>
      </w:r>
    </w:p>
    <w:p>
      <w:pPr>
        <w:pStyle w:val="21"/>
        <w:ind w:firstLine="480"/>
        <w:rPr>
          <w:color w:val="auto"/>
        </w:rPr>
      </w:pPr>
      <w:r>
        <w:rPr>
          <w:rFonts w:hint="eastAsia"/>
          <w:color w:val="auto"/>
        </w:rPr>
        <w:t>4.1</w:t>
      </w:r>
      <w:r>
        <w:rPr>
          <w:rFonts w:cs="Times New Roman"/>
          <w:color w:val="auto"/>
          <w:kern w:val="2"/>
        </w:rPr>
        <w:t>投标人的姓名或者名称、地址、邮编、联系人及联系电话；</w:t>
      </w:r>
    </w:p>
    <w:p>
      <w:pPr>
        <w:pStyle w:val="21"/>
        <w:ind w:firstLine="480"/>
        <w:rPr>
          <w:color w:val="auto"/>
        </w:rPr>
      </w:pPr>
      <w:r>
        <w:rPr>
          <w:rFonts w:hint="eastAsia"/>
          <w:color w:val="auto"/>
        </w:rPr>
        <w:t>4.2</w:t>
      </w:r>
      <w:r>
        <w:rPr>
          <w:rFonts w:cs="Times New Roman"/>
          <w:color w:val="auto"/>
          <w:kern w:val="2"/>
        </w:rPr>
        <w:t>质疑项目的名称、编号；</w:t>
      </w:r>
    </w:p>
    <w:p>
      <w:pPr>
        <w:pStyle w:val="21"/>
        <w:ind w:firstLine="480"/>
        <w:rPr>
          <w:color w:val="auto"/>
        </w:rPr>
      </w:pPr>
      <w:r>
        <w:rPr>
          <w:rFonts w:hint="eastAsia"/>
          <w:color w:val="auto"/>
        </w:rPr>
        <w:t>4.3</w:t>
      </w:r>
      <w:r>
        <w:rPr>
          <w:rFonts w:cs="Times New Roman"/>
          <w:color w:val="auto"/>
          <w:kern w:val="2"/>
        </w:rPr>
        <w:t>具体、明确的质疑事项和与质疑事项相关的请求；</w:t>
      </w:r>
    </w:p>
    <w:p>
      <w:pPr>
        <w:pStyle w:val="21"/>
        <w:ind w:firstLine="480"/>
        <w:rPr>
          <w:color w:val="auto"/>
        </w:rPr>
      </w:pPr>
      <w:r>
        <w:rPr>
          <w:rFonts w:hint="eastAsia"/>
          <w:color w:val="auto"/>
        </w:rPr>
        <w:t>4.4</w:t>
      </w:r>
      <w:r>
        <w:rPr>
          <w:rFonts w:cs="Times New Roman"/>
          <w:color w:val="auto"/>
          <w:kern w:val="2"/>
        </w:rPr>
        <w:t>事实依据；</w:t>
      </w:r>
    </w:p>
    <w:p>
      <w:pPr>
        <w:pStyle w:val="21"/>
        <w:ind w:firstLine="480"/>
        <w:rPr>
          <w:color w:val="auto"/>
        </w:rPr>
      </w:pPr>
      <w:r>
        <w:rPr>
          <w:rFonts w:hint="eastAsia"/>
          <w:color w:val="auto"/>
        </w:rPr>
        <w:t>4.5</w:t>
      </w:r>
      <w:r>
        <w:rPr>
          <w:rFonts w:cs="Times New Roman"/>
          <w:color w:val="auto"/>
          <w:kern w:val="2"/>
        </w:rPr>
        <w:t>必要的法律依据；</w:t>
      </w:r>
    </w:p>
    <w:p>
      <w:pPr>
        <w:pStyle w:val="21"/>
        <w:ind w:firstLine="480"/>
        <w:rPr>
          <w:rFonts w:cs="Times New Roman"/>
          <w:color w:val="auto"/>
          <w:kern w:val="2"/>
        </w:rPr>
      </w:pPr>
      <w:r>
        <w:rPr>
          <w:rFonts w:hint="eastAsia"/>
          <w:color w:val="auto"/>
        </w:rPr>
        <w:t>4.6</w:t>
      </w:r>
      <w:r>
        <w:rPr>
          <w:rFonts w:cs="Times New Roman"/>
          <w:color w:val="auto"/>
          <w:kern w:val="2"/>
        </w:rPr>
        <w:t>提出质疑的日期。</w:t>
      </w:r>
    </w:p>
    <w:p>
      <w:pPr>
        <w:pStyle w:val="21"/>
        <w:ind w:firstLine="480"/>
        <w:rPr>
          <w:rFonts w:cs="Times New Roman"/>
          <w:color w:val="auto"/>
          <w:kern w:val="2"/>
        </w:rPr>
      </w:pPr>
      <w:r>
        <w:rPr>
          <w:rFonts w:hint="eastAsia"/>
          <w:color w:val="auto"/>
        </w:rPr>
        <w:t>质疑人</w:t>
      </w:r>
      <w:r>
        <w:rPr>
          <w:rFonts w:cs="Times New Roman"/>
          <w:color w:val="auto"/>
          <w:kern w:val="2"/>
        </w:rPr>
        <w:t>为自然人的，应当由本人签字；</w:t>
      </w:r>
      <w:r>
        <w:rPr>
          <w:rFonts w:hint="eastAsia"/>
          <w:color w:val="auto"/>
        </w:rPr>
        <w:t>质疑人</w:t>
      </w:r>
      <w:r>
        <w:rPr>
          <w:rFonts w:cs="Times New Roman"/>
          <w:color w:val="auto"/>
          <w:kern w:val="2"/>
        </w:rPr>
        <w:t>为法人或者其他组织的，应当由法定代表人、主要负责人，或者其授权代表签字或者盖章，并加盖公章。</w:t>
      </w:r>
    </w:p>
    <w:p>
      <w:pPr>
        <w:pStyle w:val="21"/>
        <w:ind w:firstLine="480"/>
      </w:pPr>
      <w:r>
        <w:rPr>
          <w:rFonts w:hint="eastAsia"/>
        </w:rPr>
        <w:t>5、质疑书数量：一式四份。</w:t>
      </w:r>
    </w:p>
    <w:p>
      <w:pPr>
        <w:pStyle w:val="21"/>
        <w:ind w:firstLine="480"/>
      </w:pPr>
      <w:r>
        <w:rPr>
          <w:rFonts w:hint="eastAsia"/>
        </w:rPr>
        <w:t>（质疑函范本可在财政部门户网站和中国政府采购网下载。）</w:t>
      </w:r>
    </w:p>
    <w:p>
      <w:pPr>
        <w:pStyle w:val="21"/>
        <w:ind w:firstLine="480"/>
      </w:pPr>
      <w:r>
        <w:rPr>
          <w:rFonts w:hint="eastAsia"/>
        </w:rPr>
        <w:t>（二）质疑答复时限</w:t>
      </w:r>
    </w:p>
    <w:p>
      <w:pPr>
        <w:pStyle w:val="21"/>
        <w:ind w:firstLine="480"/>
      </w:pPr>
      <w:r>
        <w:rPr>
          <w:rFonts w:hint="eastAsia"/>
        </w:rPr>
        <w:t>招标人、采购机构在收到投标人书面质疑后七个工作日内，对质疑内容作出答复。</w:t>
      </w:r>
    </w:p>
    <w:p>
      <w:pPr>
        <w:pStyle w:val="21"/>
        <w:ind w:firstLine="480"/>
      </w:pPr>
      <w:r>
        <w:rPr>
          <w:rFonts w:hint="eastAsia"/>
        </w:rPr>
        <w:t>（三）不予受理或暂缓受理</w:t>
      </w:r>
    </w:p>
    <w:p>
      <w:pPr>
        <w:pStyle w:val="21"/>
        <w:ind w:firstLine="480"/>
      </w:pPr>
      <w:r>
        <w:rPr>
          <w:rFonts w:hint="eastAsia"/>
        </w:rPr>
        <w:t>1、质疑有下列情形之一的，不予受理：</w:t>
      </w:r>
    </w:p>
    <w:p>
      <w:pPr>
        <w:pStyle w:val="21"/>
        <w:ind w:firstLine="480"/>
      </w:pPr>
      <w:r>
        <w:rPr>
          <w:rFonts w:hint="eastAsia"/>
        </w:rPr>
        <w:t>1.1质疑投标人参与了投标活动后，再对招标文件内容提出质疑的；</w:t>
      </w:r>
    </w:p>
    <w:p>
      <w:pPr>
        <w:pStyle w:val="21"/>
        <w:ind w:firstLine="480"/>
      </w:pPr>
      <w:r>
        <w:rPr>
          <w:rFonts w:hint="eastAsia"/>
        </w:rPr>
        <w:t>1.2质疑超过有效期的；</w:t>
      </w:r>
    </w:p>
    <w:p>
      <w:pPr>
        <w:pStyle w:val="21"/>
        <w:ind w:firstLine="480"/>
        <w:rPr>
          <w:color w:val="auto"/>
        </w:rPr>
      </w:pPr>
      <w:r>
        <w:rPr>
          <w:rFonts w:hint="eastAsia"/>
          <w:color w:val="auto"/>
        </w:rPr>
        <w:t>1.3对同一事项重复质疑时，未提供新的事实证据或法律依据；</w:t>
      </w:r>
    </w:p>
    <w:p>
      <w:pPr>
        <w:pStyle w:val="21"/>
        <w:ind w:firstLine="480"/>
      </w:pPr>
      <w:r>
        <w:rPr>
          <w:rFonts w:hint="eastAsia"/>
        </w:rPr>
        <w:t>1.4质疑人未参与所质疑的政府采购活动的。</w:t>
      </w:r>
    </w:p>
    <w:p>
      <w:pPr>
        <w:pStyle w:val="21"/>
        <w:ind w:firstLine="480"/>
      </w:pPr>
      <w:r>
        <w:rPr>
          <w:rFonts w:hint="eastAsia"/>
        </w:rPr>
        <w:t>2、质疑有下列情形之一的，应暂不受理并告知投标人补充材料。投标人及时补充材料的，应予受理；逾期未补充的，不予受理：</w:t>
      </w:r>
    </w:p>
    <w:p>
      <w:pPr>
        <w:pStyle w:val="21"/>
        <w:ind w:firstLine="480"/>
      </w:pPr>
      <w:r>
        <w:rPr>
          <w:rFonts w:hint="eastAsia"/>
        </w:rPr>
        <w:t>2.1质疑书内容不符合规定的；</w:t>
      </w:r>
    </w:p>
    <w:p>
      <w:pPr>
        <w:pStyle w:val="21"/>
        <w:ind w:firstLine="480"/>
      </w:pPr>
      <w:r>
        <w:rPr>
          <w:rFonts w:hint="eastAsia"/>
        </w:rPr>
        <w:t>2.2质疑书提供的依据或证明材料不全的；</w:t>
      </w:r>
    </w:p>
    <w:p>
      <w:pPr>
        <w:pStyle w:val="21"/>
        <w:ind w:firstLine="480"/>
      </w:pPr>
      <w:r>
        <w:rPr>
          <w:rFonts w:hint="eastAsia"/>
        </w:rPr>
        <w:t>2.3质疑书数量不足的。</w:t>
      </w:r>
    </w:p>
    <w:p>
      <w:pPr>
        <w:pStyle w:val="21"/>
        <w:ind w:firstLine="480"/>
      </w:pPr>
      <w:r>
        <w:rPr>
          <w:rFonts w:hint="eastAsia"/>
        </w:rPr>
        <w:t>（四）投诉</w:t>
      </w:r>
    </w:p>
    <w:p>
      <w:pPr>
        <w:pStyle w:val="21"/>
        <w:ind w:firstLine="480"/>
      </w:pPr>
      <w:r>
        <w:rPr>
          <w:rFonts w:hint="eastAsia"/>
        </w:rPr>
        <w:t>1、投标人对招标人、采购机构的答复不满意或者招标人、采购机构未在规定时间内答复的，可在答复期满后十五个工作日内按有关规定，向同级财政部门投诉。</w:t>
      </w:r>
    </w:p>
    <w:p>
      <w:pPr>
        <w:pStyle w:val="21"/>
        <w:ind w:firstLine="480"/>
      </w:pPr>
      <w:r>
        <w:rPr>
          <w:rFonts w:hint="eastAsia"/>
        </w:rPr>
        <w:t>2、在提出投诉时，应附送相关证明材料。投诉书及证明材料为外文的，应同时提供其中文译本；中文与外文意思不一致的，以中文为准。</w:t>
      </w:r>
    </w:p>
    <w:p>
      <w:pPr>
        <w:pStyle w:val="21"/>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18"/>
        <w:ind w:firstLine="562"/>
      </w:pPr>
      <w:bookmarkStart w:id="41" w:name="_Toc17864"/>
      <w:r>
        <w:rPr>
          <w:rFonts w:hint="eastAsia"/>
        </w:rPr>
        <w:t>九、签订合同</w:t>
      </w:r>
      <w:bookmarkEnd w:id="41"/>
    </w:p>
    <w:p>
      <w:pPr>
        <w:pStyle w:val="21"/>
        <w:ind w:firstLine="480"/>
      </w:pPr>
      <w:r>
        <w:rPr>
          <w:rFonts w:hint="eastAsia"/>
        </w:rPr>
        <w:t>（一）招标人应当自中标通知书发出之日起三十日内，按照招标文件和中标人投标文件的约定，与中标人签订书面合同。所签订的合同不得对招标文件和中标人投标文件作实质性修改。</w:t>
      </w:r>
    </w:p>
    <w:p>
      <w:pPr>
        <w:pStyle w:val="21"/>
        <w:ind w:firstLine="480"/>
      </w:pPr>
      <w:r>
        <w:rPr>
          <w:rFonts w:hint="eastAsia"/>
        </w:rPr>
        <w:t>（二）</w:t>
      </w:r>
      <w:r>
        <w:t>招标人应当自政府采购合同签订之日起2个工作日内，将政府采购合同在</w:t>
      </w:r>
      <w:r>
        <w:rPr>
          <w:rFonts w:hint="eastAsia"/>
        </w:rPr>
        <w:t>新疆政府采购网</w:t>
      </w:r>
      <w:r>
        <w:t>上公告，</w:t>
      </w:r>
      <w:r>
        <w:rPr>
          <w:rFonts w:hint="eastAsia"/>
        </w:rPr>
        <w:t>7个工作日内送至市政府采购管理办公室备案，</w:t>
      </w:r>
      <w:r>
        <w:t>但政府采购合同中涉及国家秘密、商业秘密的内容除外。</w:t>
      </w:r>
    </w:p>
    <w:p>
      <w:pPr>
        <w:pStyle w:val="21"/>
        <w:ind w:firstLine="480"/>
      </w:pPr>
      <w:r>
        <w:rPr>
          <w:rFonts w:hint="eastAsia"/>
        </w:rPr>
        <w:t>（三）招标文件、中标人的投标文件及澄清文件等，均为签订政府采购合同的依据。</w:t>
      </w:r>
    </w:p>
    <w:p>
      <w:pPr>
        <w:pStyle w:val="21"/>
        <w:ind w:firstLine="480"/>
      </w:pPr>
      <w:r>
        <w:rPr>
          <w:rFonts w:hint="eastAsia"/>
        </w:rPr>
        <w:t>（四）合同生效条款由供需双方约定，法律、行政法规规定应当办理批准、登记等手续后生效的合同，依照其规定。</w:t>
      </w:r>
    </w:p>
    <w:p>
      <w:pPr>
        <w:pStyle w:val="21"/>
        <w:ind w:firstLine="480"/>
      </w:pPr>
      <w:r>
        <w:rPr>
          <w:rFonts w:hint="eastAsia"/>
        </w:rPr>
        <w:t>（五）合同原则上应按照《政府采购购销合同》签订。</w:t>
      </w:r>
    </w:p>
    <w:p>
      <w:pPr>
        <w:widowControl/>
        <w:spacing w:line="600" w:lineRule="exact"/>
        <w:ind w:firstLine="520"/>
        <w:jc w:val="center"/>
        <w:rPr>
          <w:rFonts w:ascii="方正小标宋简体" w:hAnsi="仿宋" w:eastAsia="方正小标宋简体" w:cs="宋体"/>
          <w:b/>
          <w:color w:val="000000"/>
          <w:kern w:val="44"/>
          <w:sz w:val="36"/>
          <w:szCs w:val="36"/>
        </w:rPr>
      </w:pPr>
      <w:r>
        <w:br w:type="page"/>
      </w:r>
    </w:p>
    <w:p>
      <w:pPr>
        <w:pStyle w:val="16"/>
        <w:rPr>
          <w:rFonts w:ascii="仿宋" w:eastAsia="仿宋"/>
          <w:kern w:val="24"/>
          <w:sz w:val="24"/>
          <w:szCs w:val="24"/>
        </w:rPr>
      </w:pPr>
      <w:bookmarkStart w:id="42" w:name="_Toc15547"/>
      <w:r>
        <w:rPr>
          <w:rFonts w:hint="eastAsia"/>
        </w:rPr>
        <w:t>第六篇  合同主要条款和格式合同（样本）</w:t>
      </w:r>
      <w:bookmarkEnd w:id="42"/>
      <w:bookmarkStart w:id="43" w:name="_Toc285722712"/>
      <w:bookmarkStart w:id="44" w:name="_Toc277084870"/>
    </w:p>
    <w:p>
      <w:pPr>
        <w:pStyle w:val="18"/>
        <w:ind w:firstLine="562"/>
      </w:pPr>
      <w:bookmarkStart w:id="45" w:name="_Toc968"/>
      <w:r>
        <w:rPr>
          <w:rFonts w:hint="eastAsia"/>
        </w:rPr>
        <w:t>一、合同主要条款</w:t>
      </w:r>
      <w:bookmarkEnd w:id="43"/>
      <w:bookmarkEnd w:id="44"/>
      <w:bookmarkEnd w:id="45"/>
    </w:p>
    <w:p>
      <w:pPr>
        <w:pStyle w:val="21"/>
        <w:ind w:firstLine="480"/>
      </w:pPr>
      <w:r>
        <w:rPr>
          <w:rFonts w:hint="eastAsia"/>
        </w:rPr>
        <w:t>1、定义</w:t>
      </w:r>
    </w:p>
    <w:p>
      <w:pPr>
        <w:pStyle w:val="21"/>
        <w:ind w:firstLine="480"/>
      </w:pPr>
      <w:r>
        <w:rPr>
          <w:rFonts w:hint="eastAsia"/>
        </w:rPr>
        <w:t>1.1甲方（需方）即招标人，是指通过招标采购，接受合同货物及服务的各级国家机关、事业单位和团体组织。</w:t>
      </w:r>
    </w:p>
    <w:p>
      <w:pPr>
        <w:pStyle w:val="21"/>
        <w:ind w:firstLine="480"/>
      </w:pPr>
      <w:r>
        <w:rPr>
          <w:rFonts w:hint="eastAsia"/>
        </w:rPr>
        <w:t>1.2乙方（供方）即中标人，是指中标后提供合同货物和服务的自然人、法人及其他组织。</w:t>
      </w:r>
    </w:p>
    <w:p>
      <w:pPr>
        <w:pStyle w:val="21"/>
        <w:ind w:firstLine="480"/>
      </w:pPr>
      <w:r>
        <w:rPr>
          <w:rFonts w:hint="eastAsia"/>
        </w:rPr>
        <w:t>1.3合同是指由甲乙双方按照招标文件和投标文件的实质性内容，通过协商一致达成的书面协议。</w:t>
      </w:r>
    </w:p>
    <w:p>
      <w:pPr>
        <w:pStyle w:val="21"/>
        <w:ind w:firstLine="480"/>
      </w:pPr>
      <w:r>
        <w:rPr>
          <w:rFonts w:hint="eastAsia"/>
        </w:rPr>
        <w:t>1.4合同价格指以中标价格为依据，在供方全面履行合同义务后，需方（或财政部门）应支付给供方的金额。</w:t>
      </w:r>
    </w:p>
    <w:p>
      <w:pPr>
        <w:pStyle w:val="21"/>
        <w:ind w:firstLine="480"/>
      </w:pPr>
      <w:r>
        <w:rPr>
          <w:rFonts w:hint="eastAsia"/>
        </w:rPr>
        <w:t>1.5技术资料是指合同货物及其相关的设计、制造、监造、检验、验收等文件（包括图纸、各种文字说明、标准）。</w:t>
      </w:r>
    </w:p>
    <w:p>
      <w:pPr>
        <w:pStyle w:val="21"/>
        <w:ind w:firstLine="480"/>
      </w:pPr>
      <w:r>
        <w:rPr>
          <w:rFonts w:hint="eastAsia"/>
        </w:rPr>
        <w:t>2、货物内容</w:t>
      </w:r>
    </w:p>
    <w:p>
      <w:pPr>
        <w:pStyle w:val="21"/>
        <w:ind w:firstLine="480"/>
      </w:pPr>
      <w:r>
        <w:rPr>
          <w:rFonts w:hint="eastAsia"/>
        </w:rPr>
        <w:t>合同包括以下内容：货物名称、型号规格、技术参数、数量（单位）等内容。</w:t>
      </w:r>
    </w:p>
    <w:p>
      <w:pPr>
        <w:pStyle w:val="21"/>
        <w:ind w:firstLine="480"/>
      </w:pPr>
      <w:r>
        <w:rPr>
          <w:rFonts w:hint="eastAsia"/>
        </w:rPr>
        <w:t>3、合同价格</w:t>
      </w:r>
    </w:p>
    <w:p>
      <w:pPr>
        <w:pStyle w:val="21"/>
        <w:ind w:firstLine="480"/>
      </w:pPr>
      <w:r>
        <w:rPr>
          <w:rFonts w:hint="eastAsia"/>
        </w:rPr>
        <w:t>3.1合同价格即合同总价。</w:t>
      </w:r>
    </w:p>
    <w:p>
      <w:pPr>
        <w:pStyle w:val="21"/>
        <w:ind w:firstLine="480"/>
      </w:pPr>
      <w:r>
        <w:rPr>
          <w:rFonts w:hint="eastAsia"/>
        </w:rPr>
        <w:t>3.2合同价格包括合同货物、技术资料、合同货物的税费、运杂费、保险费、包装费、装卸费及与货物有关的供方应纳的税费，所有税费由乙方负担。</w:t>
      </w:r>
    </w:p>
    <w:p>
      <w:pPr>
        <w:pStyle w:val="21"/>
        <w:ind w:firstLine="480"/>
      </w:pPr>
      <w:r>
        <w:rPr>
          <w:rFonts w:hint="eastAsia"/>
        </w:rPr>
        <w:t>3.3合同货物单价为不变价。</w:t>
      </w:r>
    </w:p>
    <w:p>
      <w:pPr>
        <w:pStyle w:val="21"/>
        <w:ind w:firstLine="480"/>
      </w:pPr>
      <w:r>
        <w:rPr>
          <w:rFonts w:hint="eastAsia"/>
        </w:rPr>
        <w:t>4、转包或分包</w:t>
      </w:r>
    </w:p>
    <w:p>
      <w:pPr>
        <w:pStyle w:val="21"/>
        <w:ind w:firstLine="480"/>
      </w:pPr>
      <w:r>
        <w:rPr>
          <w:rFonts w:hint="eastAsia"/>
        </w:rPr>
        <w:t>4.1本合同范围的货物，应由乙方直接供应，不得转让他人供应；</w:t>
      </w:r>
    </w:p>
    <w:p>
      <w:pPr>
        <w:pStyle w:val="21"/>
        <w:ind w:firstLine="480"/>
      </w:pPr>
      <w:r>
        <w:rPr>
          <w:rFonts w:hint="eastAsia"/>
        </w:rPr>
        <w:t>4.2非经甲方书面同意，乙方不得将本合同范围的货物全部或部分分包给他人供应；</w:t>
      </w:r>
    </w:p>
    <w:p>
      <w:pPr>
        <w:pStyle w:val="21"/>
        <w:ind w:firstLine="480"/>
      </w:pPr>
      <w:r>
        <w:rPr>
          <w:rFonts w:hint="eastAsia"/>
        </w:rPr>
        <w:t>4.3如有转让和未经甲方同意的分包行为，甲方有权解除合同，并追究乙方的违约责任。</w:t>
      </w:r>
    </w:p>
    <w:p>
      <w:pPr>
        <w:pStyle w:val="21"/>
        <w:ind w:firstLine="480"/>
      </w:pPr>
      <w:r>
        <w:rPr>
          <w:rFonts w:hint="eastAsia"/>
        </w:rPr>
        <w:t>5、质量保证及售后服务</w:t>
      </w:r>
    </w:p>
    <w:p>
      <w:pPr>
        <w:pStyle w:val="21"/>
        <w:ind w:firstLine="480"/>
      </w:pPr>
      <w:r>
        <w:rPr>
          <w:rFonts w:hint="eastAsia"/>
        </w:rPr>
        <w:t>5.1乙方应按招标文件规定的货物性能、技术要求、质量标准向甲方提供未经使用的全新产品。</w:t>
      </w:r>
    </w:p>
    <w:p>
      <w:pPr>
        <w:pStyle w:val="21"/>
        <w:ind w:firstLine="480"/>
      </w:pPr>
      <w:r>
        <w:rPr>
          <w:rFonts w:hint="eastAsia"/>
        </w:rPr>
        <w:t>5.2乙方提供的货物在质保期内因货物本身的质量问题发生故障，乙方应负责免费更换。对达不到技术要求者，根据实际情况，经双方协商，可按以下办法处理：</w:t>
      </w:r>
    </w:p>
    <w:p>
      <w:pPr>
        <w:pStyle w:val="21"/>
        <w:ind w:firstLine="480"/>
      </w:pPr>
      <w:r>
        <w:rPr>
          <w:rFonts w:hint="eastAsia"/>
        </w:rPr>
        <w:t>5.2.1更换：由乙方承担所发生的全部费用。</w:t>
      </w:r>
    </w:p>
    <w:p>
      <w:pPr>
        <w:pStyle w:val="21"/>
        <w:ind w:firstLine="480"/>
      </w:pPr>
      <w:r>
        <w:rPr>
          <w:rFonts w:hint="eastAsia"/>
        </w:rPr>
        <w:t>5.2.2贬值处理：由甲乙双方合议定价。</w:t>
      </w:r>
    </w:p>
    <w:p>
      <w:pPr>
        <w:pStyle w:val="21"/>
        <w:ind w:firstLine="480"/>
      </w:pPr>
      <w:r>
        <w:rPr>
          <w:rFonts w:hint="eastAsia"/>
        </w:rPr>
        <w:t>5.2.3退货处理：乙方应退还甲方支付的合同款，同时应承担该货物的直接费用（运输、保险、检验、货款利息及银行手续费等）。</w:t>
      </w:r>
    </w:p>
    <w:p>
      <w:pPr>
        <w:pStyle w:val="21"/>
        <w:ind w:firstLine="480"/>
      </w:pPr>
      <w:r>
        <w:rPr>
          <w:rFonts w:hint="eastAsia"/>
        </w:rPr>
        <w:t>5.3如在使用过程中发生质量问题，乙方应按本项目“第三篇 项目商务要求”中售后服务的要求处理。</w:t>
      </w:r>
    </w:p>
    <w:p>
      <w:pPr>
        <w:pStyle w:val="21"/>
        <w:ind w:firstLine="480"/>
      </w:pPr>
      <w:r>
        <w:rPr>
          <w:rFonts w:hint="eastAsia"/>
        </w:rPr>
        <w:t>5.4在质保期内，乙方应对货物出现的质量及安全问题负责处理解决并承担一切费用。</w:t>
      </w:r>
    </w:p>
    <w:p>
      <w:pPr>
        <w:pStyle w:val="21"/>
        <w:ind w:firstLine="480"/>
      </w:pPr>
      <w:r>
        <w:rPr>
          <w:rFonts w:hint="eastAsia"/>
        </w:rPr>
        <w:t>6、付款</w:t>
      </w:r>
    </w:p>
    <w:p>
      <w:pPr>
        <w:pStyle w:val="21"/>
        <w:ind w:firstLine="480"/>
      </w:pPr>
      <w:r>
        <w:rPr>
          <w:rFonts w:hint="eastAsia"/>
        </w:rPr>
        <w:t>6.1本合同使用货币币制如未作特别说明均为人民币。</w:t>
      </w:r>
    </w:p>
    <w:p>
      <w:pPr>
        <w:pStyle w:val="21"/>
        <w:ind w:firstLine="480"/>
      </w:pPr>
      <w:r>
        <w:rPr>
          <w:rFonts w:hint="eastAsia"/>
        </w:rPr>
        <w:t>6.2付款方式：银行转账、现金支票。</w:t>
      </w:r>
    </w:p>
    <w:p>
      <w:pPr>
        <w:pStyle w:val="21"/>
        <w:ind w:firstLine="480"/>
      </w:pPr>
      <w:r>
        <w:rPr>
          <w:rFonts w:hint="eastAsia"/>
        </w:rPr>
        <w:t>6.3付款方法：同本项目“第三篇 商务条款”中关于付款方式的约定。</w:t>
      </w:r>
    </w:p>
    <w:p>
      <w:pPr>
        <w:pStyle w:val="21"/>
        <w:ind w:firstLine="480"/>
      </w:pPr>
      <w:r>
        <w:rPr>
          <w:rFonts w:hint="eastAsia"/>
        </w:rPr>
        <w:t>7、检查验收</w:t>
      </w:r>
    </w:p>
    <w:p>
      <w:pPr>
        <w:pStyle w:val="21"/>
        <w:ind w:firstLine="480"/>
      </w:pPr>
      <w:r>
        <w:rPr>
          <w:rFonts w:hint="eastAsia"/>
        </w:rPr>
        <w:t>7.1供方应随货物提供合格证和质量证明文件，如是国外进口的货物还须提供入关证明。</w:t>
      </w:r>
    </w:p>
    <w:p>
      <w:pPr>
        <w:pStyle w:val="21"/>
        <w:ind w:firstLine="480"/>
      </w:pPr>
      <w:r>
        <w:rPr>
          <w:rFonts w:hint="eastAsia"/>
        </w:rPr>
        <w:t>7.2货物验收</w:t>
      </w:r>
    </w:p>
    <w:p>
      <w:pPr>
        <w:pStyle w:val="21"/>
        <w:ind w:firstLine="480"/>
      </w:pPr>
      <w:r>
        <w:rPr>
          <w:rFonts w:hint="eastAsia"/>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21"/>
        <w:ind w:firstLine="480"/>
      </w:pPr>
      <w:r>
        <w:rPr>
          <w:rFonts w:hint="eastAsia"/>
        </w:rPr>
        <w:t>7.3货物验收报告应由需方、供方经办人签字，并加盖双方公章，以此作为支付凭据。</w:t>
      </w:r>
    </w:p>
    <w:p>
      <w:pPr>
        <w:pStyle w:val="21"/>
        <w:ind w:firstLine="480"/>
      </w:pPr>
      <w:r>
        <w:rPr>
          <w:rFonts w:hint="eastAsia"/>
        </w:rPr>
        <w:t>8、索赔</w:t>
      </w:r>
    </w:p>
    <w:p>
      <w:pPr>
        <w:pStyle w:val="21"/>
        <w:ind w:firstLine="480"/>
      </w:pPr>
      <w:r>
        <w:rPr>
          <w:rFonts w:hint="eastAsia"/>
        </w:rPr>
        <w:t>供方对货物与合同要求不符负有责任，并且需方已于规定交货内和质量保证期内提出索赔，供方应按需方同意的下述一种或多种方法解决索赔事宜。</w:t>
      </w:r>
    </w:p>
    <w:p>
      <w:pPr>
        <w:pStyle w:val="21"/>
        <w:ind w:firstLine="480"/>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1"/>
        <w:ind w:firstLine="480"/>
      </w:pPr>
      <w:r>
        <w:rPr>
          <w:rFonts w:hint="eastAsia"/>
        </w:rPr>
        <w:t>8.2根据货物的疵劣和受损程度以及需方遭受损失的金额，经双方同意降低货物价格。</w:t>
      </w:r>
    </w:p>
    <w:p>
      <w:pPr>
        <w:pStyle w:val="21"/>
        <w:ind w:firstLine="480"/>
      </w:pPr>
      <w:r>
        <w:rPr>
          <w:rFonts w:hint="eastAsia"/>
        </w:rPr>
        <w:t>9、知识产权</w:t>
      </w:r>
    </w:p>
    <w:p>
      <w:pPr>
        <w:pStyle w:val="21"/>
        <w:ind w:firstLine="480"/>
      </w:pPr>
      <w:r>
        <w:rPr>
          <w:rFonts w:hint="eastAsia"/>
        </w:rPr>
        <w:t>甲方在中华人民共和国境内使用乙方提供的货物及服务时免受第三方提出的侵犯其专利权或其它知识产权的起诉。如果第三方提出侵权指控，乙方应承担由此而引起的一切法律责任和费用。</w:t>
      </w:r>
    </w:p>
    <w:p>
      <w:pPr>
        <w:pStyle w:val="21"/>
        <w:ind w:firstLine="480"/>
      </w:pPr>
      <w:r>
        <w:rPr>
          <w:rFonts w:hint="eastAsia"/>
        </w:rPr>
        <w:t>10、合同争议的解决</w:t>
      </w:r>
    </w:p>
    <w:p>
      <w:pPr>
        <w:pStyle w:val="21"/>
        <w:ind w:firstLine="480"/>
      </w:pPr>
      <w:r>
        <w:rPr>
          <w:rFonts w:hint="eastAsia"/>
        </w:rPr>
        <w:t>10.1当事人友好协商达成一致</w:t>
      </w:r>
    </w:p>
    <w:p>
      <w:pPr>
        <w:pStyle w:val="21"/>
        <w:ind w:firstLine="480"/>
      </w:pPr>
      <w:r>
        <w:rPr>
          <w:rFonts w:hint="eastAsia"/>
        </w:rPr>
        <w:t>10.2在60天内当事人协商不能达成协议的，可提请招标人当地仲裁机构仲裁。</w:t>
      </w:r>
    </w:p>
    <w:p>
      <w:pPr>
        <w:pStyle w:val="21"/>
        <w:ind w:firstLine="480"/>
      </w:pPr>
      <w:r>
        <w:rPr>
          <w:rFonts w:hint="eastAsia"/>
        </w:rPr>
        <w:t>11、违约责任</w:t>
      </w:r>
    </w:p>
    <w:p>
      <w:pPr>
        <w:pStyle w:val="21"/>
        <w:ind w:firstLine="480"/>
      </w:pPr>
      <w:r>
        <w:rPr>
          <w:rFonts w:hint="eastAsia"/>
        </w:rPr>
        <w:t>按《中华人民共和国民法典》、《中华人民共和国政府采购法》有关条款，或由供需双方约定。</w:t>
      </w:r>
    </w:p>
    <w:p>
      <w:pPr>
        <w:pStyle w:val="21"/>
        <w:ind w:firstLine="480"/>
      </w:pPr>
      <w:r>
        <w:rPr>
          <w:rFonts w:hint="eastAsia"/>
        </w:rPr>
        <w:t>12、合同生效及其它</w:t>
      </w:r>
    </w:p>
    <w:p>
      <w:pPr>
        <w:pStyle w:val="21"/>
        <w:ind w:firstLine="480"/>
      </w:pPr>
      <w:r>
        <w:rPr>
          <w:rFonts w:hint="eastAsia"/>
        </w:rPr>
        <w:t>12.1合同生效及其效力应符合《中华人民共和国民法典》有关规定。</w:t>
      </w:r>
    </w:p>
    <w:p>
      <w:pPr>
        <w:pStyle w:val="21"/>
        <w:ind w:firstLine="480"/>
      </w:pPr>
      <w:r>
        <w:rPr>
          <w:rFonts w:hint="eastAsia"/>
        </w:rPr>
        <w:t>12.2合同应经当事人法定代表人或委托代理人签字，加盖双方合同专用章或公章。</w:t>
      </w:r>
    </w:p>
    <w:p>
      <w:pPr>
        <w:pStyle w:val="21"/>
        <w:ind w:firstLine="480"/>
      </w:pPr>
      <w:r>
        <w:rPr>
          <w:rFonts w:hint="eastAsia"/>
        </w:rPr>
        <w:t>12.3合同所包括附件，是合同不可分割的一部分，具有同等法律效力。</w:t>
      </w:r>
    </w:p>
    <w:p>
      <w:pPr>
        <w:pStyle w:val="21"/>
        <w:ind w:firstLine="480"/>
      </w:pPr>
      <w:r>
        <w:rPr>
          <w:rFonts w:hint="eastAsia"/>
        </w:rPr>
        <w:t>12.4合同需提供担保的，按《中华人民共和国民法典》规定执行。</w:t>
      </w:r>
    </w:p>
    <w:p>
      <w:pPr>
        <w:pStyle w:val="21"/>
        <w:ind w:firstLine="480"/>
      </w:pPr>
      <w:r>
        <w:rPr>
          <w:rFonts w:hint="eastAsia"/>
        </w:rPr>
        <w:t>12.5本合同条件未尽事宜依照《中华人民共和国民法典》，由供需双方共同协商确定。</w:t>
      </w:r>
    </w:p>
    <w:p>
      <w:pPr>
        <w:pStyle w:val="18"/>
        <w:ind w:firstLine="562"/>
        <w:rPr>
          <w:sz w:val="24"/>
        </w:rPr>
        <w:sectPr>
          <w:pgSz w:w="11907" w:h="16840"/>
          <w:pgMar w:top="1134" w:right="1191" w:bottom="1134" w:left="1304" w:header="964" w:footer="992" w:gutter="0"/>
          <w:pgNumType w:fmt="numberInDash"/>
          <w:cols w:space="720" w:num="1"/>
          <w:docGrid w:linePitch="312" w:charSpace="0"/>
        </w:sectPr>
      </w:pPr>
      <w:bookmarkStart w:id="46" w:name="_Toc16478"/>
      <w:r>
        <w:rPr>
          <w:rFonts w:hint="eastAsia"/>
        </w:rPr>
        <w:t>二、合同（格式）</w:t>
      </w:r>
      <w:bookmarkEnd w:id="46"/>
    </w:p>
    <w:p>
      <w:pPr>
        <w:pStyle w:val="21"/>
        <w:autoSpaceDE w:val="0"/>
        <w:autoSpaceDN w:val="0"/>
        <w:ind w:firstLine="0" w:firstLineChars="0"/>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jc w:val="center"/>
        <w:rPr>
          <w:rFonts w:ascii="方正小标宋简体" w:hAnsi="宋体" w:eastAsia="方正小标宋简体"/>
          <w:b/>
          <w:color w:val="000000"/>
          <w:sz w:val="52"/>
          <w:szCs w:val="52"/>
        </w:rPr>
      </w:pPr>
      <w:r>
        <w:rPr>
          <w:rFonts w:hint="eastAsia" w:ascii="方正小标宋简体" w:hAnsi="宋体" w:eastAsia="方正小标宋简体"/>
          <w:b/>
          <w:color w:val="000000"/>
          <w:sz w:val="52"/>
          <w:szCs w:val="52"/>
        </w:rPr>
        <w:t>合　同　书</w:t>
      </w: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采购编号：</w:t>
      </w:r>
    </w:p>
    <w:p>
      <w:pPr>
        <w:autoSpaceDE w:val="0"/>
        <w:autoSpaceDN w:val="0"/>
        <w:ind w:firstLine="0" w:firstLineChars="0"/>
        <w:contextualSpacing/>
        <w:rPr>
          <w:rFonts w:ascii="方正小标宋简体" w:hAnsi="宋体" w:eastAsia="方正小标宋简体"/>
          <w:b/>
          <w:color w:val="000000"/>
          <w:sz w:val="28"/>
          <w:szCs w:val="28"/>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项目名称：</w:t>
      </w: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236" w:firstLineChars="98"/>
        <w:contextualSpacing/>
        <w:rPr>
          <w:rFonts w:ascii="宋体" w:hAnsi="宋体" w:eastAsia="宋体"/>
          <w:b/>
          <w:color w:val="000000"/>
          <w:sz w:val="24"/>
          <w:szCs w:val="24"/>
        </w:rPr>
      </w:pPr>
      <w:r>
        <w:rPr>
          <w:rFonts w:hint="eastAsia" w:ascii="方正小标宋简体" w:hAnsi="宋体" w:eastAsia="方正小标宋简体"/>
          <w:b/>
          <w:color w:val="000000"/>
          <w:sz w:val="24"/>
          <w:szCs w:val="24"/>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p>
      <w:pPr>
        <w:autoSpaceDE w:val="0"/>
        <w:autoSpaceDN w:val="0"/>
        <w:ind w:firstLine="472" w:firstLineChars="196"/>
        <w:rPr>
          <w:rFonts w:ascii="仿宋" w:hAnsi="仿宋" w:eastAsia="仿宋"/>
          <w:b/>
          <w:color w:val="000000"/>
          <w:sz w:val="24"/>
          <w:szCs w:val="24"/>
        </w:rPr>
      </w:pPr>
      <w:r>
        <w:rPr>
          <w:rFonts w:hint="eastAsia" w:ascii="仿宋" w:hAnsi="仿宋" w:eastAsia="仿宋"/>
          <w:b/>
          <w:color w:val="000000"/>
          <w:sz w:val="24"/>
          <w:szCs w:val="24"/>
        </w:rPr>
        <w:t>甲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2"/>
        <w:rPr>
          <w:rFonts w:ascii="仿宋" w:hAnsi="仿宋" w:eastAsia="仿宋"/>
          <w:b/>
          <w:color w:val="000000"/>
          <w:sz w:val="24"/>
          <w:szCs w:val="24"/>
          <w:u w:val="single"/>
        </w:rPr>
      </w:pPr>
      <w:r>
        <w:rPr>
          <w:rFonts w:hint="eastAsia" w:ascii="仿宋" w:hAnsi="仿宋" w:eastAsia="仿宋"/>
          <w:b/>
          <w:color w:val="000000"/>
          <w:sz w:val="24"/>
          <w:szCs w:val="24"/>
        </w:rPr>
        <w:t>乙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0"/>
        <w:rPr>
          <w:rFonts w:ascii="仿宋" w:hAnsi="仿宋" w:eastAsia="仿宋"/>
          <w:b/>
          <w:color w:val="000000"/>
          <w:sz w:val="24"/>
          <w:szCs w:val="24"/>
        </w:rPr>
      </w:pPr>
      <w:r>
        <w:rPr>
          <w:rFonts w:hint="eastAsia" w:ascii="仿宋" w:hAnsi="仿宋" w:eastAsia="仿宋"/>
          <w:color w:val="000000"/>
          <w:sz w:val="24"/>
          <w:szCs w:val="24"/>
        </w:rPr>
        <w:t>项目名称：</w:t>
      </w:r>
      <w:r>
        <w:rPr>
          <w:rFonts w:hint="eastAsia" w:ascii="仿宋" w:hAnsi="仿宋" w:eastAsia="仿宋"/>
          <w:color w:val="000000"/>
          <w:sz w:val="24"/>
          <w:szCs w:val="24"/>
          <w:u w:val="single"/>
        </w:rPr>
        <w:t>　　　　　　　　　　　　　</w:t>
      </w:r>
      <w:r>
        <w:rPr>
          <w:rFonts w:hint="eastAsia" w:ascii="仿宋" w:hAnsi="仿宋" w:eastAsia="仿宋"/>
          <w:color w:val="000000"/>
          <w:sz w:val="24"/>
          <w:szCs w:val="24"/>
        </w:rPr>
        <w:t>　采购编号：</w:t>
      </w:r>
      <w:r>
        <w:rPr>
          <w:rFonts w:hint="eastAsia" w:ascii="仿宋" w:hAnsi="仿宋" w:eastAsia="仿宋"/>
          <w:color w:val="000000"/>
          <w:sz w:val="24"/>
          <w:szCs w:val="24"/>
          <w:u w:val="single"/>
        </w:rPr>
        <w:t>　　　　　　　　　　</w:t>
      </w:r>
    </w:p>
    <w:p>
      <w:pPr>
        <w:autoSpaceDE w:val="0"/>
        <w:autoSpaceDN w:val="0"/>
        <w:ind w:firstLine="484" w:firstLineChars="202"/>
        <w:rPr>
          <w:rFonts w:ascii="仿宋" w:hAnsi="仿宋" w:eastAsia="仿宋"/>
          <w:color w:val="000000"/>
          <w:sz w:val="24"/>
          <w:szCs w:val="24"/>
        </w:rPr>
      </w:pPr>
      <w:r>
        <w:rPr>
          <w:rFonts w:hint="eastAsia" w:ascii="仿宋" w:hAnsi="仿宋" w:eastAsia="仿宋"/>
          <w:color w:val="000000"/>
          <w:sz w:val="24"/>
          <w:szCs w:val="24"/>
        </w:rPr>
        <w:t xml:space="preserve">根据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的采购结果，按照《中华人民共和国政府采购法》、</w:t>
      </w:r>
      <w:r>
        <w:rPr>
          <w:rFonts w:hint="eastAsia"/>
        </w:rPr>
        <w:t>《中华人民共和国民法典》</w:t>
      </w:r>
      <w:r>
        <w:rPr>
          <w:rFonts w:hint="eastAsia" w:ascii="仿宋" w:hAnsi="仿宋" w:eastAsia="仿宋"/>
          <w:color w:val="000000"/>
          <w:sz w:val="24"/>
          <w:szCs w:val="24"/>
        </w:rPr>
        <w:t>的规定，</w:t>
      </w:r>
      <w:r>
        <w:rPr>
          <w:rFonts w:hint="eastAsia" w:ascii="仿宋" w:hAnsi="仿宋" w:eastAsia="仿宋"/>
          <w:color w:val="000000"/>
          <w:kern w:val="28"/>
          <w:sz w:val="24"/>
          <w:szCs w:val="24"/>
        </w:rPr>
        <w:t>经双方协商，</w:t>
      </w:r>
      <w:r>
        <w:rPr>
          <w:rFonts w:hint="eastAsia" w:ascii="仿宋" w:hAnsi="仿宋" w:eastAsia="仿宋"/>
          <w:color w:val="000000"/>
          <w:sz w:val="24"/>
          <w:szCs w:val="24"/>
        </w:rPr>
        <w:t>本着平等互利和诚实信用的原则，</w:t>
      </w:r>
      <w:r>
        <w:rPr>
          <w:rFonts w:hint="eastAsia" w:ascii="仿宋" w:hAnsi="仿宋" w:eastAsia="仿宋"/>
          <w:color w:val="000000"/>
          <w:kern w:val="28"/>
          <w:sz w:val="24"/>
          <w:szCs w:val="24"/>
        </w:rPr>
        <w:t>一致同意签订本合同如下。</w:t>
      </w:r>
    </w:p>
    <w:p>
      <w:pPr>
        <w:ind w:firstLine="487" w:firstLineChars="202"/>
        <w:rPr>
          <w:rFonts w:ascii="仿宋" w:hAnsi="仿宋" w:eastAsia="仿宋"/>
          <w:color w:val="000000"/>
          <w:sz w:val="24"/>
          <w:szCs w:val="24"/>
        </w:rPr>
      </w:pPr>
      <w:r>
        <w:rPr>
          <w:rFonts w:hint="eastAsia" w:ascii="仿宋" w:hAnsi="仿宋" w:eastAsia="仿宋"/>
          <w:b/>
          <w:color w:val="000000"/>
          <w:sz w:val="24"/>
          <w:szCs w:val="24"/>
        </w:rPr>
        <w:t>一、货物内容</w:t>
      </w:r>
    </w:p>
    <w:tbl>
      <w:tblPr>
        <w:tblStyle w:val="13"/>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5"/>
        <w:gridCol w:w="3594"/>
        <w:gridCol w:w="947"/>
        <w:gridCol w:w="947"/>
        <w:gridCol w:w="113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1315"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商品名称</w:t>
            </w:r>
          </w:p>
        </w:tc>
        <w:tc>
          <w:tcPr>
            <w:tcW w:w="3594"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品牌、规格型号、配置</w:t>
            </w:r>
          </w:p>
          <w:p>
            <w:pPr>
              <w:ind w:firstLine="0" w:firstLineChars="0"/>
              <w:rPr>
                <w:rFonts w:ascii="仿宋" w:hAnsi="仿宋" w:eastAsia="仿宋"/>
                <w:b/>
                <w:color w:val="000000"/>
                <w:sz w:val="24"/>
                <w:szCs w:val="24"/>
              </w:rPr>
            </w:pPr>
            <w:r>
              <w:rPr>
                <w:rFonts w:hint="eastAsia" w:ascii="仿宋" w:hAnsi="仿宋" w:eastAsia="仿宋"/>
                <w:b/>
                <w:color w:val="000000"/>
                <w:sz w:val="24"/>
                <w:szCs w:val="24"/>
              </w:rPr>
              <w:t>（性能参数）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产地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数量</w:t>
            </w: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单价(元)</w:t>
            </w:r>
          </w:p>
        </w:tc>
        <w:tc>
          <w:tcPr>
            <w:tcW w:w="948"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8"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8"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8"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8"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61" w:type="dxa"/>
            <w:gridSpan w:val="7"/>
            <w:tcBorders>
              <w:left w:val="single" w:color="auto" w:sz="8" w:space="0"/>
              <w:right w:val="single" w:color="auto" w:sz="8"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合计总额：￥；    大写：</w:t>
            </w:r>
          </w:p>
        </w:tc>
      </w:tr>
    </w:tbl>
    <w:p>
      <w:pPr>
        <w:pStyle w:val="21"/>
        <w:ind w:firstLine="480"/>
      </w:pPr>
      <w:r>
        <w:rPr>
          <w:rFonts w:hint="eastAsia"/>
        </w:rPr>
        <w:t>合同总额包括乙方设计、安装、随机零配件、标配工具、运输保险、调试、培训、质保期服务、各项税费及合同实施过程中不可预见费用等。</w:t>
      </w:r>
    </w:p>
    <w:p>
      <w:pPr>
        <w:pStyle w:val="21"/>
        <w:ind w:firstLine="480"/>
      </w:pPr>
      <w:r>
        <w:rPr>
          <w:rFonts w:hint="eastAsia"/>
        </w:rPr>
        <w:t>注：货物名称内容必须与投标文件中货物名称内容一致。</w:t>
      </w:r>
    </w:p>
    <w:p>
      <w:pPr>
        <w:ind w:firstLine="482"/>
        <w:rPr>
          <w:rFonts w:ascii="仿宋" w:hAnsi="仿宋" w:eastAsia="仿宋"/>
          <w:b/>
          <w:color w:val="000000"/>
          <w:sz w:val="24"/>
          <w:szCs w:val="24"/>
        </w:rPr>
      </w:pPr>
      <w:r>
        <w:rPr>
          <w:rFonts w:hint="eastAsia" w:ascii="仿宋" w:hAnsi="仿宋" w:eastAsia="仿宋"/>
          <w:b/>
          <w:color w:val="000000"/>
          <w:sz w:val="24"/>
          <w:szCs w:val="24"/>
        </w:rPr>
        <w:t>二、合同金额</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合同金额为（大写）：_________________元（￥_______________元）人民币。</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三、货物或服务要求</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XXXXXXXXXXXXXXXXXXXXXXXXXXXXXXXXXXXXXXXXXXXXXXXXXXXX</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四、交货期、交货方式及交货地点（服务期限、服务方式）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交货期：</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交货方式：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rPr>
        <w:tab/>
      </w:r>
      <w:r>
        <w:rPr>
          <w:rFonts w:hint="eastAsia" w:ascii="仿宋" w:hAnsi="仿宋" w:eastAsia="仿宋"/>
          <w:color w:val="000000"/>
          <w:sz w:val="24"/>
          <w:szCs w:val="24"/>
        </w:rPr>
        <w:t xml:space="preserve">交货地点： </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五、付款方式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按用户需求书的要求</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六、质保期及售后服务要求</w:t>
      </w:r>
    </w:p>
    <w:p>
      <w:pPr>
        <w:ind w:firstLine="480"/>
        <w:rPr>
          <w:rFonts w:ascii="仿宋" w:hAnsi="仿宋" w:eastAsia="仿宋"/>
          <w:color w:val="000000"/>
          <w:sz w:val="24"/>
          <w:szCs w:val="24"/>
        </w:rPr>
      </w:pPr>
      <w:r>
        <w:rPr>
          <w:rFonts w:hint="eastAsia" w:ascii="仿宋" w:hAnsi="仿宋" w:eastAsia="仿宋"/>
          <w:color w:val="000000"/>
          <w:sz w:val="24"/>
          <w:szCs w:val="24"/>
        </w:rPr>
        <w:t>1、本合同的质量保证期（简称“质保期”）为X年，质保期内乙方对所供货物实行包修、包换、包退及合同约定的其它事项，期满后可同时提供终身</w:t>
      </w:r>
      <w:r>
        <w:rPr>
          <w:rFonts w:hint="eastAsia" w:ascii="仿宋" w:hAnsi="仿宋" w:eastAsia="仿宋"/>
          <w:color w:val="000000"/>
          <w:sz w:val="24"/>
          <w:szCs w:val="24"/>
          <w:u w:val="single"/>
        </w:rPr>
        <w:t>(免费/有偿)</w:t>
      </w:r>
      <w:r>
        <w:rPr>
          <w:rFonts w:hint="eastAsia" w:ascii="仿宋" w:hAnsi="仿宋" w:eastAsia="仿宋"/>
          <w:color w:val="000000"/>
          <w:sz w:val="24"/>
          <w:szCs w:val="24"/>
        </w:rPr>
        <w:t>维修保养服务。</w:t>
      </w:r>
    </w:p>
    <w:p>
      <w:pPr>
        <w:ind w:firstLine="480"/>
        <w:rPr>
          <w:rFonts w:ascii="仿宋" w:hAnsi="仿宋" w:eastAsia="仿宋"/>
          <w:color w:val="000000"/>
          <w:sz w:val="24"/>
          <w:szCs w:val="24"/>
        </w:rPr>
      </w:pPr>
      <w:r>
        <w:rPr>
          <w:rFonts w:hint="eastAsia" w:ascii="仿宋" w:hAnsi="仿宋" w:eastAsia="仿宋"/>
          <w:color w:val="000000"/>
          <w:sz w:val="24"/>
          <w:szCs w:val="24"/>
        </w:rPr>
        <w:t>2、质保期内，如设备或零部件因质量原因出现故障而造成短期停用时，则质保期和免费维修期相应顺延。</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七、安装与调试</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乙方必须依照招标文件的要求和报价文件的承诺，将设备、系统安装并调试至正常运行的最佳状态。</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八、</w:t>
      </w:r>
      <w:r>
        <w:rPr>
          <w:rFonts w:hint="eastAsia" w:ascii="仿宋" w:hAnsi="仿宋" w:eastAsia="仿宋"/>
          <w:b/>
          <w:bCs/>
          <w:color w:val="000000"/>
          <w:sz w:val="24"/>
          <w:szCs w:val="24"/>
        </w:rPr>
        <w:t>验收</w:t>
      </w:r>
    </w:p>
    <w:p>
      <w:pPr>
        <w:ind w:firstLine="480"/>
        <w:rPr>
          <w:rFonts w:ascii="仿宋" w:hAnsi="仿宋" w:eastAsia="仿宋"/>
          <w:color w:val="000000"/>
          <w:sz w:val="24"/>
          <w:szCs w:val="24"/>
        </w:rPr>
      </w:pPr>
      <w:r>
        <w:rPr>
          <w:rFonts w:hint="eastAsia" w:ascii="仿宋" w:hAnsi="仿宋" w:eastAsia="仿宋"/>
          <w:color w:val="000000"/>
          <w:sz w:val="24"/>
          <w:szCs w:val="24"/>
        </w:rPr>
        <w:t>1、交付验收标准</w:t>
      </w:r>
      <w:r>
        <w:rPr>
          <w:rFonts w:hint="eastAsia" w:ascii="仿宋" w:hAnsi="仿宋" w:eastAsia="仿宋"/>
          <w:color w:val="000000"/>
          <w:sz w:val="24"/>
          <w:szCs w:val="24"/>
          <w:lang w:val="en-GB"/>
        </w:rPr>
        <w:t>依次序对照适用</w:t>
      </w:r>
      <w:r>
        <w:rPr>
          <w:rFonts w:hint="eastAsia" w:ascii="仿宋" w:hAnsi="仿宋" w:eastAsia="仿宋"/>
          <w:color w:val="000000"/>
          <w:sz w:val="24"/>
          <w:szCs w:val="24"/>
        </w:rPr>
        <w:t>标准</w:t>
      </w:r>
      <w:r>
        <w:rPr>
          <w:rFonts w:hint="eastAsia" w:ascii="仿宋" w:hAnsi="仿宋" w:eastAsia="仿宋"/>
          <w:color w:val="000000"/>
          <w:sz w:val="24"/>
          <w:szCs w:val="24"/>
          <w:lang w:val="en-GB"/>
        </w:rPr>
        <w:t>为：</w:t>
      </w:r>
      <w:r>
        <w:rPr>
          <w:rFonts w:hint="eastAsia" w:ascii="仿宋" w:hAnsi="仿宋" w:eastAsia="仿宋"/>
          <w:color w:val="000000"/>
          <w:sz w:val="24"/>
          <w:szCs w:val="24"/>
        </w:rPr>
        <w:t>①符合中华人民共和国国家安全质量标准、环保标准或行业标准；②符合招标文件和响应承诺中甲方认可的合理最佳配置、参数及各项要求；③货物来源国官方标准。</w:t>
      </w:r>
    </w:p>
    <w:p>
      <w:pPr>
        <w:ind w:firstLine="480"/>
        <w:rPr>
          <w:rFonts w:ascii="仿宋" w:hAnsi="仿宋" w:eastAsia="仿宋"/>
          <w:color w:val="000000"/>
          <w:sz w:val="24"/>
          <w:szCs w:val="24"/>
        </w:rPr>
      </w:pPr>
      <w:r>
        <w:rPr>
          <w:rFonts w:hint="eastAsia" w:ascii="仿宋" w:hAnsi="仿宋" w:eastAsia="仿宋"/>
          <w:color w:val="000000"/>
          <w:sz w:val="24"/>
          <w:szCs w:val="24"/>
        </w:rPr>
        <w:t>2、进口产品必须具备原产地证明和商检局的检验证明及合法进货渠道证明。</w:t>
      </w:r>
    </w:p>
    <w:p>
      <w:pPr>
        <w:ind w:firstLine="480"/>
        <w:rPr>
          <w:rFonts w:ascii="仿宋" w:hAnsi="仿宋" w:eastAsia="仿宋"/>
          <w:color w:val="000000"/>
          <w:sz w:val="24"/>
          <w:szCs w:val="24"/>
        </w:rPr>
      </w:pPr>
      <w:r>
        <w:rPr>
          <w:rFonts w:hint="eastAsia" w:ascii="仿宋" w:hAnsi="仿宋" w:eastAsia="仿宋"/>
          <w:color w:val="000000"/>
          <w:sz w:val="24"/>
          <w:szCs w:val="24"/>
        </w:rPr>
        <w:t>3、货物为原厂商未启封全新包装，具出厂合格证，序列号、包装箱号与出厂批号一致，并可追索查阅。所有随设备的附件必须齐全。</w:t>
      </w:r>
    </w:p>
    <w:p>
      <w:pPr>
        <w:ind w:firstLine="480"/>
        <w:rPr>
          <w:rFonts w:ascii="仿宋" w:hAnsi="仿宋" w:eastAsia="仿宋"/>
          <w:color w:val="000000"/>
          <w:sz w:val="24"/>
          <w:szCs w:val="24"/>
        </w:rPr>
      </w:pPr>
      <w:r>
        <w:rPr>
          <w:rFonts w:hint="eastAsia" w:ascii="仿宋" w:hAnsi="仿宋" w:eastAsia="仿宋"/>
          <w:color w:val="000000"/>
          <w:sz w:val="24"/>
          <w:szCs w:val="24"/>
        </w:rPr>
        <w:t>4、乙方应将关键主机设备的用户手册、保修手册、有关单证资料及配备件、随机工具等交付给甲方，使用操作及安全须知等重要资料应附有中文说明。</w:t>
      </w:r>
    </w:p>
    <w:p>
      <w:pPr>
        <w:ind w:firstLine="480"/>
        <w:rPr>
          <w:rFonts w:ascii="仿宋" w:hAnsi="仿宋" w:eastAsia="仿宋"/>
          <w:color w:val="000000"/>
          <w:sz w:val="24"/>
          <w:szCs w:val="24"/>
        </w:rPr>
      </w:pPr>
      <w:r>
        <w:rPr>
          <w:rFonts w:hint="eastAsia" w:ascii="仿宋" w:hAnsi="仿宋" w:eastAsia="仿宋"/>
          <w:color w:val="000000"/>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ind w:firstLine="482"/>
        <w:rPr>
          <w:rFonts w:ascii="仿宋" w:hAnsi="仿宋" w:eastAsia="仿宋"/>
          <w:color w:val="000000"/>
          <w:sz w:val="24"/>
          <w:szCs w:val="24"/>
        </w:rPr>
      </w:pPr>
      <w:r>
        <w:rPr>
          <w:rFonts w:hint="eastAsia" w:ascii="仿宋" w:hAnsi="仿宋" w:eastAsia="仿宋"/>
          <w:b/>
          <w:color w:val="000000"/>
          <w:sz w:val="24"/>
          <w:szCs w:val="24"/>
        </w:rPr>
        <w:t>九、违约责任与赔偿损失</w:t>
      </w:r>
    </w:p>
    <w:p>
      <w:pPr>
        <w:ind w:firstLine="480"/>
        <w:rPr>
          <w:rFonts w:ascii="仿宋" w:hAnsi="仿宋" w:eastAsia="仿宋"/>
          <w:color w:val="000000"/>
          <w:sz w:val="24"/>
          <w:szCs w:val="24"/>
        </w:rPr>
      </w:pPr>
      <w:r>
        <w:rPr>
          <w:rFonts w:hint="eastAsia" w:ascii="仿宋" w:hAnsi="仿宋" w:eastAsia="仿宋"/>
          <w:color w:val="000000"/>
          <w:sz w:val="24"/>
          <w:szCs w:val="24"/>
        </w:rPr>
        <w:t>1、乙方交付的货物、工程/提供的服务不符合本合同规定的，甲方有权拒收，并且乙方须向甲方支付本合同总价5%的违约金。</w:t>
      </w:r>
    </w:p>
    <w:p>
      <w:pPr>
        <w:ind w:firstLine="480"/>
        <w:rPr>
          <w:rFonts w:ascii="仿宋" w:hAnsi="仿宋" w:eastAsia="仿宋"/>
          <w:color w:val="000000"/>
          <w:sz w:val="24"/>
          <w:szCs w:val="24"/>
        </w:rPr>
      </w:pPr>
      <w:r>
        <w:rPr>
          <w:rFonts w:hint="eastAsia" w:ascii="仿宋" w:hAnsi="仿宋" w:eastAsia="仿宋"/>
          <w:color w:val="000000"/>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80"/>
        <w:rPr>
          <w:rFonts w:ascii="仿宋" w:hAnsi="仿宋" w:eastAsia="仿宋"/>
          <w:color w:val="000000"/>
          <w:sz w:val="24"/>
          <w:szCs w:val="24"/>
        </w:rPr>
      </w:pPr>
      <w:r>
        <w:rPr>
          <w:rFonts w:hint="eastAsia" w:ascii="仿宋" w:hAnsi="仿宋" w:eastAsia="仿宋"/>
          <w:color w:val="000000"/>
          <w:sz w:val="24"/>
          <w:szCs w:val="24"/>
        </w:rPr>
        <w:t>3、甲方无正当理由拒收货物/接受服务，到期拒付货物/服务款项的，甲方向乙方偿付本合同总的5%的违约金。甲方人逾期付款，则每日按本合同总价的3‰向乙方偿付违约金。</w:t>
      </w:r>
    </w:p>
    <w:p>
      <w:pPr>
        <w:ind w:firstLine="480"/>
        <w:rPr>
          <w:rFonts w:ascii="仿宋" w:hAnsi="仿宋" w:eastAsia="仿宋"/>
          <w:bCs/>
          <w:color w:val="000000"/>
          <w:sz w:val="24"/>
          <w:szCs w:val="24"/>
        </w:rPr>
      </w:pPr>
      <w:r>
        <w:rPr>
          <w:rFonts w:hint="eastAsia" w:ascii="仿宋" w:hAnsi="仿宋" w:eastAsia="仿宋"/>
          <w:color w:val="000000"/>
          <w:sz w:val="24"/>
          <w:szCs w:val="24"/>
        </w:rPr>
        <w:t>4、其它违约责任按</w:t>
      </w:r>
      <w:r>
        <w:rPr>
          <w:rFonts w:hint="eastAsia"/>
        </w:rPr>
        <w:t>《中华人民共和国民法典》</w:t>
      </w:r>
      <w:r>
        <w:rPr>
          <w:rFonts w:hint="eastAsia" w:ascii="仿宋" w:hAnsi="仿宋" w:eastAsia="仿宋"/>
          <w:bCs/>
          <w:color w:val="000000"/>
          <w:sz w:val="24"/>
          <w:szCs w:val="24"/>
        </w:rPr>
        <w:t>处理。</w:t>
      </w:r>
    </w:p>
    <w:p>
      <w:pPr>
        <w:ind w:firstLine="482"/>
        <w:rPr>
          <w:rFonts w:ascii="仿宋" w:hAnsi="仿宋" w:eastAsia="仿宋"/>
          <w:bCs/>
          <w:color w:val="000000"/>
          <w:sz w:val="24"/>
          <w:szCs w:val="24"/>
        </w:rPr>
      </w:pPr>
      <w:r>
        <w:rPr>
          <w:rFonts w:hint="eastAsia" w:ascii="仿宋" w:hAnsi="仿宋" w:eastAsia="仿宋"/>
          <w:b/>
          <w:bCs/>
          <w:color w:val="000000"/>
          <w:sz w:val="24"/>
          <w:szCs w:val="24"/>
        </w:rPr>
        <w:t>十、</w:t>
      </w:r>
      <w:r>
        <w:rPr>
          <w:rFonts w:hint="eastAsia" w:ascii="仿宋" w:hAnsi="仿宋" w:eastAsia="仿宋"/>
          <w:b/>
          <w:color w:val="000000"/>
          <w:sz w:val="24"/>
          <w:szCs w:val="24"/>
        </w:rPr>
        <w:t>争议的解决</w:t>
      </w:r>
    </w:p>
    <w:p>
      <w:pPr>
        <w:tabs>
          <w:tab w:val="left" w:pos="851"/>
        </w:tabs>
        <w:ind w:firstLine="480"/>
        <w:rPr>
          <w:rFonts w:ascii="仿宋" w:hAnsi="仿宋" w:eastAsia="仿宋"/>
          <w:bCs/>
          <w:color w:val="000000"/>
          <w:sz w:val="24"/>
          <w:szCs w:val="24"/>
        </w:rPr>
      </w:pPr>
      <w:r>
        <w:rPr>
          <w:rFonts w:hint="eastAsia" w:ascii="仿宋" w:hAnsi="仿宋" w:eastAsia="仿宋"/>
          <w:color w:val="000000"/>
          <w:sz w:val="24"/>
          <w:szCs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ind w:firstLine="482"/>
        <w:rPr>
          <w:rFonts w:ascii="仿宋" w:hAnsi="仿宋" w:eastAsia="仿宋"/>
          <w:b/>
          <w:bCs/>
          <w:color w:val="000000"/>
          <w:sz w:val="24"/>
          <w:szCs w:val="24"/>
        </w:rPr>
      </w:pPr>
      <w:r>
        <w:rPr>
          <w:rFonts w:hint="eastAsia" w:ascii="仿宋" w:hAnsi="仿宋" w:eastAsia="仿宋"/>
          <w:b/>
          <w:bCs/>
          <w:color w:val="000000"/>
          <w:sz w:val="24"/>
          <w:szCs w:val="24"/>
        </w:rPr>
        <w:t>十一、</w:t>
      </w:r>
      <w:r>
        <w:rPr>
          <w:rFonts w:hint="eastAsia" w:ascii="仿宋" w:hAnsi="仿宋" w:eastAsia="仿宋"/>
          <w:b/>
          <w:color w:val="000000"/>
          <w:sz w:val="24"/>
          <w:szCs w:val="24"/>
        </w:rPr>
        <w:t>不可抗力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十二、税费</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在中国境内、外发生的与本合同执行有关的一切税费均由乙方负担。</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十三、其它</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1、本合同所有附件、招标文件、投标文件、中标通知书均为合同的有效组成部分，与本合同具有同等法律效力。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2、在执行本合同的过程中，所有经双方签署确认的文件（包括会议纪要、补充协议、往来信函）即成为本合同的有效组成部分。</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3、如一方地址、电话、传真号码有变更，应在变更当日内书面通知对方，否则，应承担相应责任。</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4、除甲方事先书面同意外，乙方不得部分或全部转让其应履行的合同项下的义务。</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十四、合同生效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1、本合同在甲乙双方法人代表或其授权代表签字盖章后生效。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2、合同一式X份。</w:t>
      </w:r>
    </w:p>
    <w:p>
      <w:pPr>
        <w:ind w:firstLine="480"/>
        <w:rPr>
          <w:rFonts w:ascii="仿宋" w:hAnsi="仿宋" w:eastAsia="仿宋"/>
          <w:color w:val="000000"/>
          <w:sz w:val="24"/>
          <w:szCs w:val="24"/>
        </w:rPr>
      </w:pP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甲方（盖章）：</w:t>
      </w:r>
      <w:r>
        <w:rPr>
          <w:rFonts w:hint="eastAsia" w:ascii="仿宋" w:hAnsi="仿宋" w:eastAsia="仿宋"/>
          <w:b/>
          <w:color w:val="000000"/>
          <w:sz w:val="24"/>
          <w:szCs w:val="24"/>
        </w:rPr>
        <w:tab/>
      </w:r>
      <w:r>
        <w:rPr>
          <w:rFonts w:hint="eastAsia" w:ascii="仿宋" w:hAnsi="仿宋" w:eastAsia="仿宋"/>
          <w:b/>
          <w:color w:val="000000"/>
          <w:sz w:val="24"/>
          <w:szCs w:val="24"/>
        </w:rPr>
        <w:t>乙方（盖章）：</w:t>
      </w: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代表：</w:t>
      </w:r>
      <w:r>
        <w:rPr>
          <w:rFonts w:hint="eastAsia" w:ascii="仿宋" w:hAnsi="仿宋" w:eastAsia="仿宋"/>
          <w:b/>
          <w:color w:val="000000"/>
          <w:sz w:val="24"/>
          <w:szCs w:val="24"/>
        </w:rPr>
        <w:tab/>
      </w:r>
      <w:r>
        <w:rPr>
          <w:rFonts w:hint="eastAsia" w:ascii="仿宋" w:hAnsi="仿宋" w:eastAsia="仿宋"/>
          <w:b/>
          <w:color w:val="000000"/>
          <w:sz w:val="24"/>
          <w:szCs w:val="24"/>
        </w:rPr>
        <w:t xml:space="preserve">代表： </w:t>
      </w:r>
    </w:p>
    <w:p>
      <w:pPr>
        <w:tabs>
          <w:tab w:val="left" w:pos="4395"/>
        </w:tabs>
        <w:ind w:firstLine="480"/>
        <w:rPr>
          <w:rFonts w:ascii="仿宋" w:hAnsi="仿宋" w:eastAsia="仿宋"/>
          <w:color w:val="000000"/>
          <w:sz w:val="24"/>
          <w:szCs w:val="24"/>
        </w:rPr>
      </w:pPr>
      <w:r>
        <w:rPr>
          <w:rFonts w:hint="eastAsia" w:ascii="仿宋" w:hAnsi="仿宋" w:eastAsia="仿宋"/>
          <w:color w:val="000000"/>
          <w:sz w:val="24"/>
          <w:szCs w:val="24"/>
        </w:rPr>
        <w:t>签定地点：</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签定日期：　　　年　　月　　日</w:t>
      </w:r>
      <w:r>
        <w:rPr>
          <w:rFonts w:hint="eastAsia" w:ascii="仿宋" w:hAnsi="仿宋" w:eastAsia="仿宋"/>
          <w:color w:val="000000"/>
          <w:sz w:val="24"/>
          <w:szCs w:val="24"/>
        </w:rPr>
        <w:tab/>
      </w:r>
      <w:r>
        <w:rPr>
          <w:rFonts w:hint="eastAsia" w:ascii="仿宋" w:hAnsi="仿宋" w:eastAsia="仿宋"/>
          <w:color w:val="000000"/>
          <w:sz w:val="24"/>
          <w:szCs w:val="24"/>
        </w:rPr>
        <w:t>签定日期：　　　年　　月　　日</w:t>
      </w:r>
    </w:p>
    <w:p>
      <w:pPr>
        <w:tabs>
          <w:tab w:val="left" w:pos="4395"/>
        </w:tabs>
        <w:ind w:left="1320" w:hanging="1320" w:hangingChars="550"/>
        <w:rPr>
          <w:rFonts w:ascii="仿宋" w:hAnsi="仿宋" w:eastAsia="仿宋"/>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开户名称：</w:t>
      </w:r>
      <w:r>
        <w:rPr>
          <w:rFonts w:hint="eastAsia" w:ascii="仿宋" w:hAnsi="仿宋" w:eastAsia="仿宋"/>
          <w:sz w:val="24"/>
          <w:szCs w:val="24"/>
        </w:rPr>
        <w:t>（此部分信息应当按照投标人开户许可</w:t>
      </w:r>
    </w:p>
    <w:p>
      <w:pPr>
        <w:tabs>
          <w:tab w:val="left" w:pos="4395"/>
        </w:tabs>
        <w:ind w:left="1316" w:leftChars="506" w:firstLine="4560" w:firstLineChars="1900"/>
        <w:rPr>
          <w:rFonts w:ascii="仿宋" w:hAnsi="仿宋" w:eastAsia="仿宋"/>
          <w:sz w:val="24"/>
          <w:szCs w:val="24"/>
        </w:rPr>
      </w:pPr>
      <w:r>
        <w:rPr>
          <w:rFonts w:hint="eastAsia" w:ascii="仿宋" w:hAnsi="仿宋" w:eastAsia="仿宋"/>
          <w:sz w:val="24"/>
          <w:szCs w:val="24"/>
        </w:rPr>
        <w:t>证信息填写，保证后期资金支付准确）</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银行帐号：</w:t>
      </w:r>
    </w:p>
    <w:p>
      <w:pPr>
        <w:tabs>
          <w:tab w:val="left" w:pos="4635"/>
        </w:tabs>
        <w:ind w:firstLine="480"/>
        <w:rPr>
          <w:rFonts w:ascii="仿宋" w:hAnsi="仿宋" w:eastAsia="仿宋"/>
          <w:color w:val="000000"/>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color w:val="000000"/>
          <w:sz w:val="24"/>
          <w:szCs w:val="24"/>
        </w:rPr>
        <w:tab/>
      </w:r>
      <w:r>
        <w:rPr>
          <w:rFonts w:hint="eastAsia" w:ascii="仿宋" w:hAnsi="仿宋" w:eastAsia="仿宋"/>
          <w:color w:val="000000"/>
          <w:sz w:val="24"/>
          <w:szCs w:val="24"/>
        </w:rPr>
        <w:t>开 户 行：</w:t>
      </w:r>
    </w:p>
    <w:p>
      <w:pPr>
        <w:pStyle w:val="16"/>
        <w:rPr>
          <w:rFonts w:ascii="仿宋" w:eastAsia="仿宋"/>
          <w:sz w:val="24"/>
          <w:szCs w:val="24"/>
        </w:rPr>
      </w:pPr>
      <w:bookmarkStart w:id="47" w:name="_Toc21786"/>
      <w:r>
        <w:rPr>
          <w:rFonts w:hint="eastAsia"/>
        </w:rPr>
        <w:t>第七篇  投标文件格式</w:t>
      </w:r>
      <w:bookmarkEnd w:id="47"/>
    </w:p>
    <w:p>
      <w:pPr>
        <w:pStyle w:val="18"/>
        <w:ind w:firstLine="562"/>
      </w:pPr>
      <w:bookmarkStart w:id="48" w:name="_Toc30819"/>
      <w:r>
        <w:rPr>
          <w:rFonts w:hint="eastAsia"/>
        </w:rPr>
        <w:t>一、经济文件</w:t>
      </w:r>
      <w:bookmarkEnd w:id="48"/>
    </w:p>
    <w:p>
      <w:pPr>
        <w:pStyle w:val="21"/>
        <w:ind w:firstLine="480"/>
      </w:pPr>
      <w:r>
        <w:rPr>
          <w:rFonts w:hint="eastAsia"/>
        </w:rPr>
        <w:t>（一）开标一览表</w:t>
      </w:r>
    </w:p>
    <w:p>
      <w:pPr>
        <w:pStyle w:val="21"/>
        <w:ind w:firstLine="480"/>
      </w:pPr>
      <w:r>
        <w:rPr>
          <w:rFonts w:hint="eastAsia"/>
        </w:rPr>
        <w:t>（二）分项报价明细表</w:t>
      </w:r>
    </w:p>
    <w:p>
      <w:pPr>
        <w:pStyle w:val="18"/>
        <w:ind w:firstLine="562"/>
      </w:pPr>
      <w:bookmarkStart w:id="49" w:name="_Toc26432"/>
      <w:r>
        <w:rPr>
          <w:rFonts w:hint="eastAsia"/>
        </w:rPr>
        <w:t>二、资格文件</w:t>
      </w:r>
      <w:bookmarkEnd w:id="49"/>
    </w:p>
    <w:p>
      <w:pPr>
        <w:pStyle w:val="21"/>
        <w:numPr>
          <w:ilvl w:val="0"/>
          <w:numId w:val="5"/>
        </w:numPr>
        <w:ind w:firstLineChars="0"/>
      </w:pPr>
      <w:r>
        <w:rPr>
          <w:rFonts w:hint="eastAsia"/>
        </w:rPr>
        <w:t>自查表</w:t>
      </w:r>
    </w:p>
    <w:p>
      <w:pPr>
        <w:pStyle w:val="21"/>
        <w:numPr>
          <w:ilvl w:val="0"/>
          <w:numId w:val="5"/>
        </w:numPr>
        <w:ind w:firstLineChars="0"/>
      </w:pPr>
      <w:r>
        <w:rPr>
          <w:rFonts w:hint="eastAsia"/>
        </w:rPr>
        <w:t>三证合一营业执照（副本）或事业单位法人证书（副本）复印件</w:t>
      </w:r>
    </w:p>
    <w:p>
      <w:pPr>
        <w:pStyle w:val="21"/>
        <w:numPr>
          <w:ilvl w:val="0"/>
          <w:numId w:val="5"/>
        </w:numPr>
        <w:ind w:firstLineChars="0"/>
      </w:pPr>
      <w:r>
        <w:rPr>
          <w:rFonts w:hint="eastAsia"/>
        </w:rPr>
        <w:t>法定代表人授权委托书（格式）</w:t>
      </w:r>
    </w:p>
    <w:p>
      <w:pPr>
        <w:pStyle w:val="21"/>
        <w:numPr>
          <w:ilvl w:val="0"/>
          <w:numId w:val="5"/>
        </w:numPr>
        <w:ind w:firstLineChars="0"/>
      </w:pPr>
      <w:r>
        <w:rPr>
          <w:rFonts w:hint="eastAsia"/>
        </w:rPr>
        <w:t>政府采购领域诚信承诺书（格式）</w:t>
      </w:r>
    </w:p>
    <w:p>
      <w:pPr>
        <w:pStyle w:val="21"/>
        <w:numPr>
          <w:ilvl w:val="0"/>
          <w:numId w:val="5"/>
        </w:numPr>
        <w:ind w:firstLineChars="0"/>
      </w:pPr>
      <w:r>
        <w:rPr>
          <w:rFonts w:hint="eastAsia"/>
        </w:rPr>
        <w:t>法律、行政法规规定的其他条件</w:t>
      </w:r>
    </w:p>
    <w:p>
      <w:pPr>
        <w:pStyle w:val="18"/>
        <w:ind w:firstLine="562"/>
      </w:pPr>
      <w:bookmarkStart w:id="50" w:name="_Toc22770"/>
      <w:r>
        <w:rPr>
          <w:rFonts w:hint="eastAsia"/>
        </w:rPr>
        <w:t>三、商务文件</w:t>
      </w:r>
      <w:bookmarkEnd w:id="50"/>
    </w:p>
    <w:p>
      <w:pPr>
        <w:pStyle w:val="21"/>
        <w:ind w:firstLine="480"/>
      </w:pPr>
      <w:r>
        <w:rPr>
          <w:rFonts w:hint="eastAsia"/>
        </w:rPr>
        <w:t>（一）投标函（格式）</w:t>
      </w:r>
    </w:p>
    <w:p>
      <w:pPr>
        <w:pStyle w:val="21"/>
        <w:ind w:firstLine="480"/>
      </w:pPr>
      <w:r>
        <w:rPr>
          <w:rFonts w:hint="eastAsia"/>
        </w:rPr>
        <w:t>（二）中小企业声明函（格式）</w:t>
      </w:r>
    </w:p>
    <w:p>
      <w:pPr>
        <w:pStyle w:val="21"/>
        <w:ind w:firstLine="480"/>
      </w:pPr>
      <w:r>
        <w:rPr>
          <w:rFonts w:hint="eastAsia"/>
        </w:rPr>
        <w:t>（三）售后服务</w:t>
      </w:r>
    </w:p>
    <w:p>
      <w:pPr>
        <w:pStyle w:val="18"/>
        <w:ind w:firstLine="562"/>
      </w:pPr>
      <w:bookmarkStart w:id="51" w:name="_Toc12206"/>
      <w:r>
        <w:rPr>
          <w:rFonts w:hint="eastAsia"/>
        </w:rPr>
        <w:t>四、技术文件</w:t>
      </w:r>
      <w:bookmarkEnd w:id="51"/>
    </w:p>
    <w:p>
      <w:pPr>
        <w:pStyle w:val="21"/>
        <w:ind w:firstLine="480"/>
      </w:pPr>
      <w:r>
        <w:rPr>
          <w:rFonts w:hint="eastAsia"/>
        </w:rPr>
        <w:t>（一）技术参数响应/偏离表</w:t>
      </w:r>
    </w:p>
    <w:p>
      <w:pPr>
        <w:pStyle w:val="21"/>
        <w:ind w:firstLine="480"/>
      </w:pPr>
      <w:r>
        <w:rPr>
          <w:rFonts w:hint="eastAsia"/>
        </w:rPr>
        <w:t>（二）同类项目业绩介绍</w:t>
      </w:r>
    </w:p>
    <w:p>
      <w:pPr>
        <w:pStyle w:val="18"/>
        <w:ind w:firstLine="562"/>
      </w:pPr>
      <w:bookmarkStart w:id="52" w:name="_Toc13298"/>
      <w:r>
        <w:rPr>
          <w:rFonts w:hint="eastAsia"/>
        </w:rPr>
        <w:t>五、其他文件</w:t>
      </w:r>
      <w:bookmarkEnd w:id="52"/>
    </w:p>
    <w:p>
      <w:pPr>
        <w:pStyle w:val="21"/>
        <w:ind w:firstLine="480"/>
      </w:pPr>
      <w:r>
        <w:rPr>
          <w:rFonts w:hint="eastAsia"/>
        </w:rPr>
        <w:t>其他与项目有关的资料（结合评分表自附）</w:t>
      </w:r>
    </w:p>
    <w:p>
      <w:pPr>
        <w:pStyle w:val="21"/>
        <w:ind w:firstLine="0" w:firstLineChars="0"/>
        <w:rPr>
          <w:rFonts w:ascii="方正小标宋简体" w:hAnsi="宋体" w:eastAsia="方正小标宋简体" w:cs="Courier New"/>
          <w:kern w:val="0"/>
          <w:sz w:val="44"/>
          <w:szCs w:val="44"/>
        </w:rPr>
      </w:pPr>
    </w:p>
    <w:p>
      <w:pPr>
        <w:pStyle w:val="21"/>
        <w:ind w:firstLine="0" w:firstLineChars="0"/>
        <w:rPr>
          <w:rFonts w:ascii="方正小标宋简体" w:hAnsi="宋体" w:eastAsia="方正小标宋简体" w:cs="Courier New"/>
          <w:kern w:val="0"/>
          <w:sz w:val="44"/>
          <w:szCs w:val="44"/>
        </w:rPr>
      </w:pPr>
    </w:p>
    <w:p>
      <w:pPr>
        <w:pStyle w:val="21"/>
        <w:ind w:firstLine="0" w:firstLineChars="0"/>
        <w:rPr>
          <w:rFonts w:ascii="方正小标宋简体" w:hAnsi="宋体" w:eastAsia="方正小标宋简体" w:cs="Courier New"/>
          <w:kern w:val="0"/>
          <w:sz w:val="44"/>
          <w:szCs w:val="44"/>
        </w:rPr>
      </w:pPr>
    </w:p>
    <w:p>
      <w:pPr>
        <w:pStyle w:val="21"/>
        <w:ind w:firstLine="0" w:firstLineChars="0"/>
        <w:rPr>
          <w:rFonts w:ascii="方正小标宋简体" w:hAnsi="宋体" w:eastAsia="方正小标宋简体" w:cs="Courier New"/>
          <w:kern w:val="0"/>
          <w:sz w:val="44"/>
          <w:szCs w:val="44"/>
        </w:rPr>
      </w:pPr>
    </w:p>
    <w:p>
      <w:pPr>
        <w:pStyle w:val="21"/>
        <w:ind w:firstLine="0" w:firstLineChars="0"/>
        <w:rPr>
          <w:rFonts w:ascii="方正小标宋简体" w:hAnsi="宋体" w:eastAsia="方正小标宋简体" w:cs="Courier New"/>
          <w:kern w:val="0"/>
          <w:sz w:val="44"/>
          <w:szCs w:val="44"/>
        </w:rPr>
      </w:pPr>
    </w:p>
    <w:p>
      <w:pPr>
        <w:pStyle w:val="21"/>
        <w:ind w:firstLine="0" w:firstLineChars="0"/>
        <w:jc w:val="center"/>
        <w:rPr>
          <w:rFonts w:ascii="方正小标宋简体" w:hAnsi="宋体" w:eastAsia="方正小标宋简体" w:cs="Courier New"/>
          <w:kern w:val="0"/>
          <w:sz w:val="44"/>
          <w:szCs w:val="44"/>
        </w:rPr>
      </w:pPr>
    </w:p>
    <w:p>
      <w:pPr>
        <w:pStyle w:val="21"/>
        <w:ind w:firstLine="0" w:firstLineChars="0"/>
        <w:jc w:val="center"/>
        <w:rPr>
          <w:rFonts w:ascii="方正小标宋简体" w:hAnsi="宋体" w:eastAsia="方正小标宋简体" w:cs="Courier New"/>
          <w:kern w:val="0"/>
          <w:sz w:val="44"/>
          <w:szCs w:val="44"/>
        </w:rPr>
      </w:pPr>
    </w:p>
    <w:p>
      <w:pPr>
        <w:pStyle w:val="21"/>
        <w:ind w:firstLine="0" w:firstLineChars="0"/>
        <w:jc w:val="center"/>
      </w:pPr>
      <w:r>
        <w:rPr>
          <w:rFonts w:hint="eastAsia" w:ascii="方正小标宋简体" w:hAnsi="宋体" w:eastAsia="方正小标宋简体" w:cs="Courier New"/>
          <w:kern w:val="0"/>
          <w:sz w:val="44"/>
          <w:szCs w:val="44"/>
        </w:rPr>
        <w:t>克拉玛依市政务服务和公共资源交易中心</w:t>
      </w:r>
    </w:p>
    <w:p>
      <w:pPr>
        <w:tabs>
          <w:tab w:val="left" w:pos="1260"/>
        </w:tabs>
        <w:ind w:firstLine="0" w:firstLineChars="0"/>
        <w:jc w:val="center"/>
        <w:rPr>
          <w:rFonts w:ascii="方正小标宋简体" w:hAnsi="宋体" w:eastAsia="方正小标宋简体" w:cs="Courier New"/>
          <w:b/>
          <w:color w:val="000000"/>
          <w:sz w:val="21"/>
          <w:szCs w:val="21"/>
        </w:rPr>
      </w:pPr>
    </w:p>
    <w:p>
      <w:pPr>
        <w:tabs>
          <w:tab w:val="left" w:pos="1260"/>
        </w:tabs>
        <w:ind w:firstLine="0" w:firstLineChars="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1680" w:firstLineChars="60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招标项目名称：</w:t>
      </w:r>
    </w:p>
    <w:p>
      <w:pPr>
        <w:ind w:firstLine="0" w:firstLineChars="0"/>
        <w:rPr>
          <w:rFonts w:ascii="方正小标宋简体" w:hAnsi="宋体" w:eastAsia="方正小标宋简体" w:cs="Courier New"/>
          <w:color w:val="000000"/>
          <w:sz w:val="28"/>
          <w:szCs w:val="28"/>
        </w:rPr>
      </w:pPr>
    </w:p>
    <w:p>
      <w:pPr>
        <w:ind w:firstLine="1680" w:firstLineChars="60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招标项目编号：</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3220" w:firstLineChars="1150"/>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投标人名称：</w:t>
      </w:r>
    </w:p>
    <w:p>
      <w:pPr>
        <w:tabs>
          <w:tab w:val="left" w:pos="4635"/>
        </w:tabs>
        <w:ind w:firstLine="0" w:firstLineChars="0"/>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pStyle w:val="21"/>
        <w:ind w:firstLine="0" w:firstLineChars="0"/>
        <w:rPr>
          <w:szCs w:val="21"/>
        </w:rPr>
      </w:pPr>
    </w:p>
    <w:p>
      <w:pPr>
        <w:pStyle w:val="33"/>
        <w:ind w:firstLine="723"/>
        <w:rPr>
          <w:color w:val="000000"/>
        </w:rPr>
      </w:pPr>
      <w:r>
        <w:rPr>
          <w:rFonts w:hint="eastAsia"/>
        </w:rPr>
        <w:t>一、经济文件</w:t>
      </w:r>
    </w:p>
    <w:p>
      <w:pPr>
        <w:pStyle w:val="34"/>
        <w:rPr>
          <w:rFonts w:hAnsi="宋体"/>
          <w:color w:val="000000"/>
          <w:sz w:val="28"/>
          <w:szCs w:val="28"/>
        </w:rPr>
      </w:pPr>
      <w:r>
        <w:rPr>
          <w:rFonts w:hint="eastAsia"/>
        </w:rPr>
        <w:t>（一）开标一览表</w:t>
      </w:r>
    </w:p>
    <w:p>
      <w:pPr>
        <w:pStyle w:val="21"/>
        <w:ind w:firstLine="480"/>
      </w:pPr>
      <w:r>
        <w:rPr>
          <w:rFonts w:hint="eastAsia"/>
        </w:rPr>
        <w:t>招标项目名称：</w:t>
      </w:r>
    </w:p>
    <w:p>
      <w:pPr>
        <w:pStyle w:val="21"/>
        <w:ind w:firstLine="480"/>
      </w:pPr>
      <w:r>
        <w:rPr>
          <w:rFonts w:hint="eastAsia"/>
        </w:rPr>
        <w:t>招标项目编号：</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投标人名称</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投标设备品牌及型号</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投标总价（大写）：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投标总价（小写）：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备注：</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p>
        </w:tc>
      </w:tr>
    </w:tbl>
    <w:p>
      <w:pPr>
        <w:pStyle w:val="21"/>
        <w:ind w:firstLine="482"/>
      </w:pPr>
      <w:r>
        <w:rPr>
          <w:rFonts w:hint="eastAsia"/>
          <w:b/>
        </w:rPr>
        <w:t>注：</w:t>
      </w:r>
      <w:r>
        <w:rPr>
          <w:rFonts w:hint="eastAsia"/>
        </w:rPr>
        <w:t>包括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30"/>
        <w:ind w:firstLine="480"/>
        <w:rPr>
          <w:rFonts w:ascii="仿宋" w:hAnsi="仿宋"/>
        </w:rPr>
      </w:pPr>
    </w:p>
    <w:p>
      <w:pPr>
        <w:pStyle w:val="30"/>
        <w:ind w:firstLine="480"/>
        <w:rPr>
          <w:rFonts w:ascii="仿宋" w:hAnsi="仿宋"/>
        </w:rPr>
      </w:pPr>
    </w:p>
    <w:p>
      <w:pPr>
        <w:ind w:right="600" w:firstLine="240" w:firstLineChars="100"/>
        <w:jc w:val="center"/>
        <w:rPr>
          <w:rFonts w:ascii="仿宋" w:hAnsi="仿宋" w:eastAsia="仿宋"/>
          <w:sz w:val="24"/>
          <w:szCs w:val="24"/>
        </w:rPr>
      </w:pPr>
      <w:r>
        <w:rPr>
          <w:rFonts w:hint="eastAsia" w:ascii="仿宋" w:hAnsi="仿宋" w:eastAsia="仿宋"/>
          <w:sz w:val="24"/>
          <w:szCs w:val="24"/>
        </w:rPr>
        <w:t>投标人：(盖章)</w:t>
      </w:r>
    </w:p>
    <w:p>
      <w:pPr>
        <w:ind w:right="480" w:firstLine="0" w:firstLineChars="0"/>
        <w:rPr>
          <w:rFonts w:ascii="仿宋" w:hAnsi="仿宋" w:eastAsia="仿宋"/>
          <w:sz w:val="24"/>
          <w:szCs w:val="24"/>
        </w:rPr>
      </w:pPr>
    </w:p>
    <w:p>
      <w:pPr>
        <w:ind w:right="480" w:firstLine="240" w:firstLineChars="100"/>
        <w:jc w:val="center"/>
        <w:rPr>
          <w:rFonts w:ascii="仿宋" w:hAnsi="仿宋" w:eastAsia="仿宋"/>
          <w:sz w:val="24"/>
          <w:szCs w:val="24"/>
        </w:rPr>
      </w:pPr>
      <w:r>
        <w:rPr>
          <w:rFonts w:hint="eastAsia" w:ascii="仿宋" w:hAnsi="仿宋" w:eastAsia="仿宋"/>
          <w:sz w:val="24"/>
          <w:szCs w:val="24"/>
        </w:rPr>
        <w:t>法人代表或授权代表：(签字或盖章)</w:t>
      </w:r>
    </w:p>
    <w:p>
      <w:pPr>
        <w:ind w:firstLine="240" w:firstLineChars="100"/>
        <w:jc w:val="right"/>
        <w:rPr>
          <w:rFonts w:ascii="仿宋" w:hAnsi="仿宋" w:eastAsia="仿宋"/>
          <w:sz w:val="24"/>
          <w:szCs w:val="24"/>
        </w:rPr>
      </w:pPr>
    </w:p>
    <w:p>
      <w:pPr>
        <w:tabs>
          <w:tab w:val="left" w:pos="4635"/>
        </w:tabs>
        <w:ind w:right="480"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年  月  日</w:t>
      </w:r>
    </w:p>
    <w:p>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pPr>
        <w:pStyle w:val="21"/>
        <w:ind w:firstLine="480"/>
      </w:pPr>
      <w:r>
        <w:rPr>
          <w:rFonts w:hint="eastAsia"/>
        </w:rPr>
        <w:t>招标项目名称：</w:t>
      </w:r>
    </w:p>
    <w:p>
      <w:pPr>
        <w:pStyle w:val="21"/>
        <w:ind w:firstLine="480"/>
      </w:pPr>
      <w:r>
        <w:rPr>
          <w:rFonts w:hint="eastAsia"/>
        </w:rPr>
        <w:t>招标项目编号：</w:t>
      </w:r>
    </w:p>
    <w:tbl>
      <w:tblPr>
        <w:tblStyle w:val="13"/>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bCs/>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2"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pPr>
        <w:pStyle w:val="21"/>
        <w:ind w:firstLine="480"/>
        <w:rPr>
          <w:lang w:val="en-GB"/>
        </w:rPr>
      </w:pPr>
      <w:r>
        <w:rPr>
          <w:rFonts w:hint="eastAsia"/>
        </w:rPr>
        <w:t>注：1)</w:t>
      </w:r>
      <w:r>
        <w:rPr>
          <w:rFonts w:hint="eastAsia"/>
          <w:lang w:val="en-GB"/>
        </w:rPr>
        <w:t>以上内容必须与《开标一览表》一致；</w:t>
      </w:r>
    </w:p>
    <w:p>
      <w:pPr>
        <w:pStyle w:val="21"/>
        <w:ind w:firstLine="960" w:firstLineChars="400"/>
        <w:rPr>
          <w:lang w:val="en-GB"/>
        </w:rPr>
      </w:pPr>
      <w:r>
        <w:rPr>
          <w:rFonts w:hint="eastAsia"/>
          <w:kern w:val="0"/>
        </w:rPr>
        <w:t>2)对于</w:t>
      </w:r>
      <w:r>
        <w:rPr>
          <w:rFonts w:hint="eastAsia"/>
          <w:snapToGrid w:val="0"/>
          <w:kern w:val="0"/>
        </w:rPr>
        <w:t>报价免费的项目必须标明“免费”；</w:t>
      </w:r>
    </w:p>
    <w:p>
      <w:pPr>
        <w:pStyle w:val="21"/>
        <w:ind w:firstLine="960" w:firstLineChars="400"/>
        <w:rPr>
          <w:lang w:val="en-GB"/>
        </w:rPr>
      </w:pPr>
      <w:r>
        <w:rPr>
          <w:rFonts w:hint="eastAsia"/>
          <w:snapToGrid w:val="0"/>
          <w:kern w:val="0"/>
        </w:rPr>
        <w:t>3)所有根据合同或其它原因应由投标人支付的税款和其它应交纳的费用都要包括在投标人提交的投标价格中；</w:t>
      </w:r>
    </w:p>
    <w:p>
      <w:pPr>
        <w:pStyle w:val="21"/>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1"/>
        <w:ind w:firstLine="480"/>
        <w:rPr>
          <w:u w:val="single"/>
        </w:rPr>
      </w:pPr>
      <w:r>
        <w:rPr>
          <w:rFonts w:hint="eastAsia"/>
        </w:rPr>
        <w:t>投标人名称（盖章）：</w:t>
      </w:r>
    </w:p>
    <w:p>
      <w:pPr>
        <w:pStyle w:val="21"/>
        <w:ind w:firstLine="480"/>
        <w:rPr>
          <w:rFonts w:ascii="方正小标宋简体" w:hAnsi="宋体" w:eastAsia="方正小标宋简体"/>
          <w:sz w:val="28"/>
          <w:szCs w:val="28"/>
        </w:rPr>
        <w:sectPr>
          <w:pgSz w:w="11907" w:h="16840"/>
          <w:pgMar w:top="1440" w:right="1077" w:bottom="1440" w:left="1077" w:header="964" w:footer="992" w:gutter="0"/>
          <w:cols w:space="425" w:num="1"/>
          <w:docGrid w:linePitch="354" w:charSpace="0"/>
        </w:sectPr>
      </w:pPr>
      <w:r>
        <w:rPr>
          <w:rFonts w:hint="eastAsia"/>
        </w:rPr>
        <w:t>日期：   年   月</w:t>
      </w:r>
    </w:p>
    <w:p>
      <w:pPr>
        <w:pStyle w:val="33"/>
        <w:ind w:firstLine="723"/>
        <w:rPr>
          <w:rFonts w:hAnsi="宋体"/>
          <w:color w:val="000000"/>
          <w:sz w:val="28"/>
          <w:szCs w:val="28"/>
        </w:rPr>
      </w:pPr>
      <w:r>
        <w:t>二、资格文件</w:t>
      </w:r>
    </w:p>
    <w:p>
      <w:pPr>
        <w:pStyle w:val="34"/>
        <w:rPr>
          <w:rFonts w:ascii="仿宋" w:eastAsia="仿宋"/>
          <w:b/>
        </w:rPr>
      </w:pPr>
      <w:r>
        <w:rPr>
          <w:rFonts w:hint="eastAsia"/>
        </w:rPr>
        <w:t>（一）自查表</w:t>
      </w:r>
    </w:p>
    <w:p>
      <w:pPr>
        <w:pStyle w:val="34"/>
        <w:rPr>
          <w:sz w:val="32"/>
          <w:szCs w:val="32"/>
        </w:rPr>
      </w:pPr>
      <w:r>
        <w:rPr>
          <w:rFonts w:hint="eastAsia"/>
          <w:sz w:val="32"/>
          <w:szCs w:val="32"/>
        </w:rPr>
        <w:t>资格性/符合性自查表</w:t>
      </w:r>
    </w:p>
    <w:tbl>
      <w:tblPr>
        <w:tblStyle w:val="13"/>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hint="eastAsia" w:ascii="仿宋" w:hAnsi="仿宋" w:eastAsia="仿宋"/>
                <w:b/>
                <w:bCs/>
                <w:color w:val="000000"/>
                <w:spacing w:val="10"/>
                <w:sz w:val="24"/>
                <w:szCs w:val="24"/>
              </w:rPr>
              <w:t>招标</w:t>
            </w:r>
            <w:r>
              <w:rPr>
                <w:rFonts w:ascii="仿宋" w:hAnsi="仿宋" w:eastAsia="仿宋"/>
                <w:b/>
                <w:bCs/>
                <w:color w:val="000000"/>
                <w:spacing w:val="10"/>
                <w:sz w:val="24"/>
                <w:szCs w:val="24"/>
              </w:rPr>
              <w:t>文件要求</w:t>
            </w:r>
            <w:r>
              <w:rPr>
                <w:rFonts w:ascii="仿宋" w:hAnsi="仿宋" w:eastAsia="仿宋"/>
                <w:color w:val="000000"/>
                <w:sz w:val="24"/>
                <w:szCs w:val="24"/>
              </w:rPr>
              <w:br w:type="textWrapping"/>
            </w:r>
            <w:r>
              <w:rPr>
                <w:rFonts w:ascii="仿宋" w:hAnsi="仿宋" w:eastAsia="仿宋"/>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bl>
    <w:p>
      <w:pPr>
        <w:pStyle w:val="21"/>
        <w:ind w:firstLine="480"/>
        <w:sectPr>
          <w:pgSz w:w="11907" w:h="16840"/>
          <w:pgMar w:top="1440" w:right="1077" w:bottom="1440" w:left="1077" w:header="964" w:footer="992" w:gutter="0"/>
          <w:cols w:space="425" w:num="1"/>
          <w:docGrid w:linePitch="354" w:charSpace="0"/>
        </w:sectPr>
      </w:pPr>
      <w:r>
        <w:rPr>
          <w:rFonts w:hint="eastAsia"/>
        </w:rPr>
        <w:t>注：以上材料将作为投标人有效性审核的重要内容之一，投标人必须严格按照其内容及序列要求在投标文件中对应如实提供，对资格性和符合性证明文件的任何缺漏和不符合项将会直接导致无效投标！投标人根据自查结论在对应的□打“√”。</w:t>
      </w:r>
    </w:p>
    <w:p>
      <w:pPr>
        <w:pStyle w:val="34"/>
        <w:rPr>
          <w:rFonts w:ascii="仿宋" w:eastAsia="仿宋"/>
          <w:sz w:val="24"/>
          <w:szCs w:val="24"/>
        </w:rPr>
      </w:pPr>
      <w:r>
        <w:rPr>
          <w:rFonts w:hint="eastAsia"/>
        </w:rPr>
        <w:t>“必须满足的技术参数或服务标准”条款自查表</w:t>
      </w:r>
    </w:p>
    <w:tbl>
      <w:tblPr>
        <w:tblStyle w:val="1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5384"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“必须满足的技术参数或服务标准”条款</w:t>
            </w:r>
          </w:p>
        </w:tc>
        <w:tc>
          <w:tcPr>
            <w:tcW w:w="2641"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i/>
                <w:iCs/>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bl>
    <w:p>
      <w:pPr>
        <w:pStyle w:val="21"/>
        <w:ind w:firstLine="480"/>
        <w:rPr>
          <w:lang w:val="en-GB"/>
        </w:rPr>
      </w:pPr>
      <w:r>
        <w:rPr>
          <w:rFonts w:hint="eastAsia"/>
          <w:lang w:val="en-GB"/>
        </w:rPr>
        <w:t>注：1.此表内容必须与投标文件中所介绍的内容一致。</w:t>
      </w: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199" w:firstLineChars="83"/>
        <w:rPr>
          <w:color w:val="FF0000"/>
        </w:rPr>
      </w:pPr>
    </w:p>
    <w:p>
      <w:pPr>
        <w:pStyle w:val="21"/>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pPr>
        <w:pStyle w:val="21"/>
        <w:ind w:firstLine="480"/>
        <w:sectPr>
          <w:pgSz w:w="11907" w:h="16840"/>
          <w:pgMar w:top="1440" w:right="1077" w:bottom="1440" w:left="1077" w:header="964" w:footer="992" w:gutter="0"/>
          <w:cols w:space="425" w:num="1"/>
          <w:docGrid w:linePitch="354" w:charSpace="0"/>
        </w:sectPr>
      </w:pPr>
    </w:p>
    <w:p>
      <w:pPr>
        <w:pStyle w:val="34"/>
      </w:pPr>
      <w:r>
        <w:rPr>
          <w:rFonts w:hint="eastAsia"/>
        </w:rPr>
        <w:t>（三）法定代表人授权委托书（格式）</w:t>
      </w:r>
    </w:p>
    <w:p>
      <w:pPr>
        <w:pStyle w:val="34"/>
        <w:ind w:firstLine="1440" w:firstLineChars="600"/>
        <w:jc w:val="both"/>
        <w:rPr>
          <w:rFonts w:ascii="仿宋" w:eastAsia="仿宋"/>
          <w:sz w:val="24"/>
          <w:szCs w:val="24"/>
        </w:rPr>
      </w:pPr>
    </w:p>
    <w:p>
      <w:pPr>
        <w:pStyle w:val="34"/>
        <w:ind w:firstLine="1440" w:firstLineChars="600"/>
        <w:jc w:val="both"/>
        <w:rPr>
          <w:rFonts w:ascii="仿宋" w:eastAsia="仿宋"/>
          <w:sz w:val="24"/>
          <w:szCs w:val="24"/>
          <w:u w:val="single"/>
        </w:rPr>
      </w:pPr>
      <w:r>
        <w:rPr>
          <w:rFonts w:hint="eastAsia" w:ascii="仿宋" w:eastAsia="仿宋"/>
          <w:sz w:val="24"/>
          <w:szCs w:val="24"/>
        </w:rPr>
        <w:t>招标项目名称：</w:t>
      </w:r>
    </w:p>
    <w:p>
      <w:pPr>
        <w:pStyle w:val="34"/>
        <w:ind w:firstLine="1440" w:firstLineChars="600"/>
        <w:jc w:val="both"/>
        <w:rPr>
          <w:rFonts w:ascii="仿宋" w:eastAsia="仿宋"/>
          <w:sz w:val="24"/>
          <w:szCs w:val="24"/>
        </w:rPr>
      </w:pPr>
    </w:p>
    <w:p>
      <w:pPr>
        <w:pStyle w:val="6"/>
        <w:ind w:firstLine="480"/>
        <w:jc w:val="left"/>
        <w:rPr>
          <w:rFonts w:ascii="仿宋" w:hAnsi="仿宋" w:eastAsia="仿宋"/>
          <w:sz w:val="24"/>
          <w:szCs w:val="24"/>
        </w:rPr>
      </w:pPr>
      <w:r>
        <w:rPr>
          <w:rFonts w:hint="eastAsia" w:ascii="仿宋" w:hAnsi="仿宋" w:eastAsia="仿宋"/>
          <w:sz w:val="24"/>
          <w:szCs w:val="24"/>
        </w:rPr>
        <w:t>致：（采购机构名称）：</w:t>
      </w:r>
    </w:p>
    <w:p>
      <w:pPr>
        <w:pStyle w:val="6"/>
        <w:ind w:firstLine="480"/>
        <w:jc w:val="left"/>
        <w:rPr>
          <w:rFonts w:ascii="仿宋" w:hAnsi="仿宋" w:eastAsia="仿宋"/>
          <w:sz w:val="24"/>
          <w:szCs w:val="24"/>
        </w:rPr>
      </w:pPr>
      <w:r>
        <w:rPr>
          <w:rFonts w:hint="eastAsia" w:ascii="仿宋" w:hAnsi="仿宋" w:eastAsia="仿宋"/>
          <w:sz w:val="24"/>
          <w:szCs w:val="24"/>
        </w:rPr>
        <w:t>（投标人法定代表人名称）是（投标人名称）的法定代表人，特授权（被授权人姓名及身份证代码）代表我单位全权办理上述项目的投标、签约等具体工作，并签署全部有关文件、协议及合同。</w:t>
      </w:r>
    </w:p>
    <w:p>
      <w:pPr>
        <w:pStyle w:val="6"/>
        <w:ind w:firstLine="480"/>
        <w:jc w:val="left"/>
        <w:rPr>
          <w:rFonts w:ascii="仿宋" w:hAnsi="仿宋" w:eastAsia="仿宋"/>
          <w:sz w:val="24"/>
          <w:szCs w:val="24"/>
        </w:rPr>
      </w:pPr>
      <w:r>
        <w:rPr>
          <w:rFonts w:hint="eastAsia" w:ascii="仿宋" w:hAnsi="仿宋" w:eastAsia="仿宋"/>
          <w:sz w:val="24"/>
          <w:szCs w:val="24"/>
        </w:rPr>
        <w:t>我单位对被授权人的签字负全部责任。</w:t>
      </w:r>
    </w:p>
    <w:p>
      <w:pPr>
        <w:pStyle w:val="6"/>
        <w:ind w:firstLine="480"/>
        <w:jc w:val="left"/>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pStyle w:val="6"/>
        <w:ind w:firstLine="480"/>
        <w:jc w:val="left"/>
        <w:rPr>
          <w:rFonts w:ascii="仿宋" w:hAnsi="仿宋" w:eastAsia="仿宋"/>
          <w:sz w:val="24"/>
          <w:szCs w:val="24"/>
        </w:rPr>
      </w:pPr>
    </w:p>
    <w:p>
      <w:pPr>
        <w:pStyle w:val="6"/>
        <w:ind w:firstLine="480"/>
        <w:jc w:val="left"/>
        <w:rPr>
          <w:rFonts w:ascii="仿宋" w:hAnsi="仿宋" w:eastAsia="仿宋"/>
          <w:sz w:val="24"/>
          <w:szCs w:val="24"/>
        </w:rPr>
      </w:pPr>
      <w:r>
        <w:rPr>
          <w:rFonts w:hint="eastAsia" w:ascii="仿宋" w:hAnsi="仿宋" w:eastAsia="仿宋"/>
          <w:sz w:val="24"/>
          <w:szCs w:val="24"/>
        </w:rPr>
        <w:t>被授权人：                        投标人法定代表人：</w:t>
      </w:r>
    </w:p>
    <w:p>
      <w:pPr>
        <w:pStyle w:val="6"/>
        <w:ind w:firstLine="480"/>
        <w:jc w:val="left"/>
        <w:rPr>
          <w:rFonts w:ascii="仿宋" w:hAnsi="仿宋" w:eastAsia="仿宋"/>
          <w:sz w:val="24"/>
          <w:szCs w:val="24"/>
        </w:rPr>
      </w:pPr>
      <w:r>
        <w:rPr>
          <w:rFonts w:hint="eastAsia" w:ascii="仿宋" w:hAnsi="仿宋" w:eastAsia="仿宋"/>
          <w:sz w:val="24"/>
          <w:szCs w:val="24"/>
        </w:rPr>
        <w:t>（签字或盖章）                      （签字或盖章）</w:t>
      </w:r>
    </w:p>
    <w:p>
      <w:pPr>
        <w:pStyle w:val="6"/>
        <w:ind w:firstLine="480"/>
        <w:jc w:val="left"/>
        <w:rPr>
          <w:rFonts w:ascii="仿宋" w:hAnsi="仿宋" w:eastAsia="仿宋"/>
          <w:sz w:val="24"/>
          <w:szCs w:val="24"/>
        </w:rPr>
      </w:pPr>
    </w:p>
    <w:p>
      <w:pPr>
        <w:pStyle w:val="6"/>
        <w:spacing w:line="360" w:lineRule="auto"/>
        <w:ind w:firstLine="560"/>
        <w:jc w:val="left"/>
        <w:rPr>
          <w:rFonts w:ascii="仿宋" w:hAnsi="仿宋" w:eastAsia="仿宋"/>
          <w:sz w:val="28"/>
          <w:szCs w:val="28"/>
        </w:rPr>
      </w:pPr>
      <w:r>
        <w:rPr>
          <w:rFonts w:hint="eastAsia" w:ascii="仿宋" w:hAnsi="仿宋" w:eastAsia="仿宋"/>
          <w:sz w:val="28"/>
          <w:szCs w:val="28"/>
        </w:rPr>
        <w:t>附：被授权人身份证正反面复印件。</w:t>
      </w:r>
    </w:p>
    <w:p>
      <w:pPr>
        <w:pStyle w:val="6"/>
        <w:ind w:firstLine="480"/>
        <w:jc w:val="left"/>
        <w:rPr>
          <w:rFonts w:ascii="仿宋" w:hAnsi="仿宋" w:eastAsia="仿宋"/>
          <w:sz w:val="24"/>
          <w:szCs w:val="24"/>
        </w:rPr>
      </w:pPr>
    </w:p>
    <w:p>
      <w:pPr>
        <w:pStyle w:val="6"/>
        <w:ind w:right="480" w:firstLine="480"/>
        <w:jc w:val="center"/>
        <w:rPr>
          <w:rFonts w:ascii="仿宋" w:hAnsi="仿宋" w:eastAsia="仿宋"/>
          <w:sz w:val="24"/>
          <w:szCs w:val="24"/>
        </w:rPr>
      </w:pPr>
      <w:r>
        <w:rPr>
          <w:rFonts w:hint="eastAsia" w:ascii="仿宋" w:hAnsi="仿宋" w:eastAsia="仿宋"/>
          <w:sz w:val="24"/>
          <w:szCs w:val="24"/>
        </w:rPr>
        <w:t>（投标人公章）</w:t>
      </w:r>
    </w:p>
    <w:p>
      <w:pPr>
        <w:pStyle w:val="6"/>
        <w:ind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 xml:space="preserve">                                年   月   日</w:t>
      </w:r>
    </w:p>
    <w:p>
      <w:pPr>
        <w:adjustRightInd w:val="0"/>
        <w:snapToGrid w:val="0"/>
        <w:spacing w:line="360" w:lineRule="auto"/>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ind w:firstLine="480"/>
        <w:rPr>
          <w:rFonts w:ascii="仿宋_GB2312" w:eastAsia="仿宋_GB2312"/>
          <w:sz w:val="24"/>
          <w:szCs w:val="24"/>
          <w:u w:val="single"/>
        </w:rPr>
      </w:pPr>
      <w:r>
        <w:rPr>
          <w:rFonts w:hint="eastAsia" w:ascii="仿宋_GB2312" w:eastAsia="仿宋_GB2312"/>
          <w:sz w:val="24"/>
          <w:szCs w:val="24"/>
        </w:rPr>
        <w:t>(单位名称或个人)，</w:t>
      </w:r>
    </w:p>
    <w:p>
      <w:pPr>
        <w:adjustRightInd w:val="0"/>
        <w:snapToGrid w:val="0"/>
        <w:ind w:firstLine="480"/>
        <w:rPr>
          <w:rFonts w:ascii="仿宋_GB2312" w:eastAsia="仿宋_GB2312"/>
          <w:sz w:val="24"/>
          <w:szCs w:val="24"/>
        </w:rPr>
      </w:pPr>
      <w:r>
        <w:rPr>
          <w:rFonts w:hint="eastAsia" w:ascii="仿宋_GB2312" w:eastAsia="仿宋_GB2312"/>
          <w:sz w:val="24"/>
          <w:szCs w:val="24"/>
        </w:rPr>
        <w:t>统一社会信用代码（个人身份证号）是具备《政府采购法》第二十二条件的投标人，本单位在参加克拉玛依地区政府采购活动时，承诺如下：</w:t>
      </w:r>
    </w:p>
    <w:p>
      <w:pPr>
        <w:adjustRightInd w:val="0"/>
        <w:snapToGrid w:val="0"/>
        <w:ind w:firstLine="480"/>
        <w:rPr>
          <w:rFonts w:ascii="仿宋_GB2312" w:eastAsia="仿宋_GB2312"/>
          <w:sz w:val="24"/>
          <w:szCs w:val="24"/>
        </w:rPr>
      </w:pPr>
      <w:r>
        <w:rPr>
          <w:rFonts w:hint="eastAsia" w:ascii="仿宋_GB2312" w:eastAsia="仿宋_GB2312"/>
          <w:sz w:val="24"/>
          <w:szCs w:val="24"/>
        </w:rPr>
        <w:t>（一）严格遵守国家法律、法规和规章，全面履行应尽的责任和义务。</w:t>
      </w:r>
    </w:p>
    <w:p>
      <w:pPr>
        <w:adjustRightInd w:val="0"/>
        <w:snapToGrid w:val="0"/>
        <w:ind w:firstLine="480"/>
        <w:rPr>
          <w:rFonts w:ascii="仿宋_GB2312" w:eastAsia="仿宋_GB2312"/>
          <w:sz w:val="24"/>
          <w:szCs w:val="24"/>
        </w:rPr>
      </w:pPr>
      <w:r>
        <w:rPr>
          <w:rFonts w:hint="eastAsia" w:ascii="仿宋_GB2312" w:eastAsia="仿宋_GB2312"/>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ind w:firstLine="480"/>
        <w:rPr>
          <w:rFonts w:ascii="仿宋_GB2312" w:eastAsia="仿宋_GB2312"/>
          <w:sz w:val="24"/>
          <w:szCs w:val="24"/>
        </w:rPr>
      </w:pPr>
      <w:r>
        <w:rPr>
          <w:rFonts w:hint="eastAsia" w:ascii="仿宋_GB2312" w:eastAsia="仿宋_GB2312"/>
          <w:sz w:val="24"/>
          <w:szCs w:val="24"/>
        </w:rPr>
        <w:t>（三）承诺本单位（个人）自觉接受行政管理部门、行业组织、社会公众、新闻舆论的监督。</w:t>
      </w:r>
    </w:p>
    <w:p>
      <w:pPr>
        <w:adjustRightInd w:val="0"/>
        <w:snapToGrid w:val="0"/>
        <w:ind w:firstLine="480"/>
        <w:rPr>
          <w:rFonts w:ascii="仿宋_GB2312" w:eastAsia="仿宋_GB2312"/>
          <w:sz w:val="24"/>
          <w:szCs w:val="24"/>
        </w:rPr>
      </w:pPr>
      <w:r>
        <w:rPr>
          <w:rFonts w:hint="eastAsia" w:ascii="仿宋_GB2312" w:eastAsia="仿宋_GB2312"/>
          <w:sz w:val="24"/>
          <w:szCs w:val="24"/>
        </w:rPr>
        <w:t>（四）承诺本单位（个人）将按照信用管理要求，按照规定通过克拉玛依诚信网向社会公示信用信息。</w:t>
      </w:r>
    </w:p>
    <w:p>
      <w:pPr>
        <w:adjustRightInd w:val="0"/>
        <w:snapToGrid w:val="0"/>
        <w:ind w:firstLine="480"/>
        <w:rPr>
          <w:rFonts w:ascii="仿宋_GB2312" w:eastAsia="仿宋_GB2312"/>
          <w:sz w:val="24"/>
          <w:szCs w:val="24"/>
        </w:rPr>
      </w:pPr>
      <w:r>
        <w:rPr>
          <w:rFonts w:hint="eastAsia" w:ascii="仿宋_GB2312" w:eastAsia="仿宋_GB2312"/>
          <w:sz w:val="24"/>
          <w:szCs w:val="24"/>
        </w:rPr>
        <w:t>（五）承诺本单位（个人）不制假售假、商标侵权、虚假宣传、违约毁约、价格欺诈、垄断和不正当竞争，守合同、重信用，维护经营者、消费者的合法权益。</w:t>
      </w:r>
    </w:p>
    <w:p>
      <w:pPr>
        <w:adjustRightInd w:val="0"/>
        <w:snapToGrid w:val="0"/>
        <w:ind w:firstLine="480"/>
        <w:rPr>
          <w:rFonts w:ascii="仿宋_GB2312" w:eastAsia="仿宋_GB2312"/>
          <w:sz w:val="24"/>
          <w:szCs w:val="24"/>
        </w:rPr>
      </w:pPr>
      <w:r>
        <w:rPr>
          <w:rFonts w:hint="eastAsia" w:ascii="仿宋_GB2312" w:eastAsia="仿宋_GB2312"/>
          <w:sz w:val="24"/>
          <w:szCs w:val="24"/>
        </w:rPr>
        <w:t>（六）失信主体承诺本单位（个人）依法依规接受处罚、主动积极整改、不再触犯相关法律法规、今后全面做到履约守信等。</w:t>
      </w:r>
    </w:p>
    <w:p>
      <w:pPr>
        <w:adjustRightInd w:val="0"/>
        <w:snapToGrid w:val="0"/>
        <w:ind w:firstLine="480"/>
        <w:rPr>
          <w:rFonts w:ascii="仿宋_GB2312" w:eastAsia="仿宋_GB2312"/>
          <w:sz w:val="24"/>
          <w:szCs w:val="24"/>
        </w:rPr>
      </w:pPr>
      <w:r>
        <w:rPr>
          <w:rFonts w:hint="eastAsia" w:ascii="仿宋_GB2312" w:eastAsia="仿宋_GB2312"/>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ind w:firstLine="480"/>
        <w:rPr>
          <w:rFonts w:ascii="仿宋_GB2312" w:eastAsia="仿宋_GB2312"/>
          <w:sz w:val="24"/>
          <w:szCs w:val="24"/>
        </w:rPr>
      </w:pPr>
    </w:p>
    <w:p>
      <w:pPr>
        <w:adjustRightInd w:val="0"/>
        <w:snapToGrid w:val="0"/>
        <w:ind w:firstLine="480"/>
        <w:rPr>
          <w:rFonts w:ascii="仿宋_GB2312" w:eastAsia="仿宋_GB2312"/>
          <w:sz w:val="24"/>
          <w:szCs w:val="24"/>
          <w:u w:val="single"/>
        </w:rPr>
      </w:pPr>
    </w:p>
    <w:p>
      <w:pPr>
        <w:adjustRightInd w:val="0"/>
        <w:snapToGrid w:val="0"/>
        <w:ind w:firstLine="2880" w:firstLineChars="1200"/>
        <w:rPr>
          <w:rFonts w:ascii="仿宋_GB2312" w:eastAsia="仿宋_GB2312"/>
          <w:sz w:val="24"/>
          <w:szCs w:val="24"/>
        </w:rPr>
      </w:pPr>
      <w:r>
        <w:rPr>
          <w:rFonts w:hint="eastAsia" w:ascii="仿宋_GB2312" w:eastAsia="仿宋_GB2312"/>
          <w:sz w:val="24"/>
          <w:szCs w:val="24"/>
        </w:rPr>
        <w:t>单位名称或个人(公章或签名)</w:t>
      </w:r>
    </w:p>
    <w:p>
      <w:pPr>
        <w:adjustRightInd w:val="0"/>
        <w:snapToGrid w:val="0"/>
        <w:ind w:firstLine="2880" w:firstLineChars="1200"/>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_GB2312" w:eastAsia="仿宋_GB2312"/>
          <w:sz w:val="24"/>
          <w:szCs w:val="24"/>
        </w:rPr>
        <w:t xml:space="preserve">     年   月   日</w:t>
      </w:r>
      <w:r>
        <w:rPr>
          <w:rFonts w:ascii="方正小标宋简体" w:hAnsi="仿宋" w:eastAsia="方正小标宋简体"/>
          <w:sz w:val="44"/>
          <w:szCs w:val="44"/>
        </w:rPr>
        <w:br w:type="page"/>
      </w:r>
    </w:p>
    <w:p>
      <w:pPr>
        <w:pStyle w:val="6"/>
        <w:ind w:firstLine="0" w:firstLineChars="0"/>
        <w:rPr>
          <w:rFonts w:ascii="仿宋" w:hAnsi="仿宋" w:eastAsia="仿宋"/>
          <w:sz w:val="24"/>
          <w:szCs w:val="24"/>
        </w:rPr>
      </w:pPr>
    </w:p>
    <w:p>
      <w:pPr>
        <w:pStyle w:val="21"/>
        <w:ind w:firstLine="560"/>
        <w:rPr>
          <w:rFonts w:ascii="方正小标宋简体" w:eastAsia="方正小标宋简体"/>
          <w:sz w:val="28"/>
          <w:szCs w:val="28"/>
        </w:rPr>
      </w:pPr>
      <w:r>
        <w:rPr>
          <w:rFonts w:hint="eastAsia" w:ascii="方正小标宋简体" w:eastAsia="方正小标宋简体"/>
          <w:sz w:val="28"/>
          <w:szCs w:val="28"/>
        </w:rPr>
        <w:t>（五）法律、行政法规规定的其他条件</w:t>
      </w:r>
    </w:p>
    <w:p>
      <w:pPr>
        <w:pStyle w:val="21"/>
        <w:ind w:firstLine="560"/>
        <w:rPr>
          <w:rFonts w:ascii="方正小标宋简体" w:eastAsia="方正小标宋简体"/>
          <w:sz w:val="28"/>
          <w:szCs w:val="28"/>
        </w:rPr>
      </w:pPr>
    </w:p>
    <w:p>
      <w:pPr>
        <w:pStyle w:val="21"/>
        <w:ind w:firstLine="560"/>
        <w:rPr>
          <w:rFonts w:ascii="方正小标宋简体" w:eastAsia="方正小标宋简体"/>
          <w:sz w:val="28"/>
          <w:szCs w:val="28"/>
        </w:rPr>
      </w:pPr>
    </w:p>
    <w:p>
      <w:pPr>
        <w:widowControl/>
        <w:spacing w:line="600" w:lineRule="exact"/>
        <w:ind w:firstLine="560"/>
        <w:jc w:val="center"/>
        <w:rPr>
          <w:rFonts w:ascii="方正小标宋简体" w:hAnsi="仿宋" w:eastAsia="方正小标宋简体" w:cs="宋体"/>
          <w:color w:val="000000"/>
          <w:kern w:val="24"/>
          <w:sz w:val="28"/>
          <w:szCs w:val="28"/>
        </w:rPr>
      </w:pPr>
      <w:r>
        <w:rPr>
          <w:rFonts w:ascii="方正小标宋简体" w:eastAsia="方正小标宋简体"/>
          <w:sz w:val="28"/>
          <w:szCs w:val="28"/>
        </w:rPr>
        <w:br w:type="page"/>
      </w:r>
    </w:p>
    <w:p>
      <w:pPr>
        <w:pStyle w:val="21"/>
        <w:ind w:firstLine="560"/>
        <w:rPr>
          <w:rFonts w:ascii="方正小标宋简体" w:eastAsia="方正小标宋简体"/>
          <w:sz w:val="28"/>
          <w:szCs w:val="28"/>
        </w:rPr>
      </w:pPr>
    </w:p>
    <w:p>
      <w:pPr>
        <w:pStyle w:val="33"/>
        <w:ind w:firstLine="723"/>
        <w:rPr>
          <w:sz w:val="28"/>
          <w:szCs w:val="28"/>
        </w:rPr>
      </w:pPr>
      <w:r>
        <w:rPr>
          <w:rFonts w:hint="eastAsia"/>
        </w:rPr>
        <w:t>三、商务文件</w:t>
      </w:r>
    </w:p>
    <w:p>
      <w:pPr>
        <w:pStyle w:val="34"/>
        <w:rPr>
          <w:rFonts w:ascii="仿宋" w:eastAsia="仿宋"/>
          <w:b/>
        </w:rPr>
      </w:pPr>
      <w:r>
        <w:rPr>
          <w:rFonts w:hint="eastAsia"/>
        </w:rPr>
        <w:t>（一）投  标  函</w:t>
      </w:r>
    </w:p>
    <w:p>
      <w:pPr>
        <w:pStyle w:val="6"/>
        <w:spacing w:line="50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克拉玛依市政务服务和公共资源交易中心</w:t>
      </w:r>
    </w:p>
    <w:p>
      <w:pPr>
        <w:pStyle w:val="6"/>
        <w:spacing w:line="500" w:lineRule="exact"/>
        <w:ind w:firstLine="480"/>
        <w:jc w:val="left"/>
        <w:rPr>
          <w:rFonts w:ascii="仿宋" w:hAnsi="仿宋" w:eastAsia="仿宋"/>
          <w:sz w:val="24"/>
          <w:szCs w:val="24"/>
        </w:rPr>
      </w:pPr>
      <w:r>
        <w:rPr>
          <w:rFonts w:hint="eastAsia" w:ascii="仿宋" w:hAnsi="仿宋" w:eastAsia="仿宋"/>
          <w:sz w:val="24"/>
          <w:szCs w:val="24"/>
        </w:rPr>
        <w:t>根据贵方项目的招标文件（编号），正式授权下述签字人（姓名和职务）代表投标人的名称），提交下述文件：</w:t>
      </w:r>
    </w:p>
    <w:p>
      <w:pPr>
        <w:spacing w:line="500" w:lineRule="exact"/>
        <w:ind w:firstLine="480"/>
        <w:rPr>
          <w:rFonts w:ascii="仿宋" w:hAnsi="仿宋" w:eastAsia="仿宋"/>
          <w:sz w:val="24"/>
          <w:szCs w:val="24"/>
        </w:rPr>
      </w:pPr>
      <w:r>
        <w:rPr>
          <w:rFonts w:hint="eastAsia" w:ascii="仿宋" w:hAnsi="仿宋" w:eastAsia="仿宋"/>
          <w:sz w:val="24"/>
          <w:szCs w:val="24"/>
        </w:rPr>
        <w:t>（1）投标函；</w:t>
      </w:r>
    </w:p>
    <w:p>
      <w:pPr>
        <w:spacing w:line="500" w:lineRule="exact"/>
        <w:ind w:firstLine="480"/>
        <w:rPr>
          <w:rFonts w:ascii="仿宋" w:hAnsi="仿宋" w:eastAsia="仿宋"/>
          <w:sz w:val="24"/>
          <w:szCs w:val="24"/>
        </w:rPr>
      </w:pPr>
      <w:r>
        <w:rPr>
          <w:rFonts w:hint="eastAsia" w:ascii="仿宋" w:hAnsi="仿宋" w:eastAsia="仿宋"/>
          <w:sz w:val="24"/>
          <w:szCs w:val="24"/>
        </w:rPr>
        <w:t>（2）服务承诺</w:t>
      </w:r>
    </w:p>
    <w:p>
      <w:pPr>
        <w:spacing w:line="50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6"/>
        <w:spacing w:line="50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6"/>
        <w:spacing w:line="50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6"/>
        <w:spacing w:line="50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6"/>
        <w:spacing w:line="50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3、我们同意在投标人须知规定的截止日期起遵循本投标文件，并在投标人须知规定的有效期满之前均具有约束力，并有可能中标。</w:t>
      </w:r>
    </w:p>
    <w:p>
      <w:pPr>
        <w:pStyle w:val="6"/>
        <w:spacing w:line="50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6"/>
        <w:spacing w:line="50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6"/>
        <w:spacing w:line="50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6"/>
        <w:spacing w:line="500" w:lineRule="exact"/>
        <w:ind w:firstLine="480"/>
        <w:rPr>
          <w:rFonts w:ascii="仿宋" w:hAnsi="仿宋" w:eastAsia="仿宋"/>
          <w:sz w:val="24"/>
          <w:szCs w:val="24"/>
        </w:rPr>
      </w:pP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地址：  邮编：</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电话、传真：</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开户银行：</w:t>
      </w:r>
    </w:p>
    <w:p>
      <w:pPr>
        <w:pStyle w:val="6"/>
        <w:spacing w:line="400" w:lineRule="exact"/>
        <w:ind w:firstLine="480"/>
        <w:rPr>
          <w:rFonts w:ascii="仿宋" w:hAnsi="仿宋" w:eastAsia="仿宋"/>
          <w:sz w:val="24"/>
          <w:szCs w:val="24"/>
        </w:rPr>
      </w:pPr>
      <w:r>
        <w:rPr>
          <w:rFonts w:hint="eastAsia" w:ascii="仿宋" w:hAnsi="仿宋" w:eastAsia="仿宋"/>
          <w:sz w:val="24"/>
          <w:szCs w:val="24"/>
        </w:rPr>
        <w:t>银行账号：</w:t>
      </w:r>
    </w:p>
    <w:p>
      <w:pPr>
        <w:pStyle w:val="6"/>
        <w:spacing w:line="400" w:lineRule="exact"/>
        <w:ind w:firstLine="480"/>
        <w:rPr>
          <w:rFonts w:ascii="仿宋" w:hAnsi="仿宋" w:eastAsia="仿宋"/>
          <w:sz w:val="24"/>
          <w:szCs w:val="24"/>
          <w:u w:val="single"/>
        </w:rPr>
      </w:pPr>
      <w:r>
        <w:rPr>
          <w:rFonts w:hint="eastAsia" w:ascii="仿宋" w:hAnsi="仿宋" w:eastAsia="仿宋"/>
          <w:sz w:val="24"/>
          <w:szCs w:val="24"/>
        </w:rPr>
        <w:t>投标人代表姓名： 职务：</w:t>
      </w:r>
    </w:p>
    <w:p>
      <w:pPr>
        <w:pStyle w:val="6"/>
        <w:spacing w:line="400" w:lineRule="exact"/>
        <w:ind w:firstLine="480"/>
        <w:rPr>
          <w:rFonts w:ascii="仿宋" w:hAnsi="仿宋" w:eastAsia="仿宋"/>
          <w:sz w:val="24"/>
          <w:szCs w:val="24"/>
        </w:rPr>
      </w:pPr>
      <w:r>
        <w:rPr>
          <w:rFonts w:hint="eastAsia" w:ascii="仿宋" w:hAnsi="仿宋" w:eastAsia="仿宋"/>
          <w:sz w:val="24"/>
          <w:szCs w:val="24"/>
        </w:rPr>
        <w:t>投标人联系电话：手机：</w:t>
      </w:r>
    </w:p>
    <w:p>
      <w:pPr>
        <w:pStyle w:val="6"/>
        <w:spacing w:line="400" w:lineRule="exact"/>
        <w:ind w:firstLine="480"/>
        <w:rPr>
          <w:rFonts w:ascii="仿宋" w:hAnsi="仿宋" w:eastAsia="仿宋"/>
          <w:sz w:val="24"/>
          <w:szCs w:val="24"/>
        </w:rPr>
      </w:pPr>
      <w:r>
        <w:rPr>
          <w:rFonts w:hint="eastAsia" w:ascii="仿宋" w:hAnsi="仿宋" w:eastAsia="仿宋"/>
          <w:sz w:val="24"/>
          <w:szCs w:val="24"/>
        </w:rPr>
        <w:t>法定代表人（或授权代理人）签名：</w:t>
      </w:r>
    </w:p>
    <w:p>
      <w:pPr>
        <w:spacing w:line="400" w:lineRule="exact"/>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spacing w:line="360" w:lineRule="auto"/>
        <w:ind w:firstLine="720"/>
        <w:jc w:val="center"/>
        <w:rPr>
          <w:rFonts w:ascii="方正小标宋简体" w:hAnsi="仿宋" w:eastAsia="方正小标宋简体"/>
          <w:bCs/>
          <w:kern w:val="36"/>
          <w:sz w:val="36"/>
          <w:szCs w:val="36"/>
        </w:rPr>
      </w:pP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（二）中小企业声明函</w:t>
      </w:r>
      <w:r>
        <w:rPr>
          <w:rFonts w:hint="eastAsia" w:ascii="方正小标宋简体" w:hAnsi="仿宋" w:eastAsia="方正小标宋简体"/>
          <w:bCs/>
          <w:kern w:val="36"/>
          <w:sz w:val="36"/>
          <w:szCs w:val="36"/>
        </w:rPr>
        <w:t>（服务）</w:t>
      </w:r>
    </w:p>
    <w:p>
      <w:pPr>
        <w:ind w:firstLine="720"/>
        <w:rPr>
          <w:rFonts w:ascii="方正小标宋简体" w:hAnsi="仿宋" w:eastAsia="方正小标宋简体"/>
          <w:sz w:val="36"/>
          <w:szCs w:val="36"/>
        </w:rPr>
      </w:pPr>
    </w:p>
    <w:p>
      <w:pPr>
        <w:spacing w:line="360" w:lineRule="auto"/>
        <w:ind w:firstLine="480"/>
        <w:rPr>
          <w:rFonts w:ascii="仿宋" w:hAnsi="仿宋" w:eastAsia="仿宋"/>
          <w:sz w:val="24"/>
          <w:szCs w:val="24"/>
          <w:u w:val="single"/>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w:t>
      </w:r>
      <w:r>
        <w:rPr>
          <w:rFonts w:hint="eastAsia" w:ascii="仿宋" w:hAnsi="仿宋" w:eastAsia="仿宋"/>
          <w:sz w:val="24"/>
          <w:szCs w:val="24"/>
        </w:rPr>
        <w:t>（单位名称）的</w:t>
      </w:r>
      <w:r>
        <w:rPr>
          <w:rFonts w:hint="eastAsia" w:ascii="仿宋" w:hAnsi="仿宋" w:eastAsia="仿宋"/>
          <w:sz w:val="24"/>
          <w:szCs w:val="24"/>
          <w:u w:val="single"/>
        </w:rPr>
        <w:t xml:space="preserve">    　　</w:t>
      </w:r>
    </w:p>
    <w:p>
      <w:pPr>
        <w:spacing w:line="360" w:lineRule="auto"/>
        <w:ind w:firstLine="480"/>
        <w:rPr>
          <w:rFonts w:ascii="仿宋" w:hAnsi="仿宋" w:eastAsia="仿宋"/>
          <w:sz w:val="24"/>
          <w:szCs w:val="24"/>
        </w:rPr>
      </w:pPr>
      <w:r>
        <w:rPr>
          <w:rFonts w:hint="eastAsia" w:ascii="仿宋" w:hAnsi="仿宋" w:eastAsia="仿宋"/>
          <w:sz w:val="24"/>
          <w:szCs w:val="24"/>
        </w:rPr>
        <w:t>（项目名称） 采购活动，服务全部由符合政策要求的中小企业承接。相关企业（含联合体中的中小企业、签订分包意向协议的中小企业）的具体情况如下：</w:t>
      </w:r>
    </w:p>
    <w:p>
      <w:pPr>
        <w:spacing w:line="360" w:lineRule="auto"/>
        <w:ind w:firstLine="48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jc w:val="left"/>
        <w:rPr>
          <w:rFonts w:ascii="仿宋" w:hAnsi="仿宋" w:eastAsia="仿宋" w:cs="宋体"/>
          <w:sz w:val="24"/>
        </w:rPr>
      </w:pPr>
      <w:r>
        <w:rPr>
          <w:rFonts w:hint="eastAsia" w:ascii="仿宋" w:hAnsi="仿宋" w:eastAsia="仿宋" w:cs="宋体"/>
          <w:sz w:val="24"/>
        </w:rPr>
        <w:t>……</w:t>
      </w:r>
    </w:p>
    <w:p>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34"/>
      </w:pPr>
    </w:p>
    <w:p>
      <w:pPr>
        <w:pStyle w:val="34"/>
      </w:pPr>
    </w:p>
    <w:p>
      <w:pPr>
        <w:pStyle w:val="34"/>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pStyle w:val="34"/>
      </w:pPr>
      <w:r>
        <w:rPr>
          <w:rFonts w:hint="eastAsia"/>
        </w:rPr>
        <w:t>拟任执行管理及技术人员情况</w:t>
      </w:r>
    </w:p>
    <w:tbl>
      <w:tblPr>
        <w:tblStyle w:val="1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81"/>
        <w:gridCol w:w="1099"/>
        <w:gridCol w:w="2654"/>
        <w:gridCol w:w="731"/>
        <w:gridCol w:w="7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60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99" w:type="dxa"/>
            <w:tcBorders>
              <w:top w:val="single" w:color="auto" w:sz="4" w:space="0"/>
              <w:left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654"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731"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731"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643"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81"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top w:val="single" w:color="auto" w:sz="4" w:space="0"/>
              <w:left w:val="single" w:color="auto" w:sz="4" w:space="0"/>
              <w:bottom w:val="nil"/>
            </w:tcBorders>
            <w:vAlign w:val="center"/>
          </w:tcPr>
          <w:p>
            <w:pPr>
              <w:spacing w:line="320" w:lineRule="exact"/>
              <w:ind w:firstLine="0" w:firstLineChars="0"/>
              <w:rPr>
                <w:rFonts w:ascii="仿宋" w:hAnsi="仿宋" w:eastAsia="仿宋"/>
                <w:sz w:val="24"/>
                <w:szCs w:val="24"/>
              </w:rPr>
            </w:pPr>
          </w:p>
        </w:tc>
        <w:tc>
          <w:tcPr>
            <w:tcW w:w="2654"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restart"/>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bl>
    <w:p>
      <w:pPr>
        <w:pStyle w:val="21"/>
        <w:ind w:firstLine="480"/>
        <w:rPr>
          <w:lang w:val="en-GB"/>
        </w:rPr>
      </w:pPr>
      <w:r>
        <w:rPr>
          <w:rFonts w:hint="eastAsia"/>
          <w:lang w:val="en-GB"/>
        </w:rPr>
        <w:t>注：根据评审表的要求提交相应资料。</w:t>
      </w:r>
    </w:p>
    <w:p>
      <w:pPr>
        <w:pStyle w:val="34"/>
      </w:pPr>
    </w:p>
    <w:p>
      <w:pPr>
        <w:pStyle w:val="34"/>
      </w:pPr>
    </w:p>
    <w:p>
      <w:pPr>
        <w:pStyle w:val="34"/>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6"/>
        <w:ind w:firstLine="480"/>
        <w:rPr>
          <w:rFonts w:ascii="仿宋" w:hAnsi="仿宋" w:eastAsia="仿宋"/>
          <w:sz w:val="24"/>
          <w:szCs w:val="24"/>
          <w:lang w:val="en-GB"/>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lang w:val="en-GB"/>
        </w:rPr>
        <w:t>7.培训计划。</w:t>
      </w:r>
    </w:p>
    <w:p>
      <w:pPr>
        <w:pStyle w:val="33"/>
        <w:ind w:firstLine="723"/>
        <w:rPr>
          <w:rFonts w:ascii="仿宋" w:eastAsia="仿宋"/>
          <w:sz w:val="24"/>
          <w:szCs w:val="24"/>
          <w:lang w:val="en-GB"/>
        </w:rPr>
      </w:pPr>
      <w:r>
        <w:rPr>
          <w:rFonts w:hint="eastAsia"/>
        </w:rPr>
        <w:t>四、技术文件</w:t>
      </w:r>
    </w:p>
    <w:p>
      <w:pPr>
        <w:pStyle w:val="34"/>
      </w:pPr>
      <w:r>
        <w:rPr>
          <w:rFonts w:hint="eastAsia"/>
        </w:rPr>
        <w:t>技术参数响应表</w:t>
      </w:r>
    </w:p>
    <w:tbl>
      <w:tblPr>
        <w:tblStyle w:val="1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819"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规格/要求</w:t>
            </w:r>
          </w:p>
        </w:tc>
        <w:tc>
          <w:tcPr>
            <w:tcW w:w="3793"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投标/响应实际参数</w:t>
            </w:r>
          </w:p>
          <w:p>
            <w:pPr>
              <w:spacing w:line="320" w:lineRule="exact"/>
              <w:ind w:firstLine="0" w:firstLineChars="0"/>
              <w:rPr>
                <w:rFonts w:ascii="仿宋" w:hAnsi="仿宋" w:eastAsia="仿宋"/>
                <w:b/>
                <w:color w:val="000000"/>
                <w:sz w:val="24"/>
                <w:szCs w:val="24"/>
              </w:rPr>
            </w:pPr>
            <w:r>
              <w:rPr>
                <w:rFonts w:hint="eastAsia" w:ascii="仿宋" w:hAnsi="仿宋" w:eastAsia="仿宋"/>
                <w:b/>
                <w:bCs/>
                <w:color w:val="000000"/>
                <w:sz w:val="24"/>
                <w:szCs w:val="24"/>
              </w:rPr>
              <w:t>(投标人应按响应货物/服务实际数据填写，不能复制要求)</w:t>
            </w:r>
          </w:p>
        </w:tc>
        <w:tc>
          <w:tcPr>
            <w:tcW w:w="2172"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是否偏离（无偏离/正偏离/负偏离）</w:t>
            </w:r>
          </w:p>
        </w:tc>
        <w:tc>
          <w:tcPr>
            <w:tcW w:w="756"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偏离简述</w:t>
            </w:r>
          </w:p>
        </w:tc>
        <w:tc>
          <w:tcPr>
            <w:tcW w:w="1310"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5</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6</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p>
        </w:tc>
      </w:tr>
    </w:tbl>
    <w:p>
      <w:pPr>
        <w:pStyle w:val="21"/>
        <w:ind w:firstLine="480"/>
      </w:pPr>
      <w:r>
        <w:rPr>
          <w:rFonts w:hint="eastAsia"/>
        </w:rPr>
        <w:t>注：投标人响应采购需求应具体、明确，含糊不清、不确切或伪造、编造证明材料的，按照不完全响应或者完全不响应处理。构成提供虚假材料的，移送监管部门</w:t>
      </w:r>
      <w:bookmarkStart w:id="53" w:name="_Toc278274494"/>
    </w:p>
    <w:p>
      <w:pPr>
        <w:pStyle w:val="34"/>
      </w:pPr>
      <w:r>
        <w:rPr>
          <w:rFonts w:hint="eastAsia"/>
        </w:rPr>
        <w:t>同类项目业绩介绍</w:t>
      </w:r>
      <w:bookmarkEnd w:id="53"/>
    </w:p>
    <w:tbl>
      <w:tblPr>
        <w:tblStyle w:val="13"/>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531"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215"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项目名称及</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20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实施</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92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bl>
    <w:p>
      <w:pPr>
        <w:pStyle w:val="21"/>
        <w:ind w:firstLine="480"/>
        <w:sectPr>
          <w:pgSz w:w="11907" w:h="16840"/>
          <w:pgMar w:top="1440" w:right="1077" w:bottom="1440" w:left="1077" w:header="964" w:footer="992" w:gutter="0"/>
          <w:cols w:space="425" w:num="1"/>
          <w:docGrid w:linePitch="354" w:charSpace="0"/>
        </w:sectPr>
      </w:pPr>
      <w:r>
        <w:t>注：根据评审表的要求提交相应资料</w:t>
      </w:r>
      <w:r>
        <w:rPr>
          <w:rFonts w:hint="eastAsia"/>
        </w:rPr>
        <w:t>。</w:t>
      </w:r>
    </w:p>
    <w:p>
      <w:pPr>
        <w:pStyle w:val="21"/>
        <w:ind w:firstLine="720"/>
      </w:pPr>
      <w:r>
        <w:rPr>
          <w:rFonts w:hint="eastAsia" w:ascii="方正小标宋简体" w:eastAsia="方正小标宋简体"/>
          <w:sz w:val="36"/>
          <w:szCs w:val="36"/>
        </w:rPr>
        <w:t>五、其他</w:t>
      </w:r>
    </w:p>
    <w:p>
      <w:pPr>
        <w:pStyle w:val="21"/>
        <w:ind w:firstLine="560"/>
        <w:rPr>
          <w:rFonts w:ascii="方正小标宋简体" w:eastAsia="方正小标宋简体"/>
          <w:sz w:val="28"/>
          <w:szCs w:val="28"/>
        </w:rPr>
      </w:pPr>
      <w:r>
        <w:rPr>
          <w:rFonts w:hint="eastAsia" w:ascii="方正小标宋简体" w:eastAsia="方正小标宋简体"/>
          <w:sz w:val="28"/>
          <w:szCs w:val="28"/>
        </w:rPr>
        <w:t>其他与项目有关的资料（结合评分表自附）</w:t>
      </w:r>
    </w:p>
    <w:p>
      <w:pPr>
        <w:pStyle w:val="21"/>
        <w:ind w:firstLine="560"/>
        <w:rPr>
          <w:rFonts w:ascii="方正小标宋简体" w:eastAsia="方正小标宋简体"/>
          <w:sz w:val="28"/>
          <w:szCs w:val="28"/>
        </w:rPr>
      </w:pPr>
    </w:p>
    <w:p>
      <w:pPr>
        <w:pStyle w:val="21"/>
        <w:ind w:firstLine="560"/>
        <w:rPr>
          <w:rFonts w:ascii="方正小标宋简体" w:eastAsia="方正小标宋简体"/>
          <w:sz w:val="28"/>
          <w:szCs w:val="28"/>
        </w:rPr>
      </w:pPr>
    </w:p>
    <w:p>
      <w:pPr>
        <w:pStyle w:val="21"/>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7" w:h="16840"/>
      <w:pgMar w:top="1440" w:right="1077" w:bottom="1440" w:left="1077" w:header="964" w:footer="992" w:gutter="0"/>
      <w:cols w:space="425" w:num="1"/>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roman"/>
    <w:pitch w:val="default"/>
    <w:sig w:usb0="00000000" w:usb1="00000000" w:usb2="00000000" w:usb3="00000000" w:csb0="00000000" w:csb1="00000000"/>
  </w:font>
  <w:font w:name="创艺简仿宋">
    <w:altName w:val="方正小标宋简体"/>
    <w:panose1 w:val="00000000000000000000"/>
    <w:charset w:val="86"/>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szCs w:val="24"/>
      </w:rPr>
    </w:pPr>
    <w:r>
      <w:rPr>
        <w:rFonts w:hint="eastAsia"/>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03CDC"/>
    <w:multiLevelType w:val="multilevel"/>
    <w:tmpl w:val="24103C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1148C"/>
    <w:multiLevelType w:val="multilevel"/>
    <w:tmpl w:val="2FE114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A1E27E"/>
    <w:multiLevelType w:val="singleLevel"/>
    <w:tmpl w:val="51A1E27E"/>
    <w:lvl w:ilvl="0" w:tentative="0">
      <w:start w:val="1"/>
      <w:numFmt w:val="upperLetter"/>
      <w:suff w:val="nothing"/>
      <w:lvlText w:val="%1）"/>
      <w:lvlJc w:val="left"/>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CD0A57"/>
    <w:multiLevelType w:val="multilevel"/>
    <w:tmpl w:val="75CD0A5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30"/>
  <w:drawingGridVerticalSpacing w:val="17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C05"/>
    <w:rsid w:val="00001AB7"/>
    <w:rsid w:val="0001394E"/>
    <w:rsid w:val="00015F4E"/>
    <w:rsid w:val="00016D3A"/>
    <w:rsid w:val="0002245E"/>
    <w:rsid w:val="00031A3C"/>
    <w:rsid w:val="00040C05"/>
    <w:rsid w:val="00050116"/>
    <w:rsid w:val="00054FD9"/>
    <w:rsid w:val="000554C3"/>
    <w:rsid w:val="00060631"/>
    <w:rsid w:val="00062941"/>
    <w:rsid w:val="00071091"/>
    <w:rsid w:val="0007183C"/>
    <w:rsid w:val="000A3B3C"/>
    <w:rsid w:val="000B0005"/>
    <w:rsid w:val="000B08E6"/>
    <w:rsid w:val="000C2672"/>
    <w:rsid w:val="000D1540"/>
    <w:rsid w:val="000D32EC"/>
    <w:rsid w:val="000E2AC3"/>
    <w:rsid w:val="000F672D"/>
    <w:rsid w:val="000F6CD0"/>
    <w:rsid w:val="00110E75"/>
    <w:rsid w:val="00124457"/>
    <w:rsid w:val="00126941"/>
    <w:rsid w:val="00135B78"/>
    <w:rsid w:val="00137FCE"/>
    <w:rsid w:val="001451C3"/>
    <w:rsid w:val="001451D0"/>
    <w:rsid w:val="0015008F"/>
    <w:rsid w:val="00153488"/>
    <w:rsid w:val="00156E8D"/>
    <w:rsid w:val="00193EB9"/>
    <w:rsid w:val="001A4C8B"/>
    <w:rsid w:val="001A7362"/>
    <w:rsid w:val="001B3AD1"/>
    <w:rsid w:val="001B4B4C"/>
    <w:rsid w:val="001B7644"/>
    <w:rsid w:val="001C02FD"/>
    <w:rsid w:val="001C668F"/>
    <w:rsid w:val="001C6881"/>
    <w:rsid w:val="001D516C"/>
    <w:rsid w:val="001D6990"/>
    <w:rsid w:val="001E51A7"/>
    <w:rsid w:val="0020137C"/>
    <w:rsid w:val="00204D3E"/>
    <w:rsid w:val="00213512"/>
    <w:rsid w:val="00216104"/>
    <w:rsid w:val="00221981"/>
    <w:rsid w:val="00236A1A"/>
    <w:rsid w:val="00237165"/>
    <w:rsid w:val="002373A9"/>
    <w:rsid w:val="00254E91"/>
    <w:rsid w:val="0029320A"/>
    <w:rsid w:val="002A08F5"/>
    <w:rsid w:val="002A7B86"/>
    <w:rsid w:val="002B0E2E"/>
    <w:rsid w:val="002C1B37"/>
    <w:rsid w:val="002D4117"/>
    <w:rsid w:val="002E77ED"/>
    <w:rsid w:val="002F2070"/>
    <w:rsid w:val="002F6C39"/>
    <w:rsid w:val="0030431B"/>
    <w:rsid w:val="003072E5"/>
    <w:rsid w:val="003149B9"/>
    <w:rsid w:val="00314AE4"/>
    <w:rsid w:val="00321FDF"/>
    <w:rsid w:val="003236D3"/>
    <w:rsid w:val="00327597"/>
    <w:rsid w:val="00333598"/>
    <w:rsid w:val="00333EB3"/>
    <w:rsid w:val="003342B2"/>
    <w:rsid w:val="003446A8"/>
    <w:rsid w:val="00347C2D"/>
    <w:rsid w:val="003609D0"/>
    <w:rsid w:val="00361541"/>
    <w:rsid w:val="0036423B"/>
    <w:rsid w:val="00372F4E"/>
    <w:rsid w:val="003748A8"/>
    <w:rsid w:val="0037739A"/>
    <w:rsid w:val="00380274"/>
    <w:rsid w:val="00380883"/>
    <w:rsid w:val="003825D5"/>
    <w:rsid w:val="0038528B"/>
    <w:rsid w:val="0039667D"/>
    <w:rsid w:val="003968BD"/>
    <w:rsid w:val="003970F4"/>
    <w:rsid w:val="003B40C6"/>
    <w:rsid w:val="003B4F8A"/>
    <w:rsid w:val="003C2A85"/>
    <w:rsid w:val="003C65D3"/>
    <w:rsid w:val="003D048E"/>
    <w:rsid w:val="003D0C65"/>
    <w:rsid w:val="003E2C5E"/>
    <w:rsid w:val="003E77D0"/>
    <w:rsid w:val="003F691C"/>
    <w:rsid w:val="00402736"/>
    <w:rsid w:val="004042C5"/>
    <w:rsid w:val="00411645"/>
    <w:rsid w:val="00412A00"/>
    <w:rsid w:val="004168E1"/>
    <w:rsid w:val="004241F8"/>
    <w:rsid w:val="00424CAE"/>
    <w:rsid w:val="004329F7"/>
    <w:rsid w:val="00441CF6"/>
    <w:rsid w:val="00454EDD"/>
    <w:rsid w:val="004624CE"/>
    <w:rsid w:val="00462961"/>
    <w:rsid w:val="00467C79"/>
    <w:rsid w:val="00485385"/>
    <w:rsid w:val="00492402"/>
    <w:rsid w:val="004A4A27"/>
    <w:rsid w:val="004B0F32"/>
    <w:rsid w:val="004B3503"/>
    <w:rsid w:val="004B3FA7"/>
    <w:rsid w:val="004B5E24"/>
    <w:rsid w:val="004C7F1B"/>
    <w:rsid w:val="004D7E05"/>
    <w:rsid w:val="004E0978"/>
    <w:rsid w:val="004F280D"/>
    <w:rsid w:val="004F608C"/>
    <w:rsid w:val="00504394"/>
    <w:rsid w:val="00505507"/>
    <w:rsid w:val="005119D4"/>
    <w:rsid w:val="0051414F"/>
    <w:rsid w:val="0052029C"/>
    <w:rsid w:val="00531A6F"/>
    <w:rsid w:val="0053791B"/>
    <w:rsid w:val="0054206E"/>
    <w:rsid w:val="00545D1A"/>
    <w:rsid w:val="00552682"/>
    <w:rsid w:val="0055562D"/>
    <w:rsid w:val="00563310"/>
    <w:rsid w:val="00572B95"/>
    <w:rsid w:val="005766CB"/>
    <w:rsid w:val="005816BA"/>
    <w:rsid w:val="00583888"/>
    <w:rsid w:val="005872FF"/>
    <w:rsid w:val="005949C5"/>
    <w:rsid w:val="005A15C8"/>
    <w:rsid w:val="005A339F"/>
    <w:rsid w:val="005A5879"/>
    <w:rsid w:val="005A7935"/>
    <w:rsid w:val="005C3681"/>
    <w:rsid w:val="005C445B"/>
    <w:rsid w:val="005C675D"/>
    <w:rsid w:val="005D038F"/>
    <w:rsid w:val="005E048C"/>
    <w:rsid w:val="005E6DD3"/>
    <w:rsid w:val="005F1103"/>
    <w:rsid w:val="005F2646"/>
    <w:rsid w:val="00607102"/>
    <w:rsid w:val="00620D48"/>
    <w:rsid w:val="00621F54"/>
    <w:rsid w:val="00623997"/>
    <w:rsid w:val="006326E6"/>
    <w:rsid w:val="006378CD"/>
    <w:rsid w:val="00640F99"/>
    <w:rsid w:val="006416A6"/>
    <w:rsid w:val="0064368B"/>
    <w:rsid w:val="00645A9E"/>
    <w:rsid w:val="00650095"/>
    <w:rsid w:val="00664B2D"/>
    <w:rsid w:val="00666403"/>
    <w:rsid w:val="0068320A"/>
    <w:rsid w:val="00687FC1"/>
    <w:rsid w:val="006A1F9D"/>
    <w:rsid w:val="006A4703"/>
    <w:rsid w:val="006B0054"/>
    <w:rsid w:val="006C6115"/>
    <w:rsid w:val="006D3651"/>
    <w:rsid w:val="006D5285"/>
    <w:rsid w:val="006E60B0"/>
    <w:rsid w:val="006F0384"/>
    <w:rsid w:val="006F0D43"/>
    <w:rsid w:val="0071301C"/>
    <w:rsid w:val="00717FF2"/>
    <w:rsid w:val="007272F5"/>
    <w:rsid w:val="007331A8"/>
    <w:rsid w:val="00734997"/>
    <w:rsid w:val="00740542"/>
    <w:rsid w:val="00744E51"/>
    <w:rsid w:val="00744F9E"/>
    <w:rsid w:val="00746BA2"/>
    <w:rsid w:val="0076286D"/>
    <w:rsid w:val="00777772"/>
    <w:rsid w:val="00782EE9"/>
    <w:rsid w:val="007A6726"/>
    <w:rsid w:val="007A6880"/>
    <w:rsid w:val="007A6F71"/>
    <w:rsid w:val="007B32BD"/>
    <w:rsid w:val="007C3227"/>
    <w:rsid w:val="007C568A"/>
    <w:rsid w:val="007D586F"/>
    <w:rsid w:val="007E0438"/>
    <w:rsid w:val="007F652B"/>
    <w:rsid w:val="007F72F4"/>
    <w:rsid w:val="00800BA6"/>
    <w:rsid w:val="00800BC2"/>
    <w:rsid w:val="0080117C"/>
    <w:rsid w:val="00802170"/>
    <w:rsid w:val="008058A5"/>
    <w:rsid w:val="00806239"/>
    <w:rsid w:val="0081174D"/>
    <w:rsid w:val="00822DC9"/>
    <w:rsid w:val="00832CAF"/>
    <w:rsid w:val="00833B44"/>
    <w:rsid w:val="0083478C"/>
    <w:rsid w:val="00835860"/>
    <w:rsid w:val="00841144"/>
    <w:rsid w:val="00842F3A"/>
    <w:rsid w:val="00853E63"/>
    <w:rsid w:val="00860454"/>
    <w:rsid w:val="008A09B9"/>
    <w:rsid w:val="008A582E"/>
    <w:rsid w:val="008B1B39"/>
    <w:rsid w:val="008C053B"/>
    <w:rsid w:val="008D05F4"/>
    <w:rsid w:val="008D43C6"/>
    <w:rsid w:val="008D4FC0"/>
    <w:rsid w:val="008E0CC0"/>
    <w:rsid w:val="008E778F"/>
    <w:rsid w:val="00905448"/>
    <w:rsid w:val="00905F23"/>
    <w:rsid w:val="00910464"/>
    <w:rsid w:val="0091172B"/>
    <w:rsid w:val="00917D3F"/>
    <w:rsid w:val="00920A1A"/>
    <w:rsid w:val="00927FAA"/>
    <w:rsid w:val="00933323"/>
    <w:rsid w:val="0093355B"/>
    <w:rsid w:val="00937090"/>
    <w:rsid w:val="009373E6"/>
    <w:rsid w:val="0094780F"/>
    <w:rsid w:val="00950353"/>
    <w:rsid w:val="009572F5"/>
    <w:rsid w:val="00957707"/>
    <w:rsid w:val="00961740"/>
    <w:rsid w:val="00963923"/>
    <w:rsid w:val="00963C93"/>
    <w:rsid w:val="009644AA"/>
    <w:rsid w:val="009646FA"/>
    <w:rsid w:val="00981889"/>
    <w:rsid w:val="00984455"/>
    <w:rsid w:val="0099065B"/>
    <w:rsid w:val="009A1BD1"/>
    <w:rsid w:val="009C43EE"/>
    <w:rsid w:val="009D7577"/>
    <w:rsid w:val="00A00F60"/>
    <w:rsid w:val="00A033AE"/>
    <w:rsid w:val="00A06B94"/>
    <w:rsid w:val="00A13968"/>
    <w:rsid w:val="00A23A08"/>
    <w:rsid w:val="00A33843"/>
    <w:rsid w:val="00A5113F"/>
    <w:rsid w:val="00A54983"/>
    <w:rsid w:val="00A57D7E"/>
    <w:rsid w:val="00A57FBC"/>
    <w:rsid w:val="00A62C76"/>
    <w:rsid w:val="00A65D1D"/>
    <w:rsid w:val="00A7290F"/>
    <w:rsid w:val="00A758A6"/>
    <w:rsid w:val="00A93FE2"/>
    <w:rsid w:val="00AA3B64"/>
    <w:rsid w:val="00AB6BB2"/>
    <w:rsid w:val="00AB7180"/>
    <w:rsid w:val="00AC3378"/>
    <w:rsid w:val="00AC3BDA"/>
    <w:rsid w:val="00AD582E"/>
    <w:rsid w:val="00AD6C00"/>
    <w:rsid w:val="00AE2C38"/>
    <w:rsid w:val="00AE3D33"/>
    <w:rsid w:val="00AF02C8"/>
    <w:rsid w:val="00AF2AE4"/>
    <w:rsid w:val="00AF2CDA"/>
    <w:rsid w:val="00AF33D2"/>
    <w:rsid w:val="00AF5AED"/>
    <w:rsid w:val="00B04762"/>
    <w:rsid w:val="00B10183"/>
    <w:rsid w:val="00B214F7"/>
    <w:rsid w:val="00B23655"/>
    <w:rsid w:val="00B23F26"/>
    <w:rsid w:val="00B27177"/>
    <w:rsid w:val="00B33CB9"/>
    <w:rsid w:val="00B50309"/>
    <w:rsid w:val="00B61EA2"/>
    <w:rsid w:val="00B7501B"/>
    <w:rsid w:val="00B814B6"/>
    <w:rsid w:val="00B82584"/>
    <w:rsid w:val="00B83608"/>
    <w:rsid w:val="00B841AD"/>
    <w:rsid w:val="00B946D4"/>
    <w:rsid w:val="00BA26F6"/>
    <w:rsid w:val="00BB3FA7"/>
    <w:rsid w:val="00BB471A"/>
    <w:rsid w:val="00BC2BF5"/>
    <w:rsid w:val="00BD675D"/>
    <w:rsid w:val="00BD6E2C"/>
    <w:rsid w:val="00BD6FA7"/>
    <w:rsid w:val="00BE1F97"/>
    <w:rsid w:val="00BE31E1"/>
    <w:rsid w:val="00BE7C15"/>
    <w:rsid w:val="00BF19FC"/>
    <w:rsid w:val="00BF259B"/>
    <w:rsid w:val="00BF421E"/>
    <w:rsid w:val="00C0738E"/>
    <w:rsid w:val="00C07B80"/>
    <w:rsid w:val="00C10B72"/>
    <w:rsid w:val="00C2034A"/>
    <w:rsid w:val="00C304FE"/>
    <w:rsid w:val="00C3084F"/>
    <w:rsid w:val="00C3493E"/>
    <w:rsid w:val="00C376C0"/>
    <w:rsid w:val="00C43341"/>
    <w:rsid w:val="00C508ED"/>
    <w:rsid w:val="00C537C5"/>
    <w:rsid w:val="00C57AB8"/>
    <w:rsid w:val="00C669C7"/>
    <w:rsid w:val="00C67393"/>
    <w:rsid w:val="00C73B3B"/>
    <w:rsid w:val="00C74481"/>
    <w:rsid w:val="00C77225"/>
    <w:rsid w:val="00C84CCB"/>
    <w:rsid w:val="00C8765D"/>
    <w:rsid w:val="00C87759"/>
    <w:rsid w:val="00CA3B7F"/>
    <w:rsid w:val="00CA5A6F"/>
    <w:rsid w:val="00CB0862"/>
    <w:rsid w:val="00CB24D9"/>
    <w:rsid w:val="00CB71DC"/>
    <w:rsid w:val="00CC0369"/>
    <w:rsid w:val="00CC14EA"/>
    <w:rsid w:val="00CD5D31"/>
    <w:rsid w:val="00CE169A"/>
    <w:rsid w:val="00CF0C15"/>
    <w:rsid w:val="00CF23DF"/>
    <w:rsid w:val="00CF48C9"/>
    <w:rsid w:val="00D00AE2"/>
    <w:rsid w:val="00D04B65"/>
    <w:rsid w:val="00D0763C"/>
    <w:rsid w:val="00D3193A"/>
    <w:rsid w:val="00D35532"/>
    <w:rsid w:val="00D42E5A"/>
    <w:rsid w:val="00D50159"/>
    <w:rsid w:val="00D52079"/>
    <w:rsid w:val="00D77DC2"/>
    <w:rsid w:val="00D801E1"/>
    <w:rsid w:val="00D82B75"/>
    <w:rsid w:val="00D86E1C"/>
    <w:rsid w:val="00D963D7"/>
    <w:rsid w:val="00DA557F"/>
    <w:rsid w:val="00DA6738"/>
    <w:rsid w:val="00DB6590"/>
    <w:rsid w:val="00DC504F"/>
    <w:rsid w:val="00DD1FDC"/>
    <w:rsid w:val="00DE374D"/>
    <w:rsid w:val="00DE4FBA"/>
    <w:rsid w:val="00E05421"/>
    <w:rsid w:val="00E209DB"/>
    <w:rsid w:val="00E302C7"/>
    <w:rsid w:val="00E37F56"/>
    <w:rsid w:val="00E43058"/>
    <w:rsid w:val="00E46E6C"/>
    <w:rsid w:val="00E475DC"/>
    <w:rsid w:val="00E52F24"/>
    <w:rsid w:val="00E57EEF"/>
    <w:rsid w:val="00E66A11"/>
    <w:rsid w:val="00E72ED9"/>
    <w:rsid w:val="00E80AE3"/>
    <w:rsid w:val="00E93C5D"/>
    <w:rsid w:val="00E9698E"/>
    <w:rsid w:val="00E976C1"/>
    <w:rsid w:val="00EA4103"/>
    <w:rsid w:val="00EA5739"/>
    <w:rsid w:val="00EB0002"/>
    <w:rsid w:val="00EB2848"/>
    <w:rsid w:val="00EC25C6"/>
    <w:rsid w:val="00EC4345"/>
    <w:rsid w:val="00EC5521"/>
    <w:rsid w:val="00EC64C5"/>
    <w:rsid w:val="00EC7A46"/>
    <w:rsid w:val="00ED799B"/>
    <w:rsid w:val="00EF00BA"/>
    <w:rsid w:val="00EF550C"/>
    <w:rsid w:val="00EF6C41"/>
    <w:rsid w:val="00F11642"/>
    <w:rsid w:val="00F30219"/>
    <w:rsid w:val="00F34708"/>
    <w:rsid w:val="00F34776"/>
    <w:rsid w:val="00F371C6"/>
    <w:rsid w:val="00F44811"/>
    <w:rsid w:val="00F639B9"/>
    <w:rsid w:val="00F728DB"/>
    <w:rsid w:val="00F763A9"/>
    <w:rsid w:val="00F83657"/>
    <w:rsid w:val="00F84F1B"/>
    <w:rsid w:val="00F91FE3"/>
    <w:rsid w:val="00F926F0"/>
    <w:rsid w:val="00F9296A"/>
    <w:rsid w:val="00F94FFC"/>
    <w:rsid w:val="00F964BE"/>
    <w:rsid w:val="00FA025D"/>
    <w:rsid w:val="00FA7A6D"/>
    <w:rsid w:val="00FB74CE"/>
    <w:rsid w:val="00FC094E"/>
    <w:rsid w:val="00FD0B28"/>
    <w:rsid w:val="00FD0E27"/>
    <w:rsid w:val="00FE2B1F"/>
    <w:rsid w:val="00FE62B6"/>
    <w:rsid w:val="00FF5A1D"/>
    <w:rsid w:val="00FF7C73"/>
    <w:rsid w:val="033027D5"/>
    <w:rsid w:val="033D0179"/>
    <w:rsid w:val="091C76FA"/>
    <w:rsid w:val="160F59BF"/>
    <w:rsid w:val="2D7778AA"/>
    <w:rsid w:val="4005299F"/>
    <w:rsid w:val="40491D46"/>
    <w:rsid w:val="40983756"/>
    <w:rsid w:val="40EB3F2B"/>
    <w:rsid w:val="41FD3FD5"/>
    <w:rsid w:val="45ED3FB8"/>
    <w:rsid w:val="517263D4"/>
    <w:rsid w:val="555131F6"/>
    <w:rsid w:val="56504ECD"/>
    <w:rsid w:val="6050175A"/>
    <w:rsid w:val="60A53C68"/>
    <w:rsid w:val="63877C1D"/>
    <w:rsid w:val="68AD0C12"/>
    <w:rsid w:val="6A7849EC"/>
    <w:rsid w:val="6E56369A"/>
    <w:rsid w:val="7555247B"/>
    <w:rsid w:val="7BAFD9FB"/>
    <w:rsid w:val="7CEB4303"/>
    <w:rsid w:val="F5FBFD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宋体"/>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2">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adjustRightInd w:val="0"/>
      <w:ind w:firstLine="420"/>
      <w:jc w:val="left"/>
      <w:textAlignment w:val="baseline"/>
    </w:pPr>
    <w:rPr>
      <w:sz w:val="24"/>
    </w:rPr>
  </w:style>
  <w:style w:type="paragraph" w:styleId="4">
    <w:name w:val="Body Text Indent"/>
    <w:basedOn w:val="1"/>
    <w:link w:val="23"/>
    <w:qFormat/>
    <w:uiPriority w:val="0"/>
    <w:pPr>
      <w:spacing w:line="520" w:lineRule="exact"/>
      <w:ind w:left="570"/>
    </w:pPr>
    <w:rPr>
      <w:rFonts w:ascii="方正仿宋简体" w:hAnsi="创艺简仿宋" w:eastAsia="方正仿宋简体"/>
      <w:sz w:val="24"/>
    </w:rPr>
  </w:style>
  <w:style w:type="paragraph" w:styleId="5">
    <w:name w:val="toc 5"/>
    <w:basedOn w:val="1"/>
    <w:next w:val="1"/>
    <w:semiHidden/>
    <w:unhideWhenUsed/>
    <w:qFormat/>
    <w:uiPriority w:val="39"/>
    <w:pPr>
      <w:ind w:left="1680" w:leftChars="800"/>
    </w:pPr>
  </w:style>
  <w:style w:type="paragraph" w:styleId="6">
    <w:name w:val="Plain Text"/>
    <w:basedOn w:val="1"/>
    <w:link w:val="32"/>
    <w:qFormat/>
    <w:uiPriority w:val="0"/>
    <w:rPr>
      <w:rFonts w:ascii="宋体" w:hAnsi="Courier New"/>
    </w:rPr>
  </w:style>
  <w:style w:type="paragraph" w:styleId="7">
    <w:name w:val="Date"/>
    <w:basedOn w:val="1"/>
    <w:next w:val="1"/>
    <w:link w:val="27"/>
    <w:qFormat/>
    <w:uiPriority w:val="0"/>
    <w:rPr>
      <w:rFonts w:ascii="宋体" w:hAnsi="宋体"/>
      <w:sz w:val="24"/>
    </w:rPr>
  </w:style>
  <w:style w:type="paragraph" w:styleId="8">
    <w:name w:val="Balloon Text"/>
    <w:basedOn w:val="1"/>
    <w:link w:val="25"/>
    <w:semiHidden/>
    <w:unhideWhenUsed/>
    <w:qFormat/>
    <w:uiPriority w:val="99"/>
    <w:pPr>
      <w:spacing w:line="240" w:lineRule="auto"/>
    </w:pPr>
    <w:rPr>
      <w:sz w:val="18"/>
      <w:szCs w:val="18"/>
    </w:rPr>
  </w:style>
  <w:style w:type="paragraph" w:styleId="9">
    <w:name w:val="footer"/>
    <w:basedOn w:val="1"/>
    <w:link w:val="37"/>
    <w:semiHidden/>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tabs>
        <w:tab w:val="right" w:leader="dot" w:pos="9402"/>
      </w:tabs>
      <w:spacing w:before="120" w:after="120"/>
      <w:ind w:firstLine="560"/>
      <w:jc w:val="left"/>
    </w:pPr>
    <w:rPr>
      <w:rFonts w:ascii="Calibri" w:hAnsi="Calibri" w:cs="Calibri"/>
      <w:b/>
      <w:bCs/>
      <w:caps/>
      <w:sz w:val="20"/>
    </w:rPr>
  </w:style>
  <w:style w:type="paragraph" w:styleId="12">
    <w:name w:val="toc 2"/>
    <w:basedOn w:val="1"/>
    <w:next w:val="1"/>
    <w:qFormat/>
    <w:uiPriority w:val="39"/>
    <w:pPr>
      <w:ind w:left="260"/>
      <w:jc w:val="left"/>
    </w:pPr>
    <w:rPr>
      <w:rFonts w:ascii="Calibri" w:hAnsi="Calibri" w:cs="Calibri"/>
      <w:smallCaps/>
      <w:sz w:val="20"/>
    </w:rPr>
  </w:style>
  <w:style w:type="character" w:styleId="15">
    <w:name w:val="Hyperlink"/>
    <w:basedOn w:val="14"/>
    <w:qFormat/>
    <w:uiPriority w:val="99"/>
    <w:rPr>
      <w:color w:val="0000FF"/>
      <w:u w:val="single"/>
    </w:rPr>
  </w:style>
  <w:style w:type="paragraph" w:customStyle="1" w:styleId="16">
    <w:name w:val="采购一级"/>
    <w:link w:val="17"/>
    <w:qFormat/>
    <w:uiPriority w:val="0"/>
    <w:pPr>
      <w:spacing w:line="560" w:lineRule="exact"/>
      <w:contextualSpacing/>
      <w:jc w:val="center"/>
      <w:outlineLvl w:val="0"/>
    </w:pPr>
    <w:rPr>
      <w:rFonts w:ascii="方正小标宋简体" w:hAnsi="仿宋" w:eastAsia="方正小标宋简体" w:cs="宋体"/>
      <w:b/>
      <w:color w:val="000000"/>
      <w:kern w:val="44"/>
      <w:sz w:val="36"/>
      <w:szCs w:val="36"/>
      <w:lang w:val="en-US" w:eastAsia="zh-CN" w:bidi="ar-SA"/>
    </w:rPr>
  </w:style>
  <w:style w:type="character" w:customStyle="1" w:styleId="17">
    <w:name w:val="采购一级 Char"/>
    <w:basedOn w:val="14"/>
    <w:link w:val="16"/>
    <w:qFormat/>
    <w:uiPriority w:val="0"/>
    <w:rPr>
      <w:rFonts w:ascii="方正小标宋简体" w:eastAsia="方正小标宋简体"/>
      <w:b/>
      <w:kern w:val="44"/>
      <w:sz w:val="36"/>
      <w:szCs w:val="36"/>
    </w:rPr>
  </w:style>
  <w:style w:type="paragraph" w:customStyle="1" w:styleId="18">
    <w:name w:val="采购二级"/>
    <w:link w:val="20"/>
    <w:qFormat/>
    <w:uiPriority w:val="0"/>
    <w:pPr>
      <w:autoSpaceDE w:val="0"/>
      <w:autoSpaceDN w:val="0"/>
      <w:spacing w:line="560" w:lineRule="exact"/>
      <w:ind w:firstLine="200" w:firstLineChars="200"/>
      <w:jc w:val="both"/>
      <w:outlineLvl w:val="1"/>
    </w:pPr>
    <w:rPr>
      <w:rFonts w:ascii="仿宋" w:hAnsi="仿宋" w:eastAsia="仿宋" w:cs="宋体"/>
      <w:b/>
      <w:color w:val="000000"/>
      <w:kern w:val="24"/>
      <w:sz w:val="28"/>
      <w:szCs w:val="32"/>
      <w:lang w:val="en-US" w:eastAsia="zh-CN" w:bidi="ar-SA"/>
    </w:rPr>
  </w:style>
  <w:style w:type="character" w:customStyle="1" w:styleId="19">
    <w:name w:val="标题 2 Char"/>
    <w:basedOn w:val="14"/>
    <w:link w:val="2"/>
    <w:semiHidden/>
    <w:qFormat/>
    <w:uiPriority w:val="9"/>
    <w:rPr>
      <w:rFonts w:asciiTheme="majorHAnsi" w:hAnsiTheme="majorHAnsi" w:eastAsiaTheme="majorEastAsia" w:cstheme="majorBidi"/>
      <w:b/>
      <w:bCs/>
      <w:sz w:val="32"/>
      <w:szCs w:val="32"/>
    </w:rPr>
  </w:style>
  <w:style w:type="character" w:customStyle="1" w:styleId="20">
    <w:name w:val="采购二级 Char"/>
    <w:basedOn w:val="14"/>
    <w:link w:val="18"/>
    <w:qFormat/>
    <w:uiPriority w:val="0"/>
    <w:rPr>
      <w:b/>
      <w:sz w:val="28"/>
      <w:szCs w:val="32"/>
    </w:rPr>
  </w:style>
  <w:style w:type="paragraph" w:customStyle="1" w:styleId="21">
    <w:name w:val="采购正文"/>
    <w:link w:val="22"/>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2">
    <w:name w:val="采购正文 Char"/>
    <w:basedOn w:val="14"/>
    <w:link w:val="21"/>
    <w:qFormat/>
    <w:uiPriority w:val="0"/>
  </w:style>
  <w:style w:type="character" w:customStyle="1" w:styleId="23">
    <w:name w:val="正文文本缩进 Char"/>
    <w:basedOn w:val="14"/>
    <w:link w:val="4"/>
    <w:qFormat/>
    <w:uiPriority w:val="0"/>
    <w:rPr>
      <w:rFonts w:ascii="方正仿宋简体" w:hAnsi="创艺简仿宋" w:eastAsia="方正仿宋简体" w:cs="Times New Roman"/>
      <w:color w:val="auto"/>
      <w:kern w:val="2"/>
      <w:szCs w:val="20"/>
    </w:rPr>
  </w:style>
  <w:style w:type="character" w:customStyle="1" w:styleId="24">
    <w:name w:val="正文缩进 Char"/>
    <w:link w:val="3"/>
    <w:qFormat/>
    <w:uiPriority w:val="0"/>
    <w:rPr>
      <w:rFonts w:ascii="Times New Roman" w:hAnsi="Times New Roman" w:eastAsia="楷体_GB2312" w:cs="Times New Roman"/>
      <w:color w:val="auto"/>
      <w:kern w:val="2"/>
      <w:szCs w:val="20"/>
    </w:rPr>
  </w:style>
  <w:style w:type="character" w:customStyle="1" w:styleId="25">
    <w:name w:val="批注框文本 Char"/>
    <w:basedOn w:val="14"/>
    <w:link w:val="8"/>
    <w:semiHidden/>
    <w:qFormat/>
    <w:uiPriority w:val="99"/>
    <w:rPr>
      <w:rFonts w:ascii="Times New Roman" w:hAnsi="Times New Roman" w:eastAsia="楷体_GB2312" w:cs="Times New Roman"/>
      <w:color w:val="auto"/>
      <w:kern w:val="2"/>
      <w:sz w:val="18"/>
      <w:szCs w:val="18"/>
    </w:rPr>
  </w:style>
  <w:style w:type="character" w:customStyle="1" w:styleId="26">
    <w:name w:val="页眉 Char"/>
    <w:basedOn w:val="14"/>
    <w:link w:val="10"/>
    <w:qFormat/>
    <w:uiPriority w:val="99"/>
    <w:rPr>
      <w:rFonts w:ascii="Times New Roman" w:hAnsi="Times New Roman" w:eastAsia="楷体_GB2312" w:cs="Times New Roman"/>
      <w:color w:val="auto"/>
      <w:kern w:val="2"/>
      <w:sz w:val="18"/>
      <w:szCs w:val="20"/>
    </w:rPr>
  </w:style>
  <w:style w:type="character" w:customStyle="1" w:styleId="27">
    <w:name w:val="日期 Char"/>
    <w:basedOn w:val="14"/>
    <w:link w:val="7"/>
    <w:qFormat/>
    <w:uiPriority w:val="0"/>
    <w:rPr>
      <w:rFonts w:ascii="宋体" w:hAnsi="宋体" w:eastAsia="楷体_GB2312" w:cs="Times New Roman"/>
      <w:color w:val="auto"/>
      <w:kern w:val="2"/>
      <w:szCs w:val="20"/>
    </w:rPr>
  </w:style>
  <w:style w:type="paragraph" w:customStyle="1" w:styleId="28">
    <w:name w:val="图例"/>
    <w:basedOn w:val="1"/>
    <w:qFormat/>
    <w:uiPriority w:val="0"/>
    <w:pPr>
      <w:spacing w:before="120" w:after="120" w:line="360" w:lineRule="auto"/>
      <w:jc w:val="center"/>
    </w:pPr>
    <w:rPr>
      <w:rFonts w:eastAsia="仿宋_GB2312"/>
      <w:b/>
      <w:sz w:val="24"/>
    </w:rPr>
  </w:style>
  <w:style w:type="character" w:customStyle="1" w:styleId="29">
    <w:name w:val="纯文本 Char New"/>
    <w:link w:val="30"/>
    <w:qFormat/>
    <w:uiPriority w:val="0"/>
    <w:rPr>
      <w:rFonts w:ascii="宋体" w:hAnsi="Courier New"/>
      <w:kern w:val="2"/>
    </w:rPr>
  </w:style>
  <w:style w:type="paragraph" w:customStyle="1" w:styleId="30">
    <w:name w:val="纯文本1"/>
    <w:basedOn w:val="1"/>
    <w:link w:val="29"/>
    <w:qFormat/>
    <w:uiPriority w:val="0"/>
    <w:rPr>
      <w:rFonts w:ascii="宋体" w:hAnsi="Courier New" w:eastAsia="仿宋" w:cs="宋体"/>
      <w:color w:val="000000"/>
      <w:sz w:val="24"/>
      <w:szCs w:val="24"/>
    </w:rPr>
  </w:style>
  <w:style w:type="paragraph" w:customStyle="1" w:styleId="3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2">
    <w:name w:val="纯文本 Char"/>
    <w:basedOn w:val="14"/>
    <w:link w:val="6"/>
    <w:qFormat/>
    <w:uiPriority w:val="0"/>
    <w:rPr>
      <w:rFonts w:ascii="宋体" w:hAnsi="Courier New" w:eastAsia="楷体_GB2312" w:cs="Times New Roman"/>
      <w:color w:val="auto"/>
      <w:kern w:val="2"/>
      <w:sz w:val="26"/>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4"/>
    <w:link w:val="33"/>
    <w:qFormat/>
    <w:uiPriority w:val="0"/>
    <w:rPr>
      <w:rFonts w:ascii="方正小标宋简体" w:eastAsia="方正小标宋简体" w:cs="Times New Roman"/>
      <w:b/>
      <w:color w:val="auto"/>
      <w:kern w:val="36"/>
      <w:sz w:val="36"/>
      <w:szCs w:val="36"/>
    </w:rPr>
  </w:style>
  <w:style w:type="character" w:customStyle="1" w:styleId="36">
    <w:name w:val="投标二级 Char"/>
    <w:basedOn w:val="14"/>
    <w:link w:val="34"/>
    <w:qFormat/>
    <w:uiPriority w:val="0"/>
    <w:rPr>
      <w:rFonts w:ascii="方正小标宋简体" w:eastAsia="方正小标宋简体" w:cs="Times New Roman"/>
      <w:bCs/>
      <w:color w:val="auto"/>
      <w:kern w:val="36"/>
      <w:sz w:val="36"/>
      <w:szCs w:val="36"/>
    </w:rPr>
  </w:style>
  <w:style w:type="character" w:customStyle="1" w:styleId="37">
    <w:name w:val="页脚 Char"/>
    <w:basedOn w:val="14"/>
    <w:link w:val="9"/>
    <w:semiHidden/>
    <w:qFormat/>
    <w:uiPriority w:val="99"/>
    <w:rPr>
      <w:rFonts w:ascii="Times New Roman" w:hAnsi="Times New Roman" w:eastAsia="楷体_GB2312" w:cs="Times New Roman"/>
      <w:color w:val="auto"/>
      <w:kern w:val="2"/>
      <w:sz w:val="18"/>
      <w:szCs w:val="18"/>
    </w:rPr>
  </w:style>
  <w:style w:type="paragraph" w:styleId="38">
    <w:name w:val="List Paragraph"/>
    <w:basedOn w:val="1"/>
    <w:qFormat/>
    <w:uiPriority w:val="99"/>
    <w:pPr>
      <w:spacing w:line="240" w:lineRule="auto"/>
      <w:ind w:firstLine="42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57</Pages>
  <Words>14558</Words>
  <Characters>15287</Characters>
  <Lines>1698</Lines>
  <Paragraphs>1570</Paragraphs>
  <TotalTime>1</TotalTime>
  <ScaleCrop>false</ScaleCrop>
  <LinksUpToDate>false</LinksUpToDate>
  <CharactersWithSpaces>28275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2022-05-30T07:44:00Z</dcterms:created>
  <dc:creator>Admin</dc:creator>
  <cp:lastModifiedBy>user</cp:lastModifiedBy>
  <dcterms:modified xsi:type="dcterms:W3CDTF">2022-06-22T04:21:30Z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