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numPr>
          <w:ilvl w:val="0"/>
          <w:numId w:val="0"/>
        </w:numPr>
        <w:jc w:val="center"/>
        <w:rPr>
          <w:rFonts w:hint="eastAsia" w:ascii="新宋体" w:hAnsi="新宋体" w:eastAsia="新宋体"/>
          <w:sz w:val="44"/>
          <w:szCs w:val="44"/>
        </w:rPr>
      </w:pPr>
      <w:bookmarkStart w:id="0" w:name="_Toc6595186"/>
      <w:r>
        <w:rPr>
          <w:rFonts w:hint="eastAsia" w:ascii="新宋体" w:hAnsi="新宋体" w:eastAsia="新宋体"/>
          <w:sz w:val="44"/>
          <w:szCs w:val="44"/>
        </w:rPr>
        <w:t>招标公告</w:t>
      </w:r>
      <w:bookmarkEnd w:id="0"/>
      <w:bookmarkStart w:id="1" w:name="OLE_LINK4"/>
      <w:bookmarkStart w:id="2" w:name="OLE_LINK1"/>
      <w:bookmarkStart w:id="3" w:name="OLE_LINK3"/>
      <w:bookmarkStart w:id="4" w:name="OLE_LINK2"/>
    </w:p>
    <w:bookmarkEnd w:id="1"/>
    <w:bookmarkEnd w:id="2"/>
    <w:bookmarkEnd w:id="3"/>
    <w:bookmarkEnd w:id="4"/>
    <w:p>
      <w:pPr>
        <w:pBdr>
          <w:top w:val="single" w:color="auto" w:sz="4" w:space="1"/>
          <w:left w:val="single" w:color="auto" w:sz="4" w:space="4"/>
          <w:bottom w:val="single" w:color="auto" w:sz="4" w:space="1"/>
          <w:right w:val="single" w:color="auto" w:sz="4" w:space="4"/>
        </w:pBdr>
        <w:spacing w:line="400" w:lineRule="exact"/>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spacing w:line="400" w:lineRule="exact"/>
        <w:ind w:firstLine="560" w:firstLineChars="200"/>
        <w:rPr>
          <w:rFonts w:ascii="仿宋" w:hAnsi="仿宋" w:eastAsia="仿宋"/>
          <w:sz w:val="28"/>
          <w:szCs w:val="28"/>
          <w:highlight w:val="yellow"/>
        </w:rPr>
      </w:pPr>
      <w:r>
        <w:rPr>
          <w:rFonts w:hint="eastAsia" w:ascii="仿宋" w:hAnsi="仿宋" w:eastAsia="仿宋"/>
          <w:sz w:val="28"/>
          <w:szCs w:val="28"/>
          <w:lang w:val="en-US" w:eastAsia="zh-CN"/>
        </w:rPr>
        <w:t>伊宁县维吾尔玉其温镇人居环境整治环卫设备采购项目</w:t>
      </w:r>
      <w:r>
        <w:rPr>
          <w:rFonts w:hint="eastAsia" w:ascii="仿宋" w:hAnsi="仿宋" w:eastAsia="仿宋"/>
          <w:sz w:val="28"/>
          <w:szCs w:val="28"/>
        </w:rPr>
        <w:t>的潜在投标人应在</w:t>
      </w:r>
      <w:r>
        <w:rPr>
          <w:rFonts w:hint="eastAsia" w:ascii="仿宋" w:hAnsi="仿宋" w:eastAsia="仿宋"/>
          <w:sz w:val="28"/>
          <w:szCs w:val="28"/>
          <w:u w:val="single"/>
          <w:lang w:eastAsia="zh-CN"/>
        </w:rPr>
        <w:t>新疆信实工程招标咨询服务有限公司（伊宁市北京路华夏综合商业楼</w:t>
      </w:r>
      <w:r>
        <w:rPr>
          <w:rFonts w:hint="eastAsia" w:ascii="仿宋" w:hAnsi="仿宋" w:eastAsia="仿宋"/>
          <w:sz w:val="28"/>
          <w:szCs w:val="28"/>
          <w:u w:val="single"/>
          <w:lang w:val="en-US" w:eastAsia="zh-CN"/>
        </w:rPr>
        <w:t>417</w:t>
      </w:r>
      <w:r>
        <w:rPr>
          <w:rFonts w:hint="eastAsia" w:ascii="仿宋" w:hAnsi="仿宋" w:eastAsia="仿宋"/>
          <w:sz w:val="28"/>
          <w:szCs w:val="28"/>
          <w:u w:val="single"/>
          <w:lang w:eastAsia="zh-CN"/>
        </w:rPr>
        <w:t>室）</w:t>
      </w:r>
      <w:r>
        <w:rPr>
          <w:rFonts w:hint="eastAsia" w:ascii="仿宋" w:hAnsi="仿宋" w:eastAsia="仿宋"/>
          <w:sz w:val="28"/>
          <w:szCs w:val="28"/>
        </w:rPr>
        <w:t>获取招标文件，并于</w:t>
      </w:r>
      <w:r>
        <w:rPr>
          <w:rFonts w:hint="eastAsia" w:ascii="仿宋" w:hAnsi="仿宋" w:eastAsia="仿宋"/>
          <w:sz w:val="28"/>
          <w:szCs w:val="28"/>
          <w:u w:val="single"/>
        </w:rPr>
        <w:t>20</w:t>
      </w:r>
      <w:r>
        <w:rPr>
          <w:rFonts w:hint="eastAsia" w:ascii="仿宋" w:hAnsi="仿宋" w:eastAsia="仿宋"/>
          <w:sz w:val="28"/>
          <w:szCs w:val="28"/>
          <w:u w:val="single"/>
          <w:lang w:val="en-US" w:eastAsia="zh-CN"/>
        </w:rPr>
        <w:t>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07</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20</w:t>
      </w:r>
      <w:r>
        <w:rPr>
          <w:rFonts w:hint="eastAsia" w:ascii="仿宋" w:hAnsi="仿宋" w:eastAsia="仿宋"/>
          <w:bCs/>
          <w:sz w:val="28"/>
          <w:szCs w:val="28"/>
          <w:u w:val="single"/>
        </w:rPr>
        <w:t>日1</w:t>
      </w:r>
      <w:r>
        <w:rPr>
          <w:rFonts w:hint="eastAsia" w:ascii="仿宋" w:hAnsi="仿宋" w:eastAsia="仿宋"/>
          <w:bCs/>
          <w:sz w:val="28"/>
          <w:szCs w:val="28"/>
          <w:u w:val="single"/>
          <w:lang w:val="en-US" w:eastAsia="zh-CN"/>
        </w:rPr>
        <w:t>0</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w:t>
      </w:r>
      <w:r>
        <w:rPr>
          <w:rFonts w:hint="eastAsia" w:ascii="仿宋" w:hAnsi="仿宋" w:eastAsia="仿宋"/>
          <w:bCs/>
          <w:sz w:val="28"/>
          <w:szCs w:val="28"/>
          <w:u w:val="single"/>
        </w:rPr>
        <w:t>0分（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黑体" w:hAnsi="黑体" w:cs="宋体"/>
          <w:sz w:val="28"/>
          <w:szCs w:val="28"/>
        </w:rPr>
      </w:pPr>
      <w:bookmarkStart w:id="5" w:name="_Toc35393790"/>
      <w:bookmarkStart w:id="6" w:name="_Toc28359079"/>
      <w:bookmarkStart w:id="7" w:name="_Toc28359002"/>
      <w:bookmarkStart w:id="8" w:name="_Toc35393621"/>
      <w:bookmarkStart w:id="9" w:name="_Hlk24379207"/>
      <w:r>
        <w:rPr>
          <w:rFonts w:hint="eastAsia" w:ascii="黑体" w:hAnsi="黑体" w:cs="宋体"/>
          <w:sz w:val="28"/>
          <w:szCs w:val="28"/>
        </w:rPr>
        <w:t>一、项目基本情况</w:t>
      </w:r>
      <w:bookmarkEnd w:id="5"/>
      <w:bookmarkEnd w:id="6"/>
      <w:bookmarkEnd w:id="7"/>
      <w:bookmarkEnd w:id="8"/>
    </w:p>
    <w:p>
      <w:pPr>
        <w:keepNext w:val="0"/>
        <w:keepLines w:val="0"/>
        <w:pageBreakBefore w:val="0"/>
        <w:widowControl w:val="0"/>
        <w:kinsoku/>
        <w:wordWrap/>
        <w:overflowPunct/>
        <w:topLinePunct w:val="0"/>
        <w:autoSpaceDE/>
        <w:autoSpaceDN/>
        <w:bidi w:val="0"/>
        <w:spacing w:line="400" w:lineRule="exact"/>
        <w:textAlignment w:val="auto"/>
        <w:rPr>
          <w:rFonts w:hint="default" w:ascii="仿宋" w:hAnsi="仿宋" w:eastAsia="仿宋"/>
          <w:sz w:val="28"/>
          <w:szCs w:val="28"/>
          <w:lang w:val="en-US" w:eastAsia="zh-CN"/>
        </w:rPr>
      </w:pPr>
      <w:r>
        <w:rPr>
          <w:rFonts w:hint="eastAsia" w:ascii="仿宋" w:hAnsi="仿宋" w:eastAsia="仿宋"/>
          <w:sz w:val="28"/>
          <w:szCs w:val="28"/>
        </w:rPr>
        <w:t>项目编号：YLXS-202</w:t>
      </w:r>
      <w:r>
        <w:rPr>
          <w:rFonts w:hint="eastAsia" w:ascii="仿宋" w:hAnsi="仿宋" w:eastAsia="仿宋"/>
          <w:sz w:val="28"/>
          <w:szCs w:val="28"/>
          <w:lang w:val="en-US" w:eastAsia="zh-CN"/>
        </w:rPr>
        <w:t>2014</w:t>
      </w:r>
    </w:p>
    <w:p>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sz w:val="28"/>
          <w:szCs w:val="28"/>
          <w:u w:val="none"/>
          <w:lang w:eastAsia="zh-CN"/>
        </w:rPr>
      </w:pPr>
      <w:r>
        <w:rPr>
          <w:rFonts w:hint="eastAsia" w:ascii="仿宋" w:hAnsi="仿宋" w:eastAsia="仿宋"/>
          <w:sz w:val="28"/>
          <w:szCs w:val="28"/>
        </w:rPr>
        <w:t>项目名称：</w:t>
      </w:r>
      <w:bookmarkEnd w:id="9"/>
      <w:r>
        <w:rPr>
          <w:rFonts w:hint="eastAsia" w:ascii="仿宋" w:hAnsi="仿宋" w:eastAsia="仿宋"/>
          <w:sz w:val="28"/>
          <w:szCs w:val="28"/>
          <w:lang w:val="en-US" w:eastAsia="zh-CN"/>
        </w:rPr>
        <w:t>伊宁县维吾尔玉其温镇人居环境整治环卫设备采购项目</w:t>
      </w:r>
    </w:p>
    <w:p>
      <w:pPr>
        <w:keepNext w:val="0"/>
        <w:keepLines w:val="0"/>
        <w:pageBreakBefore w:val="0"/>
        <w:widowControl w:val="0"/>
        <w:kinsoku/>
        <w:wordWrap/>
        <w:overflowPunct/>
        <w:topLinePunct w:val="0"/>
        <w:autoSpaceDE/>
        <w:autoSpaceDN/>
        <w:bidi w:val="0"/>
        <w:snapToGrid/>
        <w:spacing w:line="440" w:lineRule="exact"/>
        <w:textAlignment w:val="auto"/>
        <w:rPr>
          <w:rFonts w:hint="eastAsia"/>
          <w:lang w:eastAsia="zh-CN"/>
        </w:rPr>
      </w:pPr>
      <w:r>
        <w:rPr>
          <w:rFonts w:hint="eastAsia" w:ascii="仿宋" w:hAnsi="仿宋" w:eastAsia="仿宋"/>
          <w:sz w:val="28"/>
          <w:szCs w:val="28"/>
          <w:lang w:eastAsia="zh-CN"/>
        </w:rPr>
        <w:t>采购方式：公开招标</w:t>
      </w:r>
    </w:p>
    <w:p>
      <w:pPr>
        <w:keepNext w:val="0"/>
        <w:keepLines w:val="0"/>
        <w:pageBreakBefore w:val="0"/>
        <w:widowControl w:val="0"/>
        <w:kinsoku/>
        <w:wordWrap/>
        <w:overflowPunct/>
        <w:topLinePunct w:val="0"/>
        <w:autoSpaceDE/>
        <w:autoSpaceDN/>
        <w:bidi w:val="0"/>
        <w:snapToGrid/>
        <w:spacing w:line="440" w:lineRule="exact"/>
        <w:textAlignment w:val="auto"/>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3000000.00元</w:t>
      </w:r>
    </w:p>
    <w:p>
      <w:pPr>
        <w:keepNext w:val="0"/>
        <w:keepLines w:val="0"/>
        <w:pageBreakBefore w:val="0"/>
        <w:widowControl w:val="0"/>
        <w:kinsoku/>
        <w:wordWrap/>
        <w:overflowPunct/>
        <w:topLinePunct w:val="0"/>
        <w:autoSpaceDE/>
        <w:autoSpaceDN/>
        <w:bidi w:val="0"/>
        <w:snapToGrid/>
        <w:spacing w:line="440" w:lineRule="exact"/>
        <w:textAlignment w:val="auto"/>
        <w:rPr>
          <w:rFonts w:hint="default" w:ascii="仿宋" w:hAnsi="仿宋" w:eastAsia="仿宋"/>
          <w:sz w:val="28"/>
          <w:szCs w:val="28"/>
          <w:lang w:val="en-US" w:eastAsia="zh-CN"/>
        </w:rPr>
      </w:pPr>
      <w:r>
        <w:rPr>
          <w:rFonts w:hint="eastAsia" w:ascii="仿宋" w:hAnsi="仿宋" w:eastAsia="仿宋"/>
          <w:sz w:val="28"/>
          <w:szCs w:val="28"/>
          <w:lang w:eastAsia="zh-CN"/>
        </w:rPr>
        <w:t>最高限价：</w:t>
      </w:r>
      <w:r>
        <w:rPr>
          <w:rFonts w:hint="eastAsia" w:ascii="仿宋" w:hAnsi="仿宋" w:eastAsia="仿宋"/>
          <w:sz w:val="28"/>
          <w:szCs w:val="28"/>
          <w:lang w:val="en-US" w:eastAsia="zh-CN"/>
        </w:rPr>
        <w:t>一标段1580000.00元；二标段1420000.00元</w:t>
      </w:r>
    </w:p>
    <w:p>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sz w:val="28"/>
          <w:szCs w:val="28"/>
          <w:lang w:eastAsia="zh-CN"/>
        </w:rPr>
      </w:pPr>
      <w:r>
        <w:rPr>
          <w:rFonts w:hint="eastAsia" w:ascii="仿宋" w:hAnsi="仿宋" w:eastAsia="仿宋"/>
          <w:sz w:val="28"/>
          <w:szCs w:val="28"/>
          <w:lang w:eastAsia="zh-CN"/>
        </w:rPr>
        <w:t>采购需求：一标段：伊宁县维吾尔玉其温镇阿山于孜村、阿同村，上阿山于孜村、维吾尔玉其温村、下阿同村、英阿亚提村采购设备10方垃圾压缩车2辆、5方酒水车2辆、5方吸粪车2辆；</w:t>
      </w:r>
    </w:p>
    <w:p>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sz w:val="28"/>
          <w:szCs w:val="28"/>
          <w:lang w:eastAsia="zh-CN"/>
        </w:rPr>
      </w:pPr>
      <w:r>
        <w:rPr>
          <w:rFonts w:hint="eastAsia" w:ascii="仿宋" w:hAnsi="仿宋" w:eastAsia="仿宋"/>
          <w:sz w:val="28"/>
          <w:szCs w:val="28"/>
          <w:lang w:eastAsia="zh-CN"/>
        </w:rPr>
        <w:t>二标段：伊宁县维吾尔玉其温镇阿山于孜村、阿同村，上阿山于孜村、维吾尔玉其温村、下阿同村、英阿亚提村采购设备小型垃圾装载机（带推雪板和滚刷）3辆、2方吸粪车3辆、电动三轮垃圾清运车2辆、240L垃圾桶42个、4方大翻斗垃圾箱92个、果皮式分类垃圾桶55个等环卫设施设备。</w:t>
      </w:r>
    </w:p>
    <w:p>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sz w:val="28"/>
          <w:szCs w:val="28"/>
          <w:lang w:eastAsia="zh-CN"/>
        </w:rPr>
      </w:pPr>
      <w:r>
        <w:rPr>
          <w:rFonts w:hint="eastAsia" w:ascii="仿宋" w:hAnsi="仿宋" w:eastAsia="仿宋"/>
          <w:sz w:val="28"/>
          <w:szCs w:val="28"/>
          <w:lang w:eastAsia="zh-CN"/>
        </w:rPr>
        <w:t>数量：一批</w:t>
      </w:r>
    </w:p>
    <w:p>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sz w:val="28"/>
          <w:szCs w:val="28"/>
          <w:lang w:val="en-US" w:eastAsia="zh-CN"/>
        </w:rPr>
      </w:pPr>
      <w:r>
        <w:rPr>
          <w:rFonts w:hint="eastAsia" w:ascii="仿宋" w:hAnsi="仿宋" w:eastAsia="仿宋"/>
          <w:sz w:val="28"/>
          <w:szCs w:val="28"/>
          <w:lang w:eastAsia="zh-CN"/>
        </w:rPr>
        <w:t>预算金额（元）:</w:t>
      </w:r>
      <w:r>
        <w:rPr>
          <w:rFonts w:hint="eastAsia" w:ascii="仿宋" w:hAnsi="仿宋" w:eastAsia="仿宋"/>
          <w:sz w:val="28"/>
          <w:szCs w:val="28"/>
          <w:lang w:val="en-US" w:eastAsia="zh-CN"/>
        </w:rPr>
        <w:t>3000000.00元</w:t>
      </w:r>
    </w:p>
    <w:p>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简要规格描述或项目基本概况介绍、用途：具体详见招标文件</w:t>
      </w:r>
    </w:p>
    <w:p>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合同履约期限：详见招标文件</w:t>
      </w:r>
    </w:p>
    <w:p>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本项目（否）接受联合体投标。</w:t>
      </w:r>
    </w:p>
    <w:p>
      <w:pPr>
        <w:pStyle w:val="3"/>
        <w:keepNext w:val="0"/>
        <w:keepLines w:val="0"/>
        <w:pageBreakBefore w:val="0"/>
        <w:widowControl w:val="0"/>
        <w:kinsoku/>
        <w:wordWrap/>
        <w:overflowPunct/>
        <w:topLinePunct w:val="0"/>
        <w:autoSpaceDE/>
        <w:autoSpaceDN/>
        <w:bidi w:val="0"/>
        <w:spacing w:line="400" w:lineRule="exact"/>
        <w:jc w:val="both"/>
        <w:textAlignment w:val="auto"/>
        <w:rPr>
          <w:rFonts w:ascii="黑体" w:hAnsi="黑体" w:cs="宋体"/>
          <w:sz w:val="28"/>
          <w:szCs w:val="28"/>
        </w:rPr>
      </w:pPr>
      <w:bookmarkStart w:id="10" w:name="_Toc35393622"/>
      <w:bookmarkStart w:id="11" w:name="_Toc35393791"/>
      <w:bookmarkStart w:id="12" w:name="_Toc28359080"/>
      <w:bookmarkStart w:id="13" w:name="_Toc28359003"/>
      <w:r>
        <w:rPr>
          <w:rFonts w:hint="eastAsia" w:ascii="黑体" w:hAnsi="黑体" w:cs="宋体"/>
          <w:sz w:val="28"/>
          <w:szCs w:val="28"/>
        </w:rPr>
        <w:t>二、申请人的资格要求：</w:t>
      </w:r>
      <w:bookmarkEnd w:id="10"/>
      <w:bookmarkEnd w:id="11"/>
      <w:bookmarkEnd w:id="12"/>
      <w:bookmarkEnd w:id="13"/>
    </w:p>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sz w:val="28"/>
          <w:szCs w:val="28"/>
        </w:rPr>
      </w:pPr>
      <w:r>
        <w:rPr>
          <w:rFonts w:hint="eastAsia" w:ascii="仿宋" w:hAnsi="仿宋" w:eastAsia="仿宋"/>
          <w:sz w:val="28"/>
          <w:szCs w:val="28"/>
        </w:rPr>
        <w:t>1.满足《中华人民共和国政府采购法》第二十二条规定；</w:t>
      </w:r>
    </w:p>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sz w:val="28"/>
          <w:szCs w:val="28"/>
        </w:rPr>
      </w:pPr>
      <w:r>
        <w:rPr>
          <w:rFonts w:hint="eastAsia" w:ascii="仿宋" w:hAnsi="仿宋" w:eastAsia="仿宋"/>
          <w:sz w:val="28"/>
          <w:szCs w:val="28"/>
        </w:rPr>
        <w:t>2.落实政府采购政策需满足的资格要求：（1）政府采购促进中小企业发展管理办法》《财库〔2020〕46号》；（2）《财政部、司法部关于政府采购支持监狱企业发展有关问题的通知》（财库〔2014〕68号）；（3）《国务院办公厅关于建立政府强制采购节能产品制度的通知》（国办发〔2007〕51号）；（4）《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sz w:val="28"/>
          <w:szCs w:val="28"/>
        </w:rPr>
      </w:pPr>
      <w:r>
        <w:rPr>
          <w:rFonts w:hint="eastAsia" w:ascii="仿宋" w:hAnsi="仿宋" w:eastAsia="仿宋"/>
          <w:sz w:val="28"/>
          <w:szCs w:val="28"/>
        </w:rPr>
        <w:t>3.本项目的特定资格要求：</w:t>
      </w:r>
    </w:p>
    <w:p>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sz w:val="28"/>
          <w:szCs w:val="28"/>
          <w:lang w:eastAsia="zh-CN"/>
        </w:rPr>
      </w:pPr>
      <w:r>
        <w:rPr>
          <w:rFonts w:hint="eastAsia" w:ascii="仿宋" w:hAnsi="仿宋" w:eastAsia="仿宋"/>
          <w:sz w:val="28"/>
          <w:szCs w:val="28"/>
        </w:rPr>
        <w:t>（1）具备有效的营业执照</w:t>
      </w:r>
      <w:r>
        <w:rPr>
          <w:rFonts w:hint="eastAsia" w:ascii="仿宋" w:hAnsi="仿宋" w:eastAsia="仿宋"/>
          <w:sz w:val="28"/>
          <w:szCs w:val="28"/>
          <w:lang w:eastAsia="zh-CN"/>
        </w:rPr>
        <w:t>；</w:t>
      </w:r>
    </w:p>
    <w:p>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sz w:val="28"/>
          <w:szCs w:val="28"/>
          <w:lang w:eastAsia="zh-CN"/>
        </w:rPr>
      </w:pPr>
      <w:r>
        <w:rPr>
          <w:rFonts w:hint="eastAsia" w:ascii="仿宋" w:hAnsi="仿宋" w:eastAsia="仿宋"/>
          <w:sz w:val="28"/>
          <w:szCs w:val="28"/>
        </w:rPr>
        <w:t>（2）</w:t>
      </w:r>
      <w:r>
        <w:rPr>
          <w:rFonts w:hint="eastAsia" w:ascii="仿宋" w:hAnsi="仿宋" w:eastAsia="仿宋"/>
          <w:sz w:val="28"/>
          <w:szCs w:val="28"/>
          <w:lang w:eastAsia="zh-CN"/>
        </w:rPr>
        <w:t>有</w:t>
      </w:r>
      <w:r>
        <w:rPr>
          <w:rFonts w:hint="eastAsia" w:ascii="仿宋" w:hAnsi="仿宋" w:eastAsia="仿宋"/>
          <w:sz w:val="28"/>
          <w:szCs w:val="28"/>
        </w:rPr>
        <w:t>依法缴纳税收和社会保障资金的</w:t>
      </w:r>
      <w:r>
        <w:rPr>
          <w:rFonts w:hint="eastAsia" w:ascii="仿宋" w:hAnsi="仿宋" w:eastAsia="仿宋"/>
          <w:sz w:val="28"/>
          <w:szCs w:val="28"/>
          <w:lang w:eastAsia="zh-CN"/>
        </w:rPr>
        <w:t>良好记录：提供依法缴纳</w:t>
      </w:r>
      <w:r>
        <w:rPr>
          <w:rFonts w:hint="eastAsia" w:ascii="仿宋" w:hAnsi="仿宋" w:eastAsia="仿宋"/>
          <w:sz w:val="28"/>
          <w:szCs w:val="28"/>
          <w:lang w:val="en-US" w:eastAsia="zh-CN"/>
        </w:rPr>
        <w:t>2021年6月至投标截止时间止任意三个月</w:t>
      </w:r>
      <w:r>
        <w:rPr>
          <w:rFonts w:hint="eastAsia" w:ascii="仿宋" w:hAnsi="仿宋" w:eastAsia="仿宋"/>
          <w:sz w:val="28"/>
          <w:szCs w:val="28"/>
          <w:lang w:eastAsia="zh-CN"/>
        </w:rPr>
        <w:t>税收的完税证明（有税务机关盖章或电子签章）；</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 w:hAnsi="仿宋" w:eastAsia="仿宋"/>
          <w:sz w:val="28"/>
          <w:szCs w:val="28"/>
          <w:lang w:eastAsia="zh-CN"/>
        </w:rPr>
      </w:pPr>
      <w:r>
        <w:rPr>
          <w:rFonts w:hint="eastAsia" w:ascii="仿宋" w:hAnsi="仿宋" w:eastAsia="仿宋"/>
          <w:sz w:val="28"/>
          <w:szCs w:val="28"/>
        </w:rPr>
        <w:t>（3）</w:t>
      </w:r>
      <w:r>
        <w:rPr>
          <w:rFonts w:hint="eastAsia" w:ascii="仿宋" w:hAnsi="仿宋" w:eastAsia="仿宋" w:cs="仿宋"/>
          <w:sz w:val="28"/>
          <w:szCs w:val="28"/>
          <w:lang w:val="en-US" w:eastAsia="zh-CN"/>
        </w:rPr>
        <w:t>供应商参加本次政府采购活动前三年内，在经营活动中没有重大违法记录。</w:t>
      </w:r>
    </w:p>
    <w:p>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sz w:val="28"/>
          <w:szCs w:val="28"/>
        </w:rPr>
        <w:t>具备本次采购项目能力的供应商，并在人员、资金、设备等方面具有承担本项目供货的能力；</w:t>
      </w:r>
    </w:p>
    <w:p>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sz w:val="28"/>
          <w:szCs w:val="28"/>
        </w:rPr>
        <w:t>供应商分别在“信用中国”（www.creditchina.gov.cn）网上查询本公司未被列入失信被执行人、重大税收违法案件当事人名单、“中国政府采购网”（ www.ccgp.gov.cn）网上查询本公司未被列入政府采购严重违法失信行为记录名单（提供查询结果网页截图并加盖供应商公章，网页打印件须自招标公告发布之日起至截止日内从上述网站中打印）；</w:t>
      </w:r>
    </w:p>
    <w:p>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6</w:t>
      </w:r>
      <w:r>
        <w:rPr>
          <w:rFonts w:hint="eastAsia" w:ascii="仿宋" w:hAnsi="仿宋" w:eastAsia="仿宋"/>
          <w:sz w:val="28"/>
          <w:szCs w:val="28"/>
        </w:rPr>
        <w:t>）单位负责人为同一人或者存在直接控股、管理关系的不同供货商，不得参加同一合同项下的政府采购活动；</w:t>
      </w:r>
      <w:bookmarkStart w:id="36" w:name="_GoBack"/>
      <w:bookmarkEnd w:id="36"/>
    </w:p>
    <w:p>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7</w:t>
      </w:r>
      <w:r>
        <w:rPr>
          <w:rFonts w:hint="eastAsia" w:ascii="仿宋" w:hAnsi="仿宋" w:eastAsia="仿宋"/>
          <w:sz w:val="28"/>
          <w:szCs w:val="28"/>
        </w:rPr>
        <w:t>）采购人保留对投标企业进一步实地考察的权利，经考察供应商申请资料中关于招标公告所要求内容与事实不符的，采购人有权拒绝投标企业的投标；</w:t>
      </w:r>
    </w:p>
    <w:p>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8</w:t>
      </w:r>
      <w:r>
        <w:rPr>
          <w:rFonts w:hint="eastAsia" w:ascii="仿宋" w:hAnsi="仿宋" w:eastAsia="仿宋"/>
          <w:sz w:val="28"/>
          <w:szCs w:val="28"/>
        </w:rPr>
        <w:t>）</w:t>
      </w:r>
      <w:r>
        <w:rPr>
          <w:rFonts w:hint="eastAsia" w:ascii="仿宋" w:hAnsi="仿宋" w:eastAsia="仿宋"/>
          <w:sz w:val="28"/>
          <w:szCs w:val="28"/>
          <w:lang w:val="en-US" w:eastAsia="zh-CN"/>
        </w:rPr>
        <w:t>本项目不接受联合体投标。</w:t>
      </w:r>
    </w:p>
    <w:p>
      <w:pPr>
        <w:pStyle w:val="3"/>
        <w:keepNext w:val="0"/>
        <w:keepLines w:val="0"/>
        <w:pageBreakBefore w:val="0"/>
        <w:widowControl w:val="0"/>
        <w:kinsoku/>
        <w:wordWrap/>
        <w:overflowPunct/>
        <w:topLinePunct w:val="0"/>
        <w:autoSpaceDE/>
        <w:autoSpaceDN/>
        <w:bidi w:val="0"/>
        <w:spacing w:line="400" w:lineRule="exact"/>
        <w:jc w:val="both"/>
        <w:textAlignment w:val="auto"/>
        <w:rPr>
          <w:rFonts w:ascii="黑体" w:hAnsi="黑体" w:cs="宋体"/>
          <w:sz w:val="28"/>
          <w:szCs w:val="28"/>
        </w:rPr>
      </w:pPr>
      <w:bookmarkStart w:id="14" w:name="_Toc35393792"/>
      <w:bookmarkStart w:id="15" w:name="_Toc28359081"/>
      <w:bookmarkStart w:id="16" w:name="_Toc35393623"/>
      <w:bookmarkStart w:id="17" w:name="_Toc28359004"/>
      <w:r>
        <w:rPr>
          <w:rFonts w:hint="eastAsia" w:ascii="黑体" w:hAnsi="黑体" w:cs="宋体"/>
          <w:sz w:val="28"/>
          <w:szCs w:val="28"/>
        </w:rPr>
        <w:t>三、获取招标文件</w:t>
      </w:r>
      <w:bookmarkEnd w:id="14"/>
      <w:bookmarkEnd w:id="15"/>
      <w:bookmarkEnd w:id="16"/>
      <w:bookmarkEnd w:id="17"/>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时间：202</w:t>
      </w:r>
      <w:r>
        <w:rPr>
          <w:rFonts w:hint="eastAsia" w:ascii="仿宋" w:hAnsi="仿宋" w:eastAsia="仿宋" w:cs="宋体"/>
          <w:sz w:val="28"/>
          <w:szCs w:val="28"/>
          <w:lang w:val="en-US" w:eastAsia="zh-CN"/>
        </w:rPr>
        <w:t>2</w:t>
      </w:r>
      <w:r>
        <w:rPr>
          <w:rFonts w:hint="eastAsia" w:ascii="仿宋" w:hAnsi="仿宋" w:eastAsia="仿宋" w:cs="宋体"/>
          <w:sz w:val="28"/>
          <w:szCs w:val="28"/>
        </w:rPr>
        <w:t>年</w:t>
      </w:r>
      <w:r>
        <w:rPr>
          <w:rFonts w:hint="eastAsia" w:ascii="仿宋" w:hAnsi="仿宋" w:eastAsia="仿宋" w:cs="宋体"/>
          <w:sz w:val="28"/>
          <w:szCs w:val="28"/>
          <w:lang w:val="en-US" w:eastAsia="zh-CN"/>
        </w:rPr>
        <w:t>6</w:t>
      </w:r>
      <w:r>
        <w:rPr>
          <w:rFonts w:hint="eastAsia" w:ascii="仿宋" w:hAnsi="仿宋" w:eastAsia="仿宋" w:cs="宋体"/>
          <w:sz w:val="28"/>
          <w:szCs w:val="28"/>
        </w:rPr>
        <w:t>月</w:t>
      </w:r>
      <w:r>
        <w:rPr>
          <w:rFonts w:hint="eastAsia" w:ascii="仿宋" w:hAnsi="仿宋" w:eastAsia="仿宋" w:cs="宋体"/>
          <w:sz w:val="28"/>
          <w:szCs w:val="28"/>
          <w:lang w:val="en-US" w:eastAsia="zh-CN"/>
        </w:rPr>
        <w:t>29</w:t>
      </w:r>
      <w:r>
        <w:rPr>
          <w:rFonts w:hint="eastAsia" w:ascii="仿宋" w:hAnsi="仿宋" w:eastAsia="仿宋" w:cs="宋体"/>
          <w:sz w:val="28"/>
          <w:szCs w:val="28"/>
        </w:rPr>
        <w:t>日至202</w:t>
      </w:r>
      <w:r>
        <w:rPr>
          <w:rFonts w:hint="eastAsia" w:ascii="仿宋" w:hAnsi="仿宋" w:eastAsia="仿宋" w:cs="宋体"/>
          <w:sz w:val="28"/>
          <w:szCs w:val="28"/>
          <w:lang w:val="en-US" w:eastAsia="zh-CN"/>
        </w:rPr>
        <w:t>2</w:t>
      </w:r>
      <w:r>
        <w:rPr>
          <w:rFonts w:hint="eastAsia" w:ascii="仿宋" w:hAnsi="仿宋" w:eastAsia="仿宋" w:cs="宋体"/>
          <w:sz w:val="28"/>
          <w:szCs w:val="28"/>
        </w:rPr>
        <w:t>年</w:t>
      </w:r>
      <w:r>
        <w:rPr>
          <w:rFonts w:hint="eastAsia" w:ascii="仿宋" w:hAnsi="仿宋" w:eastAsia="仿宋" w:cs="宋体"/>
          <w:sz w:val="28"/>
          <w:szCs w:val="28"/>
          <w:lang w:val="en-US" w:eastAsia="zh-CN"/>
        </w:rPr>
        <w:t>7</w:t>
      </w:r>
      <w:r>
        <w:rPr>
          <w:rFonts w:hint="eastAsia" w:ascii="仿宋" w:hAnsi="仿宋" w:eastAsia="仿宋" w:cs="宋体"/>
          <w:sz w:val="28"/>
          <w:szCs w:val="28"/>
        </w:rPr>
        <w:t>月</w:t>
      </w:r>
      <w:r>
        <w:rPr>
          <w:rFonts w:hint="eastAsia" w:ascii="仿宋" w:hAnsi="仿宋" w:eastAsia="仿宋" w:cs="宋体"/>
          <w:sz w:val="28"/>
          <w:szCs w:val="28"/>
          <w:lang w:val="en-US" w:eastAsia="zh-CN"/>
        </w:rPr>
        <w:t>6</w:t>
      </w:r>
      <w:r>
        <w:rPr>
          <w:rFonts w:hint="eastAsia" w:ascii="仿宋" w:hAnsi="仿宋" w:eastAsia="仿宋" w:cs="宋体"/>
          <w:sz w:val="28"/>
          <w:szCs w:val="28"/>
        </w:rPr>
        <w:t>日，每天上午10:00至</w:t>
      </w:r>
      <w:r>
        <w:rPr>
          <w:rFonts w:hint="eastAsia" w:ascii="仿宋" w:hAnsi="仿宋" w:eastAsia="仿宋" w:cs="宋体"/>
          <w:sz w:val="28"/>
          <w:szCs w:val="28"/>
          <w:lang w:val="en-US" w:eastAsia="zh-CN"/>
        </w:rPr>
        <w:t>14</w:t>
      </w:r>
      <w:r>
        <w:rPr>
          <w:rFonts w:hint="eastAsia" w:ascii="仿宋" w:hAnsi="仿宋" w:eastAsia="仿宋" w:cs="宋体"/>
          <w:sz w:val="28"/>
          <w:szCs w:val="28"/>
        </w:rPr>
        <w:t>:</w:t>
      </w:r>
      <w:r>
        <w:rPr>
          <w:rFonts w:hint="eastAsia" w:ascii="仿宋" w:hAnsi="仿宋" w:eastAsia="仿宋" w:cs="宋体"/>
          <w:sz w:val="28"/>
          <w:szCs w:val="28"/>
          <w:lang w:val="en-US" w:eastAsia="zh-CN"/>
        </w:rPr>
        <w:t>0</w:t>
      </w:r>
      <w:r>
        <w:rPr>
          <w:rFonts w:hint="eastAsia" w:ascii="仿宋" w:hAnsi="仿宋" w:eastAsia="仿宋" w:cs="宋体"/>
          <w:sz w:val="28"/>
          <w:szCs w:val="28"/>
        </w:rPr>
        <w:t>0，下午1</w:t>
      </w:r>
      <w:r>
        <w:rPr>
          <w:rFonts w:hint="eastAsia" w:ascii="仿宋" w:hAnsi="仿宋" w:eastAsia="仿宋" w:cs="宋体"/>
          <w:sz w:val="28"/>
          <w:szCs w:val="28"/>
          <w:lang w:val="en-US" w:eastAsia="zh-CN"/>
        </w:rPr>
        <w:t>6</w:t>
      </w:r>
      <w:r>
        <w:rPr>
          <w:rFonts w:hint="eastAsia" w:ascii="仿宋" w:hAnsi="仿宋" w:eastAsia="仿宋" w:cs="宋体"/>
          <w:sz w:val="28"/>
          <w:szCs w:val="28"/>
        </w:rPr>
        <w:t>:</w:t>
      </w:r>
      <w:r>
        <w:rPr>
          <w:rFonts w:hint="eastAsia" w:ascii="仿宋" w:hAnsi="仿宋" w:eastAsia="仿宋" w:cs="宋体"/>
          <w:sz w:val="28"/>
          <w:szCs w:val="28"/>
          <w:lang w:val="en-US" w:eastAsia="zh-CN"/>
        </w:rPr>
        <w:t>0</w:t>
      </w:r>
      <w:r>
        <w:rPr>
          <w:rFonts w:hint="eastAsia" w:ascii="仿宋" w:hAnsi="仿宋" w:eastAsia="仿宋" w:cs="宋体"/>
          <w:sz w:val="28"/>
          <w:szCs w:val="28"/>
        </w:rPr>
        <w:t>0至</w:t>
      </w:r>
      <w:r>
        <w:rPr>
          <w:rFonts w:hint="eastAsia" w:ascii="仿宋" w:hAnsi="仿宋" w:eastAsia="仿宋" w:cs="宋体"/>
          <w:sz w:val="28"/>
          <w:szCs w:val="28"/>
          <w:lang w:val="en-US" w:eastAsia="zh-CN"/>
        </w:rPr>
        <w:t>20</w:t>
      </w:r>
      <w:r>
        <w:rPr>
          <w:rFonts w:hint="eastAsia" w:ascii="仿宋" w:hAnsi="仿宋" w:eastAsia="仿宋" w:cs="宋体"/>
          <w:sz w:val="28"/>
          <w:szCs w:val="28"/>
        </w:rPr>
        <w:t>:</w:t>
      </w:r>
      <w:r>
        <w:rPr>
          <w:rFonts w:hint="eastAsia" w:ascii="仿宋" w:hAnsi="仿宋" w:eastAsia="仿宋" w:cs="宋体"/>
          <w:sz w:val="28"/>
          <w:szCs w:val="28"/>
          <w:lang w:val="en-US" w:eastAsia="zh-CN"/>
        </w:rPr>
        <w:t>0</w:t>
      </w:r>
      <w:r>
        <w:rPr>
          <w:rFonts w:hint="eastAsia" w:ascii="仿宋" w:hAnsi="仿宋" w:eastAsia="仿宋" w:cs="宋体"/>
          <w:sz w:val="28"/>
          <w:szCs w:val="28"/>
        </w:rPr>
        <w:t>0（北京时间，法定节假日除外）</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宋体"/>
          <w:sz w:val="28"/>
          <w:szCs w:val="28"/>
          <w:lang w:eastAsia="zh-CN"/>
        </w:rPr>
      </w:pPr>
      <w:r>
        <w:rPr>
          <w:rFonts w:hint="eastAsia" w:ascii="仿宋" w:hAnsi="仿宋" w:eastAsia="仿宋" w:cs="宋体"/>
          <w:sz w:val="28"/>
          <w:szCs w:val="28"/>
        </w:rPr>
        <w:t>地点：</w:t>
      </w:r>
      <w:r>
        <w:rPr>
          <w:rFonts w:hint="eastAsia" w:ascii="仿宋" w:hAnsi="仿宋" w:eastAsia="仿宋" w:cs="宋体"/>
          <w:sz w:val="28"/>
          <w:szCs w:val="28"/>
          <w:lang w:eastAsia="zh-CN"/>
        </w:rPr>
        <w:t>伊宁市北京路华夏综合商业楼</w:t>
      </w:r>
      <w:r>
        <w:rPr>
          <w:rFonts w:hint="eastAsia" w:ascii="仿宋" w:hAnsi="仿宋" w:eastAsia="仿宋" w:cs="宋体"/>
          <w:sz w:val="28"/>
          <w:szCs w:val="28"/>
          <w:lang w:val="en-US" w:eastAsia="zh-CN"/>
        </w:rPr>
        <w:t>417</w:t>
      </w:r>
      <w:r>
        <w:rPr>
          <w:rFonts w:hint="eastAsia" w:ascii="仿宋" w:hAnsi="仿宋" w:eastAsia="仿宋" w:cs="宋体"/>
          <w:sz w:val="28"/>
          <w:szCs w:val="28"/>
          <w:lang w:eastAsia="zh-CN"/>
        </w:rPr>
        <w:t>室</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方式：来人购买</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rPr>
        <w:t>售价（元）：</w:t>
      </w:r>
      <w:r>
        <w:rPr>
          <w:rFonts w:hint="eastAsia" w:ascii="仿宋" w:hAnsi="仿宋" w:eastAsia="仿宋" w:cs="宋体"/>
          <w:sz w:val="28"/>
          <w:szCs w:val="28"/>
          <w:lang w:val="en-US" w:eastAsia="zh-CN"/>
        </w:rPr>
        <w:t>500/本</w:t>
      </w:r>
    </w:p>
    <w:p>
      <w:pPr>
        <w:pStyle w:val="3"/>
        <w:keepNext w:val="0"/>
        <w:keepLines w:val="0"/>
        <w:pageBreakBefore w:val="0"/>
        <w:widowControl w:val="0"/>
        <w:kinsoku/>
        <w:wordWrap/>
        <w:overflowPunct/>
        <w:topLinePunct w:val="0"/>
        <w:autoSpaceDE/>
        <w:autoSpaceDN/>
        <w:bidi w:val="0"/>
        <w:spacing w:line="400" w:lineRule="exact"/>
        <w:jc w:val="both"/>
        <w:textAlignment w:val="auto"/>
        <w:rPr>
          <w:rFonts w:ascii="黑体" w:hAnsi="黑体" w:cs="宋体"/>
          <w:sz w:val="28"/>
          <w:szCs w:val="28"/>
        </w:rPr>
      </w:pPr>
      <w:bookmarkStart w:id="18" w:name="_Toc28359082"/>
      <w:bookmarkStart w:id="19" w:name="_Toc28359005"/>
      <w:bookmarkStart w:id="20" w:name="_Toc35393793"/>
      <w:bookmarkStart w:id="21" w:name="_Toc35393624"/>
      <w:r>
        <w:rPr>
          <w:rFonts w:hint="eastAsia" w:ascii="黑体" w:hAnsi="黑体" w:cs="宋体"/>
          <w:sz w:val="28"/>
          <w:szCs w:val="28"/>
        </w:rPr>
        <w:t>四、提交投标文件</w:t>
      </w:r>
      <w:bookmarkEnd w:id="18"/>
      <w:bookmarkEnd w:id="19"/>
      <w:r>
        <w:rPr>
          <w:rFonts w:hint="eastAsia" w:ascii="黑体" w:hAnsi="黑体" w:cs="宋体"/>
          <w:sz w:val="28"/>
          <w:szCs w:val="28"/>
        </w:rPr>
        <w:t>截止时间、开标时间和地点</w:t>
      </w:r>
      <w:bookmarkEnd w:id="20"/>
      <w:bookmarkEnd w:id="21"/>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宋体"/>
          <w:sz w:val="28"/>
          <w:szCs w:val="28"/>
        </w:rPr>
      </w:pPr>
      <w:bookmarkStart w:id="22" w:name="_Toc35393794"/>
      <w:bookmarkStart w:id="23" w:name="_Toc28359007"/>
      <w:bookmarkStart w:id="24" w:name="_Toc35393625"/>
      <w:bookmarkStart w:id="25" w:name="_Toc28359084"/>
      <w:r>
        <w:rPr>
          <w:rFonts w:hint="eastAsia" w:ascii="仿宋" w:hAnsi="仿宋" w:eastAsia="仿宋" w:cs="宋体"/>
          <w:sz w:val="28"/>
          <w:szCs w:val="28"/>
        </w:rPr>
        <w:t>提交投标文件截止时间：202</w:t>
      </w:r>
      <w:r>
        <w:rPr>
          <w:rFonts w:hint="eastAsia" w:ascii="仿宋" w:hAnsi="仿宋" w:eastAsia="仿宋" w:cs="宋体"/>
          <w:sz w:val="28"/>
          <w:szCs w:val="28"/>
          <w:lang w:val="en-US" w:eastAsia="zh-CN"/>
        </w:rPr>
        <w:t>2</w:t>
      </w:r>
      <w:r>
        <w:rPr>
          <w:rFonts w:hint="eastAsia" w:ascii="仿宋" w:hAnsi="仿宋" w:eastAsia="仿宋" w:cs="宋体"/>
          <w:sz w:val="28"/>
          <w:szCs w:val="28"/>
        </w:rPr>
        <w:t>年</w:t>
      </w:r>
      <w:r>
        <w:rPr>
          <w:rFonts w:hint="eastAsia" w:ascii="仿宋" w:hAnsi="仿宋" w:eastAsia="仿宋" w:cs="宋体"/>
          <w:sz w:val="28"/>
          <w:szCs w:val="28"/>
          <w:lang w:val="en-US" w:eastAsia="zh-CN"/>
        </w:rPr>
        <w:t>7</w:t>
      </w:r>
      <w:r>
        <w:rPr>
          <w:rFonts w:hint="eastAsia" w:ascii="仿宋" w:hAnsi="仿宋" w:eastAsia="仿宋" w:cs="宋体"/>
          <w:sz w:val="28"/>
          <w:szCs w:val="28"/>
        </w:rPr>
        <w:t>月</w:t>
      </w:r>
      <w:r>
        <w:rPr>
          <w:rFonts w:hint="eastAsia" w:ascii="仿宋" w:hAnsi="仿宋" w:eastAsia="仿宋" w:cs="宋体"/>
          <w:sz w:val="28"/>
          <w:szCs w:val="28"/>
          <w:lang w:val="en-US" w:eastAsia="zh-CN"/>
        </w:rPr>
        <w:t>20</w:t>
      </w:r>
      <w:r>
        <w:rPr>
          <w:rFonts w:hint="eastAsia" w:ascii="仿宋" w:hAnsi="仿宋" w:eastAsia="仿宋" w:cs="宋体"/>
          <w:sz w:val="28"/>
          <w:szCs w:val="28"/>
        </w:rPr>
        <w:t>日</w:t>
      </w:r>
      <w:r>
        <w:rPr>
          <w:rFonts w:hint="eastAsia" w:ascii="仿宋" w:hAnsi="仿宋" w:eastAsia="仿宋" w:cs="宋体"/>
          <w:sz w:val="28"/>
          <w:szCs w:val="28"/>
          <w:lang w:val="en-US" w:eastAsia="zh-CN"/>
        </w:rPr>
        <w:t>10</w:t>
      </w:r>
      <w:r>
        <w:rPr>
          <w:rFonts w:hint="eastAsia" w:ascii="仿宋" w:hAnsi="仿宋" w:eastAsia="仿宋" w:cs="宋体"/>
          <w:sz w:val="28"/>
          <w:szCs w:val="28"/>
        </w:rPr>
        <w:t>:</w:t>
      </w:r>
      <w:r>
        <w:rPr>
          <w:rFonts w:hint="eastAsia" w:ascii="仿宋" w:hAnsi="仿宋" w:eastAsia="仿宋" w:cs="宋体"/>
          <w:sz w:val="28"/>
          <w:szCs w:val="28"/>
          <w:lang w:val="en-US" w:eastAsia="zh-CN"/>
        </w:rPr>
        <w:t>30</w:t>
      </w:r>
      <w:r>
        <w:rPr>
          <w:rFonts w:hint="eastAsia" w:ascii="仿宋" w:hAnsi="仿宋" w:eastAsia="仿宋" w:cs="宋体"/>
          <w:sz w:val="28"/>
          <w:szCs w:val="28"/>
        </w:rPr>
        <w:t>（北京时间）</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rPr>
        <w:t>投标地点：</w:t>
      </w:r>
      <w:r>
        <w:rPr>
          <w:rFonts w:hint="eastAsia" w:ascii="仿宋" w:hAnsi="仿宋" w:eastAsia="仿宋" w:cs="宋体"/>
          <w:sz w:val="28"/>
          <w:szCs w:val="28"/>
          <w:lang w:eastAsia="zh-CN"/>
        </w:rPr>
        <w:t>伊宁市北京路华夏综合商业楼</w:t>
      </w:r>
      <w:r>
        <w:rPr>
          <w:rFonts w:hint="eastAsia" w:ascii="仿宋" w:hAnsi="仿宋" w:eastAsia="仿宋" w:cs="宋体"/>
          <w:sz w:val="28"/>
          <w:szCs w:val="28"/>
          <w:lang w:val="en-US" w:eastAsia="zh-CN"/>
        </w:rPr>
        <w:t>4楼开标室</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开标时间：202</w:t>
      </w:r>
      <w:r>
        <w:rPr>
          <w:rFonts w:hint="eastAsia" w:ascii="仿宋" w:hAnsi="仿宋" w:eastAsia="仿宋" w:cs="宋体"/>
          <w:sz w:val="28"/>
          <w:szCs w:val="28"/>
          <w:lang w:val="en-US" w:eastAsia="zh-CN"/>
        </w:rPr>
        <w:t>2</w:t>
      </w:r>
      <w:r>
        <w:rPr>
          <w:rFonts w:hint="eastAsia" w:ascii="仿宋" w:hAnsi="仿宋" w:eastAsia="仿宋" w:cs="宋体"/>
          <w:sz w:val="28"/>
          <w:szCs w:val="28"/>
        </w:rPr>
        <w:t>年</w:t>
      </w:r>
      <w:r>
        <w:rPr>
          <w:rFonts w:hint="eastAsia" w:ascii="仿宋" w:hAnsi="仿宋" w:eastAsia="仿宋" w:cs="宋体"/>
          <w:sz w:val="28"/>
          <w:szCs w:val="28"/>
          <w:lang w:val="en-US" w:eastAsia="zh-CN"/>
        </w:rPr>
        <w:t>7</w:t>
      </w:r>
      <w:r>
        <w:rPr>
          <w:rFonts w:hint="eastAsia" w:ascii="仿宋" w:hAnsi="仿宋" w:eastAsia="仿宋" w:cs="宋体"/>
          <w:sz w:val="28"/>
          <w:szCs w:val="28"/>
        </w:rPr>
        <w:t>月</w:t>
      </w:r>
      <w:r>
        <w:rPr>
          <w:rFonts w:hint="eastAsia" w:ascii="仿宋" w:hAnsi="仿宋" w:eastAsia="仿宋" w:cs="宋体"/>
          <w:sz w:val="28"/>
          <w:szCs w:val="28"/>
          <w:lang w:val="en-US" w:eastAsia="zh-CN"/>
        </w:rPr>
        <w:t>20</w:t>
      </w:r>
      <w:r>
        <w:rPr>
          <w:rFonts w:hint="eastAsia" w:ascii="仿宋" w:hAnsi="仿宋" w:eastAsia="仿宋" w:cs="宋体"/>
          <w:sz w:val="28"/>
          <w:szCs w:val="28"/>
        </w:rPr>
        <w:t>日</w:t>
      </w:r>
      <w:r>
        <w:rPr>
          <w:rFonts w:hint="eastAsia" w:ascii="仿宋" w:hAnsi="仿宋" w:eastAsia="仿宋" w:cs="宋体"/>
          <w:sz w:val="28"/>
          <w:szCs w:val="28"/>
          <w:lang w:val="en-US" w:eastAsia="zh-CN"/>
        </w:rPr>
        <w:t>10</w:t>
      </w:r>
      <w:r>
        <w:rPr>
          <w:rFonts w:hint="eastAsia" w:ascii="仿宋" w:hAnsi="仿宋" w:eastAsia="仿宋" w:cs="宋体"/>
          <w:sz w:val="28"/>
          <w:szCs w:val="28"/>
        </w:rPr>
        <w:t>:</w:t>
      </w:r>
      <w:r>
        <w:rPr>
          <w:rFonts w:hint="eastAsia" w:ascii="仿宋" w:hAnsi="仿宋" w:eastAsia="仿宋" w:cs="宋体"/>
          <w:sz w:val="28"/>
          <w:szCs w:val="28"/>
          <w:lang w:val="en-US" w:eastAsia="zh-CN"/>
        </w:rPr>
        <w:t>3</w:t>
      </w:r>
      <w:r>
        <w:rPr>
          <w:rFonts w:hint="eastAsia" w:ascii="仿宋" w:hAnsi="仿宋" w:eastAsia="仿宋" w:cs="宋体"/>
          <w:sz w:val="28"/>
          <w:szCs w:val="28"/>
        </w:rPr>
        <w:t>0（北京时间）</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rPr>
        <w:t>开标地点：</w:t>
      </w:r>
      <w:r>
        <w:rPr>
          <w:rFonts w:hint="eastAsia" w:ascii="仿宋" w:hAnsi="仿宋" w:eastAsia="仿宋" w:cs="宋体"/>
          <w:sz w:val="28"/>
          <w:szCs w:val="28"/>
          <w:lang w:eastAsia="zh-CN"/>
        </w:rPr>
        <w:t>伊宁市北京路华夏综合商业楼</w:t>
      </w:r>
      <w:r>
        <w:rPr>
          <w:rFonts w:hint="eastAsia" w:ascii="仿宋" w:hAnsi="仿宋" w:eastAsia="仿宋" w:cs="宋体"/>
          <w:sz w:val="28"/>
          <w:szCs w:val="28"/>
          <w:lang w:val="en-US" w:eastAsia="zh-CN"/>
        </w:rPr>
        <w:t>4楼评标室</w:t>
      </w:r>
    </w:p>
    <w:p>
      <w:pPr>
        <w:pStyle w:val="3"/>
        <w:keepNext w:val="0"/>
        <w:keepLines w:val="0"/>
        <w:pageBreakBefore w:val="0"/>
        <w:widowControl w:val="0"/>
        <w:kinsoku/>
        <w:wordWrap/>
        <w:overflowPunct/>
        <w:topLinePunct w:val="0"/>
        <w:autoSpaceDE/>
        <w:autoSpaceDN/>
        <w:bidi w:val="0"/>
        <w:spacing w:line="400" w:lineRule="exact"/>
        <w:jc w:val="both"/>
        <w:textAlignment w:val="auto"/>
        <w:rPr>
          <w:rFonts w:ascii="黑体" w:hAnsi="黑体" w:cs="宋体"/>
          <w:sz w:val="28"/>
          <w:szCs w:val="28"/>
        </w:rPr>
      </w:pPr>
      <w:r>
        <w:rPr>
          <w:rFonts w:hint="eastAsia" w:ascii="黑体" w:hAnsi="黑体" w:cs="宋体"/>
          <w:sz w:val="28"/>
          <w:szCs w:val="28"/>
        </w:rPr>
        <w:t>五、公告期限</w:t>
      </w:r>
      <w:bookmarkEnd w:id="22"/>
      <w:bookmarkEnd w:id="23"/>
      <w:bookmarkEnd w:id="24"/>
      <w:bookmarkEnd w:id="25"/>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3"/>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ascii="黑体" w:hAnsi="黑体" w:cs="宋体"/>
          <w:sz w:val="28"/>
          <w:szCs w:val="28"/>
        </w:rPr>
      </w:pPr>
      <w:bookmarkStart w:id="26" w:name="_Toc35393795"/>
      <w:bookmarkStart w:id="27" w:name="_Toc35393626"/>
      <w:r>
        <w:rPr>
          <w:rFonts w:hint="eastAsia" w:ascii="黑体" w:hAnsi="黑体" w:cs="宋体"/>
          <w:sz w:val="28"/>
          <w:szCs w:val="28"/>
        </w:rPr>
        <w:t>六、其他补充事宜</w:t>
      </w:r>
      <w:bookmarkEnd w:id="26"/>
      <w:bookmarkEnd w:id="27"/>
    </w:p>
    <w:p>
      <w:pPr>
        <w:keepNext w:val="0"/>
        <w:keepLines w:val="0"/>
        <w:pageBreakBefore w:val="0"/>
        <w:widowControl w:val="0"/>
        <w:kinsoku/>
        <w:wordWrap/>
        <w:overflowPunct/>
        <w:topLinePunct w:val="0"/>
        <w:autoSpaceDE/>
        <w:autoSpaceDN/>
        <w:bidi w:val="0"/>
        <w:spacing w:line="400" w:lineRule="exact"/>
        <w:ind w:firstLine="560" w:firstLineChars="200"/>
        <w:textAlignment w:val="auto"/>
      </w:pPr>
      <w:bookmarkStart w:id="28" w:name="_Toc28359008"/>
      <w:bookmarkStart w:id="29" w:name="_Toc35393627"/>
      <w:bookmarkStart w:id="30" w:name="_Toc35393796"/>
      <w:bookmarkStart w:id="31" w:name="_Toc28359085"/>
      <w:r>
        <w:rPr>
          <w:rFonts w:hint="eastAsia" w:ascii="仿宋" w:hAnsi="仿宋" w:eastAsia="仿宋" w:cs="宋体"/>
          <w:sz w:val="28"/>
          <w:szCs w:val="28"/>
        </w:rPr>
        <w:t>招标文件领取需携带法定代表人身份证明及法定代表人身份证或法人授权委托书及被委托人身份证、企业营业执照及申请人资格要求的所有资料。（以上证件须带原件及加盖公章的复印件</w:t>
      </w:r>
      <w:r>
        <w:rPr>
          <w:rFonts w:hint="eastAsia" w:ascii="仿宋" w:hAnsi="仿宋" w:eastAsia="仿宋" w:cs="宋体"/>
          <w:sz w:val="28"/>
          <w:szCs w:val="28"/>
          <w:lang w:eastAsia="zh-CN"/>
        </w:rPr>
        <w:t>四</w:t>
      </w:r>
      <w:r>
        <w:rPr>
          <w:rFonts w:hint="eastAsia" w:ascii="仿宋" w:hAnsi="仿宋" w:eastAsia="仿宋" w:cs="宋体"/>
          <w:sz w:val="28"/>
          <w:szCs w:val="28"/>
        </w:rPr>
        <w:t>套，不接受公证件，缺一不可，所有资料必须在有效期内符合要求者可以购买招标文件并获得投标资格)</w:t>
      </w:r>
    </w:p>
    <w:p>
      <w:pPr>
        <w:pStyle w:val="3"/>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ascii="黑体" w:hAnsi="黑体" w:cs="宋体"/>
          <w:sz w:val="28"/>
          <w:szCs w:val="28"/>
        </w:rPr>
      </w:pPr>
      <w:r>
        <w:rPr>
          <w:rFonts w:hint="eastAsia" w:ascii="黑体" w:hAnsi="黑体" w:cs="宋体"/>
          <w:sz w:val="28"/>
          <w:szCs w:val="28"/>
        </w:rPr>
        <w:t>七、对本次招标提出询问，请按</w:t>
      </w:r>
      <w:r>
        <w:rPr>
          <w:rFonts w:ascii="黑体" w:hAnsi="黑体" w:cs="宋体"/>
          <w:sz w:val="28"/>
          <w:szCs w:val="28"/>
        </w:rPr>
        <w:t>以下方式</w:t>
      </w:r>
      <w:r>
        <w:rPr>
          <w:rFonts w:hint="eastAsia" w:ascii="黑体" w:hAnsi="黑体" w:cs="宋体"/>
          <w:sz w:val="28"/>
          <w:szCs w:val="28"/>
        </w:rPr>
        <w:t>联系。</w:t>
      </w:r>
      <w:bookmarkEnd w:id="28"/>
      <w:bookmarkEnd w:id="29"/>
      <w:bookmarkEnd w:id="30"/>
      <w:bookmarkEnd w:id="31"/>
    </w:p>
    <w:p>
      <w:pPr>
        <w:keepNext w:val="0"/>
        <w:keepLines w:val="0"/>
        <w:pageBreakBefore w:val="0"/>
        <w:widowControl w:val="0"/>
        <w:kinsoku/>
        <w:wordWrap/>
        <w:overflowPunct/>
        <w:topLinePunct w:val="0"/>
        <w:autoSpaceDE/>
        <w:autoSpaceDN/>
        <w:bidi w:val="0"/>
        <w:spacing w:line="400" w:lineRule="exact"/>
        <w:jc w:val="left"/>
        <w:textAlignment w:val="auto"/>
        <w:rPr>
          <w:rFonts w:ascii="仿宋_GB2312" w:eastAsia="仿宋"/>
          <w:sz w:val="28"/>
          <w:szCs w:val="28"/>
        </w:rPr>
      </w:pPr>
      <w:r>
        <w:rPr>
          <w:rFonts w:hint="eastAsia" w:ascii="仿宋" w:hAnsi="仿宋" w:eastAsia="仿宋" w:cs="宋体"/>
          <w:sz w:val="28"/>
          <w:szCs w:val="28"/>
        </w:rPr>
        <w:t>1.采购人信息：</w:t>
      </w:r>
    </w:p>
    <w:p>
      <w:pPr>
        <w:keepNext w:val="0"/>
        <w:keepLines w:val="0"/>
        <w:pageBreakBefore w:val="0"/>
        <w:widowControl w:val="0"/>
        <w:kinsoku/>
        <w:wordWrap/>
        <w:overflowPunct/>
        <w:topLinePunct w:val="0"/>
        <w:autoSpaceDE/>
        <w:autoSpaceDN/>
        <w:bidi w:val="0"/>
        <w:spacing w:line="400" w:lineRule="exact"/>
        <w:ind w:left="350" w:hanging="350" w:hangingChars="125"/>
        <w:jc w:val="left"/>
        <w:textAlignment w:val="auto"/>
        <w:rPr>
          <w:rFonts w:hint="eastAsia" w:ascii="仿宋" w:hAnsi="仿宋" w:eastAsia="仿宋"/>
          <w:sz w:val="28"/>
          <w:szCs w:val="28"/>
          <w:u w:val="none"/>
          <w:lang w:eastAsia="zh-CN"/>
        </w:rPr>
      </w:pPr>
      <w:r>
        <w:rPr>
          <w:rFonts w:hint="eastAsia" w:ascii="仿宋" w:hAnsi="仿宋" w:eastAsia="仿宋"/>
          <w:sz w:val="28"/>
          <w:szCs w:val="28"/>
          <w:u w:val="none"/>
        </w:rPr>
        <w:t>名称：</w:t>
      </w:r>
      <w:r>
        <w:rPr>
          <w:rFonts w:hint="eastAsia" w:ascii="仿宋" w:hAnsi="仿宋" w:eastAsia="仿宋"/>
          <w:sz w:val="28"/>
          <w:szCs w:val="28"/>
          <w:u w:val="none"/>
          <w:lang w:val="zh-CN" w:eastAsia="zh-CN"/>
        </w:rPr>
        <w:t>伊宁县维吾尔玉其温镇人民政府</w:t>
      </w:r>
    </w:p>
    <w:p>
      <w:pPr>
        <w:keepNext w:val="0"/>
        <w:keepLines w:val="0"/>
        <w:pageBreakBefore w:val="0"/>
        <w:widowControl w:val="0"/>
        <w:kinsoku/>
        <w:wordWrap/>
        <w:overflowPunct/>
        <w:topLinePunct w:val="0"/>
        <w:autoSpaceDE/>
        <w:autoSpaceDN/>
        <w:bidi w:val="0"/>
        <w:spacing w:line="400" w:lineRule="exact"/>
        <w:ind w:left="350" w:hanging="350" w:hangingChars="125"/>
        <w:jc w:val="left"/>
        <w:textAlignment w:val="auto"/>
        <w:rPr>
          <w:rFonts w:hint="eastAsia" w:ascii="仿宋" w:hAnsi="仿宋" w:eastAsia="仿宋"/>
          <w:color w:val="auto"/>
          <w:sz w:val="28"/>
          <w:szCs w:val="28"/>
          <w:u w:val="none"/>
          <w:lang w:eastAsia="zh-CN"/>
        </w:rPr>
      </w:pPr>
      <w:r>
        <w:rPr>
          <w:rFonts w:hint="eastAsia" w:ascii="仿宋" w:hAnsi="仿宋" w:eastAsia="仿宋" w:cs="宋体"/>
          <w:color w:val="auto"/>
          <w:sz w:val="28"/>
          <w:szCs w:val="28"/>
          <w:u w:val="none"/>
        </w:rPr>
        <w:t>项目</w:t>
      </w:r>
      <w:r>
        <w:rPr>
          <w:rFonts w:hint="eastAsia" w:ascii="仿宋" w:hAnsi="仿宋" w:eastAsia="仿宋"/>
          <w:color w:val="auto"/>
          <w:sz w:val="28"/>
          <w:szCs w:val="28"/>
          <w:u w:val="none"/>
        </w:rPr>
        <w:t>联系人：</w:t>
      </w:r>
      <w:r>
        <w:rPr>
          <w:rFonts w:hint="eastAsia" w:ascii="仿宋" w:hAnsi="仿宋" w:eastAsia="仿宋"/>
          <w:color w:val="auto"/>
          <w:sz w:val="28"/>
          <w:szCs w:val="28"/>
          <w:u w:val="none"/>
          <w:lang w:eastAsia="zh-CN"/>
        </w:rPr>
        <w:t>马世民</w:t>
      </w:r>
    </w:p>
    <w:p>
      <w:pPr>
        <w:keepNext w:val="0"/>
        <w:keepLines w:val="0"/>
        <w:pageBreakBefore w:val="0"/>
        <w:widowControl w:val="0"/>
        <w:kinsoku/>
        <w:wordWrap/>
        <w:overflowPunct/>
        <w:topLinePunct w:val="0"/>
        <w:autoSpaceDE/>
        <w:autoSpaceDN/>
        <w:bidi w:val="0"/>
        <w:spacing w:line="400" w:lineRule="exact"/>
        <w:ind w:left="350" w:hanging="350" w:hangingChars="125"/>
        <w:jc w:val="left"/>
        <w:textAlignment w:val="auto"/>
        <w:rPr>
          <w:rFonts w:hint="default" w:ascii="仿宋" w:hAnsi="仿宋" w:eastAsia="仿宋" w:cs="宋体"/>
          <w:color w:val="auto"/>
          <w:sz w:val="28"/>
          <w:szCs w:val="28"/>
          <w:u w:val="none"/>
          <w:lang w:val="en-US" w:eastAsia="zh-CN"/>
        </w:rPr>
      </w:pPr>
      <w:r>
        <w:rPr>
          <w:rFonts w:hint="eastAsia" w:ascii="仿宋" w:hAnsi="仿宋" w:eastAsia="仿宋" w:cs="宋体"/>
          <w:color w:val="auto"/>
          <w:sz w:val="28"/>
          <w:szCs w:val="28"/>
          <w:u w:val="none"/>
        </w:rPr>
        <w:t>项目</w:t>
      </w:r>
      <w:r>
        <w:rPr>
          <w:rFonts w:hint="eastAsia" w:ascii="仿宋" w:hAnsi="仿宋" w:eastAsia="仿宋"/>
          <w:color w:val="auto"/>
          <w:sz w:val="28"/>
          <w:szCs w:val="28"/>
          <w:u w:val="none"/>
        </w:rPr>
        <w:t>联系电话：</w:t>
      </w:r>
      <w:bookmarkStart w:id="32" w:name="_Toc28359009"/>
      <w:bookmarkStart w:id="33" w:name="_Toc28359086"/>
      <w:r>
        <w:rPr>
          <w:rFonts w:hint="eastAsia" w:ascii="仿宋" w:hAnsi="仿宋" w:eastAsia="仿宋"/>
          <w:color w:val="auto"/>
          <w:sz w:val="28"/>
          <w:szCs w:val="28"/>
          <w:u w:val="none"/>
          <w:lang w:val="en-US" w:eastAsia="zh-CN"/>
        </w:rPr>
        <w:t>18109993323</w:t>
      </w:r>
    </w:p>
    <w:p>
      <w:pPr>
        <w:keepNext w:val="0"/>
        <w:keepLines w:val="0"/>
        <w:pageBreakBefore w:val="0"/>
        <w:widowControl w:val="0"/>
        <w:kinsoku/>
        <w:wordWrap/>
        <w:overflowPunct/>
        <w:topLinePunct w:val="0"/>
        <w:autoSpaceDE/>
        <w:autoSpaceDN/>
        <w:bidi w:val="0"/>
        <w:spacing w:line="400" w:lineRule="exact"/>
        <w:ind w:left="350" w:hanging="350" w:hangingChars="125"/>
        <w:jc w:val="left"/>
        <w:textAlignment w:val="auto"/>
        <w:rPr>
          <w:rFonts w:ascii="仿宋" w:hAnsi="仿宋" w:eastAsia="仿宋"/>
          <w:sz w:val="28"/>
          <w:szCs w:val="28"/>
          <w:u w:val="none"/>
        </w:rPr>
      </w:pPr>
      <w:r>
        <w:rPr>
          <w:rFonts w:hint="eastAsia" w:ascii="仿宋" w:hAnsi="仿宋" w:eastAsia="仿宋" w:cs="宋体"/>
          <w:sz w:val="28"/>
          <w:szCs w:val="28"/>
          <w:u w:val="none"/>
        </w:rPr>
        <w:t>2.采购代理机构信息</w:t>
      </w:r>
      <w:bookmarkEnd w:id="32"/>
      <w:bookmarkEnd w:id="33"/>
      <w:r>
        <w:rPr>
          <w:rFonts w:hint="eastAsia" w:ascii="仿宋" w:hAnsi="仿宋" w:eastAsia="仿宋" w:cs="宋体"/>
          <w:sz w:val="28"/>
          <w:szCs w:val="28"/>
          <w:u w:val="none"/>
        </w:rPr>
        <w:t>：</w:t>
      </w:r>
    </w:p>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sz w:val="28"/>
          <w:szCs w:val="28"/>
          <w:u w:val="none"/>
        </w:rPr>
      </w:pPr>
      <w:r>
        <w:rPr>
          <w:rFonts w:hint="eastAsia" w:ascii="仿宋" w:hAnsi="仿宋" w:eastAsia="仿宋"/>
          <w:sz w:val="28"/>
          <w:szCs w:val="28"/>
          <w:u w:val="none"/>
        </w:rPr>
        <w:t>名 称：</w:t>
      </w:r>
      <w:r>
        <w:rPr>
          <w:rFonts w:hint="eastAsia" w:ascii="仿宋" w:hAnsi="仿宋" w:eastAsia="仿宋"/>
          <w:sz w:val="28"/>
          <w:szCs w:val="28"/>
          <w:u w:val="none"/>
          <w:lang w:eastAsia="zh-CN"/>
        </w:rPr>
        <w:t>新疆信实工程招标咨询服务有限公司</w:t>
      </w:r>
    </w:p>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sz w:val="28"/>
          <w:szCs w:val="28"/>
          <w:u w:val="none"/>
        </w:rPr>
      </w:pPr>
      <w:r>
        <w:rPr>
          <w:rFonts w:hint="eastAsia" w:ascii="仿宋" w:hAnsi="仿宋" w:eastAsia="仿宋"/>
          <w:sz w:val="28"/>
          <w:szCs w:val="28"/>
          <w:u w:val="none"/>
        </w:rPr>
        <w:t>地址：</w:t>
      </w:r>
      <w:bookmarkStart w:id="34" w:name="_Toc28359087"/>
      <w:bookmarkStart w:id="35" w:name="_Toc28359010"/>
      <w:r>
        <w:rPr>
          <w:rFonts w:hint="eastAsia" w:ascii="仿宋" w:hAnsi="仿宋" w:eastAsia="仿宋"/>
          <w:sz w:val="28"/>
          <w:szCs w:val="28"/>
          <w:u w:val="none"/>
          <w:lang w:eastAsia="zh-CN"/>
        </w:rPr>
        <w:t>伊宁市北京路华夏综合商业楼</w:t>
      </w:r>
      <w:r>
        <w:rPr>
          <w:rFonts w:hint="eastAsia" w:ascii="仿宋" w:hAnsi="仿宋" w:eastAsia="仿宋"/>
          <w:sz w:val="28"/>
          <w:szCs w:val="28"/>
          <w:u w:val="none"/>
          <w:lang w:val="en-US" w:eastAsia="zh-CN"/>
        </w:rPr>
        <w:t>4楼</w:t>
      </w:r>
    </w:p>
    <w:bookmarkEnd w:id="34"/>
    <w:bookmarkEnd w:id="35"/>
    <w:p>
      <w:pPr>
        <w:pStyle w:val="4"/>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sz w:val="28"/>
          <w:szCs w:val="28"/>
          <w:u w:val="none"/>
        </w:rPr>
      </w:pPr>
      <w:r>
        <w:rPr>
          <w:rFonts w:hint="eastAsia" w:ascii="仿宋" w:hAnsi="仿宋" w:eastAsia="仿宋" w:cs="宋体"/>
          <w:sz w:val="28"/>
          <w:szCs w:val="28"/>
          <w:u w:val="none"/>
        </w:rPr>
        <w:t>项目</w:t>
      </w:r>
      <w:r>
        <w:rPr>
          <w:rFonts w:hint="eastAsia" w:ascii="仿宋" w:hAnsi="仿宋" w:eastAsia="仿宋"/>
          <w:sz w:val="28"/>
          <w:szCs w:val="28"/>
          <w:u w:val="none"/>
        </w:rPr>
        <w:t>联系人：</w:t>
      </w:r>
      <w:r>
        <w:rPr>
          <w:rFonts w:hint="eastAsia" w:ascii="仿宋" w:hAnsi="仿宋" w:eastAsia="仿宋"/>
          <w:sz w:val="28"/>
          <w:szCs w:val="28"/>
          <w:u w:val="none"/>
          <w:lang w:eastAsia="zh-CN"/>
        </w:rPr>
        <w:t>姚婷婷</w:t>
      </w:r>
    </w:p>
    <w:p>
      <w:pPr>
        <w:keepNext w:val="0"/>
        <w:keepLines w:val="0"/>
        <w:pageBreakBefore w:val="0"/>
        <w:widowControl w:val="0"/>
        <w:kinsoku/>
        <w:wordWrap/>
        <w:overflowPunct/>
        <w:topLinePunct w:val="0"/>
        <w:autoSpaceDE/>
        <w:autoSpaceDN/>
        <w:bidi w:val="0"/>
        <w:spacing w:line="400" w:lineRule="exact"/>
        <w:textAlignment w:val="auto"/>
        <w:rPr>
          <w:rFonts w:hint="eastAsia"/>
        </w:rPr>
      </w:pPr>
      <w:r>
        <w:rPr>
          <w:rFonts w:hint="eastAsia" w:ascii="仿宋" w:hAnsi="仿宋" w:eastAsia="仿宋" w:cs="宋体"/>
          <w:sz w:val="28"/>
          <w:szCs w:val="28"/>
          <w:u w:val="none"/>
        </w:rPr>
        <w:t>项目</w:t>
      </w:r>
      <w:r>
        <w:rPr>
          <w:rFonts w:hint="eastAsia" w:ascii="仿宋" w:hAnsi="仿宋" w:eastAsia="仿宋"/>
          <w:sz w:val="28"/>
          <w:szCs w:val="28"/>
          <w:u w:val="none"/>
        </w:rPr>
        <w:t>联系电话：</w:t>
      </w:r>
      <w:r>
        <w:rPr>
          <w:rFonts w:hint="eastAsia" w:ascii="仿宋" w:hAnsi="仿宋" w:eastAsia="仿宋"/>
          <w:sz w:val="28"/>
          <w:szCs w:val="28"/>
          <w:u w:val="none"/>
          <w:lang w:val="en-US" w:eastAsia="zh-CN"/>
        </w:rPr>
        <w:t>13309991212</w:t>
      </w:r>
    </w:p>
    <w:p>
      <w:pPr>
        <w:keepNext w:val="0"/>
        <w:keepLines w:val="0"/>
        <w:pageBreakBefore w:val="0"/>
        <w:widowControl w:val="0"/>
        <w:kinsoku/>
        <w:wordWrap/>
        <w:overflowPunct/>
        <w:topLinePunct w:val="0"/>
        <w:autoSpaceDE/>
        <w:autoSpaceDN/>
        <w:bidi w:val="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4MzdlYWE0ZTdjNDg2NWI2MjNjMDFiYjYzNWZjMWMifQ=="/>
  </w:docVars>
  <w:rsids>
    <w:rsidRoot w:val="00000000"/>
    <w:rsid w:val="0329549E"/>
    <w:rsid w:val="078968D9"/>
    <w:rsid w:val="17375756"/>
    <w:rsid w:val="18AD54A5"/>
    <w:rsid w:val="1BFE6842"/>
    <w:rsid w:val="23155396"/>
    <w:rsid w:val="247B017E"/>
    <w:rsid w:val="27DA1C7E"/>
    <w:rsid w:val="2CF77A09"/>
    <w:rsid w:val="2E776A3C"/>
    <w:rsid w:val="32004C6A"/>
    <w:rsid w:val="3295113F"/>
    <w:rsid w:val="32E825DF"/>
    <w:rsid w:val="385C2E16"/>
    <w:rsid w:val="3A8B353F"/>
    <w:rsid w:val="3C3731C1"/>
    <w:rsid w:val="3DC456E6"/>
    <w:rsid w:val="51536A3D"/>
    <w:rsid w:val="530B3DFD"/>
    <w:rsid w:val="61BA4586"/>
    <w:rsid w:val="67294070"/>
    <w:rsid w:val="675235DE"/>
    <w:rsid w:val="679338AF"/>
    <w:rsid w:val="6DCA5B51"/>
    <w:rsid w:val="76195630"/>
    <w:rsid w:val="7B0C59FB"/>
    <w:rsid w:val="7B3332B7"/>
    <w:rsid w:val="7CD33333"/>
    <w:rsid w:val="7D7B2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ind w:left="200" w:hanging="200" w:hangingChars="200"/>
    </w:pPr>
    <w:rPr>
      <w:sz w:val="28"/>
    </w:rPr>
  </w:style>
  <w:style w:type="paragraph" w:styleId="4">
    <w:name w:val="Plain Text"/>
    <w:basedOn w:val="1"/>
    <w:qFormat/>
    <w:uiPriority w:val="0"/>
    <w:rPr>
      <w:sz w:val="24"/>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Title"/>
    <w:basedOn w:val="1"/>
    <w:next w:val="1"/>
    <w:qFormat/>
    <w:uiPriority w:val="0"/>
    <w:pPr>
      <w:spacing w:before="240" w:after="60"/>
      <w:jc w:val="center"/>
      <w:outlineLvl w:val="0"/>
    </w:pPr>
    <w:rPr>
      <w:rFonts w:ascii="Cambria" w:hAnsi="Cambria"/>
      <w:b/>
      <w:sz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1598</Words>
  <Characters>1786</Characters>
  <Lines>0</Lines>
  <Paragraphs>0</Paragraphs>
  <TotalTime>0</TotalTime>
  <ScaleCrop>false</ScaleCrop>
  <LinksUpToDate>false</LinksUpToDate>
  <CharactersWithSpaces>1796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2022-06-26T02:34:00Z</dcterms:created>
  <dc:creator>Administrator</dc:creator>
  <cp:lastModifiedBy>Eternal.</cp:lastModifiedBy>
  <dcterms:modified xsi:type="dcterms:W3CDTF">2022-06-28T11:18:59Z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9FBA3A333DED48ED9B54F2B5B4343DFA</vt:lpwstr>
  </property>
</Properties>
</file>