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firstLine="3524" w:firstLineChars="800"/>
        <w:jc w:val="both"/>
        <w:textAlignment w:val="auto"/>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u w:val="single"/>
          <w:lang w:val="en-US" w:eastAsia="zh-CN"/>
        </w:rPr>
      </w:pPr>
      <w:r>
        <w:rPr>
          <w:rFonts w:hint="eastAsia" w:ascii="仿宋" w:hAnsi="仿宋" w:eastAsia="仿宋"/>
          <w:sz w:val="28"/>
          <w:szCs w:val="28"/>
          <w:u w:val="single"/>
        </w:rPr>
        <w:t>2022年购买机动车驾驶人考场服务项目</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阿勒泰市南区迎宾路金枫雅苑三号商业楼三楼）获取招标文件，并于2022年7月</w:t>
      </w:r>
      <w:r>
        <w:rPr>
          <w:rFonts w:hint="eastAsia" w:ascii="仿宋" w:hAnsi="仿宋" w:eastAsia="仿宋"/>
          <w:sz w:val="28"/>
          <w:szCs w:val="28"/>
          <w:highlight w:val="none"/>
          <w:u w:val="single"/>
          <w:lang w:val="en-US" w:eastAsia="zh-CN"/>
        </w:rPr>
        <w:t>15</w:t>
      </w:r>
      <w:r>
        <w:rPr>
          <w:rFonts w:hint="eastAsia" w:ascii="仿宋" w:hAnsi="仿宋" w:eastAsia="仿宋"/>
          <w:sz w:val="28"/>
          <w:szCs w:val="28"/>
          <w:u w:val="single"/>
          <w:lang w:val="en-US" w:eastAsia="zh-CN"/>
        </w:rPr>
        <w:t>日16时30分（北京时间）前递交投标文件。</w:t>
      </w:r>
    </w:p>
    <w:p>
      <w:pPr>
        <w:pStyle w:val="4"/>
        <w:pageBreakBefore w:val="0"/>
        <w:kinsoku/>
        <w:wordWrap/>
        <w:overflowPunct/>
        <w:topLinePunct w:val="0"/>
        <w:autoSpaceDE/>
        <w:autoSpaceDN/>
        <w:bidi w:val="0"/>
        <w:adjustRightInd/>
        <w:snapToGrid/>
        <w:spacing w:line="580" w:lineRule="exact"/>
        <w:textAlignment w:val="auto"/>
        <w:rPr>
          <w:rFonts w:ascii="黑体" w:hAnsi="黑体" w:cs="宋体"/>
          <w:b w:val="0"/>
          <w:sz w:val="28"/>
          <w:szCs w:val="28"/>
        </w:rPr>
      </w:pPr>
      <w:bookmarkStart w:id="2" w:name="_Toc35393621"/>
      <w:bookmarkStart w:id="3" w:name="_Toc35393790"/>
      <w:bookmarkStart w:id="4" w:name="_Toc28359079"/>
      <w:bookmarkStart w:id="5" w:name="_Toc28359002"/>
      <w:bookmarkStart w:id="6" w:name="_Hlk24379207"/>
      <w:r>
        <w:rPr>
          <w:rFonts w:hint="eastAsia" w:ascii="黑体" w:hAnsi="黑体" w:cs="宋体"/>
          <w:b w:val="0"/>
          <w:sz w:val="28"/>
          <w:szCs w:val="28"/>
        </w:rPr>
        <w:t>一、项目基本情况</w:t>
      </w:r>
      <w:bookmarkEnd w:id="2"/>
      <w:bookmarkEnd w:id="3"/>
      <w:bookmarkEnd w:id="4"/>
      <w:bookmarkEnd w:id="5"/>
    </w:p>
    <w:p>
      <w:pPr>
        <w:pageBreakBefore w:val="0"/>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sz w:val="28"/>
          <w:szCs w:val="28"/>
          <w:highlight w:val="yellow"/>
          <w:lang w:val="en-US" w:eastAsia="zh-CN"/>
        </w:rPr>
      </w:pPr>
      <w:r>
        <w:rPr>
          <w:rFonts w:hint="eastAsia" w:ascii="仿宋" w:hAnsi="仿宋" w:eastAsia="仿宋"/>
          <w:sz w:val="28"/>
          <w:szCs w:val="28"/>
        </w:rPr>
        <w:t>项目编号：XJXS-A2022043</w:t>
      </w:r>
    </w:p>
    <w:p>
      <w:pPr>
        <w:pageBreakBefore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sz w:val="28"/>
          <w:szCs w:val="28"/>
          <w:u w:val="single"/>
        </w:rPr>
      </w:pPr>
      <w:r>
        <w:rPr>
          <w:rFonts w:hint="eastAsia" w:ascii="仿宋" w:hAnsi="仿宋" w:eastAsia="仿宋"/>
          <w:sz w:val="28"/>
          <w:szCs w:val="28"/>
        </w:rPr>
        <w:t>项目名称：</w:t>
      </w:r>
      <w:bookmarkEnd w:id="6"/>
      <w:r>
        <w:rPr>
          <w:rFonts w:ascii="仿宋" w:hAnsi="仿宋" w:eastAsia="仿宋" w:cs="仿宋"/>
          <w:i w:val="0"/>
          <w:caps w:val="0"/>
          <w:color w:val="000000"/>
          <w:spacing w:val="0"/>
          <w:sz w:val="27"/>
          <w:szCs w:val="27"/>
        </w:rPr>
        <w:t>2022年购买机动车驾驶人考场服务项目</w:t>
      </w:r>
    </w:p>
    <w:p>
      <w:pPr>
        <w:pageBreakBefore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rPr>
        <w:t>预算金额：</w:t>
      </w:r>
      <w:r>
        <w:rPr>
          <w:rFonts w:hint="eastAsia" w:ascii="仿宋" w:hAnsi="仿宋" w:eastAsia="仿宋"/>
          <w:sz w:val="28"/>
          <w:szCs w:val="28"/>
          <w:highlight w:val="none"/>
          <w:lang w:val="en-US" w:eastAsia="zh-CN"/>
        </w:rPr>
        <w:t>160万元</w:t>
      </w:r>
    </w:p>
    <w:p>
      <w:pPr>
        <w:pageBreakBefore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160万元</w:t>
      </w:r>
    </w:p>
    <w:p>
      <w:pPr>
        <w:pageBreakBefore w:val="0"/>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采购需求：机动车驾驶人考场</w:t>
      </w:r>
      <w:r>
        <w:rPr>
          <w:rFonts w:hint="eastAsia" w:ascii="仿宋" w:hAnsi="仿宋" w:eastAsia="仿宋"/>
          <w:sz w:val="28"/>
          <w:szCs w:val="28"/>
          <w:lang w:val="en-US" w:eastAsia="zh-CN"/>
        </w:rPr>
        <w:t>服务（小型机动车驾驶人员科目二、三考场服务；大型机动车驾驶人员科目二、三考场服务；）</w:t>
      </w:r>
    </w:p>
    <w:p>
      <w:pPr>
        <w:pageBreakBefore w:val="0"/>
        <w:kinsoku/>
        <w:wordWrap/>
        <w:overflowPunct/>
        <w:topLinePunct w:val="0"/>
        <w:autoSpaceDE/>
        <w:autoSpaceDN/>
        <w:bidi w:val="0"/>
        <w:adjustRightInd/>
        <w:snapToGrid/>
        <w:spacing w:line="58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竞争性谈判</w:t>
      </w:r>
    </w:p>
    <w:p>
      <w:pPr>
        <w:pageBreakBefore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pageBreakBefore w:val="0"/>
        <w:kinsoku/>
        <w:wordWrap/>
        <w:overflowPunct/>
        <w:topLinePunct w:val="0"/>
        <w:autoSpaceDE/>
        <w:autoSpaceDN/>
        <w:bidi w:val="0"/>
        <w:adjustRightInd/>
        <w:snapToGrid/>
        <w:spacing w:line="5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pageBreakBefore w:val="0"/>
        <w:kinsoku/>
        <w:wordWrap/>
        <w:overflowPunct/>
        <w:topLinePunct w:val="0"/>
        <w:autoSpaceDE/>
        <w:autoSpaceDN/>
        <w:bidi w:val="0"/>
        <w:adjustRightInd/>
        <w:snapToGrid/>
        <w:spacing w:line="580" w:lineRule="exact"/>
        <w:textAlignment w:val="auto"/>
        <w:rPr>
          <w:rFonts w:ascii="黑体" w:hAnsi="黑体" w:cs="宋体"/>
          <w:b w:val="0"/>
          <w:sz w:val="28"/>
          <w:szCs w:val="28"/>
        </w:rPr>
      </w:pPr>
      <w:bookmarkStart w:id="7" w:name="_Toc28359080"/>
      <w:bookmarkStart w:id="8" w:name="_Toc35393622"/>
      <w:bookmarkStart w:id="9" w:name="_Toc28359003"/>
      <w:bookmarkStart w:id="10" w:name="_Toc35393791"/>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bookmarkStart w:id="11" w:name="_Toc35393627"/>
      <w:bookmarkStart w:id="12" w:name="_Toc28359008"/>
      <w:bookmarkStart w:id="13" w:name="_Toc28359085"/>
      <w:bookmarkStart w:id="14" w:name="_Toc35393796"/>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val="en-US" w:eastAsia="zh-CN"/>
        </w:rPr>
      </w:pPr>
      <w:bookmarkStart w:id="15" w:name="_Toc28359081"/>
      <w:bookmarkStart w:id="16"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1、执行财政部工业和信息化部关于印发《政府采购促进中小企业发展管理办法》财库〔2020〕46号的通知中的相关规定。2、按照财库〔2022〕19号《关于进一步加大政府采购支持中小企业力度的通知》。3、《关于促进残疾人就业政府采购政策的通知》(财库〔2017〕141号)</w:t>
      </w:r>
    </w:p>
    <w:p>
      <w:pPr>
        <w:spacing w:line="440" w:lineRule="exact"/>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7" w:name="_Toc35393623"/>
      <w:bookmarkStart w:id="18" w:name="_Toc35393792"/>
    </w:p>
    <w:p>
      <w:pPr>
        <w:pageBreakBefore w:val="0"/>
        <w:kinsoku/>
        <w:wordWrap/>
        <w:overflowPunct/>
        <w:topLinePunct w:val="0"/>
        <w:autoSpaceDE/>
        <w:autoSpaceDN/>
        <w:bidi w:val="0"/>
        <w:adjustRightInd/>
        <w:snapToGrid/>
        <w:spacing w:line="580" w:lineRule="exact"/>
        <w:ind w:firstLine="560" w:firstLineChars="200"/>
        <w:textAlignment w:val="auto"/>
        <w:rPr>
          <w:rFonts w:hint="eastAsia"/>
          <w:lang w:val="en-US" w:eastAsia="zh-CN"/>
        </w:rPr>
      </w:pPr>
      <w:r>
        <w:rPr>
          <w:rFonts w:hint="eastAsia" w:ascii="仿宋" w:hAnsi="仿宋" w:eastAsia="仿宋"/>
          <w:sz w:val="28"/>
          <w:szCs w:val="28"/>
          <w:lang w:val="en-US" w:eastAsia="zh-CN"/>
        </w:rPr>
        <w:t>3.1.本项目的特定资格要求：</w:t>
      </w:r>
      <w:r>
        <w:rPr>
          <w:rFonts w:ascii="仿宋" w:hAnsi="仿宋" w:eastAsia="仿宋" w:cs="仿宋"/>
          <w:i w:val="0"/>
          <w:caps w:val="0"/>
          <w:color w:val="000000"/>
          <w:spacing w:val="0"/>
          <w:sz w:val="27"/>
          <w:szCs w:val="27"/>
        </w:rPr>
        <w:t>本项目为中小微企业预留份额采购项目，面向中小微企业采购，供应商应提供“中小企业声明函”。</w:t>
      </w:r>
      <w:r>
        <w:rPr>
          <w:rFonts w:hint="eastAsia" w:ascii="仿宋" w:hAnsi="仿宋" w:eastAsia="仿宋"/>
          <w:sz w:val="28"/>
          <w:szCs w:val="28"/>
          <w:lang w:val="en-US" w:eastAsia="zh-CN"/>
        </w:rPr>
        <w:t>投标人须具备具有独立法人资格；具有良好的商业信誉和健全的财务制度；参加本次政府采购活动前三年内，在经营活动中没有重大违法记录；有依法缴纳税收和社会保障资金的良好记录及社会良好的信誉；具有履行合同所必须的资金实力和专业技术能力。投标人未被“信用中国”（www.creditchina.gov.cn）、中国政府采购网（www.ccgp.gov.cn）列入失信被执行人、重大税收违法案件当事人名单、政府采购严重违法失信行为记录名单。</w:t>
      </w:r>
    </w:p>
    <w:p>
      <w:pPr>
        <w:spacing w:line="440" w:lineRule="exact"/>
        <w:rPr>
          <w:rFonts w:ascii="黑体" w:hAnsi="黑体" w:cs="宋体"/>
          <w:b w:val="0"/>
          <w:sz w:val="28"/>
          <w:szCs w:val="28"/>
        </w:rPr>
      </w:pPr>
      <w:r>
        <w:rPr>
          <w:rFonts w:hint="eastAsia" w:ascii="黑体" w:hAnsi="黑体" w:cs="宋体"/>
          <w:b w:val="0"/>
          <w:sz w:val="28"/>
          <w:szCs w:val="28"/>
        </w:rPr>
        <w:t>三、</w:t>
      </w:r>
      <w:r>
        <w:rPr>
          <w:rFonts w:hint="eastAsia" w:ascii="黑体" w:hAnsi="黑体" w:cs="宋体"/>
          <w:b/>
          <w:bCs/>
          <w:sz w:val="28"/>
          <w:szCs w:val="28"/>
        </w:rPr>
        <w:t>获取招标文件</w:t>
      </w:r>
      <w:bookmarkEnd w:id="15"/>
      <w:bookmarkEnd w:id="16"/>
      <w:bookmarkEnd w:id="17"/>
      <w:bookmarkEnd w:id="18"/>
    </w:p>
    <w:p>
      <w:pPr>
        <w:spacing w:line="360" w:lineRule="auto"/>
        <w:ind w:firstLine="540"/>
        <w:rPr>
          <w:rFonts w:ascii="仿宋" w:hAnsi="仿宋" w:eastAsia="仿宋" w:cs="宋体"/>
          <w:sz w:val="28"/>
          <w:szCs w:val="28"/>
          <w:highlight w:val="yellow"/>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lang w:eastAsia="zh-CN"/>
        </w:rPr>
        <w:t>下</w:t>
      </w:r>
      <w:r>
        <w:rPr>
          <w:rFonts w:hint="eastAsia" w:ascii="仿宋" w:hAnsi="仿宋" w:eastAsia="仿宋" w:cs="宋体"/>
          <w:sz w:val="28"/>
          <w:szCs w:val="28"/>
          <w:highlight w:val="none"/>
        </w:rPr>
        <w:t>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报名成功后直接领取招标文件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9" w:name="_Toc28359082"/>
      <w:bookmarkStart w:id="20" w:name="_Toc28359005"/>
      <w:bookmarkStart w:id="21" w:name="_Toc35393793"/>
      <w:bookmarkStart w:id="22" w:name="_Toc35393624"/>
      <w:r>
        <w:rPr>
          <w:rFonts w:hint="eastAsia" w:ascii="黑体" w:hAnsi="黑体" w:cs="宋体"/>
          <w:b w:val="0"/>
          <w:sz w:val="28"/>
          <w:szCs w:val="28"/>
        </w:rPr>
        <w:t>四、提交投标文件</w:t>
      </w:r>
      <w:bookmarkEnd w:id="19"/>
      <w:bookmarkEnd w:id="20"/>
      <w:r>
        <w:rPr>
          <w:rFonts w:hint="eastAsia" w:ascii="黑体" w:hAnsi="黑体" w:cs="宋体"/>
          <w:b w:val="0"/>
          <w:sz w:val="28"/>
          <w:szCs w:val="28"/>
        </w:rPr>
        <w:t>截止时间、开标时间和地点</w:t>
      </w:r>
      <w:bookmarkEnd w:id="21"/>
      <w:bookmarkEnd w:id="22"/>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7</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16时30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阿勒泰市南区迎宾路金枫</w:t>
      </w:r>
      <w:bookmarkStart w:id="34" w:name="_GoBack"/>
      <w:bookmarkEnd w:id="34"/>
      <w:r>
        <w:rPr>
          <w:rFonts w:hint="eastAsia" w:ascii="仿宋" w:hAnsi="仿宋" w:eastAsia="仿宋"/>
          <w:sz w:val="28"/>
          <w:szCs w:val="28"/>
          <w:u w:val="single"/>
          <w:lang w:val="en-US" w:eastAsia="zh-CN"/>
        </w:rPr>
        <w:t>雅苑三号商业楼三楼</w:t>
      </w:r>
    </w:p>
    <w:p>
      <w:pPr>
        <w:pStyle w:val="4"/>
        <w:spacing w:line="360" w:lineRule="auto"/>
        <w:rPr>
          <w:rFonts w:ascii="黑体" w:hAnsi="黑体" w:cs="宋体"/>
          <w:b w:val="0"/>
          <w:sz w:val="28"/>
          <w:szCs w:val="28"/>
        </w:rPr>
      </w:pPr>
      <w:bookmarkStart w:id="23" w:name="_Toc28359084"/>
      <w:bookmarkStart w:id="24" w:name="_Toc28359007"/>
      <w:bookmarkStart w:id="25" w:name="_Toc35393625"/>
      <w:bookmarkStart w:id="26" w:name="_Toc35393794"/>
      <w:r>
        <w:rPr>
          <w:rFonts w:hint="eastAsia" w:ascii="黑体" w:hAnsi="黑体" w:cs="宋体"/>
          <w:b w:val="0"/>
          <w:sz w:val="28"/>
          <w:szCs w:val="28"/>
        </w:rPr>
        <w:t>五、公告期限</w:t>
      </w:r>
      <w:bookmarkEnd w:id="23"/>
      <w:bookmarkEnd w:id="24"/>
      <w:bookmarkEnd w:id="25"/>
      <w:bookmarkEnd w:id="26"/>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1"/>
        </w:numPr>
        <w:spacing w:line="360" w:lineRule="auto"/>
        <w:rPr>
          <w:rFonts w:hint="eastAsia" w:ascii="黑体" w:hAnsi="黑体" w:cs="宋体"/>
          <w:b w:val="0"/>
          <w:sz w:val="28"/>
          <w:szCs w:val="28"/>
        </w:rPr>
      </w:pPr>
      <w:bookmarkStart w:id="27" w:name="_Toc35393626"/>
      <w:bookmarkStart w:id="28" w:name="_Toc35393795"/>
      <w:r>
        <w:rPr>
          <w:rFonts w:hint="eastAsia" w:ascii="黑体" w:hAnsi="黑体" w:cs="宋体"/>
          <w:b w:val="0"/>
          <w:sz w:val="28"/>
          <w:szCs w:val="28"/>
        </w:rPr>
        <w:t>其他补充事宜</w:t>
      </w:r>
      <w:bookmarkEnd w:id="27"/>
      <w:bookmarkEnd w:id="28"/>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法定代表人证明资料及法定代表人身份证件原件或法定代表人授权委托书及代理人身份证件原件；</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企业法人营业执照副本原件；</w:t>
      </w:r>
      <w:r>
        <w:rPr>
          <w:rFonts w:hint="eastAsia" w:ascii="仿宋" w:hAnsi="仿宋" w:eastAsia="仿宋" w:cs="Times New Roman"/>
          <w:sz w:val="28"/>
          <w:szCs w:val="28"/>
          <w:lang w:val="en-US" w:eastAsia="zh-CN"/>
        </w:rPr>
        <w:t>3、</w:t>
      </w:r>
      <w:r>
        <w:rPr>
          <w:rFonts w:ascii="仿宋" w:hAnsi="仿宋" w:eastAsia="仿宋" w:cs="仿宋"/>
          <w:i w:val="0"/>
          <w:caps w:val="0"/>
          <w:color w:val="000000"/>
          <w:spacing w:val="0"/>
          <w:sz w:val="27"/>
          <w:szCs w:val="27"/>
        </w:rPr>
        <w:t>“中小企业声明函”</w:t>
      </w: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Times New Roman"/>
          <w:b w:val="0"/>
          <w:bCs w:val="0"/>
          <w:kern w:val="2"/>
          <w:sz w:val="28"/>
          <w:szCs w:val="28"/>
          <w:lang w:val="en-US" w:eastAsia="zh-CN" w:bidi="ar-SA"/>
        </w:rPr>
        <w:t>新疆维吾尔自治区交警总队出具的；使用验收报告或阿勒泰地区公安局交警支队所开证明；</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4"/>
        <w:pageBreakBefore w:val="0"/>
        <w:kinsoku/>
        <w:wordWrap/>
        <w:overflowPunct/>
        <w:topLinePunct w:val="0"/>
        <w:autoSpaceDE/>
        <w:autoSpaceDN/>
        <w:bidi w:val="0"/>
        <w:adjustRightInd/>
        <w:snapToGrid/>
        <w:spacing w:line="580" w:lineRule="exact"/>
        <w:textAlignment w:val="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
      <w:bookmarkEnd w:id="12"/>
      <w:bookmarkEnd w:id="13"/>
      <w:bookmarkEnd w:id="14"/>
    </w:p>
    <w:p>
      <w:pPr>
        <w:pageBreakBefore w:val="0"/>
        <w:widowControl/>
        <w:kinsoku/>
        <w:wordWrap/>
        <w:overflowPunct/>
        <w:topLinePunct w:val="0"/>
        <w:autoSpaceDE/>
        <w:autoSpaceDN/>
        <w:bidi w:val="0"/>
        <w:adjustRightInd/>
        <w:snapToGrid/>
        <w:spacing w:line="58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bookmarkStart w:id="29" w:name="OLE_LINK12"/>
      <w:r>
        <w:rPr>
          <w:rFonts w:hint="eastAsia" w:ascii="仿宋" w:hAnsi="仿宋" w:eastAsia="仿宋"/>
          <w:sz w:val="28"/>
          <w:szCs w:val="28"/>
          <w:lang w:val="en-US" w:eastAsia="zh-CN"/>
        </w:rPr>
        <w:t>阿勒泰地区公安局</w:t>
      </w:r>
    </w:p>
    <w:bookmarkEnd w:id="29"/>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阿勒泰市</w:t>
      </w:r>
    </w:p>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hint="eastAsia" w:ascii="仿宋" w:hAnsi="仿宋" w:eastAsia="仿宋"/>
          <w:sz w:val="28"/>
          <w:szCs w:val="28"/>
          <w:lang w:val="en-US" w:eastAsia="zh-CN"/>
        </w:rPr>
      </w:pPr>
      <w:r>
        <w:rPr>
          <w:rFonts w:hint="eastAsia" w:ascii="仿宋" w:hAnsi="仿宋" w:eastAsia="仿宋"/>
          <w:sz w:val="28"/>
          <w:szCs w:val="28"/>
        </w:rPr>
        <w:t>联系方式：</w:t>
      </w:r>
      <w:bookmarkStart w:id="30" w:name="_Toc28359009"/>
      <w:bookmarkStart w:id="31" w:name="_Toc28359086"/>
      <w:r>
        <w:rPr>
          <w:rFonts w:hint="eastAsia" w:ascii="仿宋" w:hAnsi="仿宋" w:eastAsia="仿宋"/>
          <w:sz w:val="28"/>
          <w:szCs w:val="28"/>
          <w:lang w:val="en-US" w:eastAsia="zh-CN"/>
        </w:rPr>
        <w:t>18097507779</w:t>
      </w:r>
    </w:p>
    <w:p>
      <w:pPr>
        <w:pageBreakBefore w:val="0"/>
        <w:kinsoku/>
        <w:wordWrap/>
        <w:overflowPunct/>
        <w:topLinePunct w:val="0"/>
        <w:autoSpaceDE/>
        <w:autoSpaceDN/>
        <w:bidi w:val="0"/>
        <w:adjustRightInd/>
        <w:snapToGrid/>
        <w:spacing w:line="58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30"/>
      <w:bookmarkEnd w:id="31"/>
    </w:p>
    <w:p>
      <w:pPr>
        <w:pageBreakBefore w:val="0"/>
        <w:kinsoku/>
        <w:wordWrap/>
        <w:overflowPunct/>
        <w:topLinePunct w:val="0"/>
        <w:autoSpaceDE/>
        <w:autoSpaceDN/>
        <w:bidi w:val="0"/>
        <w:adjustRightInd/>
        <w:snapToGrid/>
        <w:spacing w:line="580" w:lineRule="exact"/>
        <w:ind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新疆信实工程招标咨询服务有限公司 </w:t>
      </w:r>
    </w:p>
    <w:p>
      <w:pPr>
        <w:pageBreakBefore w:val="0"/>
        <w:kinsoku/>
        <w:wordWrap/>
        <w:overflowPunct/>
        <w:topLinePunct w:val="0"/>
        <w:autoSpaceDE/>
        <w:autoSpaceDN/>
        <w:bidi w:val="0"/>
        <w:adjustRightInd/>
        <w:snapToGrid/>
        <w:spacing w:line="58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pageBreakBefore w:val="0"/>
        <w:kinsoku/>
        <w:wordWrap/>
        <w:overflowPunct/>
        <w:topLinePunct w:val="0"/>
        <w:autoSpaceDE/>
        <w:autoSpaceDN/>
        <w:bidi w:val="0"/>
        <w:adjustRightInd/>
        <w:snapToGrid/>
        <w:spacing w:line="58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联系方式：</w:t>
      </w:r>
      <w:bookmarkStart w:id="32" w:name="_Toc28359010"/>
      <w:bookmarkStart w:id="33" w:name="_Toc28359087"/>
      <w:r>
        <w:rPr>
          <w:rFonts w:hint="eastAsia" w:ascii="仿宋" w:hAnsi="仿宋" w:eastAsia="仿宋"/>
          <w:sz w:val="28"/>
          <w:szCs w:val="28"/>
          <w:u w:val="single"/>
          <w:lang w:val="en-US" w:eastAsia="zh-CN"/>
        </w:rPr>
        <w:t>0906-2128777</w:t>
      </w:r>
    </w:p>
    <w:p>
      <w:pPr>
        <w:pageBreakBefore w:val="0"/>
        <w:kinsoku/>
        <w:wordWrap/>
        <w:overflowPunct/>
        <w:topLinePunct w:val="0"/>
        <w:autoSpaceDE/>
        <w:autoSpaceDN/>
        <w:bidi w:val="0"/>
        <w:adjustRightInd/>
        <w:snapToGrid/>
        <w:spacing w:line="580" w:lineRule="exact"/>
        <w:ind w:firstLine="840" w:firstLineChars="300"/>
        <w:textAlignment w:val="auto"/>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2"/>
      <w:bookmarkEnd w:id="33"/>
    </w:p>
    <w:p>
      <w:pPr>
        <w:pStyle w:val="5"/>
        <w:pageBreakBefore w:val="0"/>
        <w:kinsoku/>
        <w:wordWrap/>
        <w:overflowPunct/>
        <w:topLinePunct w:val="0"/>
        <w:autoSpaceDE/>
        <w:autoSpaceDN/>
        <w:bidi w:val="0"/>
        <w:adjustRightInd/>
        <w:snapToGrid/>
        <w:spacing w:line="580" w:lineRule="exact"/>
        <w:ind w:firstLine="840" w:firstLineChars="300"/>
        <w:textAlignment w:val="auto"/>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汤爱玲</w:t>
      </w:r>
    </w:p>
    <w:p>
      <w:pPr>
        <w:pageBreakBefore w:val="0"/>
        <w:kinsoku/>
        <w:wordWrap/>
        <w:overflowPunct/>
        <w:topLinePunct w:val="0"/>
        <w:autoSpaceDE/>
        <w:autoSpaceDN/>
        <w:bidi w:val="0"/>
        <w:adjustRightInd/>
        <w:snapToGrid/>
        <w:spacing w:line="58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5754"/>
    <w:rsid w:val="045E4F83"/>
    <w:rsid w:val="04A068D0"/>
    <w:rsid w:val="0BC10724"/>
    <w:rsid w:val="0C9E6F07"/>
    <w:rsid w:val="0DDC48C8"/>
    <w:rsid w:val="0ED928EF"/>
    <w:rsid w:val="0F8E3E23"/>
    <w:rsid w:val="17FD0167"/>
    <w:rsid w:val="1D2040F8"/>
    <w:rsid w:val="1DDA455B"/>
    <w:rsid w:val="1DF6445A"/>
    <w:rsid w:val="21E31ABD"/>
    <w:rsid w:val="22881624"/>
    <w:rsid w:val="24B53004"/>
    <w:rsid w:val="287E0A2F"/>
    <w:rsid w:val="2CCC0015"/>
    <w:rsid w:val="2DEE6964"/>
    <w:rsid w:val="2F7C3B65"/>
    <w:rsid w:val="32CB489A"/>
    <w:rsid w:val="35494DA3"/>
    <w:rsid w:val="37C80EBD"/>
    <w:rsid w:val="381B18C9"/>
    <w:rsid w:val="387C5516"/>
    <w:rsid w:val="39FF5DDE"/>
    <w:rsid w:val="3C984D05"/>
    <w:rsid w:val="3CB638A3"/>
    <w:rsid w:val="3D35494B"/>
    <w:rsid w:val="3E1302BC"/>
    <w:rsid w:val="3FD04CAE"/>
    <w:rsid w:val="400D60B4"/>
    <w:rsid w:val="42BF7ECF"/>
    <w:rsid w:val="43DC6AB3"/>
    <w:rsid w:val="45BD4484"/>
    <w:rsid w:val="464A17AB"/>
    <w:rsid w:val="48897C58"/>
    <w:rsid w:val="4AEA2CE4"/>
    <w:rsid w:val="4C32321E"/>
    <w:rsid w:val="512F3BC6"/>
    <w:rsid w:val="56FE1568"/>
    <w:rsid w:val="5BC209FA"/>
    <w:rsid w:val="5C1B72E2"/>
    <w:rsid w:val="5DF6795E"/>
    <w:rsid w:val="5FAE1B7C"/>
    <w:rsid w:val="611E778C"/>
    <w:rsid w:val="640E0A62"/>
    <w:rsid w:val="65D70075"/>
    <w:rsid w:val="66472669"/>
    <w:rsid w:val="66C216C0"/>
    <w:rsid w:val="6DF74A7A"/>
    <w:rsid w:val="6FE33D48"/>
    <w:rsid w:val="774432A6"/>
    <w:rsid w:val="79234EA8"/>
    <w:rsid w:val="7AA965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Courier New" w:hAnsi="Courier New"/>
      <w:szCs w:val="20"/>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英子麦吉丽高端护肤</cp:lastModifiedBy>
  <dcterms:modified xsi:type="dcterms:W3CDTF">2022-07-04T10:46:28Z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