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rPr>
      </w:pPr>
    </w:p>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color w:val="auto"/>
        </w:rPr>
      </w:pPr>
      <w:r>
        <w:rPr>
          <w:rFonts w:ascii="仿宋_GB2312" w:eastAsia="仿宋_GB2312"/>
          <w:color w:val="auto"/>
          <w:sz w:val="24"/>
        </w:rPr>
        <w:t xml:space="preserve"> </w:t>
      </w:r>
      <w:r>
        <w:rPr>
          <w:rFonts w:hint="eastAsia" w:ascii="仿宋_GB2312" w:eastAsia="仿宋_GB2312"/>
          <w:color w:val="auto"/>
          <w:sz w:val="24"/>
        </w:rPr>
        <w:t xml:space="preserve">   </w:t>
      </w:r>
      <w:bookmarkStart w:id="0" w:name="_Toc28359001"/>
      <w:bookmarkStart w:id="1" w:name="_Toc35393789"/>
      <w:bookmarkStart w:id="2" w:name="_Toc17543"/>
      <w:r>
        <w:rPr>
          <w:rFonts w:hint="eastAsia" w:ascii="华文中宋" w:hAnsi="华文中宋" w:eastAsia="华文中宋"/>
          <w:color w:val="auto"/>
          <w:lang w:eastAsia="zh-CN"/>
        </w:rPr>
        <w:t>莎车县人民医院2022年度电工耗材、垃圾袋垃圾桶、“灭四害”、重点部位监控采购项目（二次）</w:t>
      </w:r>
      <w:r>
        <w:rPr>
          <w:rFonts w:hint="eastAsia" w:ascii="华文中宋" w:hAnsi="华文中宋" w:eastAsia="华文中宋"/>
          <w:color w:val="auto"/>
        </w:rPr>
        <w:t>招标公告</w:t>
      </w:r>
      <w:bookmarkEnd w:id="0"/>
      <w:bookmarkEnd w:id="1"/>
      <w:bookmarkEnd w:id="2"/>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eastAsia="zh-CN"/>
        </w:rPr>
        <w:t>莎车县人民医院2022年度电工耗材、垃圾袋垃圾桶、“灭四害”、重点部位监控采购项目（二次）</w:t>
      </w:r>
      <w:r>
        <w:rPr>
          <w:rFonts w:hint="eastAsia" w:ascii="仿宋" w:hAnsi="仿宋" w:eastAsia="仿宋"/>
          <w:color w:val="auto"/>
          <w:sz w:val="28"/>
          <w:szCs w:val="28"/>
        </w:rPr>
        <w:t xml:space="preserve"> 招标项目的潜在投标人应在</w:t>
      </w:r>
      <w:r>
        <w:rPr>
          <w:rFonts w:hint="eastAsia" w:ascii="仿宋" w:hAnsi="仿宋" w:eastAsia="仿宋"/>
          <w:color w:val="auto"/>
          <w:sz w:val="28"/>
          <w:szCs w:val="28"/>
          <w:u w:val="single"/>
          <w:lang w:val="en-US" w:eastAsia="zh-CN"/>
        </w:rPr>
        <w:t>新疆政府采购网政采云平台线上</w:t>
      </w:r>
      <w:r>
        <w:rPr>
          <w:rFonts w:hint="eastAsia" w:ascii="仿宋" w:hAnsi="仿宋" w:eastAsia="仿宋"/>
          <w:color w:val="auto"/>
          <w:sz w:val="28"/>
          <w:szCs w:val="28"/>
        </w:rPr>
        <w:t>获取招标文件，并于</w:t>
      </w:r>
      <w:r>
        <w:rPr>
          <w:rFonts w:hint="eastAsia" w:ascii="仿宋" w:hAnsi="仿宋" w:eastAsia="仿宋"/>
          <w:color w:val="auto"/>
          <w:sz w:val="28"/>
          <w:szCs w:val="28"/>
          <w:highlight w:val="none"/>
          <w:u w:val="single"/>
          <w:shd w:val="clear" w:color="auto" w:fill="auto"/>
          <w:lang w:val="en-US" w:eastAsia="zh-CN"/>
        </w:rPr>
        <w:t>2022年8月4日</w:t>
      </w:r>
      <w:r>
        <w:rPr>
          <w:rFonts w:hint="eastAsia" w:ascii="仿宋" w:hAnsi="仿宋" w:eastAsia="仿宋"/>
          <w:bCs/>
          <w:color w:val="auto"/>
          <w:sz w:val="28"/>
          <w:szCs w:val="28"/>
          <w:highlight w:val="none"/>
          <w:u w:val="single"/>
          <w:shd w:val="clear" w:color="auto" w:fill="auto"/>
          <w:lang w:val="en-US" w:eastAsia="zh-CN"/>
        </w:rPr>
        <w:t>11</w:t>
      </w:r>
      <w:r>
        <w:rPr>
          <w:rFonts w:hint="eastAsia" w:ascii="仿宋" w:hAnsi="仿宋" w:eastAsia="仿宋"/>
          <w:bCs/>
          <w:color w:val="auto"/>
          <w:sz w:val="28"/>
          <w:szCs w:val="28"/>
          <w:highlight w:val="none"/>
          <w:u w:val="single"/>
          <w:shd w:val="clear" w:color="auto" w:fill="auto"/>
        </w:rPr>
        <w:t>点</w:t>
      </w:r>
      <w:r>
        <w:rPr>
          <w:rFonts w:hint="eastAsia" w:ascii="仿宋" w:hAnsi="仿宋" w:eastAsia="仿宋"/>
          <w:bCs/>
          <w:color w:val="auto"/>
          <w:sz w:val="28"/>
          <w:szCs w:val="28"/>
          <w:highlight w:val="none"/>
          <w:u w:val="single"/>
          <w:shd w:val="clear" w:color="auto" w:fill="auto"/>
          <w:lang w:val="en-US" w:eastAsia="zh-CN"/>
        </w:rPr>
        <w:t>00</w:t>
      </w:r>
      <w:r>
        <w:rPr>
          <w:rFonts w:hint="eastAsia" w:ascii="仿宋" w:hAnsi="仿宋" w:eastAsia="仿宋"/>
          <w:bCs/>
          <w:color w:val="auto"/>
          <w:sz w:val="28"/>
          <w:szCs w:val="28"/>
          <w:highlight w:val="none"/>
          <w:u w:val="single"/>
          <w:shd w:val="clear" w:color="auto" w:fill="auto"/>
        </w:rPr>
        <w:t>分</w:t>
      </w:r>
      <w:r>
        <w:rPr>
          <w:rFonts w:hint="eastAsia" w:ascii="仿宋" w:hAnsi="仿宋" w:eastAsia="仿宋"/>
          <w:bCs/>
          <w:color w:val="auto"/>
          <w:sz w:val="28"/>
          <w:szCs w:val="28"/>
          <w:u w:val="none"/>
        </w:rPr>
        <w:t>（</w:t>
      </w:r>
      <w:r>
        <w:rPr>
          <w:rFonts w:hint="eastAsia" w:ascii="仿宋" w:hAnsi="仿宋" w:eastAsia="仿宋"/>
          <w:bCs/>
          <w:color w:val="auto"/>
          <w:sz w:val="28"/>
          <w:szCs w:val="28"/>
        </w:rPr>
        <w:t>北京时间）前递交投标</w:t>
      </w:r>
      <w:r>
        <w:rPr>
          <w:rFonts w:ascii="仿宋" w:hAnsi="仿宋" w:eastAsia="仿宋"/>
          <w:bCs/>
          <w:color w:val="auto"/>
          <w:sz w:val="28"/>
          <w:szCs w:val="28"/>
        </w:rPr>
        <w:t>文件</w:t>
      </w:r>
      <w:r>
        <w:rPr>
          <w:rFonts w:hint="eastAsia" w:ascii="仿宋" w:hAnsi="仿宋" w:eastAsia="仿宋"/>
          <w:color w:val="auto"/>
          <w:sz w:val="28"/>
          <w:szCs w:val="28"/>
        </w:rPr>
        <w:t>。</w:t>
      </w:r>
    </w:p>
    <w:p>
      <w:pPr>
        <w:rPr>
          <w:color w:val="auto"/>
          <w:sz w:val="28"/>
          <w:szCs w:val="28"/>
        </w:rPr>
      </w:pPr>
    </w:p>
    <w:p>
      <w:pPr>
        <w:pStyle w:val="4"/>
        <w:spacing w:line="360" w:lineRule="auto"/>
        <w:jc w:val="left"/>
        <w:rPr>
          <w:rFonts w:ascii="黑体" w:hAnsi="黑体" w:cs="宋体"/>
          <w:b w:val="0"/>
          <w:color w:val="auto"/>
          <w:sz w:val="28"/>
          <w:szCs w:val="28"/>
        </w:rPr>
      </w:pPr>
      <w:bookmarkStart w:id="3" w:name="_Toc35393790"/>
      <w:bookmarkStart w:id="4" w:name="_Toc19710"/>
      <w:bookmarkStart w:id="5" w:name="_Toc28359002"/>
      <w:bookmarkStart w:id="6" w:name="_Toc35393621"/>
      <w:bookmarkStart w:id="7" w:name="_Toc28359079"/>
      <w:bookmarkStart w:id="8" w:name="_Hlk24379207"/>
      <w:r>
        <w:rPr>
          <w:rFonts w:hint="eastAsia" w:ascii="黑体" w:hAnsi="黑体" w:cs="宋体"/>
          <w:b w:val="0"/>
          <w:color w:val="auto"/>
          <w:sz w:val="28"/>
          <w:szCs w:val="28"/>
        </w:rPr>
        <w:t>一、项目基本情况</w:t>
      </w:r>
      <w:bookmarkEnd w:id="3"/>
      <w:bookmarkEnd w:id="4"/>
      <w:bookmarkEnd w:id="5"/>
      <w:bookmarkEnd w:id="6"/>
      <w:bookmarkEnd w:id="7"/>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XJZH-2022-（GK）008（2）</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项目名称：</w:t>
      </w:r>
      <w:r>
        <w:rPr>
          <w:rFonts w:hint="eastAsia" w:ascii="仿宋" w:hAnsi="仿宋" w:eastAsia="仿宋"/>
          <w:color w:val="auto"/>
          <w:sz w:val="28"/>
          <w:szCs w:val="28"/>
          <w:lang w:eastAsia="zh-CN"/>
        </w:rPr>
        <w:t>莎车县人民医院2022年度电工耗材、垃圾袋垃圾桶、“灭四害”、重点部位监控采购项目（二次）</w:t>
      </w:r>
    </w:p>
    <w:bookmarkEnd w:id="8"/>
    <w:p>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预算金额：</w:t>
      </w:r>
      <w:r>
        <w:rPr>
          <w:rFonts w:hint="eastAsia" w:ascii="仿宋" w:hAnsi="仿宋" w:eastAsia="仿宋"/>
          <w:color w:val="auto"/>
          <w:sz w:val="28"/>
          <w:szCs w:val="28"/>
          <w:lang w:val="en-US" w:eastAsia="zh-CN"/>
        </w:rPr>
        <w:t>106</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768万元</w:t>
      </w:r>
    </w:p>
    <w:p>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最高限价：</w:t>
      </w:r>
      <w:r>
        <w:rPr>
          <w:rFonts w:hint="eastAsia" w:ascii="仿宋" w:hAnsi="仿宋" w:eastAsia="仿宋"/>
          <w:color w:val="auto"/>
          <w:sz w:val="28"/>
          <w:szCs w:val="28"/>
          <w:lang w:val="en-US" w:eastAsia="zh-CN"/>
        </w:rPr>
        <w:t>106</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768万元</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采购需求：</w:t>
      </w:r>
    </w:p>
    <w:p>
      <w:pPr>
        <w:ind w:firstLine="840" w:firstLineChars="300"/>
        <w:rPr>
          <w:rFonts w:hint="eastAsia" w:ascii="仿宋" w:hAnsi="仿宋" w:eastAsia="仿宋"/>
          <w:color w:val="auto"/>
          <w:sz w:val="28"/>
          <w:szCs w:val="28"/>
          <w:lang w:val="en-US" w:eastAsia="zh-CN"/>
        </w:rPr>
      </w:pPr>
      <w:r>
        <w:rPr>
          <w:rFonts w:hint="eastAsia" w:ascii="仿宋" w:hAnsi="仿宋" w:eastAsia="仿宋"/>
          <w:color w:val="auto"/>
          <w:sz w:val="28"/>
          <w:szCs w:val="28"/>
          <w:lang w:eastAsia="zh-CN"/>
        </w:rPr>
        <w:t>标项名称：2022年度电工耗材</w:t>
      </w:r>
      <w:r>
        <w:rPr>
          <w:rFonts w:hint="eastAsia" w:ascii="仿宋" w:hAnsi="仿宋" w:eastAsia="仿宋"/>
          <w:color w:val="auto"/>
          <w:sz w:val="28"/>
          <w:szCs w:val="28"/>
          <w:lang w:val="en-US" w:eastAsia="zh-CN"/>
        </w:rPr>
        <w:t>；</w:t>
      </w:r>
    </w:p>
    <w:p>
      <w:pPr>
        <w:pStyle w:val="2"/>
        <w:ind w:firstLine="840" w:firstLineChars="3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数量：一批</w:t>
      </w:r>
    </w:p>
    <w:p>
      <w:pPr>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eastAsia="zh-CN"/>
        </w:rPr>
        <w:t>预算金额（元）：</w:t>
      </w:r>
      <w:r>
        <w:rPr>
          <w:rFonts w:hint="eastAsia" w:ascii="仿宋" w:hAnsi="仿宋" w:eastAsia="仿宋" w:cs="Times New Roman"/>
          <w:color w:val="auto"/>
          <w:sz w:val="28"/>
          <w:szCs w:val="28"/>
          <w:lang w:val="en-US" w:eastAsia="zh-CN"/>
        </w:rPr>
        <w:t>1067680</w:t>
      </w:r>
    </w:p>
    <w:p>
      <w:pPr>
        <w:pStyle w:val="2"/>
        <w:ind w:firstLine="840" w:firstLineChars="300"/>
        <w:rPr>
          <w:rFonts w:hint="default" w:ascii="仿宋" w:hAnsi="仿宋" w:eastAsia="仿宋" w:cs="Times New Roman"/>
          <w:color w:val="auto"/>
          <w:kern w:val="2"/>
          <w:sz w:val="28"/>
          <w:szCs w:val="28"/>
          <w:lang w:val="en-US" w:eastAsia="zh-CN" w:bidi="ar-SA"/>
        </w:rPr>
      </w:pPr>
      <w:r>
        <w:rPr>
          <w:rFonts w:hint="default" w:ascii="仿宋" w:hAnsi="仿宋" w:eastAsia="仿宋" w:cs="Times New Roman"/>
          <w:color w:val="auto"/>
          <w:kern w:val="2"/>
          <w:sz w:val="28"/>
          <w:szCs w:val="28"/>
          <w:lang w:val="en-US" w:eastAsia="zh-CN" w:bidi="ar-SA"/>
        </w:rPr>
        <w:t>简要规格描述或项目基本概况介绍、用途：详见招标文件</w:t>
      </w:r>
    </w:p>
    <w:p>
      <w:pPr>
        <w:pStyle w:val="2"/>
        <w:ind w:firstLine="840" w:firstLineChars="300"/>
        <w:rPr>
          <w:rFonts w:hint="default" w:ascii="仿宋" w:hAnsi="仿宋" w:eastAsia="仿宋" w:cs="Times New Roman"/>
          <w:color w:val="auto"/>
          <w:kern w:val="2"/>
          <w:sz w:val="28"/>
          <w:szCs w:val="28"/>
          <w:lang w:val="en-US" w:eastAsia="zh-CN" w:bidi="ar-SA"/>
        </w:rPr>
      </w:pPr>
      <w:r>
        <w:rPr>
          <w:rFonts w:hint="default" w:ascii="仿宋" w:hAnsi="仿宋" w:eastAsia="仿宋" w:cs="Times New Roman"/>
          <w:color w:val="auto"/>
          <w:kern w:val="2"/>
          <w:sz w:val="28"/>
          <w:szCs w:val="28"/>
          <w:lang w:val="en-US" w:eastAsia="zh-CN" w:bidi="ar-SA"/>
        </w:rPr>
        <w:t>备注</w:t>
      </w:r>
      <w:r>
        <w:rPr>
          <w:rFonts w:hint="eastAsia" w:ascii="仿宋" w:hAnsi="仿宋" w:eastAsia="仿宋" w:cs="Times New Roman"/>
          <w:color w:val="auto"/>
          <w:kern w:val="2"/>
          <w:sz w:val="28"/>
          <w:szCs w:val="28"/>
          <w:lang w:val="en-US" w:eastAsia="zh-CN" w:bidi="ar-SA"/>
        </w:rPr>
        <w:t>：</w:t>
      </w:r>
    </w:p>
    <w:p>
      <w:pPr>
        <w:ind w:firstLine="560"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合同履行期限：按甲方需求供货（具体以签订合同为准）</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本项目</w:t>
      </w:r>
      <w:r>
        <w:rPr>
          <w:rFonts w:hint="eastAsia" w:ascii="仿宋" w:hAnsi="仿宋" w:eastAsia="仿宋"/>
          <w:color w:val="auto"/>
          <w:sz w:val="28"/>
          <w:szCs w:val="28"/>
          <w:lang w:eastAsia="zh-CN"/>
        </w:rPr>
        <w:t>不</w:t>
      </w:r>
      <w:r>
        <w:rPr>
          <w:rFonts w:hint="eastAsia" w:ascii="仿宋" w:hAnsi="仿宋" w:eastAsia="仿宋"/>
          <w:color w:val="auto"/>
          <w:sz w:val="28"/>
          <w:szCs w:val="28"/>
        </w:rPr>
        <w:t>接受联合体投标。</w:t>
      </w:r>
    </w:p>
    <w:p>
      <w:pPr>
        <w:pStyle w:val="4"/>
        <w:spacing w:line="360" w:lineRule="auto"/>
        <w:jc w:val="left"/>
        <w:rPr>
          <w:rFonts w:ascii="黑体" w:hAnsi="黑体" w:cs="宋体"/>
          <w:b w:val="0"/>
          <w:color w:val="auto"/>
          <w:sz w:val="28"/>
          <w:szCs w:val="28"/>
        </w:rPr>
      </w:pPr>
      <w:bookmarkStart w:id="9" w:name="_Toc28359003"/>
      <w:bookmarkStart w:id="10" w:name="_Toc28359080"/>
      <w:bookmarkStart w:id="11" w:name="_Toc11609"/>
      <w:bookmarkStart w:id="12" w:name="_Toc35393791"/>
      <w:bookmarkStart w:id="13" w:name="_Toc35393622"/>
      <w:r>
        <w:rPr>
          <w:rFonts w:hint="eastAsia" w:ascii="黑体" w:hAnsi="黑体" w:cs="宋体"/>
          <w:b w:val="0"/>
          <w:color w:val="auto"/>
          <w:sz w:val="28"/>
          <w:szCs w:val="28"/>
        </w:rPr>
        <w:t>二、申请人的资格要求：</w:t>
      </w:r>
      <w:bookmarkEnd w:id="9"/>
      <w:bookmarkEnd w:id="10"/>
      <w:bookmarkEnd w:id="11"/>
      <w:bookmarkEnd w:id="12"/>
      <w:bookmarkEnd w:id="13"/>
    </w:p>
    <w:p>
      <w:pPr>
        <w:pStyle w:val="2"/>
        <w:ind w:firstLine="840" w:firstLineChars="300"/>
        <w:rPr>
          <w:rFonts w:hint="eastAsia" w:ascii="仿宋" w:hAnsi="仿宋" w:eastAsia="仿宋" w:cs="Times New Roman"/>
          <w:color w:val="auto"/>
          <w:kern w:val="2"/>
          <w:sz w:val="28"/>
          <w:szCs w:val="28"/>
          <w:lang w:val="en-US" w:eastAsia="zh-CN" w:bidi="ar-SA"/>
        </w:rPr>
      </w:pPr>
      <w:bookmarkStart w:id="14" w:name="_Toc35393792"/>
      <w:bookmarkStart w:id="15" w:name="_Toc28359004"/>
      <w:bookmarkStart w:id="16" w:name="_Toc35393623"/>
      <w:bookmarkStart w:id="17" w:name="_Toc28359081"/>
      <w:r>
        <w:rPr>
          <w:rFonts w:hint="eastAsia" w:ascii="仿宋" w:hAnsi="仿宋" w:eastAsia="仿宋" w:cs="Times New Roman"/>
          <w:color w:val="auto"/>
          <w:kern w:val="2"/>
          <w:sz w:val="28"/>
          <w:szCs w:val="28"/>
          <w:lang w:val="en-US" w:eastAsia="zh-CN" w:bidi="ar-SA"/>
        </w:rPr>
        <w:t>1.满足《中华人民共和国政府采购法》第二十二条规定，未被“信用中国”（www.creditchina.gov.cn）、中国政府采购网（www.ccgp.gov.cn）列入失信被执行人、重大税收违法失信主体、政府采购严重违法失信行为记录名单。</w:t>
      </w:r>
    </w:p>
    <w:p>
      <w:pPr>
        <w:pStyle w:val="2"/>
        <w:ind w:firstLine="840" w:firstLineChars="3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2.落实政府采购政策需满足的资格要求：无</w:t>
      </w:r>
    </w:p>
    <w:p>
      <w:pPr>
        <w:pStyle w:val="2"/>
        <w:numPr>
          <w:ilvl w:val="0"/>
          <w:numId w:val="0"/>
        </w:numPr>
        <w:ind w:firstLine="840" w:firstLineChars="300"/>
        <w:rPr>
          <w:rFonts w:hint="eastAsia"/>
          <w:color w:val="auto"/>
          <w:lang w:val="en-US" w:eastAsia="zh-CN"/>
        </w:rPr>
      </w:pPr>
      <w:r>
        <w:rPr>
          <w:rFonts w:hint="eastAsia" w:ascii="仿宋" w:hAnsi="仿宋" w:eastAsia="仿宋" w:cs="Times New Roman"/>
          <w:color w:val="auto"/>
          <w:kern w:val="2"/>
          <w:sz w:val="28"/>
          <w:szCs w:val="28"/>
          <w:lang w:val="en-US" w:eastAsia="zh-CN" w:bidi="ar-SA"/>
        </w:rPr>
        <w:t>3.本项目的特定资格要求：</w:t>
      </w:r>
      <w:r>
        <w:rPr>
          <w:rFonts w:hint="eastAsia" w:ascii="仿宋" w:hAnsi="仿宋" w:eastAsia="仿宋" w:cs="Times New Roman"/>
          <w:color w:val="auto"/>
          <w:sz w:val="28"/>
          <w:szCs w:val="28"/>
          <w:lang w:eastAsia="zh-CN"/>
        </w:rPr>
        <w:t>标项</w:t>
      </w:r>
      <w:r>
        <w:rPr>
          <w:rFonts w:hint="eastAsia" w:ascii="仿宋" w:hAnsi="仿宋" w:eastAsia="仿宋" w:cs="Times New Roman"/>
          <w:color w:val="auto"/>
          <w:sz w:val="28"/>
          <w:szCs w:val="28"/>
        </w:rPr>
        <w:t xml:space="preserve"> 1</w:t>
      </w:r>
      <w:r>
        <w:rPr>
          <w:rFonts w:hint="eastAsia" w:ascii="仿宋" w:hAnsi="仿宋" w:eastAsia="仿宋" w:cs="Times New Roman"/>
          <w:color w:val="auto"/>
          <w:kern w:val="2"/>
          <w:sz w:val="28"/>
          <w:szCs w:val="28"/>
          <w:lang w:val="en-US" w:eastAsia="zh-CN" w:bidi="ar-SA"/>
        </w:rPr>
        <w:t>（1）具备法人或者非法人组织的营业执照等证明文件或自然人的身份证明</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2</w:t>
      </w:r>
      <w:r>
        <w:rPr>
          <w:rFonts w:hint="eastAsia" w:ascii="仿宋" w:hAnsi="仿宋" w:eastAsia="仿宋" w:cs="Times New Roman"/>
          <w:color w:val="auto"/>
          <w:sz w:val="28"/>
          <w:szCs w:val="28"/>
          <w:lang w:eastAsia="zh-CN"/>
        </w:rPr>
        <w:t>）法定代表人资格证明书及法定代表人授权委托书、被授权人身份证（法定代表人投标提供法定代表人资格证明及身份证）（</w:t>
      </w:r>
      <w:r>
        <w:rPr>
          <w:rFonts w:hint="eastAsia" w:ascii="仿宋" w:hAnsi="仿宋" w:eastAsia="仿宋" w:cs="Times New Roman"/>
          <w:color w:val="auto"/>
          <w:sz w:val="28"/>
          <w:szCs w:val="28"/>
          <w:lang w:val="en-US" w:eastAsia="zh-CN"/>
        </w:rPr>
        <w:t>3</w:t>
      </w:r>
      <w:r>
        <w:rPr>
          <w:rFonts w:hint="eastAsia" w:ascii="仿宋" w:hAnsi="仿宋" w:eastAsia="仿宋" w:cs="Times New Roman"/>
          <w:color w:val="auto"/>
          <w:sz w:val="28"/>
          <w:szCs w:val="28"/>
          <w:lang w:eastAsia="zh-CN"/>
        </w:rPr>
        <w:t>）具有良好的商业信誉和健全的财务会计制度(会计事务所出具的2020年或2021年的年度财务审计报告书，2022年成立的企业提供三个月内银行出具的资信证明及健全的财务会计制度)</w:t>
      </w:r>
      <w:r>
        <w:rPr>
          <w:rFonts w:hint="eastAsia" w:ascii="仿宋" w:hAnsi="仿宋" w:eastAsia="仿宋" w:cs="Times New Roman"/>
          <w:color w:val="auto"/>
          <w:sz w:val="28"/>
          <w:szCs w:val="28"/>
          <w:lang w:val="en-US" w:eastAsia="zh-CN"/>
        </w:rPr>
        <w:t>（4）提供具有依法缴纳近三个月任意月的税收良好记录证明</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5）被授权委托人在本单位缴纳的近四个月的社保缴纳证明（社保缴费凭证和个人明细表及企业汇总表），法人投标需提供本单位员工近四个月的社保缴纳证明（社保缴费凭证和个人明细表及企业汇总表）（6）</w:t>
      </w:r>
      <w:r>
        <w:rPr>
          <w:rFonts w:hint="eastAsia" w:ascii="仿宋" w:hAnsi="仿宋" w:eastAsia="仿宋" w:cs="Times New Roman"/>
          <w:color w:val="auto"/>
          <w:kern w:val="2"/>
          <w:sz w:val="28"/>
          <w:szCs w:val="28"/>
          <w:lang w:val="en-US" w:eastAsia="zh-CN" w:bidi="ar-SA"/>
        </w:rPr>
        <w:t>履行合同所必需的设备和专业技术能力的证明材料</w:t>
      </w:r>
      <w:r>
        <w:rPr>
          <w:rFonts w:hint="eastAsia" w:ascii="仿宋" w:hAnsi="仿宋" w:eastAsia="仿宋" w:cs="Times New Roman"/>
          <w:color w:val="auto"/>
          <w:sz w:val="28"/>
          <w:szCs w:val="28"/>
          <w:lang w:val="en-US" w:eastAsia="zh-CN"/>
        </w:rPr>
        <w:t>（7）</w:t>
      </w:r>
      <w:r>
        <w:rPr>
          <w:rFonts w:hint="default" w:ascii="仿宋" w:hAnsi="仿宋" w:eastAsia="仿宋" w:cs="Times New Roman"/>
          <w:color w:val="auto"/>
          <w:sz w:val="28"/>
          <w:szCs w:val="28"/>
          <w:lang w:val="en-US" w:eastAsia="zh-CN"/>
        </w:rPr>
        <w:t>在“信用中国”网站和中国政府采购网、国家企业信用信息公示系统无违法违规行为的查询纪录网站上未被列入失信被执行人、</w:t>
      </w:r>
      <w:r>
        <w:rPr>
          <w:rFonts w:hint="eastAsia" w:ascii="仿宋" w:hAnsi="仿宋" w:eastAsia="仿宋" w:cs="Times New Roman"/>
          <w:color w:val="auto"/>
          <w:sz w:val="28"/>
          <w:szCs w:val="28"/>
          <w:lang w:val="en-US" w:eastAsia="zh-CN"/>
        </w:rPr>
        <w:t>重大税收违法失信主体</w:t>
      </w:r>
      <w:r>
        <w:rPr>
          <w:rFonts w:hint="default" w:ascii="仿宋" w:hAnsi="仿宋" w:eastAsia="仿宋" w:cs="Times New Roman"/>
          <w:color w:val="auto"/>
          <w:sz w:val="28"/>
          <w:szCs w:val="28"/>
          <w:lang w:val="en-US" w:eastAsia="zh-CN"/>
        </w:rPr>
        <w:t>以及政府采购严重违法失信行为记录名单的网页打印件并加盖公章（查询时间为公告发布之日起至投标截止时间止）</w:t>
      </w:r>
      <w:r>
        <w:rPr>
          <w:rFonts w:hint="eastAsia" w:ascii="仿宋" w:hAnsi="仿宋" w:eastAsia="仿宋" w:cs="Times New Roman"/>
          <w:color w:val="auto"/>
          <w:sz w:val="28"/>
          <w:szCs w:val="28"/>
          <w:lang w:val="en-US" w:eastAsia="zh-CN"/>
        </w:rPr>
        <w:t>（8）参加政府采购活动前3年内在经营活动中没有重大违法记录的书面声明（9）</w:t>
      </w:r>
      <w:r>
        <w:rPr>
          <w:rFonts w:hint="eastAsia" w:ascii="仿宋" w:hAnsi="仿宋" w:eastAsia="仿宋" w:cs="Times New Roman"/>
          <w:color w:val="auto"/>
          <w:kern w:val="2"/>
          <w:sz w:val="28"/>
          <w:szCs w:val="28"/>
          <w:lang w:val="en-US" w:eastAsia="zh-CN" w:bidi="ar-SA"/>
        </w:rPr>
        <w:t>反商业贿赂承诺书（自拟）。</w:t>
      </w:r>
    </w:p>
    <w:p>
      <w:pPr>
        <w:pStyle w:val="4"/>
        <w:spacing w:line="360" w:lineRule="auto"/>
        <w:jc w:val="left"/>
        <w:rPr>
          <w:rFonts w:hint="eastAsia" w:ascii="仿宋" w:hAnsi="仿宋" w:eastAsia="仿宋" w:cs="Times New Roman"/>
          <w:b w:val="0"/>
          <w:color w:val="auto"/>
          <w:kern w:val="2"/>
          <w:sz w:val="28"/>
          <w:szCs w:val="28"/>
          <w:lang w:val="en-US" w:eastAsia="zh-CN" w:bidi="ar-SA"/>
        </w:rPr>
      </w:pPr>
      <w:bookmarkStart w:id="18" w:name="_Toc30008"/>
      <w:r>
        <w:rPr>
          <w:rFonts w:hint="eastAsia" w:ascii="黑体" w:hAnsi="黑体" w:cs="宋体"/>
          <w:b w:val="0"/>
          <w:color w:val="auto"/>
          <w:sz w:val="28"/>
          <w:szCs w:val="28"/>
        </w:rPr>
        <w:t>三、获取招标文件</w:t>
      </w:r>
      <w:bookmarkEnd w:id="14"/>
      <w:bookmarkEnd w:id="15"/>
      <w:bookmarkEnd w:id="16"/>
      <w:bookmarkEnd w:id="17"/>
      <w:bookmarkEnd w:id="18"/>
    </w:p>
    <w:p>
      <w:pPr>
        <w:spacing w:line="360" w:lineRule="auto"/>
        <w:ind w:firstLine="540"/>
        <w:rPr>
          <w:rFonts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highlight w:val="none"/>
          <w:u w:val="single"/>
          <w:shd w:val="clear" w:color="auto" w:fill="auto"/>
          <w:lang w:val="en-US" w:eastAsia="zh-CN"/>
        </w:rPr>
        <w:t>2022</w:t>
      </w:r>
      <w:r>
        <w:rPr>
          <w:rFonts w:hint="eastAsia" w:ascii="仿宋" w:hAnsi="仿宋" w:eastAsia="仿宋" w:cs="宋体"/>
          <w:color w:val="auto"/>
          <w:sz w:val="28"/>
          <w:szCs w:val="28"/>
          <w:highlight w:val="none"/>
          <w:u w:val="single"/>
          <w:shd w:val="clear" w:color="auto" w:fill="auto"/>
        </w:rPr>
        <w:t>年</w:t>
      </w:r>
      <w:r>
        <w:rPr>
          <w:rFonts w:hint="eastAsia" w:ascii="仿宋" w:hAnsi="仿宋" w:eastAsia="仿宋" w:cs="宋体"/>
          <w:color w:val="auto"/>
          <w:sz w:val="28"/>
          <w:szCs w:val="28"/>
          <w:highlight w:val="none"/>
          <w:u w:val="single"/>
          <w:shd w:val="clear" w:color="auto" w:fill="auto"/>
          <w:lang w:val="en-US" w:eastAsia="zh-CN"/>
        </w:rPr>
        <w:t>07</w:t>
      </w:r>
      <w:r>
        <w:rPr>
          <w:rFonts w:hint="eastAsia" w:ascii="仿宋" w:hAnsi="仿宋" w:eastAsia="仿宋" w:cs="宋体"/>
          <w:color w:val="auto"/>
          <w:sz w:val="28"/>
          <w:szCs w:val="28"/>
          <w:highlight w:val="none"/>
          <w:u w:val="single"/>
          <w:shd w:val="clear" w:color="auto" w:fill="auto"/>
        </w:rPr>
        <w:t>月</w:t>
      </w:r>
      <w:r>
        <w:rPr>
          <w:rFonts w:hint="eastAsia" w:ascii="仿宋" w:hAnsi="仿宋" w:eastAsia="仿宋" w:cs="宋体"/>
          <w:color w:val="auto"/>
          <w:sz w:val="28"/>
          <w:szCs w:val="28"/>
          <w:highlight w:val="none"/>
          <w:u w:val="single"/>
          <w:shd w:val="clear" w:color="auto" w:fill="auto"/>
          <w:lang w:val="en-US" w:eastAsia="zh-CN"/>
        </w:rPr>
        <w:t>15</w:t>
      </w:r>
      <w:r>
        <w:rPr>
          <w:rFonts w:hint="eastAsia" w:ascii="仿宋" w:hAnsi="仿宋" w:eastAsia="仿宋" w:cs="宋体"/>
          <w:color w:val="auto"/>
          <w:sz w:val="28"/>
          <w:szCs w:val="28"/>
          <w:highlight w:val="none"/>
          <w:u w:val="single"/>
          <w:shd w:val="clear" w:color="auto" w:fill="auto"/>
        </w:rPr>
        <w:t>日</w:t>
      </w:r>
      <w:r>
        <w:rPr>
          <w:rFonts w:hint="eastAsia" w:ascii="仿宋" w:hAnsi="仿宋" w:eastAsia="仿宋" w:cs="宋体"/>
          <w:color w:val="auto"/>
          <w:sz w:val="28"/>
          <w:szCs w:val="28"/>
          <w:highlight w:val="none"/>
          <w:shd w:val="clear" w:color="auto" w:fill="auto"/>
        </w:rPr>
        <w:t>至</w:t>
      </w:r>
      <w:r>
        <w:rPr>
          <w:rFonts w:hint="eastAsia" w:ascii="仿宋" w:hAnsi="仿宋" w:eastAsia="仿宋" w:cs="宋体"/>
          <w:color w:val="auto"/>
          <w:sz w:val="28"/>
          <w:szCs w:val="28"/>
          <w:highlight w:val="none"/>
          <w:u w:val="single"/>
          <w:shd w:val="clear" w:color="auto" w:fill="auto"/>
          <w:lang w:val="en-US" w:eastAsia="zh-CN"/>
        </w:rPr>
        <w:t>2022</w:t>
      </w:r>
      <w:r>
        <w:rPr>
          <w:rFonts w:hint="eastAsia" w:ascii="仿宋" w:hAnsi="仿宋" w:eastAsia="仿宋" w:cs="宋体"/>
          <w:color w:val="auto"/>
          <w:sz w:val="28"/>
          <w:szCs w:val="28"/>
          <w:highlight w:val="none"/>
          <w:u w:val="single"/>
          <w:shd w:val="clear" w:color="auto" w:fill="auto"/>
        </w:rPr>
        <w:t>年</w:t>
      </w:r>
      <w:r>
        <w:rPr>
          <w:rFonts w:hint="eastAsia" w:ascii="仿宋" w:hAnsi="仿宋" w:eastAsia="仿宋" w:cs="宋体"/>
          <w:color w:val="auto"/>
          <w:sz w:val="28"/>
          <w:szCs w:val="28"/>
          <w:highlight w:val="none"/>
          <w:u w:val="single"/>
          <w:shd w:val="clear" w:color="auto" w:fill="auto"/>
          <w:lang w:val="en-US" w:eastAsia="zh-CN"/>
        </w:rPr>
        <w:t>07</w:t>
      </w:r>
      <w:r>
        <w:rPr>
          <w:rFonts w:hint="eastAsia" w:ascii="仿宋" w:hAnsi="仿宋" w:eastAsia="仿宋" w:cs="宋体"/>
          <w:color w:val="auto"/>
          <w:sz w:val="28"/>
          <w:szCs w:val="28"/>
          <w:highlight w:val="none"/>
          <w:u w:val="single"/>
          <w:shd w:val="clear" w:color="auto" w:fill="auto"/>
        </w:rPr>
        <w:t>月</w:t>
      </w:r>
      <w:r>
        <w:rPr>
          <w:rFonts w:hint="eastAsia" w:ascii="仿宋" w:hAnsi="仿宋" w:eastAsia="仿宋" w:cs="宋体"/>
          <w:color w:val="auto"/>
          <w:sz w:val="28"/>
          <w:szCs w:val="28"/>
          <w:highlight w:val="none"/>
          <w:u w:val="single"/>
          <w:shd w:val="clear" w:color="auto" w:fill="auto"/>
          <w:lang w:val="en-US" w:eastAsia="zh-CN"/>
        </w:rPr>
        <w:t>22</w:t>
      </w:r>
      <w:r>
        <w:rPr>
          <w:rFonts w:hint="eastAsia" w:ascii="仿宋" w:hAnsi="仿宋" w:eastAsia="仿宋" w:cs="宋体"/>
          <w:color w:val="auto"/>
          <w:sz w:val="28"/>
          <w:szCs w:val="28"/>
          <w:highlight w:val="none"/>
          <w:u w:val="single"/>
          <w:shd w:val="clear" w:color="auto" w:fill="auto"/>
        </w:rPr>
        <w:t>日</w:t>
      </w:r>
      <w:r>
        <w:rPr>
          <w:rFonts w:hint="eastAsia" w:ascii="仿宋" w:hAnsi="仿宋" w:eastAsia="仿宋" w:cs="宋体"/>
          <w:color w:val="auto"/>
          <w:sz w:val="28"/>
          <w:szCs w:val="28"/>
          <w:highlight w:val="none"/>
          <w:shd w:val="clear" w:color="auto" w:fill="auto"/>
        </w:rPr>
        <w:t>，每天上午</w:t>
      </w:r>
      <w:r>
        <w:rPr>
          <w:rFonts w:hint="eastAsia" w:ascii="仿宋" w:hAnsi="仿宋" w:eastAsia="仿宋" w:cs="宋体"/>
          <w:color w:val="auto"/>
          <w:sz w:val="28"/>
          <w:szCs w:val="28"/>
          <w:highlight w:val="none"/>
          <w:u w:val="single"/>
          <w:shd w:val="clear" w:color="auto" w:fill="auto"/>
          <w:lang w:val="en-US" w:eastAsia="zh-CN"/>
        </w:rPr>
        <w:t>10:00</w:t>
      </w:r>
      <w:r>
        <w:rPr>
          <w:rFonts w:hint="eastAsia" w:ascii="仿宋" w:hAnsi="仿宋" w:eastAsia="仿宋" w:cs="宋体"/>
          <w:color w:val="auto"/>
          <w:sz w:val="28"/>
          <w:szCs w:val="28"/>
          <w:highlight w:val="none"/>
          <w:shd w:val="clear" w:color="auto" w:fill="auto"/>
        </w:rPr>
        <w:t>至</w:t>
      </w:r>
      <w:r>
        <w:rPr>
          <w:rFonts w:hint="eastAsia" w:ascii="仿宋" w:hAnsi="仿宋" w:eastAsia="仿宋" w:cs="宋体"/>
          <w:color w:val="auto"/>
          <w:sz w:val="28"/>
          <w:szCs w:val="28"/>
          <w:highlight w:val="none"/>
          <w:u w:val="single"/>
          <w:shd w:val="clear" w:color="auto" w:fill="auto"/>
          <w:lang w:val="en-US" w:eastAsia="zh-CN"/>
        </w:rPr>
        <w:t>14:00</w:t>
      </w:r>
      <w:r>
        <w:rPr>
          <w:rFonts w:hint="eastAsia" w:ascii="仿宋" w:hAnsi="仿宋" w:eastAsia="仿宋" w:cs="宋体"/>
          <w:color w:val="auto"/>
          <w:sz w:val="28"/>
          <w:szCs w:val="28"/>
          <w:shd w:val="clear" w:color="auto" w:fill="auto"/>
        </w:rPr>
        <w:t>，下午</w:t>
      </w:r>
      <w:r>
        <w:rPr>
          <w:rFonts w:hint="eastAsia" w:ascii="仿宋" w:hAnsi="仿宋" w:eastAsia="仿宋" w:cs="宋体"/>
          <w:color w:val="auto"/>
          <w:sz w:val="28"/>
          <w:szCs w:val="28"/>
          <w:u w:val="single"/>
          <w:shd w:val="clear" w:color="auto" w:fill="auto"/>
          <w:lang w:val="en-US" w:eastAsia="zh-CN"/>
        </w:rPr>
        <w:t>16:00</w:t>
      </w:r>
      <w:r>
        <w:rPr>
          <w:rFonts w:hint="eastAsia" w:ascii="仿宋" w:hAnsi="仿宋" w:eastAsia="仿宋" w:cs="宋体"/>
          <w:color w:val="auto"/>
          <w:sz w:val="28"/>
          <w:szCs w:val="28"/>
          <w:shd w:val="clear" w:color="auto" w:fill="auto"/>
        </w:rPr>
        <w:t>至</w:t>
      </w:r>
      <w:r>
        <w:rPr>
          <w:rFonts w:hint="eastAsia" w:ascii="仿宋" w:hAnsi="仿宋" w:eastAsia="仿宋" w:cs="宋体"/>
          <w:color w:val="auto"/>
          <w:sz w:val="28"/>
          <w:szCs w:val="28"/>
          <w:u w:val="single"/>
          <w:shd w:val="clear" w:color="auto" w:fill="auto"/>
          <w:lang w:val="en-US" w:eastAsia="zh-CN"/>
        </w:rPr>
        <w:t>20:00</w:t>
      </w:r>
      <w:r>
        <w:rPr>
          <w:rFonts w:hint="eastAsia" w:ascii="仿宋" w:hAnsi="仿宋" w:eastAsia="仿宋" w:cs="宋体"/>
          <w:color w:val="auto"/>
          <w:sz w:val="28"/>
          <w:szCs w:val="28"/>
        </w:rPr>
        <w:t>（北京时间，</w:t>
      </w:r>
      <w:r>
        <w:rPr>
          <w:rFonts w:ascii="仿宋" w:hAnsi="仿宋" w:eastAsia="仿宋" w:cs="宋体"/>
          <w:color w:val="auto"/>
          <w:sz w:val="28"/>
          <w:szCs w:val="28"/>
        </w:rPr>
        <w:t>法定节假日</w:t>
      </w:r>
      <w:r>
        <w:rPr>
          <w:rFonts w:hint="eastAsia" w:ascii="仿宋" w:hAnsi="仿宋" w:eastAsia="仿宋" w:cs="宋体"/>
          <w:color w:val="auto"/>
          <w:sz w:val="28"/>
          <w:szCs w:val="28"/>
        </w:rPr>
        <w:t>除外）</w:t>
      </w:r>
    </w:p>
    <w:p>
      <w:pPr>
        <w:pageBreakBefore w:val="0"/>
        <w:widowControl w:val="0"/>
        <w:kinsoku/>
        <w:wordWrap/>
        <w:overflowPunct/>
        <w:topLinePunct w:val="0"/>
        <w:bidi w:val="0"/>
        <w:snapToGrid/>
        <w:spacing w:line="360" w:lineRule="auto"/>
        <w:ind w:firstLine="540"/>
        <w:textAlignment w:val="auto"/>
        <w:rPr>
          <w:rFonts w:hint="eastAsia" w:ascii="仿宋" w:hAnsi="仿宋" w:eastAsia="仿宋" w:cs="宋体"/>
          <w:color w:val="auto"/>
          <w:sz w:val="28"/>
          <w:szCs w:val="28"/>
          <w:lang w:eastAsia="zh-CN"/>
        </w:rPr>
      </w:pPr>
      <w:r>
        <w:rPr>
          <w:rFonts w:hint="eastAsia" w:ascii="仿宋" w:hAnsi="仿宋" w:eastAsia="仿宋" w:cs="宋体"/>
          <w:color w:val="auto"/>
          <w:sz w:val="28"/>
          <w:szCs w:val="28"/>
        </w:rPr>
        <w:t>地点：新疆政府采购网政采云</w:t>
      </w:r>
      <w:r>
        <w:rPr>
          <w:rFonts w:hint="eastAsia" w:ascii="仿宋" w:hAnsi="仿宋" w:eastAsia="仿宋" w:cs="宋体"/>
          <w:color w:val="auto"/>
          <w:sz w:val="28"/>
          <w:szCs w:val="28"/>
          <w:lang w:eastAsia="zh-CN"/>
        </w:rPr>
        <w:t>平台</w:t>
      </w:r>
      <w:r>
        <w:rPr>
          <w:rFonts w:hint="eastAsia" w:ascii="仿宋" w:hAnsi="仿宋" w:eastAsia="仿宋" w:cs="宋体"/>
          <w:color w:val="auto"/>
          <w:sz w:val="28"/>
          <w:szCs w:val="28"/>
        </w:rPr>
        <w:t>线上</w:t>
      </w:r>
    </w:p>
    <w:p>
      <w:pPr>
        <w:pageBreakBefore w:val="0"/>
        <w:widowControl w:val="0"/>
        <w:kinsoku/>
        <w:wordWrap/>
        <w:overflowPunct/>
        <w:topLinePunct w:val="0"/>
        <w:bidi w:val="0"/>
        <w:snapToGrid/>
        <w:spacing w:line="360" w:lineRule="auto"/>
        <w:ind w:firstLine="540"/>
        <w:textAlignment w:val="auto"/>
        <w:rPr>
          <w:rFonts w:hint="eastAsia" w:ascii="仿宋" w:hAnsi="仿宋" w:eastAsia="仿宋" w:cs="宋体"/>
          <w:b w:val="0"/>
          <w:color w:val="auto"/>
          <w:kern w:val="2"/>
          <w:sz w:val="28"/>
          <w:szCs w:val="28"/>
          <w:lang w:val="en-US" w:eastAsia="zh-CN" w:bidi="ar-SA"/>
        </w:rPr>
      </w:pPr>
      <w:r>
        <w:rPr>
          <w:rFonts w:hint="eastAsia" w:ascii="仿宋" w:hAnsi="仿宋" w:eastAsia="仿宋" w:cs="宋体"/>
          <w:b w:val="0"/>
          <w:color w:val="auto"/>
          <w:kern w:val="2"/>
          <w:sz w:val="28"/>
          <w:szCs w:val="28"/>
          <w:lang w:val="en-US" w:eastAsia="zh-CN" w:bidi="ar-SA"/>
        </w:rPr>
        <w:t>方式：</w:t>
      </w:r>
      <w:bookmarkStart w:id="19" w:name="_Toc28359082"/>
      <w:bookmarkStart w:id="20" w:name="_Toc28359005"/>
      <w:bookmarkStart w:id="21" w:name="_Toc35393793"/>
      <w:bookmarkStart w:id="22" w:name="_Toc35393624"/>
      <w:bookmarkStart w:id="23" w:name="_Toc8247"/>
      <w:r>
        <w:rPr>
          <w:rFonts w:hint="eastAsia" w:ascii="仿宋" w:hAnsi="仿宋" w:eastAsia="仿宋" w:cs="宋体"/>
          <w:b w:val="0"/>
          <w:color w:val="auto"/>
          <w:kern w:val="2"/>
          <w:sz w:val="28"/>
          <w:szCs w:val="28"/>
          <w:lang w:val="en-US" w:eastAsia="zh-CN" w:bidi="ar-SA"/>
        </w:rPr>
        <w:t xml:space="preserve">供应商登录政采云平台https://www.zcygov.cn/在线申请获取采购文件（进入“项目采购”应用，在获取采购文件菜单中选择项目，申请获取采购文件）。本次招标不提供纸质版采购文件。 </w:t>
      </w:r>
    </w:p>
    <w:p>
      <w:pPr>
        <w:pStyle w:val="4"/>
        <w:spacing w:line="360" w:lineRule="auto"/>
        <w:jc w:val="left"/>
        <w:rPr>
          <w:rFonts w:ascii="黑体" w:hAnsi="黑体" w:cs="宋体"/>
          <w:b w:val="0"/>
          <w:color w:val="auto"/>
          <w:sz w:val="28"/>
          <w:szCs w:val="28"/>
        </w:rPr>
      </w:pPr>
      <w:r>
        <w:rPr>
          <w:rFonts w:hint="eastAsia" w:ascii="仿宋" w:hAnsi="仿宋" w:eastAsia="仿宋" w:cs="宋体"/>
          <w:color w:val="auto"/>
          <w:sz w:val="28"/>
          <w:szCs w:val="28"/>
        </w:rPr>
        <w:t xml:space="preserve"> </w:t>
      </w:r>
      <w:r>
        <w:rPr>
          <w:rFonts w:hint="eastAsia" w:ascii="黑体" w:hAnsi="黑体" w:cs="宋体"/>
          <w:b w:val="0"/>
          <w:color w:val="auto"/>
          <w:sz w:val="28"/>
          <w:szCs w:val="28"/>
        </w:rPr>
        <w:t>四、提交投标文件</w:t>
      </w:r>
      <w:bookmarkEnd w:id="19"/>
      <w:bookmarkEnd w:id="20"/>
      <w:r>
        <w:rPr>
          <w:rFonts w:hint="eastAsia" w:ascii="黑体" w:hAnsi="黑体" w:cs="宋体"/>
          <w:b w:val="0"/>
          <w:color w:val="auto"/>
          <w:sz w:val="28"/>
          <w:szCs w:val="28"/>
        </w:rPr>
        <w:t>截止时间、开标时间和地点</w:t>
      </w:r>
      <w:bookmarkEnd w:id="21"/>
      <w:bookmarkEnd w:id="22"/>
      <w:bookmarkEnd w:id="23"/>
    </w:p>
    <w:p>
      <w:pPr>
        <w:ind w:firstLine="560" w:firstLineChars="200"/>
        <w:rPr>
          <w:rFonts w:ascii="仿宋" w:hAnsi="仿宋" w:eastAsia="仿宋"/>
          <w:bCs/>
          <w:color w:val="auto"/>
          <w:sz w:val="28"/>
          <w:szCs w:val="28"/>
          <w:highlight w:val="none"/>
          <w:u w:val="single"/>
        </w:rPr>
      </w:pPr>
      <w:r>
        <w:rPr>
          <w:rFonts w:hint="eastAsia" w:ascii="仿宋" w:hAnsi="仿宋" w:eastAsia="仿宋" w:cs="Times New Roman"/>
          <w:color w:val="auto"/>
          <w:sz w:val="28"/>
          <w:szCs w:val="28"/>
          <w:highlight w:val="none"/>
          <w:lang w:val="en-US" w:eastAsia="zh-CN"/>
        </w:rPr>
        <w:t>开标时间：2022年8月4</w:t>
      </w:r>
      <w:bookmarkStart w:id="40" w:name="_GoBack"/>
      <w:bookmarkEnd w:id="40"/>
      <w:r>
        <w:rPr>
          <w:rFonts w:hint="eastAsia" w:ascii="仿宋" w:hAnsi="仿宋" w:eastAsia="仿宋" w:cs="Times New Roman"/>
          <w:color w:val="auto"/>
          <w:sz w:val="28"/>
          <w:szCs w:val="28"/>
          <w:highlight w:val="none"/>
          <w:lang w:val="en-US" w:eastAsia="zh-CN"/>
        </w:rPr>
        <w:t>日11</w:t>
      </w:r>
      <w:r>
        <w:rPr>
          <w:rFonts w:hint="eastAsia" w:ascii="仿宋" w:hAnsi="仿宋" w:eastAsia="仿宋" w:cs="Times New Roman"/>
          <w:color w:val="auto"/>
          <w:sz w:val="28"/>
          <w:szCs w:val="28"/>
          <w:highlight w:val="none"/>
        </w:rPr>
        <w:t>点</w:t>
      </w:r>
      <w:r>
        <w:rPr>
          <w:rFonts w:hint="eastAsia" w:ascii="仿宋" w:hAnsi="仿宋" w:eastAsia="仿宋" w:cs="Times New Roman"/>
          <w:color w:val="auto"/>
          <w:sz w:val="28"/>
          <w:szCs w:val="28"/>
          <w:highlight w:val="none"/>
          <w:lang w:val="en-US" w:eastAsia="zh-CN"/>
        </w:rPr>
        <w:t>00</w:t>
      </w:r>
      <w:r>
        <w:rPr>
          <w:rFonts w:hint="eastAsia" w:ascii="仿宋" w:hAnsi="仿宋" w:eastAsia="仿宋" w:cs="Times New Roman"/>
          <w:color w:val="auto"/>
          <w:sz w:val="28"/>
          <w:szCs w:val="28"/>
          <w:highlight w:val="none"/>
        </w:rPr>
        <w:t>分（北</w:t>
      </w:r>
      <w:r>
        <w:rPr>
          <w:rFonts w:hint="eastAsia" w:ascii="仿宋" w:hAnsi="仿宋" w:eastAsia="仿宋"/>
          <w:bCs/>
          <w:color w:val="auto"/>
          <w:sz w:val="28"/>
          <w:szCs w:val="28"/>
          <w:highlight w:val="none"/>
        </w:rPr>
        <w:t>京时间）</w:t>
      </w:r>
    </w:p>
    <w:p>
      <w:pPr>
        <w:pageBreakBefore w:val="0"/>
        <w:widowControl w:val="0"/>
        <w:kinsoku/>
        <w:wordWrap/>
        <w:overflowPunct/>
        <w:topLinePunct w:val="0"/>
        <w:bidi w:val="0"/>
        <w:snapToGrid/>
        <w:spacing w:line="40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eastAsia="zh-CN"/>
        </w:rPr>
        <w:t>莎车宾馆报告厅楼二楼</w:t>
      </w:r>
      <w:r>
        <w:rPr>
          <w:rFonts w:hint="eastAsia" w:ascii="仿宋" w:hAnsi="仿宋" w:eastAsia="仿宋"/>
          <w:color w:val="auto"/>
          <w:sz w:val="28"/>
          <w:szCs w:val="28"/>
          <w:highlight w:val="none"/>
          <w:lang w:val="en-US" w:eastAsia="zh-CN"/>
        </w:rPr>
        <w:t>1号开标室</w:t>
      </w:r>
    </w:p>
    <w:p>
      <w:pPr>
        <w:pageBreakBefore w:val="0"/>
        <w:widowControl w:val="0"/>
        <w:kinsoku/>
        <w:wordWrap/>
        <w:overflowPunct/>
        <w:topLinePunct w:val="0"/>
        <w:bidi w:val="0"/>
        <w:snapToGrid/>
        <w:spacing w:line="400" w:lineRule="exact"/>
        <w:textAlignment w:val="auto"/>
        <w:rPr>
          <w:rFonts w:hint="eastAsia" w:ascii="黑体" w:hAnsi="黑体" w:eastAsia="黑体" w:cs="宋体"/>
          <w:b w:val="0"/>
          <w:color w:val="auto"/>
          <w:kern w:val="0"/>
          <w:sz w:val="28"/>
          <w:szCs w:val="28"/>
          <w:lang w:val="en-US" w:eastAsia="zh-CN" w:bidi="ar-SA"/>
        </w:rPr>
      </w:pPr>
      <w:bookmarkStart w:id="24" w:name="_Toc35393625"/>
      <w:bookmarkStart w:id="25" w:name="_Toc35393794"/>
      <w:bookmarkStart w:id="26" w:name="_Toc28359084"/>
      <w:bookmarkStart w:id="27" w:name="_Toc28359007"/>
      <w:r>
        <w:rPr>
          <w:rFonts w:hint="eastAsia" w:ascii="黑体" w:hAnsi="黑体" w:eastAsia="黑体" w:cs="宋体"/>
          <w:b w:val="0"/>
          <w:color w:val="auto"/>
          <w:kern w:val="0"/>
          <w:sz w:val="28"/>
          <w:szCs w:val="28"/>
          <w:lang w:val="en-US" w:eastAsia="zh-CN" w:bidi="ar-SA"/>
        </w:rPr>
        <w:t>五、公告期限</w:t>
      </w:r>
      <w:bookmarkEnd w:id="24"/>
      <w:bookmarkEnd w:id="25"/>
      <w:bookmarkEnd w:id="26"/>
      <w:bookmarkEnd w:id="27"/>
    </w:p>
    <w:p>
      <w:pPr>
        <w:pageBreakBefore w:val="0"/>
        <w:widowControl w:val="0"/>
        <w:kinsoku/>
        <w:wordWrap/>
        <w:overflowPunct/>
        <w:topLinePunct w:val="0"/>
        <w:bidi w:val="0"/>
        <w:snapToGrid/>
        <w:spacing w:line="400" w:lineRule="exact"/>
        <w:ind w:firstLine="560" w:firstLineChars="200"/>
        <w:textAlignment w:val="auto"/>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自本公告发布之日起5个工作日。</w:t>
      </w:r>
    </w:p>
    <w:p>
      <w:pPr>
        <w:pStyle w:val="4"/>
        <w:pageBreakBefore w:val="0"/>
        <w:widowControl w:val="0"/>
        <w:kinsoku/>
        <w:wordWrap/>
        <w:overflowPunct/>
        <w:topLinePunct w:val="0"/>
        <w:bidi w:val="0"/>
        <w:snapToGrid/>
        <w:spacing w:line="400" w:lineRule="exact"/>
        <w:jc w:val="left"/>
        <w:textAlignment w:val="auto"/>
        <w:rPr>
          <w:rFonts w:ascii="黑体" w:hAnsi="黑体" w:cs="宋体"/>
          <w:b w:val="0"/>
          <w:color w:val="auto"/>
          <w:sz w:val="28"/>
          <w:szCs w:val="28"/>
        </w:rPr>
      </w:pPr>
      <w:bookmarkStart w:id="28" w:name="_Toc35393626"/>
      <w:bookmarkStart w:id="29" w:name="_Toc7953"/>
      <w:bookmarkStart w:id="30" w:name="_Toc35393795"/>
      <w:r>
        <w:rPr>
          <w:rFonts w:hint="eastAsia" w:ascii="黑体" w:hAnsi="黑体" w:cs="宋体"/>
          <w:b w:val="0"/>
          <w:color w:val="auto"/>
          <w:sz w:val="28"/>
          <w:szCs w:val="28"/>
        </w:rPr>
        <w:t>六、其他补充事宜</w:t>
      </w:r>
      <w:bookmarkEnd w:id="28"/>
      <w:bookmarkEnd w:id="29"/>
      <w:bookmarkEnd w:id="30"/>
    </w:p>
    <w:p>
      <w:pPr>
        <w:pageBreakBefore w:val="0"/>
        <w:widowControl w:val="0"/>
        <w:kinsoku/>
        <w:wordWrap/>
        <w:overflowPunct/>
        <w:topLinePunct w:val="0"/>
        <w:bidi w:val="0"/>
        <w:snapToGrid/>
        <w:spacing w:line="400" w:lineRule="exact"/>
        <w:ind w:firstLine="560" w:firstLineChars="200"/>
        <w:textAlignment w:val="auto"/>
        <w:rPr>
          <w:rFonts w:hint="eastAsia" w:ascii="仿宋" w:hAnsi="仿宋" w:eastAsia="仿宋" w:cs="宋体"/>
          <w:color w:val="auto"/>
          <w:kern w:val="0"/>
          <w:sz w:val="28"/>
          <w:szCs w:val="28"/>
        </w:rPr>
      </w:pPr>
      <w:bookmarkStart w:id="31" w:name="_Toc28359085"/>
      <w:bookmarkStart w:id="32" w:name="_Toc35393796"/>
      <w:bookmarkStart w:id="33" w:name="_Toc28359008"/>
      <w:bookmarkStart w:id="34" w:name="_Toc35393627"/>
      <w:bookmarkStart w:id="35" w:name="_Toc19443"/>
      <w:r>
        <w:rPr>
          <w:rFonts w:hint="eastAsia" w:ascii="仿宋" w:hAnsi="仿宋" w:eastAsia="仿宋" w:cs="宋体"/>
          <w:color w:val="auto"/>
          <w:kern w:val="0"/>
          <w:sz w:val="28"/>
          <w:szCs w:val="28"/>
          <w:lang w:val="en-US" w:eastAsia="zh-CN"/>
        </w:rPr>
        <w:t>1、</w:t>
      </w:r>
      <w:r>
        <w:rPr>
          <w:rFonts w:hint="eastAsia" w:ascii="仿宋" w:hAnsi="仿宋" w:eastAsia="仿宋" w:cs="宋体"/>
          <w:color w:val="auto"/>
          <w:kern w:val="0"/>
          <w:sz w:val="28"/>
          <w:szCs w:val="28"/>
        </w:rPr>
        <w:t>由于疫情防控形势，请各投标单位在参与本次招标会议之前，咨询“莎车县疫情防控指挥部”电话8520203了解最新政策，如不咨询由此产生的一切后果由投标人自行承担。</w:t>
      </w:r>
    </w:p>
    <w:p>
      <w:pPr>
        <w:pageBreakBefore w:val="0"/>
        <w:widowControl w:val="0"/>
        <w:kinsoku/>
        <w:wordWrap/>
        <w:overflowPunct/>
        <w:topLinePunct w:val="0"/>
        <w:bidi w:val="0"/>
        <w:snapToGrid/>
        <w:spacing w:line="400" w:lineRule="exact"/>
        <w:ind w:firstLine="560" w:firstLineChars="200"/>
        <w:textAlignment w:val="auto"/>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2、本项目监督人为：莎车县采购监督管理办公室：0998-8512578，0998-8512619 ；莎车县营商环境百日整治政府采购监督电话，15770158255</w:t>
      </w:r>
    </w:p>
    <w:p>
      <w:pPr>
        <w:pStyle w:val="6"/>
        <w:keepNext w:val="0"/>
        <w:keepLines w:val="0"/>
        <w:widowControl/>
        <w:suppressLineNumbers w:val="0"/>
        <w:rPr>
          <w:color w:val="auto"/>
        </w:rPr>
      </w:pPr>
      <w:r>
        <w:rPr>
          <w:color w:val="auto"/>
        </w:rPr>
        <w:t>特别提示：1、超过200万元的货物和服务采购项目、超过400万元的工程采购项目中适宜由中小企业提供的，预留该部分采购项目预算总额的40%以上专门面向中小企业采购，其中预留给小微企业的比例不低于60%。</w:t>
      </w:r>
    </w:p>
    <w:p>
      <w:pPr>
        <w:pStyle w:val="6"/>
        <w:keepNext w:val="0"/>
        <w:keepLines w:val="0"/>
        <w:widowControl/>
        <w:suppressLineNumbers w:val="0"/>
        <w:rPr>
          <w:color w:val="auto"/>
        </w:rPr>
      </w:pPr>
      <w:r>
        <w:rPr>
          <w:color w:val="auto"/>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keepNext w:val="0"/>
        <w:keepLines w:val="0"/>
        <w:widowControl/>
        <w:suppressLineNumbers w:val="0"/>
        <w:rPr>
          <w:color w:val="auto"/>
        </w:rPr>
      </w:pPr>
      <w:r>
        <w:rPr>
          <w:color w:val="auto"/>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kinsoku/>
        <w:wordWrap/>
        <w:overflowPunct/>
        <w:topLinePunct w:val="0"/>
        <w:autoSpaceDE/>
        <w:autoSpaceDN/>
        <w:bidi w:val="0"/>
        <w:adjustRightInd/>
        <w:snapToGrid/>
        <w:spacing w:line="400" w:lineRule="exact"/>
        <w:textAlignment w:val="auto"/>
        <w:rPr>
          <w:rFonts w:ascii="黑体" w:hAnsi="黑体" w:cs="宋体"/>
          <w:b w:val="0"/>
          <w:color w:val="auto"/>
          <w:sz w:val="28"/>
          <w:szCs w:val="28"/>
        </w:rPr>
      </w:pPr>
      <w:r>
        <w:rPr>
          <w:rFonts w:hint="eastAsia" w:ascii="黑体" w:hAnsi="黑体" w:eastAsia="黑体" w:cs="宋体"/>
          <w:b w:val="0"/>
          <w:color w:val="auto"/>
          <w:kern w:val="0"/>
          <w:sz w:val="28"/>
          <w:szCs w:val="28"/>
          <w:lang w:val="en-US" w:eastAsia="zh-CN" w:bidi="ar-SA"/>
        </w:rPr>
        <w:t>七、对本次招标提出询问，请按以下方式联系。</w:t>
      </w:r>
      <w:bookmarkEnd w:id="31"/>
      <w:bookmarkEnd w:id="32"/>
      <w:bookmarkEnd w:id="33"/>
      <w:bookmarkEnd w:id="34"/>
      <w:bookmarkEnd w:id="35"/>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eastAsia="仿宋_GB2312"/>
          <w:color w:val="auto"/>
          <w:sz w:val="28"/>
          <w:szCs w:val="28"/>
        </w:rPr>
      </w:pPr>
      <w:r>
        <w:rPr>
          <w:rFonts w:hint="eastAsia" w:ascii="仿宋" w:hAnsi="仿宋" w:eastAsia="仿宋" w:cs="宋体"/>
          <w:color w:val="auto"/>
          <w:sz w:val="28"/>
          <w:szCs w:val="28"/>
        </w:rPr>
        <w:t>　　　1.采购人信息</w:t>
      </w:r>
    </w:p>
    <w:p>
      <w:pPr>
        <w:keepNext w:val="0"/>
        <w:keepLines w:val="0"/>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名 称：</w:t>
      </w:r>
      <w:r>
        <w:rPr>
          <w:rFonts w:hint="eastAsia" w:ascii="仿宋" w:hAnsi="仿宋" w:eastAsia="仿宋"/>
          <w:color w:val="auto"/>
          <w:sz w:val="28"/>
          <w:szCs w:val="28"/>
          <w:u w:val="single"/>
          <w:lang w:eastAsia="zh-CN"/>
        </w:rPr>
        <w:t>莎车县人民医院</w:t>
      </w:r>
    </w:p>
    <w:p>
      <w:pPr>
        <w:keepNext w:val="0"/>
        <w:keepLines w:val="0"/>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地址：</w:t>
      </w:r>
      <w:r>
        <w:rPr>
          <w:rFonts w:hint="eastAsia" w:ascii="仿宋" w:hAnsi="仿宋" w:eastAsia="仿宋"/>
          <w:color w:val="auto"/>
          <w:sz w:val="28"/>
          <w:szCs w:val="28"/>
          <w:u w:val="single"/>
          <w:lang w:eastAsia="zh-CN"/>
        </w:rPr>
        <w:t>莎车县古城东路036号</w:t>
      </w:r>
    </w:p>
    <w:p>
      <w:pPr>
        <w:keepNext w:val="0"/>
        <w:keepLines w:val="0"/>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联系方式：</w:t>
      </w:r>
      <w:bookmarkStart w:id="36" w:name="_Toc28359009"/>
      <w:bookmarkStart w:id="37" w:name="_Toc28359086"/>
      <w:r>
        <w:rPr>
          <w:rFonts w:hint="eastAsia" w:ascii="仿宋" w:hAnsi="仿宋" w:eastAsia="仿宋"/>
          <w:color w:val="auto"/>
          <w:sz w:val="28"/>
          <w:szCs w:val="28"/>
          <w:u w:val="single"/>
          <w:lang w:val="en-US" w:eastAsia="zh-CN"/>
        </w:rPr>
        <w:t>关先生0998-8525130</w:t>
      </w:r>
    </w:p>
    <w:p>
      <w:pPr>
        <w:keepNext w:val="0"/>
        <w:keepLines w:val="0"/>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ascii="仿宋" w:hAnsi="仿宋" w:eastAsia="仿宋"/>
          <w:color w:val="auto"/>
          <w:sz w:val="28"/>
          <w:szCs w:val="28"/>
        </w:rPr>
      </w:pPr>
      <w:r>
        <w:rPr>
          <w:rFonts w:hint="eastAsia" w:ascii="仿宋" w:hAnsi="仿宋" w:eastAsia="仿宋" w:cs="宋体"/>
          <w:color w:val="auto"/>
          <w:sz w:val="28"/>
          <w:szCs w:val="28"/>
        </w:rPr>
        <w:t>2.采购代理机构信息</w:t>
      </w:r>
      <w:bookmarkEnd w:id="36"/>
      <w:bookmarkEnd w:id="37"/>
    </w:p>
    <w:p>
      <w:pPr>
        <w:keepNext w:val="0"/>
        <w:keepLines w:val="0"/>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olor w:val="auto"/>
          <w:sz w:val="28"/>
          <w:szCs w:val="28"/>
          <w:u w:val="single"/>
          <w:lang w:eastAsia="zh-CN"/>
        </w:rPr>
      </w:pPr>
      <w:r>
        <w:rPr>
          <w:rFonts w:hint="eastAsia" w:ascii="仿宋" w:hAnsi="仿宋" w:eastAsia="仿宋"/>
          <w:color w:val="auto"/>
          <w:sz w:val="28"/>
          <w:szCs w:val="28"/>
        </w:rPr>
        <w:t>名 称：</w:t>
      </w:r>
      <w:r>
        <w:rPr>
          <w:rFonts w:hint="eastAsia" w:ascii="仿宋" w:hAnsi="仿宋" w:eastAsia="仿宋"/>
          <w:color w:val="auto"/>
          <w:sz w:val="28"/>
          <w:szCs w:val="28"/>
          <w:u w:val="single"/>
          <w:lang w:eastAsia="zh-CN"/>
        </w:rPr>
        <w:t>新疆众恒项目管理咨询有限公司</w:t>
      </w:r>
    </w:p>
    <w:p>
      <w:pPr>
        <w:keepNext w:val="0"/>
        <w:keepLines w:val="0"/>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olor w:val="auto"/>
          <w:sz w:val="28"/>
          <w:szCs w:val="28"/>
          <w:u w:val="single"/>
          <w:lang w:eastAsia="zh-CN"/>
        </w:rPr>
      </w:pPr>
      <w:r>
        <w:rPr>
          <w:rFonts w:hint="eastAsia" w:ascii="仿宋" w:hAnsi="仿宋" w:eastAsia="仿宋"/>
          <w:color w:val="auto"/>
          <w:sz w:val="28"/>
          <w:szCs w:val="28"/>
          <w:u w:val="none"/>
          <w:lang w:eastAsia="zh-CN"/>
        </w:rPr>
        <w:t>地</w:t>
      </w:r>
      <w:r>
        <w:rPr>
          <w:rFonts w:hint="eastAsia" w:ascii="仿宋" w:hAnsi="仿宋" w:eastAsia="仿宋"/>
          <w:color w:val="auto"/>
          <w:sz w:val="28"/>
          <w:szCs w:val="28"/>
          <w:u w:val="none"/>
          <w:lang w:val="en-US" w:eastAsia="zh-CN"/>
        </w:rPr>
        <w:t xml:space="preserve"> </w:t>
      </w:r>
      <w:r>
        <w:rPr>
          <w:rFonts w:hint="eastAsia" w:ascii="仿宋" w:hAnsi="仿宋" w:eastAsia="仿宋"/>
          <w:color w:val="auto"/>
          <w:sz w:val="28"/>
          <w:szCs w:val="28"/>
          <w:u w:val="none"/>
          <w:lang w:eastAsia="zh-CN"/>
        </w:rPr>
        <w:t>址：</w:t>
      </w:r>
      <w:r>
        <w:rPr>
          <w:rFonts w:hint="eastAsia" w:ascii="仿宋" w:hAnsi="仿宋" w:eastAsia="仿宋"/>
          <w:color w:val="auto"/>
          <w:sz w:val="28"/>
          <w:szCs w:val="28"/>
          <w:u w:val="single"/>
          <w:lang w:eastAsia="zh-CN"/>
        </w:rPr>
        <w:t>喀什市人民东路105号二幢二楼201、202</w:t>
      </w:r>
    </w:p>
    <w:p>
      <w:pPr>
        <w:keepNext w:val="0"/>
        <w:keepLines w:val="0"/>
        <w:pageBreakBefore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联系方式：</w:t>
      </w:r>
      <w:bookmarkStart w:id="38" w:name="_Toc28359087"/>
      <w:bookmarkStart w:id="39" w:name="_Toc28359010"/>
      <w:r>
        <w:rPr>
          <w:rFonts w:hint="eastAsia" w:ascii="仿宋" w:hAnsi="仿宋" w:eastAsia="仿宋"/>
          <w:color w:val="auto"/>
          <w:sz w:val="28"/>
          <w:szCs w:val="28"/>
          <w:u w:val="single"/>
          <w:lang w:val="en-US" w:eastAsia="zh-CN"/>
        </w:rPr>
        <w:t>18799897728</w:t>
      </w:r>
    </w:p>
    <w:p>
      <w:pPr>
        <w:keepNext w:val="0"/>
        <w:keepLines w:val="0"/>
        <w:pageBreakBefore w:val="0"/>
        <w:kinsoku/>
        <w:wordWrap/>
        <w:overflowPunct/>
        <w:topLinePunct w:val="0"/>
        <w:autoSpaceDE/>
        <w:autoSpaceDN/>
        <w:bidi w:val="0"/>
        <w:adjustRightInd/>
        <w:snapToGrid/>
        <w:spacing w:line="400" w:lineRule="exact"/>
        <w:ind w:firstLine="840" w:firstLineChars="300"/>
        <w:textAlignment w:val="auto"/>
        <w:rPr>
          <w:rFonts w:ascii="仿宋" w:hAnsi="仿宋" w:eastAsia="仿宋"/>
          <w:color w:val="auto"/>
          <w:sz w:val="28"/>
          <w:szCs w:val="28"/>
          <w:u w:val="single"/>
        </w:rPr>
      </w:pPr>
      <w:r>
        <w:rPr>
          <w:rFonts w:hint="eastAsia" w:ascii="仿宋" w:hAnsi="仿宋" w:eastAsia="仿宋" w:cs="宋体"/>
          <w:color w:val="auto"/>
          <w:sz w:val="28"/>
          <w:szCs w:val="28"/>
        </w:rPr>
        <w:t>3.项目</w:t>
      </w:r>
      <w:r>
        <w:rPr>
          <w:rFonts w:ascii="仿宋" w:hAnsi="仿宋" w:eastAsia="仿宋" w:cs="宋体"/>
          <w:color w:val="auto"/>
          <w:sz w:val="28"/>
          <w:szCs w:val="28"/>
        </w:rPr>
        <w:t>联系方式</w:t>
      </w:r>
      <w:bookmarkEnd w:id="38"/>
      <w:bookmarkEnd w:id="39"/>
    </w:p>
    <w:p>
      <w:pPr>
        <w:pStyle w:val="5"/>
        <w:keepNext w:val="0"/>
        <w:keepLines w:val="0"/>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项目联系人：</w:t>
      </w:r>
      <w:r>
        <w:rPr>
          <w:rFonts w:hint="eastAsia" w:ascii="仿宋" w:hAnsi="仿宋" w:eastAsia="仿宋"/>
          <w:color w:val="auto"/>
          <w:sz w:val="28"/>
          <w:szCs w:val="28"/>
          <w:u w:val="single"/>
          <w:lang w:eastAsia="zh-CN"/>
        </w:rPr>
        <w:t>奉文玲</w:t>
      </w:r>
    </w:p>
    <w:p>
      <w:pPr>
        <w:keepNext w:val="0"/>
        <w:keepLines w:val="0"/>
        <w:pageBreakBefore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电　话：</w:t>
      </w:r>
      <w:r>
        <w:rPr>
          <w:rFonts w:hint="eastAsia" w:ascii="仿宋" w:hAnsi="仿宋" w:eastAsia="仿宋"/>
          <w:color w:val="auto"/>
          <w:sz w:val="28"/>
          <w:szCs w:val="28"/>
          <w:u w:val="single"/>
          <w:lang w:val="en-US" w:eastAsia="zh-CN"/>
        </w:rPr>
        <w:t>18799897728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MTE2NWQ5MWFmZTg0MDE0ZmNhYjVkYjJkNTE5OTUifQ=="/>
  </w:docVars>
  <w:rsids>
    <w:rsidRoot w:val="74F11196"/>
    <w:rsid w:val="193A682C"/>
    <w:rsid w:val="74F11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Plain Text"/>
    <w:basedOn w:val="1"/>
    <w:qFormat/>
    <w:uiPriority w:val="0"/>
    <w:rPr>
      <w:rFonts w:ascii="宋体" w:hAnsi="Courier New"/>
      <w:szCs w:val="20"/>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Pr>
      <w:color w:val="666666"/>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1904</Words>
  <Characters>2168</Characters>
  <Lines>0</Lines>
  <Paragraphs>0</Paragraphs>
  <TotalTime>0</TotalTime>
  <ScaleCrop>false</ScaleCrop>
  <LinksUpToDate>false</LinksUpToDate>
  <CharactersWithSpaces>2185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2022-07-14T07:42:00Z</dcterms:created>
  <dc:creator>笑、是我一直保持的温柔</dc:creator>
  <cp:lastModifiedBy>笑、是我一直保持的温柔</cp:lastModifiedBy>
  <dcterms:modified xsi:type="dcterms:W3CDTF">2022-07-15T03:32:18Z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21927F1D30154A6B81A02CF038B97C66</vt:lpwstr>
  </property>
</Properties>
</file>