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ind w:firstLine="3253" w:firstLineChars="900"/>
        <w:jc w:val="both"/>
        <w:rPr>
          <w:sz w:val="36"/>
          <w:szCs w:val="36"/>
        </w:rPr>
      </w:pPr>
      <w:r>
        <w:rPr>
          <w:rFonts w:hint="eastAsia" w:ascii="华文中宋" w:hAnsi="华文中宋" w:eastAsia="华文中宋"/>
          <w:sz w:val="36"/>
          <w:szCs w:val="36"/>
          <w:lang w:val="en-US" w:eastAsia="zh-CN"/>
        </w:rPr>
        <w:t>竞争性谈判</w:t>
      </w:r>
      <w:r>
        <w:rPr>
          <w:rFonts w:hint="eastAsia" w:ascii="华文中宋" w:hAnsi="华文中宋" w:eastAsia="华文中宋"/>
          <w:sz w:val="36"/>
          <w:szCs w:val="36"/>
        </w:rPr>
        <w:t>公告</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840" w:firstLineChars="300"/>
        <w:rPr>
          <w:rFonts w:hint="eastAsia" w:ascii="黑体" w:hAnsi="黑体" w:cs="宋体"/>
          <w:b w:val="0"/>
          <w:color w:val="auto"/>
          <w:sz w:val="28"/>
          <w:szCs w:val="28"/>
        </w:rPr>
      </w:pPr>
      <w:r>
        <w:rPr>
          <w:rFonts w:hint="eastAsia" w:ascii="仿宋" w:hAnsi="仿宋" w:eastAsia="仿宋" w:cs="Times New Roman"/>
          <w:color w:val="auto"/>
          <w:sz w:val="28"/>
          <w:szCs w:val="28"/>
          <w:u w:val="single"/>
          <w:lang w:val="en-US" w:eastAsia="zh-CN"/>
        </w:rPr>
        <w:t>阿勒泰地区残疾人康复中心室内消防工程</w:t>
      </w:r>
      <w:r>
        <w:rPr>
          <w:rFonts w:hint="eastAsia" w:ascii="仿宋" w:hAnsi="仿宋" w:eastAsia="仿宋"/>
          <w:color w:val="auto"/>
          <w:sz w:val="28"/>
          <w:szCs w:val="28"/>
          <w:lang w:val="en-US" w:eastAsia="zh-CN"/>
        </w:rPr>
        <w:t>的潜在供应商应在</w:t>
      </w:r>
      <w:r>
        <w:rPr>
          <w:rFonts w:hint="eastAsia" w:ascii="仿宋" w:hAnsi="仿宋" w:eastAsia="仿宋" w:cs="Times New Roman"/>
          <w:color w:val="auto"/>
          <w:sz w:val="28"/>
          <w:szCs w:val="28"/>
          <w:u w:val="single"/>
        </w:rPr>
        <w:fldChar w:fldCharType="begin"/>
      </w:r>
      <w:r>
        <w:rPr>
          <w:rFonts w:hint="eastAsia" w:ascii="仿宋" w:hAnsi="仿宋" w:eastAsia="仿宋" w:cs="Times New Roman"/>
          <w:color w:val="auto"/>
          <w:sz w:val="28"/>
          <w:szCs w:val="28"/>
          <w:u w:val="single"/>
        </w:rPr>
        <w:instrText xml:space="preserve"> HYPERLINK "http://www.ccgp-xinjiang.gov.cn/xjcgAgency/detail.html?orgId=+EIaM+sXcpxaQkOlUHjJew==" \o "新疆金泰首致项目管理咨询有限公司" \t "http://www.ccgp-xinjiang.gov.cn/xjcgAgency/_blank" </w:instrText>
      </w:r>
      <w:r>
        <w:rPr>
          <w:rFonts w:hint="eastAsia" w:ascii="仿宋" w:hAnsi="仿宋" w:eastAsia="仿宋" w:cs="Times New Roman"/>
          <w:color w:val="auto"/>
          <w:sz w:val="28"/>
          <w:szCs w:val="28"/>
          <w:u w:val="single"/>
        </w:rPr>
        <w:fldChar w:fldCharType="separate"/>
      </w:r>
      <w:r>
        <w:rPr>
          <w:rFonts w:hint="default" w:ascii="仿宋" w:hAnsi="仿宋" w:eastAsia="仿宋" w:cs="Times New Roman"/>
          <w:color w:val="auto"/>
          <w:sz w:val="28"/>
          <w:szCs w:val="28"/>
          <w:u w:val="single"/>
        </w:rPr>
        <w:t>新疆金泰首致项目管理咨询有限公司</w:t>
      </w:r>
      <w:r>
        <w:rPr>
          <w:rFonts w:hint="default" w:ascii="仿宋" w:hAnsi="仿宋" w:eastAsia="仿宋" w:cs="Times New Roman"/>
          <w:color w:val="auto"/>
          <w:sz w:val="28"/>
          <w:szCs w:val="28"/>
          <w:u w:val="single"/>
        </w:rPr>
        <w:fldChar w:fldCharType="end"/>
      </w:r>
      <w:r>
        <w:rPr>
          <w:rFonts w:hint="eastAsia" w:ascii="仿宋" w:hAnsi="仿宋" w:eastAsia="仿宋" w:cs="Times New Roman"/>
          <w:color w:val="auto"/>
          <w:sz w:val="28"/>
          <w:szCs w:val="28"/>
          <w:u w:val="single"/>
          <w:lang w:val="en-US" w:eastAsia="zh-CN"/>
        </w:rPr>
        <w:t>（</w:t>
      </w:r>
      <w:r>
        <w:rPr>
          <w:rFonts w:hint="default" w:ascii="仿宋" w:hAnsi="仿宋" w:eastAsia="仿宋" w:cs="Times New Roman"/>
          <w:color w:val="auto"/>
          <w:sz w:val="28"/>
          <w:szCs w:val="28"/>
          <w:u w:val="single"/>
        </w:rPr>
        <w:t>新疆阿勒泰地区阿勒泰市六方广场1栋第1层95号</w:t>
      </w:r>
      <w:r>
        <w:rPr>
          <w:rFonts w:hint="eastAsia" w:ascii="仿宋" w:hAnsi="仿宋" w:eastAsia="仿宋" w:cs="Times New Roman"/>
          <w:color w:val="auto"/>
          <w:sz w:val="28"/>
          <w:szCs w:val="28"/>
          <w:u w:val="single"/>
          <w:lang w:val="en-US" w:eastAsia="zh-CN"/>
        </w:rPr>
        <w:t>）</w:t>
      </w:r>
      <w:r>
        <w:rPr>
          <w:rFonts w:hint="eastAsia" w:ascii="仿宋" w:hAnsi="仿宋" w:eastAsia="仿宋"/>
          <w:color w:val="auto"/>
          <w:sz w:val="28"/>
          <w:szCs w:val="28"/>
          <w:lang w:val="en-US" w:eastAsia="zh-CN"/>
        </w:rPr>
        <w:t>获取采</w:t>
      </w:r>
      <w:r>
        <w:rPr>
          <w:rFonts w:hint="eastAsia" w:ascii="仿宋" w:hAnsi="仿宋" w:eastAsia="仿宋"/>
          <w:color w:val="auto"/>
          <w:sz w:val="28"/>
          <w:szCs w:val="28"/>
        </w:rPr>
        <w:t>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202</w:t>
      </w:r>
      <w:r>
        <w:rPr>
          <w:rFonts w:hint="eastAsia" w:ascii="仿宋" w:hAnsi="仿宋" w:eastAsia="仿宋"/>
          <w:color w:val="auto"/>
          <w:sz w:val="28"/>
          <w:szCs w:val="28"/>
          <w:highlight w:val="none"/>
          <w:u w:val="single"/>
          <w:lang w:val="en-US" w:eastAsia="zh-CN"/>
        </w:rPr>
        <w:t>2</w:t>
      </w:r>
      <w:r>
        <w:rPr>
          <w:rFonts w:hint="eastAsia" w:ascii="仿宋" w:hAnsi="仿宋" w:eastAsia="仿宋"/>
          <w:bCs/>
          <w:color w:val="auto"/>
          <w:sz w:val="28"/>
          <w:szCs w:val="28"/>
          <w:highlight w:val="none"/>
          <w:u w:val="single"/>
        </w:rPr>
        <w:t xml:space="preserve">年 </w:t>
      </w:r>
      <w:r>
        <w:rPr>
          <w:rFonts w:hint="eastAsia" w:ascii="仿宋" w:hAnsi="仿宋" w:eastAsia="仿宋"/>
          <w:bCs/>
          <w:color w:val="auto"/>
          <w:sz w:val="28"/>
          <w:szCs w:val="28"/>
          <w:highlight w:val="none"/>
          <w:u w:val="single"/>
          <w:lang w:val="en-US" w:eastAsia="zh-CN"/>
        </w:rPr>
        <w:t xml:space="preserve">7 </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 xml:space="preserve"> 22 </w:t>
      </w:r>
      <w:r>
        <w:rPr>
          <w:rFonts w:hint="eastAsia" w:ascii="仿宋" w:hAnsi="仿宋" w:eastAsia="仿宋"/>
          <w:bCs/>
          <w:color w:val="auto"/>
          <w:sz w:val="28"/>
          <w:szCs w:val="28"/>
          <w:highlight w:val="none"/>
          <w:u w:val="single"/>
        </w:rPr>
        <w:t xml:space="preserve">日 </w:t>
      </w:r>
      <w:r>
        <w:rPr>
          <w:rFonts w:ascii="仿宋" w:hAnsi="仿宋" w:eastAsia="仿宋"/>
          <w:bCs/>
          <w:color w:val="auto"/>
          <w:sz w:val="28"/>
          <w:szCs w:val="28"/>
          <w:highlight w:val="none"/>
          <w:u w:val="single"/>
        </w:rPr>
        <w:t>1</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点 30 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bookmarkStart w:id="0" w:name="_Toc28359012"/>
      <w:bookmarkStart w:id="1" w:name="_Toc28359089"/>
      <w:bookmarkStart w:id="2" w:name="_Toc35393629"/>
      <w:bookmarkStart w:id="3" w:name="_Toc35393798"/>
    </w:p>
    <w:p>
      <w:pPr>
        <w:pStyle w:val="4"/>
        <w:spacing w:line="360" w:lineRule="auto"/>
        <w:rPr>
          <w:rFonts w:ascii="黑体" w:hAnsi="黑体" w:cs="宋体"/>
          <w:b w:val="0"/>
          <w:sz w:val="28"/>
          <w:szCs w:val="28"/>
        </w:rPr>
      </w:pPr>
      <w:r>
        <w:rPr>
          <w:rFonts w:hint="eastAsia" w:ascii="黑体" w:hAnsi="黑体" w:cs="宋体"/>
          <w:b w:val="0"/>
          <w:sz w:val="28"/>
          <w:szCs w:val="28"/>
        </w:rPr>
        <w:t>一、项目基本情况</w:t>
      </w:r>
      <w:bookmarkEnd w:id="0"/>
      <w:bookmarkEnd w:id="1"/>
      <w:bookmarkEnd w:id="2"/>
      <w:bookmarkEnd w:id="3"/>
    </w:p>
    <w:p>
      <w:pPr>
        <w:spacing w:line="240" w:lineRule="auto"/>
        <w:ind w:left="1959" w:leftChars="266" w:hanging="1400" w:hangingChars="500"/>
        <w:rPr>
          <w:rFonts w:hint="default" w:ascii="仿宋" w:hAnsi="仿宋" w:eastAsia="仿宋"/>
          <w:sz w:val="28"/>
          <w:szCs w:val="28"/>
          <w:lang w:val="en-US" w:eastAsia="zh-CN"/>
        </w:rPr>
      </w:pPr>
      <w:r>
        <w:rPr>
          <w:rFonts w:hint="eastAsia" w:ascii="仿宋" w:hAnsi="仿宋" w:eastAsia="仿宋"/>
          <w:sz w:val="28"/>
          <w:szCs w:val="28"/>
        </w:rPr>
        <w:t>项目编号：ZFCG</w:t>
      </w:r>
      <w:r>
        <w:rPr>
          <w:rFonts w:hint="eastAsia" w:ascii="仿宋" w:hAnsi="仿宋" w:eastAsia="仿宋"/>
          <w:sz w:val="28"/>
          <w:szCs w:val="28"/>
          <w:lang w:val="en-US" w:eastAsia="zh-CN"/>
        </w:rPr>
        <w:t>A</w:t>
      </w:r>
      <w:r>
        <w:rPr>
          <w:rFonts w:hint="eastAsia" w:ascii="仿宋" w:hAnsi="仿宋" w:eastAsia="仿宋"/>
          <w:sz w:val="28"/>
          <w:szCs w:val="28"/>
        </w:rPr>
        <w:t>-</w:t>
      </w:r>
      <w:r>
        <w:rPr>
          <w:rFonts w:hint="eastAsia" w:ascii="仿宋" w:hAnsi="仿宋" w:eastAsia="仿宋"/>
          <w:sz w:val="28"/>
          <w:szCs w:val="28"/>
          <w:lang w:val="en-US" w:eastAsia="zh-CN"/>
        </w:rPr>
        <w:t>JTSZZB2022-019</w:t>
      </w:r>
    </w:p>
    <w:p>
      <w:pPr>
        <w:spacing w:line="240" w:lineRule="auto"/>
        <w:ind w:left="559" w:leftChars="266" w:firstLine="0" w:firstLineChars="0"/>
        <w:rPr>
          <w:rFonts w:hint="default"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olor w:val="000000"/>
          <w:sz w:val="28"/>
          <w:szCs w:val="28"/>
        </w:rPr>
        <w:t>：</w:t>
      </w:r>
      <w:r>
        <w:rPr>
          <w:rFonts w:hint="eastAsia" w:ascii="仿宋" w:hAnsi="仿宋" w:eastAsia="仿宋" w:cs="Times New Roman"/>
          <w:sz w:val="28"/>
          <w:szCs w:val="28"/>
          <w:lang w:val="en-US" w:eastAsia="zh-CN"/>
        </w:rPr>
        <w:t>阿勒泰地区残疾人康复中心室内消防工程</w:t>
      </w:r>
    </w:p>
    <w:p>
      <w:pPr>
        <w:keepNext w:val="0"/>
        <w:keepLines w:val="0"/>
        <w:widowControl w:val="0"/>
        <w:suppressLineNumbers w:val="0"/>
        <w:spacing w:before="0" w:beforeAutospacing="0" w:after="0" w:afterAutospacing="0" w:line="240" w:lineRule="auto"/>
        <w:ind w:left="0" w:right="0"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采购</w:t>
      </w:r>
      <w:r>
        <w:rPr>
          <w:rFonts w:hint="eastAsia" w:ascii="仿宋" w:hAnsi="仿宋" w:eastAsia="仿宋"/>
          <w:color w:val="auto"/>
          <w:sz w:val="28"/>
          <w:szCs w:val="28"/>
        </w:rPr>
        <w:t>方式：</w:t>
      </w:r>
      <w:r>
        <w:rPr>
          <w:rFonts w:hint="eastAsia" w:ascii="仿宋" w:hAnsi="仿宋" w:eastAsia="仿宋" w:cs="Times New Roman"/>
          <w:kern w:val="2"/>
          <w:sz w:val="28"/>
          <w:szCs w:val="28"/>
          <w:lang w:val="en-US" w:eastAsia="zh-CN" w:bidi="ar"/>
        </w:rPr>
        <w:t>☑竞争性谈判 □竞争性磋商 □询价</w:t>
      </w:r>
    </w:p>
    <w:p>
      <w:pPr>
        <w:keepNext w:val="0"/>
        <w:keepLines w:val="0"/>
        <w:widowControl w:val="0"/>
        <w:suppressLineNumbers w:val="0"/>
        <w:spacing w:before="0" w:beforeAutospacing="0" w:after="0" w:afterAutospacing="0" w:line="240" w:lineRule="auto"/>
        <w:ind w:left="0" w:right="0" w:firstLine="560" w:firstLineChars="200"/>
        <w:jc w:val="both"/>
        <w:rPr>
          <w:rFonts w:hint="eastAsia" w:ascii="仿宋" w:hAnsi="仿宋" w:eastAsia="仿宋" w:cs="Times New Roman"/>
          <w:color w:val="000000"/>
          <w:sz w:val="28"/>
          <w:szCs w:val="28"/>
          <w:lang w:val="en-US"/>
        </w:rPr>
      </w:pPr>
      <w:bookmarkStart w:id="4" w:name="_Toc28359090"/>
      <w:bookmarkStart w:id="5" w:name="_Toc35393630"/>
      <w:bookmarkStart w:id="6" w:name="_Toc35393799"/>
      <w:bookmarkStart w:id="7" w:name="_Toc28359013"/>
      <w:r>
        <w:rPr>
          <w:rFonts w:hint="eastAsia" w:ascii="仿宋" w:hAnsi="仿宋" w:eastAsia="仿宋" w:cs="Times New Roman"/>
          <w:kern w:val="2"/>
          <w:sz w:val="28"/>
          <w:szCs w:val="28"/>
          <w:lang w:val="en-US" w:eastAsia="zh-CN" w:bidi="ar"/>
        </w:rPr>
        <w:t>预算金额：</w:t>
      </w:r>
      <w:r>
        <w:rPr>
          <w:rFonts w:hint="eastAsia" w:ascii="仿宋" w:hAnsi="仿宋" w:eastAsia="仿宋" w:cs="Times New Roman"/>
          <w:color w:val="auto"/>
          <w:kern w:val="2"/>
          <w:sz w:val="28"/>
          <w:szCs w:val="28"/>
          <w:lang w:val="en-US" w:eastAsia="zh-CN" w:bidi="ar"/>
        </w:rPr>
        <w:t>227.567349</w:t>
      </w:r>
      <w:r>
        <w:rPr>
          <w:rFonts w:hint="eastAsia" w:ascii="仿宋" w:hAnsi="仿宋" w:eastAsia="仿宋" w:cs="Times New Roman"/>
          <w:color w:val="000000"/>
          <w:kern w:val="2"/>
          <w:sz w:val="28"/>
          <w:szCs w:val="28"/>
          <w:lang w:val="en-US" w:eastAsia="zh-CN" w:bidi="ar"/>
        </w:rPr>
        <w:t>万元</w:t>
      </w:r>
    </w:p>
    <w:p>
      <w:pPr>
        <w:keepNext w:val="0"/>
        <w:keepLines w:val="0"/>
        <w:widowControl/>
        <w:suppressLineNumbers w:val="0"/>
        <w:spacing w:line="240" w:lineRule="auto"/>
        <w:ind w:firstLine="560" w:firstLineChars="200"/>
        <w:jc w:val="left"/>
        <w:rPr>
          <w:rFonts w:hint="eastAsia" w:ascii="仿宋" w:hAnsi="仿宋" w:eastAsia="仿宋" w:cs="Times New Roman"/>
          <w:color w:val="auto"/>
          <w:sz w:val="28"/>
          <w:szCs w:val="28"/>
          <w:lang w:val="en-US"/>
        </w:rPr>
      </w:pPr>
      <w:r>
        <w:rPr>
          <w:rFonts w:hint="eastAsia" w:ascii="仿宋" w:hAnsi="仿宋" w:eastAsia="仿宋" w:cs="Times New Roman"/>
          <w:color w:val="auto"/>
          <w:kern w:val="2"/>
          <w:sz w:val="28"/>
          <w:szCs w:val="28"/>
          <w:lang w:val="en-US" w:eastAsia="zh-CN" w:bidi="ar"/>
        </w:rPr>
        <w:t>最高限价：227.567349万元</w:t>
      </w:r>
    </w:p>
    <w:p>
      <w:pPr>
        <w:widowControl/>
        <w:spacing w:line="360" w:lineRule="auto"/>
        <w:ind w:left="559" w:leftChars="266" w:firstLine="0" w:firstLineChars="0"/>
        <w:jc w:val="both"/>
        <w:rPr>
          <w:rFonts w:hint="default" w:ascii="仿宋" w:hAnsi="仿宋" w:eastAsia="仿宋" w:cs="Times New Roman"/>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w:t>
      </w:r>
      <w:r>
        <w:rPr>
          <w:rFonts w:hint="eastAsia" w:ascii="仿宋" w:hAnsi="仿宋" w:eastAsia="仿宋" w:cs="Times New Roman"/>
          <w:color w:val="000000"/>
          <w:sz w:val="28"/>
          <w:szCs w:val="28"/>
          <w:lang w:val="en-US" w:eastAsia="zh-CN"/>
        </w:rPr>
        <w:t xml:space="preserve"> </w:t>
      </w:r>
      <w:r>
        <w:rPr>
          <w:rFonts w:hint="eastAsia" w:ascii="仿宋" w:hAnsi="仿宋" w:eastAsia="仿宋" w:cs="Times New Roman"/>
          <w:sz w:val="28"/>
          <w:szCs w:val="28"/>
          <w:lang w:val="en-US" w:eastAsia="zh-CN"/>
        </w:rPr>
        <w:t>地上5层地下一层完整的喷淋、消防、火灾自动报警、应急照明、通风防排烟等安装工程和二层防火卷帘门安装工程，其中监控预埋管已施工，故此次招标未计入。安装建筑面积：8227.56m2，建筑层数：地上5层，地下1层、檐口高度22米，跨度27.2米(具体内容详见工程量清单）</w:t>
      </w:r>
      <w:r>
        <w:rPr>
          <w:rFonts w:hint="eastAsia" w:ascii="仿宋" w:hAnsi="仿宋" w:eastAsia="仿宋" w:cs="Times New Roman"/>
          <w:sz w:val="28"/>
          <w:szCs w:val="28"/>
        </w:rPr>
        <w:t>。</w:t>
      </w:r>
    </w:p>
    <w:p>
      <w:pPr>
        <w:spacing w:line="24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合同履行期限：甲乙双方协定</w:t>
      </w:r>
      <w:r>
        <w:rPr>
          <w:rFonts w:hint="eastAsia" w:ascii="仿宋" w:hAnsi="仿宋" w:eastAsia="仿宋" w:cs="Times New Roman"/>
          <w:sz w:val="28"/>
          <w:szCs w:val="28"/>
          <w:lang w:eastAsia="zh-CN"/>
        </w:rPr>
        <w:t>。</w:t>
      </w:r>
    </w:p>
    <w:p>
      <w:pPr>
        <w:spacing w:line="240" w:lineRule="auto"/>
        <w:ind w:left="559" w:leftChars="266" w:firstLine="0" w:firstLineChars="0"/>
        <w:rPr>
          <w:rFonts w:hint="eastAsia" w:ascii="仿宋" w:hAnsi="仿宋" w:eastAsia="仿宋" w:cs="Times New Roman"/>
          <w:sz w:val="28"/>
          <w:szCs w:val="28"/>
        </w:rPr>
      </w:pPr>
      <w:r>
        <w:rPr>
          <w:rFonts w:hint="eastAsia" w:ascii="仿宋" w:hAnsi="仿宋" w:eastAsia="仿宋" w:cs="Times New Roman"/>
          <w:sz w:val="28"/>
          <w:szCs w:val="28"/>
        </w:rPr>
        <w:t>本项目（否）接受联合体。</w:t>
      </w:r>
    </w:p>
    <w:p>
      <w:pPr>
        <w:pStyle w:val="4"/>
        <w:numPr>
          <w:ilvl w:val="0"/>
          <w:numId w:val="1"/>
        </w:numPr>
        <w:spacing w:line="360" w:lineRule="auto"/>
        <w:rPr>
          <w:rFonts w:ascii="黑体" w:hAnsi="黑体" w:cs="宋体"/>
          <w:b w:val="0"/>
          <w:sz w:val="28"/>
          <w:szCs w:val="28"/>
        </w:rPr>
      </w:pPr>
      <w:r>
        <w:rPr>
          <w:rFonts w:hint="eastAsia" w:ascii="黑体" w:hAnsi="黑体" w:cs="宋体"/>
          <w:b w:val="0"/>
          <w:sz w:val="28"/>
          <w:szCs w:val="28"/>
        </w:rPr>
        <w:t>申请人的资格要求：</w:t>
      </w:r>
      <w:bookmarkEnd w:id="4"/>
      <w:bookmarkEnd w:id="5"/>
      <w:bookmarkEnd w:id="6"/>
      <w:bookmarkEnd w:id="7"/>
    </w:p>
    <w:p>
      <w:pPr>
        <w:numPr>
          <w:ilvl w:val="0"/>
          <w:numId w:val="2"/>
        </w:numPr>
        <w:spacing w:line="360" w:lineRule="auto"/>
        <w:rPr>
          <w:rFonts w:hint="eastAsia" w:ascii="仿宋" w:hAnsi="仿宋" w:eastAsia="仿宋"/>
          <w:kern w:val="0"/>
          <w:sz w:val="28"/>
          <w:szCs w:val="28"/>
          <w:lang w:val="en-US" w:eastAsia="zh-CN" w:bidi="ar"/>
        </w:rPr>
      </w:pPr>
      <w:r>
        <w:rPr>
          <w:rFonts w:hint="eastAsia" w:ascii="仿宋" w:hAnsi="仿宋" w:eastAsia="仿宋" w:cs="Times New Roman"/>
          <w:sz w:val="28"/>
          <w:szCs w:val="28"/>
          <w:lang w:val="en-US" w:eastAsia="zh-CN"/>
        </w:rPr>
        <w:t>投标人必须符合《中华人民共和国政府采购法》第二十二条规定。</w:t>
      </w:r>
    </w:p>
    <w:p>
      <w:pPr>
        <w:keepNext w:val="0"/>
        <w:keepLines w:val="0"/>
        <w:widowControl w:val="0"/>
        <w:suppressLineNumbers w:val="0"/>
        <w:spacing w:before="0" w:beforeAutospacing="0" w:after="0" w:afterAutospacing="0" w:line="360" w:lineRule="auto"/>
        <w:ind w:right="0"/>
        <w:jc w:val="both"/>
        <w:rPr>
          <w:rFonts w:hint="eastAsia" w:ascii="仿宋" w:hAnsi="仿宋" w:eastAsia="仿宋"/>
          <w:kern w:val="0"/>
          <w:sz w:val="28"/>
          <w:szCs w:val="28"/>
          <w:lang w:val="en-US" w:eastAsia="zh-CN" w:bidi="ar"/>
        </w:rPr>
      </w:pPr>
      <w:r>
        <w:rPr>
          <w:rFonts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落实政府采购政策需满足的资格</w:t>
      </w:r>
      <w:r>
        <w:rPr>
          <w:rFonts w:hint="eastAsia" w:ascii="仿宋" w:hAnsi="仿宋" w:eastAsia="仿宋"/>
          <w:kern w:val="0"/>
          <w:sz w:val="28"/>
          <w:szCs w:val="28"/>
          <w:lang w:val="en-US" w:eastAsia="zh-CN" w:bidi="ar"/>
        </w:rPr>
        <w:t>要求：</w:t>
      </w:r>
      <w:r>
        <w:rPr>
          <w:rFonts w:ascii="仿宋" w:hAnsi="仿宋" w:eastAsia="仿宋" w:cs="仿宋"/>
          <w:i w:val="0"/>
          <w:iCs w:val="0"/>
          <w:caps w:val="0"/>
          <w:color w:val="000000"/>
          <w:spacing w:val="0"/>
          <w:sz w:val="27"/>
          <w:szCs w:val="27"/>
        </w:rPr>
        <w:t>符合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w:t>
      </w:r>
      <w:r>
        <w:rPr>
          <w:rFonts w:hint="eastAsia" w:ascii="仿宋" w:hAnsi="仿宋" w:eastAsia="仿宋" w:cs="仿宋"/>
          <w:i w:val="0"/>
          <w:iCs w:val="0"/>
          <w:caps w:val="0"/>
          <w:color w:val="000000"/>
          <w:spacing w:val="0"/>
          <w:sz w:val="27"/>
          <w:szCs w:val="27"/>
          <w:lang w:val="en-US" w:eastAsia="zh-CN"/>
        </w:rPr>
        <w:t>jianyu</w:t>
      </w:r>
      <w:r>
        <w:rPr>
          <w:rFonts w:ascii="仿宋" w:hAnsi="仿宋" w:eastAsia="仿宋" w:cs="仿宋"/>
          <w:i w:val="0"/>
          <w:iCs w:val="0"/>
          <w:caps w:val="0"/>
          <w:color w:val="000000"/>
          <w:spacing w:val="0"/>
          <w:sz w:val="27"/>
          <w:szCs w:val="27"/>
        </w:rPr>
        <w:t>企业发展有关问题的通知》(财库〔2014〕68号)；⑦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r>
        <w:rPr>
          <w:rFonts w:hint="eastAsia" w:ascii="仿宋" w:hAnsi="仿宋" w:eastAsia="仿宋" w:cs="仿宋"/>
          <w:i w:val="0"/>
          <w:iCs w:val="0"/>
          <w:caps w:val="0"/>
          <w:color w:val="000000"/>
          <w:spacing w:val="0"/>
          <w:sz w:val="27"/>
          <w:szCs w:val="27"/>
        </w:rPr>
        <w:t> </w:t>
      </w:r>
    </w:p>
    <w:p>
      <w:pPr>
        <w:keepNext w:val="0"/>
        <w:keepLines w:val="0"/>
        <w:pageBreakBefore w:val="0"/>
        <w:kinsoku/>
        <w:wordWrap/>
        <w:overflowPunct/>
        <w:topLinePunct w:val="0"/>
        <w:autoSpaceDE/>
        <w:autoSpaceDN/>
        <w:bidi w:val="0"/>
        <w:snapToGrid/>
        <w:spacing w:line="360" w:lineRule="auto"/>
        <w:ind w:firstLine="540" w:firstLineChars="200"/>
        <w:rPr>
          <w:rFonts w:ascii="仿宋" w:hAnsi="仿宋" w:eastAsia="仿宋"/>
          <w:sz w:val="28"/>
          <w:szCs w:val="28"/>
        </w:rPr>
      </w:pPr>
      <w:r>
        <w:rPr>
          <w:rFonts w:hint="eastAsia" w:ascii="仿宋" w:hAnsi="仿宋" w:eastAsia="仿宋" w:cs="仿宋"/>
          <w:i w:val="0"/>
          <w:caps w:val="0"/>
          <w:color w:val="000000"/>
          <w:spacing w:val="0"/>
          <w:sz w:val="27"/>
          <w:szCs w:val="27"/>
          <w:lang w:val="en-US" w:eastAsia="zh-CN"/>
        </w:rPr>
        <w:t>3、</w:t>
      </w:r>
      <w:r>
        <w:rPr>
          <w:rFonts w:ascii="仿宋" w:hAnsi="仿宋" w:eastAsia="仿宋" w:cs="仿宋"/>
          <w:i w:val="0"/>
          <w:caps w:val="0"/>
          <w:color w:val="000000"/>
          <w:spacing w:val="0"/>
          <w:sz w:val="27"/>
          <w:szCs w:val="27"/>
        </w:rPr>
        <w:t>本项目的特定资格要求 </w:t>
      </w:r>
      <w:r>
        <w:rPr>
          <w:rFonts w:hint="eastAsia" w:ascii="仿宋" w:hAnsi="仿宋" w:eastAsia="仿宋" w:cs="仿宋"/>
          <w:i w:val="0"/>
          <w:caps w:val="0"/>
          <w:color w:val="auto"/>
          <w:spacing w:val="0"/>
          <w:sz w:val="27"/>
          <w:szCs w:val="27"/>
          <w:lang w:eastAsia="zh-CN"/>
        </w:rPr>
        <w:t>：</w:t>
      </w:r>
      <w:r>
        <w:rPr>
          <w:rFonts w:hint="eastAsia" w:ascii="仿宋" w:hAnsi="仿宋" w:eastAsia="仿宋" w:cs="仿宋"/>
          <w:i w:val="0"/>
          <w:caps w:val="0"/>
          <w:color w:val="auto"/>
          <w:spacing w:val="0"/>
          <w:sz w:val="27"/>
          <w:szCs w:val="27"/>
          <w:lang w:val="en-US" w:eastAsia="zh-CN"/>
        </w:rPr>
        <w:t>3.1、</w:t>
      </w:r>
      <w:r>
        <w:rPr>
          <w:rFonts w:ascii="仿宋" w:hAnsi="仿宋" w:eastAsia="仿宋" w:cs="仿宋"/>
          <w:i w:val="0"/>
          <w:iCs w:val="0"/>
          <w:caps w:val="0"/>
          <w:color w:val="auto"/>
          <w:spacing w:val="0"/>
          <w:sz w:val="27"/>
          <w:szCs w:val="27"/>
        </w:rPr>
        <w:t>消防设施工程专业承包叁级（含叁级）以上资质</w:t>
      </w:r>
      <w:r>
        <w:rPr>
          <w:rFonts w:hint="eastAsia" w:ascii="仿宋" w:hAnsi="仿宋" w:eastAsia="仿宋" w:cs="仿宋"/>
          <w:i w:val="0"/>
          <w:caps w:val="0"/>
          <w:color w:val="auto"/>
          <w:spacing w:val="0"/>
          <w:sz w:val="27"/>
          <w:szCs w:val="27"/>
          <w:lang w:val="en-US" w:eastAsia="zh-CN"/>
        </w:rPr>
        <w:t>，类似工程规模业绩，在人员、设备、资金等方面具有相应的施工能力，有安全生产许可证。</w:t>
      </w:r>
      <w:r>
        <w:rPr>
          <w:rFonts w:hint="eastAsia" w:ascii="仿宋" w:hAnsi="仿宋" w:eastAsia="仿宋" w:cs="仿宋"/>
          <w:i w:val="0"/>
          <w:caps w:val="0"/>
          <w:color w:val="auto"/>
          <w:spacing w:val="0"/>
          <w:sz w:val="27"/>
          <w:szCs w:val="27"/>
        </w:rPr>
        <w:t>疆外单位必须是在新疆</w:t>
      </w:r>
      <w:r>
        <w:rPr>
          <w:rFonts w:hint="eastAsia" w:ascii="仿宋" w:hAnsi="仿宋" w:eastAsia="仿宋" w:cs="仿宋"/>
          <w:i w:val="0"/>
          <w:caps w:val="0"/>
          <w:color w:val="auto"/>
          <w:spacing w:val="0"/>
          <w:sz w:val="27"/>
          <w:szCs w:val="27"/>
          <w:lang w:val="en-US" w:eastAsia="zh-CN"/>
        </w:rPr>
        <w:t>维吾尔</w:t>
      </w:r>
      <w:r>
        <w:rPr>
          <w:rFonts w:hint="eastAsia" w:ascii="仿宋" w:hAnsi="仿宋" w:eastAsia="仿宋" w:cs="仿宋"/>
          <w:i w:val="0"/>
          <w:caps w:val="0"/>
          <w:color w:val="auto"/>
          <w:spacing w:val="0"/>
          <w:sz w:val="27"/>
          <w:szCs w:val="27"/>
        </w:rPr>
        <w:t>自治区区外进疆企业信息报送的单位</w:t>
      </w:r>
      <w:r>
        <w:rPr>
          <w:rFonts w:hint="eastAsia" w:ascii="仿宋" w:hAnsi="仿宋" w:eastAsia="仿宋" w:cs="仿宋"/>
          <w:i w:val="0"/>
          <w:caps w:val="0"/>
          <w:color w:val="auto"/>
          <w:spacing w:val="0"/>
          <w:sz w:val="27"/>
          <w:szCs w:val="27"/>
          <w:lang w:val="en-US" w:eastAsia="zh-CN"/>
        </w:rPr>
        <w:t>。</w:t>
      </w:r>
      <w:r>
        <w:rPr>
          <w:rFonts w:hint="eastAsia" w:ascii="仿宋" w:hAnsi="仿宋" w:eastAsia="仿宋" w:cs="仿宋"/>
          <w:i w:val="0"/>
          <w:iCs w:val="0"/>
          <w:caps w:val="0"/>
          <w:color w:val="auto"/>
          <w:spacing w:val="0"/>
          <w:sz w:val="27"/>
          <w:szCs w:val="27"/>
          <w:lang w:val="en-US" w:eastAsia="zh-CN"/>
        </w:rPr>
        <w:t>项目经理须具</w:t>
      </w:r>
      <w:r>
        <w:rPr>
          <w:rFonts w:hint="eastAsia" w:ascii="仿宋" w:hAnsi="仿宋" w:eastAsia="仿宋" w:cs="仿宋"/>
          <w:i w:val="0"/>
          <w:caps w:val="0"/>
          <w:color w:val="auto"/>
          <w:spacing w:val="0"/>
          <w:sz w:val="27"/>
          <w:szCs w:val="27"/>
          <w:lang w:val="en-US" w:eastAsia="zh-CN"/>
        </w:rPr>
        <w:t>备</w:t>
      </w:r>
      <w:r>
        <w:rPr>
          <w:rFonts w:ascii="仿宋" w:hAnsi="仿宋" w:eastAsia="仿宋" w:cs="仿宋"/>
          <w:i w:val="0"/>
          <w:iCs w:val="0"/>
          <w:caps w:val="0"/>
          <w:color w:val="auto"/>
          <w:spacing w:val="0"/>
          <w:sz w:val="27"/>
          <w:szCs w:val="27"/>
        </w:rPr>
        <w:t>二级及以上注册建造师（机电工程专业）</w:t>
      </w:r>
      <w:r>
        <w:rPr>
          <w:rFonts w:hint="eastAsia" w:ascii="仿宋" w:hAnsi="仿宋" w:eastAsia="仿宋" w:cs="仿宋"/>
          <w:i w:val="0"/>
          <w:caps w:val="0"/>
          <w:color w:val="auto"/>
          <w:spacing w:val="0"/>
          <w:sz w:val="27"/>
          <w:szCs w:val="27"/>
          <w:lang w:val="en-US" w:eastAsia="zh-CN"/>
        </w:rPr>
        <w:t>执业资格，具备有效的安全生产考核合格证书</w:t>
      </w:r>
      <w:r>
        <w:rPr>
          <w:rFonts w:hint="eastAsia" w:ascii="仿宋" w:hAnsi="仿宋" w:eastAsia="仿宋" w:cs="仿宋"/>
          <w:i w:val="0"/>
          <w:caps w:val="0"/>
          <w:color w:val="000000"/>
          <w:spacing w:val="0"/>
          <w:sz w:val="27"/>
          <w:szCs w:val="27"/>
          <w:lang w:val="en-US" w:eastAsia="zh-CN"/>
        </w:rPr>
        <w:t>，且未担任其他建设工程项目的项目经理。3.2、单位负责人为同一人或者存在直接控股、管理关系的不同供应商不得参加本项目同一包的投标。3.3、参加政府采购活动前三年内，在经营活动中没有重大违法记录，投标人未列入失信被执行人、重大税收违法案件当事人名单、政府采购严重违法失信行为记录名单（财库《2016》125号），参加本项目投标的</w:t>
      </w:r>
      <w:r>
        <w:rPr>
          <w:rFonts w:hint="eastAsia" w:ascii="仿宋" w:hAnsi="仿宋" w:eastAsia="仿宋" w:cs="Times New Roman"/>
          <w:kern w:val="2"/>
          <w:sz w:val="28"/>
          <w:szCs w:val="28"/>
          <w:lang w:val="en-US" w:eastAsia="zh-CN" w:bidi="ar"/>
        </w:rPr>
        <w:t>投标企业在</w:t>
      </w:r>
      <w:r>
        <w:rPr>
          <w:rFonts w:hint="eastAsia" w:ascii="仿宋" w:hAnsi="仿宋" w:eastAsia="仿宋" w:cs="Times New Roman"/>
          <w:color w:val="auto"/>
          <w:sz w:val="28"/>
          <w:szCs w:val="28"/>
          <w:lang w:val="en-US" w:eastAsia="zh-CN"/>
        </w:rPr>
        <w:t>“信用中国”网站（www.creditchina.gov.cn）、“中国政府采购网”网站（www.ccgp.gov.cn）政府采购严重违法失信行为信息记录，被列入失信被执行人、重大税收违法案件当事人名单、政府采购严重违法失信行为记录名单的不得参加本采购项目。</w:t>
      </w:r>
      <w:r>
        <w:rPr>
          <w:rFonts w:hint="eastAsia" w:ascii="仿宋" w:hAnsi="仿宋" w:eastAsia="仿宋" w:cs="仿宋"/>
          <w:i w:val="0"/>
          <w:caps w:val="0"/>
          <w:color w:val="000000"/>
          <w:spacing w:val="0"/>
          <w:sz w:val="27"/>
          <w:szCs w:val="27"/>
          <w:lang w:val="en-US" w:eastAsia="zh-CN"/>
        </w:rPr>
        <w:t>3.4、</w:t>
      </w:r>
      <w:r>
        <w:rPr>
          <w:rFonts w:hint="eastAsia" w:ascii="仿宋" w:hAnsi="仿宋" w:eastAsia="仿宋" w:cs="仿宋"/>
          <w:i w:val="0"/>
          <w:caps w:val="0"/>
          <w:color w:val="000000"/>
          <w:spacing w:val="0"/>
          <w:sz w:val="27"/>
          <w:szCs w:val="27"/>
        </w:rPr>
        <w:t>符合法律、行政法规规定的其他条件</w:t>
      </w: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3.5、本项目专门面向中小企业采购。</w:t>
      </w:r>
    </w:p>
    <w:p>
      <w:pPr>
        <w:pStyle w:val="4"/>
        <w:spacing w:line="360" w:lineRule="auto"/>
        <w:rPr>
          <w:rFonts w:ascii="黑体" w:hAnsi="黑体" w:cs="宋体"/>
          <w:b w:val="0"/>
          <w:sz w:val="28"/>
          <w:szCs w:val="28"/>
        </w:rPr>
      </w:pPr>
      <w:bookmarkStart w:id="8" w:name="_Toc28359091"/>
      <w:bookmarkStart w:id="9" w:name="_Toc28359014"/>
      <w:bookmarkStart w:id="10" w:name="_Toc35393800"/>
      <w:bookmarkStart w:id="11" w:name="_Toc35393631"/>
      <w:r>
        <w:rPr>
          <w:rFonts w:hint="eastAsia" w:ascii="黑体" w:hAnsi="黑体" w:cs="宋体"/>
          <w:b w:val="0"/>
          <w:sz w:val="28"/>
          <w:szCs w:val="28"/>
        </w:rPr>
        <w:t>三、获取采购文件</w:t>
      </w:r>
      <w:bookmarkEnd w:id="8"/>
      <w:bookmarkEnd w:id="9"/>
      <w:bookmarkEnd w:id="10"/>
      <w:bookmarkEnd w:id="11"/>
    </w:p>
    <w:p>
      <w:pPr>
        <w:spacing w:line="360" w:lineRule="auto"/>
        <w:rPr>
          <w:rFonts w:ascii="仿宋" w:hAnsi="仿宋" w:eastAsia="仿宋" w:cs="宋体"/>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u w:val="single"/>
          <w:lang w:val="en-US" w:eastAsia="zh-CN"/>
        </w:rPr>
        <w:t xml:space="preserve"> 7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u w:val="single"/>
          <w:lang w:val="en-US" w:eastAsia="zh-CN"/>
        </w:rPr>
        <w:t xml:space="preserve"> 19 </w:t>
      </w:r>
      <w:r>
        <w:rPr>
          <w:rFonts w:hint="eastAsia" w:ascii="仿宋" w:hAnsi="仿宋" w:eastAsia="仿宋" w:cs="宋体"/>
          <w:color w:val="auto"/>
          <w:sz w:val="28"/>
          <w:szCs w:val="28"/>
          <w:highlight w:val="none"/>
        </w:rPr>
        <w:t>日至</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u w:val="single"/>
          <w:lang w:val="en-US" w:eastAsia="zh-CN"/>
        </w:rPr>
        <w:t xml:space="preserve"> 7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u w:val="single"/>
          <w:lang w:val="en-US" w:eastAsia="zh-CN"/>
        </w:rPr>
        <w:t xml:space="preserve"> 21 </w:t>
      </w:r>
      <w:r>
        <w:rPr>
          <w:rFonts w:hint="eastAsia" w:ascii="仿宋" w:hAnsi="仿宋" w:eastAsia="仿宋" w:cs="宋体"/>
          <w:color w:val="auto"/>
          <w:sz w:val="28"/>
          <w:szCs w:val="28"/>
          <w:highlight w:val="none"/>
          <w:u w:val="none"/>
          <w:lang w:val="en-US" w:eastAsia="zh-CN"/>
        </w:rPr>
        <w:t>日</w:t>
      </w:r>
      <w:r>
        <w:rPr>
          <w:rFonts w:hint="eastAsia" w:ascii="仿宋" w:hAnsi="仿宋" w:eastAsia="仿宋" w:cs="宋体"/>
          <w:color w:val="auto"/>
          <w:sz w:val="28"/>
          <w:szCs w:val="28"/>
        </w:rPr>
        <w:t>北京时间上午</w:t>
      </w:r>
      <w:r>
        <w:rPr>
          <w:rFonts w:hint="eastAsia" w:ascii="仿宋" w:hAnsi="仿宋" w:eastAsia="仿宋" w:cs="宋体"/>
          <w:color w:val="auto"/>
          <w:sz w:val="28"/>
          <w:szCs w:val="28"/>
          <w:u w:val="single"/>
        </w:rPr>
        <w:t>10:00-1</w:t>
      </w:r>
      <w:r>
        <w:rPr>
          <w:rFonts w:hint="eastAsia" w:ascii="仿宋" w:hAnsi="仿宋" w:eastAsia="仿宋" w:cs="宋体"/>
          <w:color w:val="auto"/>
          <w:sz w:val="28"/>
          <w:szCs w:val="28"/>
          <w:u w:val="single"/>
          <w:lang w:val="en-US" w:eastAsia="zh-CN"/>
        </w:rPr>
        <w:t>4</w:t>
      </w:r>
      <w:r>
        <w:rPr>
          <w:rFonts w:hint="eastAsia" w:ascii="仿宋" w:hAnsi="仿宋" w:eastAsia="仿宋" w:cs="宋体"/>
          <w:color w:val="auto"/>
          <w:sz w:val="28"/>
          <w:szCs w:val="28"/>
          <w:u w:val="single"/>
        </w:rPr>
        <w:t>：</w:t>
      </w:r>
      <w:r>
        <w:rPr>
          <w:rFonts w:hint="eastAsia" w:ascii="仿宋" w:hAnsi="仿宋" w:eastAsia="仿宋" w:cs="宋体"/>
          <w:color w:val="auto"/>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16：00-19:</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keepNext w:val="0"/>
        <w:keepLines w:val="0"/>
        <w:pageBreakBefore w:val="0"/>
        <w:widowControl/>
        <w:tabs>
          <w:tab w:val="left" w:pos="1777"/>
        </w:tabs>
        <w:kinsoku/>
        <w:wordWrap/>
        <w:overflowPunct/>
        <w:topLinePunct w:val="0"/>
        <w:autoSpaceDE/>
        <w:autoSpaceDN/>
        <w:bidi w:val="0"/>
        <w:adjustRightInd/>
        <w:snapToGrid/>
        <w:spacing w:line="360" w:lineRule="auto"/>
        <w:jc w:val="left"/>
        <w:textAlignment w:val="auto"/>
        <w:rPr>
          <w:rFonts w:hint="eastAsia" w:ascii="仿宋" w:hAnsi="仿宋" w:eastAsia="仿宋" w:cs="Times New Roman"/>
          <w:color w:val="auto"/>
          <w:sz w:val="28"/>
          <w:szCs w:val="28"/>
          <w:u w:val="single"/>
          <w:lang w:val="en-US" w:eastAsia="zh-CN"/>
        </w:rPr>
      </w:pPr>
      <w:r>
        <w:rPr>
          <w:rFonts w:hint="eastAsia" w:ascii="仿宋" w:hAnsi="仿宋" w:eastAsia="仿宋" w:cs="宋体"/>
          <w:sz w:val="28"/>
          <w:szCs w:val="28"/>
        </w:rPr>
        <w:t>地点：</w:t>
      </w:r>
      <w:r>
        <w:rPr>
          <w:rFonts w:hint="eastAsia" w:ascii="仿宋" w:hAnsi="仿宋" w:eastAsia="仿宋" w:cs="Times New Roman"/>
          <w:color w:val="auto"/>
          <w:sz w:val="28"/>
          <w:szCs w:val="28"/>
          <w:u w:val="single"/>
          <w:lang w:val="en-US" w:eastAsia="zh-CN"/>
        </w:rPr>
        <w:t>新疆阿勒泰地区阿勒泰市六方广场1栋第1层95号</w:t>
      </w:r>
    </w:p>
    <w:p>
      <w:pPr>
        <w:keepNext w:val="0"/>
        <w:keepLines w:val="0"/>
        <w:pageBreakBefore w:val="0"/>
        <w:widowControl/>
        <w:tabs>
          <w:tab w:val="left" w:pos="1777"/>
        </w:tabs>
        <w:kinsoku/>
        <w:wordWrap/>
        <w:overflowPunct/>
        <w:topLinePunct w:val="0"/>
        <w:autoSpaceDE/>
        <w:autoSpaceDN/>
        <w:bidi w:val="0"/>
        <w:adjustRightInd/>
        <w:snapToGrid/>
        <w:spacing w:line="360" w:lineRule="auto"/>
        <w:jc w:val="left"/>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方式：</w:t>
      </w:r>
      <w:r>
        <w:rPr>
          <w:rFonts w:ascii="仿宋" w:hAnsi="仿宋" w:eastAsia="仿宋" w:cs="仿宋"/>
          <w:i w:val="0"/>
          <w:iCs w:val="0"/>
          <w:caps w:val="0"/>
          <w:color w:val="000000"/>
          <w:spacing w:val="0"/>
          <w:sz w:val="27"/>
          <w:szCs w:val="27"/>
        </w:rPr>
        <w:t>现场报名</w:t>
      </w:r>
      <w:r>
        <w:rPr>
          <w:rFonts w:hint="eastAsia" w:ascii="仿宋" w:hAnsi="仿宋" w:eastAsia="仿宋" w:cs="Times New Roman"/>
          <w:sz w:val="28"/>
          <w:szCs w:val="28"/>
          <w:lang w:val="en-US" w:eastAsia="zh-CN"/>
        </w:rPr>
        <w:t>。</w:t>
      </w:r>
    </w:p>
    <w:p>
      <w:pPr>
        <w:spacing w:line="360" w:lineRule="auto"/>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w:t>
      </w:r>
      <w:r>
        <w:rPr>
          <w:rFonts w:hint="eastAsia" w:ascii="仿宋" w:hAnsi="仿宋" w:eastAsia="仿宋" w:cs="宋体"/>
          <w:sz w:val="28"/>
          <w:szCs w:val="28"/>
        </w:rPr>
        <w:t>00元/份，售后不退。</w:t>
      </w:r>
    </w:p>
    <w:p>
      <w:pPr>
        <w:pStyle w:val="4"/>
        <w:spacing w:line="360" w:lineRule="auto"/>
        <w:rPr>
          <w:rFonts w:ascii="黑体" w:hAnsi="黑体" w:cs="宋体"/>
          <w:b w:val="0"/>
          <w:color w:val="auto"/>
          <w:sz w:val="28"/>
          <w:szCs w:val="28"/>
        </w:rPr>
      </w:pPr>
      <w:bookmarkStart w:id="12" w:name="_Toc35393632"/>
      <w:bookmarkStart w:id="13" w:name="_Toc28359015"/>
      <w:bookmarkStart w:id="14" w:name="_Toc28359092"/>
      <w:bookmarkStart w:id="15" w:name="_Toc35393801"/>
      <w:r>
        <w:rPr>
          <w:rFonts w:hint="eastAsia" w:ascii="黑体" w:hAnsi="黑体" w:cs="宋体"/>
          <w:b w:val="0"/>
          <w:sz w:val="28"/>
          <w:szCs w:val="28"/>
        </w:rPr>
        <w:t>四、响应</w:t>
      </w:r>
      <w:r>
        <w:rPr>
          <w:rFonts w:hint="eastAsia" w:ascii="黑体" w:hAnsi="黑体" w:cs="宋体"/>
          <w:b w:val="0"/>
          <w:color w:val="auto"/>
          <w:sz w:val="28"/>
          <w:szCs w:val="28"/>
        </w:rPr>
        <w:t>文件提交</w:t>
      </w:r>
      <w:bookmarkEnd w:id="12"/>
      <w:bookmarkEnd w:id="13"/>
      <w:bookmarkEnd w:id="14"/>
      <w:bookmarkEnd w:id="15"/>
    </w:p>
    <w:p>
      <w:pPr>
        <w:spacing w:line="360" w:lineRule="auto"/>
        <w:rPr>
          <w:rFonts w:ascii="仿宋" w:hAnsi="仿宋" w:eastAsia="仿宋"/>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rPr>
        <w:t>202</w:t>
      </w:r>
      <w:r>
        <w:rPr>
          <w:rFonts w:hint="eastAsia" w:ascii="仿宋" w:hAnsi="仿宋" w:eastAsia="仿宋"/>
          <w:color w:val="auto"/>
          <w:sz w:val="28"/>
          <w:szCs w:val="28"/>
          <w:highlight w:val="none"/>
          <w:u w:val="single"/>
          <w:lang w:val="en-US" w:eastAsia="zh-CN"/>
        </w:rPr>
        <w:t>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 xml:space="preserve"> 7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 xml:space="preserve"> 22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下</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rPr>
        <w:t>1</w:t>
      </w:r>
      <w:r>
        <w:rPr>
          <w:rFonts w:hint="eastAsia" w:ascii="仿宋" w:hAnsi="仿宋" w:eastAsia="仿宋"/>
          <w:color w:val="auto"/>
          <w:sz w:val="28"/>
          <w:szCs w:val="28"/>
          <w:highlight w:val="none"/>
          <w:u w:val="single"/>
          <w:lang w:val="en-US" w:eastAsia="zh-CN"/>
        </w:rPr>
        <w:t>6</w:t>
      </w:r>
      <w:r>
        <w:rPr>
          <w:rFonts w:hint="eastAsia" w:ascii="仿宋" w:hAnsi="仿宋" w:eastAsia="仿宋"/>
          <w:color w:val="auto"/>
          <w:sz w:val="28"/>
          <w:szCs w:val="28"/>
          <w:highlight w:val="none"/>
          <w:u w:val="single"/>
        </w:rPr>
        <w:t>：30</w:t>
      </w:r>
      <w:r>
        <w:rPr>
          <w:rFonts w:hint="eastAsia" w:ascii="仿宋" w:hAnsi="仿宋" w:eastAsia="仿宋"/>
          <w:color w:val="auto"/>
          <w:sz w:val="28"/>
          <w:szCs w:val="28"/>
          <w:highlight w:val="none"/>
        </w:rPr>
        <w:t>时（北京</w:t>
      </w:r>
      <w:r>
        <w:rPr>
          <w:rFonts w:hint="eastAsia" w:ascii="仿宋" w:hAnsi="仿宋" w:eastAsia="仿宋"/>
          <w:sz w:val="28"/>
          <w:szCs w:val="28"/>
          <w:highlight w:val="none"/>
        </w:rPr>
        <w:t>时间）</w:t>
      </w:r>
    </w:p>
    <w:p>
      <w:pPr>
        <w:keepNext w:val="0"/>
        <w:keepLines w:val="0"/>
        <w:pageBreakBefore w:val="0"/>
        <w:widowControl/>
        <w:tabs>
          <w:tab w:val="left" w:pos="1777"/>
        </w:tabs>
        <w:kinsoku/>
        <w:wordWrap/>
        <w:overflowPunct/>
        <w:topLinePunct w:val="0"/>
        <w:autoSpaceDE/>
        <w:autoSpaceDN/>
        <w:bidi w:val="0"/>
        <w:adjustRightInd/>
        <w:snapToGrid/>
        <w:spacing w:line="360" w:lineRule="auto"/>
        <w:jc w:val="left"/>
        <w:textAlignment w:val="auto"/>
        <w:rPr>
          <w:rFonts w:hint="eastAsia" w:ascii="仿宋" w:hAnsi="仿宋" w:eastAsia="仿宋"/>
          <w:sz w:val="28"/>
          <w:szCs w:val="28"/>
          <w:lang w:val="en-US" w:eastAsia="zh-CN"/>
        </w:rPr>
      </w:pPr>
      <w:r>
        <w:rPr>
          <w:rFonts w:hint="eastAsia" w:ascii="仿宋" w:hAnsi="仿宋" w:eastAsia="仿宋"/>
          <w:sz w:val="28"/>
          <w:szCs w:val="28"/>
        </w:rPr>
        <w:t>地点</w:t>
      </w:r>
      <w:bookmarkStart w:id="16" w:name="_Toc35393634"/>
      <w:bookmarkStart w:id="17" w:name="_Toc28359017"/>
      <w:bookmarkStart w:id="18" w:name="_Toc28359094"/>
      <w:bookmarkStart w:id="19" w:name="_Toc35393803"/>
      <w:r>
        <w:rPr>
          <w:rFonts w:hint="eastAsia" w:ascii="仿宋" w:hAnsi="仿宋" w:eastAsia="仿宋"/>
          <w:sz w:val="28"/>
          <w:szCs w:val="28"/>
        </w:rPr>
        <w:t>：</w:t>
      </w:r>
      <w:r>
        <w:rPr>
          <w:rFonts w:hint="eastAsia" w:ascii="仿宋" w:hAnsi="仿宋" w:eastAsia="仿宋" w:cs="Times New Roman"/>
          <w:color w:val="auto"/>
          <w:sz w:val="28"/>
          <w:szCs w:val="28"/>
          <w:u w:val="single"/>
          <w:lang w:val="en-US" w:eastAsia="zh-CN"/>
        </w:rPr>
        <w:t>新疆阿勒泰地区阿勒泰市六方广场1栋第1层95号</w:t>
      </w:r>
    </w:p>
    <w:p>
      <w:pPr>
        <w:spacing w:line="360" w:lineRule="auto"/>
        <w:rPr>
          <w:rFonts w:ascii="黑体" w:hAnsi="黑体" w:eastAsia="黑体" w:cs="宋体"/>
          <w:bCs/>
          <w:sz w:val="28"/>
          <w:szCs w:val="28"/>
        </w:rPr>
      </w:pPr>
      <w:r>
        <w:rPr>
          <w:rFonts w:hint="eastAsia" w:ascii="黑体" w:hAnsi="黑体" w:eastAsia="黑体" w:cs="宋体"/>
          <w:bCs/>
          <w:sz w:val="28"/>
          <w:szCs w:val="28"/>
        </w:rPr>
        <w:t>五、公告期限</w:t>
      </w:r>
      <w:bookmarkEnd w:id="16"/>
      <w:bookmarkEnd w:id="17"/>
      <w:bookmarkEnd w:id="18"/>
      <w:bookmarkEnd w:id="19"/>
    </w:p>
    <w:p>
      <w:pPr>
        <w:spacing w:line="360" w:lineRule="auto"/>
      </w:pPr>
      <w:r>
        <w:rPr>
          <w:rFonts w:hint="eastAsia" w:ascii="仿宋" w:hAnsi="仿宋" w:eastAsia="仿宋" w:cs="宋体"/>
          <w:kern w:val="0"/>
          <w:sz w:val="28"/>
          <w:szCs w:val="28"/>
        </w:rPr>
        <w:t>自本公告发布之日起3个工作日。</w:t>
      </w:r>
    </w:p>
    <w:p>
      <w:pPr>
        <w:pStyle w:val="4"/>
        <w:numPr>
          <w:ilvl w:val="0"/>
          <w:numId w:val="3"/>
        </w:numPr>
        <w:spacing w:line="360" w:lineRule="auto"/>
        <w:rPr>
          <w:rFonts w:ascii="黑体" w:hAnsi="黑体" w:cs="宋体"/>
          <w:b w:val="0"/>
          <w:sz w:val="28"/>
          <w:szCs w:val="28"/>
        </w:rPr>
      </w:pPr>
      <w:bookmarkStart w:id="20" w:name="_Toc35393804"/>
      <w:bookmarkStart w:id="21" w:name="_Toc35393635"/>
      <w:r>
        <w:rPr>
          <w:rFonts w:hint="eastAsia" w:ascii="黑体" w:hAnsi="黑体" w:cs="宋体"/>
          <w:b w:val="0"/>
          <w:sz w:val="28"/>
          <w:szCs w:val="28"/>
        </w:rPr>
        <w:t>其他补充事宜</w:t>
      </w:r>
      <w:bookmarkEnd w:id="20"/>
      <w:bookmarkEnd w:id="21"/>
    </w:p>
    <w:p>
      <w:pPr>
        <w:spacing w:line="360" w:lineRule="auto"/>
        <w:rPr>
          <w:rFonts w:hint="eastAsia" w:ascii="黑体" w:hAnsi="黑体" w:cs="宋体"/>
          <w:b w:val="0"/>
          <w:sz w:val="28"/>
          <w:szCs w:val="28"/>
        </w:rPr>
      </w:pPr>
      <w:r>
        <w:rPr>
          <w:rFonts w:hint="eastAsia" w:ascii="仿宋" w:hAnsi="仿宋" w:eastAsia="仿宋" w:cs="宋体"/>
          <w:kern w:val="0"/>
          <w:sz w:val="28"/>
          <w:szCs w:val="28"/>
          <w:lang w:val="en-US" w:eastAsia="zh-CN"/>
        </w:rPr>
        <w:t>领取文件需提供的资料</w:t>
      </w:r>
      <w:r>
        <w:rPr>
          <w:rFonts w:hint="eastAsia" w:ascii="仿宋" w:hAnsi="仿宋" w:eastAsia="仿宋" w:cs="宋体"/>
          <w:sz w:val="28"/>
          <w:szCs w:val="28"/>
        </w:rPr>
        <w:t>：</w:t>
      </w:r>
      <w:r>
        <w:rPr>
          <w:rFonts w:hint="eastAsia" w:ascii="仿宋" w:hAnsi="仿宋" w:eastAsia="仿宋" w:cs="宋体"/>
          <w:sz w:val="28"/>
          <w:szCs w:val="28"/>
          <w:highlight w:val="none"/>
        </w:rPr>
        <w:fldChar w:fldCharType="begin"/>
      </w:r>
      <w:r>
        <w:rPr>
          <w:rFonts w:hint="eastAsia" w:ascii="仿宋" w:hAnsi="仿宋" w:eastAsia="仿宋" w:cs="宋体"/>
          <w:sz w:val="28"/>
          <w:szCs w:val="28"/>
          <w:highlight w:val="none"/>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rPr>
        <w:fldChar w:fldCharType="separate"/>
      </w:r>
      <w:r>
        <w:rPr>
          <w:rFonts w:hint="eastAsia" w:ascii="仿宋" w:hAnsi="仿宋" w:eastAsia="仿宋" w:cs="宋体"/>
          <w:kern w:val="0"/>
          <w:sz w:val="28"/>
          <w:szCs w:val="28"/>
          <w:lang w:val="en-US" w:eastAsia="zh-CN"/>
        </w:rPr>
        <w:t>法定代表人身份证原件或法定代表人授权委托书及被委托人身份证、具备有效</w:t>
      </w:r>
      <w:r>
        <w:rPr>
          <w:rFonts w:hint="eastAsia" w:ascii="仿宋" w:hAnsi="仿宋" w:eastAsia="仿宋" w:cs="宋体"/>
          <w:sz w:val="28"/>
          <w:szCs w:val="28"/>
          <w:highlight w:val="none"/>
          <w:lang w:eastAsia="zh-CN"/>
        </w:rPr>
        <w:t>的营业执照、</w:t>
      </w:r>
      <w:r>
        <w:rPr>
          <w:rFonts w:hint="eastAsia" w:ascii="仿宋" w:hAnsi="仿宋" w:eastAsia="仿宋" w:cs="宋体"/>
          <w:sz w:val="28"/>
          <w:szCs w:val="28"/>
          <w:highlight w:val="none"/>
          <w:lang w:val="en-US" w:eastAsia="zh-CN"/>
        </w:rPr>
        <w:t>资质证书、安全生产许可证、项目经理注册证和安考证、</w:t>
      </w:r>
      <w:r>
        <w:rPr>
          <w:rFonts w:ascii="仿宋" w:hAnsi="仿宋" w:eastAsia="仿宋" w:cs="仿宋"/>
          <w:i w:val="0"/>
          <w:iCs w:val="0"/>
          <w:caps w:val="0"/>
          <w:color w:val="000000"/>
          <w:spacing w:val="0"/>
          <w:sz w:val="27"/>
          <w:szCs w:val="27"/>
        </w:rPr>
        <w:t>中小企业声明函</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宋体"/>
          <w:sz w:val="28"/>
          <w:szCs w:val="28"/>
          <w:highlight w:val="none"/>
        </w:rPr>
        <w:t>外省企业需提供进疆企业信息报送手续，</w:t>
      </w:r>
      <w:r>
        <w:rPr>
          <w:rFonts w:hint="eastAsia" w:ascii="仿宋" w:hAnsi="仿宋" w:eastAsia="仿宋" w:cs="宋体"/>
          <w:sz w:val="28"/>
          <w:szCs w:val="28"/>
          <w:highlight w:val="none"/>
          <w:lang w:eastAsia="zh-CN"/>
        </w:rPr>
        <w:t>以上证明材料均提供原件及加盖公章复印件三套。</w:t>
      </w:r>
      <w:r>
        <w:rPr>
          <w:rFonts w:hint="eastAsia" w:ascii="仿宋" w:hAnsi="仿宋" w:eastAsia="仿宋" w:cs="宋体"/>
          <w:sz w:val="28"/>
          <w:szCs w:val="28"/>
          <w:highlight w:val="none"/>
        </w:rPr>
        <w:fldChar w:fldCharType="end"/>
      </w:r>
      <w:bookmarkStart w:id="22" w:name="_Toc35393636"/>
      <w:bookmarkStart w:id="23" w:name="_Toc28359018"/>
      <w:bookmarkStart w:id="24" w:name="_Toc28359095"/>
      <w:bookmarkStart w:id="25" w:name="_Toc35393805"/>
    </w:p>
    <w:p>
      <w:pPr>
        <w:pStyle w:val="4"/>
        <w:spacing w:line="360" w:lineRule="auto"/>
        <w:rPr>
          <w:rFonts w:ascii="黑体" w:hAnsi="黑体" w:cs="宋体"/>
          <w:b w:val="0"/>
          <w:sz w:val="28"/>
          <w:szCs w:val="28"/>
        </w:rPr>
      </w:pPr>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2"/>
      <w:bookmarkEnd w:id="23"/>
      <w:bookmarkEnd w:id="24"/>
      <w:bookmarkEnd w:id="25"/>
    </w:p>
    <w:p>
      <w:pPr>
        <w:pStyle w:val="4"/>
        <w:spacing w:line="240" w:lineRule="auto"/>
        <w:ind w:firstLine="840" w:firstLineChars="300"/>
        <w:jc w:val="left"/>
        <w:rPr>
          <w:rFonts w:ascii="仿宋" w:hAnsi="仿宋" w:eastAsia="仿宋" w:cs="宋体"/>
          <w:b w:val="0"/>
          <w:sz w:val="28"/>
          <w:szCs w:val="28"/>
        </w:rPr>
      </w:pPr>
      <w:bookmarkStart w:id="26" w:name="_Toc28359096"/>
      <w:bookmarkStart w:id="27" w:name="_Toc28359019"/>
      <w:bookmarkStart w:id="28" w:name="_Toc35393806"/>
      <w:bookmarkStart w:id="29" w:name="_Toc35393637"/>
      <w:r>
        <w:rPr>
          <w:rFonts w:hint="eastAsia" w:ascii="仿宋" w:hAnsi="仿宋" w:eastAsia="仿宋" w:cs="宋体"/>
          <w:b w:val="0"/>
          <w:sz w:val="28"/>
          <w:szCs w:val="28"/>
        </w:rPr>
        <w:t>1.采购人信息</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840" w:firstLineChars="300"/>
        <w:jc w:val="left"/>
        <w:textAlignment w:val="auto"/>
        <w:rPr>
          <w:rFonts w:hint="eastAsia" w:ascii="仿宋" w:hAnsi="仿宋" w:eastAsia="仿宋" w:cs="Times New Roman"/>
          <w:sz w:val="28"/>
          <w:szCs w:val="28"/>
          <w:u w:val="single"/>
        </w:rPr>
      </w:pPr>
      <w:bookmarkStart w:id="30" w:name="_Toc28359097"/>
      <w:bookmarkStart w:id="31" w:name="_Toc35393638"/>
      <w:bookmarkStart w:id="32" w:name="_Toc28359020"/>
      <w:bookmarkStart w:id="33" w:name="_Toc35393807"/>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w:t>
      </w:r>
      <w:r>
        <w:rPr>
          <w:rFonts w:hint="eastAsia" w:ascii="仿宋" w:hAnsi="仿宋" w:eastAsia="仿宋" w:cs="Times New Roman"/>
          <w:sz w:val="28"/>
          <w:szCs w:val="28"/>
          <w:u w:val="single"/>
        </w:rPr>
        <w:t>阿勒泰地区残疾人联合会</w:t>
      </w:r>
      <w:r>
        <w:rPr>
          <w:rFonts w:hint="eastAsia" w:ascii="仿宋" w:hAnsi="仿宋" w:eastAsia="仿宋" w:cs="Times New Roman"/>
          <w:sz w:val="28"/>
          <w:szCs w:val="28"/>
          <w:u w:val="single"/>
          <w:lang w:eastAsia="zh-CN"/>
        </w:rPr>
        <w:t xml:space="preserve"> </w:t>
      </w:r>
    </w:p>
    <w:p>
      <w:pPr>
        <w:pStyle w:val="5"/>
        <w:pageBreakBefore w:val="0"/>
        <w:kinsoku/>
        <w:wordWrap/>
        <w:overflowPunct/>
        <w:topLinePunct w:val="0"/>
        <w:autoSpaceDE/>
        <w:autoSpaceDN/>
        <w:bidi w:val="0"/>
        <w:adjustRightInd/>
        <w:snapToGrid/>
        <w:spacing w:line="240" w:lineRule="auto"/>
        <w:ind w:left="0" w:leftChars="0" w:firstLine="840" w:firstLineChars="300"/>
        <w:jc w:val="left"/>
        <w:textAlignment w:val="auto"/>
        <w:rPr>
          <w:rFonts w:hint="default" w:ascii="仿宋" w:hAnsi="仿宋" w:eastAsia="仿宋"/>
          <w:sz w:val="28"/>
          <w:szCs w:val="28"/>
          <w:u w:val="single"/>
          <w:lang w:val="en-US"/>
        </w:rPr>
      </w:pPr>
      <w:r>
        <w:rPr>
          <w:rFonts w:hint="eastAsia" w:ascii="仿宋" w:hAnsi="仿宋" w:eastAsia="仿宋" w:cs="Times New Roman"/>
          <w:kern w:val="2"/>
          <w:sz w:val="28"/>
          <w:szCs w:val="28"/>
          <w:u w:val="none"/>
          <w:lang w:val="en-US" w:eastAsia="zh-CN" w:bidi="ar-SA"/>
        </w:rPr>
        <w:t>联 系 人</w:t>
      </w:r>
      <w:r>
        <w:rPr>
          <w:rFonts w:hint="eastAsia" w:ascii="仿宋" w:hAnsi="仿宋" w:eastAsia="仿宋" w:cs="Times New Roman"/>
          <w:kern w:val="2"/>
          <w:sz w:val="28"/>
          <w:szCs w:val="28"/>
          <w:u w:val="single"/>
          <w:lang w:val="en-US" w:eastAsia="zh-CN" w:bidi="ar-SA"/>
        </w:rPr>
        <w:t>：任壮壮</w:t>
      </w:r>
    </w:p>
    <w:p>
      <w:pPr>
        <w:pageBreakBefore w:val="0"/>
        <w:kinsoku/>
        <w:wordWrap/>
        <w:overflowPunct/>
        <w:topLinePunct w:val="0"/>
        <w:autoSpaceDE/>
        <w:autoSpaceDN/>
        <w:bidi w:val="0"/>
        <w:adjustRightInd/>
        <w:snapToGrid/>
        <w:spacing w:line="240" w:lineRule="auto"/>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cs="Times New Roman"/>
          <w:color w:val="auto"/>
          <w:sz w:val="28"/>
          <w:szCs w:val="28"/>
          <w:u w:val="single"/>
          <w:lang w:val="en-US" w:eastAsia="zh-CN"/>
        </w:rPr>
        <w:t>17799072727</w:t>
      </w:r>
    </w:p>
    <w:p>
      <w:pPr>
        <w:pStyle w:val="4"/>
        <w:spacing w:line="240" w:lineRule="auto"/>
        <w:ind w:firstLine="840" w:firstLineChars="300"/>
        <w:jc w:val="left"/>
        <w:rPr>
          <w:rFonts w:ascii="仿宋" w:hAnsi="仿宋" w:eastAsia="仿宋" w:cs="宋体"/>
          <w:b w:val="0"/>
          <w:color w:val="auto"/>
          <w:sz w:val="28"/>
          <w:szCs w:val="28"/>
        </w:rPr>
      </w:pPr>
      <w:r>
        <w:rPr>
          <w:rFonts w:hint="eastAsia" w:ascii="仿宋" w:hAnsi="仿宋" w:eastAsia="仿宋" w:cs="宋体"/>
          <w:b w:val="0"/>
          <w:color w:val="auto"/>
          <w:sz w:val="28"/>
          <w:szCs w:val="28"/>
        </w:rPr>
        <w:t>2.采购代理机构信息</w:t>
      </w:r>
      <w:bookmarkEnd w:id="30"/>
      <w:bookmarkEnd w:id="31"/>
      <w:bookmarkEnd w:id="32"/>
      <w:bookmarkEnd w:id="33"/>
    </w:p>
    <w:p>
      <w:pPr>
        <w:spacing w:line="240" w:lineRule="auto"/>
        <w:ind w:left="1129" w:leftChars="371" w:hanging="350" w:hangingChars="125"/>
        <w:jc w:val="left"/>
        <w:rPr>
          <w:rFonts w:ascii="仿宋" w:hAnsi="仿宋" w:eastAsia="仿宋"/>
          <w:color w:val="auto"/>
          <w:sz w:val="28"/>
          <w:szCs w:val="28"/>
          <w:u w:val="single"/>
        </w:rPr>
      </w:pPr>
      <w:r>
        <w:rPr>
          <w:rFonts w:hint="eastAsia" w:ascii="仿宋" w:hAnsi="仿宋" w:eastAsia="仿宋"/>
          <w:color w:val="auto"/>
          <w:sz w:val="28"/>
          <w:szCs w:val="28"/>
        </w:rPr>
        <w:t>名    称：</w:t>
      </w:r>
      <w:r>
        <w:rPr>
          <w:rFonts w:hint="eastAsia" w:ascii="仿宋" w:hAnsi="仿宋" w:eastAsia="仿宋" w:cs="Times New Roman"/>
          <w:color w:val="auto"/>
          <w:sz w:val="28"/>
          <w:szCs w:val="28"/>
          <w:u w:val="single"/>
        </w:rPr>
        <w:fldChar w:fldCharType="begin"/>
      </w:r>
      <w:r>
        <w:rPr>
          <w:rFonts w:hint="eastAsia" w:ascii="仿宋" w:hAnsi="仿宋" w:eastAsia="仿宋" w:cs="Times New Roman"/>
          <w:color w:val="auto"/>
          <w:sz w:val="28"/>
          <w:szCs w:val="28"/>
          <w:u w:val="single"/>
        </w:rPr>
        <w:instrText xml:space="preserve"> HYPERLINK "http://www.ccgp-xinjiang.gov.cn/xjcgAgency/detail.html?orgId=+EIaM+sXcpxaQkOlUHjJew==" \o "新疆金泰首致项目管理咨询有限公司" \t "http://www.ccgp-xinjiang.gov.cn/xjcgAgency/_blank" </w:instrText>
      </w:r>
      <w:r>
        <w:rPr>
          <w:rFonts w:hint="eastAsia" w:ascii="仿宋" w:hAnsi="仿宋" w:eastAsia="仿宋" w:cs="Times New Roman"/>
          <w:color w:val="auto"/>
          <w:sz w:val="28"/>
          <w:szCs w:val="28"/>
          <w:u w:val="single"/>
        </w:rPr>
        <w:fldChar w:fldCharType="separate"/>
      </w:r>
      <w:r>
        <w:rPr>
          <w:rFonts w:hint="default" w:ascii="仿宋" w:hAnsi="仿宋" w:eastAsia="仿宋" w:cs="Times New Roman"/>
          <w:color w:val="auto"/>
          <w:sz w:val="28"/>
          <w:szCs w:val="28"/>
          <w:u w:val="single"/>
        </w:rPr>
        <w:t>新疆金泰首致项目管理咨询有限公司</w:t>
      </w:r>
      <w:r>
        <w:rPr>
          <w:rFonts w:hint="default" w:ascii="仿宋" w:hAnsi="仿宋" w:eastAsia="仿宋" w:cs="Times New Roman"/>
          <w:color w:val="auto"/>
          <w:sz w:val="28"/>
          <w:szCs w:val="28"/>
          <w:u w:val="single"/>
        </w:rPr>
        <w:fldChar w:fldCharType="end"/>
      </w:r>
    </w:p>
    <w:p>
      <w:pPr>
        <w:spacing w:line="240" w:lineRule="auto"/>
        <w:ind w:left="1129" w:leftChars="371" w:hanging="350" w:hangingChars="125"/>
        <w:jc w:val="left"/>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联 系 人：</w:t>
      </w:r>
      <w:r>
        <w:rPr>
          <w:rFonts w:hint="eastAsia" w:ascii="仿宋" w:hAnsi="仿宋" w:eastAsia="仿宋" w:cs="Times New Roman"/>
          <w:color w:val="auto"/>
          <w:sz w:val="28"/>
          <w:szCs w:val="28"/>
          <w:u w:val="single"/>
          <w:lang w:val="en-US" w:eastAsia="zh-CN"/>
        </w:rPr>
        <w:t>贾梦华</w:t>
      </w:r>
    </w:p>
    <w:p>
      <w:pPr>
        <w:spacing w:line="240" w:lineRule="auto"/>
        <w:ind w:left="1129" w:leftChars="371" w:hanging="350" w:hangingChars="125"/>
        <w:jc w:val="left"/>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联系方式：</w:t>
      </w:r>
      <w:r>
        <w:rPr>
          <w:rFonts w:hint="eastAsia" w:ascii="仿宋" w:hAnsi="仿宋" w:eastAsia="仿宋" w:cs="Times New Roman"/>
          <w:color w:val="auto"/>
          <w:sz w:val="28"/>
          <w:szCs w:val="28"/>
          <w:u w:val="single"/>
          <w:lang w:val="en-US" w:eastAsia="zh-CN"/>
        </w:rPr>
        <w:t>13669957007</w:t>
      </w:r>
      <w:bookmarkStart w:id="34" w:name="_GoBack"/>
      <w:bookmarkEnd w:id="3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02951711"/>
    <w:multiLevelType w:val="singleLevel"/>
    <w:tmpl w:val="02951711"/>
    <w:lvl w:ilvl="0" w:tentative="0">
      <w:start w:val="2"/>
      <w:numFmt w:val="chineseCounting"/>
      <w:suff w:val="nothing"/>
      <w:lvlText w:val="%1、"/>
      <w:lvlJc w:val="left"/>
      <w:rPr>
        <w:rFonts w:hint="eastAsia"/>
      </w:rPr>
    </w:lvl>
  </w:abstractNum>
  <w:abstractNum w:abstractNumId="2">
    <w:nsid w:val="7850B3B7"/>
    <w:multiLevelType w:val="singleLevel"/>
    <w:tmpl w:val="7850B3B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NmI1NGZkNDc1OThlZjVjMjQzNjYyYmZjMzUzZGIifQ=="/>
  </w:docVars>
  <w:rsids>
    <w:rsidRoot w:val="2E7002C8"/>
    <w:rsid w:val="021619C1"/>
    <w:rsid w:val="06AA2D07"/>
    <w:rsid w:val="07F00E26"/>
    <w:rsid w:val="12E32C9F"/>
    <w:rsid w:val="140060F1"/>
    <w:rsid w:val="14175E5F"/>
    <w:rsid w:val="150653BC"/>
    <w:rsid w:val="15887AB8"/>
    <w:rsid w:val="16942123"/>
    <w:rsid w:val="173474F4"/>
    <w:rsid w:val="1C1E6216"/>
    <w:rsid w:val="232261B4"/>
    <w:rsid w:val="23720241"/>
    <w:rsid w:val="23C6735E"/>
    <w:rsid w:val="28A6173F"/>
    <w:rsid w:val="2AF17629"/>
    <w:rsid w:val="2DDF79C9"/>
    <w:rsid w:val="2E7002C8"/>
    <w:rsid w:val="2EF53CA2"/>
    <w:rsid w:val="2F616422"/>
    <w:rsid w:val="323A4C76"/>
    <w:rsid w:val="34981B89"/>
    <w:rsid w:val="34EE2F66"/>
    <w:rsid w:val="35FC3C72"/>
    <w:rsid w:val="373A0232"/>
    <w:rsid w:val="3B4043F8"/>
    <w:rsid w:val="3CFC0909"/>
    <w:rsid w:val="3D991640"/>
    <w:rsid w:val="40896772"/>
    <w:rsid w:val="45AC718B"/>
    <w:rsid w:val="4810690E"/>
    <w:rsid w:val="488C327E"/>
    <w:rsid w:val="497147C0"/>
    <w:rsid w:val="4A976C24"/>
    <w:rsid w:val="4B831E79"/>
    <w:rsid w:val="4FC901DA"/>
    <w:rsid w:val="50A80030"/>
    <w:rsid w:val="53B16FA2"/>
    <w:rsid w:val="55CE3BAD"/>
    <w:rsid w:val="56311BF0"/>
    <w:rsid w:val="56AF3248"/>
    <w:rsid w:val="56F049FE"/>
    <w:rsid w:val="583E4E73"/>
    <w:rsid w:val="584A342C"/>
    <w:rsid w:val="58D971C6"/>
    <w:rsid w:val="59BC5D62"/>
    <w:rsid w:val="5B2E0FFD"/>
    <w:rsid w:val="5DDB6739"/>
    <w:rsid w:val="5EB43038"/>
    <w:rsid w:val="5F8F1E15"/>
    <w:rsid w:val="5FE1582B"/>
    <w:rsid w:val="62522204"/>
    <w:rsid w:val="639F5F76"/>
    <w:rsid w:val="66CD6B09"/>
    <w:rsid w:val="678A373C"/>
    <w:rsid w:val="693742EA"/>
    <w:rsid w:val="6D247A00"/>
    <w:rsid w:val="6DEA3E04"/>
    <w:rsid w:val="6DF0746F"/>
    <w:rsid w:val="6E825D78"/>
    <w:rsid w:val="6FBE19E1"/>
    <w:rsid w:val="71A80F21"/>
    <w:rsid w:val="76D508E6"/>
    <w:rsid w:val="786670D9"/>
    <w:rsid w:val="7DF2029C"/>
    <w:rsid w:val="7EE821EE"/>
    <w:rsid w:val="7FA1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beforeLines="50" w:afterLines="50" w:line="360" w:lineRule="auto"/>
      <w:ind w:left="1440" w:leftChars="700" w:right="1440" w:rightChars="700"/>
    </w:pPr>
    <w:rPr>
      <w:sz w:val="24"/>
    </w:rPr>
  </w:style>
  <w:style w:type="paragraph" w:styleId="5">
    <w:name w:val="Normal Indent"/>
    <w:basedOn w:val="1"/>
    <w:next w:val="1"/>
    <w:qFormat/>
    <w:uiPriority w:val="0"/>
    <w:pPr>
      <w:adjustRightInd w:val="0"/>
      <w:spacing w:line="360" w:lineRule="atLeast"/>
      <w:ind w:firstLine="482"/>
      <w:textAlignment w:val="baseline"/>
    </w:pPr>
    <w:rPr>
      <w:kern w:val="0"/>
      <w:sz w:val="24"/>
      <w:szCs w:val="20"/>
    </w:rPr>
  </w:style>
  <w:style w:type="paragraph" w:styleId="6">
    <w:name w:val="Body Text Indent"/>
    <w:basedOn w:val="1"/>
    <w:next w:val="7"/>
    <w:qFormat/>
    <w:uiPriority w:val="0"/>
    <w:pPr>
      <w:spacing w:after="120" w:afterLines="0"/>
      <w:ind w:left="420" w:leftChars="200"/>
    </w:pPr>
  </w:style>
  <w:style w:type="paragraph" w:styleId="7">
    <w:name w:val="envelope return"/>
    <w:basedOn w:val="1"/>
    <w:qFormat/>
    <w:uiPriority w:val="0"/>
    <w:pPr>
      <w:snapToGrid w:val="0"/>
    </w:pPr>
    <w:rPr>
      <w:rFonts w:ascii="Arial" w:hAnsi="Arial"/>
    </w:rPr>
  </w:style>
  <w:style w:type="paragraph" w:styleId="8">
    <w:name w:val="Body Text First Indent 2"/>
    <w:basedOn w:val="6"/>
    <w:qFormat/>
    <w:uiPriority w:val="0"/>
    <w:pPr>
      <w:spacing w:after="120" w:line="240" w:lineRule="auto"/>
      <w:ind w:left="420" w:leftChars="200" w:firstLine="200" w:firstLineChars="200"/>
      <w:jc w:val="left"/>
    </w:pPr>
    <w:rPr>
      <w:rFonts w:hAnsi="宋体"/>
      <w:szCs w:val="24"/>
    </w:rPr>
  </w:style>
  <w:style w:type="character" w:styleId="11">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1553</Words>
  <Characters>1750</Characters>
  <Lines>0</Lines>
  <Paragraphs>0</Paragraphs>
  <TotalTime>0</TotalTime>
  <ScaleCrop>false</ScaleCrop>
  <LinksUpToDate>false</LinksUpToDate>
  <CharactersWithSpaces>1788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2022-06-29T02:44:00Z</dcterms:created>
  <dc:creator>任</dc:creator>
  <cp:lastModifiedBy>NTKO</cp:lastModifiedBy>
  <dcterms:modified xsi:type="dcterms:W3CDTF">2022-07-18T06:42:58Z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5659099680754C25A9209E3676FEA97C</vt:lpwstr>
  </property>
</Properties>
</file>