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left"/>
        <w:rPr>
          <w:rFonts w:ascii="华文中宋" w:hAnsi="华文中宋" w:eastAsia="华文中宋"/>
          <w:sz w:val="36"/>
          <w:szCs w:val="36"/>
        </w:rPr>
      </w:pPr>
      <w:bookmarkStart w:id="0" w:name="_Toc35393789"/>
      <w:bookmarkStart w:id="1" w:name="_Toc28359001"/>
      <w:r>
        <w:rPr>
          <w:rFonts w:hint="eastAsia" w:ascii="华文中宋" w:hAnsi="华文中宋" w:eastAsia="华文中宋" w:cs="Times New Roman"/>
          <w:sz w:val="36"/>
          <w:szCs w:val="36"/>
          <w:lang w:eastAsia="zh-CN"/>
        </w:rPr>
        <w:t>新源县民政局给各乡镇发放煤炭采购项目</w:t>
      </w:r>
      <w:r>
        <w:rPr>
          <w:rFonts w:hint="eastAsia" w:ascii="华文中宋" w:hAnsi="华文中宋" w:eastAsia="华文中宋"/>
          <w:sz w:val="36"/>
          <w:szCs w:val="36"/>
        </w:rPr>
        <w:t>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4"/>
          <w:szCs w:val="24"/>
          <w:highlight w:val="none"/>
        </w:rPr>
      </w:pPr>
      <w:r>
        <w:rPr>
          <w:rFonts w:hint="eastAsia" w:ascii="仿宋" w:hAnsi="仿宋" w:eastAsia="仿宋"/>
          <w:sz w:val="28"/>
          <w:szCs w:val="28"/>
          <w:u w:val="single"/>
        </w:rPr>
        <w:t xml:space="preserve"> (</w:t>
      </w:r>
      <w:r>
        <w:rPr>
          <w:rFonts w:hint="eastAsia" w:ascii="仿宋" w:hAnsi="仿宋" w:eastAsia="仿宋" w:cs="Times New Roman"/>
          <w:sz w:val="28"/>
          <w:szCs w:val="28"/>
          <w:u w:val="single"/>
          <w:lang w:eastAsia="zh-CN"/>
        </w:rPr>
        <w:t>新源县民政局给各乡镇发放煤炭</w:t>
      </w:r>
      <w:r>
        <w:rPr>
          <w:rFonts w:ascii="仿宋" w:hAnsi="仿宋" w:eastAsia="仿宋"/>
          <w:sz w:val="28"/>
          <w:szCs w:val="28"/>
          <w:u w:val="single"/>
        </w:rPr>
        <w:t>)</w:t>
      </w:r>
      <w:r>
        <w:rPr>
          <w:rFonts w:hint="eastAsia" w:ascii="仿宋" w:hAnsi="仿宋" w:eastAsia="仿宋"/>
          <w:sz w:val="28"/>
          <w:szCs w:val="28"/>
        </w:rPr>
        <w:t xml:space="preserve"> 招标项目的潜在投标人应在</w:t>
      </w:r>
      <w:r>
        <w:rPr>
          <w:rFonts w:hint="eastAsia" w:ascii="仿宋" w:hAnsi="仿宋" w:eastAsia="仿宋"/>
          <w:sz w:val="28"/>
          <w:szCs w:val="28"/>
          <w:u w:val="single"/>
        </w:rPr>
        <w:t>（</w:t>
      </w:r>
      <w:r>
        <w:rPr>
          <w:rFonts w:hint="eastAsia" w:ascii="仿宋" w:hAnsi="仿宋" w:eastAsia="仿宋"/>
          <w:sz w:val="28"/>
          <w:szCs w:val="28"/>
          <w:u w:val="single"/>
          <w:lang w:eastAsia="zh-CN"/>
        </w:rPr>
        <w:t>新源县肖尔布拉克街海悦酒店斜对面007巷10号（二楼）</w:t>
      </w:r>
      <w:r>
        <w:rPr>
          <w:rFonts w:hint="eastAsia" w:ascii="仿宋" w:hAnsi="仿宋" w:eastAsia="仿宋"/>
          <w:sz w:val="28"/>
          <w:szCs w:val="28"/>
          <w:u w:val="single"/>
        </w:rPr>
        <w:t>）</w:t>
      </w:r>
      <w:r>
        <w:rPr>
          <w:rFonts w:hint="eastAsia" w:ascii="仿宋" w:hAnsi="仿宋" w:eastAsia="仿宋"/>
          <w:sz w:val="28"/>
          <w:szCs w:val="28"/>
        </w:rPr>
        <w:t>获取招标文件，并于</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2022</w:t>
      </w:r>
      <w:r>
        <w:rPr>
          <w:rFonts w:ascii="仿宋" w:hAnsi="仿宋" w:eastAsia="仿宋"/>
          <w:sz w:val="28"/>
          <w:szCs w:val="28"/>
          <w:highlight w:val="none"/>
          <w:u w:val="single"/>
        </w:rPr>
        <w:t xml:space="preserve"> </w:t>
      </w:r>
      <w:r>
        <w:rPr>
          <w:rFonts w:hint="eastAsia" w:ascii="仿宋" w:hAnsi="仿宋" w:eastAsia="仿宋"/>
          <w:bCs/>
          <w:sz w:val="28"/>
          <w:szCs w:val="28"/>
          <w:highlight w:val="none"/>
          <w:u w:val="single"/>
        </w:rPr>
        <w:t xml:space="preserve">年 </w:t>
      </w:r>
      <w:r>
        <w:rPr>
          <w:rFonts w:hint="eastAsia" w:ascii="仿宋" w:hAnsi="仿宋" w:eastAsia="仿宋"/>
          <w:bCs/>
          <w:sz w:val="28"/>
          <w:szCs w:val="28"/>
          <w:highlight w:val="none"/>
          <w:u w:val="single"/>
          <w:lang w:val="en-US" w:eastAsia="zh-CN"/>
        </w:rPr>
        <w:t>08</w:t>
      </w:r>
      <w:r>
        <w:rPr>
          <w:rFonts w:hint="eastAsia" w:ascii="仿宋" w:hAnsi="仿宋" w:eastAsia="仿宋"/>
          <w:bCs/>
          <w:sz w:val="28"/>
          <w:szCs w:val="28"/>
          <w:highlight w:val="none"/>
          <w:u w:val="single"/>
        </w:rPr>
        <w:t xml:space="preserve"> 月</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 xml:space="preserve">日 </w:t>
      </w:r>
      <w:r>
        <w:rPr>
          <w:rFonts w:hint="eastAsia" w:ascii="仿宋" w:hAnsi="仿宋" w:eastAsia="仿宋"/>
          <w:bCs/>
          <w:sz w:val="28"/>
          <w:szCs w:val="28"/>
          <w:highlight w:val="none"/>
          <w:u w:val="single"/>
          <w:lang w:val="en-US" w:eastAsia="zh-CN"/>
        </w:rPr>
        <w:t>10</w:t>
      </w:r>
      <w:r>
        <w:rPr>
          <w:rFonts w:hint="eastAsia" w:ascii="仿宋" w:hAnsi="仿宋" w:eastAsia="仿宋"/>
          <w:bCs/>
          <w:sz w:val="28"/>
          <w:szCs w:val="28"/>
          <w:highlight w:val="none"/>
          <w:u w:val="single"/>
        </w:rPr>
        <w:t xml:space="preserve">点 </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 xml:space="preserve"> 分（</w:t>
      </w:r>
      <w:r>
        <w:rPr>
          <w:rFonts w:hint="eastAsia" w:ascii="仿宋" w:hAnsi="仿宋" w:eastAsia="仿宋"/>
          <w:bCs/>
          <w:sz w:val="28"/>
          <w:szCs w:val="28"/>
          <w:highlight w:val="none"/>
        </w:rPr>
        <w:t>北京时间）前递交投标</w:t>
      </w:r>
      <w:r>
        <w:rPr>
          <w:rFonts w:ascii="仿宋" w:hAnsi="仿宋" w:eastAsia="仿宋"/>
          <w:bCs/>
          <w:sz w:val="28"/>
          <w:szCs w:val="28"/>
          <w:highlight w:val="none"/>
        </w:rPr>
        <w:t>文件</w:t>
      </w:r>
      <w:r>
        <w:rPr>
          <w:rFonts w:hint="eastAsia" w:ascii="仿宋" w:hAnsi="仿宋" w:eastAsia="仿宋"/>
          <w:sz w:val="28"/>
          <w:szCs w:val="28"/>
          <w:highlight w:val="none"/>
        </w:rPr>
        <w:t>。</w:t>
      </w:r>
    </w:p>
    <w:p>
      <w:pPr>
        <w:rPr>
          <w:sz w:val="28"/>
          <w:szCs w:val="28"/>
          <w:highlight w:val="none"/>
        </w:rPr>
      </w:pPr>
    </w:p>
    <w:p>
      <w:pPr>
        <w:pStyle w:val="4"/>
        <w:spacing w:line="360" w:lineRule="auto"/>
        <w:rPr>
          <w:rFonts w:ascii="黑体" w:hAnsi="黑体" w:cs="宋体"/>
          <w:b w:val="0"/>
          <w:sz w:val="28"/>
          <w:szCs w:val="28"/>
          <w:highlight w:val="none"/>
        </w:rPr>
      </w:pPr>
      <w:bookmarkStart w:id="2" w:name="_Toc28359002"/>
      <w:bookmarkStart w:id="3" w:name="_Toc35393621"/>
      <w:bookmarkStart w:id="4" w:name="_Toc35393790"/>
      <w:bookmarkStart w:id="5" w:name="_Toc28359079"/>
      <w:bookmarkStart w:id="6" w:name="_Hlk24379207"/>
      <w:r>
        <w:rPr>
          <w:rFonts w:hint="eastAsia" w:ascii="黑体" w:hAnsi="黑体" w:cs="宋体"/>
          <w:b w:val="0"/>
          <w:sz w:val="28"/>
          <w:szCs w:val="28"/>
          <w:highlight w:val="none"/>
        </w:rPr>
        <w:t>一、项目基本情况</w:t>
      </w:r>
      <w:bookmarkEnd w:id="2"/>
      <w:bookmarkEnd w:id="3"/>
      <w:bookmarkEnd w:id="4"/>
      <w:bookmarkEnd w:id="5"/>
    </w:p>
    <w:p>
      <w:pPr>
        <w:spacing w:line="360" w:lineRule="auto"/>
        <w:ind w:firstLine="560" w:firstLineChars="200"/>
        <w:rPr>
          <w:rFonts w:hint="default" w:ascii="仿宋" w:hAnsi="仿宋" w:eastAsia="仿宋" w:cs="Times New Roman"/>
          <w:kern w:val="2"/>
          <w:sz w:val="28"/>
          <w:szCs w:val="28"/>
          <w:highlight w:val="none"/>
          <w:lang w:val="en-US" w:eastAsia="zh-CN" w:bidi="ar-SA"/>
        </w:rPr>
      </w:pPr>
      <w:r>
        <w:rPr>
          <w:rFonts w:hint="eastAsia" w:ascii="仿宋" w:hAnsi="仿宋" w:eastAsia="仿宋"/>
          <w:sz w:val="28"/>
          <w:szCs w:val="28"/>
          <w:highlight w:val="none"/>
        </w:rPr>
        <w:t>项目编号</w:t>
      </w:r>
      <w:r>
        <w:rPr>
          <w:rFonts w:hint="eastAsia" w:ascii="仿宋" w:hAnsi="仿宋" w:eastAsia="仿宋"/>
          <w:sz w:val="28"/>
          <w:szCs w:val="28"/>
          <w:highlight w:val="none"/>
          <w:lang w:val="en-US" w:eastAsia="zh-CN"/>
        </w:rPr>
        <w:t>:</w:t>
      </w:r>
      <w:r>
        <w:rPr>
          <w:rFonts w:hint="eastAsia" w:ascii="仿宋" w:hAnsi="仿宋" w:eastAsia="仿宋" w:cs="Times New Roman"/>
          <w:kern w:val="2"/>
          <w:sz w:val="28"/>
          <w:szCs w:val="28"/>
          <w:highlight w:val="none"/>
          <w:lang w:val="en-US" w:eastAsia="zh-CN" w:bidi="ar-SA"/>
        </w:rPr>
        <w:t>ZFCG-XJJY-GK-20220039</w:t>
      </w:r>
    </w:p>
    <w:p>
      <w:pPr>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项目名称：</w:t>
      </w:r>
      <w:bookmarkEnd w:id="6"/>
      <w:r>
        <w:rPr>
          <w:rFonts w:hint="eastAsia" w:ascii="仿宋" w:hAnsi="仿宋" w:eastAsia="仿宋"/>
          <w:sz w:val="28"/>
          <w:szCs w:val="28"/>
          <w:highlight w:val="none"/>
          <w:lang w:eastAsia="zh-CN"/>
        </w:rPr>
        <w:t>新源县民政局给各乡镇发放煤炭采购项目</w:t>
      </w:r>
    </w:p>
    <w:p>
      <w:pPr>
        <w:spacing w:line="360" w:lineRule="auto"/>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268万元</w:t>
      </w:r>
    </w:p>
    <w:p>
      <w:pPr>
        <w:spacing w:line="360" w:lineRule="auto"/>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rPr>
        <w:t>最高限价：</w:t>
      </w:r>
      <w:r>
        <w:rPr>
          <w:rFonts w:hint="eastAsia" w:ascii="仿宋" w:hAnsi="仿宋" w:eastAsia="仿宋"/>
          <w:sz w:val="28"/>
          <w:szCs w:val="28"/>
          <w:highlight w:val="none"/>
          <w:lang w:val="en-US" w:eastAsia="zh-CN"/>
        </w:rPr>
        <w:t>268万元</w:t>
      </w:r>
    </w:p>
    <w:p>
      <w:pPr>
        <w:spacing w:line="360" w:lineRule="auto"/>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采购需求：</w:t>
      </w:r>
      <w:r>
        <w:rPr>
          <w:rFonts w:hint="eastAsia" w:ascii="仿宋" w:hAnsi="仿宋" w:eastAsia="仿宋"/>
          <w:sz w:val="28"/>
          <w:szCs w:val="28"/>
          <w:highlight w:val="none"/>
          <w:lang w:eastAsia="zh-CN"/>
        </w:rPr>
        <w:t>采购煤炭</w:t>
      </w:r>
      <w:r>
        <w:rPr>
          <w:rFonts w:hint="eastAsia" w:ascii="仿宋" w:hAnsi="仿宋" w:eastAsia="仿宋"/>
          <w:sz w:val="28"/>
          <w:szCs w:val="28"/>
          <w:highlight w:val="none"/>
          <w:lang w:val="en-US" w:eastAsia="zh-CN"/>
        </w:rPr>
        <w:t>5360吨</w:t>
      </w:r>
    </w:p>
    <w:p>
      <w:pPr>
        <w:spacing w:line="360" w:lineRule="auto"/>
        <w:ind w:firstLine="560" w:firstLineChars="200"/>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rPr>
        <w:t>合同履行期限：</w:t>
      </w:r>
      <w:r>
        <w:rPr>
          <w:rFonts w:hint="eastAsia" w:ascii="仿宋" w:hAnsi="仿宋" w:eastAsia="仿宋" w:cs="Times New Roman"/>
          <w:sz w:val="28"/>
          <w:szCs w:val="28"/>
          <w:highlight w:val="none"/>
          <w:lang w:val="en-US" w:eastAsia="zh-CN"/>
        </w:rPr>
        <w:t>2022年11月20日前完成供货（具体以合同约定为准）</w:t>
      </w:r>
    </w:p>
    <w:p>
      <w:pPr>
        <w:spacing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rPr>
        <w:t>本项目（</w:t>
      </w:r>
      <w:r>
        <w:rPr>
          <w:rFonts w:ascii="仿宋" w:hAnsi="仿宋" w:eastAsia="仿宋"/>
          <w:i/>
          <w:sz w:val="28"/>
          <w:szCs w:val="28"/>
          <w:highlight w:val="none"/>
        </w:rPr>
        <w:t>否</w:t>
      </w:r>
      <w:r>
        <w:rPr>
          <w:rFonts w:hint="eastAsia" w:ascii="仿宋" w:hAnsi="仿宋" w:eastAsia="仿宋"/>
          <w:sz w:val="28"/>
          <w:szCs w:val="28"/>
          <w:highlight w:val="none"/>
        </w:rPr>
        <w:t>）接受联合体投标。</w:t>
      </w:r>
    </w:p>
    <w:p>
      <w:pPr>
        <w:pStyle w:val="4"/>
        <w:spacing w:line="360" w:lineRule="auto"/>
        <w:rPr>
          <w:rFonts w:ascii="黑体" w:hAnsi="黑体" w:cs="宋体"/>
          <w:b w:val="0"/>
          <w:sz w:val="28"/>
          <w:szCs w:val="28"/>
          <w:highlight w:val="none"/>
        </w:rPr>
      </w:pPr>
      <w:bookmarkStart w:id="7" w:name="_Toc28359003"/>
      <w:bookmarkStart w:id="8" w:name="_Toc35393791"/>
      <w:bookmarkStart w:id="9" w:name="_Toc28359080"/>
      <w:bookmarkStart w:id="10" w:name="_Toc35393622"/>
      <w:r>
        <w:rPr>
          <w:rFonts w:hint="eastAsia" w:ascii="黑体" w:hAnsi="黑体" w:cs="宋体"/>
          <w:b w:val="0"/>
          <w:sz w:val="28"/>
          <w:szCs w:val="28"/>
          <w:highlight w:val="none"/>
        </w:rPr>
        <w:t>二、申请人的资格要求：</w:t>
      </w:r>
      <w:bookmarkEnd w:id="7"/>
      <w:bookmarkEnd w:id="8"/>
      <w:bookmarkEnd w:id="9"/>
      <w:bookmarkEnd w:id="10"/>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highlight w:val="none"/>
        </w:rPr>
      </w:pPr>
      <w:bookmarkStart w:id="11" w:name="_Toc28359081"/>
      <w:bookmarkStart w:id="12" w:name="_Toc28359004"/>
      <w:r>
        <w:rPr>
          <w:rFonts w:ascii="仿宋" w:hAnsi="仿宋" w:eastAsia="仿宋"/>
          <w:sz w:val="28"/>
          <w:szCs w:val="28"/>
          <w:highlight w:val="none"/>
        </w:rPr>
        <w:t>2</w:t>
      </w:r>
      <w:r>
        <w:rPr>
          <w:rFonts w:hint="eastAsia" w:ascii="仿宋" w:hAnsi="仿宋" w:eastAsia="仿宋"/>
          <w:sz w:val="28"/>
          <w:szCs w:val="28"/>
          <w:highlight w:val="none"/>
        </w:rPr>
        <w:t>.落实政府采购政策需满足的资格要求：（1）根据财政部、工业和信息化部关于印发《政府采购促进中小企业发展管理办法》（财库﹝2020﹞46号），符合规定企业标准的，需提供《中小企业声明函》 。（2）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3）根据财政部、民政部、中国残疾人联合会《关于促进残疾人就业政府采购政策的通知》(财库[2017]141号)，在政府采购活动中,残疾人福利性单位视同小型、微型企业。投标人属于残疾人福利性单位的,需提供《残疾人福利性单位声明函》。</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840" w:firstLineChars="300"/>
        <w:textAlignment w:val="auto"/>
        <w:rPr>
          <w:rFonts w:hint="eastAsia" w:ascii="仿宋" w:hAnsi="仿宋" w:eastAsia="仿宋" w:cs="Times New Roman"/>
          <w:kern w:val="2"/>
          <w:sz w:val="28"/>
          <w:szCs w:val="28"/>
          <w:highlight w:val="none"/>
          <w:lang w:val="en-US" w:eastAsia="zh-CN" w:bidi="ar-SA"/>
        </w:rPr>
      </w:pPr>
      <w:r>
        <w:rPr>
          <w:rFonts w:hint="eastAsia" w:ascii="仿宋" w:hAnsi="仿宋" w:eastAsia="仿宋" w:cs="Times New Roman"/>
          <w:kern w:val="2"/>
          <w:sz w:val="28"/>
          <w:szCs w:val="28"/>
          <w:highlight w:val="none"/>
          <w:lang w:val="en-US" w:eastAsia="zh-CN" w:bidi="ar-SA"/>
        </w:rPr>
        <w:t>3.本项目的特定资格要求：（一）具有独立承担民事责任的能力；（提供合法有效的法人营业执照）；（二）法定代表人资格证明（非法人参加的供应商必须提供法定代表人授权委托书及被授权人身份证）；（三）参加政府采购活动前三年内，在经营活动中没有重大违法记录，根据《关于在政府采购活动中查询及使用信用记录有关问题的通知》(财库[2016]125号)的规定，对列入失信被执行人、重大税收违法案件当事人名单、政府采购严重违法失信行为记录名单的投标人，拒绝参与本项目政府采购活动；【查询渠道：“信用中国”网站（www.creditchina.gov.cn）、中国政府采购网（www.ccgp.gov.cn）】；</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840" w:firstLineChars="300"/>
        <w:textAlignment w:val="auto"/>
        <w:rPr>
          <w:rFonts w:hint="eastAsia" w:ascii="仿宋" w:hAnsi="仿宋" w:eastAsia="仿宋" w:cs="Times New Roman"/>
          <w:kern w:val="2"/>
          <w:sz w:val="28"/>
          <w:szCs w:val="28"/>
          <w:highlight w:val="none"/>
          <w:lang w:val="en-US" w:eastAsia="zh-CN" w:bidi="ar-SA"/>
        </w:rPr>
      </w:pPr>
      <w:r>
        <w:rPr>
          <w:rFonts w:hint="eastAsia" w:ascii="仿宋" w:hAnsi="仿宋" w:eastAsia="仿宋" w:cs="Times New Roman"/>
          <w:kern w:val="2"/>
          <w:sz w:val="28"/>
          <w:szCs w:val="28"/>
          <w:highlight w:val="none"/>
          <w:lang w:val="en-US" w:eastAsia="zh-CN" w:bidi="ar-SA"/>
        </w:rPr>
        <w:t>4.单位负责人为同一人或者存在直接控股、管理关系的不同供应商，不得参加同一合同项下的政府采购活动。</w:t>
      </w:r>
    </w:p>
    <w:p>
      <w:pPr>
        <w:pStyle w:val="8"/>
        <w:keepNext w:val="0"/>
        <w:keepLines w:val="0"/>
        <w:pageBreakBefore w:val="0"/>
        <w:widowControl w:val="0"/>
        <w:kinsoku/>
        <w:wordWrap/>
        <w:overflowPunct/>
        <w:topLinePunct w:val="0"/>
        <w:autoSpaceDE/>
        <w:autoSpaceDN/>
        <w:bidi w:val="0"/>
        <w:adjustRightInd/>
        <w:snapToGrid/>
        <w:spacing w:line="440" w:lineRule="exact"/>
        <w:ind w:firstLine="840" w:firstLineChars="300"/>
        <w:textAlignment w:val="auto"/>
        <w:rPr>
          <w:rFonts w:hint="eastAsia" w:ascii="仿宋" w:hAnsi="仿宋" w:eastAsia="仿宋" w:cs="仿宋"/>
          <w:i w:val="0"/>
          <w:iCs w:val="0"/>
          <w:caps w:val="0"/>
          <w:color w:val="000000"/>
          <w:spacing w:val="0"/>
          <w:sz w:val="28"/>
          <w:szCs w:val="28"/>
          <w:highlight w:val="none"/>
          <w:lang w:eastAsia="zh-CN"/>
        </w:rPr>
      </w:pPr>
      <w:r>
        <w:rPr>
          <w:rFonts w:hint="eastAsia" w:ascii="仿宋" w:hAnsi="仿宋" w:eastAsia="仿宋" w:cs="Times New Roman"/>
          <w:kern w:val="2"/>
          <w:sz w:val="28"/>
          <w:szCs w:val="28"/>
          <w:highlight w:val="none"/>
          <w:lang w:val="en-US" w:eastAsia="zh-CN" w:bidi="ar-SA"/>
        </w:rPr>
        <w:t>5.法律、行政法规规定的其他条件。</w:t>
      </w:r>
    </w:p>
    <w:p>
      <w:pPr>
        <w:pStyle w:val="4"/>
        <w:spacing w:line="360" w:lineRule="auto"/>
        <w:rPr>
          <w:rFonts w:ascii="黑体" w:hAnsi="黑体" w:cs="宋体"/>
          <w:b w:val="0"/>
          <w:sz w:val="28"/>
          <w:szCs w:val="28"/>
          <w:highlight w:val="none"/>
        </w:rPr>
      </w:pPr>
      <w:bookmarkStart w:id="13" w:name="_Toc35393623"/>
      <w:bookmarkStart w:id="14" w:name="_Toc35393792"/>
      <w:r>
        <w:rPr>
          <w:rFonts w:hint="eastAsia" w:ascii="黑体" w:hAnsi="黑体" w:cs="宋体"/>
          <w:b w:val="0"/>
          <w:sz w:val="28"/>
          <w:szCs w:val="28"/>
          <w:highlight w:val="none"/>
        </w:rPr>
        <w:t>三、获取招标文件</w:t>
      </w:r>
      <w:bookmarkEnd w:id="11"/>
      <w:bookmarkEnd w:id="12"/>
      <w:bookmarkEnd w:id="13"/>
      <w:bookmarkEnd w:id="14"/>
    </w:p>
    <w:p>
      <w:pPr>
        <w:spacing w:line="360" w:lineRule="auto"/>
        <w:ind w:firstLine="540"/>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ascii="仿宋" w:hAnsi="仿宋" w:eastAsia="仿宋" w:cs="宋体"/>
          <w:sz w:val="28"/>
          <w:szCs w:val="28"/>
          <w:highlight w:val="none"/>
          <w:u w:val="single"/>
        </w:rPr>
        <w:t xml:space="preserve">   </w:t>
      </w:r>
      <w:r>
        <w:rPr>
          <w:rFonts w:hint="eastAsia" w:ascii="仿宋" w:hAnsi="仿宋" w:eastAsia="仿宋" w:cs="宋体"/>
          <w:sz w:val="28"/>
          <w:szCs w:val="28"/>
          <w:highlight w:val="none"/>
          <w:u w:val="single"/>
          <w:lang w:val="en-US" w:eastAsia="zh-CN"/>
        </w:rPr>
        <w:t>2022</w:t>
      </w:r>
      <w:r>
        <w:rPr>
          <w:rFonts w:ascii="仿宋" w:hAnsi="仿宋" w:eastAsia="仿宋" w:cs="宋体"/>
          <w:sz w:val="28"/>
          <w:szCs w:val="28"/>
          <w:highlight w:val="none"/>
          <w:u w:val="single"/>
        </w:rPr>
        <w:t xml:space="preserve"> </w:t>
      </w:r>
      <w:r>
        <w:rPr>
          <w:rFonts w:hint="eastAsia" w:ascii="仿宋" w:hAnsi="仿宋" w:eastAsia="仿宋" w:cs="宋体"/>
          <w:sz w:val="28"/>
          <w:szCs w:val="28"/>
          <w:highlight w:val="none"/>
          <w:u w:val="single"/>
        </w:rPr>
        <w:t xml:space="preserve">年 </w:t>
      </w:r>
      <w:r>
        <w:rPr>
          <w:rFonts w:hint="eastAsia" w:ascii="仿宋" w:hAnsi="仿宋" w:eastAsia="仿宋" w:cs="宋体"/>
          <w:sz w:val="28"/>
          <w:szCs w:val="28"/>
          <w:highlight w:val="none"/>
          <w:u w:val="single"/>
          <w:lang w:val="en-US" w:eastAsia="zh-CN"/>
        </w:rPr>
        <w:t>07</w:t>
      </w:r>
      <w:r>
        <w:rPr>
          <w:rFonts w:hint="eastAsia" w:ascii="仿宋" w:hAnsi="仿宋" w:eastAsia="仿宋" w:cs="宋体"/>
          <w:sz w:val="28"/>
          <w:szCs w:val="28"/>
          <w:highlight w:val="none"/>
          <w:u w:val="single"/>
        </w:rPr>
        <w:t xml:space="preserve"> 月 </w:t>
      </w:r>
      <w:r>
        <w:rPr>
          <w:rFonts w:hint="eastAsia" w:ascii="仿宋" w:hAnsi="仿宋" w:eastAsia="仿宋" w:cs="宋体"/>
          <w:sz w:val="28"/>
          <w:szCs w:val="28"/>
          <w:highlight w:val="none"/>
          <w:u w:val="single"/>
          <w:lang w:val="en-US" w:eastAsia="zh-CN"/>
        </w:rPr>
        <w:t xml:space="preserve">22 </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 xml:space="preserve"> </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 xml:space="preserve"> 年 </w:t>
      </w:r>
      <w:r>
        <w:rPr>
          <w:rFonts w:hint="eastAsia" w:ascii="仿宋" w:hAnsi="仿宋" w:eastAsia="仿宋" w:cs="宋体"/>
          <w:sz w:val="28"/>
          <w:szCs w:val="28"/>
          <w:highlight w:val="none"/>
          <w:u w:val="single"/>
          <w:lang w:val="en-US" w:eastAsia="zh-CN"/>
        </w:rPr>
        <w:t>07</w:t>
      </w:r>
      <w:r>
        <w:rPr>
          <w:rFonts w:hint="eastAsia" w:ascii="仿宋" w:hAnsi="仿宋" w:eastAsia="仿宋" w:cs="宋体"/>
          <w:sz w:val="28"/>
          <w:szCs w:val="28"/>
          <w:highlight w:val="none"/>
          <w:u w:val="single"/>
        </w:rPr>
        <w:t xml:space="preserve"> </w:t>
      </w:r>
      <w:bookmarkStart w:id="41" w:name="_GoBack"/>
      <w:bookmarkEnd w:id="41"/>
      <w:r>
        <w:rPr>
          <w:rFonts w:hint="eastAsia" w:ascii="仿宋" w:hAnsi="仿宋" w:eastAsia="仿宋" w:cs="宋体"/>
          <w:sz w:val="28"/>
          <w:szCs w:val="28"/>
          <w:highlight w:val="none"/>
          <w:u w:val="single"/>
        </w:rPr>
        <w:t xml:space="preserve">月 </w:t>
      </w:r>
      <w:r>
        <w:rPr>
          <w:rFonts w:hint="eastAsia" w:ascii="仿宋" w:hAnsi="仿宋" w:eastAsia="仿宋" w:cs="宋体"/>
          <w:sz w:val="28"/>
          <w:szCs w:val="28"/>
          <w:highlight w:val="none"/>
          <w:u w:val="single"/>
          <w:lang w:val="en-US" w:eastAsia="zh-CN"/>
        </w:rPr>
        <w:t xml:space="preserve">29 </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，每天上午</w:t>
      </w:r>
      <w:r>
        <w:rPr>
          <w:rFonts w:hint="eastAsia" w:ascii="仿宋" w:hAnsi="仿宋" w:eastAsia="仿宋" w:cs="宋体"/>
          <w:sz w:val="28"/>
          <w:szCs w:val="28"/>
          <w:highlight w:val="none"/>
          <w:u w:val="single"/>
          <w:lang w:val="en-US" w:eastAsia="zh-CN"/>
        </w:rPr>
        <w:t>10：00</w:t>
      </w:r>
      <w:r>
        <w:rPr>
          <w:rFonts w:hint="eastAsia" w:ascii="仿宋" w:hAnsi="仿宋" w:eastAsia="仿宋" w:cs="宋体"/>
          <w:sz w:val="28"/>
          <w:szCs w:val="28"/>
          <w:highlight w:val="none"/>
          <w:u w:val="single"/>
        </w:rPr>
        <w:t>　至</w:t>
      </w:r>
      <w:r>
        <w:rPr>
          <w:rFonts w:hint="eastAsia" w:ascii="仿宋" w:hAnsi="仿宋" w:eastAsia="仿宋" w:cs="宋体"/>
          <w:sz w:val="28"/>
          <w:szCs w:val="28"/>
          <w:highlight w:val="none"/>
          <w:u w:val="single"/>
          <w:lang w:val="en-US" w:eastAsia="zh-CN"/>
        </w:rPr>
        <w:t>14：00</w:t>
      </w:r>
      <w:r>
        <w:rPr>
          <w:rFonts w:hint="eastAsia" w:ascii="仿宋" w:hAnsi="仿宋" w:eastAsia="仿宋" w:cs="宋体"/>
          <w:sz w:val="28"/>
          <w:szCs w:val="28"/>
          <w:highlight w:val="none"/>
          <w:u w:val="single"/>
        </w:rPr>
        <w:t>　</w:t>
      </w:r>
      <w:r>
        <w:rPr>
          <w:rFonts w:hint="eastAsia" w:ascii="仿宋" w:hAnsi="仿宋" w:eastAsia="仿宋" w:cs="宋体"/>
          <w:sz w:val="28"/>
          <w:szCs w:val="28"/>
          <w:highlight w:val="none"/>
        </w:rPr>
        <w:t>，下午</w:t>
      </w:r>
      <w:r>
        <w:rPr>
          <w:rFonts w:hint="eastAsia" w:ascii="仿宋" w:hAnsi="仿宋" w:eastAsia="仿宋" w:cs="宋体"/>
          <w:sz w:val="28"/>
          <w:szCs w:val="28"/>
          <w:highlight w:val="none"/>
          <w:lang w:val="en-US" w:eastAsia="zh-CN"/>
        </w:rPr>
        <w:t>:</w:t>
      </w:r>
      <w:r>
        <w:rPr>
          <w:rFonts w:hint="eastAsia" w:ascii="仿宋" w:hAnsi="仿宋" w:eastAsia="仿宋" w:cs="宋体"/>
          <w:sz w:val="28"/>
          <w:szCs w:val="28"/>
          <w:highlight w:val="none"/>
          <w:u w:val="single"/>
          <w:lang w:val="en-US" w:eastAsia="zh-CN"/>
        </w:rPr>
        <w:t>16:00</w:t>
      </w:r>
      <w:r>
        <w:rPr>
          <w:rFonts w:hint="eastAsia" w:ascii="仿宋" w:hAnsi="仿宋" w:eastAsia="仿宋" w:cs="宋体"/>
          <w:sz w:val="28"/>
          <w:szCs w:val="28"/>
          <w:highlight w:val="none"/>
          <w:u w:val="single"/>
        </w:rPr>
        <w:t>至</w:t>
      </w:r>
      <w:r>
        <w:rPr>
          <w:rFonts w:hint="eastAsia" w:ascii="仿宋" w:hAnsi="仿宋" w:eastAsia="仿宋" w:cs="宋体"/>
          <w:sz w:val="28"/>
          <w:szCs w:val="28"/>
          <w:highlight w:val="none"/>
          <w:u w:val="single"/>
          <w:lang w:val="en-US" w:eastAsia="zh-CN"/>
        </w:rPr>
        <w:t>20:00</w:t>
      </w:r>
      <w:r>
        <w:rPr>
          <w:rFonts w:hint="eastAsia" w:ascii="仿宋" w:hAnsi="仿宋" w:eastAsia="仿宋" w:cs="宋体"/>
          <w:sz w:val="28"/>
          <w:szCs w:val="28"/>
          <w:highlight w:val="none"/>
          <w:u w:val="single"/>
        </w:rPr>
        <w:t>　</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w:t>
      </w:r>
    </w:p>
    <w:p>
      <w:pPr>
        <w:spacing w:line="360" w:lineRule="auto"/>
        <w:ind w:firstLine="540"/>
        <w:rPr>
          <w:rFonts w:hint="eastAsia" w:ascii="仿宋" w:hAnsi="仿宋" w:eastAsia="仿宋" w:cs="宋体"/>
          <w:sz w:val="28"/>
          <w:szCs w:val="28"/>
          <w:highlight w:val="none"/>
        </w:rPr>
      </w:pPr>
      <w:r>
        <w:rPr>
          <w:rFonts w:hint="eastAsia" w:ascii="仿宋" w:hAnsi="仿宋" w:eastAsia="仿宋" w:cs="宋体"/>
          <w:sz w:val="28"/>
          <w:szCs w:val="28"/>
          <w:highlight w:val="none"/>
        </w:rPr>
        <w:t>地点：</w:t>
      </w:r>
      <w:r>
        <w:rPr>
          <w:rFonts w:hint="eastAsia" w:ascii="仿宋" w:hAnsi="仿宋" w:eastAsia="仿宋" w:cs="宋体"/>
          <w:sz w:val="28"/>
          <w:szCs w:val="28"/>
          <w:highlight w:val="none"/>
          <w:lang w:val="en-US" w:eastAsia="zh-CN"/>
        </w:rPr>
        <w:t>新源县肖尔布拉克街海悦酒店斜对面007巷10号（二楼）</w:t>
      </w:r>
    </w:p>
    <w:p>
      <w:pPr>
        <w:pStyle w:val="12"/>
        <w:keepNext w:val="0"/>
        <w:keepLines w:val="0"/>
        <w:pageBreakBefore w:val="0"/>
        <w:numPr>
          <w:ilvl w:val="0"/>
          <w:numId w:val="0"/>
        </w:numPr>
        <w:tabs>
          <w:tab w:val="left" w:pos="1488"/>
        </w:tabs>
        <w:kinsoku/>
        <w:wordWrap/>
        <w:overflowPunct/>
        <w:topLinePunct w:val="0"/>
        <w:autoSpaceDE/>
        <w:autoSpaceDN/>
        <w:bidi w:val="0"/>
        <w:adjustRightInd/>
        <w:snapToGrid/>
        <w:spacing w:line="480" w:lineRule="exact"/>
        <w:ind w:right="0" w:rightChars="0" w:firstLine="560" w:firstLineChars="200"/>
        <w:jc w:val="both"/>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sz w:val="28"/>
          <w:szCs w:val="28"/>
          <w:highlight w:val="none"/>
        </w:rPr>
        <w:t>方式：</w:t>
      </w:r>
      <w:r>
        <w:rPr>
          <w:rFonts w:hint="eastAsia" w:ascii="仿宋" w:hAnsi="仿宋" w:eastAsia="仿宋" w:cs="仿宋"/>
          <w:sz w:val="28"/>
          <w:szCs w:val="28"/>
          <w:highlight w:val="none"/>
        </w:rPr>
        <w:t>线下获取。</w:t>
      </w:r>
      <w:r>
        <w:rPr>
          <w:rFonts w:hint="eastAsia" w:ascii="仿宋" w:hAnsi="仿宋" w:eastAsia="仿宋" w:cs="仿宋"/>
          <w:sz w:val="28"/>
          <w:szCs w:val="28"/>
          <w:highlight w:val="none"/>
          <w:lang w:eastAsia="zh-CN"/>
        </w:rPr>
        <w:t>①</w:t>
      </w:r>
      <w:r>
        <w:rPr>
          <w:rFonts w:hint="eastAsia" w:ascii="仿宋" w:hAnsi="仿宋" w:eastAsia="仿宋" w:cs="宋体"/>
          <w:kern w:val="2"/>
          <w:sz w:val="28"/>
          <w:szCs w:val="28"/>
          <w:highlight w:val="none"/>
          <w:lang w:val="en-US" w:eastAsia="zh-CN" w:bidi="ar-SA"/>
        </w:rPr>
        <w:t>符合本次采购相关经营范围的工商营业执照，②法定代表人的需携带法定代表人证明书（原件）及法定代表人身份证（原件），委托代理人需携带法定代表人授权委托书（原件）及委托代理人身份证（原件）；</w:t>
      </w:r>
      <w:r>
        <w:rPr>
          <w:rFonts w:hint="eastAsia" w:ascii="仿宋" w:hAnsi="仿宋" w:eastAsia="仿宋" w:cs="宋体"/>
          <w:kern w:val="2"/>
          <w:sz w:val="28"/>
          <w:szCs w:val="28"/>
          <w:highlight w:val="red"/>
          <w:lang w:val="en-US" w:eastAsia="zh-CN" w:bidi="ar-SA"/>
        </w:rPr>
        <w:t>③</w:t>
      </w:r>
      <w:r>
        <w:rPr>
          <w:rFonts w:hint="eastAsia" w:ascii="仿宋" w:hAnsi="仿宋" w:eastAsia="仿宋" w:cs="Times New Roman"/>
          <w:kern w:val="0"/>
          <w:sz w:val="28"/>
          <w:szCs w:val="28"/>
          <w:highlight w:val="red"/>
          <w:lang w:val="en-US" w:eastAsia="zh-CN" w:bidi="ar"/>
        </w:rPr>
        <w:t>具有良好的商业信誉和健全的财务会计制度（提供2021年度的财务审计报告或其基本开户银行出具的资信证明复印件，本年度新成立或成立不满一年的组织无法提供财务状况报告（表）的，可提供银行出具的资信证明复印件。）；</w:t>
      </w:r>
      <w:r>
        <w:rPr>
          <w:rFonts w:hint="eastAsia" w:ascii="仿宋" w:hAnsi="仿宋" w:eastAsia="仿宋" w:cs="Times New Roman"/>
          <w:kern w:val="0"/>
          <w:sz w:val="28"/>
          <w:szCs w:val="28"/>
          <w:highlight w:val="none"/>
          <w:lang w:val="en-US" w:eastAsia="zh-CN" w:bidi="ar"/>
        </w:rPr>
        <w:t>④</w:t>
      </w:r>
      <w:r>
        <w:rPr>
          <w:rFonts w:hint="eastAsia" w:ascii="仿宋" w:hAnsi="仿宋" w:eastAsia="仿宋" w:cs="宋体"/>
          <w:kern w:val="2"/>
          <w:sz w:val="28"/>
          <w:szCs w:val="28"/>
          <w:highlight w:val="none"/>
          <w:lang w:val="en-US" w:eastAsia="zh-CN" w:bidi="ar-SA"/>
        </w:rPr>
        <w:t>具有</w:t>
      </w:r>
      <w:r>
        <w:rPr>
          <w:rFonts w:hint="eastAsia" w:ascii="仿宋" w:hAnsi="仿宋" w:eastAsia="仿宋" w:cs="Times New Roman"/>
          <w:kern w:val="0"/>
          <w:sz w:val="28"/>
          <w:szCs w:val="28"/>
          <w:highlight w:val="none"/>
          <w:lang w:val="en-US" w:eastAsia="zh-CN" w:bidi="ar"/>
        </w:rPr>
        <w:t>履行合同所必需的设备和专业技术能力；（根据项目需求提供履行合同所必需的设备和专业技术能力的加盖单位公章的书面承诺函）；</w:t>
      </w:r>
      <w:r>
        <w:rPr>
          <w:rFonts w:hint="eastAsia" w:ascii="仿宋" w:hAnsi="仿宋" w:eastAsia="仿宋" w:cs="Times New Roman"/>
          <w:kern w:val="0"/>
          <w:sz w:val="28"/>
          <w:szCs w:val="28"/>
          <w:highlight w:val="red"/>
          <w:lang w:val="en-US" w:eastAsia="zh-CN" w:bidi="ar"/>
        </w:rPr>
        <w:t>⑤有依法缴纳税收和社会保障资金的良好记录（提供近半年至今任意3个月依法缴纳税收凭证（若新成立公司未满六个月的，要求供应商提供公司成立至今的以上材料），如依法不需要缴纳税收的，应提供有效证明文件；）；</w:t>
      </w:r>
      <w:r>
        <w:rPr>
          <w:rFonts w:hint="eastAsia" w:ascii="仿宋" w:hAnsi="仿宋" w:eastAsia="仿宋" w:cs="Times New Roman"/>
          <w:kern w:val="0"/>
          <w:sz w:val="28"/>
          <w:szCs w:val="28"/>
          <w:highlight w:val="none"/>
          <w:lang w:val="en-US" w:eastAsia="zh-CN" w:bidi="ar"/>
        </w:rPr>
        <w:t>⑥参加政府采购活动前三年内，在经营活动中没有重大违法记录；（提供参加本次政府采购活动前 3 年内在经营活动中没有重大违法记录的书面承诺函并加盖单位公章）；⑦</w:t>
      </w:r>
      <w:r>
        <w:rPr>
          <w:rFonts w:hint="eastAsia" w:ascii="仿宋" w:hAnsi="仿宋" w:eastAsia="仿宋" w:cs="宋体"/>
          <w:kern w:val="2"/>
          <w:sz w:val="28"/>
          <w:szCs w:val="28"/>
          <w:highlight w:val="none"/>
          <w:lang w:val="en-US" w:eastAsia="zh-CN" w:bidi="ar-SA"/>
        </w:rPr>
        <w:t>参加本次采购活动前三年内在经营活动中没有重大违法记录声明， 未被 “ 信 用 中 国 ” 网 站</w:t>
      </w:r>
      <w:r>
        <w:rPr>
          <w:rFonts w:hint="eastAsia" w:ascii="仿宋" w:hAnsi="仿宋" w:eastAsia="仿宋" w:cs="宋体"/>
          <w:kern w:val="2"/>
          <w:sz w:val="28"/>
          <w:szCs w:val="28"/>
          <w:highlight w:val="none"/>
          <w:lang w:val="en-US" w:eastAsia="zh-CN" w:bidi="ar-SA"/>
        </w:rPr>
        <w:fldChar w:fldCharType="begin"/>
      </w:r>
      <w:r>
        <w:rPr>
          <w:rFonts w:hint="eastAsia" w:ascii="仿宋" w:hAnsi="仿宋" w:eastAsia="仿宋" w:cs="宋体"/>
          <w:kern w:val="2"/>
          <w:sz w:val="28"/>
          <w:szCs w:val="28"/>
          <w:highlight w:val="none"/>
          <w:lang w:val="en-US" w:eastAsia="zh-CN" w:bidi="ar-SA"/>
        </w:rPr>
        <w:instrText xml:space="preserve"> HYPERLINK "http://www.creditchina.gov.cn/" \h </w:instrText>
      </w:r>
      <w:r>
        <w:rPr>
          <w:rFonts w:hint="eastAsia" w:ascii="仿宋" w:hAnsi="仿宋" w:eastAsia="仿宋" w:cs="宋体"/>
          <w:kern w:val="2"/>
          <w:sz w:val="28"/>
          <w:szCs w:val="28"/>
          <w:highlight w:val="none"/>
          <w:lang w:val="en-US" w:eastAsia="zh-CN" w:bidi="ar-SA"/>
        </w:rPr>
        <w:fldChar w:fldCharType="separate"/>
      </w:r>
      <w:r>
        <w:rPr>
          <w:rFonts w:hint="eastAsia" w:ascii="仿宋" w:hAnsi="仿宋" w:eastAsia="仿宋" w:cs="宋体"/>
          <w:kern w:val="2"/>
          <w:sz w:val="28"/>
          <w:szCs w:val="28"/>
          <w:highlight w:val="none"/>
          <w:lang w:val="en-US" w:eastAsia="zh-CN" w:bidi="ar-SA"/>
        </w:rPr>
        <w:t>（www.creditchina.gov.cn</w:t>
      </w:r>
      <w:r>
        <w:rPr>
          <w:rFonts w:hint="eastAsia" w:ascii="仿宋" w:hAnsi="仿宋" w:eastAsia="仿宋" w:cs="宋体"/>
          <w:kern w:val="2"/>
          <w:sz w:val="28"/>
          <w:szCs w:val="28"/>
          <w:highlight w:val="none"/>
          <w:lang w:val="en-US" w:eastAsia="zh-CN" w:bidi="ar-SA"/>
        </w:rPr>
        <w:fldChar w:fldCharType="end"/>
      </w:r>
      <w:r>
        <w:rPr>
          <w:rFonts w:hint="eastAsia" w:ascii="仿宋" w:hAnsi="仿宋" w:eastAsia="仿宋" w:cs="宋体"/>
          <w:kern w:val="2"/>
          <w:sz w:val="28"/>
          <w:szCs w:val="28"/>
          <w:highlight w:val="none"/>
          <w:lang w:val="en-US" w:eastAsia="zh-CN" w:bidi="ar-SA"/>
        </w:rPr>
        <w:t>）中列入失信被执行人或重大税收违法案件当事人名单的供应商、未被中国政府采购网（</w:t>
      </w:r>
      <w:r>
        <w:rPr>
          <w:rFonts w:hint="eastAsia" w:ascii="仿宋" w:hAnsi="仿宋" w:eastAsia="仿宋" w:cs="宋体"/>
          <w:kern w:val="2"/>
          <w:sz w:val="28"/>
          <w:szCs w:val="28"/>
          <w:highlight w:val="none"/>
          <w:lang w:val="en-US" w:eastAsia="zh-CN" w:bidi="ar-SA"/>
        </w:rPr>
        <w:fldChar w:fldCharType="begin"/>
      </w:r>
      <w:r>
        <w:rPr>
          <w:rFonts w:hint="eastAsia" w:ascii="仿宋" w:hAnsi="仿宋" w:eastAsia="仿宋" w:cs="宋体"/>
          <w:kern w:val="2"/>
          <w:sz w:val="28"/>
          <w:szCs w:val="28"/>
          <w:highlight w:val="none"/>
          <w:lang w:val="en-US" w:eastAsia="zh-CN" w:bidi="ar-SA"/>
        </w:rPr>
        <w:instrText xml:space="preserve"> HYPERLINK "http://www.ccgp.gov.cn/" \h </w:instrText>
      </w:r>
      <w:r>
        <w:rPr>
          <w:rFonts w:hint="eastAsia" w:ascii="仿宋" w:hAnsi="仿宋" w:eastAsia="仿宋" w:cs="宋体"/>
          <w:kern w:val="2"/>
          <w:sz w:val="28"/>
          <w:szCs w:val="28"/>
          <w:highlight w:val="none"/>
          <w:lang w:val="en-US" w:eastAsia="zh-CN" w:bidi="ar-SA"/>
        </w:rPr>
        <w:fldChar w:fldCharType="separate"/>
      </w:r>
      <w:r>
        <w:rPr>
          <w:rFonts w:hint="eastAsia" w:ascii="仿宋" w:hAnsi="仿宋" w:eastAsia="仿宋" w:cs="宋体"/>
          <w:kern w:val="2"/>
          <w:sz w:val="28"/>
          <w:szCs w:val="28"/>
          <w:highlight w:val="none"/>
          <w:lang w:val="en-US" w:eastAsia="zh-CN" w:bidi="ar-SA"/>
        </w:rPr>
        <w:t>www.ccgp.gov.cn</w:t>
      </w:r>
      <w:r>
        <w:rPr>
          <w:rFonts w:hint="eastAsia" w:ascii="仿宋" w:hAnsi="仿宋" w:eastAsia="仿宋" w:cs="宋体"/>
          <w:kern w:val="2"/>
          <w:sz w:val="28"/>
          <w:szCs w:val="28"/>
          <w:highlight w:val="none"/>
          <w:lang w:val="en-US" w:eastAsia="zh-CN" w:bidi="ar-SA"/>
        </w:rPr>
        <w:fldChar w:fldCharType="end"/>
      </w:r>
      <w:r>
        <w:rPr>
          <w:rFonts w:hint="eastAsia" w:ascii="仿宋" w:hAnsi="仿宋" w:eastAsia="仿宋" w:cs="宋体"/>
          <w:kern w:val="2"/>
          <w:sz w:val="28"/>
          <w:szCs w:val="28"/>
          <w:highlight w:val="none"/>
          <w:lang w:val="en-US" w:eastAsia="zh-CN" w:bidi="ar-SA"/>
        </w:rPr>
        <w:t>）列入政府采购严重违法失信行为记录名单中被财政部门禁止参加政府采购活动的供应商（处罚决定规定的时间和地域范围内），提供网站网页查询结果并加盖单位公章（网页打印件须自招标公告发布之日起）；新注册单位、个体工商户按实际情况提供。提供政采云注册截图。</w:t>
      </w:r>
    </w:p>
    <w:p>
      <w:pPr>
        <w:pStyle w:val="12"/>
        <w:keepNext w:val="0"/>
        <w:keepLines w:val="0"/>
        <w:pageBreakBefore w:val="0"/>
        <w:numPr>
          <w:ilvl w:val="0"/>
          <w:numId w:val="0"/>
        </w:numPr>
        <w:tabs>
          <w:tab w:val="left" w:pos="1488"/>
        </w:tabs>
        <w:kinsoku/>
        <w:wordWrap/>
        <w:overflowPunct/>
        <w:topLinePunct w:val="0"/>
        <w:autoSpaceDE/>
        <w:autoSpaceDN/>
        <w:bidi w:val="0"/>
        <w:adjustRightInd/>
        <w:snapToGrid/>
        <w:spacing w:line="480" w:lineRule="exact"/>
        <w:ind w:right="0" w:rightChars="0" w:firstLine="560" w:firstLineChars="200"/>
        <w:jc w:val="both"/>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所有资料需按以上要求提供证件进行审查，并另携带复印件加盖公章三套留存（投标企业携带的资料不齐全或不符合要求者不予接受投标报名）。</w:t>
      </w:r>
    </w:p>
    <w:p>
      <w:pPr>
        <w:pStyle w:val="12"/>
        <w:keepNext w:val="0"/>
        <w:keepLines w:val="0"/>
        <w:pageBreakBefore w:val="0"/>
        <w:numPr>
          <w:ilvl w:val="0"/>
          <w:numId w:val="0"/>
        </w:numPr>
        <w:tabs>
          <w:tab w:val="left" w:pos="1488"/>
        </w:tabs>
        <w:kinsoku/>
        <w:wordWrap/>
        <w:overflowPunct/>
        <w:topLinePunct w:val="0"/>
        <w:autoSpaceDE/>
        <w:autoSpaceDN/>
        <w:bidi w:val="0"/>
        <w:adjustRightInd/>
        <w:snapToGrid/>
        <w:spacing w:line="480" w:lineRule="exact"/>
        <w:ind w:right="0" w:rightChars="0" w:firstLine="560" w:firstLineChars="200"/>
        <w:jc w:val="both"/>
        <w:textAlignment w:val="auto"/>
        <w:rPr>
          <w:rFonts w:hint="default"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售价：500元</w:t>
      </w:r>
    </w:p>
    <w:p>
      <w:pPr>
        <w:pStyle w:val="4"/>
        <w:spacing w:line="360" w:lineRule="auto"/>
        <w:rPr>
          <w:rFonts w:ascii="黑体" w:hAnsi="黑体" w:cs="宋体"/>
          <w:b w:val="0"/>
          <w:sz w:val="28"/>
          <w:szCs w:val="28"/>
          <w:highlight w:val="none"/>
        </w:rPr>
      </w:pPr>
      <w:bookmarkStart w:id="15" w:name="_Toc28359082"/>
      <w:bookmarkStart w:id="16" w:name="_Toc28359005"/>
      <w:bookmarkStart w:id="17" w:name="_Toc35393793"/>
      <w:bookmarkStart w:id="18" w:name="_Toc35393624"/>
      <w:r>
        <w:rPr>
          <w:rFonts w:hint="eastAsia" w:ascii="黑体" w:hAnsi="黑体" w:cs="宋体"/>
          <w:b w:val="0"/>
          <w:sz w:val="28"/>
          <w:szCs w:val="28"/>
          <w:highlight w:val="none"/>
        </w:rPr>
        <w:t>四、提交投标文件</w:t>
      </w:r>
      <w:bookmarkEnd w:id="15"/>
      <w:bookmarkEnd w:id="16"/>
      <w:r>
        <w:rPr>
          <w:rFonts w:hint="eastAsia" w:ascii="黑体" w:hAnsi="黑体" w:cs="宋体"/>
          <w:b w:val="0"/>
          <w:sz w:val="28"/>
          <w:szCs w:val="28"/>
          <w:highlight w:val="none"/>
        </w:rPr>
        <w:t>截止时间、开标时间和地点</w:t>
      </w:r>
      <w:bookmarkEnd w:id="17"/>
      <w:bookmarkEnd w:id="18"/>
    </w:p>
    <w:p>
      <w:pPr>
        <w:ind w:firstLine="560" w:firstLineChars="200"/>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u w:val="single"/>
          <w:lang w:val="en-US" w:eastAsia="zh-CN" w:bidi="ar-SA"/>
        </w:rPr>
        <w:t xml:space="preserve"> 2022 年 08 月 11日 10 点 30分（</w:t>
      </w:r>
      <w:r>
        <w:rPr>
          <w:rFonts w:hint="eastAsia" w:ascii="仿宋" w:hAnsi="仿宋" w:eastAsia="仿宋" w:cs="宋体"/>
          <w:kern w:val="2"/>
          <w:sz w:val="28"/>
          <w:szCs w:val="28"/>
          <w:highlight w:val="none"/>
          <w:lang w:val="en-US" w:eastAsia="zh-CN" w:bidi="ar-SA"/>
        </w:rPr>
        <w:t>北京时间）</w:t>
      </w:r>
    </w:p>
    <w:p>
      <w:pPr>
        <w:spacing w:line="360" w:lineRule="auto"/>
        <w:ind w:firstLine="540"/>
        <w:rPr>
          <w:rFonts w:ascii="仿宋" w:hAnsi="仿宋" w:eastAsia="仿宋"/>
          <w:bCs/>
          <w:sz w:val="28"/>
          <w:szCs w:val="28"/>
          <w:highlight w:val="none"/>
          <w:u w:val="single"/>
        </w:rPr>
      </w:pPr>
      <w:r>
        <w:rPr>
          <w:rFonts w:hint="eastAsia" w:ascii="仿宋" w:hAnsi="仿宋" w:eastAsia="仿宋"/>
          <w:sz w:val="28"/>
          <w:szCs w:val="28"/>
          <w:highlight w:val="none"/>
        </w:rPr>
        <w:t>地点：</w:t>
      </w:r>
      <w:r>
        <w:rPr>
          <w:rFonts w:hint="eastAsia" w:ascii="仿宋" w:hAnsi="仿宋" w:eastAsia="仿宋" w:cs="宋体"/>
          <w:sz w:val="28"/>
          <w:szCs w:val="28"/>
          <w:highlight w:val="none"/>
          <w:u w:val="none"/>
          <w:lang w:eastAsia="zh-CN"/>
        </w:rPr>
        <w:t>新源县肖尔布拉克街海悦酒店斜对面007巷10号（二楼）</w:t>
      </w:r>
    </w:p>
    <w:p>
      <w:pPr>
        <w:pStyle w:val="4"/>
        <w:spacing w:line="360" w:lineRule="auto"/>
        <w:rPr>
          <w:rFonts w:ascii="黑体" w:hAnsi="黑体" w:cs="宋体"/>
          <w:b w:val="0"/>
          <w:sz w:val="28"/>
          <w:szCs w:val="28"/>
          <w:highlight w:val="none"/>
        </w:rPr>
      </w:pPr>
      <w:bookmarkStart w:id="19" w:name="_Toc35393794"/>
      <w:bookmarkStart w:id="20" w:name="_Toc28359084"/>
      <w:bookmarkStart w:id="21" w:name="_Toc28359007"/>
      <w:bookmarkStart w:id="22" w:name="_Toc35393625"/>
      <w:r>
        <w:rPr>
          <w:rFonts w:hint="eastAsia" w:ascii="黑体" w:hAnsi="黑体" w:cs="宋体"/>
          <w:b w:val="0"/>
          <w:sz w:val="28"/>
          <w:szCs w:val="28"/>
          <w:highlight w:val="none"/>
        </w:rPr>
        <w:t>五、公告期限</w:t>
      </w:r>
      <w:bookmarkEnd w:id="19"/>
      <w:bookmarkEnd w:id="20"/>
      <w:bookmarkEnd w:id="21"/>
      <w:bookmarkEnd w:id="22"/>
    </w:p>
    <w:p>
      <w:pPr>
        <w:ind w:firstLine="560" w:firstLineChars="200"/>
        <w:rPr>
          <w:rFonts w:ascii="仿宋" w:hAnsi="仿宋" w:eastAsia="仿宋" w:cs="宋体"/>
          <w:kern w:val="0"/>
          <w:sz w:val="24"/>
          <w:szCs w:val="24"/>
          <w:highlight w:val="none"/>
        </w:rPr>
      </w:pPr>
      <w:r>
        <w:rPr>
          <w:rFonts w:hint="eastAsia" w:ascii="仿宋" w:hAnsi="仿宋" w:eastAsia="仿宋" w:cs="宋体"/>
          <w:kern w:val="0"/>
          <w:sz w:val="28"/>
          <w:szCs w:val="28"/>
          <w:highlight w:val="none"/>
        </w:rPr>
        <w:t>自本公告发布之日起5个工作日。</w:t>
      </w:r>
    </w:p>
    <w:p>
      <w:pPr>
        <w:pStyle w:val="4"/>
        <w:spacing w:line="360" w:lineRule="auto"/>
        <w:rPr>
          <w:rFonts w:ascii="黑体" w:hAnsi="黑体" w:cs="宋体"/>
          <w:b w:val="0"/>
          <w:sz w:val="28"/>
          <w:szCs w:val="28"/>
          <w:highlight w:val="none"/>
        </w:rPr>
      </w:pPr>
      <w:bookmarkStart w:id="23" w:name="_Toc35393795"/>
      <w:bookmarkStart w:id="24" w:name="_Toc35393626"/>
      <w:r>
        <w:rPr>
          <w:rFonts w:hint="eastAsia" w:ascii="黑体" w:hAnsi="黑体" w:cs="宋体"/>
          <w:b w:val="0"/>
          <w:sz w:val="28"/>
          <w:szCs w:val="28"/>
          <w:highlight w:val="none"/>
        </w:rPr>
        <w:t>六、其他补充事宜</w:t>
      </w:r>
      <w:bookmarkEnd w:id="23"/>
      <w:bookmarkEnd w:id="24"/>
    </w:p>
    <w:p>
      <w:pPr>
        <w:spacing w:line="360" w:lineRule="auto"/>
        <w:ind w:firstLine="540"/>
        <w:rPr>
          <w:rFonts w:hint="eastAsia" w:ascii="仿宋" w:hAnsi="仿宋" w:eastAsia="仿宋" w:cs="宋体"/>
          <w:sz w:val="28"/>
          <w:szCs w:val="28"/>
          <w:highlight w:val="none"/>
          <w:lang w:val="en-US" w:eastAsia="zh-CN"/>
        </w:rPr>
      </w:pPr>
      <w:bookmarkStart w:id="25" w:name="_Toc35393796"/>
      <w:bookmarkStart w:id="26" w:name="_Toc28359085"/>
      <w:bookmarkStart w:id="27" w:name="_Toc35393627"/>
      <w:bookmarkStart w:id="28" w:name="_Toc28359008"/>
      <w:r>
        <w:rPr>
          <w:rFonts w:hint="eastAsia" w:ascii="仿宋" w:hAnsi="仿宋" w:eastAsia="仿宋" w:cs="宋体"/>
          <w:sz w:val="28"/>
          <w:szCs w:val="28"/>
          <w:highlight w:val="none"/>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spacing w:line="360" w:lineRule="auto"/>
        <w:ind w:firstLine="54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360" w:lineRule="auto"/>
        <w:ind w:firstLine="54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4"/>
        <w:spacing w:line="360" w:lineRule="auto"/>
        <w:rPr>
          <w:rFonts w:ascii="黑体" w:hAnsi="黑体" w:cs="宋体"/>
          <w:b w:val="0"/>
          <w:sz w:val="28"/>
          <w:szCs w:val="28"/>
          <w:highlight w:val="none"/>
        </w:rPr>
      </w:pPr>
      <w:r>
        <w:rPr>
          <w:rFonts w:hint="eastAsia" w:ascii="黑体" w:hAnsi="黑体" w:cs="宋体"/>
          <w:b w:val="0"/>
          <w:sz w:val="28"/>
          <w:szCs w:val="28"/>
          <w:highlight w:val="none"/>
        </w:rPr>
        <w:t>七、对本次招标提出询问，请按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25"/>
      <w:bookmarkEnd w:id="26"/>
      <w:bookmarkEnd w:id="27"/>
      <w:bookmarkEnd w:id="28"/>
    </w:p>
    <w:p>
      <w:pPr>
        <w:pStyle w:val="4"/>
        <w:pageBreakBefore w:val="0"/>
        <w:widowControl w:val="0"/>
        <w:kinsoku/>
        <w:wordWrap/>
        <w:overflowPunct/>
        <w:topLinePunct w:val="0"/>
        <w:autoSpaceDE/>
        <w:autoSpaceDN/>
        <w:bidi w:val="0"/>
        <w:adjustRightInd/>
        <w:snapToGrid/>
        <w:spacing w:line="540" w:lineRule="exact"/>
        <w:ind w:firstLine="843" w:firstLineChars="300"/>
        <w:textAlignment w:val="auto"/>
        <w:rPr>
          <w:rFonts w:ascii="仿宋" w:hAnsi="仿宋" w:eastAsia="仿宋" w:cs="宋体"/>
          <w:b w:val="0"/>
          <w:sz w:val="28"/>
          <w:szCs w:val="28"/>
          <w:highlight w:val="none"/>
        </w:rPr>
      </w:pPr>
      <w:r>
        <w:rPr>
          <w:rFonts w:hint="eastAsia" w:ascii="仿宋" w:hAnsi="仿宋" w:eastAsia="仿宋" w:cs="宋体"/>
          <w:sz w:val="28"/>
          <w:szCs w:val="28"/>
          <w:highlight w:val="none"/>
        </w:rPr>
        <w:t>　　</w:t>
      </w:r>
      <w:r>
        <w:rPr>
          <w:rFonts w:hint="eastAsia" w:ascii="仿宋" w:hAnsi="仿宋" w:eastAsia="仿宋" w:cs="宋体"/>
          <w:sz w:val="24"/>
          <w:szCs w:val="24"/>
          <w:highlight w:val="none"/>
        </w:rPr>
        <w:t>　</w:t>
      </w:r>
      <w:bookmarkStart w:id="29" w:name="_Toc28359019"/>
      <w:bookmarkStart w:id="30" w:name="_Toc35393806"/>
      <w:bookmarkStart w:id="31" w:name="_Toc35393637"/>
      <w:bookmarkStart w:id="32" w:name="_Toc28359096"/>
      <w:r>
        <w:rPr>
          <w:rFonts w:hint="eastAsia" w:ascii="仿宋" w:hAnsi="仿宋" w:eastAsia="仿宋" w:cs="宋体"/>
          <w:b w:val="0"/>
          <w:sz w:val="28"/>
          <w:szCs w:val="28"/>
          <w:highlight w:val="none"/>
        </w:rPr>
        <w:t>1.采购人信息</w:t>
      </w:r>
      <w:bookmarkEnd w:id="29"/>
      <w:bookmarkEnd w:id="30"/>
      <w:bookmarkEnd w:id="31"/>
      <w:bookmarkEnd w:id="32"/>
    </w:p>
    <w:p>
      <w:pPr>
        <w:pageBreakBefore w:val="0"/>
        <w:widowControl w:val="0"/>
        <w:kinsoku/>
        <w:wordWrap/>
        <w:overflowPunct/>
        <w:topLinePunct w:val="0"/>
        <w:autoSpaceDE/>
        <w:autoSpaceDN/>
        <w:bidi w:val="0"/>
        <w:adjustRightInd/>
        <w:snapToGrid/>
        <w:spacing w:line="540" w:lineRule="exact"/>
        <w:ind w:left="1129" w:leftChars="371" w:hanging="350" w:hangingChars="125"/>
        <w:jc w:val="left"/>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名    称：</w:t>
      </w:r>
      <w:r>
        <w:rPr>
          <w:rFonts w:hint="eastAsia" w:ascii="仿宋" w:hAnsi="仿宋" w:eastAsia="仿宋"/>
          <w:sz w:val="28"/>
          <w:szCs w:val="28"/>
          <w:highlight w:val="none"/>
          <w:u w:val="single"/>
          <w:lang w:eastAsia="zh-CN"/>
        </w:rPr>
        <w:t>新源县民政局</w:t>
      </w:r>
    </w:p>
    <w:p>
      <w:pPr>
        <w:pageBreakBefore w:val="0"/>
        <w:widowControl w:val="0"/>
        <w:kinsoku/>
        <w:wordWrap/>
        <w:overflowPunct/>
        <w:topLinePunct w:val="0"/>
        <w:autoSpaceDE/>
        <w:autoSpaceDN/>
        <w:bidi w:val="0"/>
        <w:adjustRightInd/>
        <w:snapToGrid/>
        <w:spacing w:line="540" w:lineRule="exact"/>
        <w:ind w:left="1129" w:leftChars="371" w:hanging="350" w:hangingChars="125"/>
        <w:jc w:val="left"/>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rPr>
        <w:t>地    址：</w:t>
      </w:r>
      <w:r>
        <w:rPr>
          <w:rFonts w:hint="eastAsia" w:ascii="仿宋" w:hAnsi="仿宋" w:eastAsia="仿宋"/>
          <w:sz w:val="28"/>
          <w:szCs w:val="28"/>
          <w:highlight w:val="none"/>
          <w:u w:val="single"/>
          <w:lang w:eastAsia="zh-CN"/>
        </w:rPr>
        <w:t>新源县</w:t>
      </w:r>
    </w:p>
    <w:p>
      <w:pPr>
        <w:pageBreakBefore w:val="0"/>
        <w:widowControl w:val="0"/>
        <w:kinsoku/>
        <w:wordWrap/>
        <w:overflowPunct/>
        <w:topLinePunct w:val="0"/>
        <w:autoSpaceDE/>
        <w:autoSpaceDN/>
        <w:bidi w:val="0"/>
        <w:adjustRightInd/>
        <w:snapToGrid/>
        <w:spacing w:line="540" w:lineRule="exact"/>
        <w:ind w:left="1129" w:leftChars="371" w:hanging="350" w:hangingChars="125"/>
        <w:jc w:val="left"/>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lang w:val="en-US" w:eastAsia="zh-CN"/>
        </w:rPr>
        <w:t>13779156118</w:t>
      </w:r>
    </w:p>
    <w:p>
      <w:pPr>
        <w:pStyle w:val="4"/>
        <w:pageBreakBefore w:val="0"/>
        <w:widowControl w:val="0"/>
        <w:kinsoku/>
        <w:wordWrap/>
        <w:overflowPunct/>
        <w:topLinePunct w:val="0"/>
        <w:autoSpaceDE/>
        <w:autoSpaceDN/>
        <w:bidi w:val="0"/>
        <w:adjustRightInd/>
        <w:snapToGrid/>
        <w:spacing w:line="540" w:lineRule="exact"/>
        <w:ind w:firstLine="840" w:firstLineChars="300"/>
        <w:textAlignment w:val="auto"/>
        <w:rPr>
          <w:rFonts w:ascii="仿宋" w:hAnsi="仿宋" w:eastAsia="仿宋" w:cs="宋体"/>
          <w:b w:val="0"/>
          <w:sz w:val="28"/>
          <w:szCs w:val="28"/>
          <w:highlight w:val="none"/>
        </w:rPr>
      </w:pPr>
      <w:bookmarkStart w:id="33" w:name="_Toc28359020"/>
      <w:bookmarkStart w:id="34" w:name="_Toc35393807"/>
      <w:bookmarkStart w:id="35" w:name="_Toc28359097"/>
      <w:bookmarkStart w:id="36" w:name="_Toc35393638"/>
      <w:r>
        <w:rPr>
          <w:rFonts w:hint="eastAsia" w:ascii="仿宋" w:hAnsi="仿宋" w:eastAsia="仿宋" w:cs="宋体"/>
          <w:b w:val="0"/>
          <w:sz w:val="28"/>
          <w:szCs w:val="28"/>
          <w:highlight w:val="none"/>
        </w:rPr>
        <w:t>2.采购代理机构信息</w:t>
      </w:r>
      <w:bookmarkEnd w:id="33"/>
      <w:bookmarkEnd w:id="34"/>
      <w:bookmarkEnd w:id="35"/>
      <w:bookmarkEnd w:id="36"/>
    </w:p>
    <w:p>
      <w:pPr>
        <w:pageBreakBefore w:val="0"/>
        <w:widowControl w:val="0"/>
        <w:kinsoku/>
        <w:wordWrap/>
        <w:overflowPunct/>
        <w:topLinePunct w:val="0"/>
        <w:autoSpaceDE/>
        <w:autoSpaceDN/>
        <w:bidi w:val="0"/>
        <w:adjustRightInd/>
        <w:snapToGrid/>
        <w:spacing w:line="540" w:lineRule="exact"/>
        <w:ind w:firstLine="840" w:firstLineChars="300"/>
        <w:textAlignment w:val="auto"/>
        <w:rPr>
          <w:rFonts w:ascii="仿宋" w:hAnsi="仿宋" w:eastAsia="仿宋"/>
          <w:sz w:val="28"/>
          <w:szCs w:val="28"/>
          <w:highlight w:val="none"/>
        </w:rPr>
      </w:pPr>
      <w:r>
        <w:rPr>
          <w:rFonts w:hint="eastAsia" w:ascii="仿宋" w:hAnsi="仿宋" w:eastAsia="仿宋"/>
          <w:sz w:val="28"/>
          <w:szCs w:val="28"/>
          <w:highlight w:val="none"/>
        </w:rPr>
        <w:t>名    称：</w:t>
      </w:r>
      <w:r>
        <w:rPr>
          <w:rFonts w:hint="eastAsia" w:ascii="仿宋" w:hAnsi="仿宋" w:eastAsia="仿宋"/>
          <w:sz w:val="28"/>
          <w:szCs w:val="28"/>
          <w:highlight w:val="none"/>
          <w:u w:val="single"/>
          <w:lang w:eastAsia="zh-CN"/>
        </w:rPr>
        <w:t>新疆玖一建设项目管理咨询有限公司</w:t>
      </w:r>
    </w:p>
    <w:p>
      <w:pPr>
        <w:pageBreakBefore w:val="0"/>
        <w:widowControl w:val="0"/>
        <w:kinsoku/>
        <w:wordWrap/>
        <w:overflowPunct/>
        <w:topLinePunct w:val="0"/>
        <w:autoSpaceDE/>
        <w:autoSpaceDN/>
        <w:bidi w:val="0"/>
        <w:adjustRightInd/>
        <w:snapToGrid/>
        <w:spacing w:line="540" w:lineRule="exact"/>
        <w:ind w:left="2238" w:leftChars="399" w:hanging="1400" w:hangingChars="50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地　　址：</w:t>
      </w:r>
      <w:r>
        <w:rPr>
          <w:rFonts w:hint="eastAsia" w:ascii="仿宋" w:hAnsi="仿宋" w:eastAsia="仿宋"/>
          <w:sz w:val="28"/>
          <w:szCs w:val="28"/>
          <w:highlight w:val="none"/>
          <w:u w:val="single"/>
          <w:lang w:eastAsia="zh-CN"/>
        </w:rPr>
        <w:t>新源县肖尔布拉克街海悦酒店斜对面007巷10号（二楼）</w:t>
      </w:r>
    </w:p>
    <w:p>
      <w:pPr>
        <w:pageBreakBefore w:val="0"/>
        <w:widowControl w:val="0"/>
        <w:kinsoku/>
        <w:wordWrap/>
        <w:overflowPunct/>
        <w:topLinePunct w:val="0"/>
        <w:autoSpaceDE/>
        <w:autoSpaceDN/>
        <w:bidi w:val="0"/>
        <w:adjustRightInd/>
        <w:snapToGrid/>
        <w:spacing w:line="540" w:lineRule="exact"/>
        <w:ind w:firstLine="840" w:firstLineChars="300"/>
        <w:textAlignment w:val="auto"/>
        <w:rPr>
          <w:rFonts w:hint="default" w:ascii="仿宋" w:hAnsi="仿宋" w:eastAsia="仿宋"/>
          <w:sz w:val="28"/>
          <w:szCs w:val="28"/>
          <w:highlight w:val="none"/>
          <w:u w:val="single"/>
          <w:lang w:val="en-US"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lang w:val="en-US" w:eastAsia="zh-CN"/>
        </w:rPr>
        <w:t>0999-5028756</w:t>
      </w:r>
    </w:p>
    <w:p>
      <w:pPr>
        <w:pStyle w:val="4"/>
        <w:pageBreakBefore w:val="0"/>
        <w:widowControl w:val="0"/>
        <w:kinsoku/>
        <w:wordWrap/>
        <w:overflowPunct/>
        <w:topLinePunct w:val="0"/>
        <w:autoSpaceDE/>
        <w:autoSpaceDN/>
        <w:bidi w:val="0"/>
        <w:adjustRightInd/>
        <w:snapToGrid/>
        <w:spacing w:line="540" w:lineRule="exact"/>
        <w:ind w:firstLine="840" w:firstLineChars="300"/>
        <w:textAlignment w:val="auto"/>
        <w:rPr>
          <w:rFonts w:ascii="仿宋" w:hAnsi="仿宋" w:eastAsia="仿宋" w:cs="宋体"/>
          <w:b w:val="0"/>
          <w:sz w:val="28"/>
          <w:szCs w:val="28"/>
          <w:highlight w:val="none"/>
        </w:rPr>
      </w:pPr>
      <w:bookmarkStart w:id="37" w:name="_Toc35393808"/>
      <w:bookmarkStart w:id="38" w:name="_Toc28359098"/>
      <w:bookmarkStart w:id="39" w:name="_Toc28359021"/>
      <w:bookmarkStart w:id="40" w:name="_Toc35393639"/>
      <w:r>
        <w:rPr>
          <w:rFonts w:hint="eastAsia" w:ascii="仿宋" w:hAnsi="仿宋" w:eastAsia="仿宋" w:cs="宋体"/>
          <w:b w:val="0"/>
          <w:sz w:val="28"/>
          <w:szCs w:val="28"/>
          <w:highlight w:val="none"/>
        </w:rPr>
        <w:t>3.项目联系</w:t>
      </w:r>
      <w:r>
        <w:rPr>
          <w:rFonts w:ascii="仿宋" w:hAnsi="仿宋" w:eastAsia="仿宋" w:cs="宋体"/>
          <w:b w:val="0"/>
          <w:sz w:val="28"/>
          <w:szCs w:val="28"/>
          <w:highlight w:val="none"/>
        </w:rPr>
        <w:t>方式</w:t>
      </w:r>
      <w:bookmarkEnd w:id="37"/>
      <w:bookmarkEnd w:id="38"/>
      <w:bookmarkEnd w:id="39"/>
      <w:bookmarkEnd w:id="40"/>
    </w:p>
    <w:p>
      <w:pPr>
        <w:pStyle w:val="6"/>
        <w:pageBreakBefore w:val="0"/>
        <w:widowControl w:val="0"/>
        <w:kinsoku/>
        <w:wordWrap/>
        <w:overflowPunct/>
        <w:topLinePunct w:val="0"/>
        <w:autoSpaceDE/>
        <w:autoSpaceDN/>
        <w:bidi w:val="0"/>
        <w:adjustRightInd/>
        <w:snapToGrid/>
        <w:spacing w:line="540" w:lineRule="exact"/>
        <w:ind w:firstLine="840" w:firstLineChars="30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项目联系人：</w:t>
      </w:r>
      <w:r>
        <w:rPr>
          <w:rFonts w:hint="eastAsia" w:ascii="仿宋" w:hAnsi="仿宋" w:eastAsia="仿宋"/>
          <w:sz w:val="28"/>
          <w:szCs w:val="28"/>
          <w:highlight w:val="none"/>
          <w:u w:val="single"/>
          <w:lang w:eastAsia="zh-CN"/>
        </w:rPr>
        <w:t>郭亚</w:t>
      </w:r>
    </w:p>
    <w:p>
      <w:pPr>
        <w:pageBreakBefore w:val="0"/>
        <w:widowControl w:val="0"/>
        <w:kinsoku/>
        <w:wordWrap/>
        <w:overflowPunct/>
        <w:topLinePunct w:val="0"/>
        <w:autoSpaceDE/>
        <w:autoSpaceDN/>
        <w:bidi w:val="0"/>
        <w:adjustRightInd/>
        <w:snapToGrid/>
        <w:spacing w:line="540" w:lineRule="exact"/>
        <w:ind w:firstLine="840" w:firstLineChars="300"/>
        <w:textAlignment w:val="auto"/>
        <w:rPr>
          <w:rFonts w:hint="default"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u w:val="single"/>
          <w:lang w:val="en-US" w:eastAsia="zh-CN"/>
        </w:rPr>
        <w:t>18040891008</w:t>
      </w:r>
    </w:p>
    <w:p>
      <w:pPr>
        <w:pageBreakBefore w:val="0"/>
        <w:widowControl w:val="0"/>
        <w:kinsoku/>
        <w:wordWrap/>
        <w:overflowPunct/>
        <w:topLinePunct w:val="0"/>
        <w:autoSpaceDE/>
        <w:autoSpaceDN/>
        <w:bidi w:val="0"/>
        <w:adjustRightInd/>
        <w:snapToGrid/>
        <w:spacing w:line="540" w:lineRule="exact"/>
        <w:ind w:firstLine="840" w:firstLineChars="300"/>
        <w:textAlignment w:val="auto"/>
        <w:rPr>
          <w:rFonts w:hint="default" w:ascii="仿宋" w:hAnsi="仿宋" w:eastAsia="仿宋"/>
          <w:sz w:val="28"/>
          <w:szCs w:val="28"/>
          <w:u w:val="single"/>
          <w:lang w:val="en-US" w:eastAsia="zh-CN"/>
        </w:rPr>
      </w:pPr>
    </w:p>
    <w:p>
      <w:pPr>
        <w:spacing w:line="360" w:lineRule="auto"/>
        <w:ind w:firstLine="720" w:firstLineChars="300"/>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lZjA0Y2JjNTE0ZGNhNjI4MmFhZjVlMzM0NjU5OWYifQ=="/>
  </w:docVars>
  <w:rsids>
    <w:rsidRoot w:val="098E0E1B"/>
    <w:rsid w:val="010127FE"/>
    <w:rsid w:val="02B34A1C"/>
    <w:rsid w:val="08400A92"/>
    <w:rsid w:val="098E0E1B"/>
    <w:rsid w:val="0C6F48C0"/>
    <w:rsid w:val="0C8F577A"/>
    <w:rsid w:val="0CF87B8D"/>
    <w:rsid w:val="0F516505"/>
    <w:rsid w:val="10B92224"/>
    <w:rsid w:val="134E2759"/>
    <w:rsid w:val="13D82BB3"/>
    <w:rsid w:val="143771ED"/>
    <w:rsid w:val="15972F3B"/>
    <w:rsid w:val="16584EC7"/>
    <w:rsid w:val="17670573"/>
    <w:rsid w:val="18A67D91"/>
    <w:rsid w:val="197D6787"/>
    <w:rsid w:val="1AE234E4"/>
    <w:rsid w:val="1BC40A83"/>
    <w:rsid w:val="1C57446D"/>
    <w:rsid w:val="1D7F5D40"/>
    <w:rsid w:val="1EFF48B3"/>
    <w:rsid w:val="21466CC1"/>
    <w:rsid w:val="26AF0795"/>
    <w:rsid w:val="26F36F32"/>
    <w:rsid w:val="27606603"/>
    <w:rsid w:val="28013942"/>
    <w:rsid w:val="28881EBA"/>
    <w:rsid w:val="28AB1AFF"/>
    <w:rsid w:val="2D3622E0"/>
    <w:rsid w:val="3051470B"/>
    <w:rsid w:val="31D708B5"/>
    <w:rsid w:val="3372497A"/>
    <w:rsid w:val="35A10512"/>
    <w:rsid w:val="3BF375EE"/>
    <w:rsid w:val="3C567AE1"/>
    <w:rsid w:val="3CE23420"/>
    <w:rsid w:val="3D2C2930"/>
    <w:rsid w:val="4200146E"/>
    <w:rsid w:val="42623218"/>
    <w:rsid w:val="42980EEF"/>
    <w:rsid w:val="461D5993"/>
    <w:rsid w:val="4A775F03"/>
    <w:rsid w:val="4AC960E9"/>
    <w:rsid w:val="4C675BBA"/>
    <w:rsid w:val="501A382C"/>
    <w:rsid w:val="52CD3523"/>
    <w:rsid w:val="571E156B"/>
    <w:rsid w:val="58E31FE2"/>
    <w:rsid w:val="5A157411"/>
    <w:rsid w:val="5D2F2193"/>
    <w:rsid w:val="62A212A2"/>
    <w:rsid w:val="68CA1553"/>
    <w:rsid w:val="69A04FD7"/>
    <w:rsid w:val="6B25472C"/>
    <w:rsid w:val="6BFA5ED4"/>
    <w:rsid w:val="6D9214B7"/>
    <w:rsid w:val="6F304401"/>
    <w:rsid w:val="705E48CC"/>
    <w:rsid w:val="729D5CDE"/>
    <w:rsid w:val="731341EF"/>
    <w:rsid w:val="770C0F88"/>
    <w:rsid w:val="77A72C0A"/>
    <w:rsid w:val="794D51CF"/>
    <w:rsid w:val="79CE4C1B"/>
    <w:rsid w:val="7A8C55E2"/>
    <w:rsid w:val="7AFC51D8"/>
    <w:rsid w:val="7C1C3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5">
    <w:name w:val="Normal Indent"/>
    <w:basedOn w:val="1"/>
    <w:next w:val="1"/>
    <w:qFormat/>
    <w:uiPriority w:val="0"/>
    <w:pPr>
      <w:adjustRightInd w:val="0"/>
      <w:spacing w:line="360" w:lineRule="atLeast"/>
      <w:ind w:firstLine="420" w:firstLineChars="200"/>
      <w:jc w:val="left"/>
      <w:textAlignment w:val="baseline"/>
    </w:pPr>
    <w:rPr>
      <w:kern w:val="0"/>
      <w:sz w:val="24"/>
    </w:rPr>
  </w:style>
  <w:style w:type="paragraph" w:styleId="6">
    <w:name w:val="Plain Text"/>
    <w:basedOn w:val="1"/>
    <w:qFormat/>
    <w:uiPriority w:val="0"/>
    <w:rPr>
      <w:rFonts w:ascii="宋体" w:hAnsi="Courier New" w:eastAsiaTheme="minorEastAsia" w:cstheme="minorBidi"/>
      <w:szCs w:val="22"/>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8">
    <w:name w:val="Title"/>
    <w:basedOn w:val="1"/>
    <w:next w:val="6"/>
    <w:qFormat/>
    <w:uiPriority w:val="10"/>
    <w:pPr>
      <w:spacing w:before="240" w:beforeLines="0" w:beforeAutospacing="0" w:after="60" w:afterLines="0" w:afterAutospacing="0"/>
      <w:jc w:val="left"/>
      <w:outlineLvl w:val="0"/>
    </w:pPr>
    <w:rPr>
      <w:rFonts w:ascii="Arial" w:hAnsi="Arial"/>
      <w:sz w:val="28"/>
    </w:rPr>
  </w:style>
  <w:style w:type="character" w:styleId="11">
    <w:name w:val="Strong"/>
    <w:basedOn w:val="10"/>
    <w:qFormat/>
    <w:uiPriority w:val="0"/>
    <w:rPr>
      <w:b/>
    </w:rPr>
  </w:style>
  <w:style w:type="paragraph" w:styleId="12">
    <w:name w:val="List Paragraph"/>
    <w:basedOn w:val="1"/>
    <w:qFormat/>
    <w:uiPriority w:val="34"/>
    <w:pPr>
      <w:ind w:firstLine="420" w:firstLineChars="200"/>
    </w:pPr>
  </w:style>
  <w:style w:type="paragraph" w:customStyle="1" w:styleId="13">
    <w:name w:val="Char Char Char1 Char8"/>
    <w:basedOn w:val="1"/>
    <w:unhideWhenUsed/>
    <w:qFormat/>
    <w:uiPriority w:val="99"/>
    <w:pPr>
      <w:spacing w:line="360" w:lineRule="auto"/>
      <w:ind w:firstLine="200" w:firstLineChars="200"/>
    </w:pPr>
    <w:rPr>
      <w:rFonts w:hint="eastAsia"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2364</Words>
  <Characters>2625</Characters>
  <Lines>0</Lines>
  <Paragraphs>0</Paragraphs>
  <TotalTime>22</TotalTime>
  <ScaleCrop>false</ScaleCrop>
  <LinksUpToDate>false</LinksUpToDate>
  <CharactersWithSpaces>2691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2022-03-08T09:43:00Z</dcterms:created>
  <dc:creator>楊Sir</dc:creator>
  <cp:lastModifiedBy>郭亚吖</cp:lastModifiedBy>
  <cp:lastPrinted>2022-07-19T08:19:00Z</cp:lastPrinted>
  <dcterms:modified xsi:type="dcterms:W3CDTF">2022-07-21T08:39:28Z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5D8C275D89DF49FE90B59750747B911D</vt:lpwstr>
  </property>
</Properties>
</file>