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ind w:right="-319" w:rightChars="-152"/>
        <w:jc w:val="center"/>
        <w:rPr>
          <w:rFonts w:ascii="宋体" w:hAnsi="宋体" w:cs="宋体"/>
          <w:b/>
          <w:bCs/>
          <w:color w:val="auto"/>
          <w:sz w:val="44"/>
          <w:szCs w:val="44"/>
          <w:highlight w:val="none"/>
        </w:rPr>
      </w:pPr>
    </w:p>
    <w:p>
      <w:pPr>
        <w:pStyle w:val="8"/>
        <w:rPr>
          <w:rFonts w:ascii="宋体" w:hAnsi="宋体" w:cs="宋体"/>
          <w:color w:val="auto"/>
          <w:sz w:val="44"/>
          <w:szCs w:val="44"/>
          <w:highlight w:val="none"/>
        </w:rPr>
      </w:pPr>
    </w:p>
    <w:p>
      <w:pPr>
        <w:rPr>
          <w:color w:val="auto"/>
          <w:highlight w:val="none"/>
        </w:rPr>
      </w:pPr>
    </w:p>
    <w:p>
      <w:pPr>
        <w:spacing w:line="1000" w:lineRule="exact"/>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克拉玛依市社会主义学院教学设备采购</w:t>
      </w:r>
    </w:p>
    <w:p>
      <w:pPr>
        <w:spacing w:line="1000" w:lineRule="exact"/>
        <w:ind w:right="-319" w:rightChars="-152"/>
        <w:jc w:val="center"/>
        <w:rPr>
          <w:rFonts w:hint="eastAsia" w:ascii="宋体" w:hAnsi="宋体" w:eastAsia="宋体" w:cs="宋体"/>
          <w:b/>
          <w:bCs/>
          <w:color w:val="auto"/>
          <w:sz w:val="40"/>
          <w:szCs w:val="40"/>
          <w:highlight w:val="none"/>
          <w:lang w:eastAsia="zh-CN"/>
        </w:rPr>
      </w:pPr>
      <w:r>
        <w:rPr>
          <w:rFonts w:hint="eastAsia" w:ascii="宋体" w:hAnsi="宋体" w:cs="宋体"/>
          <w:b/>
          <w:bCs/>
          <w:color w:val="auto"/>
          <w:sz w:val="40"/>
          <w:szCs w:val="40"/>
          <w:highlight w:val="none"/>
          <w:lang w:eastAsia="zh-CN"/>
        </w:rPr>
        <w:t>招标文件</w:t>
      </w:r>
    </w:p>
    <w:p>
      <w:pPr>
        <w:spacing w:line="360" w:lineRule="auto"/>
        <w:rPr>
          <w:rFonts w:ascii="宋体" w:hAnsi="宋体" w:cs="宋体"/>
          <w:b/>
          <w:color w:val="auto"/>
          <w:sz w:val="30"/>
          <w:szCs w:val="30"/>
          <w:highlight w:val="none"/>
        </w:rPr>
      </w:pPr>
    </w:p>
    <w:p>
      <w:pPr>
        <w:spacing w:line="660" w:lineRule="exact"/>
        <w:jc w:val="center"/>
        <w:rPr>
          <w:rFonts w:ascii="宋体" w:hAnsi="宋体" w:cs="宋体"/>
          <w:color w:val="auto"/>
          <w:sz w:val="24"/>
          <w:highlight w:val="none"/>
        </w:rPr>
      </w:pPr>
      <w:r>
        <w:rPr>
          <w:rFonts w:hint="eastAsia" w:ascii="宋体" w:hAnsi="宋体"/>
          <w:b/>
          <w:color w:val="auto"/>
          <w:sz w:val="28"/>
          <w:szCs w:val="28"/>
          <w:highlight w:val="none"/>
        </w:rPr>
        <w:t>（文件编号：JKJL[ZC]2022-69）</w:t>
      </w:r>
    </w:p>
    <w:p>
      <w:pPr>
        <w:pStyle w:val="3"/>
        <w:rPr>
          <w:rFonts w:ascii="宋体" w:hAnsi="宋体" w:cs="宋体"/>
          <w:color w:val="auto"/>
          <w:highlight w:val="none"/>
        </w:rPr>
      </w:pPr>
    </w:p>
    <w:p>
      <w:pPr>
        <w:pStyle w:val="3"/>
        <w:rPr>
          <w:rFonts w:ascii="宋体" w:hAnsi="宋体" w:cs="宋体"/>
          <w:color w:val="auto"/>
          <w:highlight w:val="none"/>
        </w:rPr>
      </w:pPr>
    </w:p>
    <w:p>
      <w:pPr>
        <w:pStyle w:val="4"/>
        <w:ind w:left="0" w:leftChars="0" w:firstLine="0" w:firstLineChars="0"/>
        <w:rPr>
          <w:color w:val="auto"/>
          <w:highlight w:val="none"/>
        </w:rPr>
      </w:pPr>
    </w:p>
    <w:p>
      <w:pPr>
        <w:rPr>
          <w:color w:val="auto"/>
          <w:highlight w:val="none"/>
        </w:rPr>
      </w:pPr>
    </w:p>
    <w:p>
      <w:pPr>
        <w:rPr>
          <w:color w:val="auto"/>
          <w:highlight w:val="none"/>
        </w:rPr>
      </w:pPr>
    </w:p>
    <w:p>
      <w:pPr>
        <w:rPr>
          <w:color w:val="auto"/>
          <w:highlight w:val="none"/>
        </w:rPr>
      </w:pPr>
    </w:p>
    <w:p>
      <w:pPr>
        <w:pStyle w:val="3"/>
        <w:rPr>
          <w:rFonts w:ascii="宋体" w:hAnsi="宋体" w:cs="宋体"/>
          <w:color w:val="auto"/>
          <w:highlight w:val="none"/>
        </w:rPr>
      </w:pPr>
    </w:p>
    <w:p>
      <w:pPr>
        <w:pStyle w:val="2"/>
        <w:ind w:firstLine="562" w:firstLineChars="200"/>
        <w:rPr>
          <w:rFonts w:hint="eastAsia" w:ascii="宋体" w:hAnsi="宋体" w:cs="宋体"/>
          <w:b/>
          <w:color w:val="auto"/>
          <w:sz w:val="28"/>
          <w:szCs w:val="28"/>
          <w:highlight w:val="none"/>
        </w:rPr>
      </w:pPr>
      <w:r>
        <w:rPr>
          <w:rFonts w:hint="eastAsia" w:ascii="宋体" w:hAnsi="宋体" w:cs="宋体"/>
          <w:b/>
          <w:color w:val="auto"/>
          <w:sz w:val="28"/>
          <w:szCs w:val="28"/>
          <w:highlight w:val="none"/>
          <w:lang w:eastAsia="zh-CN"/>
        </w:rPr>
        <w:t>招</w:t>
      </w:r>
      <w:r>
        <w:rPr>
          <w:rFonts w:hint="eastAsia" w:ascii="宋体" w:hAnsi="宋体" w:cs="宋体"/>
          <w:b/>
          <w:color w:val="auto"/>
          <w:sz w:val="28"/>
          <w:szCs w:val="28"/>
          <w:highlight w:val="none"/>
        </w:rPr>
        <w:t xml:space="preserve">  </w:t>
      </w:r>
      <w:r>
        <w:rPr>
          <w:rFonts w:hint="eastAsia" w:ascii="宋体" w:hAnsi="宋体" w:cs="宋体"/>
          <w:b/>
          <w:color w:val="auto"/>
          <w:sz w:val="28"/>
          <w:szCs w:val="28"/>
          <w:highlight w:val="none"/>
          <w:lang w:eastAsia="zh-CN"/>
        </w:rPr>
        <w:t>标</w:t>
      </w:r>
      <w:r>
        <w:rPr>
          <w:rFonts w:hint="eastAsia" w:ascii="宋体" w:hAnsi="宋体" w:cs="宋体"/>
          <w:b/>
          <w:color w:val="auto"/>
          <w:sz w:val="28"/>
          <w:szCs w:val="28"/>
          <w:highlight w:val="none"/>
        </w:rPr>
        <w:t xml:space="preserve">  人：中共克拉玛依市委员会统一战线工作部</w:t>
      </w:r>
    </w:p>
    <w:p>
      <w:pPr>
        <w:pStyle w:val="2"/>
        <w:ind w:firstLine="562" w:firstLineChars="200"/>
        <w:rPr>
          <w:rFonts w:hint="eastAsia"/>
          <w:color w:val="auto"/>
          <w:highlight w:val="none"/>
          <w:lang w:eastAsia="zh-CN"/>
        </w:rPr>
      </w:pPr>
      <w:r>
        <w:rPr>
          <w:rFonts w:hint="eastAsia" w:ascii="宋体" w:hAnsi="宋体" w:cs="宋体"/>
          <w:b/>
          <w:color w:val="auto"/>
          <w:sz w:val="28"/>
          <w:szCs w:val="28"/>
          <w:highlight w:val="none"/>
          <w:lang w:eastAsia="zh-CN"/>
        </w:rPr>
        <w:t>联</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系</w:t>
      </w:r>
      <w:r>
        <w:rPr>
          <w:rFonts w:hint="eastAsia" w:ascii="宋体" w:hAnsi="宋体" w:cs="宋体"/>
          <w:b/>
          <w:color w:val="auto"/>
          <w:sz w:val="28"/>
          <w:szCs w:val="28"/>
          <w:highlight w:val="none"/>
          <w:lang w:val="en-US" w:eastAsia="zh-CN"/>
        </w:rPr>
        <w:t xml:space="preserve">  </w:t>
      </w:r>
      <w:r>
        <w:rPr>
          <w:rFonts w:hint="eastAsia" w:ascii="宋体" w:hAnsi="宋体" w:cs="宋体"/>
          <w:b/>
          <w:color w:val="auto"/>
          <w:sz w:val="28"/>
          <w:szCs w:val="28"/>
          <w:highlight w:val="none"/>
          <w:lang w:eastAsia="zh-CN"/>
        </w:rPr>
        <w:t>人：俞子龙</w:t>
      </w:r>
    </w:p>
    <w:p>
      <w:pPr>
        <w:spacing w:line="360" w:lineRule="auto"/>
        <w:ind w:firstLine="562" w:firstLineChars="200"/>
        <w:rPr>
          <w:rFonts w:ascii="宋体" w:hAnsi="宋体" w:cs="宋体"/>
          <w:b/>
          <w:color w:val="auto"/>
          <w:sz w:val="28"/>
          <w:szCs w:val="28"/>
          <w:highlight w:val="none"/>
        </w:rPr>
      </w:pPr>
      <w:r>
        <w:rPr>
          <w:rFonts w:hint="eastAsia" w:ascii="宋体" w:hAnsi="宋体" w:cs="宋体"/>
          <w:b/>
          <w:color w:val="auto"/>
          <w:sz w:val="28"/>
          <w:szCs w:val="28"/>
          <w:highlight w:val="none"/>
          <w:lang w:eastAsia="zh-CN"/>
        </w:rPr>
        <w:t>招标</w:t>
      </w:r>
      <w:r>
        <w:rPr>
          <w:rFonts w:hint="eastAsia" w:ascii="宋体" w:hAnsi="宋体" w:cs="宋体"/>
          <w:b/>
          <w:color w:val="auto"/>
          <w:sz w:val="28"/>
          <w:szCs w:val="28"/>
          <w:highlight w:val="none"/>
        </w:rPr>
        <w:t>代理机构：克拉玛依市金科工程监理有限责任公司</w:t>
      </w:r>
    </w:p>
    <w:p>
      <w:pPr>
        <w:spacing w:line="360" w:lineRule="auto"/>
        <w:ind w:firstLine="562" w:firstLineChars="200"/>
        <w:rPr>
          <w:rFonts w:hint="default" w:ascii="宋体" w:hAnsi="宋体" w:eastAsia="宋体" w:cs="宋体"/>
          <w:b/>
          <w:color w:val="auto"/>
          <w:sz w:val="28"/>
          <w:szCs w:val="28"/>
          <w:highlight w:val="none"/>
          <w:lang w:val="en-US" w:eastAsia="zh-CN"/>
        </w:rPr>
      </w:pPr>
      <w:r>
        <w:rPr>
          <w:rFonts w:hint="eastAsia" w:ascii="宋体" w:hAnsi="宋体" w:cs="宋体"/>
          <w:b/>
          <w:color w:val="auto"/>
          <w:sz w:val="28"/>
          <w:szCs w:val="28"/>
          <w:highlight w:val="none"/>
        </w:rPr>
        <w:t>联  系  人：</w:t>
      </w:r>
      <w:r>
        <w:rPr>
          <w:rFonts w:hint="eastAsia" w:ascii="宋体" w:hAnsi="宋体" w:cs="宋体"/>
          <w:b/>
          <w:color w:val="auto"/>
          <w:sz w:val="28"/>
          <w:szCs w:val="28"/>
          <w:highlight w:val="none"/>
          <w:lang w:val="en-US" w:eastAsia="zh-CN"/>
        </w:rPr>
        <w:t>蒙秋蓉  赵容萱</w:t>
      </w:r>
    </w:p>
    <w:p>
      <w:pPr>
        <w:spacing w:line="360" w:lineRule="auto"/>
        <w:ind w:firstLine="562" w:firstLineChars="200"/>
        <w:rPr>
          <w:rFonts w:hint="default" w:ascii="宋体" w:hAnsi="宋体" w:cs="宋体"/>
          <w:b/>
          <w:color w:val="auto"/>
          <w:sz w:val="28"/>
          <w:szCs w:val="28"/>
          <w:highlight w:val="none"/>
          <w:lang w:val="en-US" w:eastAsia="zh-CN"/>
        </w:rPr>
      </w:pPr>
      <w:r>
        <w:rPr>
          <w:rFonts w:hint="eastAsia" w:ascii="宋体" w:hAnsi="宋体" w:cs="宋体"/>
          <w:b/>
          <w:color w:val="auto"/>
          <w:sz w:val="28"/>
          <w:szCs w:val="28"/>
          <w:highlight w:val="none"/>
        </w:rPr>
        <w:t>联系电话：</w:t>
      </w:r>
      <w:r>
        <w:rPr>
          <w:rFonts w:hint="eastAsia" w:ascii="宋体" w:hAnsi="宋体" w:cs="宋体"/>
          <w:b/>
          <w:color w:val="auto"/>
          <w:sz w:val="28"/>
          <w:szCs w:val="28"/>
          <w:highlight w:val="none"/>
          <w:lang w:val="en-US" w:eastAsia="zh-CN"/>
        </w:rPr>
        <w:t>13999508739</w:t>
      </w:r>
    </w:p>
    <w:p>
      <w:pPr>
        <w:rPr>
          <w:rFonts w:hint="default"/>
          <w:color w:val="auto"/>
          <w:highlight w:val="none"/>
          <w:lang w:val="en-US"/>
        </w:rPr>
      </w:pPr>
    </w:p>
    <w:p>
      <w:pPr>
        <w:spacing w:line="360" w:lineRule="auto"/>
        <w:ind w:firstLine="562" w:firstLineChars="200"/>
        <w:jc w:val="center"/>
        <w:rPr>
          <w:rFonts w:ascii="宋体" w:hAnsi="宋体" w:cs="宋体"/>
          <w:color w:val="auto"/>
          <w:highlight w:val="none"/>
        </w:rPr>
      </w:pPr>
      <w:r>
        <w:rPr>
          <w:rFonts w:hint="eastAsia" w:ascii="宋体" w:hAnsi="宋体" w:cs="宋体"/>
          <w:b/>
          <w:color w:val="auto"/>
          <w:sz w:val="28"/>
          <w:szCs w:val="28"/>
          <w:highlight w:val="none"/>
          <w:lang w:val="en-US" w:eastAsia="zh-CN"/>
        </w:rPr>
        <w:t>2022</w:t>
      </w:r>
      <w:r>
        <w:rPr>
          <w:rFonts w:hint="eastAsia" w:ascii="宋体" w:hAnsi="宋体" w:cs="宋体"/>
          <w:b/>
          <w:color w:val="auto"/>
          <w:sz w:val="28"/>
          <w:szCs w:val="28"/>
          <w:highlight w:val="none"/>
        </w:rPr>
        <w:t>年</w:t>
      </w:r>
      <w:r>
        <w:rPr>
          <w:rFonts w:hint="eastAsia" w:ascii="宋体" w:hAnsi="宋体" w:cs="宋体"/>
          <w:b/>
          <w:color w:val="auto"/>
          <w:sz w:val="28"/>
          <w:szCs w:val="28"/>
          <w:highlight w:val="none"/>
          <w:lang w:val="en-US" w:eastAsia="zh-CN"/>
        </w:rPr>
        <w:t>8</w:t>
      </w:r>
      <w:r>
        <w:rPr>
          <w:rFonts w:hint="eastAsia" w:ascii="宋体" w:hAnsi="宋体" w:cs="宋体"/>
          <w:b/>
          <w:color w:val="auto"/>
          <w:sz w:val="28"/>
          <w:szCs w:val="28"/>
          <w:highlight w:val="none"/>
        </w:rPr>
        <w:t>月</w:t>
      </w:r>
    </w:p>
    <w:p>
      <w:pPr>
        <w:pageBreakBefore/>
        <w:spacing w:line="500" w:lineRule="exact"/>
        <w:jc w:val="center"/>
        <w:rPr>
          <w:rFonts w:hint="eastAsia" w:ascii="宋体" w:hAnsi="宋体" w:cs="宋体"/>
          <w:b/>
          <w:bCs/>
          <w:color w:val="auto"/>
          <w:sz w:val="32"/>
          <w:szCs w:val="32"/>
          <w:highlight w:val="none"/>
        </w:rPr>
        <w:sectPr>
          <w:headerReference r:id="rId3" w:type="default"/>
          <w:footerReference r:id="rId4" w:type="default"/>
          <w:pgSz w:w="11906" w:h="16838"/>
          <w:pgMar w:top="720" w:right="720" w:bottom="720" w:left="720" w:header="851" w:footer="992" w:gutter="0"/>
          <w:pgNumType w:fmt="numberInDash"/>
          <w:cols w:space="425" w:num="1"/>
          <w:docGrid w:type="lines" w:linePitch="312" w:charSpace="0"/>
        </w:sectPr>
      </w:pPr>
    </w:p>
    <w:p>
      <w:pPr>
        <w:pageBreakBefore/>
        <w:spacing w:line="500" w:lineRule="exact"/>
        <w:jc w:val="center"/>
        <w:rPr>
          <w:rFonts w:ascii="宋体" w:hAnsi="宋体" w:cs="宋体"/>
          <w:b/>
          <w:bCs/>
          <w:color w:val="auto"/>
          <w:sz w:val="32"/>
          <w:szCs w:val="32"/>
          <w:highlight w:val="none"/>
        </w:rPr>
      </w:pPr>
      <w:r>
        <w:rPr>
          <w:rFonts w:hint="eastAsia" w:ascii="宋体" w:hAnsi="宋体" w:cs="宋体"/>
          <w:b/>
          <w:bCs/>
          <w:color w:val="auto"/>
          <w:sz w:val="32"/>
          <w:szCs w:val="32"/>
          <w:highlight w:val="none"/>
        </w:rPr>
        <w:t>总  目  录</w:t>
      </w:r>
    </w:p>
    <w:p>
      <w:pPr>
        <w:pStyle w:val="44"/>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 xml:space="preserve">第一章 </w:t>
      </w:r>
      <w:r>
        <w:rPr>
          <w:rFonts w:hint="eastAsia" w:ascii="宋体" w:hAnsi="宋体" w:cs="宋体"/>
          <w:b/>
          <w:color w:val="auto"/>
          <w:kern w:val="2"/>
          <w:sz w:val="24"/>
          <w:szCs w:val="24"/>
          <w:highlight w:val="none"/>
          <w:lang w:eastAsia="zh-CN"/>
        </w:rPr>
        <w:t>招标</w:t>
      </w:r>
      <w:r>
        <w:rPr>
          <w:rFonts w:hint="eastAsia" w:ascii="宋体" w:hAnsi="宋体" w:cs="宋体"/>
          <w:b/>
          <w:color w:val="auto"/>
          <w:kern w:val="2"/>
          <w:sz w:val="24"/>
          <w:szCs w:val="24"/>
          <w:highlight w:val="none"/>
        </w:rPr>
        <w:t>公告</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w:t>
      </w:r>
    </w:p>
    <w:p>
      <w:pPr>
        <w:pStyle w:val="44"/>
        <w:tabs>
          <w:tab w:val="right" w:leader="dot" w:pos="9185"/>
        </w:tabs>
        <w:spacing w:line="600" w:lineRule="auto"/>
        <w:jc w:val="center"/>
        <w:rPr>
          <w:rFonts w:hint="eastAsia" w:ascii="宋体" w:hAnsi="宋体" w:eastAsia="宋体" w:cs="宋体"/>
          <w:b/>
          <w:color w:val="auto"/>
          <w:kern w:val="2"/>
          <w:sz w:val="24"/>
          <w:szCs w:val="24"/>
          <w:highlight w:val="none"/>
          <w:lang w:eastAsia="zh-CN"/>
        </w:rPr>
      </w:pPr>
      <w:r>
        <w:rPr>
          <w:rFonts w:hint="eastAsia" w:ascii="宋体" w:hAnsi="宋体" w:cs="宋体"/>
          <w:b/>
          <w:color w:val="auto"/>
          <w:kern w:val="2"/>
          <w:sz w:val="24"/>
          <w:szCs w:val="24"/>
          <w:highlight w:val="none"/>
        </w:rPr>
        <w:t xml:space="preserve">第二章 </w:t>
      </w:r>
      <w:r>
        <w:rPr>
          <w:rFonts w:hint="eastAsia" w:ascii="宋体" w:hAnsi="宋体" w:cs="宋体"/>
          <w:b/>
          <w:color w:val="auto"/>
          <w:kern w:val="2"/>
          <w:sz w:val="24"/>
          <w:szCs w:val="24"/>
          <w:highlight w:val="none"/>
          <w:lang w:eastAsia="zh-CN"/>
        </w:rPr>
        <w:t>投标人</w:t>
      </w:r>
      <w:r>
        <w:rPr>
          <w:rFonts w:hint="eastAsia" w:ascii="宋体" w:hAnsi="宋体" w:cs="宋体"/>
          <w:b/>
          <w:color w:val="auto"/>
          <w:kern w:val="2"/>
          <w:sz w:val="24"/>
          <w:szCs w:val="24"/>
          <w:highlight w:val="none"/>
        </w:rPr>
        <w:t>须知</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4</w:t>
      </w:r>
    </w:p>
    <w:p>
      <w:pPr>
        <w:pStyle w:val="44"/>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第三章 项目采购需求</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28</w:t>
      </w:r>
    </w:p>
    <w:p>
      <w:pPr>
        <w:pStyle w:val="44"/>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bCs/>
          <w:color w:val="auto"/>
          <w:sz w:val="24"/>
          <w:szCs w:val="24"/>
          <w:highlight w:val="none"/>
        </w:rPr>
        <w:t>第四章 合同</w:t>
      </w:r>
      <w:r>
        <w:rPr>
          <w:rFonts w:hint="eastAsia" w:ascii="宋体" w:hAnsi="宋体" w:cs="宋体"/>
          <w:b/>
          <w:bCs/>
          <w:color w:val="auto"/>
          <w:sz w:val="24"/>
          <w:szCs w:val="24"/>
          <w:highlight w:val="none"/>
          <w:lang w:eastAsia="zh-CN"/>
        </w:rPr>
        <w:t>主要条款</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82</w:t>
      </w:r>
    </w:p>
    <w:p>
      <w:pPr>
        <w:pStyle w:val="44"/>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 xml:space="preserve">第五章 </w:t>
      </w:r>
      <w:r>
        <w:rPr>
          <w:rFonts w:hint="eastAsia" w:ascii="宋体" w:hAnsi="宋体" w:cs="宋体"/>
          <w:b/>
          <w:color w:val="auto"/>
          <w:kern w:val="2"/>
          <w:sz w:val="24"/>
          <w:szCs w:val="24"/>
          <w:highlight w:val="none"/>
          <w:lang w:eastAsia="zh-CN"/>
        </w:rPr>
        <w:t>投标文件</w:t>
      </w:r>
      <w:r>
        <w:rPr>
          <w:rFonts w:hint="eastAsia" w:ascii="宋体" w:hAnsi="宋体" w:cs="宋体"/>
          <w:b/>
          <w:color w:val="auto"/>
          <w:kern w:val="2"/>
          <w:sz w:val="24"/>
          <w:szCs w:val="24"/>
          <w:highlight w:val="none"/>
        </w:rPr>
        <w:t>格式</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89</w:t>
      </w:r>
    </w:p>
    <w:p>
      <w:pPr>
        <w:pStyle w:val="44"/>
        <w:tabs>
          <w:tab w:val="right" w:leader="dot" w:pos="9185"/>
        </w:tabs>
        <w:spacing w:line="600" w:lineRule="auto"/>
        <w:jc w:val="center"/>
        <w:rPr>
          <w:rFonts w:hint="default" w:ascii="宋体" w:hAnsi="宋体" w:eastAsia="宋体" w:cs="宋体"/>
          <w:b/>
          <w:color w:val="auto"/>
          <w:kern w:val="2"/>
          <w:sz w:val="24"/>
          <w:szCs w:val="24"/>
          <w:highlight w:val="none"/>
          <w:lang w:val="en-US" w:eastAsia="zh-CN"/>
        </w:rPr>
      </w:pPr>
      <w:r>
        <w:rPr>
          <w:rFonts w:hint="eastAsia" w:ascii="宋体" w:hAnsi="宋体" w:cs="宋体"/>
          <w:b/>
          <w:color w:val="auto"/>
          <w:kern w:val="2"/>
          <w:sz w:val="24"/>
          <w:szCs w:val="24"/>
          <w:highlight w:val="none"/>
        </w:rPr>
        <w:t xml:space="preserve">第六章 </w:t>
      </w:r>
      <w:r>
        <w:rPr>
          <w:rFonts w:hint="eastAsia" w:ascii="宋体" w:hAnsi="宋体" w:cs="宋体"/>
          <w:b/>
          <w:color w:val="auto"/>
          <w:kern w:val="2"/>
          <w:sz w:val="24"/>
          <w:szCs w:val="24"/>
          <w:highlight w:val="none"/>
          <w:lang w:eastAsia="zh-CN"/>
        </w:rPr>
        <w:t>评审标准</w:t>
      </w:r>
      <w:r>
        <w:rPr>
          <w:rFonts w:hint="eastAsia" w:ascii="宋体" w:hAnsi="宋体" w:cs="宋体"/>
          <w:b/>
          <w:color w:val="auto"/>
          <w:kern w:val="2"/>
          <w:sz w:val="24"/>
          <w:szCs w:val="24"/>
          <w:highlight w:val="none"/>
        </w:rPr>
        <w:t>（综合评分法）</w:t>
      </w:r>
      <w:r>
        <w:rPr>
          <w:rFonts w:hint="eastAsia" w:ascii="宋体" w:hAnsi="宋体" w:cs="宋体"/>
          <w:b/>
          <w:color w:val="auto"/>
          <w:kern w:val="2"/>
          <w:sz w:val="24"/>
          <w:szCs w:val="24"/>
          <w:highlight w:val="none"/>
        </w:rPr>
        <w:tab/>
      </w:r>
      <w:r>
        <w:rPr>
          <w:rFonts w:hint="eastAsia" w:ascii="宋体" w:hAnsi="宋体" w:cs="宋体"/>
          <w:b/>
          <w:color w:val="auto"/>
          <w:kern w:val="2"/>
          <w:sz w:val="24"/>
          <w:szCs w:val="24"/>
          <w:highlight w:val="none"/>
          <w:lang w:val="en-US" w:eastAsia="zh-CN"/>
        </w:rPr>
        <w:t>119</w:t>
      </w: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spacing w:line="312" w:lineRule="auto"/>
        <w:jc w:val="center"/>
        <w:rPr>
          <w:rFonts w:ascii="宋体" w:hAnsi="宋体" w:cs="宋体"/>
          <w:b/>
          <w:color w:val="auto"/>
          <w:sz w:val="30"/>
          <w:szCs w:val="30"/>
          <w:highlight w:val="none"/>
        </w:rPr>
      </w:pPr>
    </w:p>
    <w:p>
      <w:pPr>
        <w:tabs>
          <w:tab w:val="left" w:pos="1230"/>
          <w:tab w:val="left" w:pos="1275"/>
        </w:tabs>
        <w:spacing w:line="360" w:lineRule="auto"/>
        <w:jc w:val="center"/>
        <w:rPr>
          <w:rFonts w:hint="eastAsia" w:ascii="宋体" w:hAnsi="宋体" w:cs="宋体"/>
          <w:b/>
          <w:bCs/>
          <w:color w:val="auto"/>
          <w:sz w:val="32"/>
          <w:szCs w:val="32"/>
          <w:highlight w:val="none"/>
        </w:rPr>
        <w:sectPr>
          <w:footerReference r:id="rId5" w:type="default"/>
          <w:pgSz w:w="11906" w:h="16838"/>
          <w:pgMar w:top="720" w:right="720" w:bottom="720" w:left="720" w:header="851" w:footer="992" w:gutter="0"/>
          <w:pgNumType w:fmt="numberInDash" w:start="1"/>
          <w:cols w:space="425" w:num="1"/>
          <w:docGrid w:type="lines" w:linePitch="312" w:charSpace="0"/>
        </w:sectPr>
      </w:pPr>
    </w:p>
    <w:p>
      <w:pPr>
        <w:keepNext w:val="0"/>
        <w:keepLines w:val="0"/>
        <w:pageBreakBefore w:val="0"/>
        <w:widowControl w:val="0"/>
        <w:tabs>
          <w:tab w:val="left" w:pos="1230"/>
          <w:tab w:val="left" w:pos="1275"/>
        </w:tabs>
        <w:kinsoku/>
        <w:overflowPunct/>
        <w:topLinePunct w:val="0"/>
        <w:autoSpaceDE/>
        <w:autoSpaceDN/>
        <w:bidi w:val="0"/>
        <w:adjustRightInd/>
        <w:snapToGrid/>
        <w:spacing w:line="360" w:lineRule="auto"/>
        <w:jc w:val="center"/>
        <w:textAlignment w:val="auto"/>
        <w:rPr>
          <w:rFonts w:ascii="宋体" w:hAnsi="宋体" w:cs="宋体"/>
          <w:b/>
          <w:bCs/>
          <w:color w:val="auto"/>
          <w:sz w:val="32"/>
          <w:szCs w:val="32"/>
          <w:highlight w:val="none"/>
        </w:rPr>
      </w:pPr>
      <w:r>
        <w:rPr>
          <w:rFonts w:hint="eastAsia" w:ascii="宋体" w:hAnsi="宋体" w:cs="宋体"/>
          <w:b/>
          <w:bCs/>
          <w:color w:val="auto"/>
          <w:sz w:val="32"/>
          <w:szCs w:val="32"/>
          <w:highlight w:val="none"/>
        </w:rPr>
        <w:t xml:space="preserve">第一章 </w:t>
      </w:r>
      <w:r>
        <w:rPr>
          <w:rFonts w:hint="eastAsia" w:ascii="宋体" w:hAnsi="宋体" w:cs="宋体"/>
          <w:b/>
          <w:bCs/>
          <w:color w:val="auto"/>
          <w:sz w:val="32"/>
          <w:szCs w:val="32"/>
          <w:highlight w:val="none"/>
          <w:lang w:eastAsia="zh-CN"/>
        </w:rPr>
        <w:t>招标</w:t>
      </w:r>
      <w:r>
        <w:rPr>
          <w:rFonts w:hint="eastAsia" w:ascii="宋体" w:hAnsi="宋体" w:cs="宋体"/>
          <w:b/>
          <w:bCs/>
          <w:color w:val="auto"/>
          <w:sz w:val="32"/>
          <w:szCs w:val="32"/>
          <w:highlight w:val="none"/>
        </w:rPr>
        <w:t>公告</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textAlignment w:val="auto"/>
        <w:rPr>
          <w:rFonts w:ascii="宋体" w:hAnsi="宋体" w:cs="宋体"/>
          <w:color w:val="auto"/>
          <w:sz w:val="24"/>
          <w:highlight w:val="none"/>
        </w:rPr>
      </w:pPr>
      <w:r>
        <w:rPr>
          <w:rFonts w:hint="eastAsia" w:ascii="宋体" w:hAnsi="宋体" w:cs="宋体"/>
          <w:color w:val="auto"/>
          <w:sz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spacing w:line="360" w:lineRule="auto"/>
        <w:ind w:firstLine="480" w:firstLineChars="200"/>
        <w:textAlignment w:val="auto"/>
        <w:rPr>
          <w:rFonts w:ascii="宋体" w:hAnsi="宋体" w:cs="宋体"/>
          <w:color w:val="auto"/>
          <w:sz w:val="24"/>
          <w:highlight w:val="none"/>
        </w:rPr>
      </w:pPr>
      <w:r>
        <w:rPr>
          <w:rFonts w:hint="eastAsia" w:ascii="宋体" w:hAnsi="宋体" w:cs="宋体"/>
          <w:color w:val="auto"/>
          <w:sz w:val="24"/>
          <w:highlight w:val="none"/>
          <w:u w:val="single"/>
          <w:lang w:eastAsia="zh-CN"/>
        </w:rPr>
        <w:t>克拉玛依市社会主义学院教学设备采购</w:t>
      </w:r>
      <w:r>
        <w:rPr>
          <w:rFonts w:hint="eastAsia" w:ascii="宋体" w:hAnsi="宋体" w:cs="宋体"/>
          <w:color w:val="auto"/>
          <w:sz w:val="24"/>
          <w:highlight w:val="none"/>
        </w:rPr>
        <w:t>的潜在</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应在（</w:t>
      </w:r>
      <w:r>
        <w:rPr>
          <w:rFonts w:hint="eastAsia" w:ascii="宋体" w:hAnsi="宋体" w:cs="宋体"/>
          <w:color w:val="auto"/>
          <w:sz w:val="24"/>
          <w:highlight w:val="none"/>
          <w:u w:val="single"/>
        </w:rPr>
        <w:t>新疆政府采购网</w:t>
      </w:r>
      <w:r>
        <w:rPr>
          <w:rFonts w:hint="eastAsia" w:ascii="宋体" w:hAnsi="宋体" w:cs="宋体"/>
          <w:color w:val="auto"/>
          <w:sz w:val="24"/>
          <w:highlight w:val="none"/>
        </w:rPr>
        <w:t>）获取</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，并于20</w:t>
      </w:r>
      <w:r>
        <w:rPr>
          <w:rFonts w:hint="eastAsia" w:ascii="宋体" w:hAnsi="宋体" w:cs="宋体"/>
          <w:color w:val="auto"/>
          <w:sz w:val="24"/>
          <w:highlight w:val="none"/>
          <w:lang w:val="en-US" w:eastAsia="zh-CN"/>
        </w:rPr>
        <w:t>22</w:t>
      </w:r>
      <w:r>
        <w:rPr>
          <w:rFonts w:hint="eastAsia" w:ascii="宋体" w:hAnsi="宋体" w:cs="宋体"/>
          <w:color w:val="auto"/>
          <w:sz w:val="24"/>
          <w:highlight w:val="none"/>
        </w:rPr>
        <w:t>年</w:t>
      </w:r>
      <w:r>
        <w:rPr>
          <w:rFonts w:hint="eastAsia" w:ascii="宋体" w:hAnsi="宋体" w:cs="宋体"/>
          <w:color w:val="auto"/>
          <w:sz w:val="24"/>
          <w:highlight w:val="none"/>
          <w:lang w:val="en-US" w:eastAsia="zh-CN"/>
        </w:rPr>
        <w:t>9</w:t>
      </w:r>
      <w:r>
        <w:rPr>
          <w:rFonts w:hint="eastAsia" w:ascii="宋体" w:hAnsi="宋体" w:cs="宋体"/>
          <w:color w:val="auto"/>
          <w:sz w:val="24"/>
          <w:highlight w:val="none"/>
        </w:rPr>
        <w:t>月</w:t>
      </w:r>
      <w:r>
        <w:rPr>
          <w:rFonts w:hint="eastAsia" w:ascii="宋体" w:hAnsi="宋体" w:cs="宋体"/>
          <w:color w:val="auto"/>
          <w:sz w:val="24"/>
          <w:highlight w:val="none"/>
          <w:lang w:val="en-US" w:eastAsia="zh-CN"/>
        </w:rPr>
        <w:t>15</w:t>
      </w:r>
      <w:r>
        <w:rPr>
          <w:rFonts w:hint="eastAsia" w:ascii="宋体" w:hAnsi="宋体" w:cs="宋体"/>
          <w:color w:val="auto"/>
          <w:sz w:val="24"/>
          <w:highlight w:val="none"/>
        </w:rPr>
        <w:t>日</w:t>
      </w:r>
      <w:r>
        <w:rPr>
          <w:rFonts w:hint="eastAsia" w:ascii="宋体" w:hAnsi="宋体" w:cs="宋体"/>
          <w:color w:val="auto"/>
          <w:sz w:val="24"/>
          <w:highlight w:val="none"/>
          <w:lang w:eastAsia="zh-CN"/>
        </w:rPr>
        <w:t>1</w:t>
      </w:r>
      <w:r>
        <w:rPr>
          <w:rFonts w:hint="eastAsia" w:ascii="宋体" w:hAnsi="宋体" w:cs="宋体"/>
          <w:color w:val="auto"/>
          <w:sz w:val="24"/>
          <w:highlight w:val="none"/>
          <w:lang w:val="en-US" w:eastAsia="zh-CN"/>
        </w:rPr>
        <w:t>0</w:t>
      </w:r>
      <w:r>
        <w:rPr>
          <w:rFonts w:hint="eastAsia" w:ascii="宋体" w:hAnsi="宋体" w:cs="宋体"/>
          <w:color w:val="auto"/>
          <w:sz w:val="24"/>
          <w:highlight w:val="none"/>
          <w:lang w:eastAsia="zh-CN"/>
        </w:rPr>
        <w:t>点</w:t>
      </w:r>
      <w:r>
        <w:rPr>
          <w:rFonts w:hint="eastAsia" w:ascii="宋体" w:hAnsi="宋体" w:cs="宋体"/>
          <w:color w:val="auto"/>
          <w:sz w:val="24"/>
          <w:highlight w:val="none"/>
          <w:lang w:val="en-US" w:eastAsia="zh-CN"/>
        </w:rPr>
        <w:t>30</w:t>
      </w:r>
      <w:r>
        <w:rPr>
          <w:rFonts w:hint="eastAsia" w:ascii="宋体" w:hAnsi="宋体" w:cs="宋体"/>
          <w:color w:val="auto"/>
          <w:sz w:val="24"/>
          <w:highlight w:val="none"/>
          <w:lang w:eastAsia="zh-CN"/>
        </w:rPr>
        <w:t>分</w:t>
      </w:r>
      <w:r>
        <w:rPr>
          <w:rFonts w:hint="eastAsia" w:ascii="宋体" w:hAnsi="宋体" w:cs="宋体"/>
          <w:color w:val="auto"/>
          <w:sz w:val="24"/>
          <w:highlight w:val="none"/>
        </w:rPr>
        <w:t>（北京时间）前递交</w:t>
      </w:r>
      <w:r>
        <w:rPr>
          <w:rFonts w:hint="eastAsia" w:ascii="宋体" w:hAnsi="宋体" w:cs="宋体"/>
          <w:color w:val="auto"/>
          <w:sz w:val="24"/>
          <w:highlight w:val="none"/>
          <w:lang w:eastAsia="zh-CN"/>
        </w:rPr>
        <w:t>投标文件</w:t>
      </w:r>
      <w:r>
        <w:rPr>
          <w:rFonts w:hint="eastAsia" w:ascii="宋体" w:hAnsi="宋体" w:cs="宋体"/>
          <w:color w:val="auto"/>
          <w:sz w:val="24"/>
          <w:highlight w:val="none"/>
        </w:rPr>
        <w:t>。</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cs="宋体"/>
          <w:b/>
          <w:bCs/>
          <w:color w:val="auto"/>
          <w:kern w:val="0"/>
          <w:sz w:val="24"/>
          <w:highlight w:val="none"/>
        </w:rPr>
      </w:pPr>
      <w:bookmarkStart w:id="0" w:name="_Toc28359002"/>
      <w:bookmarkStart w:id="1" w:name="_Toc35393621"/>
      <w:bookmarkStart w:id="2" w:name="_Toc35393790"/>
      <w:bookmarkStart w:id="3" w:name="_Toc28359079"/>
      <w:bookmarkStart w:id="4" w:name="_Hlk24379207"/>
      <w:r>
        <w:rPr>
          <w:rFonts w:hint="eastAsia" w:ascii="宋体" w:hAnsi="宋体" w:cs="宋体"/>
          <w:b/>
          <w:bCs/>
          <w:color w:val="auto"/>
          <w:kern w:val="0"/>
          <w:sz w:val="24"/>
          <w:highlight w:val="none"/>
        </w:rPr>
        <w:t>一、项目基本情况</w:t>
      </w:r>
      <w:bookmarkEnd w:id="0"/>
      <w:bookmarkEnd w:id="1"/>
      <w:bookmarkEnd w:id="2"/>
      <w:bookmarkEnd w:id="3"/>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项目编号：JKJL[ZC]2022-6</w:t>
      </w:r>
      <w:r>
        <w:rPr>
          <w:rFonts w:hint="eastAsia" w:ascii="宋体" w:hAnsi="宋体" w:cs="宋体"/>
          <w:bCs/>
          <w:color w:val="auto"/>
          <w:kern w:val="0"/>
          <w:sz w:val="24"/>
          <w:szCs w:val="22"/>
          <w:highlight w:val="none"/>
          <w:lang w:val="en-US" w:eastAsia="zh-CN"/>
        </w:rPr>
        <w:t>9</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项目名称：</w:t>
      </w:r>
      <w:r>
        <w:rPr>
          <w:rFonts w:hint="eastAsia" w:ascii="宋体" w:hAnsi="宋体" w:cs="宋体"/>
          <w:bCs/>
          <w:color w:val="auto"/>
          <w:kern w:val="0"/>
          <w:sz w:val="24"/>
          <w:szCs w:val="22"/>
          <w:highlight w:val="none"/>
          <w:lang w:val="en-US" w:eastAsia="zh-CN"/>
        </w:rPr>
        <w:t>克拉玛依市社会主义学院教学设备采购</w:t>
      </w:r>
    </w:p>
    <w:bookmarkEnd w:id="4"/>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bookmarkStart w:id="5" w:name="_Toc28359003"/>
      <w:bookmarkStart w:id="6" w:name="_Toc35393622"/>
      <w:bookmarkStart w:id="7" w:name="_Toc28359080"/>
      <w:bookmarkStart w:id="8" w:name="_Toc35393791"/>
      <w:r>
        <w:rPr>
          <w:rFonts w:hint="eastAsia" w:ascii="宋体" w:hAnsi="宋体" w:eastAsia="宋体" w:cs="宋体"/>
          <w:color w:val="auto"/>
          <w:kern w:val="0"/>
          <w:sz w:val="24"/>
          <w:highlight w:val="none"/>
          <w:lang w:val="en-US" w:eastAsia="zh-CN"/>
        </w:rPr>
        <w:t>采购方式：公开招标</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val="en-US" w:eastAsia="zh-CN"/>
        </w:rPr>
        <w:t>预算金额（元）：</w:t>
      </w:r>
      <w:r>
        <w:rPr>
          <w:rFonts w:hint="eastAsia" w:ascii="宋体" w:hAnsi="宋体" w:cs="宋体"/>
          <w:color w:val="auto"/>
          <w:kern w:val="0"/>
          <w:sz w:val="24"/>
          <w:highlight w:val="none"/>
          <w:lang w:val="en-US" w:eastAsia="zh-CN"/>
        </w:rPr>
        <w:t>2300000</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default" w:ascii="宋体" w:hAnsi="宋体" w:eastAsia="宋体" w:cs="宋体"/>
          <w:color w:val="auto"/>
          <w:kern w:val="0"/>
          <w:sz w:val="24"/>
          <w:highlight w:val="none"/>
          <w:lang w:val="en-US" w:eastAsia="zh-CN"/>
        </w:rPr>
        <w:t>最高限价：</w:t>
      </w:r>
      <w:r>
        <w:rPr>
          <w:rFonts w:hint="eastAsia" w:ascii="宋体" w:hAnsi="宋体" w:cs="宋体"/>
          <w:color w:val="auto"/>
          <w:kern w:val="0"/>
          <w:sz w:val="24"/>
          <w:highlight w:val="none"/>
          <w:lang w:val="en-US" w:eastAsia="zh-CN"/>
        </w:rPr>
        <w:t>2300000</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val="en-US" w:eastAsia="zh-CN"/>
        </w:rPr>
        <w:t>采购需求：</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标项名称:</w:t>
      </w:r>
      <w:r>
        <w:rPr>
          <w:rFonts w:hint="eastAsia" w:ascii="宋体" w:hAnsi="宋体" w:cs="宋体"/>
          <w:bCs/>
          <w:color w:val="auto"/>
          <w:kern w:val="0"/>
          <w:sz w:val="24"/>
          <w:szCs w:val="22"/>
          <w:highlight w:val="none"/>
          <w:lang w:val="en-US" w:eastAsia="zh-CN"/>
        </w:rPr>
        <w:t>克拉玛依市社会主义学院教学设备采购</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数量:</w:t>
      </w:r>
      <w:r>
        <w:rPr>
          <w:rFonts w:hint="eastAsia" w:ascii="宋体" w:hAnsi="宋体" w:eastAsia="宋体" w:cs="宋体"/>
          <w:color w:val="auto"/>
          <w:kern w:val="0"/>
          <w:sz w:val="24"/>
          <w:highlight w:val="none"/>
          <w:lang w:val="en-US" w:eastAsia="zh-CN"/>
        </w:rPr>
        <w:t>1</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default"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预算金额（元）：</w:t>
      </w:r>
      <w:r>
        <w:rPr>
          <w:rFonts w:hint="eastAsia" w:ascii="宋体" w:hAnsi="宋体" w:cs="宋体"/>
          <w:color w:val="auto"/>
          <w:kern w:val="0"/>
          <w:sz w:val="24"/>
          <w:highlight w:val="none"/>
          <w:lang w:val="en-US" w:eastAsia="zh-CN"/>
        </w:rPr>
        <w:t>2300000</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color w:val="auto"/>
          <w:kern w:val="0"/>
          <w:sz w:val="24"/>
          <w:highlight w:val="none"/>
          <w:lang w:eastAsia="zh-CN"/>
        </w:rPr>
        <w:t>单位：</w:t>
      </w:r>
      <w:r>
        <w:rPr>
          <w:rFonts w:hint="eastAsia" w:ascii="宋体" w:hAnsi="宋体" w:cs="宋体"/>
          <w:color w:val="auto"/>
          <w:kern w:val="0"/>
          <w:sz w:val="24"/>
          <w:highlight w:val="none"/>
          <w:lang w:eastAsia="zh-CN"/>
        </w:rPr>
        <w:t>批</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简要规格描述：详见招标文件</w:t>
      </w:r>
    </w:p>
    <w:p>
      <w:pPr>
        <w:keepNext w:val="0"/>
        <w:keepLines w:val="0"/>
        <w:pageBreakBefore w:val="0"/>
        <w:widowControl w:val="0"/>
        <w:kinsoku/>
        <w:wordWrap/>
        <w:overflowPunct/>
        <w:topLinePunct w:val="0"/>
        <w:autoSpaceDE/>
        <w:autoSpaceDN/>
        <w:bidi w:val="0"/>
        <w:adjustRightInd/>
        <w:snapToGrid/>
        <w:spacing w:line="360" w:lineRule="auto"/>
        <w:ind w:left="479" w:leftChars="228" w:firstLine="0" w:firstLineChars="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备注：无</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lang w:eastAsia="zh-CN"/>
        </w:rPr>
        <w:t>合同履行期限：详见招标文件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color w:val="auto"/>
          <w:highlight w:val="none"/>
          <w:lang w:val="en-US" w:eastAsia="zh-CN"/>
        </w:rPr>
      </w:pPr>
      <w:r>
        <w:rPr>
          <w:rFonts w:hint="eastAsia" w:ascii="宋体" w:hAnsi="宋体" w:eastAsia="宋体" w:cs="宋体"/>
          <w:color w:val="auto"/>
          <w:kern w:val="0"/>
          <w:sz w:val="24"/>
          <w:highlight w:val="none"/>
          <w:lang w:eastAsia="zh-CN"/>
        </w:rPr>
        <w:t>本项目（否）接受联合体投标。</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二、申请人的资格要求：</w:t>
      </w:r>
      <w:bookmarkEnd w:id="5"/>
      <w:bookmarkEnd w:id="6"/>
      <w:bookmarkEnd w:id="7"/>
      <w:bookmarkEnd w:id="8"/>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bCs/>
          <w:color w:val="auto"/>
          <w:kern w:val="0"/>
          <w:sz w:val="24"/>
          <w:szCs w:val="22"/>
          <w:highlight w:val="none"/>
        </w:rPr>
      </w:pPr>
      <w:bookmarkStart w:id="9" w:name="_Toc28359004"/>
      <w:bookmarkStart w:id="10" w:name="_Toc28359081"/>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lang w:val="en-US" w:eastAsia="zh-CN"/>
        </w:rPr>
        <w:t>.落实政府采购政策需满足的资格要求：</w:t>
      </w:r>
    </w:p>
    <w:p>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①按照《财政部 工业和信息化部关于印发&lt;政府采购促进中小企业发展管理办法&gt;的通知》（财库〔2020〕46号）的规定，落实促进中小企业发展政策</w:t>
      </w:r>
      <w:r>
        <w:rPr>
          <w:rFonts w:hint="eastAsia" w:ascii="宋体" w:hAnsi="宋体" w:cs="宋体"/>
          <w:bCs/>
          <w:color w:val="auto"/>
          <w:kern w:val="0"/>
          <w:sz w:val="24"/>
          <w:szCs w:val="2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②根据《财政部关于在政府采购活动中查询及使用信用记录有关问题的通知》（财库﹝2016﹞125号）的要求，凡拟参加本次项目的</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未被列入“信用中国”网站（www.creditchina.gov.cn）失信被执行人、重大税收违法案件当事人名单及中国政府采购网（www .ccgp.gov.cn）“政府采购严重违法失信行为信息记录”；</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b/>
          <w:bCs/>
          <w:color w:val="auto"/>
          <w:kern w:val="0"/>
          <w:sz w:val="24"/>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bookmarkStart w:id="11" w:name="_Toc35393792"/>
      <w:bookmarkStart w:id="12" w:name="_Toc35393623"/>
      <w:r>
        <w:rPr>
          <w:rFonts w:hint="eastAsia" w:ascii="宋体" w:hAnsi="宋体" w:cs="宋体"/>
          <w:bCs/>
          <w:color w:val="auto"/>
          <w:kern w:val="0"/>
          <w:sz w:val="24"/>
          <w:szCs w:val="22"/>
          <w:highlight w:val="none"/>
          <w:lang w:eastAsia="zh-CN"/>
        </w:rPr>
        <w:t>无</w:t>
      </w:r>
    </w:p>
    <w:p>
      <w:pPr>
        <w:keepNext w:val="0"/>
        <w:keepLines w:val="0"/>
        <w:pageBreakBefore w:val="0"/>
        <w:widowControl w:val="0"/>
        <w:numPr>
          <w:ilvl w:val="0"/>
          <w:numId w:val="0"/>
        </w:numPr>
        <w:kinsoku/>
        <w:wordWrap/>
        <w:overflowPunct/>
        <w:topLinePunct w:val="0"/>
        <w:autoSpaceDE/>
        <w:autoSpaceDN/>
        <w:bidi w:val="0"/>
        <w:adjustRightInd/>
        <w:snapToGrid/>
        <w:spacing w:line="336" w:lineRule="auto"/>
        <w:textAlignment w:val="auto"/>
        <w:rPr>
          <w:rFonts w:hint="eastAsia" w:ascii="宋体" w:hAnsi="宋体" w:eastAsia="宋体" w:cs="宋体"/>
          <w:b/>
          <w:bCs/>
          <w:color w:val="auto"/>
          <w:kern w:val="0"/>
          <w:sz w:val="24"/>
          <w:highlight w:val="none"/>
          <w:lang w:eastAsia="zh-CN"/>
        </w:rPr>
      </w:pPr>
      <w:r>
        <w:rPr>
          <w:rFonts w:hint="eastAsia" w:ascii="宋体" w:hAnsi="宋体" w:cs="宋体"/>
          <w:b/>
          <w:bCs/>
          <w:color w:val="auto"/>
          <w:kern w:val="0"/>
          <w:sz w:val="24"/>
          <w:highlight w:val="none"/>
        </w:rPr>
        <w:t>三、获取</w:t>
      </w:r>
      <w:bookmarkEnd w:id="9"/>
      <w:bookmarkEnd w:id="10"/>
      <w:bookmarkEnd w:id="11"/>
      <w:bookmarkEnd w:id="12"/>
      <w:r>
        <w:rPr>
          <w:rFonts w:hint="eastAsia" w:ascii="宋体" w:hAnsi="宋体" w:cs="宋体"/>
          <w:b/>
          <w:bCs/>
          <w:color w:val="auto"/>
          <w:kern w:val="0"/>
          <w:sz w:val="24"/>
          <w:highlight w:val="none"/>
          <w:lang w:eastAsia="zh-CN"/>
        </w:rPr>
        <w:t>招标文件</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时间：20</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8</w:t>
      </w:r>
      <w:r>
        <w:rPr>
          <w:rFonts w:hint="eastAsia" w:ascii="宋体" w:hAnsi="宋体" w:cs="宋体"/>
          <w:color w:val="auto"/>
          <w:kern w:val="0"/>
          <w:sz w:val="24"/>
          <w:highlight w:val="none"/>
        </w:rPr>
        <w:t>月</w:t>
      </w:r>
      <w:r>
        <w:rPr>
          <w:rFonts w:hint="default" w:ascii="宋体" w:hAnsi="宋体" w:cs="宋体"/>
          <w:color w:val="auto"/>
          <w:kern w:val="0"/>
          <w:sz w:val="24"/>
          <w:highlight w:val="none"/>
          <w:lang w:eastAsia="zh-CN"/>
        </w:rPr>
        <w:t>2</w:t>
      </w:r>
      <w:r>
        <w:rPr>
          <w:rFonts w:hint="eastAsia" w:ascii="宋体" w:hAnsi="宋体" w:cs="宋体"/>
          <w:color w:val="auto"/>
          <w:kern w:val="0"/>
          <w:sz w:val="24"/>
          <w:highlight w:val="none"/>
          <w:lang w:val="en-US" w:eastAsia="zh-CN"/>
        </w:rPr>
        <w:t>6</w:t>
      </w:r>
      <w:r>
        <w:rPr>
          <w:rFonts w:hint="eastAsia" w:ascii="宋体" w:hAnsi="宋体" w:cs="宋体"/>
          <w:color w:val="auto"/>
          <w:kern w:val="0"/>
          <w:sz w:val="24"/>
          <w:highlight w:val="none"/>
        </w:rPr>
        <w:t>日至20</w:t>
      </w:r>
      <w:r>
        <w:rPr>
          <w:rFonts w:hint="eastAsia" w:ascii="宋体" w:hAnsi="宋体" w:cs="宋体"/>
          <w:color w:val="auto"/>
          <w:kern w:val="0"/>
          <w:sz w:val="24"/>
          <w:highlight w:val="none"/>
          <w:lang w:val="en-US" w:eastAsia="zh-CN"/>
        </w:rPr>
        <w:t>22</w:t>
      </w:r>
      <w:r>
        <w:rPr>
          <w:rFonts w:hint="eastAsia" w:ascii="宋体" w:hAnsi="宋体" w:cs="宋体"/>
          <w:color w:val="auto"/>
          <w:kern w:val="0"/>
          <w:sz w:val="24"/>
          <w:highlight w:val="none"/>
        </w:rPr>
        <w:t>年</w:t>
      </w:r>
      <w:r>
        <w:rPr>
          <w:rFonts w:hint="eastAsia" w:ascii="宋体" w:hAnsi="宋体" w:cs="宋体"/>
          <w:color w:val="auto"/>
          <w:kern w:val="0"/>
          <w:sz w:val="24"/>
          <w:highlight w:val="none"/>
          <w:lang w:val="en-US" w:eastAsia="zh-CN"/>
        </w:rPr>
        <w:t>9</w:t>
      </w:r>
      <w:r>
        <w:rPr>
          <w:rFonts w:hint="eastAsia" w:ascii="宋体" w:hAnsi="宋体" w:cs="宋体"/>
          <w:color w:val="auto"/>
          <w:kern w:val="0"/>
          <w:sz w:val="24"/>
          <w:highlight w:val="none"/>
        </w:rPr>
        <w:t>月</w:t>
      </w:r>
      <w:r>
        <w:rPr>
          <w:rFonts w:hint="default" w:ascii="宋体" w:hAnsi="宋体" w:cs="宋体"/>
          <w:color w:val="auto"/>
          <w:kern w:val="0"/>
          <w:sz w:val="24"/>
          <w:highlight w:val="none"/>
          <w:lang w:eastAsia="zh-CN"/>
        </w:rPr>
        <w:t>1</w:t>
      </w:r>
      <w:r>
        <w:rPr>
          <w:rFonts w:hint="eastAsia" w:ascii="宋体" w:hAnsi="宋体" w:cs="宋体"/>
          <w:color w:val="auto"/>
          <w:kern w:val="0"/>
          <w:sz w:val="24"/>
          <w:highlight w:val="none"/>
          <w:lang w:val="en-US" w:eastAsia="zh-CN"/>
        </w:rPr>
        <w:t>4</w:t>
      </w:r>
      <w:r>
        <w:rPr>
          <w:rFonts w:hint="eastAsia" w:ascii="宋体" w:hAnsi="宋体" w:cs="宋体"/>
          <w:color w:val="auto"/>
          <w:kern w:val="0"/>
          <w:sz w:val="24"/>
          <w:highlight w:val="none"/>
        </w:rPr>
        <w:t>日，每天上午00:00至1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，下午1</w:t>
      </w:r>
      <w:r>
        <w:rPr>
          <w:rFonts w:hint="eastAsia" w:ascii="宋体" w:hAnsi="宋体" w:cs="宋体"/>
          <w:color w:val="auto"/>
          <w:kern w:val="0"/>
          <w:sz w:val="24"/>
          <w:highlight w:val="none"/>
          <w:lang w:val="en-US" w:eastAsia="zh-CN"/>
        </w:rPr>
        <w:t>3</w:t>
      </w:r>
      <w:r>
        <w:rPr>
          <w:rFonts w:hint="eastAsia" w:ascii="宋体" w:hAnsi="宋体" w:cs="宋体"/>
          <w:color w:val="auto"/>
          <w:kern w:val="0"/>
          <w:sz w:val="24"/>
          <w:highlight w:val="none"/>
        </w:rPr>
        <w:t>:</w:t>
      </w:r>
      <w:r>
        <w:rPr>
          <w:rFonts w:hint="eastAsia" w:ascii="宋体" w:hAnsi="宋体" w:cs="宋体"/>
          <w:color w:val="auto"/>
          <w:kern w:val="0"/>
          <w:sz w:val="24"/>
          <w:highlight w:val="none"/>
          <w:lang w:val="en-US" w:eastAsia="zh-CN"/>
        </w:rPr>
        <w:t>30</w:t>
      </w:r>
      <w:r>
        <w:rPr>
          <w:rFonts w:hint="eastAsia" w:ascii="宋体" w:hAnsi="宋体" w:cs="宋体"/>
          <w:color w:val="auto"/>
          <w:kern w:val="0"/>
          <w:sz w:val="24"/>
          <w:highlight w:val="none"/>
        </w:rPr>
        <w:t>至23:59（北京时间，法定节假日除外）</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rPr>
      </w:pPr>
      <w:bookmarkStart w:id="13" w:name="_Toc35393624"/>
      <w:bookmarkStart w:id="14" w:name="_Toc28359082"/>
      <w:bookmarkStart w:id="15" w:name="_Toc28359005"/>
      <w:bookmarkStart w:id="16" w:name="_Toc35393793"/>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地点：新疆政府采购网政采云平台（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lang w:eastAsia="zh-CN"/>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方式：（1）线上获取（登录政府采购云平台 → 项目采购 → 获取</w:t>
      </w:r>
      <w:r>
        <w:rPr>
          <w:rFonts w:hint="eastAsia" w:ascii="宋体" w:hAnsi="宋体" w:cs="宋体"/>
          <w:bCs/>
          <w:color w:val="auto"/>
          <w:kern w:val="0"/>
          <w:sz w:val="24"/>
          <w:szCs w:val="22"/>
          <w:highlight w:val="none"/>
          <w:lang w:eastAsia="zh-CN"/>
        </w:rPr>
        <w:t>招标文件</w:t>
      </w:r>
      <w:r>
        <w:rPr>
          <w:rFonts w:hint="eastAsia" w:ascii="宋体" w:hAnsi="宋体" w:eastAsia="宋体" w:cs="宋体"/>
          <w:bCs/>
          <w:color w:val="auto"/>
          <w:kern w:val="0"/>
          <w:sz w:val="24"/>
          <w:szCs w:val="22"/>
          <w:highlight w:val="none"/>
        </w:rPr>
        <w:t>→ 申请，审核通过后可下载</w:t>
      </w:r>
      <w:r>
        <w:rPr>
          <w:rFonts w:hint="eastAsia" w:ascii="宋体" w:hAnsi="宋体" w:cs="宋体"/>
          <w:bCs/>
          <w:color w:val="auto"/>
          <w:kern w:val="0"/>
          <w:sz w:val="24"/>
          <w:szCs w:val="22"/>
          <w:highlight w:val="none"/>
          <w:lang w:eastAsia="zh-CN"/>
        </w:rPr>
        <w:t>招标文件</w:t>
      </w:r>
      <w:r>
        <w:rPr>
          <w:rFonts w:hint="eastAsia" w:ascii="宋体" w:hAnsi="宋体" w:eastAsia="宋体" w:cs="宋体"/>
          <w:bCs/>
          <w:color w:val="auto"/>
          <w:kern w:val="0"/>
          <w:sz w:val="24"/>
          <w:szCs w:val="22"/>
          <w:highlight w:val="none"/>
        </w:rPr>
        <w:t>）。本次招标不提供纸质版</w:t>
      </w:r>
      <w:r>
        <w:rPr>
          <w:rFonts w:hint="eastAsia" w:ascii="宋体" w:hAnsi="宋体" w:cs="宋体"/>
          <w:bCs/>
          <w:color w:val="auto"/>
          <w:kern w:val="0"/>
          <w:sz w:val="24"/>
          <w:szCs w:val="22"/>
          <w:highlight w:val="none"/>
          <w:lang w:eastAsia="zh-CN"/>
        </w:rPr>
        <w:t>招标文件</w:t>
      </w:r>
      <w:r>
        <w:rPr>
          <w:rFonts w:hint="eastAsia" w:ascii="宋体" w:hAnsi="宋体" w:eastAsia="宋体" w:cs="宋体"/>
          <w:bCs/>
          <w:color w:val="auto"/>
          <w:kern w:val="0"/>
          <w:sz w:val="24"/>
          <w:szCs w:val="22"/>
          <w:highlight w:val="none"/>
        </w:rPr>
        <w:t>。</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default" w:ascii="宋体" w:hAnsi="宋体" w:cs="宋体"/>
          <w:bCs/>
          <w:color w:val="auto"/>
          <w:kern w:val="0"/>
          <w:sz w:val="24"/>
          <w:szCs w:val="22"/>
          <w:highlight w:val="none"/>
          <w:lang w:eastAsia="zh-CN"/>
        </w:rPr>
        <w:t xml:space="preserve">   </w:t>
      </w:r>
      <w:r>
        <w:rPr>
          <w:rFonts w:hint="eastAsia" w:ascii="宋体" w:hAnsi="宋体" w:eastAsia="宋体" w:cs="宋体"/>
          <w:bCs/>
          <w:color w:val="auto"/>
          <w:kern w:val="0"/>
          <w:sz w:val="24"/>
          <w:szCs w:val="22"/>
          <w:highlight w:val="none"/>
        </w:rPr>
        <w:t>（2）</w:t>
      </w:r>
      <w:r>
        <w:rPr>
          <w:rFonts w:hint="eastAsia" w:ascii="宋体" w:hAnsi="宋体" w:cs="宋体"/>
          <w:bCs/>
          <w:color w:val="auto"/>
          <w:kern w:val="0"/>
          <w:sz w:val="24"/>
          <w:szCs w:val="22"/>
          <w:highlight w:val="none"/>
          <w:lang w:eastAsia="zh-CN"/>
        </w:rPr>
        <w:t>投标人</w:t>
      </w:r>
      <w:r>
        <w:rPr>
          <w:rFonts w:hint="eastAsia" w:ascii="宋体" w:hAnsi="宋体" w:eastAsia="宋体" w:cs="宋体"/>
          <w:bCs/>
          <w:color w:val="auto"/>
          <w:kern w:val="0"/>
          <w:sz w:val="24"/>
          <w:szCs w:val="22"/>
          <w:highlight w:val="none"/>
        </w:rPr>
        <w:t>获取</w:t>
      </w:r>
      <w:r>
        <w:rPr>
          <w:rFonts w:hint="eastAsia" w:ascii="宋体" w:hAnsi="宋体" w:cs="宋体"/>
          <w:bCs/>
          <w:color w:val="auto"/>
          <w:kern w:val="0"/>
          <w:sz w:val="24"/>
          <w:szCs w:val="22"/>
          <w:highlight w:val="none"/>
          <w:lang w:eastAsia="zh-CN"/>
        </w:rPr>
        <w:t>招标文件</w:t>
      </w:r>
      <w:r>
        <w:rPr>
          <w:rFonts w:hint="eastAsia" w:ascii="宋体" w:hAnsi="宋体" w:eastAsia="宋体" w:cs="宋体"/>
          <w:bCs/>
          <w:color w:val="auto"/>
          <w:kern w:val="0"/>
          <w:sz w:val="24"/>
          <w:szCs w:val="22"/>
          <w:highlight w:val="none"/>
        </w:rPr>
        <w:t>前应注册成为政府采购云平台正式</w:t>
      </w:r>
      <w:r>
        <w:rPr>
          <w:rFonts w:hint="eastAsia" w:ascii="宋体" w:hAnsi="宋体" w:cs="宋体"/>
          <w:bCs/>
          <w:color w:val="auto"/>
          <w:kern w:val="0"/>
          <w:sz w:val="24"/>
          <w:szCs w:val="22"/>
          <w:highlight w:val="none"/>
          <w:lang w:eastAsia="zh-CN"/>
        </w:rPr>
        <w:t>投标人</w:t>
      </w:r>
      <w:r>
        <w:rPr>
          <w:rFonts w:hint="eastAsia" w:ascii="宋体" w:hAnsi="宋体" w:eastAsia="宋体" w:cs="宋体"/>
          <w:bCs/>
          <w:color w:val="auto"/>
          <w:kern w:val="0"/>
          <w:sz w:val="24"/>
          <w:szCs w:val="22"/>
          <w:highlight w:val="none"/>
        </w:rPr>
        <w:t>。</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rPr>
      </w:pPr>
      <w:r>
        <w:rPr>
          <w:rFonts w:hint="eastAsia" w:ascii="宋体" w:hAnsi="宋体" w:cs="宋体"/>
          <w:bCs/>
          <w:color w:val="auto"/>
          <w:kern w:val="0"/>
          <w:sz w:val="24"/>
          <w:szCs w:val="22"/>
          <w:highlight w:val="none"/>
          <w:lang w:val="en-US" w:eastAsia="zh-CN"/>
        </w:rPr>
        <w:t xml:space="preserve"> </w:t>
      </w:r>
      <w:r>
        <w:rPr>
          <w:rFonts w:hint="eastAsia" w:ascii="宋体" w:hAnsi="宋体" w:eastAsia="宋体" w:cs="宋体"/>
          <w:bCs/>
          <w:color w:val="auto"/>
          <w:kern w:val="0"/>
          <w:sz w:val="24"/>
          <w:szCs w:val="22"/>
          <w:highlight w:val="none"/>
        </w:rPr>
        <w:t>售价（元）：0</w:t>
      </w:r>
    </w:p>
    <w:bookmarkEnd w:id="13"/>
    <w:bookmarkEnd w:id="14"/>
    <w:bookmarkEnd w:id="15"/>
    <w:bookmarkEnd w:id="16"/>
    <w:p>
      <w:pPr>
        <w:keepNext w:val="0"/>
        <w:keepLines w:val="0"/>
        <w:pageBreakBefore w:val="0"/>
        <w:widowControl w:val="0"/>
        <w:kinsoku/>
        <w:overflowPunct/>
        <w:topLinePunct w:val="0"/>
        <w:autoSpaceDE/>
        <w:autoSpaceDN/>
        <w:bidi w:val="0"/>
        <w:adjustRightInd/>
        <w:snapToGrid/>
        <w:spacing w:line="336" w:lineRule="auto"/>
        <w:textAlignment w:val="auto"/>
        <w:rPr>
          <w:rStyle w:val="30"/>
          <w:rFonts w:ascii="宋体" w:hAnsi="宋体" w:cs="宋体"/>
          <w:b/>
          <w:bCs w:val="0"/>
          <w:color w:val="auto"/>
          <w:kern w:val="0"/>
          <w:sz w:val="24"/>
          <w:szCs w:val="22"/>
          <w:highlight w:val="none"/>
        </w:rPr>
      </w:pPr>
      <w:bookmarkStart w:id="17" w:name="_Toc28359085"/>
      <w:bookmarkStart w:id="18" w:name="_Toc28359008"/>
      <w:bookmarkStart w:id="19" w:name="_Toc35393627"/>
      <w:bookmarkStart w:id="20" w:name="_Toc35393796"/>
      <w:r>
        <w:rPr>
          <w:rStyle w:val="30"/>
          <w:rFonts w:hint="eastAsia" w:ascii="宋体" w:hAnsi="宋体" w:cs="宋体"/>
          <w:b/>
          <w:bCs w:val="0"/>
          <w:color w:val="auto"/>
          <w:kern w:val="0"/>
          <w:sz w:val="24"/>
          <w:szCs w:val="22"/>
          <w:highlight w:val="none"/>
        </w:rPr>
        <w:t>四、</w:t>
      </w:r>
      <w:r>
        <w:rPr>
          <w:rStyle w:val="30"/>
          <w:rFonts w:hint="eastAsia" w:ascii="宋体" w:hAnsi="宋体" w:cs="宋体"/>
          <w:b/>
          <w:bCs w:val="0"/>
          <w:color w:val="auto"/>
          <w:kern w:val="0"/>
          <w:sz w:val="24"/>
          <w:szCs w:val="22"/>
          <w:highlight w:val="none"/>
          <w:lang w:eastAsia="zh-CN"/>
        </w:rPr>
        <w:t>投标文件</w:t>
      </w:r>
      <w:r>
        <w:rPr>
          <w:rStyle w:val="30"/>
          <w:rFonts w:hint="eastAsia" w:ascii="宋体" w:hAnsi="宋体" w:cs="宋体"/>
          <w:b/>
          <w:bCs w:val="0"/>
          <w:color w:val="auto"/>
          <w:kern w:val="0"/>
          <w:sz w:val="24"/>
          <w:szCs w:val="22"/>
          <w:highlight w:val="none"/>
        </w:rPr>
        <w:t>提交</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Style w:val="30"/>
          <w:rFonts w:ascii="宋体" w:hAnsi="宋体" w:cs="宋体"/>
          <w:b w:val="0"/>
          <w:bCs/>
          <w:color w:val="auto"/>
          <w:kern w:val="0"/>
          <w:sz w:val="24"/>
          <w:szCs w:val="22"/>
          <w:highlight w:val="none"/>
        </w:rPr>
      </w:pPr>
      <w:bookmarkStart w:id="21" w:name="_Toc35393625"/>
      <w:bookmarkStart w:id="22" w:name="_Toc28359084"/>
      <w:bookmarkStart w:id="23" w:name="_Toc35393794"/>
      <w:bookmarkStart w:id="24" w:name="_Toc28359007"/>
      <w:r>
        <w:rPr>
          <w:rStyle w:val="30"/>
          <w:rFonts w:hint="eastAsia" w:ascii="宋体" w:hAnsi="宋体" w:cs="宋体"/>
          <w:b w:val="0"/>
          <w:bCs/>
          <w:color w:val="auto"/>
          <w:kern w:val="0"/>
          <w:sz w:val="24"/>
          <w:szCs w:val="22"/>
          <w:highlight w:val="none"/>
        </w:rPr>
        <w:t>截止时间：</w:t>
      </w:r>
      <w:r>
        <w:rPr>
          <w:rStyle w:val="30"/>
          <w:rFonts w:hint="eastAsia" w:ascii="宋体" w:hAnsi="宋体" w:cs="宋体"/>
          <w:b w:val="0"/>
          <w:bCs/>
          <w:color w:val="auto"/>
          <w:kern w:val="0"/>
          <w:sz w:val="24"/>
          <w:szCs w:val="22"/>
          <w:highlight w:val="none"/>
          <w:lang w:eastAsia="zh-CN"/>
        </w:rPr>
        <w:t>202</w:t>
      </w:r>
      <w:r>
        <w:rPr>
          <w:rStyle w:val="30"/>
          <w:rFonts w:hint="eastAsia" w:ascii="宋体" w:hAnsi="宋体" w:cs="宋体"/>
          <w:b w:val="0"/>
          <w:bCs/>
          <w:color w:val="auto"/>
          <w:kern w:val="0"/>
          <w:sz w:val="24"/>
          <w:szCs w:val="22"/>
          <w:highlight w:val="none"/>
          <w:lang w:val="en-US" w:eastAsia="zh-CN"/>
        </w:rPr>
        <w:t>2</w:t>
      </w:r>
      <w:r>
        <w:rPr>
          <w:rStyle w:val="30"/>
          <w:rFonts w:hint="eastAsia" w:ascii="宋体" w:hAnsi="宋体" w:cs="宋体"/>
          <w:b w:val="0"/>
          <w:bCs/>
          <w:color w:val="auto"/>
          <w:kern w:val="0"/>
          <w:sz w:val="24"/>
          <w:szCs w:val="22"/>
          <w:highlight w:val="none"/>
          <w:lang w:eastAsia="zh-CN"/>
        </w:rPr>
        <w:t>年</w:t>
      </w:r>
      <w:r>
        <w:rPr>
          <w:rStyle w:val="30"/>
          <w:rFonts w:hint="eastAsia" w:ascii="宋体" w:hAnsi="宋体" w:cs="宋体"/>
          <w:b w:val="0"/>
          <w:bCs/>
          <w:color w:val="auto"/>
          <w:kern w:val="0"/>
          <w:sz w:val="24"/>
          <w:szCs w:val="22"/>
          <w:highlight w:val="none"/>
          <w:lang w:val="en-US" w:eastAsia="zh-CN"/>
        </w:rPr>
        <w:t>9</w:t>
      </w:r>
      <w:r>
        <w:rPr>
          <w:rStyle w:val="30"/>
          <w:rFonts w:hint="eastAsia" w:ascii="宋体" w:hAnsi="宋体" w:cs="宋体"/>
          <w:b w:val="0"/>
          <w:bCs/>
          <w:color w:val="auto"/>
          <w:kern w:val="0"/>
          <w:sz w:val="24"/>
          <w:szCs w:val="22"/>
          <w:highlight w:val="none"/>
          <w:lang w:eastAsia="zh-CN"/>
        </w:rPr>
        <w:t>月</w:t>
      </w:r>
      <w:r>
        <w:rPr>
          <w:rStyle w:val="30"/>
          <w:rFonts w:hint="default" w:ascii="宋体" w:hAnsi="宋体" w:cs="宋体"/>
          <w:b w:val="0"/>
          <w:bCs/>
          <w:color w:val="auto"/>
          <w:kern w:val="0"/>
          <w:sz w:val="24"/>
          <w:szCs w:val="22"/>
          <w:highlight w:val="none"/>
          <w:lang w:eastAsia="zh-CN"/>
        </w:rPr>
        <w:t>1</w:t>
      </w:r>
      <w:r>
        <w:rPr>
          <w:rStyle w:val="30"/>
          <w:rFonts w:hint="eastAsia" w:ascii="宋体" w:hAnsi="宋体" w:cs="宋体"/>
          <w:b w:val="0"/>
          <w:bCs/>
          <w:color w:val="auto"/>
          <w:kern w:val="0"/>
          <w:sz w:val="24"/>
          <w:szCs w:val="22"/>
          <w:highlight w:val="none"/>
          <w:lang w:val="en-US" w:eastAsia="zh-CN"/>
        </w:rPr>
        <w:t>5</w:t>
      </w:r>
      <w:r>
        <w:rPr>
          <w:rStyle w:val="30"/>
          <w:rFonts w:hint="eastAsia" w:ascii="宋体" w:hAnsi="宋体" w:cs="宋体"/>
          <w:b w:val="0"/>
          <w:bCs/>
          <w:color w:val="auto"/>
          <w:kern w:val="0"/>
          <w:sz w:val="24"/>
          <w:szCs w:val="22"/>
          <w:highlight w:val="none"/>
          <w:lang w:eastAsia="zh-CN"/>
        </w:rPr>
        <w:t>日</w:t>
      </w:r>
      <w:r>
        <w:rPr>
          <w:rStyle w:val="30"/>
          <w:rFonts w:hint="eastAsia" w:ascii="宋体" w:hAnsi="宋体" w:cs="宋体"/>
          <w:b w:val="0"/>
          <w:bCs/>
          <w:color w:val="auto"/>
          <w:kern w:val="0"/>
          <w:sz w:val="24"/>
          <w:szCs w:val="22"/>
          <w:highlight w:val="none"/>
        </w:rPr>
        <w:t>1</w:t>
      </w:r>
      <w:r>
        <w:rPr>
          <w:rStyle w:val="30"/>
          <w:rFonts w:hint="eastAsia" w:ascii="宋体" w:hAnsi="宋体" w:cs="宋体"/>
          <w:b w:val="0"/>
          <w:bCs/>
          <w:color w:val="auto"/>
          <w:kern w:val="0"/>
          <w:sz w:val="24"/>
          <w:szCs w:val="22"/>
          <w:highlight w:val="none"/>
          <w:lang w:val="en-US" w:eastAsia="zh-CN"/>
        </w:rPr>
        <w:t>0</w:t>
      </w:r>
      <w:r>
        <w:rPr>
          <w:rStyle w:val="30"/>
          <w:rFonts w:hint="eastAsia" w:ascii="宋体" w:hAnsi="宋体" w:cs="宋体"/>
          <w:b w:val="0"/>
          <w:bCs/>
          <w:color w:val="auto"/>
          <w:kern w:val="0"/>
          <w:sz w:val="24"/>
          <w:szCs w:val="22"/>
          <w:highlight w:val="none"/>
        </w:rPr>
        <w:t>点</w:t>
      </w:r>
      <w:r>
        <w:rPr>
          <w:rStyle w:val="30"/>
          <w:rFonts w:hint="eastAsia" w:ascii="宋体" w:hAnsi="宋体" w:cs="宋体"/>
          <w:b w:val="0"/>
          <w:bCs/>
          <w:color w:val="auto"/>
          <w:kern w:val="0"/>
          <w:sz w:val="24"/>
          <w:szCs w:val="22"/>
          <w:highlight w:val="none"/>
          <w:lang w:val="en-US" w:eastAsia="zh-CN"/>
        </w:rPr>
        <w:t>30</w:t>
      </w:r>
      <w:r>
        <w:rPr>
          <w:rStyle w:val="30"/>
          <w:rFonts w:hint="eastAsia" w:ascii="宋体" w:hAnsi="宋体" w:cs="宋体"/>
          <w:b w:val="0"/>
          <w:bCs/>
          <w:color w:val="auto"/>
          <w:kern w:val="0"/>
          <w:sz w:val="24"/>
          <w:szCs w:val="22"/>
          <w:highlight w:val="none"/>
        </w:rPr>
        <w:t>分（北京时间）</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Style w:val="30"/>
          <w:rFonts w:ascii="宋体" w:hAnsi="宋体" w:cs="宋体"/>
          <w:b w:val="0"/>
          <w:bCs/>
          <w:color w:val="auto"/>
          <w:kern w:val="0"/>
          <w:sz w:val="24"/>
          <w:szCs w:val="22"/>
          <w:highlight w:val="none"/>
        </w:rPr>
      </w:pPr>
      <w:r>
        <w:rPr>
          <w:rStyle w:val="30"/>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widowControl w:val="0"/>
        <w:kinsoku/>
        <w:overflowPunct/>
        <w:topLinePunct w:val="0"/>
        <w:autoSpaceDE/>
        <w:autoSpaceDN/>
        <w:bidi w:val="0"/>
        <w:adjustRightInd/>
        <w:snapToGrid/>
        <w:spacing w:line="336" w:lineRule="auto"/>
        <w:textAlignment w:val="auto"/>
        <w:rPr>
          <w:rStyle w:val="30"/>
          <w:rFonts w:ascii="宋体" w:hAnsi="宋体" w:cs="宋体"/>
          <w:b/>
          <w:bCs w:val="0"/>
          <w:color w:val="auto"/>
          <w:kern w:val="0"/>
          <w:sz w:val="24"/>
          <w:szCs w:val="22"/>
          <w:highlight w:val="none"/>
        </w:rPr>
      </w:pPr>
      <w:bookmarkStart w:id="25" w:name="_Toc35393633"/>
      <w:bookmarkStart w:id="26" w:name="_Toc28359093"/>
      <w:bookmarkStart w:id="27" w:name="_Toc28359016"/>
      <w:bookmarkStart w:id="28" w:name="_Toc35393802"/>
      <w:r>
        <w:rPr>
          <w:rStyle w:val="30"/>
          <w:rFonts w:hint="eastAsia" w:ascii="宋体" w:hAnsi="宋体" w:cs="宋体"/>
          <w:b/>
          <w:bCs w:val="0"/>
          <w:color w:val="auto"/>
          <w:kern w:val="0"/>
          <w:sz w:val="24"/>
          <w:szCs w:val="22"/>
          <w:highlight w:val="none"/>
        </w:rPr>
        <w:t>五、开启</w:t>
      </w:r>
      <w:bookmarkEnd w:id="25"/>
      <w:bookmarkEnd w:id="26"/>
      <w:bookmarkEnd w:id="27"/>
      <w:bookmarkEnd w:id="28"/>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Style w:val="30"/>
          <w:rFonts w:ascii="宋体" w:hAnsi="宋体" w:cs="宋体"/>
          <w:b w:val="0"/>
          <w:bCs/>
          <w:color w:val="auto"/>
          <w:kern w:val="0"/>
          <w:sz w:val="24"/>
          <w:szCs w:val="22"/>
          <w:highlight w:val="none"/>
        </w:rPr>
      </w:pPr>
      <w:r>
        <w:rPr>
          <w:rStyle w:val="30"/>
          <w:rFonts w:hint="eastAsia" w:ascii="宋体" w:hAnsi="宋体" w:cs="宋体"/>
          <w:b w:val="0"/>
          <w:bCs/>
          <w:color w:val="auto"/>
          <w:kern w:val="0"/>
          <w:sz w:val="24"/>
          <w:szCs w:val="22"/>
          <w:highlight w:val="none"/>
        </w:rPr>
        <w:t>时间：202</w:t>
      </w:r>
      <w:r>
        <w:rPr>
          <w:rStyle w:val="30"/>
          <w:rFonts w:hint="eastAsia" w:ascii="宋体" w:hAnsi="宋体" w:cs="宋体"/>
          <w:b w:val="0"/>
          <w:bCs/>
          <w:color w:val="auto"/>
          <w:kern w:val="0"/>
          <w:sz w:val="24"/>
          <w:szCs w:val="22"/>
          <w:highlight w:val="none"/>
          <w:lang w:val="en-US" w:eastAsia="zh-CN"/>
        </w:rPr>
        <w:t>2</w:t>
      </w:r>
      <w:r>
        <w:rPr>
          <w:rStyle w:val="30"/>
          <w:rFonts w:hint="eastAsia" w:ascii="宋体" w:hAnsi="宋体" w:cs="宋体"/>
          <w:b w:val="0"/>
          <w:bCs/>
          <w:color w:val="auto"/>
          <w:kern w:val="0"/>
          <w:sz w:val="24"/>
          <w:szCs w:val="22"/>
          <w:highlight w:val="none"/>
        </w:rPr>
        <w:t>年</w:t>
      </w:r>
      <w:r>
        <w:rPr>
          <w:rStyle w:val="30"/>
          <w:rFonts w:hint="eastAsia" w:ascii="宋体" w:hAnsi="宋体" w:cs="宋体"/>
          <w:b w:val="0"/>
          <w:bCs/>
          <w:color w:val="auto"/>
          <w:kern w:val="0"/>
          <w:sz w:val="24"/>
          <w:szCs w:val="22"/>
          <w:highlight w:val="none"/>
          <w:lang w:val="en-US" w:eastAsia="zh-CN"/>
        </w:rPr>
        <w:t>9</w:t>
      </w:r>
      <w:r>
        <w:rPr>
          <w:rStyle w:val="30"/>
          <w:rFonts w:hint="eastAsia" w:ascii="宋体" w:hAnsi="宋体" w:cs="宋体"/>
          <w:b w:val="0"/>
          <w:bCs/>
          <w:color w:val="auto"/>
          <w:kern w:val="0"/>
          <w:sz w:val="24"/>
          <w:szCs w:val="22"/>
          <w:highlight w:val="none"/>
        </w:rPr>
        <w:t>月</w:t>
      </w:r>
      <w:r>
        <w:rPr>
          <w:rStyle w:val="30"/>
          <w:rFonts w:hint="default" w:ascii="宋体" w:hAnsi="宋体" w:cs="宋体"/>
          <w:b w:val="0"/>
          <w:bCs/>
          <w:color w:val="auto"/>
          <w:kern w:val="0"/>
          <w:sz w:val="24"/>
          <w:szCs w:val="22"/>
          <w:highlight w:val="none"/>
        </w:rPr>
        <w:t>1</w:t>
      </w:r>
      <w:r>
        <w:rPr>
          <w:rStyle w:val="30"/>
          <w:rFonts w:hint="eastAsia" w:ascii="宋体" w:hAnsi="宋体" w:cs="宋体"/>
          <w:b w:val="0"/>
          <w:bCs/>
          <w:color w:val="auto"/>
          <w:kern w:val="0"/>
          <w:sz w:val="24"/>
          <w:szCs w:val="22"/>
          <w:highlight w:val="none"/>
          <w:lang w:val="en-US" w:eastAsia="zh-CN"/>
        </w:rPr>
        <w:t>5</w:t>
      </w:r>
      <w:r>
        <w:rPr>
          <w:rStyle w:val="30"/>
          <w:rFonts w:hint="eastAsia" w:ascii="宋体" w:hAnsi="宋体" w:cs="宋体"/>
          <w:b w:val="0"/>
          <w:bCs/>
          <w:color w:val="auto"/>
          <w:kern w:val="0"/>
          <w:sz w:val="24"/>
          <w:szCs w:val="22"/>
          <w:highlight w:val="none"/>
        </w:rPr>
        <w:t>日</w:t>
      </w:r>
      <w:r>
        <w:rPr>
          <w:rStyle w:val="30"/>
          <w:rFonts w:hint="eastAsia" w:ascii="宋体" w:hAnsi="宋体" w:cs="宋体"/>
          <w:b w:val="0"/>
          <w:bCs/>
          <w:color w:val="auto"/>
          <w:kern w:val="0"/>
          <w:sz w:val="24"/>
          <w:szCs w:val="22"/>
          <w:highlight w:val="none"/>
          <w:lang w:val="en-US" w:eastAsia="zh-CN"/>
        </w:rPr>
        <w:t>10</w:t>
      </w:r>
      <w:r>
        <w:rPr>
          <w:rStyle w:val="30"/>
          <w:rFonts w:hint="eastAsia" w:ascii="宋体" w:hAnsi="宋体" w:cs="宋体"/>
          <w:b w:val="0"/>
          <w:bCs/>
          <w:color w:val="auto"/>
          <w:kern w:val="0"/>
          <w:sz w:val="24"/>
          <w:szCs w:val="22"/>
          <w:highlight w:val="none"/>
        </w:rPr>
        <w:t>点</w:t>
      </w:r>
      <w:r>
        <w:rPr>
          <w:rStyle w:val="30"/>
          <w:rFonts w:hint="eastAsia" w:ascii="宋体" w:hAnsi="宋体" w:cs="宋体"/>
          <w:b w:val="0"/>
          <w:bCs/>
          <w:color w:val="auto"/>
          <w:kern w:val="0"/>
          <w:sz w:val="24"/>
          <w:szCs w:val="22"/>
          <w:highlight w:val="none"/>
          <w:lang w:val="en-US" w:eastAsia="zh-CN"/>
        </w:rPr>
        <w:t>30</w:t>
      </w:r>
      <w:r>
        <w:rPr>
          <w:rStyle w:val="30"/>
          <w:rFonts w:hint="eastAsia" w:ascii="宋体" w:hAnsi="宋体" w:cs="宋体"/>
          <w:b w:val="0"/>
          <w:bCs/>
          <w:color w:val="auto"/>
          <w:kern w:val="0"/>
          <w:sz w:val="24"/>
          <w:szCs w:val="22"/>
          <w:highlight w:val="none"/>
        </w:rPr>
        <w:t>分（北京时间）</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Style w:val="30"/>
          <w:rFonts w:ascii="宋体" w:hAnsi="宋体" w:cs="宋体"/>
          <w:b w:val="0"/>
          <w:bCs/>
          <w:color w:val="auto"/>
          <w:kern w:val="0"/>
          <w:sz w:val="24"/>
          <w:szCs w:val="22"/>
          <w:highlight w:val="none"/>
        </w:rPr>
      </w:pPr>
      <w:r>
        <w:rPr>
          <w:rStyle w:val="30"/>
          <w:rFonts w:hint="eastAsia" w:ascii="宋体" w:hAnsi="宋体" w:cs="宋体"/>
          <w:b w:val="0"/>
          <w:bCs/>
          <w:color w:val="auto"/>
          <w:kern w:val="0"/>
          <w:sz w:val="24"/>
          <w:szCs w:val="22"/>
          <w:highlight w:val="none"/>
        </w:rPr>
        <w:t>地点：</w:t>
      </w:r>
      <w:r>
        <w:rPr>
          <w:rFonts w:hint="eastAsia" w:ascii="宋体" w:hAnsi="宋体" w:eastAsia="宋体" w:cs="宋体"/>
          <w:bCs/>
          <w:color w:val="auto"/>
          <w:kern w:val="0"/>
          <w:sz w:val="24"/>
          <w:szCs w:val="22"/>
          <w:highlight w:val="none"/>
        </w:rPr>
        <w:t>新疆政府采购网政采云平台（</w:t>
      </w:r>
      <w:r>
        <w:rPr>
          <w:rFonts w:hint="eastAsia" w:ascii="宋体" w:hAnsi="宋体" w:eastAsia="宋体" w:cs="宋体"/>
          <w:bCs/>
          <w:color w:val="auto"/>
          <w:kern w:val="0"/>
          <w:sz w:val="24"/>
          <w:szCs w:val="22"/>
          <w:highlight w:val="none"/>
        </w:rPr>
        <w:fldChar w:fldCharType="begin"/>
      </w:r>
      <w:r>
        <w:rPr>
          <w:rFonts w:hint="eastAsia" w:ascii="宋体" w:hAnsi="宋体" w:eastAsia="宋体" w:cs="宋体"/>
          <w:bCs/>
          <w:color w:val="auto"/>
          <w:kern w:val="0"/>
          <w:sz w:val="24"/>
          <w:szCs w:val="22"/>
          <w:highlight w:val="none"/>
        </w:rPr>
        <w:instrText xml:space="preserve">HYPERLINK "http://www.zcygov.cn"</w:instrText>
      </w:r>
      <w:r>
        <w:rPr>
          <w:rFonts w:hint="eastAsia" w:ascii="宋体" w:hAnsi="宋体" w:eastAsia="宋体" w:cs="宋体"/>
          <w:bCs/>
          <w:color w:val="auto"/>
          <w:kern w:val="0"/>
          <w:sz w:val="24"/>
          <w:szCs w:val="22"/>
          <w:highlight w:val="none"/>
        </w:rPr>
        <w:fldChar w:fldCharType="separate"/>
      </w:r>
      <w:r>
        <w:rPr>
          <w:rFonts w:hint="eastAsia" w:ascii="宋体" w:hAnsi="宋体" w:eastAsia="宋体" w:cs="宋体"/>
          <w:bCs/>
          <w:color w:val="auto"/>
          <w:kern w:val="0"/>
          <w:sz w:val="24"/>
          <w:szCs w:val="22"/>
          <w:highlight w:val="none"/>
        </w:rPr>
        <w:t>www.zcygov.cn</w:t>
      </w:r>
      <w:r>
        <w:rPr>
          <w:rFonts w:hint="eastAsia" w:ascii="宋体" w:hAnsi="宋体" w:eastAsia="宋体" w:cs="宋体"/>
          <w:bCs/>
          <w:color w:val="auto"/>
          <w:kern w:val="0"/>
          <w:sz w:val="24"/>
          <w:szCs w:val="22"/>
          <w:highlight w:val="none"/>
        </w:rPr>
        <w:fldChar w:fldCharType="end"/>
      </w:r>
      <w:r>
        <w:rPr>
          <w:rFonts w:hint="eastAsia" w:ascii="宋体" w:hAnsi="宋体" w:eastAsia="宋体" w:cs="宋体"/>
          <w:bCs/>
          <w:color w:val="auto"/>
          <w:kern w:val="0"/>
          <w:sz w:val="24"/>
          <w:szCs w:val="22"/>
          <w:highlight w:val="none"/>
        </w:rPr>
        <w:t>）</w:t>
      </w:r>
    </w:p>
    <w:p>
      <w:pPr>
        <w:keepNext w:val="0"/>
        <w:keepLines w:val="0"/>
        <w:pageBreakBefore w:val="0"/>
        <w:widowControl w:val="0"/>
        <w:kinsoku/>
        <w:overflowPunct/>
        <w:topLinePunct w:val="0"/>
        <w:autoSpaceDE/>
        <w:autoSpaceDN/>
        <w:bidi w:val="0"/>
        <w:adjustRightInd/>
        <w:snapToGrid/>
        <w:spacing w:line="336" w:lineRule="auto"/>
        <w:textAlignment w:val="auto"/>
        <w:rPr>
          <w:rStyle w:val="30"/>
          <w:rFonts w:ascii="宋体" w:hAnsi="宋体" w:cs="宋体"/>
          <w:b/>
          <w:bCs w:val="0"/>
          <w:color w:val="auto"/>
          <w:kern w:val="0"/>
          <w:sz w:val="24"/>
          <w:szCs w:val="22"/>
          <w:highlight w:val="none"/>
        </w:rPr>
      </w:pPr>
      <w:r>
        <w:rPr>
          <w:rStyle w:val="30"/>
          <w:rFonts w:hint="eastAsia" w:ascii="宋体" w:hAnsi="宋体" w:cs="宋体"/>
          <w:b/>
          <w:bCs w:val="0"/>
          <w:color w:val="auto"/>
          <w:kern w:val="0"/>
          <w:sz w:val="24"/>
          <w:szCs w:val="22"/>
          <w:highlight w:val="none"/>
        </w:rPr>
        <w:t>六、公告期限</w:t>
      </w:r>
      <w:bookmarkEnd w:id="21"/>
      <w:bookmarkEnd w:id="22"/>
      <w:bookmarkEnd w:id="23"/>
      <w:bookmarkEnd w:id="24"/>
      <w:bookmarkStart w:id="175" w:name="_GoBack"/>
      <w:bookmarkEnd w:id="175"/>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Style w:val="30"/>
          <w:rFonts w:ascii="宋体" w:hAnsi="宋体" w:cs="宋体"/>
          <w:b w:val="0"/>
          <w:bCs/>
          <w:color w:val="auto"/>
          <w:kern w:val="0"/>
          <w:sz w:val="24"/>
          <w:szCs w:val="22"/>
          <w:highlight w:val="none"/>
        </w:rPr>
      </w:pPr>
      <w:r>
        <w:rPr>
          <w:rStyle w:val="30"/>
          <w:rFonts w:hint="eastAsia" w:ascii="宋体" w:hAnsi="宋体" w:cs="宋体"/>
          <w:b w:val="0"/>
          <w:bCs/>
          <w:color w:val="auto"/>
          <w:kern w:val="0"/>
          <w:sz w:val="24"/>
          <w:szCs w:val="22"/>
          <w:highlight w:val="none"/>
        </w:rPr>
        <w:t>自本公告发布之日起</w:t>
      </w:r>
      <w:r>
        <w:rPr>
          <w:rStyle w:val="30"/>
          <w:rFonts w:hint="eastAsia" w:ascii="宋体" w:hAnsi="宋体" w:cs="宋体"/>
          <w:b w:val="0"/>
          <w:bCs/>
          <w:color w:val="auto"/>
          <w:kern w:val="0"/>
          <w:sz w:val="24"/>
          <w:szCs w:val="22"/>
          <w:highlight w:val="none"/>
          <w:lang w:val="en-US" w:eastAsia="zh-CN"/>
        </w:rPr>
        <w:t>5</w:t>
      </w:r>
      <w:r>
        <w:rPr>
          <w:rStyle w:val="30"/>
          <w:rFonts w:hint="eastAsia" w:ascii="宋体" w:hAnsi="宋体" w:cs="宋体"/>
          <w:b w:val="0"/>
          <w:bCs/>
          <w:color w:val="auto"/>
          <w:kern w:val="0"/>
          <w:sz w:val="24"/>
          <w:szCs w:val="22"/>
          <w:highlight w:val="none"/>
        </w:rPr>
        <w:t>个工作日。</w:t>
      </w:r>
    </w:p>
    <w:p>
      <w:pPr>
        <w:keepNext w:val="0"/>
        <w:keepLines w:val="0"/>
        <w:pageBreakBefore w:val="0"/>
        <w:widowControl w:val="0"/>
        <w:kinsoku/>
        <w:overflowPunct/>
        <w:topLinePunct w:val="0"/>
        <w:autoSpaceDE/>
        <w:autoSpaceDN/>
        <w:bidi w:val="0"/>
        <w:adjustRightInd/>
        <w:snapToGrid/>
        <w:spacing w:line="336" w:lineRule="auto"/>
        <w:textAlignment w:val="auto"/>
        <w:rPr>
          <w:rFonts w:ascii="宋体" w:hAnsi="宋体" w:cs="宋体"/>
          <w:b/>
          <w:bCs/>
          <w:color w:val="auto"/>
          <w:kern w:val="0"/>
          <w:sz w:val="24"/>
          <w:highlight w:val="none"/>
        </w:rPr>
      </w:pPr>
      <w:bookmarkStart w:id="29" w:name="_Toc35393795"/>
      <w:bookmarkStart w:id="30" w:name="_Toc35393626"/>
      <w:r>
        <w:rPr>
          <w:rFonts w:hint="eastAsia" w:ascii="宋体" w:hAnsi="宋体" w:cs="宋体"/>
          <w:b/>
          <w:bCs/>
          <w:color w:val="auto"/>
          <w:kern w:val="0"/>
          <w:sz w:val="24"/>
          <w:highlight w:val="none"/>
        </w:rPr>
        <w:t>七、其他补充事宜</w:t>
      </w:r>
      <w:bookmarkEnd w:id="29"/>
      <w:bookmarkEnd w:id="30"/>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1.本项目采用全流程不见面电子开评标，</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需要使用CA加密设备，</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可通过新疆数字证书认证中心官网（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"https://www.xjca.com.cn/%EF%BC%89%E6%88%96%E4%B8%8B%E8%BD%BD%E2%80%9C%E6%96%B0%E7%96%86%E6%94%BF%E5%8A%A1%E9%80%9A%E2%80%9DAPP%E8%87%AA%E8%A1%8C%E8%BF%9B%E8%A1%8C%E7%94%B3%E9%A2%86%E3%80%82"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https://www.xjca.com.cn/）或下载“新疆政务通”APP自行进行申领。</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2.本项目实行网上投标，采用加密电子</w:t>
      </w:r>
      <w:r>
        <w:rPr>
          <w:rFonts w:hint="eastAsia" w:ascii="宋体" w:hAnsi="宋体" w:cs="宋体"/>
          <w:bCs/>
          <w:color w:val="auto"/>
          <w:kern w:val="0"/>
          <w:sz w:val="24"/>
          <w:szCs w:val="22"/>
          <w:highlight w:val="none"/>
          <w:lang w:val="en-US" w:eastAsia="zh-CN"/>
        </w:rPr>
        <w:t>投标文件</w:t>
      </w:r>
      <w:r>
        <w:rPr>
          <w:rFonts w:hint="eastAsia" w:ascii="宋体" w:hAnsi="宋体" w:eastAsia="宋体" w:cs="宋体"/>
          <w:bCs/>
          <w:color w:val="auto"/>
          <w:kern w:val="0"/>
          <w:sz w:val="24"/>
          <w:szCs w:val="22"/>
          <w:highlight w:val="none"/>
          <w:lang w:val="en-US" w:eastAsia="zh-CN"/>
        </w:rPr>
        <w:t>(</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须使用CA加密设备通过政采云电子投标客户端制作</w:t>
      </w:r>
      <w:r>
        <w:rPr>
          <w:rFonts w:hint="eastAsia" w:ascii="宋体" w:hAnsi="宋体" w:cs="宋体"/>
          <w:bCs/>
          <w:color w:val="auto"/>
          <w:kern w:val="0"/>
          <w:sz w:val="24"/>
          <w:szCs w:val="22"/>
          <w:highlight w:val="none"/>
          <w:lang w:val="en-US" w:eastAsia="zh-CN"/>
        </w:rPr>
        <w:t>投标文件</w:t>
      </w:r>
      <w:r>
        <w:rPr>
          <w:rFonts w:hint="eastAsia" w:ascii="宋体" w:hAnsi="宋体" w:eastAsia="宋体" w:cs="宋体"/>
          <w:bCs/>
          <w:color w:val="auto"/>
          <w:kern w:val="0"/>
          <w:sz w:val="24"/>
          <w:szCs w:val="22"/>
          <w:highlight w:val="none"/>
          <w:lang w:val="en-US" w:eastAsia="zh-CN"/>
        </w:rPr>
        <w:t>)。若</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参与投标，自行承担投标一切费用。</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3.各</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在开标前应确保成为新疆维吾尔自治区政府采购网正式注册入库</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，并完成CA数字证书申领。因未注册入库、未办理CA数字证书等原因造成无法投标或投标失败等后果由</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自行承担。</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4.</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将政采云电子交易客户端下载、安装完成后，可通过账号密码或CA登录客户端进行</w:t>
      </w:r>
      <w:r>
        <w:rPr>
          <w:rFonts w:hint="eastAsia" w:ascii="宋体" w:hAnsi="宋体" w:cs="宋体"/>
          <w:bCs/>
          <w:color w:val="auto"/>
          <w:kern w:val="0"/>
          <w:sz w:val="24"/>
          <w:szCs w:val="22"/>
          <w:highlight w:val="none"/>
          <w:lang w:val="en-US" w:eastAsia="zh-CN"/>
        </w:rPr>
        <w:t>投标文件</w:t>
      </w:r>
      <w:r>
        <w:rPr>
          <w:rFonts w:hint="eastAsia" w:ascii="宋体" w:hAnsi="宋体" w:eastAsia="宋体" w:cs="宋体"/>
          <w:bCs/>
          <w:color w:val="auto"/>
          <w:kern w:val="0"/>
          <w:sz w:val="24"/>
          <w:szCs w:val="22"/>
          <w:highlight w:val="none"/>
          <w:lang w:val="en-US" w:eastAsia="zh-CN"/>
        </w:rPr>
        <w:t>制作。在使用政采云投标客户端时，建议使用WIN7+64位及以上操作系统。客户端请至新疆政府采购网（</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www.ccgp-xinjiang.gov.cn/%EF%BC%89%E4%B8%8B%E8%BD%BD%E4%B8%93%E5%8C%BA%E6%9F%A5%E7%9C%8B%EF%BC%8C%E5%A6%82%E6%9C%89%E9%97%AE%E9%A2%98%E5%8F%AF%E6%8B%A8%E6%89%93%E6%94%BF%E9%87%87%E4%BA%91%E5%AE%A2%E6%88%B7%E6%9C%8D%E5%8A%A1%E7%83%AD%E7%BA%BF400-881-7190%E8%BF%9B%E8%A1%8C%E5%92%A8%E8%AF%A2%E3%80%82"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http://www.ccgp-xinjiang.gov.cn/）下载专区查看，如有问题可拨打政采云客户服务热线400-881-7190进行咨询。</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5.</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在开标时须使用制作加密电子</w:t>
      </w:r>
      <w:r>
        <w:rPr>
          <w:rFonts w:hint="eastAsia" w:ascii="宋体" w:hAnsi="宋体" w:cs="宋体"/>
          <w:bCs/>
          <w:color w:val="auto"/>
          <w:kern w:val="0"/>
          <w:sz w:val="24"/>
          <w:szCs w:val="22"/>
          <w:highlight w:val="none"/>
          <w:lang w:val="en-US" w:eastAsia="zh-CN"/>
        </w:rPr>
        <w:t>投标文件</w:t>
      </w:r>
      <w:r>
        <w:rPr>
          <w:rFonts w:hint="eastAsia" w:ascii="宋体" w:hAnsi="宋体" w:eastAsia="宋体" w:cs="宋体"/>
          <w:bCs/>
          <w:color w:val="auto"/>
          <w:kern w:val="0"/>
          <w:sz w:val="24"/>
          <w:szCs w:val="22"/>
          <w:highlight w:val="none"/>
          <w:lang w:val="en-US" w:eastAsia="zh-CN"/>
        </w:rPr>
        <w:t>所使用的CA锁及电脑，电脑须提前配置好浏览器（建议使用谷歌浏览器），以便开标时解锁。</w:t>
      </w:r>
    </w:p>
    <w:p>
      <w:pPr>
        <w:keepNext w:val="0"/>
        <w:keepLines w:val="0"/>
        <w:pageBreakBefore w:val="0"/>
        <w:widowControl w:val="0"/>
        <w:kinsoku/>
        <w:wordWrap w:val="0"/>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6.</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对不见面开评标系统的技术操作咨询，可通过</w:t>
      </w:r>
      <w:r>
        <w:rPr>
          <w:rFonts w:hint="eastAsia" w:ascii="宋体" w:hAnsi="宋体" w:eastAsia="宋体" w:cs="宋体"/>
          <w:bCs/>
          <w:color w:val="auto"/>
          <w:kern w:val="0"/>
          <w:sz w:val="24"/>
          <w:szCs w:val="22"/>
          <w:highlight w:val="none"/>
          <w:lang w:val="en-US" w:eastAsia="zh-CN"/>
        </w:rPr>
        <w:fldChar w:fldCharType="begin"/>
      </w:r>
      <w:r>
        <w:rPr>
          <w:rFonts w:hint="eastAsia" w:ascii="宋体" w:hAnsi="宋体" w:eastAsia="宋体" w:cs="宋体"/>
          <w:bCs/>
          <w:color w:val="auto"/>
          <w:kern w:val="0"/>
          <w:sz w:val="24"/>
          <w:szCs w:val="22"/>
          <w:highlight w:val="none"/>
          <w:lang w:val="en-US" w:eastAsia="zh-CN"/>
        </w:rPr>
        <w:instrText xml:space="preserve"> HYPERLINK "https://edu.zcygov.cn/luban/xinjiang-e-biding%E8%87%AA%E5%8A%A9%E6%9F%A5%E8%AF%A2%EF%BC%8C%E4%B9%9F%E5%8F%AF%E5%9C%A8%E6%94%BF%E9%87%87%E4%BA%91%E5%B8%AE%E5%8A%A9%E4%B8%AD%E5%BF%83%E5%B8%B8%E8%A7%81%E9%97%AE%E9%A2%98%E8%A7%A3%E7%AD%94%E5%92%8C%E6%93%8D%E4%BD%9C%E6%B5%81%E7%A8%8B%E8%AE%B2%E8%A7%A3%E8%A7%86%E9%A2%91%E4%B8%AD%E8%87%AA%E5%8A%A9%E6%9F%A5%E8%AF%A2%EF%BC%8C%E7%BD%91%E5%9D%80%E4%B8%BA%EF%BC%9Ahttps://service.zcygov.cn/" \l "/help，“项目采购”—“操作流程-电子招投标”—“政府采购项目电子交易管理操作指南-供应商”版面获取操作指南，同时对自助查询无法解决的问题可通过钉钉群及政采云在线客服获取服务支持。供应商钉钉群号：供应商钉钉群号：政采云新疆供应商服务十群：33132402、十一群：30213207（如已加入1-9群，无需重复加入，十一个群联动直播），钉钉工具软件具有回放功能，直播培训结束后可在钉钉群中回放观看学习。" </w:instrText>
      </w:r>
      <w:r>
        <w:rPr>
          <w:rFonts w:hint="eastAsia" w:ascii="宋体" w:hAnsi="宋体" w:eastAsia="宋体" w:cs="宋体"/>
          <w:bCs/>
          <w:color w:val="auto"/>
          <w:kern w:val="0"/>
          <w:sz w:val="24"/>
          <w:szCs w:val="22"/>
          <w:highlight w:val="none"/>
          <w:lang w:val="en-US" w:eastAsia="zh-CN"/>
        </w:rPr>
        <w:fldChar w:fldCharType="separate"/>
      </w:r>
      <w:r>
        <w:rPr>
          <w:rFonts w:hint="eastAsia" w:ascii="宋体" w:hAnsi="宋体" w:eastAsia="宋体" w:cs="宋体"/>
          <w:bCs/>
          <w:color w:val="auto"/>
          <w:kern w:val="0"/>
          <w:sz w:val="24"/>
          <w:szCs w:val="22"/>
          <w:highlight w:val="none"/>
          <w:lang w:val="en-US" w:eastAsia="zh-CN"/>
        </w:rPr>
        <w:t>https://edu.zcygov.cn/luban/xinjiang-e-biding自助查询，也可在政采云帮助中心常见问题解答和操作流程讲解视频中自助查询，网址为：https://service.zcygov.cn/#/help，“项目采购”—“操作流程-电子招投标”—“政府采购项目电子交易管理操作指南-</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”版面获取操作指南，同时对自助查询无法解决的问题可通过钉钉群及政采云在线客服获取服务支持。</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钉钉群号：</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钉钉群号：政采云新疆网超</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服务十三群：30213235、十九群：34954976（如已加入其他群，无需重复加入）。</w:t>
      </w:r>
      <w:r>
        <w:rPr>
          <w:rFonts w:hint="eastAsia" w:ascii="宋体" w:hAnsi="宋体" w:eastAsia="宋体" w:cs="宋体"/>
          <w:bCs/>
          <w:color w:val="auto"/>
          <w:kern w:val="0"/>
          <w:sz w:val="24"/>
          <w:szCs w:val="22"/>
          <w:highlight w:val="none"/>
          <w:lang w:val="en-US" w:eastAsia="zh-CN"/>
        </w:rPr>
        <w:fldChar w:fldCharType="end"/>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7.为了保证开评标顺利进行，</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开标所使用的电脑设备须具有视频及语音功能。</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default"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8.申请获取</w:t>
      </w:r>
      <w:r>
        <w:rPr>
          <w:rFonts w:hint="eastAsia" w:ascii="宋体" w:hAnsi="宋体" w:cs="宋体"/>
          <w:bCs/>
          <w:color w:val="auto"/>
          <w:kern w:val="0"/>
          <w:sz w:val="24"/>
          <w:szCs w:val="22"/>
          <w:highlight w:val="none"/>
          <w:lang w:val="en-US" w:eastAsia="zh-CN"/>
        </w:rPr>
        <w:t>招标文件</w:t>
      </w:r>
      <w:r>
        <w:rPr>
          <w:rFonts w:hint="eastAsia" w:ascii="宋体" w:hAnsi="宋体" w:eastAsia="宋体" w:cs="宋体"/>
          <w:bCs/>
          <w:color w:val="auto"/>
          <w:kern w:val="0"/>
          <w:sz w:val="24"/>
          <w:szCs w:val="22"/>
          <w:highlight w:val="none"/>
          <w:lang w:val="en-US" w:eastAsia="zh-CN"/>
        </w:rPr>
        <w:t>前须上传的资格证明文件扫描件有：</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（1）有效的三证合一营业执照副本；</w:t>
      </w:r>
    </w:p>
    <w:p>
      <w:pPr>
        <w:keepNext w:val="0"/>
        <w:keepLines w:val="0"/>
        <w:pageBreakBefore w:val="0"/>
        <w:widowControl w:val="0"/>
        <w:kinsoku/>
        <w:overflowPunct/>
        <w:topLinePunct w:val="0"/>
        <w:autoSpaceDE/>
        <w:autoSpaceDN/>
        <w:bidi w:val="0"/>
        <w:adjustRightInd/>
        <w:snapToGrid/>
        <w:spacing w:line="336"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（2）法定代表人投标需提供法定代表人资格证明书，委托代理人投标需提供法定代表人授权委托书；</w:t>
      </w:r>
    </w:p>
    <w:p>
      <w:pPr>
        <w:keepNext w:val="0"/>
        <w:keepLines w:val="0"/>
        <w:pageBreakBefore w:val="0"/>
        <w:widowControl w:val="0"/>
        <w:kinsoku/>
        <w:wordWrap/>
        <w:overflowPunct/>
        <w:topLinePunct w:val="0"/>
        <w:autoSpaceDE/>
        <w:autoSpaceDN/>
        <w:bidi w:val="0"/>
        <w:adjustRightInd/>
        <w:snapToGrid/>
        <w:spacing w:line="336" w:lineRule="auto"/>
        <w:textAlignment w:val="auto"/>
        <w:rPr>
          <w:rFonts w:ascii="宋体" w:hAnsi="宋体" w:cs="宋体"/>
          <w:b/>
          <w:bCs/>
          <w:color w:val="auto"/>
          <w:kern w:val="0"/>
          <w:sz w:val="24"/>
          <w:highlight w:val="none"/>
        </w:rPr>
      </w:pPr>
      <w:r>
        <w:rPr>
          <w:rFonts w:hint="eastAsia" w:ascii="宋体" w:hAnsi="宋体" w:cs="宋体"/>
          <w:b/>
          <w:bCs/>
          <w:color w:val="auto"/>
          <w:kern w:val="0"/>
          <w:sz w:val="24"/>
          <w:highlight w:val="none"/>
        </w:rPr>
        <w:t>八、凡对本次采购提出询问，请按以下方式联系。</w:t>
      </w:r>
      <w:bookmarkEnd w:id="17"/>
      <w:bookmarkEnd w:id="18"/>
      <w:bookmarkEnd w:id="19"/>
      <w:bookmarkEnd w:id="20"/>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1.</w:t>
      </w:r>
      <w:r>
        <w:rPr>
          <w:rFonts w:hint="eastAsia" w:ascii="宋体" w:hAnsi="宋体" w:cs="宋体"/>
          <w:color w:val="auto"/>
          <w:kern w:val="0"/>
          <w:sz w:val="24"/>
          <w:highlight w:val="none"/>
          <w:lang w:eastAsia="zh-CN"/>
        </w:rPr>
        <w:t>招标人</w:t>
      </w:r>
      <w:r>
        <w:rPr>
          <w:rFonts w:hint="eastAsia" w:ascii="宋体" w:hAnsi="宋体" w:cs="宋体"/>
          <w:color w:val="auto"/>
          <w:kern w:val="0"/>
          <w:sz w:val="24"/>
          <w:highlight w:val="none"/>
        </w:rPr>
        <w:t>信息</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 xml:space="preserve">名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称：中共克拉玛依市委员会统一战线工作部</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 xml:space="preserve">地 </w:t>
      </w:r>
      <w:r>
        <w:rPr>
          <w:rFonts w:hint="eastAsia" w:ascii="宋体" w:hAnsi="宋体" w:cs="宋体"/>
          <w:color w:val="auto"/>
          <w:kern w:val="0"/>
          <w:sz w:val="24"/>
          <w:highlight w:val="none"/>
          <w:lang w:val="en-US" w:eastAsia="zh-CN"/>
        </w:rPr>
        <w:t xml:space="preserve"> </w:t>
      </w:r>
      <w:r>
        <w:rPr>
          <w:rFonts w:hint="eastAsia" w:ascii="宋体" w:hAnsi="宋体" w:cs="宋体"/>
          <w:color w:val="auto"/>
          <w:kern w:val="0"/>
          <w:sz w:val="24"/>
          <w:highlight w:val="none"/>
        </w:rPr>
        <w:t xml:space="preserve">  址：新疆克拉玛依市克拉玛依区迎宾路60号</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color w:val="auto"/>
          <w:kern w:val="0"/>
          <w:sz w:val="24"/>
          <w:highlight w:val="none"/>
          <w:lang w:val="en-US" w:eastAsia="zh-CN"/>
        </w:rPr>
      </w:pPr>
      <w:bookmarkStart w:id="31" w:name="_Toc28359086"/>
      <w:bookmarkStart w:id="32" w:name="_Toc28359009"/>
      <w:r>
        <w:rPr>
          <w:rFonts w:hint="eastAsia" w:ascii="宋体" w:hAnsi="宋体" w:cs="宋体"/>
          <w:color w:val="auto"/>
          <w:kern w:val="0"/>
          <w:sz w:val="24"/>
          <w:highlight w:val="none"/>
          <w:lang w:eastAsia="zh-CN"/>
        </w:rPr>
        <w:t>联系方式：0990-6222735</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2.</w:t>
      </w:r>
      <w:r>
        <w:rPr>
          <w:rFonts w:hint="eastAsia" w:ascii="宋体" w:hAnsi="宋体" w:cs="宋体"/>
          <w:color w:val="auto"/>
          <w:kern w:val="0"/>
          <w:sz w:val="24"/>
          <w:highlight w:val="none"/>
          <w:lang w:eastAsia="zh-CN"/>
        </w:rPr>
        <w:t>招标代理机构</w:t>
      </w:r>
      <w:r>
        <w:rPr>
          <w:rFonts w:hint="eastAsia" w:ascii="宋体" w:hAnsi="宋体" w:cs="宋体"/>
          <w:color w:val="auto"/>
          <w:kern w:val="0"/>
          <w:sz w:val="24"/>
          <w:highlight w:val="none"/>
        </w:rPr>
        <w:t>信息</w:t>
      </w:r>
      <w:bookmarkEnd w:id="31"/>
      <w:bookmarkEnd w:id="32"/>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名   称：克拉玛依市金科工程监理有限责任公司</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rPr>
        <w:t>地　 址：</w:t>
      </w:r>
      <w:r>
        <w:rPr>
          <w:rFonts w:hint="eastAsia" w:ascii="宋体" w:hAnsi="宋体" w:cs="宋体"/>
          <w:color w:val="auto"/>
          <w:kern w:val="0"/>
          <w:sz w:val="24"/>
          <w:highlight w:val="none"/>
          <w:lang w:eastAsia="zh-CN"/>
        </w:rPr>
        <w:t>克拉玛依市石化工业园团结路12号</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default" w:ascii="宋体" w:hAnsi="宋体" w:eastAsia="宋体" w:cs="宋体"/>
          <w:color w:val="auto"/>
          <w:kern w:val="0"/>
          <w:sz w:val="24"/>
          <w:highlight w:val="none"/>
          <w:lang w:val="en-US" w:eastAsia="zh-CN"/>
        </w:rPr>
      </w:pPr>
      <w:r>
        <w:rPr>
          <w:rFonts w:hint="eastAsia" w:ascii="宋体" w:hAnsi="宋体" w:cs="宋体"/>
          <w:color w:val="auto"/>
          <w:kern w:val="0"/>
          <w:sz w:val="24"/>
          <w:highlight w:val="none"/>
        </w:rPr>
        <w:t>联系方式：</w:t>
      </w:r>
      <w:bookmarkStart w:id="33" w:name="_Toc28359087"/>
      <w:bookmarkStart w:id="34" w:name="_Toc28359010"/>
      <w:r>
        <w:rPr>
          <w:rFonts w:hint="eastAsia" w:ascii="宋体" w:hAnsi="宋体" w:cs="宋体"/>
          <w:color w:val="auto"/>
          <w:kern w:val="0"/>
          <w:sz w:val="24"/>
          <w:highlight w:val="none"/>
          <w:lang w:val="en-US" w:eastAsia="zh-CN"/>
        </w:rPr>
        <w:t>13999508739（座机）</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hint="eastAsia" w:ascii="宋体" w:hAnsi="宋体" w:cs="宋体"/>
          <w:color w:val="auto"/>
          <w:kern w:val="0"/>
          <w:sz w:val="24"/>
          <w:highlight w:val="none"/>
        </w:rPr>
      </w:pP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3.项目联系方式</w:t>
      </w:r>
      <w:bookmarkEnd w:id="33"/>
      <w:bookmarkEnd w:id="34"/>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Fonts w:ascii="宋体" w:hAnsi="宋体" w:cs="宋体"/>
          <w:color w:val="auto"/>
          <w:kern w:val="0"/>
          <w:sz w:val="24"/>
          <w:highlight w:val="none"/>
        </w:rPr>
      </w:pPr>
      <w:r>
        <w:rPr>
          <w:rFonts w:hint="eastAsia" w:ascii="宋体" w:hAnsi="宋体" w:cs="宋体"/>
          <w:color w:val="auto"/>
          <w:kern w:val="0"/>
          <w:sz w:val="24"/>
          <w:highlight w:val="none"/>
        </w:rPr>
        <w:t>项目联系人：</w:t>
      </w:r>
      <w:r>
        <w:rPr>
          <w:rFonts w:hint="default" w:ascii="宋体" w:hAnsi="宋体" w:cs="宋体"/>
          <w:color w:val="auto"/>
          <w:kern w:val="0"/>
          <w:sz w:val="24"/>
          <w:highlight w:val="none"/>
          <w:lang w:eastAsia="zh-CN"/>
        </w:rPr>
        <w:t>俞子龙</w:t>
      </w:r>
      <w:r>
        <w:rPr>
          <w:rFonts w:hint="eastAsia" w:ascii="宋体" w:hAnsi="宋体" w:cs="宋体"/>
          <w:color w:val="auto"/>
          <w:kern w:val="0"/>
          <w:sz w:val="24"/>
          <w:highlight w:val="none"/>
          <w:lang w:val="en-US" w:eastAsia="zh-CN"/>
        </w:rPr>
        <w:t>（招标人）、</w:t>
      </w:r>
      <w:r>
        <w:rPr>
          <w:rFonts w:hint="default" w:ascii="宋体" w:hAnsi="宋体" w:cs="宋体"/>
          <w:color w:val="auto"/>
          <w:kern w:val="0"/>
          <w:sz w:val="24"/>
          <w:highlight w:val="none"/>
          <w:lang w:eastAsia="zh-CN"/>
        </w:rPr>
        <w:t>蒙秋蓉  赵容萱</w:t>
      </w:r>
      <w:r>
        <w:rPr>
          <w:rFonts w:hint="eastAsia" w:ascii="宋体" w:hAnsi="宋体" w:cs="宋体"/>
          <w:color w:val="auto"/>
          <w:kern w:val="0"/>
          <w:sz w:val="24"/>
          <w:highlight w:val="none"/>
          <w:lang w:eastAsia="zh-CN"/>
        </w:rPr>
        <w:t>（招标代理机构）</w:t>
      </w:r>
    </w:p>
    <w:p>
      <w:pPr>
        <w:keepNext w:val="0"/>
        <w:keepLines w:val="0"/>
        <w:pageBreakBefore w:val="0"/>
        <w:widowControl w:val="0"/>
        <w:kinsoku/>
        <w:wordWrap/>
        <w:overflowPunct/>
        <w:topLinePunct w:val="0"/>
        <w:autoSpaceDE/>
        <w:autoSpaceDN/>
        <w:bidi w:val="0"/>
        <w:adjustRightInd/>
        <w:snapToGrid/>
        <w:spacing w:line="336" w:lineRule="auto"/>
        <w:ind w:firstLine="480" w:firstLineChars="200"/>
        <w:textAlignment w:val="auto"/>
        <w:rPr>
          <w:rStyle w:val="30"/>
          <w:rFonts w:hint="default" w:cs="宋体"/>
          <w:color w:val="auto"/>
          <w:sz w:val="28"/>
          <w:szCs w:val="28"/>
          <w:highlight w:val="none"/>
        </w:rPr>
      </w:pPr>
      <w:r>
        <w:rPr>
          <w:rFonts w:hint="eastAsia" w:ascii="宋体" w:hAnsi="宋体" w:cs="宋体"/>
          <w:color w:val="auto"/>
          <w:kern w:val="0"/>
          <w:sz w:val="24"/>
          <w:highlight w:val="none"/>
        </w:rPr>
        <w:t>电　 话：</w:t>
      </w:r>
      <w:r>
        <w:rPr>
          <w:rFonts w:hint="eastAsia" w:ascii="宋体" w:hAnsi="宋体" w:cs="宋体"/>
          <w:color w:val="auto"/>
          <w:kern w:val="0"/>
          <w:sz w:val="24"/>
          <w:highlight w:val="none"/>
          <w:lang w:eastAsia="zh-CN"/>
        </w:rPr>
        <w:t>0990-6222735</w:t>
      </w:r>
      <w:r>
        <w:rPr>
          <w:rFonts w:hint="eastAsia" w:ascii="宋体" w:hAnsi="宋体" w:cs="宋体"/>
          <w:color w:val="auto"/>
          <w:kern w:val="0"/>
          <w:sz w:val="24"/>
          <w:highlight w:val="none"/>
          <w:lang w:val="en-US" w:eastAsia="zh-CN"/>
        </w:rPr>
        <w:t>、</w:t>
      </w:r>
      <w:r>
        <w:rPr>
          <w:rFonts w:hint="default" w:ascii="宋体" w:hAnsi="宋体" w:cs="宋体"/>
          <w:color w:val="auto"/>
          <w:kern w:val="0"/>
          <w:sz w:val="24"/>
          <w:highlight w:val="none"/>
          <w:lang w:eastAsia="zh-CN"/>
        </w:rPr>
        <w:t>15719079587</w:t>
      </w:r>
    </w:p>
    <w:p>
      <w:pPr>
        <w:spacing w:line="420" w:lineRule="exact"/>
        <w:ind w:firstLine="480" w:firstLineChars="200"/>
        <w:rPr>
          <w:rFonts w:ascii="宋体" w:hAnsi="宋体" w:cs="宋体"/>
          <w:b/>
          <w:bCs/>
          <w:color w:val="auto"/>
          <w:sz w:val="30"/>
          <w:szCs w:val="30"/>
          <w:highlight w:val="none"/>
        </w:rPr>
      </w:pPr>
      <w:r>
        <w:rPr>
          <w:rFonts w:hint="eastAsia" w:ascii="宋体" w:hAnsi="宋体" w:cs="宋体"/>
          <w:color w:val="auto"/>
          <w:kern w:val="0"/>
          <w:sz w:val="24"/>
          <w:highlight w:val="none"/>
        </w:rPr>
        <w:t xml:space="preserve"> </w:t>
      </w:r>
      <w:bookmarkStart w:id="35" w:name="_Toc17277_WPSOffice_Level1"/>
    </w:p>
    <w:p>
      <w:pPr>
        <w:spacing w:line="400" w:lineRule="exact"/>
        <w:jc w:val="both"/>
        <w:rPr>
          <w:rFonts w:hint="eastAsia" w:ascii="宋体" w:hAnsi="宋体" w:cs="宋体"/>
          <w:b/>
          <w:bCs/>
          <w:color w:val="auto"/>
          <w:sz w:val="30"/>
          <w:szCs w:val="30"/>
          <w:highlight w:val="none"/>
        </w:rPr>
      </w:pPr>
    </w:p>
    <w:p>
      <w:pPr>
        <w:pStyle w:val="2"/>
        <w:rPr>
          <w:rFonts w:hint="eastAsia" w:ascii="宋体" w:hAnsi="宋体" w:cs="宋体"/>
          <w:b/>
          <w:bCs/>
          <w:color w:val="auto"/>
          <w:sz w:val="30"/>
          <w:szCs w:val="30"/>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spacing w:line="400" w:lineRule="exact"/>
        <w:jc w:val="center"/>
        <w:rPr>
          <w:rFonts w:ascii="宋体" w:hAnsi="宋体" w:cs="宋体"/>
          <w:b/>
          <w:bCs/>
          <w:color w:val="auto"/>
          <w:sz w:val="30"/>
          <w:szCs w:val="30"/>
          <w:highlight w:val="none"/>
        </w:rPr>
      </w:pPr>
      <w:r>
        <w:rPr>
          <w:rFonts w:hint="eastAsia" w:ascii="宋体" w:hAnsi="宋体" w:cs="宋体"/>
          <w:b/>
          <w:bCs/>
          <w:color w:val="auto"/>
          <w:sz w:val="30"/>
          <w:szCs w:val="30"/>
          <w:highlight w:val="none"/>
        </w:rPr>
        <w:t xml:space="preserve">第二章 </w:t>
      </w:r>
      <w:r>
        <w:rPr>
          <w:rFonts w:hint="eastAsia" w:ascii="宋体" w:hAnsi="宋体" w:cs="宋体"/>
          <w:b/>
          <w:bCs/>
          <w:color w:val="auto"/>
          <w:sz w:val="30"/>
          <w:szCs w:val="30"/>
          <w:highlight w:val="none"/>
          <w:lang w:eastAsia="zh-CN"/>
        </w:rPr>
        <w:t>投标人</w:t>
      </w:r>
      <w:r>
        <w:rPr>
          <w:rFonts w:hint="eastAsia" w:ascii="宋体" w:hAnsi="宋体" w:cs="宋体"/>
          <w:b/>
          <w:bCs/>
          <w:color w:val="auto"/>
          <w:sz w:val="30"/>
          <w:szCs w:val="30"/>
          <w:highlight w:val="none"/>
        </w:rPr>
        <w:t>须知</w:t>
      </w:r>
      <w:bookmarkEnd w:id="35"/>
    </w:p>
    <w:p>
      <w:pPr>
        <w:spacing w:line="400" w:lineRule="exact"/>
        <w:jc w:val="center"/>
        <w:rPr>
          <w:rFonts w:ascii="宋体" w:hAnsi="宋体" w:cs="宋体"/>
          <w:b/>
          <w:color w:val="auto"/>
          <w:sz w:val="28"/>
          <w:szCs w:val="28"/>
          <w:highlight w:val="none"/>
        </w:rPr>
      </w:pPr>
      <w:bookmarkStart w:id="36" w:name="_Toc19876_WPSOffice_Level1"/>
      <w:r>
        <w:rPr>
          <w:rFonts w:hint="eastAsia" w:ascii="宋体" w:hAnsi="宋体" w:cs="宋体"/>
          <w:b/>
          <w:color w:val="auto"/>
          <w:sz w:val="28"/>
          <w:szCs w:val="28"/>
          <w:highlight w:val="none"/>
        </w:rPr>
        <w:t>前附表</w:t>
      </w:r>
      <w:bookmarkEnd w:id="36"/>
    </w:p>
    <w:tbl>
      <w:tblPr>
        <w:tblStyle w:val="27"/>
        <w:tblW w:w="101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
        <w:gridCol w:w="1481"/>
        <w:gridCol w:w="7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844" w:type="dxa"/>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bookmarkStart w:id="37" w:name="_Toc14014_WPSOffice_Level1"/>
            <w:r>
              <w:rPr>
                <w:rStyle w:val="30"/>
                <w:rFonts w:hint="eastAsia" w:ascii="宋体" w:hAnsi="宋体" w:eastAsia="宋体" w:cs="宋体"/>
                <w:b w:val="0"/>
                <w:bCs/>
                <w:color w:val="auto"/>
                <w:sz w:val="24"/>
                <w:szCs w:val="24"/>
                <w:highlight w:val="none"/>
              </w:rPr>
              <w:t>项号</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Style w:val="30"/>
                <w:rFonts w:hint="eastAsia" w:ascii="宋体" w:hAnsi="宋体" w:eastAsia="宋体" w:cs="宋体"/>
                <w:b/>
                <w:bCs w:val="0"/>
                <w:color w:val="auto"/>
                <w:sz w:val="24"/>
                <w:szCs w:val="24"/>
                <w:highlight w:val="none"/>
                <w:lang w:eastAsia="zh-CN"/>
              </w:rPr>
              <w:t>名称</w:t>
            </w:r>
          </w:p>
        </w:tc>
        <w:tc>
          <w:tcPr>
            <w:tcW w:w="7823" w:type="dxa"/>
            <w:vAlign w:val="center"/>
          </w:tcPr>
          <w:p>
            <w:pPr>
              <w:pStyle w:val="24"/>
              <w:spacing w:before="75" w:beforeAutospacing="0" w:after="75" w:afterAutospacing="0" w:line="360" w:lineRule="auto"/>
              <w:jc w:val="center"/>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内容规定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jc w:val="center"/>
        </w:trPr>
        <w:tc>
          <w:tcPr>
            <w:tcW w:w="844" w:type="dxa"/>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30"/>
                <w:rFonts w:hint="eastAsia" w:ascii="宋体" w:hAnsi="宋体" w:eastAsia="宋体" w:cs="宋体"/>
                <w:b w:val="0"/>
                <w:bCs/>
                <w:color w:val="auto"/>
                <w:sz w:val="24"/>
                <w:szCs w:val="24"/>
                <w:highlight w:val="none"/>
              </w:rPr>
              <w:t>1</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val="en-US" w:eastAsia="zh-CN"/>
              </w:rPr>
            </w:pPr>
            <w:r>
              <w:rPr>
                <w:rStyle w:val="30"/>
                <w:rFonts w:hint="eastAsia" w:ascii="宋体" w:hAnsi="宋体" w:eastAsia="宋体" w:cs="宋体"/>
                <w:b/>
                <w:bCs w:val="0"/>
                <w:color w:val="auto"/>
                <w:sz w:val="24"/>
                <w:szCs w:val="24"/>
                <w:highlight w:val="none"/>
                <w:lang w:eastAsia="zh-CN"/>
              </w:rPr>
              <w:t>项目名称、</w:t>
            </w:r>
            <w:r>
              <w:rPr>
                <w:rStyle w:val="30"/>
                <w:rFonts w:hint="eastAsia" w:ascii="宋体" w:hAnsi="宋体" w:eastAsia="宋体" w:cs="宋体"/>
                <w:b/>
                <w:bCs w:val="0"/>
                <w:color w:val="auto"/>
                <w:sz w:val="24"/>
                <w:szCs w:val="24"/>
                <w:highlight w:val="none"/>
                <w:lang w:val="en-US" w:eastAsia="zh-CN"/>
              </w:rPr>
              <w:t>编号</w:t>
            </w:r>
          </w:p>
        </w:tc>
        <w:tc>
          <w:tcPr>
            <w:tcW w:w="7823" w:type="dxa"/>
            <w:vAlign w:val="center"/>
          </w:tcPr>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rPr>
              <w:t>项目名称：</w:t>
            </w:r>
            <w:r>
              <w:rPr>
                <w:rFonts w:hint="eastAsia" w:cs="宋体"/>
                <w:bCs/>
                <w:color w:val="auto"/>
                <w:kern w:val="0"/>
                <w:sz w:val="24"/>
                <w:szCs w:val="22"/>
                <w:highlight w:val="none"/>
                <w:lang w:val="en-US" w:eastAsia="zh-CN"/>
              </w:rPr>
              <w:t>克拉玛依市社会主义学院教学设备采购</w:t>
            </w:r>
          </w:p>
          <w:p>
            <w:pPr>
              <w:pStyle w:val="24"/>
              <w:spacing w:before="75" w:beforeAutospacing="0" w:after="75" w:afterAutospacing="0" w:line="360" w:lineRule="auto"/>
              <w:rPr>
                <w:rStyle w:val="30"/>
                <w:rFonts w:hint="default" w:ascii="宋体" w:hAnsi="宋体" w:eastAsia="宋体" w:cs="宋体"/>
                <w:b w:val="0"/>
                <w:bCs/>
                <w:color w:val="auto"/>
                <w:sz w:val="24"/>
                <w:szCs w:val="24"/>
                <w:highlight w:val="none"/>
                <w:lang w:eastAsia="zh-CN"/>
              </w:rPr>
            </w:pPr>
            <w:r>
              <w:rPr>
                <w:rStyle w:val="30"/>
                <w:rFonts w:hint="eastAsia" w:cs="宋体"/>
                <w:b w:val="0"/>
                <w:bCs/>
                <w:color w:val="auto"/>
                <w:sz w:val="24"/>
                <w:szCs w:val="24"/>
                <w:highlight w:val="none"/>
                <w:lang w:eastAsia="zh-CN"/>
              </w:rPr>
              <w:t>招标文件</w:t>
            </w:r>
            <w:r>
              <w:rPr>
                <w:rStyle w:val="30"/>
                <w:rFonts w:hint="eastAsia" w:ascii="宋体" w:hAnsi="宋体" w:eastAsia="宋体" w:cs="宋体"/>
                <w:b w:val="0"/>
                <w:bCs/>
                <w:color w:val="auto"/>
                <w:sz w:val="24"/>
                <w:szCs w:val="24"/>
                <w:highlight w:val="none"/>
                <w:lang w:eastAsia="zh-CN"/>
              </w:rPr>
              <w:t>编号</w:t>
            </w:r>
            <w:r>
              <w:rPr>
                <w:rStyle w:val="30"/>
                <w:rFonts w:hint="eastAsia" w:ascii="宋体" w:hAnsi="宋体" w:eastAsia="宋体" w:cs="宋体"/>
                <w:b w:val="0"/>
                <w:bCs/>
                <w:color w:val="auto"/>
                <w:sz w:val="24"/>
                <w:szCs w:val="24"/>
                <w:highlight w:val="none"/>
              </w:rPr>
              <w:t>：</w:t>
            </w:r>
            <w:r>
              <w:rPr>
                <w:rFonts w:hint="eastAsia" w:cs="宋体"/>
                <w:color w:val="auto"/>
                <w:sz w:val="24"/>
                <w:szCs w:val="24"/>
                <w:highlight w:val="none"/>
                <w:lang w:eastAsia="zh-CN"/>
              </w:rPr>
              <w:t>JKJL[ZC]2022-6</w:t>
            </w:r>
            <w:r>
              <w:rPr>
                <w:rFonts w:hint="default" w:cs="宋体"/>
                <w:color w:val="auto"/>
                <w:sz w:val="24"/>
                <w:szCs w:val="24"/>
                <w:highlight w:val="none"/>
                <w:lang w:eastAsia="zh-CN"/>
              </w:rPr>
              <w:t>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9" w:hRule="atLeast"/>
          <w:jc w:val="center"/>
        </w:trPr>
        <w:tc>
          <w:tcPr>
            <w:tcW w:w="844" w:type="dxa"/>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30"/>
                <w:rFonts w:hint="eastAsia" w:ascii="宋体" w:hAnsi="宋体" w:eastAsia="宋体" w:cs="宋体"/>
                <w:b w:val="0"/>
                <w:bCs/>
                <w:color w:val="auto"/>
                <w:sz w:val="24"/>
                <w:szCs w:val="24"/>
                <w:highlight w:val="none"/>
              </w:rPr>
              <w:t>2</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Style w:val="30"/>
                <w:rFonts w:hint="eastAsia" w:cs="宋体"/>
                <w:b/>
                <w:bCs w:val="0"/>
                <w:color w:val="auto"/>
                <w:sz w:val="24"/>
                <w:szCs w:val="24"/>
                <w:highlight w:val="none"/>
                <w:lang w:eastAsia="zh-CN"/>
              </w:rPr>
              <w:t>招标人</w:t>
            </w:r>
            <w:r>
              <w:rPr>
                <w:rStyle w:val="30"/>
                <w:rFonts w:hint="eastAsia" w:ascii="宋体" w:hAnsi="宋体" w:eastAsia="宋体" w:cs="宋体"/>
                <w:b/>
                <w:bCs w:val="0"/>
                <w:color w:val="auto"/>
                <w:sz w:val="24"/>
                <w:szCs w:val="24"/>
                <w:highlight w:val="none"/>
                <w:lang w:eastAsia="zh-CN"/>
              </w:rPr>
              <w:t>信息</w:t>
            </w:r>
          </w:p>
        </w:tc>
        <w:tc>
          <w:tcPr>
            <w:tcW w:w="7823" w:type="dxa"/>
            <w:vAlign w:val="top"/>
          </w:tcPr>
          <w:p>
            <w:pPr>
              <w:pStyle w:val="24"/>
              <w:spacing w:before="75" w:beforeAutospacing="0" w:after="75" w:afterAutospacing="0" w:line="360" w:lineRule="auto"/>
              <w:rPr>
                <w:rFonts w:hint="default" w:ascii="宋体" w:hAnsi="宋体" w:eastAsia="宋体" w:cs="宋体"/>
                <w:color w:val="auto"/>
                <w:sz w:val="24"/>
                <w:szCs w:val="24"/>
                <w:highlight w:val="none"/>
                <w:lang w:eastAsia="zh-CN"/>
              </w:rPr>
            </w:pPr>
            <w:r>
              <w:rPr>
                <w:rStyle w:val="30"/>
                <w:rFonts w:hint="eastAsia" w:cs="宋体"/>
                <w:b w:val="0"/>
                <w:bCs/>
                <w:color w:val="auto"/>
                <w:sz w:val="24"/>
                <w:szCs w:val="24"/>
                <w:highlight w:val="none"/>
                <w:lang w:eastAsia="zh-CN"/>
              </w:rPr>
              <w:t>招标人</w:t>
            </w:r>
            <w:r>
              <w:rPr>
                <w:rStyle w:val="30"/>
                <w:rFonts w:hint="eastAsia" w:ascii="宋体" w:hAnsi="宋体" w:eastAsia="宋体" w:cs="宋体"/>
                <w:b w:val="0"/>
                <w:bCs/>
                <w:color w:val="auto"/>
                <w:sz w:val="24"/>
                <w:szCs w:val="24"/>
                <w:highlight w:val="none"/>
              </w:rPr>
              <w:t>：</w:t>
            </w:r>
            <w:r>
              <w:rPr>
                <w:rFonts w:hint="default" w:cs="宋体"/>
                <w:color w:val="auto"/>
                <w:sz w:val="24"/>
                <w:szCs w:val="24"/>
                <w:highlight w:val="none"/>
                <w:lang w:eastAsia="zh-CN"/>
              </w:rPr>
              <w:t>中共克拉玛依市委员会统一战线工作部</w:t>
            </w:r>
          </w:p>
          <w:p>
            <w:pPr>
              <w:pStyle w:val="24"/>
              <w:spacing w:before="75" w:beforeAutospacing="0" w:after="75" w:afterAutospacing="0" w:line="360" w:lineRule="auto"/>
              <w:rPr>
                <w:rStyle w:val="30"/>
                <w:rFonts w:hint="default" w:ascii="宋体" w:hAnsi="宋体" w:eastAsia="宋体"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rPr>
              <w:t>地  址：</w:t>
            </w:r>
            <w:r>
              <w:rPr>
                <w:rFonts w:hint="default" w:cs="宋体"/>
                <w:color w:val="auto"/>
                <w:kern w:val="0"/>
                <w:sz w:val="24"/>
                <w:highlight w:val="none"/>
                <w:lang w:eastAsia="zh-CN"/>
              </w:rPr>
              <w:t>新疆克拉玛依市克拉玛依区迎宾路60号</w:t>
            </w: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联系人：</w:t>
            </w:r>
            <w:r>
              <w:rPr>
                <w:rStyle w:val="30"/>
                <w:rFonts w:hint="default" w:cs="宋体"/>
                <w:b w:val="0"/>
                <w:bCs/>
                <w:color w:val="auto"/>
                <w:sz w:val="24"/>
                <w:szCs w:val="24"/>
                <w:highlight w:val="none"/>
                <w:lang w:eastAsia="zh-CN"/>
              </w:rPr>
              <w:t>俞子龙</w:t>
            </w:r>
            <w:r>
              <w:rPr>
                <w:rStyle w:val="30"/>
                <w:rFonts w:hint="eastAsia" w:ascii="宋体" w:hAnsi="宋体" w:eastAsia="宋体" w:cs="宋体"/>
                <w:b w:val="0"/>
                <w:bCs/>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30"/>
                <w:rFonts w:hint="eastAsia" w:ascii="宋体" w:hAnsi="宋体" w:eastAsia="宋体" w:cs="宋体"/>
                <w:b w:val="0"/>
                <w:bCs/>
                <w:color w:val="auto"/>
                <w:sz w:val="24"/>
                <w:szCs w:val="24"/>
                <w:highlight w:val="none"/>
              </w:rPr>
              <w:t>3</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lang w:eastAsia="zh-CN"/>
              </w:rPr>
              <w:t>采购代理机构信息</w:t>
            </w:r>
          </w:p>
        </w:tc>
        <w:tc>
          <w:tcPr>
            <w:tcW w:w="7823" w:type="dxa"/>
            <w:vAlign w:val="center"/>
          </w:tcPr>
          <w:p>
            <w:pPr>
              <w:pStyle w:val="1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lang w:eastAsia="zh-CN"/>
              </w:rPr>
              <w:t>采购代理机构</w:t>
            </w:r>
            <w:r>
              <w:rPr>
                <w:rFonts w:hint="eastAsia" w:ascii="宋体" w:hAnsi="宋体" w:eastAsia="宋体" w:cs="宋体"/>
                <w:bCs/>
                <w:color w:val="auto"/>
                <w:sz w:val="24"/>
                <w:szCs w:val="24"/>
                <w:highlight w:val="none"/>
                <w:lang w:val="zh-CN"/>
              </w:rPr>
              <w:t>：克拉玛依市金科工程监理有限责任公司</w:t>
            </w:r>
          </w:p>
          <w:p>
            <w:pPr>
              <w:pStyle w:val="14"/>
              <w:spacing w:line="360" w:lineRule="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地址：</w:t>
            </w:r>
            <w:r>
              <w:rPr>
                <w:rFonts w:hint="eastAsia" w:ascii="宋体" w:hAnsi="宋体" w:eastAsia="宋体" w:cs="宋体"/>
                <w:bCs/>
                <w:color w:val="auto"/>
                <w:sz w:val="24"/>
                <w:szCs w:val="24"/>
                <w:highlight w:val="none"/>
                <w:lang w:eastAsia="zh-CN"/>
              </w:rPr>
              <w:t>克拉玛依市石化工业园团结路12号</w:t>
            </w:r>
            <w:r>
              <w:rPr>
                <w:rFonts w:hint="eastAsia" w:ascii="宋体" w:hAnsi="宋体" w:eastAsia="宋体" w:cs="宋体"/>
                <w:bCs/>
                <w:color w:val="auto"/>
                <w:sz w:val="24"/>
                <w:szCs w:val="24"/>
                <w:highlight w:val="none"/>
              </w:rPr>
              <w:t xml:space="preserve">    </w:t>
            </w:r>
          </w:p>
          <w:p>
            <w:pPr>
              <w:pStyle w:val="14"/>
              <w:spacing w:line="360" w:lineRule="auto"/>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rPr>
              <w:t>联系人：</w:t>
            </w:r>
            <w:r>
              <w:rPr>
                <w:rFonts w:hint="eastAsia" w:hAnsi="宋体" w:cs="宋体"/>
                <w:bCs/>
                <w:color w:val="auto"/>
                <w:sz w:val="24"/>
                <w:szCs w:val="24"/>
                <w:highlight w:val="none"/>
                <w:lang w:val="en-US" w:eastAsia="zh-CN"/>
              </w:rPr>
              <w:t>蒙秋蓉  赵容萱</w:t>
            </w:r>
            <w:r>
              <w:rPr>
                <w:rFonts w:hint="eastAsia" w:ascii="宋体" w:hAnsi="宋体" w:eastAsia="宋体" w:cs="宋体"/>
                <w:bCs/>
                <w:color w:val="auto"/>
                <w:sz w:val="24"/>
                <w:szCs w:val="24"/>
                <w:highlight w:val="none"/>
              </w:rPr>
              <w:t xml:space="preserve">        联系电话：</w:t>
            </w:r>
            <w:r>
              <w:rPr>
                <w:rFonts w:hint="eastAsia" w:hAnsi="宋体" w:cs="宋体"/>
                <w:bCs/>
                <w:color w:val="auto"/>
                <w:sz w:val="24"/>
                <w:szCs w:val="24"/>
                <w:highlight w:val="none"/>
                <w:lang w:val="en-US" w:eastAsia="zh-CN"/>
              </w:rPr>
              <w:t>15719079587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2" w:hRule="atLeast"/>
          <w:jc w:val="center"/>
        </w:trPr>
        <w:tc>
          <w:tcPr>
            <w:tcW w:w="844" w:type="dxa"/>
            <w:vAlign w:val="center"/>
          </w:tcPr>
          <w:p>
            <w:pPr>
              <w:pStyle w:val="24"/>
              <w:spacing w:before="75" w:beforeAutospacing="0" w:after="75" w:afterAutospacing="0" w:line="360" w:lineRule="auto"/>
              <w:jc w:val="center"/>
              <w:rPr>
                <w:rFonts w:hint="eastAsia" w:ascii="宋体" w:hAnsi="宋体" w:eastAsia="宋体" w:cs="宋体"/>
                <w:b w:val="0"/>
                <w:bCs/>
                <w:color w:val="auto"/>
                <w:kern w:val="0"/>
                <w:sz w:val="24"/>
                <w:szCs w:val="24"/>
                <w:highlight w:val="none"/>
                <w:lang w:val="en-US" w:eastAsia="zh-CN" w:bidi="ar-SA"/>
              </w:rPr>
            </w:pPr>
            <w:r>
              <w:rPr>
                <w:rStyle w:val="30"/>
                <w:rFonts w:hint="eastAsia" w:ascii="宋体" w:hAnsi="宋体" w:eastAsia="宋体" w:cs="宋体"/>
                <w:b w:val="0"/>
                <w:bCs/>
                <w:color w:val="auto"/>
                <w:sz w:val="24"/>
                <w:szCs w:val="24"/>
                <w:highlight w:val="none"/>
              </w:rPr>
              <w:t>4</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rPr>
            </w:pPr>
            <w:r>
              <w:rPr>
                <w:rStyle w:val="30"/>
                <w:rFonts w:hint="eastAsia" w:cs="宋体"/>
                <w:b/>
                <w:bCs w:val="0"/>
                <w:color w:val="auto"/>
                <w:sz w:val="24"/>
                <w:szCs w:val="24"/>
                <w:highlight w:val="none"/>
                <w:lang w:eastAsia="zh-CN"/>
              </w:rPr>
              <w:t>投标文件</w:t>
            </w:r>
            <w:r>
              <w:rPr>
                <w:rStyle w:val="30"/>
                <w:rFonts w:hint="eastAsia" w:ascii="宋体" w:hAnsi="宋体" w:eastAsia="宋体" w:cs="宋体"/>
                <w:b/>
                <w:bCs w:val="0"/>
                <w:color w:val="auto"/>
                <w:sz w:val="24"/>
                <w:szCs w:val="24"/>
                <w:highlight w:val="none"/>
              </w:rPr>
              <w:t>有效期</w:t>
            </w:r>
          </w:p>
        </w:tc>
        <w:tc>
          <w:tcPr>
            <w:tcW w:w="7823" w:type="dxa"/>
            <w:vAlign w:val="center"/>
          </w:tcPr>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递交</w:t>
            </w:r>
            <w:r>
              <w:rPr>
                <w:rStyle w:val="30"/>
                <w:rFonts w:hint="eastAsia" w:cs="宋体"/>
                <w:b w:val="0"/>
                <w:bCs/>
                <w:color w:val="auto"/>
                <w:sz w:val="24"/>
                <w:szCs w:val="24"/>
                <w:highlight w:val="none"/>
                <w:lang w:eastAsia="zh-CN"/>
              </w:rPr>
              <w:t>投标文件</w:t>
            </w:r>
            <w:r>
              <w:rPr>
                <w:rStyle w:val="30"/>
                <w:rFonts w:hint="eastAsia" w:ascii="宋体" w:hAnsi="宋体" w:eastAsia="宋体" w:cs="宋体"/>
                <w:b w:val="0"/>
                <w:bCs/>
                <w:color w:val="auto"/>
                <w:sz w:val="24"/>
                <w:szCs w:val="24"/>
                <w:highlight w:val="none"/>
              </w:rPr>
              <w:t>截止之日起</w:t>
            </w:r>
            <w:r>
              <w:rPr>
                <w:rStyle w:val="30"/>
                <w:rFonts w:hint="eastAsia" w:ascii="宋体" w:hAnsi="宋体" w:eastAsia="宋体" w:cs="宋体"/>
                <w:b w:val="0"/>
                <w:bCs/>
                <w:color w:val="auto"/>
                <w:sz w:val="24"/>
                <w:szCs w:val="24"/>
                <w:highlight w:val="none"/>
                <w:lang w:val="en-US" w:eastAsia="zh-CN"/>
              </w:rPr>
              <w:t>9</w:t>
            </w:r>
            <w:r>
              <w:rPr>
                <w:rStyle w:val="30"/>
                <w:rFonts w:hint="eastAsia" w:ascii="宋体" w:hAnsi="宋体" w:eastAsia="宋体" w:cs="宋体"/>
                <w:b w:val="0"/>
                <w:bCs/>
                <w:color w:val="auto"/>
                <w:sz w:val="24"/>
                <w:szCs w:val="24"/>
                <w:highlight w:val="none"/>
              </w:rPr>
              <w:t>0天（日历日）。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44" w:type="dxa"/>
            <w:vAlign w:val="center"/>
          </w:tcPr>
          <w:p>
            <w:pPr>
              <w:pStyle w:val="24"/>
              <w:spacing w:before="75" w:beforeAutospacing="0" w:after="75" w:afterAutospacing="0" w:line="360" w:lineRule="auto"/>
              <w:jc w:val="center"/>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5</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Style w:val="30"/>
                <w:rFonts w:hint="eastAsia" w:cs="宋体"/>
                <w:b/>
                <w:bCs w:val="0"/>
                <w:color w:val="auto"/>
                <w:sz w:val="24"/>
                <w:szCs w:val="24"/>
                <w:highlight w:val="none"/>
                <w:lang w:eastAsia="zh-CN"/>
              </w:rPr>
              <w:t>招标</w:t>
            </w:r>
            <w:r>
              <w:rPr>
                <w:rStyle w:val="30"/>
                <w:rFonts w:hint="eastAsia" w:ascii="宋体" w:hAnsi="宋体" w:eastAsia="宋体" w:cs="宋体"/>
                <w:b/>
                <w:bCs w:val="0"/>
                <w:color w:val="auto"/>
                <w:sz w:val="24"/>
                <w:szCs w:val="24"/>
                <w:highlight w:val="none"/>
                <w:lang w:eastAsia="zh-CN"/>
              </w:rPr>
              <w:t>范围</w:t>
            </w:r>
          </w:p>
        </w:tc>
        <w:tc>
          <w:tcPr>
            <w:tcW w:w="7823" w:type="dxa"/>
            <w:vAlign w:val="center"/>
          </w:tcPr>
          <w:p>
            <w:pPr>
              <w:pStyle w:val="24"/>
              <w:spacing w:before="75" w:beforeAutospacing="0" w:after="75" w:afterAutospacing="0" w:line="360" w:lineRule="auto"/>
              <w:rPr>
                <w:rFonts w:hint="eastAsia" w:ascii="宋体" w:hAnsi="宋体" w:eastAsia="宋体" w:cs="宋体"/>
                <w:bCs/>
                <w:color w:val="auto"/>
                <w:kern w:val="0"/>
                <w:sz w:val="24"/>
                <w:szCs w:val="24"/>
                <w:highlight w:val="none"/>
                <w:lang w:val="zh-CN" w:eastAsia="zh-CN" w:bidi="ar-SA"/>
              </w:rPr>
            </w:pPr>
            <w:r>
              <w:rPr>
                <w:rFonts w:hint="eastAsia" w:cs="宋体"/>
                <w:bCs/>
                <w:color w:val="auto"/>
                <w:kern w:val="0"/>
                <w:sz w:val="24"/>
                <w:szCs w:val="22"/>
                <w:highlight w:val="none"/>
                <w:lang w:val="en-US" w:eastAsia="zh-CN"/>
              </w:rPr>
              <w:t>克拉玛依市社会主义学院教学设备采购的招标范围包括但不限于设备</w:t>
            </w:r>
            <w:r>
              <w:rPr>
                <w:rFonts w:hint="eastAsia" w:ascii="宋体" w:hAnsi="宋体" w:eastAsia="宋体" w:cs="宋体"/>
                <w:bCs/>
                <w:color w:val="auto"/>
                <w:kern w:val="0"/>
                <w:sz w:val="24"/>
                <w:szCs w:val="24"/>
                <w:highlight w:val="none"/>
                <w:lang w:val="zh-CN" w:eastAsia="zh-CN" w:bidi="ar-SA"/>
              </w:rPr>
              <w:t>供应、</w:t>
            </w:r>
            <w:r>
              <w:rPr>
                <w:rFonts w:hint="eastAsia" w:ascii="宋体" w:hAnsi="宋体" w:eastAsia="宋体" w:cs="宋体"/>
                <w:b w:val="0"/>
                <w:bCs w:val="0"/>
                <w:color w:val="auto"/>
                <w:kern w:val="2"/>
                <w:sz w:val="24"/>
                <w:szCs w:val="24"/>
                <w:highlight w:val="none"/>
                <w:lang w:val="en-US" w:eastAsia="zh-CN" w:bidi="ar-SA"/>
              </w:rPr>
              <w:t>装配（含出厂前试运行和检测等）、检验检测费、</w:t>
            </w:r>
            <w:r>
              <w:rPr>
                <w:rFonts w:hint="eastAsia" w:ascii="宋体" w:hAnsi="宋体" w:eastAsia="宋体" w:cs="宋体"/>
                <w:bCs/>
                <w:color w:val="auto"/>
                <w:kern w:val="0"/>
                <w:sz w:val="24"/>
                <w:szCs w:val="24"/>
                <w:highlight w:val="none"/>
                <w:lang w:val="zh-CN" w:eastAsia="zh-CN" w:bidi="ar-SA"/>
              </w:rPr>
              <w:t>保险、税费、仓储运输、现场装卸（卸至需方指定地点）及保管、</w:t>
            </w:r>
            <w:r>
              <w:rPr>
                <w:rFonts w:hint="eastAsia" w:ascii="宋体" w:hAnsi="宋体" w:eastAsia="宋体" w:cs="宋体"/>
                <w:b w:val="0"/>
                <w:bCs w:val="0"/>
                <w:color w:val="auto"/>
                <w:kern w:val="2"/>
                <w:sz w:val="24"/>
                <w:szCs w:val="24"/>
                <w:highlight w:val="none"/>
                <w:lang w:val="en-US" w:eastAsia="zh-CN" w:bidi="ar-SA"/>
              </w:rPr>
              <w:t>成品防护、</w:t>
            </w:r>
            <w:r>
              <w:rPr>
                <w:rFonts w:hint="eastAsia" w:ascii="宋体" w:hAnsi="宋体" w:eastAsia="宋体" w:cs="宋体"/>
                <w:bCs/>
                <w:color w:val="auto"/>
                <w:kern w:val="0"/>
                <w:sz w:val="24"/>
                <w:szCs w:val="24"/>
                <w:highlight w:val="none"/>
                <w:lang w:val="zh-CN" w:eastAsia="zh-CN" w:bidi="ar-SA"/>
              </w:rPr>
              <w:t>现场搬运，安装、调试</w:t>
            </w:r>
            <w:r>
              <w:rPr>
                <w:rFonts w:hint="eastAsia" w:cs="宋体"/>
                <w:bCs/>
                <w:color w:val="auto"/>
                <w:kern w:val="0"/>
                <w:sz w:val="24"/>
                <w:szCs w:val="24"/>
                <w:highlight w:val="none"/>
                <w:lang w:val="zh-CN" w:eastAsia="zh-CN" w:bidi="ar-SA"/>
              </w:rPr>
              <w:t>、</w:t>
            </w:r>
            <w:r>
              <w:rPr>
                <w:rFonts w:hint="eastAsia" w:ascii="宋体" w:hAnsi="宋体" w:eastAsia="宋体" w:cs="宋体"/>
                <w:bCs/>
                <w:color w:val="auto"/>
                <w:kern w:val="0"/>
                <w:sz w:val="24"/>
                <w:szCs w:val="24"/>
                <w:highlight w:val="none"/>
                <w:lang w:val="zh-CN" w:eastAsia="zh-CN" w:bidi="ar-SA"/>
              </w:rPr>
              <w:t>线缆、模块、</w:t>
            </w:r>
            <w:r>
              <w:rPr>
                <w:rFonts w:hint="eastAsia" w:cs="宋体"/>
                <w:bCs/>
                <w:color w:val="auto"/>
                <w:kern w:val="0"/>
                <w:sz w:val="24"/>
                <w:szCs w:val="24"/>
                <w:highlight w:val="none"/>
                <w:lang w:val="zh-CN" w:eastAsia="zh-CN" w:bidi="ar-SA"/>
              </w:rPr>
              <w:t>系统、</w:t>
            </w:r>
            <w:r>
              <w:rPr>
                <w:rFonts w:hint="eastAsia" w:ascii="宋体" w:hAnsi="宋体" w:eastAsia="宋体" w:cs="宋体"/>
                <w:bCs/>
                <w:color w:val="auto"/>
                <w:kern w:val="0"/>
                <w:sz w:val="24"/>
                <w:szCs w:val="24"/>
                <w:highlight w:val="none"/>
                <w:lang w:val="zh-CN" w:eastAsia="zh-CN" w:bidi="ar-SA"/>
              </w:rPr>
              <w:t>辅材、检验及验收、移交等工作；提交技术资料、技术咨询、缺陷修补、质量保修期内的维保、售后服务等保证项目验收合格并能正常运行）并配合</w:t>
            </w:r>
            <w:r>
              <w:rPr>
                <w:rFonts w:hint="default" w:cs="宋体"/>
                <w:bCs/>
                <w:color w:val="auto"/>
                <w:kern w:val="0"/>
                <w:sz w:val="24"/>
                <w:szCs w:val="24"/>
                <w:highlight w:val="none"/>
                <w:lang w:eastAsia="zh-CN" w:bidi="ar-SA"/>
              </w:rPr>
              <w:t>招标人</w:t>
            </w:r>
            <w:r>
              <w:rPr>
                <w:rFonts w:hint="eastAsia" w:ascii="宋体" w:hAnsi="宋体" w:eastAsia="宋体" w:cs="宋体"/>
                <w:bCs/>
                <w:color w:val="auto"/>
                <w:kern w:val="0"/>
                <w:sz w:val="24"/>
                <w:szCs w:val="24"/>
                <w:highlight w:val="none"/>
                <w:lang w:val="zh-CN" w:eastAsia="zh-CN" w:bidi="ar-SA"/>
              </w:rPr>
              <w:t>完成与此相关的全部工作所涉及的全部费用。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6</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val="en-US" w:eastAsia="zh-CN"/>
              </w:rPr>
            </w:pPr>
            <w:r>
              <w:rPr>
                <w:rStyle w:val="30"/>
                <w:rFonts w:hint="eastAsia" w:ascii="宋体" w:hAnsi="宋体" w:eastAsia="宋体" w:cs="宋体"/>
                <w:b/>
                <w:bCs w:val="0"/>
                <w:color w:val="auto"/>
                <w:sz w:val="24"/>
                <w:szCs w:val="24"/>
                <w:highlight w:val="none"/>
                <w:lang w:eastAsia="zh-CN"/>
              </w:rPr>
              <w:t>交货期</w:t>
            </w:r>
          </w:p>
        </w:tc>
        <w:tc>
          <w:tcPr>
            <w:tcW w:w="7823" w:type="dxa"/>
            <w:vAlign w:val="center"/>
          </w:tcPr>
          <w:p>
            <w:pPr>
              <w:keepNext w:val="0"/>
              <w:keepLines w:val="0"/>
              <w:pageBreakBefore w:val="0"/>
              <w:kinsoku/>
              <w:wordWrap/>
              <w:topLinePunct w:val="0"/>
              <w:autoSpaceDE/>
              <w:autoSpaceDN/>
              <w:bidi w:val="0"/>
              <w:spacing w:line="360" w:lineRule="auto"/>
              <w:rPr>
                <w:rStyle w:val="30"/>
                <w:rFonts w:hint="eastAsia" w:ascii="宋体" w:hAnsi="宋体" w:eastAsia="宋体" w:cs="宋体"/>
                <w:b w:val="0"/>
                <w:bCs/>
                <w:color w:val="auto"/>
                <w:sz w:val="24"/>
                <w:szCs w:val="24"/>
                <w:highlight w:val="none"/>
                <w:lang w:eastAsia="zh-CN"/>
              </w:rPr>
            </w:pPr>
            <w:r>
              <w:rPr>
                <w:rFonts w:hint="eastAsia" w:ascii="宋体" w:hAnsi="宋体" w:cs="宋体"/>
                <w:b w:val="0"/>
                <w:bCs/>
                <w:color w:val="auto"/>
                <w:sz w:val="24"/>
                <w:highlight w:val="none"/>
                <w:lang w:val="en-US" w:eastAsia="zh-CN"/>
              </w:rPr>
              <w:t>自合同签订之日起</w:t>
            </w:r>
            <w:r>
              <w:rPr>
                <w:rFonts w:hint="eastAsia" w:hAnsi="宋体" w:cs="宋体"/>
                <w:b w:val="0"/>
                <w:bCs/>
                <w:color w:val="auto"/>
                <w:sz w:val="24"/>
                <w:highlight w:val="none"/>
                <w:u w:val="single"/>
                <w:lang w:val="en-US" w:eastAsia="zh-CN"/>
              </w:rPr>
              <w:t>30</w:t>
            </w:r>
            <w:r>
              <w:rPr>
                <w:rFonts w:hint="eastAsia" w:hAnsi="宋体" w:cs="宋体"/>
                <w:b w:val="0"/>
                <w:bCs/>
                <w:color w:val="auto"/>
                <w:sz w:val="24"/>
                <w:highlight w:val="none"/>
                <w:u w:val="none"/>
                <w:lang w:val="en-US" w:eastAsia="zh-CN"/>
              </w:rPr>
              <w:t>个</w:t>
            </w:r>
            <w:r>
              <w:rPr>
                <w:rFonts w:hint="eastAsia" w:hAnsi="宋体" w:cs="宋体"/>
                <w:b w:val="0"/>
                <w:bCs/>
                <w:color w:val="auto"/>
                <w:sz w:val="24"/>
                <w:highlight w:val="none"/>
                <w:lang w:val="en-US" w:eastAsia="zh-CN"/>
              </w:rPr>
              <w:t>工作日</w:t>
            </w:r>
            <w:r>
              <w:rPr>
                <w:rFonts w:hint="eastAsia" w:hAnsi="宋体" w:cs="宋体"/>
                <w:b w:val="0"/>
                <w:bCs/>
                <w:color w:val="auto"/>
                <w:sz w:val="24"/>
                <w:highlight w:val="none"/>
                <w:u w:val="none"/>
                <w:lang w:val="en-US" w:eastAsia="zh-CN"/>
              </w:rPr>
              <w:t>，</w:t>
            </w:r>
            <w:r>
              <w:rPr>
                <w:rFonts w:hint="eastAsia" w:ascii="宋体" w:hAnsi="宋体" w:cs="宋体"/>
                <w:b w:val="0"/>
                <w:bCs/>
                <w:color w:val="auto"/>
                <w:sz w:val="24"/>
                <w:highlight w:val="none"/>
                <w:lang w:val="en-US" w:eastAsia="zh-CN"/>
              </w:rPr>
              <w:t>供货至</w:t>
            </w:r>
            <w:r>
              <w:rPr>
                <w:rFonts w:hint="eastAsia" w:hAnsi="宋体" w:cs="宋体"/>
                <w:b w:val="0"/>
                <w:bCs/>
                <w:color w:val="auto"/>
                <w:sz w:val="24"/>
                <w:highlight w:val="none"/>
                <w:lang w:val="en-US" w:eastAsia="zh-CN"/>
              </w:rPr>
              <w:t>招标人</w:t>
            </w:r>
            <w:r>
              <w:rPr>
                <w:rFonts w:hint="eastAsia" w:ascii="宋体" w:hAnsi="宋体" w:cs="宋体"/>
                <w:b w:val="0"/>
                <w:bCs/>
                <w:color w:val="auto"/>
                <w:sz w:val="24"/>
                <w:highlight w:val="none"/>
                <w:lang w:val="en-US" w:eastAsia="zh-CN"/>
              </w:rPr>
              <w:t>指定地点</w:t>
            </w:r>
            <w:r>
              <w:rPr>
                <w:rFonts w:hint="eastAsia" w:hAnsi="宋体" w:cs="宋体"/>
                <w:b w:val="0"/>
                <w:bCs/>
                <w:color w:val="auto"/>
                <w:sz w:val="24"/>
                <w:highlight w:val="none"/>
                <w:lang w:val="en-US" w:eastAsia="zh-CN"/>
              </w:rPr>
              <w:t>，</w:t>
            </w:r>
            <w:r>
              <w:rPr>
                <w:rFonts w:hint="eastAsia" w:ascii="宋体" w:hAnsi="宋体" w:cs="宋体"/>
                <w:b w:val="0"/>
                <w:bCs/>
                <w:color w:val="auto"/>
                <w:sz w:val="24"/>
                <w:highlight w:val="none"/>
                <w:lang w:val="en-US" w:eastAsia="zh-CN"/>
              </w:rPr>
              <w:t>安装、调试完成并验收合格。具体要求以招标人的实际需求为准。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jc w:val="center"/>
        </w:trPr>
        <w:tc>
          <w:tcPr>
            <w:tcW w:w="844" w:type="dxa"/>
            <w:vAlign w:val="center"/>
          </w:tcPr>
          <w:p>
            <w:pPr>
              <w:pStyle w:val="24"/>
              <w:spacing w:before="75" w:beforeAutospacing="0" w:after="75" w:afterAutospacing="0" w:line="360" w:lineRule="auto"/>
              <w:jc w:val="center"/>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7</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Style w:val="30"/>
                <w:rFonts w:hint="eastAsia" w:ascii="宋体" w:hAnsi="宋体" w:eastAsia="宋体" w:cs="宋体"/>
                <w:b/>
                <w:bCs w:val="0"/>
                <w:color w:val="auto"/>
                <w:sz w:val="24"/>
                <w:szCs w:val="24"/>
                <w:highlight w:val="none"/>
                <w:lang w:eastAsia="zh-CN"/>
              </w:rPr>
              <w:t>项目采购需求</w:t>
            </w:r>
          </w:p>
        </w:tc>
        <w:tc>
          <w:tcPr>
            <w:tcW w:w="7823" w:type="dxa"/>
            <w:vAlign w:val="center"/>
          </w:tcPr>
          <w:p>
            <w:pPr>
              <w:pStyle w:val="24"/>
              <w:spacing w:before="75" w:beforeAutospacing="0" w:after="75" w:afterAutospacing="0" w:line="360" w:lineRule="auto"/>
              <w:rPr>
                <w:rStyle w:val="30"/>
                <w:rFonts w:hint="eastAsia"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lang w:eastAsia="zh-CN"/>
              </w:rPr>
              <w:t>详见第三章</w:t>
            </w:r>
            <w:r>
              <w:rPr>
                <w:rStyle w:val="30"/>
                <w:rFonts w:hint="eastAsia" w:cs="宋体"/>
                <w:b w:val="0"/>
                <w:bCs/>
                <w:color w:val="auto"/>
                <w:sz w:val="24"/>
                <w:szCs w:val="24"/>
                <w:highlight w:val="none"/>
                <w:lang w:eastAsia="zh-CN"/>
              </w:rPr>
              <w:t>“</w:t>
            </w:r>
            <w:r>
              <w:rPr>
                <w:rStyle w:val="30"/>
                <w:rFonts w:hint="eastAsia" w:ascii="宋体" w:hAnsi="宋体" w:eastAsia="宋体" w:cs="宋体"/>
                <w:b w:val="0"/>
                <w:bCs/>
                <w:color w:val="auto"/>
                <w:sz w:val="24"/>
                <w:szCs w:val="24"/>
                <w:highlight w:val="none"/>
                <w:lang w:eastAsia="zh-CN"/>
              </w:rPr>
              <w:t>项目采购需求</w:t>
            </w:r>
            <w:r>
              <w:rPr>
                <w:rStyle w:val="30"/>
                <w:rFonts w:hint="eastAsia" w:cs="宋体"/>
                <w:b w:val="0"/>
                <w:bCs/>
                <w:color w:val="auto"/>
                <w:sz w:val="24"/>
                <w:szCs w:val="24"/>
                <w:highlight w:val="none"/>
                <w:lang w:eastAsia="zh-CN"/>
              </w:rPr>
              <w:t>”</w:t>
            </w:r>
          </w:p>
          <w:p>
            <w:pPr>
              <w:pStyle w:val="24"/>
              <w:spacing w:before="75" w:beforeAutospacing="0" w:after="75" w:afterAutospacing="0" w:line="360" w:lineRule="auto"/>
              <w:rPr>
                <w:rStyle w:val="30"/>
                <w:rFonts w:hint="eastAsia" w:cs="宋体"/>
                <w:b/>
                <w:bCs w:val="0"/>
                <w:color w:val="auto"/>
                <w:sz w:val="24"/>
                <w:szCs w:val="24"/>
                <w:highlight w:val="none"/>
                <w:lang w:eastAsia="zh-CN"/>
              </w:rPr>
            </w:pPr>
            <w:r>
              <w:rPr>
                <w:rStyle w:val="30"/>
                <w:rFonts w:hint="eastAsia" w:cs="宋体"/>
                <w:b/>
                <w:bCs w:val="0"/>
                <w:color w:val="auto"/>
                <w:sz w:val="24"/>
                <w:szCs w:val="24"/>
                <w:highlight w:val="none"/>
                <w:lang w:eastAsia="zh-CN"/>
              </w:rPr>
              <w:t>“项目采购需求”章节加★号的条款为实质性条款，未响应者或任何负偏离将导致响应文件作无效处理。任何虚假响应，经核实，都将取消成交资格或录入黑名单。</w:t>
            </w: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8</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Style w:val="30"/>
                <w:rFonts w:hint="eastAsia" w:ascii="宋体" w:hAnsi="宋体" w:eastAsia="宋体" w:cs="宋体"/>
                <w:b/>
                <w:bCs w:val="0"/>
                <w:color w:val="auto"/>
                <w:sz w:val="24"/>
                <w:szCs w:val="24"/>
                <w:highlight w:val="none"/>
                <w:lang w:eastAsia="zh-CN"/>
              </w:rPr>
              <w:t>资格要求</w:t>
            </w:r>
          </w:p>
        </w:tc>
        <w:tc>
          <w:tcPr>
            <w:tcW w:w="7823" w:type="dxa"/>
            <w:vAlign w:val="center"/>
          </w:tcPr>
          <w:p>
            <w:pPr>
              <w:keepNext w:val="0"/>
              <w:keepLines w:val="0"/>
              <w:pageBreakBefore w:val="0"/>
              <w:kinsoku/>
              <w:wordWrap/>
              <w:overflowPunct/>
              <w:topLinePunct w:val="0"/>
              <w:autoSpaceDE/>
              <w:autoSpaceDN/>
              <w:bidi w:val="0"/>
              <w:adjustRightInd/>
              <w:snapToGrid/>
              <w:spacing w:line="360" w:lineRule="auto"/>
              <w:textAlignment w:val="auto"/>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1.满足《中华人民共和国政府采购法》第二十二条规定；</w:t>
            </w:r>
          </w:p>
          <w:p>
            <w:pPr>
              <w:keepNext w:val="0"/>
              <w:keepLines w:val="0"/>
              <w:pageBreakBefore w:val="0"/>
              <w:widowControl w:val="0"/>
              <w:kinsoku/>
              <w:wordWrap w:val="0"/>
              <w:overflowPunct/>
              <w:topLinePunct w:val="0"/>
              <w:autoSpaceDE/>
              <w:autoSpaceDN/>
              <w:bidi w:val="0"/>
              <w:adjustRightInd/>
              <w:snapToGrid/>
              <w:spacing w:line="360" w:lineRule="auto"/>
              <w:textAlignment w:val="auto"/>
              <w:rPr>
                <w:rFonts w:hint="eastAsia" w:ascii="宋体" w:hAnsi="宋体" w:eastAsia="宋体" w:cs="宋体"/>
                <w:bCs/>
                <w:color w:val="auto"/>
                <w:kern w:val="0"/>
                <w:sz w:val="24"/>
                <w:szCs w:val="22"/>
                <w:highlight w:val="none"/>
                <w:lang w:val="en-US" w:eastAsia="zh-CN"/>
              </w:rPr>
            </w:pPr>
            <w:r>
              <w:rPr>
                <w:rFonts w:hint="eastAsia" w:ascii="宋体" w:hAnsi="宋体" w:cs="宋体"/>
                <w:bCs/>
                <w:color w:val="auto"/>
                <w:kern w:val="0"/>
                <w:sz w:val="24"/>
                <w:szCs w:val="22"/>
                <w:highlight w:val="none"/>
              </w:rPr>
              <w:t>2</w:t>
            </w:r>
            <w:r>
              <w:rPr>
                <w:rFonts w:hint="eastAsia" w:ascii="宋体" w:hAnsi="宋体" w:eastAsia="宋体" w:cs="宋体"/>
                <w:bCs/>
                <w:color w:val="auto"/>
                <w:kern w:val="0"/>
                <w:sz w:val="24"/>
                <w:szCs w:val="22"/>
                <w:highlight w:val="none"/>
                <w:lang w:val="en-US" w:eastAsia="zh-CN"/>
              </w:rPr>
              <w:t>.落实政府采购政策需满足的资格要求：</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①按照《财政部 工业和信息化部关于印发&lt;政府采购促进中小企业发展管理办法&gt;的通知》（财库〔2020〕46号）的规定，落实促进中小企业发展政策</w:t>
            </w:r>
            <w:r>
              <w:rPr>
                <w:rFonts w:hint="eastAsia" w:ascii="宋体" w:hAnsi="宋体" w:cs="宋体"/>
                <w:bCs/>
                <w:color w:val="auto"/>
                <w:kern w:val="0"/>
                <w:sz w:val="24"/>
                <w:szCs w:val="22"/>
                <w:highlight w:val="none"/>
                <w:lang w:val="en-US" w:eastAsia="zh-CN"/>
              </w:rPr>
              <w:t>；</w:t>
            </w:r>
          </w:p>
          <w:p>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color w:val="auto"/>
                <w:kern w:val="0"/>
                <w:sz w:val="24"/>
                <w:szCs w:val="22"/>
                <w:highlight w:val="none"/>
                <w:lang w:val="en-US" w:eastAsia="zh-CN"/>
              </w:rPr>
            </w:pPr>
            <w:r>
              <w:rPr>
                <w:rFonts w:hint="eastAsia" w:ascii="宋体" w:hAnsi="宋体" w:eastAsia="宋体" w:cs="宋体"/>
                <w:bCs/>
                <w:color w:val="auto"/>
                <w:kern w:val="0"/>
                <w:sz w:val="24"/>
                <w:szCs w:val="22"/>
                <w:highlight w:val="none"/>
                <w:lang w:val="en-US" w:eastAsia="zh-CN"/>
              </w:rPr>
              <w:t>②根据《财政部关于在政府采购活动中查询及使用信用记录有关问题的通知》（财库﹝2016﹞125号）的要求，凡拟参加本次项目的</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w:t>
            </w:r>
            <w:r>
              <w:rPr>
                <w:rFonts w:hint="eastAsia" w:ascii="宋体" w:hAnsi="宋体" w:cs="宋体"/>
                <w:bCs/>
                <w:color w:val="auto"/>
                <w:kern w:val="0"/>
                <w:sz w:val="24"/>
                <w:szCs w:val="22"/>
                <w:highlight w:val="none"/>
                <w:lang w:val="en-US" w:eastAsia="zh-CN"/>
              </w:rPr>
              <w:t>投标人</w:t>
            </w:r>
            <w:r>
              <w:rPr>
                <w:rFonts w:hint="eastAsia" w:ascii="宋体" w:hAnsi="宋体" w:eastAsia="宋体" w:cs="宋体"/>
                <w:bCs/>
                <w:color w:val="auto"/>
                <w:kern w:val="0"/>
                <w:sz w:val="24"/>
                <w:szCs w:val="22"/>
                <w:highlight w:val="none"/>
                <w:lang w:val="en-US" w:eastAsia="zh-CN"/>
              </w:rPr>
              <w:t>未被列入“信用中国”网站（www.creditchina.gov.cn）失信被执行人、重大税收违法案件当事人名单及中国政府采购网（www .ccgp.gov.cn）“政府采购严重违法失信行为信息记录”；</w:t>
            </w:r>
          </w:p>
          <w:p>
            <w:pPr>
              <w:keepNext w:val="0"/>
              <w:keepLines w:val="0"/>
              <w:pageBreakBefore w:val="0"/>
              <w:numPr>
                <w:ilvl w:val="0"/>
                <w:numId w:val="0"/>
              </w:numPr>
              <w:kinsoku/>
              <w:wordWrap/>
              <w:overflowPunct/>
              <w:topLinePunct w:val="0"/>
              <w:autoSpaceDE/>
              <w:autoSpaceDN/>
              <w:bidi w:val="0"/>
              <w:adjustRightInd/>
              <w:snapToGrid/>
              <w:spacing w:line="360" w:lineRule="auto"/>
              <w:textAlignment w:val="auto"/>
              <w:rPr>
                <w:rFonts w:hint="eastAsia" w:eastAsia="宋体"/>
                <w:color w:val="auto"/>
                <w:highlight w:val="none"/>
                <w:lang w:eastAsia="zh-CN"/>
              </w:rPr>
            </w:pPr>
            <w:r>
              <w:rPr>
                <w:rFonts w:hint="eastAsia" w:ascii="宋体" w:hAnsi="宋体" w:cs="宋体"/>
                <w:bCs/>
                <w:color w:val="auto"/>
                <w:kern w:val="0"/>
                <w:sz w:val="24"/>
                <w:szCs w:val="22"/>
                <w:highlight w:val="none"/>
                <w:lang w:val="en-US" w:eastAsia="zh-CN"/>
              </w:rPr>
              <w:t>3.</w:t>
            </w:r>
            <w:r>
              <w:rPr>
                <w:rFonts w:hint="eastAsia" w:ascii="宋体" w:hAnsi="宋体" w:cs="宋体"/>
                <w:bCs/>
                <w:color w:val="auto"/>
                <w:kern w:val="0"/>
                <w:sz w:val="24"/>
                <w:szCs w:val="22"/>
                <w:highlight w:val="none"/>
              </w:rPr>
              <w:t>本项目的特定资格要求：</w:t>
            </w:r>
            <w:r>
              <w:rPr>
                <w:rFonts w:hint="eastAsia" w:ascii="宋体" w:hAnsi="宋体" w:cs="宋体"/>
                <w:bCs/>
                <w:color w:val="auto"/>
                <w:kern w:val="0"/>
                <w:sz w:val="24"/>
                <w:szCs w:val="22"/>
                <w:highlight w:val="none"/>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eastAsia"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9</w:t>
            </w:r>
          </w:p>
        </w:tc>
        <w:tc>
          <w:tcPr>
            <w:tcW w:w="1481" w:type="dxa"/>
            <w:vAlign w:val="center"/>
          </w:tcPr>
          <w:p>
            <w:pPr>
              <w:widowControl/>
              <w:spacing w:line="360" w:lineRule="auto"/>
              <w:jc w:val="center"/>
              <w:rPr>
                <w:rStyle w:val="30"/>
                <w:rFonts w:hint="eastAsia" w:ascii="宋体" w:hAnsi="宋体" w:eastAsia="宋体" w:cs="宋体"/>
                <w:b/>
                <w:bCs w:val="0"/>
                <w:color w:val="auto"/>
                <w:kern w:val="0"/>
                <w:sz w:val="24"/>
                <w:szCs w:val="24"/>
                <w:highlight w:val="none"/>
                <w:lang w:val="en-US" w:eastAsia="zh-CN" w:bidi="ar-SA"/>
              </w:rPr>
            </w:pPr>
            <w:r>
              <w:rPr>
                <w:rStyle w:val="30"/>
                <w:rFonts w:hint="eastAsia" w:ascii="宋体" w:hAnsi="宋体" w:eastAsia="宋体" w:cs="宋体"/>
                <w:b/>
                <w:bCs w:val="0"/>
                <w:color w:val="auto"/>
                <w:kern w:val="0"/>
                <w:sz w:val="24"/>
                <w:szCs w:val="24"/>
                <w:highlight w:val="none"/>
                <w:lang w:val="en-US" w:eastAsia="zh-CN" w:bidi="ar-SA"/>
              </w:rPr>
              <w:t>投标截止时间（开标时间）</w:t>
            </w:r>
          </w:p>
        </w:tc>
        <w:tc>
          <w:tcPr>
            <w:tcW w:w="7823" w:type="dxa"/>
            <w:vAlign w:val="center"/>
          </w:tcPr>
          <w:p>
            <w:pPr>
              <w:widowControl/>
              <w:spacing w:line="360" w:lineRule="auto"/>
              <w:rPr>
                <w:rStyle w:val="30"/>
                <w:rFonts w:hint="eastAsia" w:ascii="宋体" w:hAnsi="宋体" w:eastAsia="宋体" w:cs="宋体"/>
                <w:b w:val="0"/>
                <w:bCs/>
                <w:color w:val="auto"/>
                <w:kern w:val="0"/>
                <w:sz w:val="24"/>
                <w:szCs w:val="24"/>
                <w:highlight w:val="none"/>
                <w:lang w:val="en-US" w:eastAsia="zh-CN" w:bidi="ar-SA"/>
              </w:rPr>
            </w:pPr>
            <w:r>
              <w:rPr>
                <w:rStyle w:val="30"/>
                <w:rFonts w:hint="eastAsia" w:ascii="宋体" w:hAnsi="宋体" w:eastAsia="宋体" w:cs="宋体"/>
                <w:b w:val="0"/>
                <w:bCs/>
                <w:color w:val="auto"/>
                <w:kern w:val="0"/>
                <w:sz w:val="24"/>
                <w:szCs w:val="24"/>
                <w:highlight w:val="none"/>
                <w:lang w:val="en-US" w:eastAsia="zh-CN" w:bidi="ar-SA"/>
              </w:rPr>
              <w:t xml:space="preserve">截止时间：2022 年 </w:t>
            </w:r>
            <w:r>
              <w:rPr>
                <w:rStyle w:val="30"/>
                <w:rFonts w:hint="eastAsia" w:ascii="宋体" w:hAnsi="宋体" w:cs="宋体"/>
                <w:b w:val="0"/>
                <w:bCs/>
                <w:color w:val="auto"/>
                <w:kern w:val="0"/>
                <w:sz w:val="24"/>
                <w:szCs w:val="24"/>
                <w:highlight w:val="none"/>
                <w:lang w:val="en-US" w:eastAsia="zh-CN" w:bidi="ar-SA"/>
              </w:rPr>
              <w:t>9</w:t>
            </w:r>
            <w:r>
              <w:rPr>
                <w:rStyle w:val="30"/>
                <w:rFonts w:hint="eastAsia" w:ascii="宋体" w:hAnsi="宋体" w:eastAsia="宋体" w:cs="宋体"/>
                <w:b w:val="0"/>
                <w:bCs/>
                <w:color w:val="auto"/>
                <w:kern w:val="0"/>
                <w:sz w:val="24"/>
                <w:szCs w:val="24"/>
                <w:highlight w:val="none"/>
                <w:lang w:val="en-US" w:eastAsia="zh-CN" w:bidi="ar-SA"/>
              </w:rPr>
              <w:t xml:space="preserve"> 月</w:t>
            </w:r>
            <w:r>
              <w:rPr>
                <w:rStyle w:val="30"/>
                <w:rFonts w:hint="eastAsia" w:ascii="宋体" w:hAnsi="宋体" w:cs="宋体"/>
                <w:b w:val="0"/>
                <w:bCs/>
                <w:color w:val="auto"/>
                <w:kern w:val="0"/>
                <w:sz w:val="24"/>
                <w:szCs w:val="24"/>
                <w:highlight w:val="none"/>
                <w:lang w:val="en-US" w:eastAsia="zh-CN" w:bidi="ar-SA"/>
              </w:rPr>
              <w:t>15</w:t>
            </w:r>
            <w:r>
              <w:rPr>
                <w:rStyle w:val="30"/>
                <w:rFonts w:hint="eastAsia" w:ascii="宋体" w:hAnsi="宋体" w:eastAsia="宋体" w:cs="宋体"/>
                <w:b w:val="0"/>
                <w:bCs/>
                <w:color w:val="auto"/>
                <w:kern w:val="0"/>
                <w:sz w:val="24"/>
                <w:szCs w:val="24"/>
                <w:highlight w:val="none"/>
                <w:lang w:val="en-US" w:eastAsia="zh-CN" w:bidi="ar-SA"/>
              </w:rPr>
              <w:t>日</w:t>
            </w:r>
            <w:r>
              <w:rPr>
                <w:rStyle w:val="30"/>
                <w:rFonts w:hint="eastAsia" w:ascii="宋体" w:hAnsi="宋体" w:cs="宋体"/>
                <w:b w:val="0"/>
                <w:bCs/>
                <w:color w:val="auto"/>
                <w:kern w:val="0"/>
                <w:sz w:val="24"/>
                <w:szCs w:val="24"/>
                <w:highlight w:val="none"/>
                <w:lang w:val="en-US" w:eastAsia="zh-CN" w:bidi="ar-SA"/>
              </w:rPr>
              <w:t>10</w:t>
            </w:r>
            <w:r>
              <w:rPr>
                <w:rStyle w:val="30"/>
                <w:rFonts w:hint="eastAsia" w:ascii="宋体" w:hAnsi="宋体" w:eastAsia="宋体" w:cs="宋体"/>
                <w:b w:val="0"/>
                <w:bCs/>
                <w:color w:val="auto"/>
                <w:kern w:val="0"/>
                <w:sz w:val="24"/>
                <w:szCs w:val="24"/>
                <w:highlight w:val="none"/>
                <w:lang w:val="en-US" w:eastAsia="zh-CN" w:bidi="ar-SA"/>
              </w:rPr>
              <w:t>时</w:t>
            </w:r>
            <w:r>
              <w:rPr>
                <w:rStyle w:val="30"/>
                <w:rFonts w:hint="eastAsia" w:ascii="宋体" w:hAnsi="宋体" w:cs="宋体"/>
                <w:b w:val="0"/>
                <w:bCs/>
                <w:color w:val="auto"/>
                <w:kern w:val="0"/>
                <w:sz w:val="24"/>
                <w:szCs w:val="24"/>
                <w:highlight w:val="none"/>
                <w:lang w:val="en-US" w:eastAsia="zh-CN" w:bidi="ar-SA"/>
              </w:rPr>
              <w:t>30</w:t>
            </w:r>
            <w:r>
              <w:rPr>
                <w:rStyle w:val="30"/>
                <w:rFonts w:hint="eastAsia" w:ascii="宋体" w:hAnsi="宋体" w:eastAsia="宋体" w:cs="宋体"/>
                <w:b w:val="0"/>
                <w:bCs/>
                <w:color w:val="auto"/>
                <w:kern w:val="0"/>
                <w:sz w:val="24"/>
                <w:szCs w:val="24"/>
                <w:highlight w:val="none"/>
                <w:lang w:val="en-US" w:eastAsia="zh-CN" w:bidi="ar-SA"/>
              </w:rPr>
              <w:t>分（北京时间）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10</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Style w:val="30"/>
                <w:rFonts w:hint="eastAsia" w:cs="宋体"/>
                <w:b/>
                <w:bCs w:val="0"/>
                <w:color w:val="auto"/>
                <w:sz w:val="24"/>
                <w:szCs w:val="24"/>
                <w:highlight w:val="none"/>
                <w:lang w:eastAsia="zh-CN"/>
              </w:rPr>
              <w:t>投标文件</w:t>
            </w:r>
            <w:r>
              <w:rPr>
                <w:rStyle w:val="30"/>
                <w:rFonts w:hint="eastAsia" w:ascii="宋体" w:hAnsi="宋体" w:eastAsia="宋体" w:cs="宋体"/>
                <w:b/>
                <w:bCs w:val="0"/>
                <w:color w:val="auto"/>
                <w:sz w:val="24"/>
                <w:szCs w:val="24"/>
                <w:highlight w:val="none"/>
                <w:lang w:eastAsia="zh-CN"/>
              </w:rPr>
              <w:t>份数及要求</w:t>
            </w:r>
          </w:p>
        </w:tc>
        <w:tc>
          <w:tcPr>
            <w:tcW w:w="7823" w:type="dxa"/>
            <w:vAlign w:val="center"/>
          </w:tcPr>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t>□采用见面开标：</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hAnsi="宋体" w:cs="宋体"/>
                <w:b w:val="0"/>
                <w:bCs w:val="0"/>
                <w:color w:val="auto"/>
                <w:kern w:val="0"/>
                <w:sz w:val="24"/>
                <w:szCs w:val="24"/>
                <w:highlight w:val="none"/>
                <w:lang w:val="en-US" w:eastAsia="zh-CN" w:bidi="ar-SA"/>
              </w:rPr>
              <w:t>投标文件</w:t>
            </w:r>
            <w:r>
              <w:rPr>
                <w:rStyle w:val="30"/>
                <w:rFonts w:hint="eastAsia" w:ascii="宋体" w:hAnsi="宋体" w:eastAsia="宋体" w:cs="宋体"/>
                <w:b w:val="0"/>
                <w:bCs w:val="0"/>
                <w:color w:val="auto"/>
                <w:kern w:val="0"/>
                <w:sz w:val="24"/>
                <w:szCs w:val="24"/>
                <w:highlight w:val="none"/>
                <w:lang w:val="en-US" w:eastAsia="zh-CN" w:bidi="ar-SA"/>
              </w:rPr>
              <w:t>包括：/</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sym w:font="Wingdings 2" w:char="0052"/>
            </w:r>
            <w:r>
              <w:rPr>
                <w:rStyle w:val="30"/>
                <w:rFonts w:hint="eastAsia" w:ascii="宋体" w:hAnsi="宋体" w:eastAsia="宋体" w:cs="宋体"/>
                <w:b w:val="0"/>
                <w:bCs w:val="0"/>
                <w:color w:val="auto"/>
                <w:kern w:val="0"/>
                <w:sz w:val="24"/>
                <w:szCs w:val="24"/>
                <w:highlight w:val="none"/>
                <w:lang w:val="en-US" w:eastAsia="zh-CN" w:bidi="ar-SA"/>
              </w:rPr>
              <w:t>采用不见面开标：</w:t>
            </w:r>
          </w:p>
          <w:p>
            <w:pPr>
              <w:pStyle w:val="14"/>
              <w:keepNext w:val="0"/>
              <w:keepLines w:val="0"/>
              <w:pageBreakBefore w:val="0"/>
              <w:shd w:val="clear" w:color="auto" w:fill="auto"/>
              <w:kinsoku/>
              <w:wordWrap/>
              <w:overflowPunct/>
              <w:topLinePunct w:val="0"/>
              <w:autoSpaceDE/>
              <w:autoSpaceDN/>
              <w:bidi w:val="0"/>
              <w:adjustRightInd/>
              <w:snapToGrid w:val="0"/>
              <w:spacing w:line="360" w:lineRule="auto"/>
              <w:textAlignment w:val="auto"/>
              <w:outlineLvl w:val="9"/>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t>1.本项目采用不见面开标、投标人需要递交电子投标文件（“.jmbs”格式），一份备份标书文件（“.bfbs”格式）。</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t>2.每份电子</w:t>
            </w:r>
            <w:r>
              <w:rPr>
                <w:rStyle w:val="30"/>
                <w:rFonts w:hint="eastAsia" w:ascii="宋体" w:hAnsi="宋体" w:cs="宋体"/>
                <w:b w:val="0"/>
                <w:bCs w:val="0"/>
                <w:color w:val="auto"/>
                <w:kern w:val="0"/>
                <w:sz w:val="24"/>
                <w:szCs w:val="24"/>
                <w:highlight w:val="none"/>
                <w:lang w:val="en-US" w:eastAsia="zh-CN" w:bidi="ar-SA"/>
              </w:rPr>
              <w:t>投标文件</w:t>
            </w:r>
            <w:r>
              <w:rPr>
                <w:rStyle w:val="30"/>
                <w:rFonts w:hint="eastAsia" w:ascii="宋体" w:hAnsi="宋体" w:eastAsia="宋体" w:cs="宋体"/>
                <w:b w:val="0"/>
                <w:bCs w:val="0"/>
                <w:color w:val="auto"/>
                <w:kern w:val="0"/>
                <w:sz w:val="24"/>
                <w:szCs w:val="24"/>
                <w:highlight w:val="none"/>
                <w:lang w:val="en-US" w:eastAsia="zh-CN" w:bidi="ar-SA"/>
              </w:rPr>
              <w:t>应包括资格证明文件、报价文件和商务及技术文件三部分。</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cs="宋体"/>
                <w:b w:val="0"/>
                <w:bCs w:val="0"/>
                <w:color w:val="auto"/>
                <w:kern w:val="0"/>
                <w:sz w:val="24"/>
                <w:szCs w:val="24"/>
                <w:highlight w:val="none"/>
                <w:lang w:val="en-US" w:eastAsia="zh-CN" w:bidi="ar-SA"/>
              </w:rPr>
              <w:t>3</w:t>
            </w:r>
            <w:r>
              <w:rPr>
                <w:rStyle w:val="30"/>
                <w:rFonts w:hint="eastAsia" w:ascii="宋体" w:hAnsi="宋体" w:eastAsia="宋体" w:cs="宋体"/>
                <w:b w:val="0"/>
                <w:bCs w:val="0"/>
                <w:color w:val="auto"/>
                <w:kern w:val="0"/>
                <w:sz w:val="24"/>
                <w:szCs w:val="24"/>
                <w:highlight w:val="none"/>
                <w:lang w:val="en-US" w:eastAsia="zh-CN" w:bidi="ar-SA"/>
              </w:rPr>
              <w:t>.本项目采用远程不见面交易的模式。开标当日，投标人无需到达开标现场，仅需在任意地点通过政采云平台完成远程解密、提疑澄清、开标唱标、结果公布等交互环节。投标人必须使用能正确解密投标文件的“CA锁”在规定的时间内完成远程解密，因投标人原因未能解密、解密失败或解密超时，视为投标人撤销其投标文件，系统内投标文件将被退回；</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cs="宋体"/>
                <w:b w:val="0"/>
                <w:bCs w:val="0"/>
                <w:color w:val="auto"/>
                <w:kern w:val="0"/>
                <w:sz w:val="24"/>
                <w:szCs w:val="24"/>
                <w:highlight w:val="none"/>
                <w:lang w:val="en-US" w:eastAsia="zh-CN" w:bidi="ar-SA"/>
              </w:rPr>
              <w:t>4</w:t>
            </w:r>
            <w:r>
              <w:rPr>
                <w:rStyle w:val="30"/>
                <w:rFonts w:hint="eastAsia" w:ascii="宋体" w:hAnsi="宋体" w:eastAsia="宋体" w:cs="宋体"/>
                <w:b w:val="0"/>
                <w:bCs w:val="0"/>
                <w:color w:val="auto"/>
                <w:kern w:val="0"/>
                <w:sz w:val="24"/>
                <w:szCs w:val="24"/>
                <w:highlight w:val="none"/>
                <w:lang w:val="en-US" w:eastAsia="zh-CN" w:bidi="ar-SA"/>
              </w:rPr>
              <w:t>.参与“不见面”开标的</w:t>
            </w:r>
            <w:r>
              <w:rPr>
                <w:rStyle w:val="30"/>
                <w:rFonts w:hint="eastAsia" w:ascii="宋体" w:hAnsi="宋体" w:cs="宋体"/>
                <w:b w:val="0"/>
                <w:bCs w:val="0"/>
                <w:color w:val="auto"/>
                <w:kern w:val="0"/>
                <w:sz w:val="24"/>
                <w:szCs w:val="24"/>
                <w:highlight w:val="none"/>
                <w:lang w:val="en-US" w:eastAsia="zh-CN" w:bidi="ar-SA"/>
              </w:rPr>
              <w:t>投标</w:t>
            </w:r>
            <w:r>
              <w:rPr>
                <w:rStyle w:val="30"/>
                <w:rFonts w:hint="eastAsia" w:ascii="宋体" w:hAnsi="宋体" w:eastAsia="宋体" w:cs="宋体"/>
                <w:b w:val="0"/>
                <w:bCs w:val="0"/>
                <w:color w:val="auto"/>
                <w:kern w:val="0"/>
                <w:sz w:val="24"/>
                <w:szCs w:val="24"/>
                <w:highlight w:val="none"/>
                <w:lang w:val="en-US" w:eastAsia="zh-CN" w:bidi="ar-SA"/>
              </w:rPr>
              <w:t>人或其委托代理机构、投标人等各交易主体，应当按照规定使用CA数字证书及电子签章。各方主体在系统中所有操作均具有法律效力，并承担法律责任。</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t>5.投标人由于数字证书遗失、损坏、更换、续期等情况导致投标文件无法解密，由投标人自行承担责任。</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t>6.各投标人在项目开标、评标（审）期间应随时保持在线状态，及时查阅消息，并根据消息提醒进行投标文件在线解密等操作。随时通过交易系统接受</w:t>
            </w:r>
            <w:r>
              <w:rPr>
                <w:rStyle w:val="30"/>
                <w:rFonts w:hint="eastAsia" w:ascii="宋体" w:hAnsi="宋体" w:cs="宋体"/>
                <w:b w:val="0"/>
                <w:bCs w:val="0"/>
                <w:color w:val="auto"/>
                <w:kern w:val="0"/>
                <w:sz w:val="24"/>
                <w:szCs w:val="24"/>
                <w:highlight w:val="none"/>
                <w:lang w:val="en-US" w:eastAsia="zh-CN" w:bidi="ar-SA"/>
              </w:rPr>
              <w:t>专家评审小组</w:t>
            </w:r>
            <w:r>
              <w:rPr>
                <w:rStyle w:val="30"/>
                <w:rFonts w:hint="eastAsia" w:ascii="宋体" w:hAnsi="宋体" w:eastAsia="宋体" w:cs="宋体"/>
                <w:b w:val="0"/>
                <w:bCs w:val="0"/>
                <w:color w:val="auto"/>
                <w:kern w:val="0"/>
                <w:sz w:val="24"/>
                <w:szCs w:val="24"/>
                <w:highlight w:val="none"/>
                <w:lang w:val="en-US" w:eastAsia="zh-CN" w:bidi="ar-SA"/>
              </w:rPr>
              <w:t>发出的询标信息，并在规定时间内作出答复，未能按时答复</w:t>
            </w:r>
            <w:r>
              <w:rPr>
                <w:rStyle w:val="30"/>
                <w:rFonts w:hint="eastAsia" w:ascii="宋体" w:hAnsi="宋体" w:cs="宋体"/>
                <w:b w:val="0"/>
                <w:bCs w:val="0"/>
                <w:color w:val="auto"/>
                <w:kern w:val="0"/>
                <w:sz w:val="24"/>
                <w:szCs w:val="24"/>
                <w:highlight w:val="none"/>
                <w:lang w:val="en-US" w:eastAsia="zh-CN" w:bidi="ar-SA"/>
              </w:rPr>
              <w:t>/拒绝答复</w:t>
            </w:r>
            <w:r>
              <w:rPr>
                <w:rStyle w:val="30"/>
                <w:rFonts w:hint="eastAsia" w:ascii="宋体" w:hAnsi="宋体" w:eastAsia="宋体" w:cs="宋体"/>
                <w:b w:val="0"/>
                <w:bCs w:val="0"/>
                <w:color w:val="auto"/>
                <w:kern w:val="0"/>
                <w:sz w:val="24"/>
                <w:szCs w:val="24"/>
                <w:highlight w:val="none"/>
                <w:lang w:val="en-US" w:eastAsia="zh-CN" w:bidi="ar-SA"/>
              </w:rPr>
              <w:t>的，</w:t>
            </w:r>
            <w:r>
              <w:rPr>
                <w:rStyle w:val="30"/>
                <w:rFonts w:hint="eastAsia" w:ascii="宋体" w:hAnsi="宋体" w:cs="宋体"/>
                <w:b w:val="0"/>
                <w:bCs w:val="0"/>
                <w:color w:val="auto"/>
                <w:kern w:val="0"/>
                <w:sz w:val="24"/>
                <w:szCs w:val="24"/>
                <w:highlight w:val="none"/>
                <w:lang w:val="en-US" w:eastAsia="zh-CN" w:bidi="ar-SA"/>
              </w:rPr>
              <w:t>专家评审小组</w:t>
            </w:r>
            <w:r>
              <w:rPr>
                <w:rStyle w:val="30"/>
                <w:rFonts w:hint="eastAsia" w:ascii="宋体" w:hAnsi="宋体" w:eastAsia="宋体" w:cs="宋体"/>
                <w:b w:val="0"/>
                <w:bCs w:val="0"/>
                <w:color w:val="auto"/>
                <w:kern w:val="0"/>
                <w:sz w:val="24"/>
                <w:szCs w:val="24"/>
                <w:highlight w:val="none"/>
                <w:lang w:val="en-US" w:eastAsia="zh-CN" w:bidi="ar-SA"/>
              </w:rPr>
              <w:t>将视同其放弃澄清。</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Style w:val="30"/>
                <w:rFonts w:hint="eastAsia" w:ascii="宋体" w:hAnsi="宋体" w:eastAsia="宋体" w:cs="宋体"/>
                <w:b w:val="0"/>
                <w:bCs w:val="0"/>
                <w:color w:val="auto"/>
                <w:kern w:val="0"/>
                <w:sz w:val="24"/>
                <w:szCs w:val="24"/>
                <w:highlight w:val="none"/>
                <w:lang w:val="en-US" w:eastAsia="zh-CN" w:bidi="ar-SA"/>
              </w:rPr>
            </w:pPr>
            <w:r>
              <w:rPr>
                <w:rStyle w:val="30"/>
                <w:rFonts w:hint="eastAsia" w:ascii="宋体" w:hAnsi="宋体" w:eastAsia="宋体" w:cs="宋体"/>
                <w:b w:val="0"/>
                <w:bCs w:val="0"/>
                <w:color w:val="auto"/>
                <w:kern w:val="0"/>
                <w:sz w:val="24"/>
                <w:szCs w:val="24"/>
                <w:highlight w:val="none"/>
                <w:lang w:val="en-US" w:eastAsia="zh-CN" w:bidi="ar-SA"/>
              </w:rPr>
              <w:t>7.开标、评标过程中，投标人参与远程音视频交互（以下简称“交互”）的法人代表或授权委托人应始终为同一人，中途不得更换，并保持签到的通讯畅通。投标人端口操作人员均被视为投标人法人代表或授权委托人，投标人自行承担随意更换人员所导致的一切后果。</w:t>
            </w:r>
          </w:p>
          <w:p>
            <w:pPr>
              <w:keepNext w:val="0"/>
              <w:keepLines w:val="0"/>
              <w:pageBreakBefore w:val="0"/>
              <w:widowControl/>
              <w:kinsoku/>
              <w:wordWrap/>
              <w:overflowPunct/>
              <w:topLinePunct w:val="0"/>
              <w:autoSpaceDE w:val="0"/>
              <w:autoSpaceDN w:val="0"/>
              <w:bidi w:val="0"/>
              <w:adjustRightInd/>
              <w:spacing w:line="360" w:lineRule="auto"/>
              <w:jc w:val="left"/>
              <w:textAlignment w:val="auto"/>
              <w:rPr>
                <w:rFonts w:hint="eastAsia"/>
                <w:color w:val="auto"/>
                <w:highlight w:val="none"/>
              </w:rPr>
            </w:pPr>
            <w:r>
              <w:rPr>
                <w:rStyle w:val="30"/>
                <w:rFonts w:hint="eastAsia" w:ascii="宋体" w:hAnsi="宋体" w:eastAsia="宋体" w:cs="宋体"/>
                <w:b w:val="0"/>
                <w:bCs w:val="0"/>
                <w:color w:val="auto"/>
                <w:kern w:val="0"/>
                <w:sz w:val="24"/>
                <w:szCs w:val="24"/>
                <w:highlight w:val="none"/>
                <w:lang w:val="en-US" w:eastAsia="zh-CN" w:bidi="ar-SA"/>
              </w:rPr>
              <w:t>★8</w:t>
            </w:r>
            <w:r>
              <w:rPr>
                <w:rStyle w:val="30"/>
                <w:rFonts w:hint="eastAsia" w:ascii="宋体" w:hAnsi="宋体" w:cs="宋体"/>
                <w:b w:val="0"/>
                <w:bCs w:val="0"/>
                <w:color w:val="auto"/>
                <w:kern w:val="0"/>
                <w:sz w:val="24"/>
                <w:szCs w:val="24"/>
                <w:highlight w:val="none"/>
                <w:lang w:val="en-US" w:eastAsia="zh-CN" w:bidi="ar-SA"/>
              </w:rPr>
              <w:t>.投标人</w:t>
            </w:r>
            <w:r>
              <w:rPr>
                <w:rStyle w:val="30"/>
                <w:rFonts w:hint="eastAsia" w:ascii="宋体" w:hAnsi="宋体" w:eastAsia="宋体" w:cs="宋体"/>
                <w:b w:val="0"/>
                <w:bCs w:val="0"/>
                <w:color w:val="auto"/>
                <w:kern w:val="0"/>
                <w:sz w:val="24"/>
                <w:szCs w:val="24"/>
                <w:highlight w:val="none"/>
                <w:lang w:val="en-US" w:eastAsia="zh-CN" w:bidi="ar-SA"/>
              </w:rPr>
              <w:t>在上传投标文件时应当将相对应的文件上传至指定区域，并关联至相应页码，如因</w:t>
            </w:r>
            <w:r>
              <w:rPr>
                <w:rStyle w:val="30"/>
                <w:rFonts w:hint="eastAsia" w:ascii="宋体" w:hAnsi="宋体" w:cs="宋体"/>
                <w:b w:val="0"/>
                <w:bCs w:val="0"/>
                <w:color w:val="auto"/>
                <w:kern w:val="0"/>
                <w:sz w:val="24"/>
                <w:szCs w:val="24"/>
                <w:highlight w:val="none"/>
                <w:lang w:val="en-US" w:eastAsia="zh-CN" w:bidi="ar-SA"/>
              </w:rPr>
              <w:t>投标人</w:t>
            </w:r>
            <w:r>
              <w:rPr>
                <w:rStyle w:val="30"/>
                <w:rFonts w:hint="eastAsia" w:ascii="宋体" w:hAnsi="宋体" w:eastAsia="宋体" w:cs="宋体"/>
                <w:b w:val="0"/>
                <w:bCs w:val="0"/>
                <w:color w:val="auto"/>
                <w:kern w:val="0"/>
                <w:sz w:val="24"/>
                <w:szCs w:val="24"/>
                <w:highlight w:val="none"/>
                <w:lang w:val="en-US" w:eastAsia="zh-CN" w:bidi="ar-SA"/>
              </w:rPr>
              <w:t>上传错误导致的投标被否决或评审出现偏差，由</w:t>
            </w:r>
            <w:r>
              <w:rPr>
                <w:rStyle w:val="30"/>
                <w:rFonts w:hint="eastAsia" w:ascii="宋体" w:hAnsi="宋体" w:cs="宋体"/>
                <w:b w:val="0"/>
                <w:bCs w:val="0"/>
                <w:color w:val="auto"/>
                <w:kern w:val="0"/>
                <w:sz w:val="24"/>
                <w:szCs w:val="24"/>
                <w:highlight w:val="none"/>
                <w:lang w:val="en-US" w:eastAsia="zh-CN" w:bidi="ar-SA"/>
              </w:rPr>
              <w:t>投标人</w:t>
            </w:r>
            <w:r>
              <w:rPr>
                <w:rStyle w:val="30"/>
                <w:rFonts w:hint="eastAsia" w:ascii="宋体" w:hAnsi="宋体" w:eastAsia="宋体" w:cs="宋体"/>
                <w:b w:val="0"/>
                <w:bCs w:val="0"/>
                <w:color w:val="auto"/>
                <w:kern w:val="0"/>
                <w:sz w:val="24"/>
                <w:szCs w:val="24"/>
                <w:highlight w:val="none"/>
                <w:lang w:val="en-US" w:eastAsia="zh-CN" w:bidi="ar-SA"/>
              </w:rPr>
              <w:t>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11</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kern w:val="0"/>
                <w:sz w:val="24"/>
                <w:szCs w:val="24"/>
                <w:highlight w:val="none"/>
                <w:lang w:val="en-US" w:eastAsia="zh-CN" w:bidi="ar-SA"/>
              </w:rPr>
            </w:pPr>
            <w:r>
              <w:rPr>
                <w:rStyle w:val="30"/>
                <w:rFonts w:hint="eastAsia" w:cs="宋体"/>
                <w:b/>
                <w:bCs w:val="0"/>
                <w:color w:val="auto"/>
                <w:kern w:val="0"/>
                <w:sz w:val="24"/>
                <w:szCs w:val="24"/>
                <w:highlight w:val="none"/>
                <w:lang w:val="en-US" w:eastAsia="zh-CN" w:bidi="ar-SA"/>
              </w:rPr>
              <w:t>投标文件</w:t>
            </w:r>
            <w:r>
              <w:rPr>
                <w:rStyle w:val="30"/>
                <w:rFonts w:hint="eastAsia" w:ascii="宋体" w:hAnsi="宋体" w:eastAsia="宋体" w:cs="宋体"/>
                <w:b/>
                <w:bCs w:val="0"/>
                <w:color w:val="auto"/>
                <w:kern w:val="0"/>
                <w:sz w:val="24"/>
                <w:szCs w:val="24"/>
                <w:highlight w:val="none"/>
                <w:lang w:val="en-US" w:eastAsia="zh-CN" w:bidi="ar-SA"/>
              </w:rPr>
              <w:t>的上传和递交</w:t>
            </w:r>
          </w:p>
        </w:tc>
        <w:tc>
          <w:tcPr>
            <w:tcW w:w="7823" w:type="dxa"/>
            <w:vAlign w:val="center"/>
          </w:tcPr>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lang w:val="en-US" w:eastAsia="zh-CN"/>
              </w:rPr>
            </w:pPr>
            <w:r>
              <w:rPr>
                <w:rFonts w:hint="eastAsia"/>
                <w:color w:val="auto"/>
                <w:sz w:val="24"/>
                <w:szCs w:val="24"/>
                <w:highlight w:val="none"/>
                <w:lang w:val="en-US" w:eastAsia="zh-CN"/>
              </w:rPr>
              <w:t>1、电子加密投标文件</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①投标文件制作完成并生成加密标书，在投标截止时间前，投标人需将加密的投标文件上传至政采云平台。</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②投标人未能在投标截止时间前成功上传电子加密投标文件的投标无效。</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③投标人成功上传电子加密投标文件后，可自行打印投标文件接收回执。</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2、备份投标文件</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sz w:val="24"/>
                <w:szCs w:val="24"/>
                <w:highlight w:val="none"/>
                <w:lang w:val="en-US" w:eastAsia="zh-CN"/>
              </w:rPr>
            </w:pPr>
            <w:r>
              <w:rPr>
                <w:rFonts w:hint="eastAsia"/>
                <w:color w:val="auto"/>
                <w:sz w:val="24"/>
                <w:szCs w:val="24"/>
                <w:highlight w:val="none"/>
                <w:lang w:val="en-US" w:eastAsia="zh-CN"/>
              </w:rPr>
              <w:t>①投标人在投标截止时间前将加密的投标文件上传至政府采购云平台，还可以在投标截止时间前以电子邮件方式提供备份投标文件1份（接收人邮箱：448430538@qq.com，接收人：蒙秋蓉，电话：15719079587），“备份投标文件”由投标人自愿提供，招标文件不作强制性要求；如不提供或未按要求提供的，无备份投标文件而失去投标资格。</w:t>
            </w:r>
          </w:p>
          <w:p>
            <w:pPr>
              <w:pStyle w:val="14"/>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color w:val="auto"/>
                <w:highlight w:val="none"/>
                <w:lang w:val="en-US" w:eastAsia="zh-CN"/>
              </w:rPr>
            </w:pPr>
            <w:r>
              <w:rPr>
                <w:rFonts w:hint="eastAsia"/>
                <w:color w:val="auto"/>
                <w:sz w:val="24"/>
                <w:szCs w:val="24"/>
                <w:highlight w:val="none"/>
                <w:lang w:val="en-US" w:eastAsia="zh-CN"/>
              </w:rPr>
              <w:t>②备份投标文件提供要求：投标人可以将备份投标文件打包压缩并加密，压缩包命名为“XX单位备份投标文件”，加密密码由投标人自行保管；送达时间以采购代理机构实际接收时间为准。“备份投标文件”逾期或未按要求提供的视为未提供，建议投标人提前1日办理邮件提供事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12</w:t>
            </w:r>
          </w:p>
        </w:tc>
        <w:tc>
          <w:tcPr>
            <w:tcW w:w="1481" w:type="dxa"/>
            <w:vAlign w:val="center"/>
          </w:tcPr>
          <w:p>
            <w:pPr>
              <w:pStyle w:val="24"/>
              <w:spacing w:before="75" w:beforeAutospacing="0" w:after="75" w:afterAutospacing="0" w:line="360" w:lineRule="auto"/>
              <w:jc w:val="center"/>
              <w:rPr>
                <w:rFonts w:hint="eastAsia" w:ascii="宋体" w:hAnsi="宋体" w:eastAsia="宋体" w:cs="宋体"/>
                <w:b/>
                <w:bCs w:val="0"/>
                <w:color w:val="auto"/>
                <w:sz w:val="24"/>
                <w:szCs w:val="24"/>
                <w:highlight w:val="none"/>
                <w:lang w:val="en-US" w:eastAsia="zh-CN"/>
              </w:rPr>
            </w:pPr>
            <w:r>
              <w:rPr>
                <w:rFonts w:hint="eastAsia" w:cs="宋体"/>
                <w:b/>
                <w:color w:val="auto"/>
                <w:sz w:val="24"/>
                <w:szCs w:val="24"/>
                <w:highlight w:val="none"/>
                <w:lang w:eastAsia="zh-CN"/>
              </w:rPr>
              <w:t>投标文件</w:t>
            </w:r>
            <w:r>
              <w:rPr>
                <w:rFonts w:hint="eastAsia" w:ascii="宋体" w:hAnsi="宋体" w:eastAsia="宋体" w:cs="宋体"/>
                <w:b/>
                <w:color w:val="auto"/>
                <w:sz w:val="24"/>
                <w:szCs w:val="24"/>
                <w:highlight w:val="none"/>
              </w:rPr>
              <w:t>的解密</w:t>
            </w:r>
          </w:p>
        </w:tc>
        <w:tc>
          <w:tcPr>
            <w:tcW w:w="7823" w:type="dxa"/>
            <w:vAlign w:val="center"/>
          </w:tcPr>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30"/>
                <w:rFonts w:hint="eastAsia" w:ascii="Times New Roman" w:hAnsi="Times New Roman" w:eastAsia="宋体" w:cs="宋体"/>
                <w:b/>
                <w:bCs/>
                <w:color w:val="auto"/>
                <w:kern w:val="0"/>
                <w:sz w:val="24"/>
                <w:szCs w:val="24"/>
                <w:highlight w:val="none"/>
                <w:lang w:val="en-US" w:eastAsia="zh-CN" w:bidi="ar-SA"/>
              </w:rPr>
            </w:pPr>
            <w:r>
              <w:rPr>
                <w:rStyle w:val="30"/>
                <w:rFonts w:hint="eastAsia" w:ascii="Times New Roman" w:hAnsi="Times New Roman" w:eastAsia="宋体" w:cs="宋体"/>
                <w:b/>
                <w:bCs/>
                <w:color w:val="auto"/>
                <w:kern w:val="0"/>
                <w:sz w:val="24"/>
                <w:szCs w:val="24"/>
                <w:highlight w:val="none"/>
                <w:lang w:val="en-US" w:eastAsia="zh-CN" w:bidi="ar-SA"/>
              </w:rPr>
              <w:t>①不见面开标默认解密时长：</w:t>
            </w:r>
            <w:r>
              <w:rPr>
                <w:rStyle w:val="30"/>
                <w:rFonts w:hint="eastAsia" w:ascii="Times New Roman" w:hAnsi="Times New Roman" w:eastAsia="宋体" w:cs="宋体"/>
                <w:b/>
                <w:bCs/>
                <w:color w:val="auto"/>
                <w:kern w:val="0"/>
                <w:sz w:val="24"/>
                <w:szCs w:val="24"/>
                <w:highlight w:val="none"/>
                <w:u w:val="single"/>
                <w:lang w:val="en-US" w:eastAsia="zh-CN" w:bidi="ar-SA"/>
              </w:rPr>
              <w:t xml:space="preserve"> 30分钟</w:t>
            </w:r>
            <w:r>
              <w:rPr>
                <w:rStyle w:val="30"/>
                <w:rFonts w:hint="eastAsia" w:cs="宋体"/>
                <w:b/>
                <w:bCs/>
                <w:color w:val="auto"/>
                <w:kern w:val="0"/>
                <w:sz w:val="24"/>
                <w:szCs w:val="24"/>
                <w:highlight w:val="none"/>
                <w:u w:val="single"/>
                <w:lang w:val="en-US" w:eastAsia="zh-CN" w:bidi="ar-SA"/>
              </w:rPr>
              <w:t xml:space="preserve"> </w:t>
            </w:r>
            <w:r>
              <w:rPr>
                <w:rStyle w:val="30"/>
                <w:rFonts w:hint="eastAsia" w:ascii="Times New Roman" w:hAnsi="Times New Roman" w:eastAsia="宋体" w:cs="宋体"/>
                <w:b/>
                <w:bCs/>
                <w:color w:val="auto"/>
                <w:kern w:val="0"/>
                <w:sz w:val="24"/>
                <w:szCs w:val="24"/>
                <w:highlight w:val="none"/>
                <w:lang w:val="en-US" w:eastAsia="zh-CN" w:bidi="ar-SA"/>
              </w:rPr>
              <w:t>投标人应在解密指令发出后招标（答疑）文件规定时间内完成解密。投标人未按规定完成解密，视为放弃投标。</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②</w:t>
            </w:r>
            <w:r>
              <w:rPr>
                <w:rFonts w:hint="eastAsia" w:ascii="宋体" w:hAnsi="宋体" w:eastAsia="宋体" w:cs="宋体"/>
                <w:color w:val="auto"/>
                <w:sz w:val="24"/>
                <w:szCs w:val="24"/>
                <w:highlight w:val="none"/>
              </w:rPr>
              <w:t>通过“政府采购云平台”上传递交的</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lang w:eastAsia="zh-CN"/>
              </w:rPr>
              <w:t>，因</w:t>
            </w:r>
            <w:r>
              <w:rPr>
                <w:rFonts w:hint="eastAsia" w:ascii="宋体" w:hAnsi="宋体" w:eastAsia="宋体" w:cs="宋体"/>
                <w:color w:val="auto"/>
                <w:sz w:val="24"/>
                <w:szCs w:val="24"/>
                <w:highlight w:val="none"/>
              </w:rPr>
              <w:t>“政府采购云平台”</w:t>
            </w:r>
            <w:r>
              <w:rPr>
                <w:rFonts w:hint="eastAsia" w:ascii="宋体" w:hAnsi="宋体" w:eastAsia="宋体" w:cs="宋体"/>
                <w:color w:val="auto"/>
                <w:sz w:val="24"/>
                <w:szCs w:val="24"/>
                <w:highlight w:val="none"/>
                <w:lang w:eastAsia="zh-CN"/>
              </w:rPr>
              <w:t>系统问题</w:t>
            </w:r>
            <w:r>
              <w:rPr>
                <w:rFonts w:hint="eastAsia" w:ascii="宋体" w:hAnsi="宋体" w:eastAsia="宋体" w:cs="宋体"/>
                <w:color w:val="auto"/>
                <w:sz w:val="24"/>
                <w:szCs w:val="24"/>
                <w:highlight w:val="none"/>
              </w:rPr>
              <w:t>无法按时解密，</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提供了备份</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方可</w:t>
            </w:r>
            <w:r>
              <w:rPr>
                <w:rFonts w:hint="eastAsia" w:ascii="宋体" w:hAnsi="宋体" w:eastAsia="宋体" w:cs="宋体"/>
                <w:color w:val="auto"/>
                <w:sz w:val="24"/>
                <w:szCs w:val="24"/>
                <w:highlight w:val="none"/>
              </w:rPr>
              <w:t>以备份</w:t>
            </w:r>
            <w:r>
              <w:rPr>
                <w:rFonts w:hint="eastAsia" w:ascii="宋体" w:hAnsi="宋体" w:cs="宋体"/>
                <w:color w:val="auto"/>
                <w:sz w:val="24"/>
                <w:szCs w:val="24"/>
                <w:highlight w:val="none"/>
                <w:lang w:eastAsia="zh-CN"/>
              </w:rPr>
              <w:t>投标文件</w:t>
            </w:r>
            <w:r>
              <w:rPr>
                <w:rFonts w:hint="eastAsia" w:ascii="宋体" w:hAnsi="宋体" w:eastAsia="宋体" w:cs="宋体"/>
                <w:color w:val="auto"/>
                <w:sz w:val="24"/>
                <w:szCs w:val="24"/>
                <w:highlight w:val="none"/>
              </w:rPr>
              <w:t>为依据</w:t>
            </w:r>
            <w:r>
              <w:rPr>
                <w:rFonts w:hint="eastAsia" w:ascii="宋体" w:hAnsi="宋体" w:eastAsia="宋体" w:cs="宋体"/>
                <w:color w:val="auto"/>
                <w:sz w:val="24"/>
                <w:szCs w:val="24"/>
                <w:highlight w:val="none"/>
                <w:lang w:eastAsia="zh-CN"/>
              </w:rPr>
              <w:t>进行评审</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其他因</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lang w:eastAsia="zh-CN"/>
              </w:rPr>
              <w:t>原因导致无法解密的，投标无效</w:t>
            </w:r>
            <w:r>
              <w:rPr>
                <w:rFonts w:hint="eastAsia" w:ascii="宋体" w:hAnsi="宋体" w:eastAsia="宋体" w:cs="宋体"/>
                <w:color w:val="auto"/>
                <w:sz w:val="24"/>
                <w:szCs w:val="24"/>
                <w:highlight w:val="none"/>
              </w:rPr>
              <w:t>。</w:t>
            </w:r>
          </w:p>
          <w:p>
            <w:pPr>
              <w:keepNext w:val="0"/>
              <w:keepLines w:val="0"/>
              <w:pageBreakBefore w:val="0"/>
              <w:widowControl w:val="0"/>
              <w:shd w:val="clear" w:color="auto" w:fill="auto"/>
              <w:kinsoku/>
              <w:wordWrap/>
              <w:overflowPunct/>
              <w:topLinePunct w:val="0"/>
              <w:autoSpaceDE/>
              <w:autoSpaceDN/>
              <w:bidi w:val="0"/>
              <w:adjustRightInd/>
              <w:snapToGrid w:val="0"/>
              <w:spacing w:line="360" w:lineRule="auto"/>
              <w:textAlignment w:val="auto"/>
              <w:outlineLvl w:val="9"/>
              <w:rPr>
                <w:rStyle w:val="30"/>
                <w:rFonts w:hint="eastAsia" w:ascii="宋体" w:hAnsi="宋体" w:eastAsia="宋体" w:cs="宋体"/>
                <w:b w:val="0"/>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③</w:t>
            </w:r>
            <w:r>
              <w:rPr>
                <w:rStyle w:val="30"/>
                <w:rFonts w:hint="eastAsia" w:ascii="Times New Roman" w:hAnsi="Times New Roman" w:eastAsia="宋体" w:cs="宋体"/>
                <w:b/>
                <w:bCs/>
                <w:color w:val="auto"/>
                <w:kern w:val="0"/>
                <w:sz w:val="24"/>
                <w:szCs w:val="24"/>
                <w:highlight w:val="none"/>
                <w:lang w:val="en-US" w:eastAsia="zh-CN" w:bidi="ar-SA"/>
              </w:rPr>
              <w:t>通过“政府采购云平台”成功上传递交的“电子加密</w:t>
            </w:r>
            <w:r>
              <w:rPr>
                <w:rStyle w:val="30"/>
                <w:rFonts w:hint="eastAsia" w:cs="宋体"/>
                <w:b/>
                <w:bCs/>
                <w:color w:val="auto"/>
                <w:kern w:val="0"/>
                <w:sz w:val="24"/>
                <w:szCs w:val="24"/>
                <w:highlight w:val="none"/>
                <w:lang w:val="en-US" w:eastAsia="zh-CN" w:bidi="ar-SA"/>
              </w:rPr>
              <w:t>投标文件</w:t>
            </w:r>
            <w:r>
              <w:rPr>
                <w:rStyle w:val="30"/>
                <w:rFonts w:hint="eastAsia" w:ascii="Times New Roman" w:hAnsi="Times New Roman" w:eastAsia="宋体" w:cs="宋体"/>
                <w:b/>
                <w:bCs/>
                <w:color w:val="auto"/>
                <w:kern w:val="0"/>
                <w:sz w:val="24"/>
                <w:szCs w:val="24"/>
                <w:highlight w:val="none"/>
                <w:lang w:val="en-US" w:eastAsia="zh-CN" w:bidi="ar-SA"/>
              </w:rPr>
              <w:t>”已按时解密的，“备份</w:t>
            </w:r>
            <w:r>
              <w:rPr>
                <w:rStyle w:val="30"/>
                <w:rFonts w:hint="eastAsia" w:cs="宋体"/>
                <w:b/>
                <w:bCs/>
                <w:color w:val="auto"/>
                <w:kern w:val="0"/>
                <w:sz w:val="24"/>
                <w:szCs w:val="24"/>
                <w:highlight w:val="none"/>
                <w:lang w:val="en-US" w:eastAsia="zh-CN" w:bidi="ar-SA"/>
              </w:rPr>
              <w:t>投标文件</w:t>
            </w:r>
            <w:r>
              <w:rPr>
                <w:rStyle w:val="30"/>
                <w:rFonts w:hint="eastAsia" w:ascii="Times New Roman" w:hAnsi="Times New Roman" w:eastAsia="宋体" w:cs="宋体"/>
                <w:b/>
                <w:bCs/>
                <w:color w:val="auto"/>
                <w:kern w:val="0"/>
                <w:sz w:val="24"/>
                <w:szCs w:val="24"/>
                <w:highlight w:val="none"/>
                <w:lang w:val="en-US" w:eastAsia="zh-CN" w:bidi="ar-SA"/>
              </w:rPr>
              <w:t>”自动失效。投标截止时间前，投标</w:t>
            </w:r>
            <w:r>
              <w:rPr>
                <w:rStyle w:val="30"/>
                <w:rFonts w:hint="eastAsia" w:cs="宋体"/>
                <w:b/>
                <w:bCs/>
                <w:color w:val="auto"/>
                <w:kern w:val="0"/>
                <w:sz w:val="24"/>
                <w:szCs w:val="24"/>
                <w:highlight w:val="none"/>
                <w:lang w:val="en-US" w:eastAsia="zh-CN" w:bidi="ar-SA"/>
              </w:rPr>
              <w:t>投标人</w:t>
            </w:r>
            <w:r>
              <w:rPr>
                <w:rStyle w:val="30"/>
                <w:rFonts w:hint="eastAsia" w:ascii="Times New Roman" w:hAnsi="Times New Roman" w:eastAsia="宋体" w:cs="宋体"/>
                <w:b/>
                <w:bCs/>
                <w:color w:val="auto"/>
                <w:kern w:val="0"/>
                <w:sz w:val="24"/>
                <w:szCs w:val="24"/>
                <w:highlight w:val="none"/>
                <w:lang w:val="en-US" w:eastAsia="zh-CN" w:bidi="ar-SA"/>
              </w:rPr>
              <w:t>仅提供了“备份</w:t>
            </w:r>
            <w:r>
              <w:rPr>
                <w:rStyle w:val="30"/>
                <w:rFonts w:hint="eastAsia" w:cs="宋体"/>
                <w:b/>
                <w:bCs/>
                <w:color w:val="auto"/>
                <w:kern w:val="0"/>
                <w:sz w:val="24"/>
                <w:szCs w:val="24"/>
                <w:highlight w:val="none"/>
                <w:lang w:val="en-US" w:eastAsia="zh-CN" w:bidi="ar-SA"/>
              </w:rPr>
              <w:t>投标文件</w:t>
            </w:r>
            <w:r>
              <w:rPr>
                <w:rStyle w:val="30"/>
                <w:rFonts w:hint="eastAsia" w:ascii="Times New Roman" w:hAnsi="Times New Roman" w:eastAsia="宋体" w:cs="宋体"/>
                <w:b/>
                <w:bCs/>
                <w:color w:val="auto"/>
                <w:kern w:val="0"/>
                <w:sz w:val="24"/>
                <w:szCs w:val="24"/>
                <w:highlight w:val="none"/>
                <w:lang w:val="en-US" w:eastAsia="zh-CN" w:bidi="ar-SA"/>
              </w:rPr>
              <w:t>”而未将“电子加密</w:t>
            </w:r>
            <w:r>
              <w:rPr>
                <w:rStyle w:val="30"/>
                <w:rFonts w:hint="eastAsia" w:cs="宋体"/>
                <w:b/>
                <w:bCs/>
                <w:color w:val="auto"/>
                <w:kern w:val="0"/>
                <w:sz w:val="24"/>
                <w:szCs w:val="24"/>
                <w:highlight w:val="none"/>
                <w:lang w:val="en-US" w:eastAsia="zh-CN" w:bidi="ar-SA"/>
              </w:rPr>
              <w:t>投标文件</w:t>
            </w:r>
            <w:r>
              <w:rPr>
                <w:rStyle w:val="30"/>
                <w:rFonts w:hint="eastAsia" w:ascii="Times New Roman" w:hAnsi="Times New Roman" w:eastAsia="宋体" w:cs="宋体"/>
                <w:b/>
                <w:bCs/>
                <w:color w:val="auto"/>
                <w:kern w:val="0"/>
                <w:sz w:val="24"/>
                <w:szCs w:val="24"/>
                <w:highlight w:val="none"/>
                <w:lang w:val="en-US" w:eastAsia="zh-CN" w:bidi="ar-SA"/>
              </w:rPr>
              <w:t>”成功上传至“政府采购云平台”的，投标无效。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13</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lang w:eastAsia="zh-CN"/>
              </w:rPr>
            </w:pPr>
            <w:r>
              <w:rPr>
                <w:rFonts w:hint="eastAsia" w:cs="宋体"/>
                <w:b/>
                <w:bCs w:val="0"/>
                <w:color w:val="auto"/>
                <w:sz w:val="24"/>
                <w:szCs w:val="24"/>
                <w:highlight w:val="none"/>
                <w:lang w:val="en-US" w:eastAsia="zh-CN"/>
              </w:rPr>
              <w:t>专家评审小组</w:t>
            </w:r>
            <w:r>
              <w:rPr>
                <w:rFonts w:hint="eastAsia" w:ascii="宋体" w:hAnsi="宋体" w:eastAsia="宋体" w:cs="宋体"/>
                <w:b/>
                <w:bCs w:val="0"/>
                <w:color w:val="auto"/>
                <w:sz w:val="24"/>
                <w:szCs w:val="24"/>
                <w:highlight w:val="none"/>
                <w:lang w:val="en-US" w:eastAsia="zh-CN"/>
              </w:rPr>
              <w:t>的组建</w:t>
            </w:r>
          </w:p>
        </w:tc>
        <w:tc>
          <w:tcPr>
            <w:tcW w:w="7823" w:type="dxa"/>
            <w:vAlign w:val="center"/>
          </w:tcPr>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textAlignment w:val="auto"/>
              <w:rPr>
                <w:rStyle w:val="30"/>
                <w:rFonts w:hint="eastAsia"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专家评审小组</w:t>
            </w:r>
            <w:r>
              <w:rPr>
                <w:rStyle w:val="30"/>
                <w:rFonts w:hint="eastAsia" w:ascii="宋体" w:hAnsi="宋体" w:eastAsia="宋体" w:cs="宋体"/>
                <w:b w:val="0"/>
                <w:bCs/>
                <w:color w:val="auto"/>
                <w:sz w:val="24"/>
                <w:szCs w:val="24"/>
                <w:highlight w:val="none"/>
                <w:lang w:val="en-US" w:eastAsia="zh-CN"/>
              </w:rPr>
              <w:t>由</w:t>
            </w:r>
            <w:r>
              <w:rPr>
                <w:rStyle w:val="30"/>
                <w:rFonts w:hint="eastAsia" w:cs="宋体"/>
                <w:b w:val="0"/>
                <w:bCs/>
                <w:color w:val="auto"/>
                <w:sz w:val="24"/>
                <w:szCs w:val="24"/>
                <w:highlight w:val="none"/>
                <w:lang w:val="en-US" w:eastAsia="zh-CN"/>
              </w:rPr>
              <w:t>招标代理机构</w:t>
            </w:r>
            <w:r>
              <w:rPr>
                <w:rStyle w:val="30"/>
                <w:rFonts w:hint="eastAsia" w:ascii="宋体" w:hAnsi="宋体" w:eastAsia="宋体" w:cs="宋体"/>
                <w:b w:val="0"/>
                <w:bCs/>
                <w:color w:val="auto"/>
                <w:sz w:val="24"/>
                <w:szCs w:val="24"/>
                <w:highlight w:val="none"/>
                <w:lang w:val="en-US" w:eastAsia="zh-CN"/>
              </w:rPr>
              <w:t>依法组建；</w:t>
            </w:r>
          </w:p>
          <w:p>
            <w:pPr>
              <w:pStyle w:val="11"/>
              <w:keepNext w:val="0"/>
              <w:keepLines w:val="0"/>
              <w:pageBreakBefore w:val="0"/>
              <w:kinsoku/>
              <w:wordWrap/>
              <w:overflowPunct/>
              <w:topLinePunct w:val="0"/>
              <w:autoSpaceDE/>
              <w:autoSpaceDN/>
              <w:bidi w:val="0"/>
              <w:adjustRightInd/>
              <w:snapToGrid/>
              <w:spacing w:line="360" w:lineRule="auto"/>
              <w:textAlignment w:val="auto"/>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lang w:val="en-US" w:eastAsia="zh-CN"/>
              </w:rPr>
              <w:t>评</w:t>
            </w:r>
            <w:r>
              <w:rPr>
                <w:rStyle w:val="30"/>
                <w:rFonts w:hint="eastAsia" w:ascii="Times New Roman" w:hAnsi="Times New Roman" w:eastAsia="宋体" w:cs="宋体"/>
                <w:b w:val="0"/>
                <w:bCs/>
                <w:color w:val="auto"/>
                <w:kern w:val="0"/>
                <w:sz w:val="24"/>
                <w:szCs w:val="24"/>
                <w:highlight w:val="none"/>
                <w:lang w:val="en-US" w:eastAsia="zh-CN" w:bidi="ar-SA"/>
              </w:rPr>
              <w:t>标专家确定方式：评审专家由</w:t>
            </w:r>
            <w:r>
              <w:rPr>
                <w:rStyle w:val="30"/>
                <w:rFonts w:hint="eastAsia" w:cs="宋体"/>
                <w:b w:val="0"/>
                <w:bCs/>
                <w:color w:val="auto"/>
                <w:kern w:val="0"/>
                <w:sz w:val="24"/>
                <w:szCs w:val="24"/>
                <w:highlight w:val="none"/>
                <w:lang w:val="en-US" w:eastAsia="zh-CN" w:bidi="ar-SA"/>
              </w:rPr>
              <w:t>招标人</w:t>
            </w:r>
            <w:r>
              <w:rPr>
                <w:rStyle w:val="30"/>
                <w:rFonts w:hint="eastAsia" w:ascii="Times New Roman" w:hAnsi="Times New Roman" w:eastAsia="宋体" w:cs="宋体"/>
                <w:b w:val="0"/>
                <w:bCs/>
                <w:color w:val="auto"/>
                <w:kern w:val="0"/>
                <w:sz w:val="24"/>
                <w:szCs w:val="24"/>
                <w:highlight w:val="none"/>
                <w:lang w:val="en-US" w:eastAsia="zh-CN" w:bidi="ar-SA"/>
              </w:rPr>
              <w:t>或</w:t>
            </w:r>
            <w:r>
              <w:rPr>
                <w:rStyle w:val="30"/>
                <w:rFonts w:hint="eastAsia" w:cs="宋体"/>
                <w:b w:val="0"/>
                <w:bCs/>
                <w:color w:val="auto"/>
                <w:kern w:val="0"/>
                <w:sz w:val="24"/>
                <w:szCs w:val="24"/>
                <w:highlight w:val="none"/>
                <w:lang w:val="en-US" w:eastAsia="zh-CN" w:bidi="ar-SA"/>
              </w:rPr>
              <w:t>招标代理机构</w:t>
            </w:r>
            <w:r>
              <w:rPr>
                <w:rStyle w:val="30"/>
                <w:rFonts w:hint="eastAsia" w:ascii="Times New Roman" w:hAnsi="Times New Roman" w:eastAsia="宋体" w:cs="宋体"/>
                <w:b w:val="0"/>
                <w:bCs/>
                <w:color w:val="auto"/>
                <w:kern w:val="0"/>
                <w:sz w:val="24"/>
                <w:szCs w:val="24"/>
                <w:highlight w:val="none"/>
                <w:lang w:val="en-US" w:eastAsia="zh-CN" w:bidi="ar-SA"/>
              </w:rPr>
              <w:t>从评审专家库中随机抽取。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14</w:t>
            </w:r>
          </w:p>
        </w:tc>
        <w:tc>
          <w:tcPr>
            <w:tcW w:w="1481" w:type="dxa"/>
            <w:vAlign w:val="center"/>
          </w:tcPr>
          <w:p>
            <w:pPr>
              <w:widowControl/>
              <w:spacing w:line="360" w:lineRule="auto"/>
              <w:jc w:val="center"/>
              <w:rPr>
                <w:rStyle w:val="30"/>
                <w:rFonts w:hint="eastAsia" w:ascii="宋体" w:hAnsi="宋体" w:eastAsia="宋体" w:cs="宋体"/>
                <w:b/>
                <w:bCs w:val="0"/>
                <w:color w:val="auto"/>
                <w:sz w:val="24"/>
                <w:szCs w:val="24"/>
                <w:highlight w:val="none"/>
                <w:lang w:eastAsia="zh-CN"/>
              </w:rPr>
            </w:pPr>
            <w:r>
              <w:rPr>
                <w:rFonts w:hint="eastAsia" w:ascii="宋体" w:hAnsi="宋体" w:eastAsia="宋体" w:cs="宋体"/>
                <w:b/>
                <w:bCs w:val="0"/>
                <w:color w:val="auto"/>
                <w:sz w:val="24"/>
                <w:szCs w:val="24"/>
                <w:highlight w:val="none"/>
              </w:rPr>
              <w:t>递交</w:t>
            </w:r>
            <w:r>
              <w:rPr>
                <w:rFonts w:hint="eastAsia" w:ascii="宋体" w:hAnsi="宋体" w:cs="宋体"/>
                <w:b/>
                <w:bCs w:val="0"/>
                <w:color w:val="auto"/>
                <w:sz w:val="24"/>
                <w:szCs w:val="24"/>
                <w:highlight w:val="none"/>
                <w:lang w:eastAsia="zh-CN"/>
              </w:rPr>
              <w:t>投标文件</w:t>
            </w:r>
            <w:r>
              <w:rPr>
                <w:rFonts w:hint="eastAsia" w:ascii="宋体" w:hAnsi="宋体" w:eastAsia="宋体" w:cs="宋体"/>
                <w:b/>
                <w:bCs w:val="0"/>
                <w:color w:val="auto"/>
                <w:sz w:val="24"/>
                <w:szCs w:val="24"/>
                <w:highlight w:val="none"/>
              </w:rPr>
              <w:t>地点</w:t>
            </w:r>
          </w:p>
        </w:tc>
        <w:tc>
          <w:tcPr>
            <w:tcW w:w="7823" w:type="dxa"/>
            <w:vAlign w:val="center"/>
          </w:tcPr>
          <w:p>
            <w:pPr>
              <w:widowControl/>
              <w:spacing w:line="360" w:lineRule="auto"/>
              <w:jc w:val="left"/>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新疆政府采购网政采云平台（</w:t>
            </w:r>
            <w:r>
              <w:rPr>
                <w:rStyle w:val="30"/>
                <w:rFonts w:hint="eastAsia" w:ascii="宋体" w:hAnsi="宋体" w:eastAsia="宋体" w:cs="宋体"/>
                <w:b w:val="0"/>
                <w:bCs/>
                <w:color w:val="auto"/>
                <w:sz w:val="24"/>
                <w:szCs w:val="24"/>
                <w:highlight w:val="none"/>
              </w:rPr>
              <w:fldChar w:fldCharType="begin"/>
            </w:r>
            <w:r>
              <w:rPr>
                <w:rStyle w:val="30"/>
                <w:rFonts w:hint="eastAsia" w:ascii="宋体" w:hAnsi="宋体" w:eastAsia="宋体" w:cs="宋体"/>
                <w:b w:val="0"/>
                <w:bCs/>
                <w:color w:val="auto"/>
                <w:sz w:val="24"/>
                <w:szCs w:val="24"/>
                <w:highlight w:val="none"/>
              </w:rPr>
              <w:instrText xml:space="preserve">HYPERLINK "http://www.zcygov.cn"</w:instrText>
            </w:r>
            <w:r>
              <w:rPr>
                <w:rStyle w:val="30"/>
                <w:rFonts w:hint="eastAsia" w:ascii="宋体" w:hAnsi="宋体" w:eastAsia="宋体" w:cs="宋体"/>
                <w:b w:val="0"/>
                <w:bCs/>
                <w:color w:val="auto"/>
                <w:sz w:val="24"/>
                <w:szCs w:val="24"/>
                <w:highlight w:val="none"/>
              </w:rPr>
              <w:fldChar w:fldCharType="separate"/>
            </w:r>
            <w:r>
              <w:rPr>
                <w:rStyle w:val="30"/>
                <w:rFonts w:hint="eastAsia" w:ascii="宋体" w:hAnsi="宋体" w:eastAsia="宋体" w:cs="宋体"/>
                <w:b w:val="0"/>
                <w:bCs/>
                <w:color w:val="auto"/>
                <w:sz w:val="24"/>
                <w:szCs w:val="24"/>
                <w:highlight w:val="none"/>
              </w:rPr>
              <w:t>www.zcygov.cn</w:t>
            </w:r>
            <w:r>
              <w:rPr>
                <w:rStyle w:val="30"/>
                <w:rFonts w:hint="eastAsia" w:ascii="宋体" w:hAnsi="宋体" w:eastAsia="宋体" w:cs="宋体"/>
                <w:b w:val="0"/>
                <w:bCs/>
                <w:color w:val="auto"/>
                <w:sz w:val="24"/>
                <w:szCs w:val="24"/>
                <w:highlight w:val="none"/>
              </w:rPr>
              <w:fldChar w:fldCharType="end"/>
            </w:r>
            <w:r>
              <w:rPr>
                <w:rStyle w:val="30"/>
                <w:rFonts w:hint="eastAsia" w:ascii="宋体" w:hAnsi="宋体" w:eastAsia="宋体" w:cs="宋体"/>
                <w:b w:val="0"/>
                <w:bCs/>
                <w:color w:val="auto"/>
                <w:sz w:val="24"/>
                <w:szCs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vAlign w:val="center"/>
          </w:tcPr>
          <w:p>
            <w:pPr>
              <w:pStyle w:val="24"/>
              <w:spacing w:before="75" w:beforeAutospacing="0" w:after="75" w:afterAutospacing="0" w:line="360" w:lineRule="auto"/>
              <w:jc w:val="center"/>
              <w:rPr>
                <w:rFonts w:hint="default" w:ascii="宋体" w:hAnsi="宋体" w:eastAsia="宋体" w:cs="宋体"/>
                <w:b w:val="0"/>
                <w:bCs/>
                <w:color w:val="auto"/>
                <w:kern w:val="0"/>
                <w:sz w:val="24"/>
                <w:szCs w:val="24"/>
                <w:highlight w:val="none"/>
                <w:lang w:val="en-US" w:eastAsia="zh-CN" w:bidi="ar-SA"/>
              </w:rPr>
            </w:pPr>
            <w:r>
              <w:rPr>
                <w:rStyle w:val="30"/>
                <w:rFonts w:hint="eastAsia" w:cs="宋体"/>
                <w:b w:val="0"/>
                <w:bCs/>
                <w:color w:val="auto"/>
                <w:sz w:val="24"/>
                <w:szCs w:val="24"/>
                <w:highlight w:val="none"/>
                <w:lang w:val="en-US" w:eastAsia="zh-CN"/>
              </w:rPr>
              <w:t>15</w:t>
            </w:r>
          </w:p>
        </w:tc>
        <w:tc>
          <w:tcPr>
            <w:tcW w:w="1481" w:type="dxa"/>
            <w:vAlign w:val="center"/>
          </w:tcPr>
          <w:p>
            <w:pPr>
              <w:widowControl/>
              <w:spacing w:line="360" w:lineRule="auto"/>
              <w:jc w:val="center"/>
              <w:rPr>
                <w:rStyle w:val="30"/>
                <w:rFonts w:hint="eastAsia" w:ascii="宋体" w:hAnsi="宋体" w:eastAsia="宋体" w:cs="宋体"/>
                <w:b/>
                <w:bCs w:val="0"/>
                <w:color w:val="auto"/>
                <w:sz w:val="24"/>
                <w:szCs w:val="24"/>
                <w:highlight w:val="none"/>
              </w:rPr>
            </w:pPr>
            <w:r>
              <w:rPr>
                <w:rFonts w:hint="eastAsia" w:ascii="宋体" w:hAnsi="宋体" w:eastAsia="宋体" w:cs="宋体"/>
                <w:b/>
                <w:bCs w:val="0"/>
                <w:color w:val="auto"/>
                <w:sz w:val="24"/>
                <w:szCs w:val="24"/>
                <w:highlight w:val="none"/>
              </w:rPr>
              <w:t>开标时间和地点</w:t>
            </w:r>
          </w:p>
        </w:tc>
        <w:tc>
          <w:tcPr>
            <w:tcW w:w="7823" w:type="dxa"/>
            <w:vAlign w:val="center"/>
          </w:tcPr>
          <w:p>
            <w:pPr>
              <w:widowControl/>
              <w:spacing w:line="360" w:lineRule="auto"/>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开标时间：</w:t>
            </w:r>
            <w:r>
              <w:rPr>
                <w:rFonts w:hint="eastAsia" w:ascii="宋体" w:hAnsi="宋体" w:eastAsia="宋体" w:cs="宋体"/>
                <w:b/>
                <w:bCs/>
                <w:color w:val="auto"/>
                <w:kern w:val="0"/>
                <w:sz w:val="24"/>
                <w:szCs w:val="24"/>
                <w:highlight w:val="none"/>
                <w:lang w:val="en-US" w:eastAsia="zh-CN"/>
              </w:rPr>
              <w:t>2022</w:t>
            </w:r>
            <w:r>
              <w:rPr>
                <w:rFonts w:hint="eastAsia" w:ascii="宋体" w:hAnsi="宋体" w:eastAsia="宋体" w:cs="宋体"/>
                <w:b/>
                <w:bCs/>
                <w:color w:val="auto"/>
                <w:kern w:val="0"/>
                <w:sz w:val="24"/>
                <w:szCs w:val="24"/>
                <w:highlight w:val="none"/>
              </w:rPr>
              <w:t>年</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cs="宋体"/>
                <w:b/>
                <w:bCs/>
                <w:color w:val="auto"/>
                <w:kern w:val="0"/>
                <w:sz w:val="24"/>
                <w:szCs w:val="24"/>
                <w:highlight w:val="none"/>
                <w:lang w:val="en-US" w:eastAsia="zh-CN"/>
              </w:rPr>
              <w:t>9</w:t>
            </w:r>
            <w:r>
              <w:rPr>
                <w:rFonts w:hint="eastAsia" w:ascii="宋体" w:hAnsi="宋体" w:eastAsia="宋体" w:cs="宋体"/>
                <w:b/>
                <w:bCs/>
                <w:color w:val="auto"/>
                <w:kern w:val="0"/>
                <w:sz w:val="24"/>
                <w:szCs w:val="24"/>
                <w:highlight w:val="none"/>
                <w:lang w:val="en-US" w:eastAsia="zh-CN"/>
              </w:rPr>
              <w:t xml:space="preserve"> </w:t>
            </w:r>
            <w:r>
              <w:rPr>
                <w:rFonts w:hint="eastAsia" w:ascii="宋体" w:hAnsi="宋体" w:eastAsia="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 xml:space="preserve"> 15</w:t>
            </w:r>
            <w:r>
              <w:rPr>
                <w:rFonts w:hint="eastAsia" w:ascii="宋体" w:hAnsi="宋体" w:eastAsia="宋体" w:cs="宋体"/>
                <w:b/>
                <w:bCs/>
                <w:color w:val="auto"/>
                <w:kern w:val="0"/>
                <w:sz w:val="24"/>
                <w:szCs w:val="24"/>
                <w:highlight w:val="none"/>
              </w:rPr>
              <w:t xml:space="preserve">日 </w:t>
            </w:r>
            <w:r>
              <w:rPr>
                <w:rFonts w:hint="eastAsia" w:ascii="宋体" w:hAnsi="宋体" w:eastAsia="宋体" w:cs="宋体"/>
                <w:b/>
                <w:bCs/>
                <w:color w:val="auto"/>
                <w:kern w:val="0"/>
                <w:sz w:val="24"/>
                <w:szCs w:val="24"/>
                <w:highlight w:val="none"/>
                <w:lang w:val="en-US" w:eastAsia="zh-CN"/>
              </w:rPr>
              <w:t>1</w:t>
            </w:r>
            <w:r>
              <w:rPr>
                <w:rFonts w:hint="eastAsia" w:ascii="宋体" w:hAnsi="宋体" w:cs="宋体"/>
                <w:b/>
                <w:bCs/>
                <w:color w:val="auto"/>
                <w:kern w:val="0"/>
                <w:sz w:val="24"/>
                <w:szCs w:val="24"/>
                <w:highlight w:val="none"/>
                <w:lang w:val="en-US" w:eastAsia="zh-CN"/>
              </w:rPr>
              <w:t>0</w:t>
            </w:r>
            <w:r>
              <w:rPr>
                <w:rFonts w:hint="eastAsia" w:ascii="宋体" w:hAnsi="宋体" w:eastAsia="宋体" w:cs="宋体"/>
                <w:b/>
                <w:bCs/>
                <w:color w:val="auto"/>
                <w:kern w:val="0"/>
                <w:sz w:val="24"/>
                <w:szCs w:val="24"/>
                <w:highlight w:val="none"/>
              </w:rPr>
              <w:t xml:space="preserve">时 </w:t>
            </w:r>
            <w:r>
              <w:rPr>
                <w:rFonts w:hint="eastAsia" w:ascii="宋体" w:hAnsi="宋体" w:cs="宋体"/>
                <w:b/>
                <w:bCs/>
                <w:color w:val="auto"/>
                <w:kern w:val="0"/>
                <w:sz w:val="24"/>
                <w:szCs w:val="24"/>
                <w:highlight w:val="none"/>
                <w:lang w:val="en-US" w:eastAsia="zh-CN"/>
              </w:rPr>
              <w:t>30</w:t>
            </w:r>
            <w:r>
              <w:rPr>
                <w:rFonts w:hint="eastAsia" w:ascii="宋体" w:hAnsi="宋体" w:eastAsia="宋体" w:cs="宋体"/>
                <w:b/>
                <w:bCs/>
                <w:color w:val="auto"/>
                <w:kern w:val="0"/>
                <w:sz w:val="24"/>
                <w:szCs w:val="24"/>
                <w:highlight w:val="none"/>
              </w:rPr>
              <w:t xml:space="preserve"> 分</w:t>
            </w:r>
            <w:r>
              <w:rPr>
                <w:rFonts w:hint="eastAsia" w:ascii="宋体" w:hAnsi="宋体" w:eastAsia="宋体" w:cs="宋体"/>
                <w:b/>
                <w:bCs/>
                <w:color w:val="auto"/>
                <w:kern w:val="0"/>
                <w:sz w:val="24"/>
                <w:szCs w:val="24"/>
                <w:highlight w:val="none"/>
                <w:lang w:eastAsia="zh-CN"/>
              </w:rPr>
              <w:t>（北京时间）</w:t>
            </w:r>
          </w:p>
          <w:p>
            <w:pPr>
              <w:widowControl/>
              <w:spacing w:line="360" w:lineRule="auto"/>
              <w:jc w:val="left"/>
              <w:rPr>
                <w:rStyle w:val="30"/>
                <w:rFonts w:hint="eastAsia" w:ascii="宋体" w:hAnsi="宋体" w:eastAsia="宋体" w:cs="宋体"/>
                <w:b w:val="0"/>
                <w:bCs/>
                <w:color w:val="auto"/>
                <w:sz w:val="24"/>
                <w:szCs w:val="24"/>
                <w:highlight w:val="none"/>
              </w:rPr>
            </w:pPr>
            <w:r>
              <w:rPr>
                <w:rFonts w:hint="eastAsia" w:ascii="宋体" w:hAnsi="宋体" w:eastAsia="宋体" w:cs="宋体"/>
                <w:color w:val="auto"/>
                <w:sz w:val="24"/>
                <w:szCs w:val="24"/>
                <w:highlight w:val="none"/>
              </w:rPr>
              <w:t>开标地点：</w:t>
            </w:r>
            <w:r>
              <w:rPr>
                <w:rStyle w:val="30"/>
                <w:rFonts w:hint="eastAsia" w:ascii="宋体" w:hAnsi="宋体" w:eastAsia="宋体" w:cs="宋体"/>
                <w:b w:val="0"/>
                <w:bCs/>
                <w:color w:val="auto"/>
                <w:sz w:val="24"/>
                <w:szCs w:val="24"/>
                <w:highlight w:val="none"/>
              </w:rPr>
              <w:t>新疆政府采购网政采云平台（</w:t>
            </w:r>
            <w:r>
              <w:rPr>
                <w:rStyle w:val="30"/>
                <w:rFonts w:hint="eastAsia" w:ascii="宋体" w:hAnsi="宋体" w:eastAsia="宋体" w:cs="宋体"/>
                <w:b w:val="0"/>
                <w:bCs/>
                <w:color w:val="auto"/>
                <w:sz w:val="24"/>
                <w:szCs w:val="24"/>
                <w:highlight w:val="none"/>
              </w:rPr>
              <w:fldChar w:fldCharType="begin"/>
            </w:r>
            <w:r>
              <w:rPr>
                <w:rStyle w:val="30"/>
                <w:rFonts w:hint="eastAsia" w:ascii="宋体" w:hAnsi="宋体" w:eastAsia="宋体" w:cs="宋体"/>
                <w:b w:val="0"/>
                <w:bCs/>
                <w:color w:val="auto"/>
                <w:sz w:val="24"/>
                <w:szCs w:val="24"/>
                <w:highlight w:val="none"/>
              </w:rPr>
              <w:instrText xml:space="preserve">HYPERLINK "http://www.zcygov.cn"</w:instrText>
            </w:r>
            <w:r>
              <w:rPr>
                <w:rStyle w:val="30"/>
                <w:rFonts w:hint="eastAsia" w:ascii="宋体" w:hAnsi="宋体" w:eastAsia="宋体" w:cs="宋体"/>
                <w:b w:val="0"/>
                <w:bCs/>
                <w:color w:val="auto"/>
                <w:sz w:val="24"/>
                <w:szCs w:val="24"/>
                <w:highlight w:val="none"/>
              </w:rPr>
              <w:fldChar w:fldCharType="separate"/>
            </w:r>
            <w:r>
              <w:rPr>
                <w:rStyle w:val="30"/>
                <w:rFonts w:hint="eastAsia" w:ascii="宋体" w:hAnsi="宋体" w:eastAsia="宋体" w:cs="宋体"/>
                <w:b w:val="0"/>
                <w:bCs/>
                <w:color w:val="auto"/>
                <w:sz w:val="24"/>
                <w:szCs w:val="24"/>
                <w:highlight w:val="none"/>
              </w:rPr>
              <w:t>www.zcygov.cn</w:t>
            </w:r>
            <w:r>
              <w:rPr>
                <w:rStyle w:val="30"/>
                <w:rFonts w:hint="eastAsia" w:ascii="宋体" w:hAnsi="宋体" w:eastAsia="宋体" w:cs="宋体"/>
                <w:b w:val="0"/>
                <w:bCs/>
                <w:color w:val="auto"/>
                <w:sz w:val="24"/>
                <w:szCs w:val="24"/>
                <w:highlight w:val="none"/>
              </w:rPr>
              <w:fldChar w:fldCharType="end"/>
            </w:r>
            <w:r>
              <w:rPr>
                <w:rStyle w:val="30"/>
                <w:rFonts w:hint="eastAsia" w:ascii="宋体" w:hAnsi="宋体" w:eastAsia="宋体" w:cs="宋体"/>
                <w:b w:val="0"/>
                <w:bCs/>
                <w:color w:val="auto"/>
                <w:sz w:val="24"/>
                <w:szCs w:val="24"/>
                <w:highlight w:val="none"/>
              </w:rPr>
              <w:t>）</w:t>
            </w:r>
            <w:r>
              <w:rPr>
                <w:rFonts w:hint="eastAsia" w:ascii="宋体" w:hAnsi="宋体" w:eastAsia="宋体" w:cs="宋体"/>
                <w:b/>
                <w:color w:val="auto"/>
                <w:kern w:val="0"/>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0" w:hRule="atLeast"/>
          <w:jc w:val="center"/>
        </w:trPr>
        <w:tc>
          <w:tcPr>
            <w:tcW w:w="844" w:type="dxa"/>
            <w:vAlign w:val="center"/>
          </w:tcPr>
          <w:p>
            <w:pPr>
              <w:pStyle w:val="24"/>
              <w:spacing w:before="75" w:beforeAutospacing="0" w:after="75" w:afterAutospacing="0" w:line="360" w:lineRule="auto"/>
              <w:jc w:val="center"/>
              <w:rPr>
                <w:rStyle w:val="30"/>
                <w:rFonts w:hint="default"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16</w:t>
            </w:r>
          </w:p>
        </w:tc>
        <w:tc>
          <w:tcPr>
            <w:tcW w:w="1481" w:type="dxa"/>
            <w:vAlign w:val="center"/>
          </w:tcPr>
          <w:p>
            <w:pPr>
              <w:widowControl/>
              <w:spacing w:line="360" w:lineRule="auto"/>
              <w:jc w:val="center"/>
              <w:rPr>
                <w:rFonts w:hint="eastAsia" w:ascii="宋体" w:hAnsi="宋体" w:eastAsia="宋体" w:cs="宋体"/>
                <w:b/>
                <w:bCs w:val="0"/>
                <w:color w:val="auto"/>
                <w:sz w:val="24"/>
                <w:szCs w:val="24"/>
                <w:highlight w:val="none"/>
                <w:lang w:eastAsia="zh-CN"/>
              </w:rPr>
            </w:pPr>
            <w:r>
              <w:rPr>
                <w:rFonts w:hint="eastAsia" w:ascii="宋体" w:hAnsi="宋体" w:cs="宋体"/>
                <w:b/>
                <w:bCs w:val="0"/>
                <w:color w:val="auto"/>
                <w:sz w:val="24"/>
                <w:szCs w:val="24"/>
                <w:highlight w:val="none"/>
                <w:lang w:eastAsia="zh-CN"/>
              </w:rPr>
              <w:t>评审方法</w:t>
            </w:r>
          </w:p>
        </w:tc>
        <w:tc>
          <w:tcPr>
            <w:tcW w:w="7823" w:type="dxa"/>
            <w:vAlign w:val="center"/>
          </w:tcPr>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Times New Roman"/>
                <w:bCs/>
                <w:color w:val="auto"/>
                <w:kern w:val="0"/>
                <w:sz w:val="24"/>
                <w:szCs w:val="22"/>
                <w:highlight w:val="none"/>
                <w:lang w:val="en-US" w:eastAsia="zh-CN" w:bidi="ar-SA"/>
              </w:rPr>
              <w:t xml:space="preserve">资格后审         </w:t>
            </w:r>
            <w:bookmarkStart w:id="38" w:name="EB4850bee832394c4083be5b8112f9b3b6"/>
            <w:bookmarkEnd w:id="38"/>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Times New Roman"/>
                <w:bCs/>
                <w:color w:val="auto"/>
                <w:kern w:val="0"/>
                <w:sz w:val="24"/>
                <w:szCs w:val="22"/>
                <w:highlight w:val="none"/>
                <w:lang w:val="en-US" w:eastAsia="zh-CN" w:bidi="ar-SA"/>
              </w:rPr>
              <w:t>资格预审</w:t>
            </w:r>
          </w:p>
          <w:p>
            <w:pPr>
              <w:pStyle w:val="137"/>
              <w:spacing w:line="360" w:lineRule="auto"/>
              <w:rPr>
                <w:rFonts w:hint="eastAsia" w:ascii="宋体" w:hAnsi="宋体" w:eastAsia="宋体" w:cs="宋体"/>
                <w:color w:val="auto"/>
                <w:sz w:val="24"/>
                <w:szCs w:val="24"/>
                <w:highlight w:val="none"/>
              </w:rPr>
            </w:pPr>
            <w:bookmarkStart w:id="39" w:name="EB0074e2ed01924d5f940b01ce03dab020"/>
            <w:bookmarkEnd w:id="39"/>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Times New Roman"/>
                <w:bCs/>
                <w:color w:val="auto"/>
                <w:kern w:val="0"/>
                <w:sz w:val="24"/>
                <w:szCs w:val="22"/>
                <w:highlight w:val="none"/>
                <w:lang w:val="en-US" w:eastAsia="zh-CN" w:bidi="ar-SA"/>
              </w:rPr>
              <w:t xml:space="preserve">综合评分法       </w:t>
            </w:r>
            <w:bookmarkStart w:id="40" w:name="EB504ecbbb163e422887a350c6a0196cea"/>
            <w:bookmarkEnd w:id="40"/>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Times New Roman"/>
                <w:bCs/>
                <w:color w:val="auto"/>
                <w:kern w:val="0"/>
                <w:sz w:val="24"/>
                <w:szCs w:val="22"/>
                <w:highlight w:val="none"/>
                <w:lang w:val="en-US" w:eastAsia="zh-CN" w:bidi="ar-SA"/>
              </w:rPr>
              <w:t>最低评标价法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17</w:t>
            </w:r>
          </w:p>
        </w:tc>
        <w:tc>
          <w:tcPr>
            <w:tcW w:w="1481" w:type="dxa"/>
            <w:vAlign w:val="center"/>
          </w:tcPr>
          <w:p>
            <w:pPr>
              <w:pStyle w:val="24"/>
              <w:spacing w:before="75" w:beforeAutospacing="0" w:after="75" w:afterAutospacing="0" w:line="360" w:lineRule="auto"/>
              <w:jc w:val="center"/>
              <w:rPr>
                <w:rStyle w:val="30"/>
                <w:rFonts w:hint="eastAsia" w:ascii="宋体" w:hAnsi="宋体" w:eastAsia="宋体" w:cs="宋体"/>
                <w:b/>
                <w:bCs w:val="0"/>
                <w:color w:val="auto"/>
                <w:sz w:val="24"/>
                <w:szCs w:val="24"/>
                <w:highlight w:val="none"/>
              </w:rPr>
            </w:pPr>
            <w:r>
              <w:rPr>
                <w:rFonts w:hint="eastAsia" w:cs="宋体"/>
                <w:b/>
                <w:bCs w:val="0"/>
                <w:color w:val="auto"/>
                <w:kern w:val="2"/>
                <w:sz w:val="24"/>
                <w:szCs w:val="24"/>
                <w:highlight w:val="none"/>
                <w:lang w:eastAsia="zh-CN"/>
              </w:rPr>
              <w:t>采购项目</w:t>
            </w:r>
            <w:r>
              <w:rPr>
                <w:rFonts w:hint="eastAsia" w:ascii="宋体" w:hAnsi="宋体" w:eastAsia="宋体" w:cs="宋体"/>
                <w:b/>
                <w:bCs w:val="0"/>
                <w:color w:val="auto"/>
                <w:kern w:val="2"/>
                <w:sz w:val="24"/>
                <w:szCs w:val="24"/>
                <w:highlight w:val="none"/>
                <w:lang w:eastAsia="zh-CN"/>
              </w:rPr>
              <w:t>预算</w:t>
            </w:r>
          </w:p>
        </w:tc>
        <w:tc>
          <w:tcPr>
            <w:tcW w:w="7823" w:type="dxa"/>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360" w:lineRule="auto"/>
              <w:textAlignment w:val="auto"/>
              <w:rPr>
                <w:rStyle w:val="30"/>
                <w:rFonts w:hint="eastAsia" w:ascii="宋体" w:hAnsi="宋体" w:eastAsia="宋体" w:cs="宋体"/>
                <w:b w:val="0"/>
                <w:bCs/>
                <w:color w:val="auto"/>
                <w:sz w:val="24"/>
                <w:szCs w:val="24"/>
                <w:highlight w:val="none"/>
              </w:rPr>
            </w:pPr>
            <w:r>
              <w:rPr>
                <w:rFonts w:hint="eastAsia" w:cs="宋体"/>
                <w:b/>
                <w:bCs/>
                <w:color w:val="auto"/>
                <w:sz w:val="24"/>
                <w:szCs w:val="24"/>
                <w:highlight w:val="none"/>
                <w:lang w:eastAsia="zh-CN"/>
              </w:rPr>
              <w:t>采购项目</w:t>
            </w:r>
            <w:r>
              <w:rPr>
                <w:rFonts w:hint="eastAsia" w:ascii="宋体" w:hAnsi="宋体" w:eastAsia="宋体" w:cs="宋体"/>
                <w:b/>
                <w:bCs/>
                <w:color w:val="auto"/>
                <w:sz w:val="24"/>
                <w:szCs w:val="24"/>
                <w:highlight w:val="none"/>
              </w:rPr>
              <w:t>预算</w:t>
            </w:r>
            <w:r>
              <w:rPr>
                <w:rFonts w:hint="eastAsia" w:ascii="宋体" w:hAnsi="宋体" w:eastAsia="宋体" w:cs="宋体"/>
                <w:b/>
                <w:bCs/>
                <w:color w:val="auto"/>
                <w:kern w:val="2"/>
                <w:sz w:val="24"/>
                <w:szCs w:val="24"/>
                <w:highlight w:val="none"/>
              </w:rPr>
              <w:t>：</w:t>
            </w:r>
            <w:r>
              <w:rPr>
                <w:rFonts w:hint="eastAsia" w:cs="宋体"/>
                <w:b/>
                <w:bCs/>
                <w:color w:val="auto"/>
                <w:kern w:val="2"/>
                <w:sz w:val="24"/>
                <w:szCs w:val="24"/>
                <w:highlight w:val="none"/>
                <w:lang w:val="en-US" w:eastAsia="zh-CN"/>
              </w:rPr>
              <w:t>230</w:t>
            </w:r>
            <w:r>
              <w:rPr>
                <w:rFonts w:hint="eastAsia" w:ascii="宋体" w:hAnsi="宋体" w:eastAsia="宋体" w:cs="宋体"/>
                <w:b/>
                <w:bCs/>
                <w:color w:val="auto"/>
                <w:kern w:val="2"/>
                <w:sz w:val="24"/>
                <w:szCs w:val="24"/>
                <w:highlight w:val="none"/>
                <w:lang w:val="en-US" w:eastAsia="zh-CN"/>
              </w:rPr>
              <w:t>万元</w:t>
            </w:r>
            <w:r>
              <w:rPr>
                <w:rStyle w:val="30"/>
                <w:rFonts w:hint="eastAsia" w:ascii="宋体" w:hAnsi="宋体" w:eastAsia="宋体" w:cs="宋体"/>
                <w:b/>
                <w:bCs/>
                <w:color w:val="auto"/>
                <w:sz w:val="24"/>
                <w:szCs w:val="24"/>
                <w:highlight w:val="none"/>
                <w:lang w:val="en-US" w:eastAsia="zh-CN"/>
              </w:rPr>
              <w:t>（大写：人民币</w:t>
            </w:r>
            <w:r>
              <w:rPr>
                <w:rStyle w:val="30"/>
                <w:rFonts w:hint="eastAsia" w:cs="宋体"/>
                <w:b/>
                <w:bCs/>
                <w:color w:val="auto"/>
                <w:sz w:val="24"/>
                <w:szCs w:val="24"/>
                <w:highlight w:val="none"/>
                <w:lang w:val="en-US" w:eastAsia="zh-CN"/>
              </w:rPr>
              <w:t>贰佰叁拾万元整</w:t>
            </w:r>
            <w:r>
              <w:rPr>
                <w:rStyle w:val="30"/>
                <w:rFonts w:hint="eastAsia" w:ascii="宋体" w:hAnsi="宋体" w:eastAsia="宋体" w:cs="宋体"/>
                <w:b/>
                <w:bCs/>
                <w:color w:val="auto"/>
                <w:sz w:val="24"/>
                <w:szCs w:val="24"/>
                <w:highlight w:val="none"/>
                <w:lang w:val="en-US" w:eastAsia="zh-CN"/>
              </w:rPr>
              <w:t>）</w:t>
            </w:r>
            <w:r>
              <w:rPr>
                <w:rStyle w:val="30"/>
                <w:rFonts w:hint="eastAsia" w:cs="宋体"/>
                <w:b/>
                <w:bCs/>
                <w:color w:val="auto"/>
                <w:sz w:val="24"/>
                <w:szCs w:val="24"/>
                <w:highlight w:val="none"/>
                <w:lang w:val="en-US" w:eastAsia="zh-CN"/>
              </w:rPr>
              <w:t>，各</w:t>
            </w:r>
            <w:r>
              <w:rPr>
                <w:rFonts w:hint="eastAsia" w:cs="宋体"/>
                <w:b/>
                <w:bCs/>
                <w:color w:val="auto"/>
                <w:kern w:val="2"/>
                <w:sz w:val="24"/>
                <w:szCs w:val="24"/>
                <w:highlight w:val="none"/>
                <w:lang w:val="en-US" w:eastAsia="zh-CN"/>
              </w:rPr>
              <w:t>投标人</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本项目预算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投标人</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投标文件</w:t>
            </w:r>
            <w:r>
              <w:rPr>
                <w:rFonts w:hint="eastAsia" w:cs="宋体"/>
                <w:b/>
                <w:bCs/>
                <w:color w:val="auto"/>
                <w:kern w:val="2"/>
                <w:sz w:val="24"/>
                <w:szCs w:val="24"/>
                <w:highlight w:val="none"/>
              </w:rPr>
              <w:t>作无效响应处理。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18</w:t>
            </w:r>
          </w:p>
        </w:tc>
        <w:tc>
          <w:tcPr>
            <w:tcW w:w="1481" w:type="dxa"/>
            <w:vAlign w:val="center"/>
          </w:tcPr>
          <w:p>
            <w:pPr>
              <w:pStyle w:val="24"/>
              <w:spacing w:before="75" w:beforeAutospacing="0" w:after="75" w:afterAutospacing="0"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eastAsia="zh-CN"/>
              </w:rPr>
              <w:t>履约保证金</w:t>
            </w:r>
          </w:p>
        </w:tc>
        <w:tc>
          <w:tcPr>
            <w:tcW w:w="7823" w:type="dxa"/>
            <w:vAlign w:val="center"/>
          </w:tcPr>
          <w:p>
            <w:pPr>
              <w:pStyle w:val="137"/>
              <w:spacing w:line="360" w:lineRule="auto"/>
              <w:rPr>
                <w:rFonts w:hint="eastAsia" w:ascii="宋体" w:hAnsi="宋体"/>
                <w:bCs/>
                <w:color w:val="auto"/>
                <w:sz w:val="24"/>
                <w:szCs w:val="22"/>
                <w:highlight w:val="none"/>
                <w:lang w:eastAsia="zh-CN"/>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Times New Roman"/>
                <w:bCs/>
                <w:color w:val="auto"/>
                <w:kern w:val="0"/>
                <w:sz w:val="24"/>
                <w:szCs w:val="22"/>
                <w:highlight w:val="none"/>
                <w:lang w:val="en-US" w:eastAsia="zh-CN" w:bidi="ar-SA"/>
              </w:rPr>
              <w:t xml:space="preserve">否               </w:t>
            </w:r>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Times New Roman"/>
                <w:bCs/>
                <w:color w:val="auto"/>
                <w:kern w:val="0"/>
                <w:sz w:val="24"/>
                <w:szCs w:val="22"/>
                <w:highlight w:val="none"/>
                <w:lang w:val="en-US" w:eastAsia="zh-CN" w:bidi="ar-SA"/>
              </w:rPr>
              <w:t>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4"/>
              <w:spacing w:before="75" w:beforeAutospacing="0" w:after="75" w:afterAutospacing="0" w:line="360" w:lineRule="auto"/>
              <w:jc w:val="center"/>
              <w:rPr>
                <w:rStyle w:val="30"/>
                <w:rFonts w:hint="default"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19</w:t>
            </w:r>
          </w:p>
        </w:tc>
        <w:tc>
          <w:tcPr>
            <w:tcW w:w="1481" w:type="dxa"/>
            <w:vAlign w:val="center"/>
          </w:tcPr>
          <w:p>
            <w:pPr>
              <w:pStyle w:val="137"/>
              <w:spacing w:line="360" w:lineRule="auto"/>
              <w:jc w:val="center"/>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
                <w:bCs w:val="0"/>
                <w:color w:val="auto"/>
                <w:kern w:val="0"/>
                <w:sz w:val="24"/>
                <w:szCs w:val="22"/>
                <w:highlight w:val="none"/>
                <w:lang w:val="en-US" w:eastAsia="zh-CN" w:bidi="ar-SA"/>
              </w:rPr>
              <w:t>是否允许投标人将项目非主体、非关键性工作交由他人完成</w:t>
            </w:r>
          </w:p>
        </w:tc>
        <w:tc>
          <w:tcPr>
            <w:tcW w:w="7823" w:type="dxa"/>
            <w:vAlign w:val="center"/>
          </w:tcPr>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52"/>
            </w:r>
            <w:r>
              <w:rPr>
                <w:rFonts w:hint="eastAsia" w:ascii="宋体" w:hAnsi="宋体" w:eastAsia="宋体" w:cs="Times New Roman"/>
                <w:bCs/>
                <w:color w:val="auto"/>
                <w:kern w:val="0"/>
                <w:sz w:val="24"/>
                <w:szCs w:val="22"/>
                <w:highlight w:val="none"/>
                <w:lang w:val="en-US" w:eastAsia="zh-CN" w:bidi="ar-SA"/>
              </w:rPr>
              <w:t>否。</w:t>
            </w:r>
          </w:p>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sym w:font="Wingdings 2" w:char="00A3"/>
            </w:r>
            <w:r>
              <w:rPr>
                <w:rFonts w:hint="eastAsia" w:ascii="宋体" w:hAnsi="宋体" w:eastAsia="宋体" w:cs="Times New Roman"/>
                <w:bCs/>
                <w:color w:val="auto"/>
                <w:kern w:val="0"/>
                <w:sz w:val="24"/>
                <w:szCs w:val="22"/>
                <w:highlight w:val="none"/>
                <w:lang w:val="en-US" w:eastAsia="zh-CN" w:bidi="ar-SA"/>
              </w:rPr>
              <w:t>是。</w:t>
            </w:r>
          </w:p>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t>中标人按照合同约定或者经招标人同意，可以将项目非主体、非关键性工作分包交由他人完成。此时，接受分包的人应当具备相应的资格条件，并不得再次分包。</w:t>
            </w:r>
          </w:p>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t>分包内容要求：/</w:t>
            </w:r>
          </w:p>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t>分包金额要求：/</w:t>
            </w:r>
          </w:p>
          <w:p>
            <w:pPr>
              <w:pStyle w:val="137"/>
              <w:spacing w:line="360" w:lineRule="auto"/>
              <w:rPr>
                <w:rFonts w:hint="eastAsia" w:ascii="宋体" w:hAnsi="宋体" w:eastAsia="宋体" w:cs="Times New Roman"/>
                <w:bCs/>
                <w:color w:val="auto"/>
                <w:kern w:val="0"/>
                <w:sz w:val="24"/>
                <w:szCs w:val="22"/>
                <w:highlight w:val="none"/>
                <w:lang w:val="en-US" w:eastAsia="zh-CN" w:bidi="ar-SA"/>
              </w:rPr>
            </w:pPr>
            <w:r>
              <w:rPr>
                <w:rFonts w:hint="eastAsia" w:ascii="宋体" w:hAnsi="宋体" w:eastAsia="宋体" w:cs="Times New Roman"/>
                <w:bCs/>
                <w:color w:val="auto"/>
                <w:kern w:val="0"/>
                <w:sz w:val="24"/>
                <w:szCs w:val="22"/>
                <w:highlight w:val="none"/>
                <w:lang w:val="en-US" w:eastAsia="zh-CN" w:bidi="ar-SA"/>
              </w:rPr>
              <w:t>接受分包的第三人资质要求：/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844" w:type="dxa"/>
            <w:vAlign w:val="center"/>
          </w:tcPr>
          <w:p>
            <w:pPr>
              <w:pStyle w:val="24"/>
              <w:spacing w:before="75" w:beforeAutospacing="0" w:after="75" w:afterAutospacing="0" w:line="360" w:lineRule="auto"/>
              <w:jc w:val="center"/>
              <w:rPr>
                <w:rStyle w:val="30"/>
                <w:rFonts w:hint="default"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20</w:t>
            </w:r>
          </w:p>
        </w:tc>
        <w:tc>
          <w:tcPr>
            <w:tcW w:w="1481" w:type="dxa"/>
            <w:vAlign w:val="center"/>
          </w:tcPr>
          <w:p>
            <w:pPr>
              <w:pStyle w:val="123"/>
              <w:spacing w:line="360" w:lineRule="auto"/>
              <w:jc w:val="center"/>
              <w:rPr>
                <w:rFonts w:hint="eastAsia" w:ascii="宋体" w:hAnsi="宋体" w:eastAsia="宋体" w:cs="宋体"/>
                <w:b/>
                <w:bCs w:val="0"/>
                <w:color w:val="auto"/>
                <w:kern w:val="2"/>
                <w:sz w:val="24"/>
                <w:szCs w:val="24"/>
                <w:highlight w:val="none"/>
                <w:lang w:eastAsia="zh-CN"/>
              </w:rPr>
            </w:pPr>
            <w:r>
              <w:rPr>
                <w:rFonts w:hint="eastAsia" w:ascii="宋体" w:hAnsi="宋体" w:eastAsia="宋体" w:cs="宋体"/>
                <w:b/>
                <w:bCs w:val="0"/>
                <w:color w:val="auto"/>
                <w:kern w:val="2"/>
                <w:sz w:val="24"/>
                <w:szCs w:val="24"/>
                <w:highlight w:val="none"/>
                <w:lang w:val="en-US" w:eastAsia="zh-CN" w:bidi="ar-SA"/>
              </w:rPr>
              <w:t>中小微型企业有关政策</w:t>
            </w:r>
          </w:p>
        </w:tc>
        <w:tc>
          <w:tcPr>
            <w:tcW w:w="7823" w:type="dxa"/>
            <w:vAlign w:val="center"/>
          </w:tcPr>
          <w:p>
            <w:pPr>
              <w:adjustRightInd w:val="0"/>
              <w:snapToGrid w:val="0"/>
              <w:spacing w:line="360" w:lineRule="auto"/>
              <w:rPr>
                <w:rFonts w:hint="eastAsia" w:ascii="宋体" w:hAnsi="宋体" w:eastAsia="宋体" w:cs="宋体"/>
                <w:b/>
                <w:bCs w:val="0"/>
                <w:color w:val="auto"/>
                <w:kern w:val="2"/>
                <w:sz w:val="24"/>
                <w:szCs w:val="24"/>
                <w:highlight w:val="none"/>
                <w:lang w:val="en-US" w:eastAsia="zh-CN" w:bidi="ar-SA"/>
              </w:rPr>
            </w:pPr>
            <w:r>
              <w:rPr>
                <w:rFonts w:hint="eastAsia" w:ascii="宋体" w:hAnsi="宋体" w:cs="宋体"/>
                <w:b w:val="0"/>
                <w:bCs/>
                <w:color w:val="auto"/>
                <w:kern w:val="2"/>
                <w:sz w:val="24"/>
                <w:szCs w:val="24"/>
                <w:highlight w:val="none"/>
                <w:lang w:val="en-US" w:eastAsia="zh-CN" w:bidi="ar-SA"/>
              </w:rPr>
              <w:t>①</w:t>
            </w:r>
            <w:r>
              <w:rPr>
                <w:rFonts w:hint="eastAsia" w:ascii="宋体" w:hAnsi="宋体" w:eastAsia="宋体" w:cs="宋体"/>
                <w:b w:val="0"/>
                <w:bCs/>
                <w:color w:val="auto"/>
                <w:kern w:val="2"/>
                <w:sz w:val="24"/>
                <w:szCs w:val="24"/>
                <w:highlight w:val="none"/>
                <w:lang w:val="en-US" w:eastAsia="zh-CN" w:bidi="ar-SA"/>
              </w:rPr>
              <w:t>根据《关于印发政府采购促进中小企业发展管理办法的通知》（财库[2020]46号文）</w:t>
            </w:r>
            <w:r>
              <w:rPr>
                <w:rFonts w:hint="eastAsia" w:ascii="宋体" w:hAnsi="宋体" w:cs="宋体"/>
                <w:b w:val="0"/>
                <w:bCs/>
                <w:color w:val="auto"/>
                <w:kern w:val="2"/>
                <w:sz w:val="24"/>
                <w:szCs w:val="24"/>
                <w:highlight w:val="none"/>
                <w:lang w:val="en-US" w:eastAsia="zh-CN" w:bidi="ar-SA"/>
              </w:rPr>
              <w:t>、《关于落实好政府采购支持中小企业发展的通知》（新财购〔2022〕22号）</w:t>
            </w:r>
            <w:r>
              <w:rPr>
                <w:rFonts w:hint="eastAsia" w:ascii="宋体" w:hAnsi="宋体" w:eastAsia="宋体" w:cs="宋体"/>
                <w:b w:val="0"/>
                <w:bCs/>
                <w:color w:val="auto"/>
                <w:kern w:val="2"/>
                <w:sz w:val="24"/>
                <w:szCs w:val="24"/>
                <w:highlight w:val="none"/>
                <w:lang w:val="en-US" w:eastAsia="zh-CN" w:bidi="ar-SA"/>
              </w:rPr>
              <w:t>规定要求，给予小型和微型企业服务的价格给予6%-10%的扣除，用扣除后的价格参与评审（监狱企业、残疾人福利性质单位视同为小微企业）。</w:t>
            </w:r>
            <w:r>
              <w:rPr>
                <w:rFonts w:hint="eastAsia" w:ascii="宋体" w:hAnsi="宋体" w:eastAsia="宋体" w:cs="宋体"/>
                <w:b/>
                <w:bCs w:val="0"/>
                <w:color w:val="auto"/>
                <w:kern w:val="2"/>
                <w:sz w:val="24"/>
                <w:szCs w:val="24"/>
                <w:highlight w:val="none"/>
                <w:lang w:val="en-US" w:eastAsia="zh-CN" w:bidi="ar-SA"/>
              </w:rPr>
              <w:t>本项目具体扣除优惠为：</w:t>
            </w:r>
            <w:r>
              <w:rPr>
                <w:rFonts w:hint="eastAsia" w:ascii="宋体" w:hAnsi="宋体" w:cs="宋体"/>
                <w:b/>
                <w:bCs w:val="0"/>
                <w:color w:val="auto"/>
                <w:kern w:val="2"/>
                <w:sz w:val="24"/>
                <w:szCs w:val="24"/>
                <w:highlight w:val="none"/>
                <w:lang w:val="en-US" w:eastAsia="zh-CN" w:bidi="ar-SA"/>
              </w:rPr>
              <w:t>10</w:t>
            </w:r>
            <w:r>
              <w:rPr>
                <w:rFonts w:hint="eastAsia" w:ascii="宋体" w:hAnsi="宋体" w:eastAsia="宋体" w:cs="宋体"/>
                <w:b/>
                <w:bCs w:val="0"/>
                <w:color w:val="auto"/>
                <w:kern w:val="2"/>
                <w:sz w:val="24"/>
                <w:szCs w:val="24"/>
                <w:highlight w:val="none"/>
                <w:lang w:val="en-US" w:eastAsia="zh-CN" w:bidi="ar-SA"/>
              </w:rPr>
              <w:t>% 。</w:t>
            </w:r>
          </w:p>
          <w:p>
            <w:pPr>
              <w:pStyle w:val="123"/>
              <w:spacing w:line="360" w:lineRule="auto"/>
              <w:rPr>
                <w:rFonts w:hint="eastAsia" w:cs="宋体"/>
                <w:b/>
                <w:bCs/>
                <w:color w:val="auto"/>
                <w:kern w:val="2"/>
                <w:sz w:val="24"/>
                <w:szCs w:val="24"/>
                <w:highlight w:val="none"/>
                <w:lang w:eastAsia="zh-CN"/>
              </w:rPr>
            </w:pPr>
            <w:r>
              <w:rPr>
                <w:rFonts w:hint="eastAsia" w:ascii="宋体" w:hAnsi="宋体" w:eastAsia="宋体" w:cs="宋体"/>
                <w:b w:val="0"/>
                <w:bCs/>
                <w:color w:val="auto"/>
                <w:kern w:val="2"/>
                <w:sz w:val="24"/>
                <w:szCs w:val="24"/>
                <w:highlight w:val="none"/>
                <w:lang w:val="en-US" w:eastAsia="zh-CN" w:bidi="ar-SA"/>
              </w:rPr>
              <w:t>②根据《关于印发中小企业划型标准规定的通知》(工信部联企业[2011]300号) 文件的规定，</w:t>
            </w:r>
            <w:r>
              <w:rPr>
                <w:rFonts w:hint="eastAsia" w:ascii="宋体" w:hAnsi="宋体" w:eastAsia="宋体" w:cs="宋体"/>
                <w:b/>
                <w:bCs w:val="0"/>
                <w:color w:val="auto"/>
                <w:kern w:val="2"/>
                <w:sz w:val="24"/>
                <w:szCs w:val="24"/>
                <w:highlight w:val="none"/>
                <w:u w:val="none"/>
                <w:lang w:val="en-US" w:eastAsia="zh-CN" w:bidi="ar-SA"/>
              </w:rPr>
              <w:t>本项目所属行业：其他电子设备制造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vAlign w:val="center"/>
          </w:tcPr>
          <w:p>
            <w:pPr>
              <w:pStyle w:val="24"/>
              <w:spacing w:before="75" w:beforeAutospacing="0" w:after="75" w:afterAutospacing="0" w:line="360" w:lineRule="auto"/>
              <w:jc w:val="center"/>
              <w:rPr>
                <w:rStyle w:val="30"/>
                <w:rFonts w:hint="default" w:ascii="宋体" w:hAnsi="宋体" w:eastAsia="宋体"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21</w:t>
            </w:r>
          </w:p>
        </w:tc>
        <w:tc>
          <w:tcPr>
            <w:tcW w:w="1481" w:type="dxa"/>
            <w:vAlign w:val="center"/>
          </w:tcPr>
          <w:p>
            <w:pPr>
              <w:pStyle w:val="55"/>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r>
              <w:rPr>
                <w:rFonts w:hint="eastAsia" w:ascii="宋体" w:hAnsi="宋体" w:eastAsia="宋体" w:cs="宋体"/>
                <w:b/>
                <w:bCs w:val="0"/>
                <w:color w:val="auto"/>
                <w:kern w:val="0"/>
                <w:sz w:val="24"/>
                <w:szCs w:val="24"/>
                <w:highlight w:val="none"/>
                <w:lang w:val="en-US" w:eastAsia="zh-CN" w:bidi="ar-SA"/>
              </w:rPr>
              <w:t>注意事项</w:t>
            </w:r>
          </w:p>
        </w:tc>
        <w:tc>
          <w:tcPr>
            <w:tcW w:w="7823" w:type="dxa"/>
            <w:vAlign w:val="center"/>
          </w:tcPr>
          <w:p>
            <w:pPr>
              <w:pStyle w:val="55"/>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1.本项目为电子招投标项目，投标人需要使用CA加密设备，凡参加本项目投标人可通过新疆数字证书认证中心官网（https://www.xjca.com.cn/）或下载“新疆政务通”APP自行进行线上申领，或前往新疆克拉玛依市克拉玛依区迎宾路75号（中国银行大厦11楼营业部）或新疆克拉玛依市独山子区大庆东路34-3号（美美影城4楼）进行线下办理。如有操作性问题可与政采云在线客服进行咨询，咨询电话：400-881-7190（其他地区请联系当地办理业务服务机构）。</w:t>
            </w:r>
          </w:p>
          <w:p>
            <w:pPr>
              <w:pStyle w:val="55"/>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2.本项目实行网上投标，采用电子投标文件，若投标人参与投标，应自行承担投标一切费用。</w:t>
            </w:r>
          </w:p>
          <w:p>
            <w:pPr>
              <w:pStyle w:val="55"/>
              <w:keepNext w:val="0"/>
              <w:keepLines w:val="0"/>
              <w:pageBreakBefore w:val="0"/>
              <w:widowControl w:val="0"/>
              <w:kinsoku/>
              <w:wordWrap w:val="0"/>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3.投标人应在开标前确保成为新疆政府采购网正式注册入库投标人，并完成CA数字证书申领。因未注册入库、未办理CA数字证书等原因造成无法投标或投标失败等后果由投标人自行承担。</w:t>
            </w:r>
          </w:p>
          <w:p>
            <w:pPr>
              <w:pStyle w:val="55"/>
              <w:keepNext w:val="0"/>
              <w:keepLines w:val="0"/>
              <w:pageBreakBefore w:val="0"/>
              <w:widowControl w:val="0"/>
              <w:kinsoku/>
              <w:wordWrap/>
              <w:overflowPunct/>
              <w:topLinePunct w:val="0"/>
              <w:autoSpaceDE/>
              <w:autoSpaceDN/>
              <w:bidi w:val="0"/>
              <w:adjustRightInd/>
              <w:snapToGrid w:val="0"/>
              <w:spacing w:line="360" w:lineRule="auto"/>
              <w:ind w:left="0" w:leftChars="0" w:firstLine="0" w:firstLineChars="0"/>
              <w:textAlignment w:val="auto"/>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kern w:val="2"/>
                <w:sz w:val="24"/>
                <w:szCs w:val="24"/>
                <w:highlight w:val="none"/>
                <w:lang w:val="en-US" w:eastAsia="zh-CN" w:bidi="ar-SA"/>
              </w:rPr>
              <w:t>4.投标人应使用最新版本的CA驱动和政采云投标客户端，客户端下载、安装完成后，可通过账号密码或CA登录客户端进行投标文件制作。在使用政采云投标客户端时，建议使用谷歌浏览器，电脑配置满足win7+64位以上操作系统（不能用mac或者linux系统）。客户端请至新疆政府采购网（www.ccgp-xinjiang.gov.cn）下载专区查看，如有问题可拨打政采云客户服务热线400-881-7190进行咨询。</w:t>
            </w:r>
          </w:p>
          <w:p>
            <w:pPr>
              <w:pStyle w:val="7"/>
              <w:keepNext w:val="0"/>
              <w:keepLines w:val="0"/>
              <w:pageBreakBefore w:val="0"/>
              <w:widowControl w:val="0"/>
              <w:shd w:val="clear" w:color="auto" w:fill="auto"/>
              <w:kinsoku/>
              <w:wordWrap/>
              <w:overflowPunct/>
              <w:topLinePunct w:val="0"/>
              <w:autoSpaceDE/>
              <w:autoSpaceDN/>
              <w:bidi w:val="0"/>
              <w:adjustRightInd/>
              <w:snapToGrid w:val="0"/>
              <w:spacing w:line="360" w:lineRule="auto"/>
              <w:ind w:firstLine="482" w:firstLineChars="200"/>
              <w:textAlignment w:val="auto"/>
              <w:outlineLvl w:val="9"/>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val="0"/>
                <w:color w:val="auto"/>
                <w:sz w:val="24"/>
                <w:szCs w:val="24"/>
                <w:highlight w:val="none"/>
              </w:rPr>
              <w:t>温馨提醒：</w:t>
            </w:r>
            <w:r>
              <w:rPr>
                <w:rFonts w:hint="eastAsia" w:ascii="宋体" w:hAnsi="宋体" w:cs="宋体"/>
                <w:b/>
                <w:bCs w:val="0"/>
                <w:color w:val="auto"/>
                <w:sz w:val="24"/>
                <w:szCs w:val="24"/>
                <w:highlight w:val="none"/>
                <w:lang w:eastAsia="zh-CN"/>
              </w:rPr>
              <w:t>投标人</w:t>
            </w:r>
            <w:r>
              <w:rPr>
                <w:rFonts w:hint="eastAsia" w:ascii="宋体" w:hAnsi="宋体" w:eastAsia="宋体" w:cs="宋体"/>
                <w:b/>
                <w:bCs w:val="0"/>
                <w:color w:val="auto"/>
                <w:sz w:val="24"/>
                <w:szCs w:val="24"/>
                <w:highlight w:val="none"/>
              </w:rPr>
              <w:t>应提前上传，以便在上传时遇到技术问题，有充足的时间请教平台的技术人员。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844" w:type="dxa"/>
            <w:vAlign w:val="center"/>
          </w:tcPr>
          <w:p>
            <w:pPr>
              <w:pStyle w:val="24"/>
              <w:spacing w:before="75" w:beforeAutospacing="0" w:after="75" w:afterAutospacing="0" w:line="360" w:lineRule="auto"/>
              <w:jc w:val="center"/>
              <w:rPr>
                <w:rStyle w:val="30"/>
                <w:rFonts w:hint="default"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22</w:t>
            </w:r>
          </w:p>
        </w:tc>
        <w:tc>
          <w:tcPr>
            <w:tcW w:w="1481" w:type="dxa"/>
            <w:vAlign w:val="center"/>
          </w:tcPr>
          <w:p>
            <w:pPr>
              <w:tabs>
                <w:tab w:val="left" w:pos="7665"/>
              </w:tabs>
              <w:spacing w:line="360" w:lineRule="auto"/>
              <w:jc w:val="center"/>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eastAsia="zh-CN"/>
              </w:rPr>
              <w:t>招标</w:t>
            </w:r>
            <w:r>
              <w:rPr>
                <w:rFonts w:hint="eastAsia" w:asciiTheme="minorEastAsia" w:hAnsiTheme="minorEastAsia" w:eastAsiaTheme="minorEastAsia" w:cstheme="minorEastAsia"/>
                <w:b/>
                <w:bCs/>
                <w:color w:val="auto"/>
                <w:sz w:val="24"/>
                <w:highlight w:val="none"/>
              </w:rPr>
              <w:t>代理服务费</w:t>
            </w:r>
          </w:p>
          <w:p>
            <w:pPr>
              <w:pStyle w:val="55"/>
              <w:spacing w:line="360" w:lineRule="auto"/>
              <w:ind w:left="0" w:leftChars="0" w:firstLine="0" w:firstLineChars="0"/>
              <w:jc w:val="center"/>
              <w:rPr>
                <w:rFonts w:hint="eastAsia" w:ascii="宋体" w:hAnsi="宋体" w:eastAsia="宋体" w:cs="宋体"/>
                <w:b/>
                <w:bCs w:val="0"/>
                <w:color w:val="auto"/>
                <w:kern w:val="0"/>
                <w:sz w:val="24"/>
                <w:szCs w:val="24"/>
                <w:highlight w:val="none"/>
                <w:lang w:val="en-US" w:eastAsia="zh-CN" w:bidi="ar-SA"/>
              </w:rPr>
            </w:pPr>
          </w:p>
        </w:tc>
        <w:tc>
          <w:tcPr>
            <w:tcW w:w="7823" w:type="dxa"/>
            <w:vAlign w:val="center"/>
          </w:tcPr>
          <w:p>
            <w:pPr>
              <w:pStyle w:val="14"/>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招标</w:t>
            </w:r>
            <w:r>
              <w:rPr>
                <w:rFonts w:hint="eastAsia" w:ascii="宋体" w:hAnsi="宋体" w:eastAsia="宋体" w:cs="宋体"/>
                <w:b/>
                <w:bCs/>
                <w:color w:val="auto"/>
                <w:sz w:val="24"/>
                <w:szCs w:val="24"/>
                <w:highlight w:val="none"/>
              </w:rPr>
              <w:t>代理</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费</w:t>
            </w:r>
            <w:r>
              <w:rPr>
                <w:rFonts w:hint="eastAsia" w:hAnsi="宋体" w:eastAsia="宋体" w:cs="宋体"/>
                <w:b/>
                <w:bCs/>
                <w:color w:val="auto"/>
                <w:sz w:val="24"/>
                <w:szCs w:val="24"/>
                <w:highlight w:val="none"/>
                <w:lang w:eastAsia="zh-CN"/>
              </w:rPr>
              <w:t>：</w:t>
            </w:r>
          </w:p>
          <w:p>
            <w:pPr>
              <w:pStyle w:val="14"/>
              <w:numPr>
                <w:ilvl w:val="0"/>
                <w:numId w:val="0"/>
              </w:numPr>
              <w:spacing w:line="360" w:lineRule="auto"/>
              <w:jc w:val="both"/>
              <w:rPr>
                <w:rFonts w:hint="eastAsia" w:ascii="宋体" w:hAnsi="宋体" w:cs="宋体"/>
                <w:b/>
                <w:bCs/>
                <w:color w:val="auto"/>
                <w:sz w:val="24"/>
                <w:szCs w:val="24"/>
                <w:highlight w:val="none"/>
              </w:rPr>
            </w:pPr>
            <w:r>
              <w:rPr>
                <w:rFonts w:hint="eastAsia" w:ascii="宋体" w:hAnsi="宋体" w:eastAsia="宋体" w:cs="宋体"/>
                <w:b/>
                <w:bCs/>
                <w:color w:val="auto"/>
                <w:sz w:val="24"/>
                <w:szCs w:val="24"/>
                <w:highlight w:val="none"/>
                <w:lang w:val="zh-CN" w:eastAsia="zh-CN"/>
              </w:rPr>
              <w:t>（1）</w:t>
            </w:r>
            <w:r>
              <w:rPr>
                <w:rFonts w:hint="eastAsia" w:ascii="宋体" w:hAnsi="宋体" w:cs="宋体"/>
                <w:b/>
                <w:bCs/>
                <w:color w:val="auto"/>
                <w:sz w:val="24"/>
                <w:szCs w:val="24"/>
                <w:highlight w:val="none"/>
              </w:rPr>
              <w:t>经与</w:t>
            </w:r>
            <w:r>
              <w:rPr>
                <w:rFonts w:hint="eastAsia" w:ascii="宋体" w:hAnsi="宋体" w:cs="宋体"/>
                <w:b/>
                <w:bCs/>
                <w:color w:val="auto"/>
                <w:sz w:val="24"/>
                <w:szCs w:val="24"/>
                <w:highlight w:val="none"/>
                <w:lang w:eastAsia="zh-CN"/>
              </w:rPr>
              <w:t>招标人</w:t>
            </w:r>
            <w:r>
              <w:rPr>
                <w:rFonts w:hint="eastAsia" w:ascii="宋体" w:hAnsi="宋体" w:cs="宋体"/>
                <w:b/>
                <w:bCs/>
                <w:color w:val="auto"/>
                <w:sz w:val="24"/>
                <w:szCs w:val="24"/>
                <w:highlight w:val="none"/>
              </w:rPr>
              <w:t>协商，本项目</w:t>
            </w:r>
            <w:r>
              <w:rPr>
                <w:rFonts w:hint="eastAsia" w:ascii="宋体" w:hAnsi="宋体" w:cs="宋体"/>
                <w:b/>
                <w:bCs/>
                <w:color w:val="auto"/>
                <w:sz w:val="24"/>
                <w:szCs w:val="24"/>
                <w:highlight w:val="none"/>
                <w:lang w:eastAsia="zh-CN"/>
              </w:rPr>
              <w:t>招标</w:t>
            </w:r>
            <w:r>
              <w:rPr>
                <w:rFonts w:hint="eastAsia" w:ascii="宋体" w:hAnsi="宋体" w:cs="宋体"/>
                <w:b/>
                <w:bCs/>
                <w:color w:val="auto"/>
                <w:sz w:val="24"/>
                <w:szCs w:val="24"/>
                <w:highlight w:val="none"/>
              </w:rPr>
              <w:t>代理服务费由</w:t>
            </w:r>
            <w:r>
              <w:rPr>
                <w:rFonts w:hint="eastAsia" w:ascii="宋体" w:hAnsi="宋体" w:cs="宋体"/>
                <w:b/>
                <w:bCs/>
                <w:color w:val="auto"/>
                <w:sz w:val="24"/>
                <w:szCs w:val="24"/>
                <w:highlight w:val="none"/>
                <w:lang w:eastAsia="zh-CN"/>
              </w:rPr>
              <w:t>中标单位</w:t>
            </w:r>
            <w:r>
              <w:rPr>
                <w:rFonts w:hint="eastAsia" w:ascii="宋体" w:hAnsi="宋体" w:cs="宋体"/>
                <w:b/>
                <w:bCs/>
                <w:color w:val="auto"/>
                <w:sz w:val="24"/>
                <w:szCs w:val="24"/>
                <w:highlight w:val="none"/>
              </w:rPr>
              <w:t>在领取</w:t>
            </w:r>
            <w:r>
              <w:rPr>
                <w:rFonts w:hint="eastAsia" w:ascii="宋体" w:hAnsi="宋体" w:cs="宋体"/>
                <w:b/>
                <w:bCs/>
                <w:color w:val="auto"/>
                <w:sz w:val="24"/>
                <w:szCs w:val="24"/>
                <w:highlight w:val="none"/>
                <w:lang w:eastAsia="zh-CN"/>
              </w:rPr>
              <w:t>中标</w:t>
            </w:r>
            <w:r>
              <w:rPr>
                <w:rFonts w:hint="eastAsia" w:ascii="宋体" w:hAnsi="宋体" w:cs="宋体"/>
                <w:b/>
                <w:bCs/>
                <w:color w:val="auto"/>
                <w:sz w:val="24"/>
                <w:szCs w:val="24"/>
                <w:highlight w:val="none"/>
              </w:rPr>
              <w:t>通知书同时向</w:t>
            </w:r>
            <w:r>
              <w:rPr>
                <w:rFonts w:hint="eastAsia" w:ascii="宋体" w:hAnsi="宋体" w:cs="宋体"/>
                <w:b/>
                <w:bCs/>
                <w:color w:val="auto"/>
                <w:sz w:val="24"/>
                <w:szCs w:val="24"/>
                <w:highlight w:val="none"/>
                <w:lang w:eastAsia="zh-CN"/>
              </w:rPr>
              <w:t>招标</w:t>
            </w:r>
            <w:r>
              <w:rPr>
                <w:rFonts w:hint="eastAsia" w:ascii="宋体" w:hAnsi="宋体" w:cs="宋体"/>
                <w:b/>
                <w:bCs/>
                <w:color w:val="auto"/>
                <w:sz w:val="24"/>
                <w:szCs w:val="24"/>
                <w:highlight w:val="none"/>
              </w:rPr>
              <w:t>代理机构支付，</w:t>
            </w:r>
            <w:r>
              <w:rPr>
                <w:rFonts w:hint="eastAsia" w:ascii="宋体" w:hAnsi="宋体" w:cs="宋体"/>
                <w:b/>
                <w:bCs/>
                <w:color w:val="auto"/>
                <w:sz w:val="24"/>
                <w:szCs w:val="24"/>
                <w:highlight w:val="none"/>
                <w:lang w:eastAsia="zh-CN"/>
              </w:rPr>
              <w:t>招标</w:t>
            </w:r>
            <w:r>
              <w:rPr>
                <w:rFonts w:hint="eastAsia" w:ascii="宋体" w:hAnsi="宋体" w:cs="宋体"/>
                <w:b/>
                <w:bCs/>
                <w:color w:val="auto"/>
                <w:sz w:val="24"/>
                <w:szCs w:val="24"/>
                <w:highlight w:val="none"/>
              </w:rPr>
              <w:t>代理服务费为</w:t>
            </w:r>
            <w:r>
              <w:rPr>
                <w:rFonts w:hint="eastAsia" w:ascii="宋体" w:hAnsi="宋体" w:cs="宋体"/>
                <w:b/>
                <w:bCs/>
                <w:color w:val="auto"/>
                <w:sz w:val="24"/>
                <w:szCs w:val="24"/>
                <w:highlight w:val="none"/>
                <w:shd w:val="clear" w:color="auto" w:fill="auto"/>
              </w:rPr>
              <w:t>：¥</w:t>
            </w:r>
            <w:r>
              <w:rPr>
                <w:rFonts w:hint="eastAsia" w:ascii="宋体" w:hAnsi="宋体" w:cs="宋体"/>
                <w:b/>
                <w:bCs/>
                <w:color w:val="auto"/>
                <w:sz w:val="24"/>
                <w:szCs w:val="24"/>
                <w:highlight w:val="none"/>
                <w:shd w:val="clear" w:color="auto" w:fill="auto"/>
                <w:lang w:val="en-US" w:eastAsia="zh-CN"/>
              </w:rPr>
              <w:t>7900</w:t>
            </w:r>
            <w:r>
              <w:rPr>
                <w:rFonts w:hint="eastAsia" w:ascii="宋体" w:hAnsi="宋体" w:cs="宋体"/>
                <w:b/>
                <w:bCs/>
                <w:color w:val="auto"/>
                <w:sz w:val="24"/>
                <w:szCs w:val="24"/>
                <w:highlight w:val="none"/>
                <w:shd w:val="clear" w:color="auto" w:fill="auto"/>
              </w:rPr>
              <w:t>元整（大写：人民币</w:t>
            </w:r>
            <w:r>
              <w:rPr>
                <w:rFonts w:hint="eastAsia" w:ascii="宋体" w:hAnsi="宋体" w:cs="宋体"/>
                <w:b/>
                <w:bCs/>
                <w:color w:val="auto"/>
                <w:sz w:val="24"/>
                <w:szCs w:val="24"/>
                <w:highlight w:val="none"/>
                <w:shd w:val="clear" w:color="auto" w:fill="auto"/>
                <w:lang w:val="en-US" w:eastAsia="zh-CN"/>
              </w:rPr>
              <w:t>柒仟玖佰元整</w:t>
            </w:r>
            <w:r>
              <w:rPr>
                <w:rFonts w:hint="eastAsia" w:ascii="宋体" w:hAnsi="宋体" w:cs="宋体"/>
                <w:b/>
                <w:bCs/>
                <w:color w:val="auto"/>
                <w:sz w:val="24"/>
                <w:szCs w:val="24"/>
                <w:highlight w:val="none"/>
                <w:shd w:val="clear" w:color="auto" w:fill="auto"/>
              </w:rPr>
              <w:t>）</w:t>
            </w:r>
            <w:r>
              <w:rPr>
                <w:rFonts w:hint="eastAsia" w:ascii="宋体" w:hAnsi="宋体" w:cs="宋体"/>
                <w:b/>
                <w:bCs/>
                <w:color w:val="auto"/>
                <w:sz w:val="24"/>
                <w:szCs w:val="24"/>
                <w:highlight w:val="none"/>
              </w:rPr>
              <w:t>。</w:t>
            </w:r>
          </w:p>
          <w:p>
            <w:pPr>
              <w:pStyle w:val="14"/>
              <w:keepNext w:val="0"/>
              <w:keepLines w:val="0"/>
              <w:pageBreakBefore w:val="0"/>
              <w:widowControl w:val="0"/>
              <w:kinsoku/>
              <w:wordWrap/>
              <w:overflowPunct/>
              <w:topLinePunct w:val="0"/>
              <w:autoSpaceDE/>
              <w:autoSpaceDN/>
              <w:bidi w:val="0"/>
              <w:adjustRightInd/>
              <w:snapToGrid/>
              <w:spacing w:line="336" w:lineRule="auto"/>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（2）缴纳账户信息如下：</w:t>
            </w:r>
          </w:p>
          <w:p>
            <w:pPr>
              <w:pStyle w:val="14"/>
              <w:keepNext w:val="0"/>
              <w:keepLines w:val="0"/>
              <w:pageBreakBefore w:val="0"/>
              <w:widowControl w:val="0"/>
              <w:kinsoku/>
              <w:wordWrap/>
              <w:overflowPunct/>
              <w:topLinePunct w:val="0"/>
              <w:autoSpaceDE/>
              <w:autoSpaceDN/>
              <w:bidi w:val="0"/>
              <w:adjustRightInd/>
              <w:snapToGrid/>
              <w:spacing w:line="336" w:lineRule="auto"/>
              <w:ind w:firstLine="482" w:firstLineChars="200"/>
              <w:jc w:val="both"/>
              <w:textAlignment w:val="auto"/>
              <w:rPr>
                <w:rFonts w:hint="eastAsia" w:ascii="宋体" w:hAnsi="宋体" w:eastAsia="宋体" w:cs="宋体"/>
                <w:b/>
                <w:bCs/>
                <w:color w:val="auto"/>
                <w:sz w:val="24"/>
                <w:szCs w:val="24"/>
                <w:highlight w:val="none"/>
                <w:lang w:val="zh-CN" w:eastAsia="zh-CN"/>
              </w:rPr>
            </w:pPr>
            <w:r>
              <w:rPr>
                <w:rFonts w:hint="eastAsia" w:ascii="宋体" w:hAnsi="宋体" w:eastAsia="宋体" w:cs="宋体"/>
                <w:b/>
                <w:bCs/>
                <w:color w:val="auto"/>
                <w:sz w:val="24"/>
                <w:szCs w:val="24"/>
                <w:highlight w:val="none"/>
                <w:lang w:val="zh-CN" w:eastAsia="zh-CN"/>
              </w:rPr>
              <w:t>收款单位（户名）：</w:t>
            </w:r>
            <w:r>
              <w:rPr>
                <w:rFonts w:hint="eastAsia" w:ascii="宋体" w:hAnsi="宋体" w:eastAsia="宋体" w:cs="宋体"/>
                <w:b/>
                <w:bCs/>
                <w:color w:val="auto"/>
                <w:sz w:val="24"/>
                <w:szCs w:val="24"/>
                <w:highlight w:val="none"/>
                <w:lang w:val="zh-CN"/>
              </w:rPr>
              <w:t>克拉玛依市金科工程监理有限责任公司</w:t>
            </w:r>
          </w:p>
          <w:p>
            <w:pPr>
              <w:pStyle w:val="14"/>
              <w:keepNext w:val="0"/>
              <w:keepLines w:val="0"/>
              <w:pageBreakBefore w:val="0"/>
              <w:widowControl w:val="0"/>
              <w:kinsoku/>
              <w:wordWrap/>
              <w:overflowPunct/>
              <w:topLinePunct w:val="0"/>
              <w:autoSpaceDE/>
              <w:autoSpaceDN/>
              <w:bidi w:val="0"/>
              <w:adjustRightInd/>
              <w:snapToGrid/>
              <w:spacing w:line="336" w:lineRule="auto"/>
              <w:ind w:firstLine="482" w:firstLineChars="200"/>
              <w:jc w:val="both"/>
              <w:textAlignment w:val="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rPr>
              <w:t>开户行：</w:t>
            </w:r>
            <w:r>
              <w:rPr>
                <w:rFonts w:hint="eastAsia" w:hAnsi="宋体" w:eastAsia="宋体" w:cs="宋体"/>
                <w:b/>
                <w:bCs/>
                <w:color w:val="auto"/>
                <w:sz w:val="24"/>
                <w:szCs w:val="24"/>
                <w:highlight w:val="none"/>
                <w:lang w:val="en-US" w:eastAsia="zh-CN"/>
              </w:rPr>
              <w:t>中国工商银行股份有限公司克拉玛依石化支行</w:t>
            </w:r>
          </w:p>
          <w:p>
            <w:pPr>
              <w:tabs>
                <w:tab w:val="left" w:pos="7665"/>
              </w:tabs>
              <w:spacing w:line="360" w:lineRule="auto"/>
              <w:ind w:firstLine="482" w:firstLineChars="200"/>
              <w:rPr>
                <w:rFonts w:hint="eastAsia" w:ascii="宋体" w:hAnsi="宋体" w:eastAsia="宋体" w:cs="宋体"/>
                <w:b/>
                <w:bCs w:val="0"/>
                <w:color w:val="auto"/>
                <w:kern w:val="2"/>
                <w:sz w:val="24"/>
                <w:szCs w:val="24"/>
                <w:highlight w:val="none"/>
                <w:lang w:val="en-US" w:eastAsia="zh-CN" w:bidi="ar-SA"/>
              </w:rPr>
            </w:pPr>
            <w:r>
              <w:rPr>
                <w:rFonts w:hint="eastAsia" w:ascii="宋体" w:hAnsi="宋体" w:eastAsia="宋体" w:cs="宋体"/>
                <w:b/>
                <w:bCs/>
                <w:color w:val="auto"/>
                <w:sz w:val="24"/>
                <w:szCs w:val="24"/>
                <w:highlight w:val="none"/>
              </w:rPr>
              <w:t>银行账号：3003</w:t>
            </w:r>
            <w:r>
              <w:rPr>
                <w:rFonts w:hint="eastAsia"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0215</w:t>
            </w:r>
            <w:r>
              <w:rPr>
                <w:rFonts w:hint="eastAsia"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0902</w:t>
            </w:r>
            <w:r>
              <w:rPr>
                <w:rFonts w:hint="eastAsia"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4510</w:t>
            </w:r>
            <w:r>
              <w:rPr>
                <w:rFonts w:hint="eastAsia"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885</w:t>
            </w:r>
          </w:p>
        </w:tc>
      </w:tr>
    </w:tbl>
    <w:p>
      <w:pPr>
        <w:spacing w:line="360" w:lineRule="auto"/>
        <w:jc w:val="both"/>
        <w:rPr>
          <w:rFonts w:hint="eastAsia" w:asciiTheme="minorEastAsia" w:hAnsiTheme="minorEastAsia" w:eastAsiaTheme="minorEastAsia" w:cstheme="minorEastAsia"/>
          <w:color w:val="auto"/>
          <w:sz w:val="28"/>
          <w:szCs w:val="28"/>
          <w:highlight w:val="none"/>
        </w:rPr>
      </w:pPr>
    </w:p>
    <w:p>
      <w:pPr>
        <w:pStyle w:val="10"/>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10"/>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8"/>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spacing w:line="360" w:lineRule="auto"/>
        <w:jc w:val="both"/>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asciiTheme="minorEastAsia" w:hAnsiTheme="minorEastAsia" w:eastAsiaTheme="minorEastAsia" w:cstheme="minorEastAsia"/>
          <w:color w:val="auto"/>
          <w:sz w:val="28"/>
          <w:szCs w:val="28"/>
          <w:highlight w:val="none"/>
        </w:rPr>
      </w:pPr>
    </w:p>
    <w:p>
      <w:pPr>
        <w:rPr>
          <w:rFonts w:hint="eastAsia" w:asciiTheme="minorEastAsia" w:hAnsiTheme="minorEastAsia" w:eastAsiaTheme="minorEastAsia" w:cstheme="minorEastAsia"/>
          <w:color w:val="auto"/>
          <w:sz w:val="28"/>
          <w:szCs w:val="28"/>
          <w:highlight w:val="none"/>
        </w:rPr>
      </w:pPr>
    </w:p>
    <w:p>
      <w:pPr>
        <w:pStyle w:val="2"/>
        <w:rPr>
          <w:rFonts w:hint="eastAsia"/>
          <w:color w:val="auto"/>
          <w:highlight w:val="none"/>
        </w:rPr>
      </w:pPr>
    </w:p>
    <w:p>
      <w:pPr>
        <w:spacing w:line="360" w:lineRule="auto"/>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color w:val="auto"/>
          <w:sz w:val="28"/>
          <w:szCs w:val="28"/>
          <w:highlight w:val="none"/>
        </w:rPr>
        <w:t>A</w:t>
      </w:r>
      <w:bookmarkStart w:id="41" w:name="_Toc154996576"/>
      <w:r>
        <w:rPr>
          <w:rFonts w:hint="eastAsia" w:asciiTheme="minorEastAsia" w:hAnsiTheme="minorEastAsia" w:eastAsiaTheme="minorEastAsia" w:cstheme="minorEastAsia"/>
          <w:color w:val="auto"/>
          <w:sz w:val="28"/>
          <w:szCs w:val="28"/>
          <w:highlight w:val="none"/>
        </w:rPr>
        <w:t xml:space="preserve"> </w:t>
      </w:r>
      <w:r>
        <w:rPr>
          <w:rFonts w:hint="eastAsia" w:asciiTheme="minorEastAsia" w:hAnsiTheme="minorEastAsia" w:eastAsiaTheme="minorEastAsia" w:cstheme="minorEastAsia"/>
          <w:b/>
          <w:color w:val="auto"/>
          <w:sz w:val="28"/>
          <w:szCs w:val="28"/>
          <w:highlight w:val="none"/>
        </w:rPr>
        <w:t>说明</w:t>
      </w:r>
    </w:p>
    <w:p>
      <w:pPr>
        <w:pStyle w:val="14"/>
        <w:spacing w:line="360" w:lineRule="auto"/>
        <w:outlineLvl w:val="1"/>
        <w:rPr>
          <w:rFonts w:asciiTheme="minorEastAsia" w:hAnsiTheme="minorEastAsia" w:eastAsiaTheme="minorEastAsia" w:cstheme="minorEastAsia"/>
          <w:color w:val="auto"/>
          <w:sz w:val="24"/>
          <w:highlight w:val="none"/>
        </w:rPr>
      </w:pPr>
      <w:bookmarkStart w:id="42" w:name="_Toc243907571"/>
      <w:bookmarkStart w:id="43" w:name="_Toc233274811"/>
      <w:bookmarkStart w:id="44" w:name="_Toc246216180"/>
      <w:bookmarkStart w:id="45" w:name="_Toc243906311"/>
      <w:r>
        <w:rPr>
          <w:rFonts w:hint="eastAsia" w:asciiTheme="minorEastAsia" w:hAnsiTheme="minorEastAsia" w:eastAsiaTheme="minorEastAsia" w:cstheme="minorEastAsia"/>
          <w:color w:val="auto"/>
          <w:sz w:val="24"/>
          <w:highlight w:val="none"/>
        </w:rPr>
        <w:t>1、适用范围</w:t>
      </w:r>
      <w:bookmarkEnd w:id="42"/>
      <w:bookmarkEnd w:id="43"/>
      <w:bookmarkEnd w:id="44"/>
      <w:bookmarkEnd w:id="45"/>
      <w:r>
        <w:rPr>
          <w:rFonts w:hint="eastAsia" w:asciiTheme="minorEastAsia" w:hAnsiTheme="minorEastAsia" w:eastAsiaTheme="minorEastAsia" w:cstheme="minorEastAsia"/>
          <w:color w:val="auto"/>
          <w:sz w:val="24"/>
          <w:highlight w:val="none"/>
        </w:rPr>
        <w:t>及磋商依据</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1.1 适用范围</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仅适用</w:t>
      </w:r>
      <w:r>
        <w:rPr>
          <w:rFonts w:hint="eastAsia" w:hAnsi="宋体" w:cs="宋体"/>
          <w:bCs/>
          <w:color w:val="auto"/>
          <w:kern w:val="0"/>
          <w:sz w:val="24"/>
          <w:szCs w:val="22"/>
          <w:highlight w:val="none"/>
          <w:lang w:val="en-US" w:eastAsia="zh-CN"/>
        </w:rPr>
        <w:t>克拉玛依市社会主义学院教学设备采购</w:t>
      </w:r>
      <w:r>
        <w:rPr>
          <w:rFonts w:hint="eastAsia" w:asciiTheme="minorEastAsia" w:hAnsiTheme="minorEastAsia" w:eastAsiaTheme="minorEastAsia" w:cstheme="minorEastAsia"/>
          <w:color w:val="auto"/>
          <w:sz w:val="24"/>
          <w:highlight w:val="none"/>
        </w:rPr>
        <w:t>。</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1.2</w:t>
      </w:r>
      <w:r>
        <w:rPr>
          <w:rFonts w:hint="eastAsia" w:asciiTheme="minorEastAsia" w:hAnsiTheme="minorEastAsia" w:eastAsiaTheme="minorEastAsia" w:cstheme="minorEastAsia"/>
          <w:color w:val="auto"/>
          <w:sz w:val="24"/>
          <w:highlight w:val="none"/>
          <w:lang w:eastAsia="zh-CN"/>
        </w:rPr>
        <w:t>招标</w:t>
      </w:r>
      <w:r>
        <w:rPr>
          <w:rFonts w:hint="eastAsia" w:asciiTheme="minorEastAsia" w:hAnsiTheme="minorEastAsia" w:eastAsiaTheme="minorEastAsia" w:cstheme="minorEastAsia"/>
          <w:color w:val="auto"/>
          <w:sz w:val="24"/>
          <w:highlight w:val="none"/>
        </w:rPr>
        <w:t>依据</w:t>
      </w:r>
    </w:p>
    <w:p>
      <w:pPr>
        <w:keepNext w:val="0"/>
        <w:keepLines w:val="0"/>
        <w:pageBreakBefore w:val="0"/>
        <w:widowControl/>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bookmarkStart w:id="46" w:name="_Toc243906312"/>
      <w:bookmarkStart w:id="47" w:name="_Toc233274812"/>
      <w:bookmarkStart w:id="48" w:name="_Toc246216181"/>
      <w:bookmarkStart w:id="49" w:name="_Toc243907572"/>
      <w:r>
        <w:rPr>
          <w:rFonts w:hint="eastAsia" w:ascii="宋体" w:hAnsi="宋体" w:eastAsia="宋体" w:cs="宋体"/>
          <w:color w:val="auto"/>
          <w:sz w:val="24"/>
          <w:highlight w:val="none"/>
        </w:rPr>
        <w:t>根据《中华人民共和国政府采购法》、《中华人民共和国政府采购法实施条例》、《政府采购货物和服务招标投标管理办法》（中华人民共和国财政部令第87号）及有关法律、法规。</w:t>
      </w:r>
    </w:p>
    <w:p>
      <w:pPr>
        <w:pStyle w:val="14"/>
        <w:spacing w:line="360" w:lineRule="auto"/>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2、定义</w:t>
      </w:r>
      <w:bookmarkEnd w:id="46"/>
      <w:bookmarkEnd w:id="47"/>
      <w:bookmarkEnd w:id="48"/>
      <w:bookmarkEnd w:id="49"/>
    </w:p>
    <w:p>
      <w:pPr>
        <w:pStyle w:val="14"/>
        <w:keepNext w:val="0"/>
        <w:keepLines w:val="0"/>
        <w:pageBreakBefore w:val="0"/>
        <w:kinsoku/>
        <w:wordWrap/>
        <w:topLinePunct w:val="0"/>
        <w:autoSpaceDE/>
        <w:autoSpaceDN/>
        <w:bidi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hAnsi="宋体" w:cs="宋体"/>
          <w:color w:val="auto"/>
          <w:sz w:val="24"/>
          <w:highlight w:val="none"/>
          <w:lang w:eastAsia="zh-CN"/>
        </w:rPr>
        <w:t>招标人</w:t>
      </w:r>
      <w:r>
        <w:rPr>
          <w:rFonts w:hint="eastAsia" w:ascii="宋体" w:hAnsi="宋体" w:eastAsia="宋体" w:cs="宋体"/>
          <w:color w:val="auto"/>
          <w:sz w:val="24"/>
          <w:highlight w:val="none"/>
        </w:rPr>
        <w:t>”系指</w:t>
      </w:r>
      <w:r>
        <w:rPr>
          <w:rFonts w:hint="default" w:asciiTheme="minorEastAsia" w:hAnsiTheme="minorEastAsia" w:eastAsiaTheme="minorEastAsia" w:cstheme="minorEastAsia"/>
          <w:color w:val="auto"/>
          <w:sz w:val="24"/>
          <w:szCs w:val="24"/>
          <w:highlight w:val="none"/>
          <w:lang w:eastAsia="zh-CN"/>
        </w:rPr>
        <w:t>中共克拉玛依市委员会统一战线工作部</w:t>
      </w:r>
      <w:r>
        <w:rPr>
          <w:rFonts w:hint="eastAsia" w:ascii="宋体" w:hAnsi="宋体" w:eastAsia="宋体" w:cs="宋体"/>
          <w:color w:val="auto"/>
          <w:sz w:val="24"/>
          <w:highlight w:val="none"/>
        </w:rPr>
        <w:t>，在签订和执行合同阶段称“</w:t>
      </w:r>
      <w:r>
        <w:rPr>
          <w:rFonts w:hint="eastAsia" w:ascii="宋体" w:hAnsi="宋体" w:eastAsia="宋体" w:cs="宋体"/>
          <w:color w:val="auto"/>
          <w:sz w:val="24"/>
          <w:highlight w:val="none"/>
          <w:lang w:eastAsia="zh-CN"/>
        </w:rPr>
        <w:t>甲方</w:t>
      </w:r>
      <w:r>
        <w:rPr>
          <w:rFonts w:hint="eastAsia" w:ascii="宋体" w:hAnsi="宋体" w:eastAsia="宋体" w:cs="宋体"/>
          <w:color w:val="auto"/>
          <w:sz w:val="24"/>
          <w:highlight w:val="none"/>
        </w:rPr>
        <w:t>”。</w:t>
      </w:r>
    </w:p>
    <w:p>
      <w:pPr>
        <w:pStyle w:val="14"/>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szCs w:val="24"/>
          <w:highlight w:val="none"/>
        </w:rPr>
        <w:t>“</w:t>
      </w:r>
      <w:r>
        <w:rPr>
          <w:rFonts w:hint="eastAsia" w:hAnsi="宋体" w:cs="宋体"/>
          <w:color w:val="auto"/>
          <w:sz w:val="24"/>
          <w:szCs w:val="24"/>
          <w:highlight w:val="none"/>
          <w:lang w:eastAsia="zh-CN"/>
        </w:rPr>
        <w:t>招标代理机构</w:t>
      </w:r>
      <w:r>
        <w:rPr>
          <w:rFonts w:hint="eastAsia" w:ascii="宋体" w:hAnsi="宋体" w:eastAsia="宋体" w:cs="宋体"/>
          <w:color w:val="auto"/>
          <w:sz w:val="24"/>
          <w:szCs w:val="24"/>
          <w:highlight w:val="none"/>
        </w:rPr>
        <w:t>”</w:t>
      </w:r>
      <w:r>
        <w:rPr>
          <w:rFonts w:hint="eastAsia" w:ascii="宋体" w:hAnsi="宋体" w:eastAsia="宋体" w:cs="宋体"/>
          <w:color w:val="auto"/>
          <w:sz w:val="24"/>
          <w:highlight w:val="none"/>
        </w:rPr>
        <w:t>系指</w:t>
      </w:r>
      <w:r>
        <w:rPr>
          <w:rFonts w:hint="eastAsia" w:hAnsi="宋体" w:eastAsia="宋体" w:cs="宋体"/>
          <w:color w:val="auto"/>
          <w:sz w:val="24"/>
          <w:highlight w:val="none"/>
          <w:lang w:eastAsia="zh-CN"/>
        </w:rPr>
        <w:t>克拉玛依市金科工程监理有限责任公司</w:t>
      </w:r>
      <w:r>
        <w:rPr>
          <w:rFonts w:hint="eastAsia" w:ascii="宋体" w:hAnsi="宋体" w:eastAsia="宋体" w:cs="宋体"/>
          <w:color w:val="auto"/>
          <w:sz w:val="24"/>
          <w:highlight w:val="none"/>
        </w:rPr>
        <w:t>。</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val="en-US" w:eastAsia="zh-CN"/>
        </w:rPr>
        <w:t>3</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”系指由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发出的本采购项目的全部文件（包括修改文件、补充文件、答疑纪要、各种通知和附件等）。</w:t>
      </w:r>
    </w:p>
    <w:p>
      <w:pPr>
        <w:pStyle w:val="14"/>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val="en-US" w:eastAsia="zh-CN"/>
        </w:rPr>
        <w:t>4</w:t>
      </w:r>
      <w:r>
        <w:rPr>
          <w:rFonts w:hint="eastAsia" w:asciiTheme="minorEastAsia" w:hAnsiTheme="minorEastAsia" w:eastAsiaTheme="minorEastAsia" w:cstheme="minorEastAsia"/>
          <w:color w:val="auto"/>
          <w:sz w:val="24"/>
          <w:szCs w:val="24"/>
          <w:highlight w:val="none"/>
        </w:rPr>
        <w:t>“</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”系指</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根据</w:t>
      </w:r>
      <w:r>
        <w:rPr>
          <w:rFonts w:hint="eastAsia" w:asciiTheme="minorEastAsia" w:hAnsiTheme="minorEastAsia" w:eastAsiaTheme="minorEastAsia" w:cstheme="minorEastAsia"/>
          <w:color w:val="auto"/>
          <w:sz w:val="24"/>
          <w:szCs w:val="24"/>
          <w:highlight w:val="none"/>
          <w:lang w:eastAsia="zh-CN"/>
        </w:rPr>
        <w:t>招标文件</w:t>
      </w:r>
      <w:r>
        <w:rPr>
          <w:rFonts w:hint="eastAsia" w:asciiTheme="minorEastAsia" w:hAnsiTheme="minorEastAsia" w:eastAsiaTheme="minorEastAsia" w:cstheme="minorEastAsia"/>
          <w:color w:val="auto"/>
          <w:sz w:val="24"/>
          <w:szCs w:val="24"/>
          <w:highlight w:val="none"/>
        </w:rPr>
        <w:t>提交的所有文件。</w:t>
      </w:r>
    </w:p>
    <w:p>
      <w:pPr>
        <w:pStyle w:val="15"/>
        <w:spacing w:line="360" w:lineRule="auto"/>
        <w:ind w:left="0" w:leftChars="0" w:firstLine="480" w:firstLineChars="200"/>
        <w:rPr>
          <w:rFonts w:hint="eastAsia" w:asciiTheme="minorEastAsia" w:hAnsiTheme="minorEastAsia" w:eastAsiaTheme="minorEastAsia" w:cstheme="minorEastAsia"/>
          <w:color w:val="auto"/>
          <w:kern w:val="2"/>
          <w:sz w:val="24"/>
          <w:szCs w:val="21"/>
          <w:highlight w:val="none"/>
          <w:lang w:val="zh-CN" w:eastAsia="zh-CN" w:bidi="ar-SA"/>
        </w:rPr>
      </w:pPr>
      <w:r>
        <w:rPr>
          <w:rFonts w:hint="eastAsia" w:asciiTheme="minorEastAsia" w:hAnsiTheme="minorEastAsia" w:eastAsiaTheme="minorEastAsia" w:cstheme="minorEastAsia"/>
          <w:color w:val="auto"/>
          <w:kern w:val="2"/>
          <w:sz w:val="24"/>
          <w:szCs w:val="21"/>
          <w:highlight w:val="none"/>
          <w:lang w:val="en-US" w:eastAsia="zh-CN" w:bidi="ar-SA"/>
        </w:rPr>
        <w:t>2.5“服务”系指合同条款、技术规范及标准、项目采购需求、本招标文件规定，</w:t>
      </w:r>
      <w:r>
        <w:rPr>
          <w:rFonts w:hint="eastAsia" w:asciiTheme="minorEastAsia" w:hAnsiTheme="minorEastAsia" w:eastAsiaTheme="minorEastAsia" w:cstheme="minorEastAsia"/>
          <w:color w:val="auto"/>
          <w:kern w:val="2"/>
          <w:sz w:val="24"/>
          <w:szCs w:val="21"/>
          <w:highlight w:val="none"/>
          <w:lang w:val="zh-CN" w:eastAsia="zh-CN" w:bidi="ar-SA"/>
        </w:rPr>
        <w:t>完成</w:t>
      </w:r>
      <w:r>
        <w:rPr>
          <w:rFonts w:hint="eastAsia" w:ascii="宋体" w:hAnsi="宋体" w:eastAsia="宋体" w:cs="宋体"/>
          <w:bCs/>
          <w:color w:val="auto"/>
          <w:kern w:val="0"/>
          <w:sz w:val="24"/>
          <w:szCs w:val="22"/>
          <w:highlight w:val="none"/>
          <w:lang w:val="en-US" w:eastAsia="zh-CN"/>
        </w:rPr>
        <w:t>克拉玛依市社会主义学院教学设备采购</w:t>
      </w:r>
      <w:r>
        <w:rPr>
          <w:rFonts w:hint="eastAsia" w:asciiTheme="minorEastAsia" w:hAnsiTheme="minorEastAsia" w:eastAsiaTheme="minorEastAsia" w:cstheme="minorEastAsia"/>
          <w:color w:val="auto"/>
          <w:sz w:val="24"/>
          <w:szCs w:val="24"/>
          <w:highlight w:val="none"/>
          <w:lang w:eastAsia="zh-CN"/>
        </w:rPr>
        <w:t>所</w:t>
      </w:r>
      <w:r>
        <w:rPr>
          <w:rFonts w:hint="eastAsia" w:asciiTheme="minorEastAsia" w:hAnsiTheme="minorEastAsia" w:eastAsiaTheme="minorEastAsia" w:cstheme="minorEastAsia"/>
          <w:color w:val="auto"/>
          <w:kern w:val="2"/>
          <w:sz w:val="24"/>
          <w:szCs w:val="21"/>
          <w:highlight w:val="none"/>
          <w:lang w:val="zh-CN" w:eastAsia="zh-CN" w:bidi="ar-SA"/>
        </w:rPr>
        <w:t>包含的全部内容并配合</w:t>
      </w:r>
      <w:r>
        <w:rPr>
          <w:rFonts w:hint="eastAsia" w:asciiTheme="minorEastAsia" w:hAnsiTheme="minorEastAsia" w:eastAsiaTheme="minorEastAsia" w:cstheme="minorEastAsia"/>
          <w:color w:val="auto"/>
          <w:kern w:val="2"/>
          <w:sz w:val="24"/>
          <w:szCs w:val="21"/>
          <w:highlight w:val="none"/>
          <w:lang w:val="en-US" w:eastAsia="zh-CN" w:bidi="ar-SA"/>
        </w:rPr>
        <w:t>招标人</w:t>
      </w:r>
      <w:r>
        <w:rPr>
          <w:rFonts w:hint="eastAsia" w:asciiTheme="minorEastAsia" w:hAnsiTheme="minorEastAsia" w:eastAsiaTheme="minorEastAsia" w:cstheme="minorEastAsia"/>
          <w:color w:val="auto"/>
          <w:kern w:val="2"/>
          <w:sz w:val="24"/>
          <w:szCs w:val="21"/>
          <w:highlight w:val="none"/>
          <w:lang w:val="zh-CN" w:eastAsia="zh-CN" w:bidi="ar-SA"/>
        </w:rPr>
        <w:t>完成与此服务相关的全部工作。</w:t>
      </w:r>
    </w:p>
    <w:p>
      <w:pPr>
        <w:pStyle w:val="14"/>
        <w:spacing w:line="360" w:lineRule="auto"/>
        <w:ind w:firstLine="480" w:firstLineChars="200"/>
        <w:rPr>
          <w:rFonts w:hAnsi="宋体" w:cs="宋体"/>
          <w:color w:val="auto"/>
          <w:sz w:val="24"/>
          <w:highlight w:val="none"/>
        </w:rPr>
      </w:pPr>
      <w:r>
        <w:rPr>
          <w:rFonts w:hint="eastAsia" w:hAnsi="宋体" w:cs="宋体"/>
          <w:color w:val="auto"/>
          <w:sz w:val="24"/>
          <w:highlight w:val="none"/>
          <w:lang w:val="en-US" w:eastAsia="zh-CN"/>
        </w:rPr>
        <w:t>2.6</w:t>
      </w:r>
      <w:r>
        <w:rPr>
          <w:rFonts w:hint="eastAsia" w:hAnsi="宋体" w:cs="宋体"/>
          <w:color w:val="auto"/>
          <w:sz w:val="24"/>
          <w:highlight w:val="none"/>
        </w:rPr>
        <w:t>“合同货物”系指按合同条款、技术规范及标准、项目采购需求、本</w:t>
      </w:r>
      <w:r>
        <w:rPr>
          <w:rFonts w:hint="eastAsia" w:hAnsi="宋体" w:cs="宋体"/>
          <w:color w:val="auto"/>
          <w:sz w:val="24"/>
          <w:highlight w:val="none"/>
          <w:lang w:eastAsia="zh-CN"/>
        </w:rPr>
        <w:t>招标文件</w:t>
      </w:r>
      <w:r>
        <w:rPr>
          <w:rFonts w:hint="eastAsia" w:hAnsi="宋体" w:cs="宋体"/>
          <w:color w:val="auto"/>
          <w:sz w:val="24"/>
          <w:highlight w:val="none"/>
        </w:rPr>
        <w:t>规定，向</w:t>
      </w:r>
      <w:r>
        <w:rPr>
          <w:rFonts w:hint="eastAsia" w:hAnsi="宋体" w:cs="宋体"/>
          <w:color w:val="auto"/>
          <w:sz w:val="24"/>
          <w:highlight w:val="none"/>
          <w:lang w:eastAsia="zh-CN"/>
        </w:rPr>
        <w:t>招标人</w:t>
      </w:r>
      <w:r>
        <w:rPr>
          <w:rFonts w:hint="eastAsia" w:hAnsi="宋体" w:cs="宋体"/>
          <w:color w:val="auto"/>
          <w:sz w:val="24"/>
          <w:highlight w:val="none"/>
        </w:rPr>
        <w:t>提供</w:t>
      </w:r>
      <w:r>
        <w:rPr>
          <w:rFonts w:hint="eastAsia" w:asciiTheme="minorEastAsia" w:hAnsiTheme="minorEastAsia" w:eastAsiaTheme="minorEastAsia" w:cstheme="minorEastAsia"/>
          <w:color w:val="auto"/>
          <w:sz w:val="24"/>
          <w:szCs w:val="24"/>
          <w:highlight w:val="none"/>
          <w:lang w:eastAsia="zh-CN"/>
        </w:rPr>
        <w:t>项目</w:t>
      </w:r>
      <w:r>
        <w:rPr>
          <w:rFonts w:hint="eastAsia" w:hAnsi="宋体" w:cs="宋体"/>
          <w:color w:val="auto"/>
          <w:sz w:val="24"/>
          <w:highlight w:val="none"/>
        </w:rPr>
        <w:t>所需的全部</w:t>
      </w:r>
      <w:r>
        <w:rPr>
          <w:rFonts w:hint="eastAsia" w:hAnsi="宋体" w:cs="宋体"/>
          <w:color w:val="auto"/>
          <w:sz w:val="24"/>
          <w:highlight w:val="none"/>
          <w:lang w:eastAsia="zh-CN"/>
        </w:rPr>
        <w:t>货物</w:t>
      </w:r>
      <w:r>
        <w:rPr>
          <w:rFonts w:hint="eastAsia" w:hAnsi="宋体" w:cs="宋体"/>
          <w:color w:val="auto"/>
          <w:sz w:val="24"/>
          <w:highlight w:val="none"/>
        </w:rPr>
        <w:t>。</w:t>
      </w:r>
    </w:p>
    <w:p>
      <w:pPr>
        <w:pStyle w:val="14"/>
        <w:spacing w:line="360" w:lineRule="auto"/>
        <w:ind w:firstLine="480" w:firstLineChars="200"/>
        <w:rPr>
          <w:rFonts w:hAnsi="宋体" w:cs="宋体"/>
          <w:color w:val="auto"/>
          <w:sz w:val="24"/>
          <w:highlight w:val="none"/>
        </w:rPr>
      </w:pPr>
      <w:r>
        <w:rPr>
          <w:rFonts w:hint="eastAsia" w:hAnsi="宋体" w:cs="宋体"/>
          <w:color w:val="auto"/>
          <w:sz w:val="24"/>
          <w:highlight w:val="none"/>
        </w:rPr>
        <w:t>2.7“设备”是指制造、加工或用重要的和主要的元部件装配而成的，其基本特征、功能或效用应是商业上公认的与元部件有实质性区别的产品。</w:t>
      </w:r>
    </w:p>
    <w:p>
      <w:pPr>
        <w:pStyle w:val="14"/>
        <w:spacing w:line="360" w:lineRule="auto"/>
        <w:ind w:firstLine="480" w:firstLineChars="200"/>
        <w:rPr>
          <w:rFonts w:hint="eastAsia"/>
          <w:color w:val="auto"/>
          <w:highlight w:val="none"/>
          <w:lang w:val="en-US" w:eastAsia="zh-CN"/>
        </w:rPr>
      </w:pPr>
      <w:r>
        <w:rPr>
          <w:rFonts w:hint="eastAsia" w:hAnsi="宋体" w:cs="宋体"/>
          <w:color w:val="auto"/>
          <w:sz w:val="24"/>
          <w:highlight w:val="none"/>
        </w:rPr>
        <w:t>2.8“原产地”是指合同货物生产或提供有关产品的来源地，这些来源地为中华人民共和国或与中华人民共和国有正常贸易往来的国家或地区。合同中提供的所有货物及其有关服务的原产地，均应来自于合格的原产地。</w:t>
      </w:r>
    </w:p>
    <w:p>
      <w:pPr>
        <w:pStyle w:val="14"/>
        <w:keepNext w:val="0"/>
        <w:keepLines w:val="0"/>
        <w:pageBreakBefore w:val="0"/>
        <w:kinsoku/>
        <w:wordWrap/>
        <w:topLinePunct w:val="0"/>
        <w:autoSpaceDE/>
        <w:autoSpaceDN/>
        <w:bidi w:val="0"/>
        <w:spacing w:line="360" w:lineRule="auto"/>
        <w:ind w:firstLine="480" w:firstLineChars="200"/>
        <w:rPr>
          <w:rFonts w:hint="eastAsia" w:asciiTheme="minorEastAsia" w:hAnsiTheme="minorEastAsia" w:eastAsiaTheme="minorEastAsia" w:cstheme="minorEastAsia"/>
          <w:color w:val="auto"/>
          <w:sz w:val="24"/>
          <w:szCs w:val="24"/>
          <w:highlight w:val="none"/>
        </w:rPr>
      </w:pPr>
      <w:r>
        <w:rPr>
          <w:rFonts w:hint="eastAsia" w:ascii="宋体" w:hAnsi="宋体" w:eastAsia="宋体" w:cs="宋体"/>
          <w:color w:val="auto"/>
          <w:sz w:val="24"/>
          <w:highlight w:val="none"/>
        </w:rPr>
        <w:t>2.</w:t>
      </w:r>
      <w:r>
        <w:rPr>
          <w:rFonts w:hint="eastAsia" w:hAnsi="宋体" w:cs="宋体"/>
          <w:color w:val="auto"/>
          <w:sz w:val="24"/>
          <w:highlight w:val="none"/>
          <w:lang w:val="en-US" w:eastAsia="zh-CN"/>
        </w:rPr>
        <w:t>9</w:t>
      </w:r>
      <w:r>
        <w:rPr>
          <w:rFonts w:hint="eastAsia" w:ascii="宋体" w:hAnsi="宋体" w:eastAsia="宋体" w:cs="宋体"/>
          <w:color w:val="auto"/>
          <w:sz w:val="24"/>
          <w:highlight w:val="none"/>
        </w:rPr>
        <w:t>凡提及的“天、日期、星期、月份和年份”系指公历日历的日历天、日期、星期、月份和年份。</w:t>
      </w:r>
    </w:p>
    <w:p>
      <w:pPr>
        <w:pStyle w:val="24"/>
        <w:spacing w:before="75" w:beforeAutospacing="0" w:after="75" w:afterAutospacing="0" w:line="360" w:lineRule="auto"/>
        <w:rPr>
          <w:rStyle w:val="30"/>
          <w:rFonts w:hint="eastAsia" w:eastAsia="宋体" w:cs="宋体"/>
          <w:color w:val="auto"/>
          <w:sz w:val="24"/>
          <w:szCs w:val="24"/>
          <w:highlight w:val="none"/>
          <w:lang w:eastAsia="zh-CN"/>
        </w:rPr>
      </w:pPr>
      <w:bookmarkStart w:id="50" w:name="_Toc233274813"/>
      <w:bookmarkStart w:id="51" w:name="_Toc243907573"/>
      <w:bookmarkStart w:id="52" w:name="_Toc246216182"/>
      <w:bookmarkStart w:id="53" w:name="_Toc243906313"/>
      <w:r>
        <w:rPr>
          <w:rStyle w:val="30"/>
          <w:rFonts w:hint="eastAsia" w:cs="宋体"/>
          <w:color w:val="auto"/>
          <w:sz w:val="24"/>
          <w:szCs w:val="24"/>
          <w:highlight w:val="none"/>
        </w:rPr>
        <w:t>3、</w:t>
      </w:r>
      <w:bookmarkEnd w:id="50"/>
      <w:bookmarkEnd w:id="51"/>
      <w:bookmarkEnd w:id="52"/>
      <w:bookmarkEnd w:id="53"/>
      <w:r>
        <w:rPr>
          <w:rStyle w:val="30"/>
          <w:rFonts w:hint="eastAsia" w:cs="宋体"/>
          <w:b/>
          <w:bCs w:val="0"/>
          <w:color w:val="auto"/>
          <w:sz w:val="24"/>
          <w:szCs w:val="24"/>
          <w:highlight w:val="none"/>
        </w:rPr>
        <w:t>合格</w:t>
      </w:r>
      <w:r>
        <w:rPr>
          <w:rStyle w:val="30"/>
          <w:rFonts w:hint="eastAsia" w:cs="宋体"/>
          <w:b/>
          <w:bCs w:val="0"/>
          <w:color w:val="auto"/>
          <w:sz w:val="24"/>
          <w:szCs w:val="24"/>
          <w:highlight w:val="none"/>
          <w:lang w:eastAsia="zh-CN"/>
        </w:rPr>
        <w:t>投标人</w:t>
      </w:r>
      <w:r>
        <w:rPr>
          <w:rStyle w:val="30"/>
          <w:rFonts w:hint="eastAsia" w:cs="宋体"/>
          <w:b/>
          <w:bCs w:val="0"/>
          <w:color w:val="auto"/>
          <w:sz w:val="24"/>
          <w:szCs w:val="24"/>
          <w:highlight w:val="none"/>
        </w:rPr>
        <w:t>资格要求</w:t>
      </w:r>
    </w:p>
    <w:bookmarkEnd w:id="41"/>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3</w:t>
      </w:r>
      <w:r>
        <w:rPr>
          <w:rStyle w:val="30"/>
          <w:rFonts w:hint="eastAsia" w:cs="宋体"/>
          <w:b w:val="0"/>
          <w:bCs/>
          <w:color w:val="auto"/>
          <w:sz w:val="24"/>
          <w:szCs w:val="24"/>
          <w:highlight w:val="none"/>
        </w:rPr>
        <w:t>.1第一章“</w:t>
      </w:r>
      <w:r>
        <w:rPr>
          <w:rStyle w:val="30"/>
          <w:rFonts w:hint="eastAsia" w:cs="宋体"/>
          <w:b w:val="0"/>
          <w:bCs/>
          <w:color w:val="auto"/>
          <w:sz w:val="24"/>
          <w:szCs w:val="24"/>
          <w:highlight w:val="none"/>
          <w:lang w:eastAsia="zh-CN"/>
        </w:rPr>
        <w:t>招标公告</w:t>
      </w:r>
      <w:r>
        <w:rPr>
          <w:rStyle w:val="30"/>
          <w:rFonts w:hint="eastAsia" w:cs="宋体"/>
          <w:b w:val="0"/>
          <w:bCs/>
          <w:color w:val="auto"/>
          <w:sz w:val="24"/>
          <w:szCs w:val="24"/>
          <w:highlight w:val="none"/>
        </w:rPr>
        <w:t>”中的</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资格要求。</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3</w:t>
      </w:r>
      <w:r>
        <w:rPr>
          <w:rStyle w:val="30"/>
          <w:rFonts w:hint="eastAsia" w:cs="宋体"/>
          <w:b w:val="0"/>
          <w:bCs/>
          <w:color w:val="auto"/>
          <w:sz w:val="24"/>
          <w:szCs w:val="24"/>
          <w:highlight w:val="none"/>
        </w:rPr>
        <w:t>.2单位负责人为同一人或者存在直接控股、管理关系的不同</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，不得参加同一合同项下的政府采购活动。</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3</w:t>
      </w:r>
      <w:r>
        <w:rPr>
          <w:rStyle w:val="30"/>
          <w:rFonts w:hint="eastAsia" w:cs="宋体"/>
          <w:b w:val="0"/>
          <w:bCs/>
          <w:color w:val="auto"/>
          <w:sz w:val="24"/>
          <w:szCs w:val="24"/>
          <w:highlight w:val="none"/>
        </w:rPr>
        <w:t>.</w:t>
      </w:r>
      <w:r>
        <w:rPr>
          <w:rStyle w:val="30"/>
          <w:rFonts w:hint="eastAsia" w:cs="宋体"/>
          <w:b w:val="0"/>
          <w:bCs/>
          <w:color w:val="auto"/>
          <w:sz w:val="24"/>
          <w:szCs w:val="24"/>
          <w:highlight w:val="none"/>
          <w:lang w:val="en-US" w:eastAsia="zh-CN"/>
        </w:rPr>
        <w:t>3</w:t>
      </w:r>
      <w:r>
        <w:rPr>
          <w:rStyle w:val="30"/>
          <w:rFonts w:hint="eastAsia" w:cs="宋体"/>
          <w:b w:val="0"/>
          <w:bCs/>
          <w:color w:val="auto"/>
          <w:sz w:val="24"/>
          <w:szCs w:val="24"/>
          <w:highlight w:val="none"/>
        </w:rPr>
        <w:t>同一分包的货物，制造商参与</w:t>
      </w:r>
      <w:r>
        <w:rPr>
          <w:rStyle w:val="30"/>
          <w:rFonts w:hint="eastAsia" w:cs="宋体"/>
          <w:b w:val="0"/>
          <w:bCs/>
          <w:color w:val="auto"/>
          <w:sz w:val="24"/>
          <w:szCs w:val="24"/>
          <w:highlight w:val="none"/>
          <w:lang w:eastAsia="zh-CN"/>
        </w:rPr>
        <w:t>投标</w:t>
      </w:r>
      <w:r>
        <w:rPr>
          <w:rStyle w:val="30"/>
          <w:rFonts w:hint="eastAsia" w:cs="宋体"/>
          <w:b w:val="0"/>
          <w:bCs/>
          <w:color w:val="auto"/>
          <w:sz w:val="24"/>
          <w:szCs w:val="24"/>
          <w:highlight w:val="none"/>
        </w:rPr>
        <w:t>的，不得再委托代理商参与</w:t>
      </w:r>
      <w:r>
        <w:rPr>
          <w:rStyle w:val="30"/>
          <w:rFonts w:hint="eastAsia" w:cs="宋体"/>
          <w:b w:val="0"/>
          <w:bCs/>
          <w:color w:val="auto"/>
          <w:sz w:val="24"/>
          <w:szCs w:val="24"/>
          <w:highlight w:val="none"/>
          <w:lang w:eastAsia="zh-CN"/>
        </w:rPr>
        <w:t>投标</w:t>
      </w:r>
      <w:r>
        <w:rPr>
          <w:rStyle w:val="30"/>
          <w:rFonts w:hint="eastAsia" w:cs="宋体"/>
          <w:b w:val="0"/>
          <w:bCs/>
          <w:color w:val="auto"/>
          <w:sz w:val="24"/>
          <w:szCs w:val="24"/>
          <w:highlight w:val="none"/>
        </w:rPr>
        <w:t>。</w:t>
      </w:r>
    </w:p>
    <w:p>
      <w:pPr>
        <w:pStyle w:val="24"/>
        <w:spacing w:before="75" w:beforeAutospacing="0" w:after="75" w:afterAutospacing="0" w:line="360" w:lineRule="auto"/>
        <w:rPr>
          <w:rStyle w:val="30"/>
          <w:rFonts w:cs="宋体"/>
          <w:b w:val="0"/>
          <w:bCs/>
          <w:color w:val="auto"/>
          <w:sz w:val="24"/>
          <w:szCs w:val="24"/>
          <w:highlight w:val="none"/>
        </w:rPr>
      </w:pPr>
      <w:bookmarkStart w:id="54" w:name="_Toc233274815"/>
      <w:bookmarkStart w:id="55" w:name="_Toc243907575"/>
      <w:bookmarkStart w:id="56" w:name="_Toc245897275"/>
      <w:bookmarkStart w:id="57" w:name="_Toc243906315"/>
      <w:r>
        <w:rPr>
          <w:rStyle w:val="30"/>
          <w:rFonts w:hint="eastAsia" w:cs="宋体"/>
          <w:b/>
          <w:bCs w:val="0"/>
          <w:color w:val="auto"/>
          <w:sz w:val="24"/>
          <w:szCs w:val="24"/>
          <w:highlight w:val="none"/>
          <w:lang w:val="en-US" w:eastAsia="zh-CN"/>
        </w:rPr>
        <w:t>4</w:t>
      </w:r>
      <w:r>
        <w:rPr>
          <w:rStyle w:val="30"/>
          <w:rFonts w:hint="eastAsia" w:cs="宋体"/>
          <w:b/>
          <w:bCs w:val="0"/>
          <w:color w:val="auto"/>
          <w:sz w:val="24"/>
          <w:szCs w:val="24"/>
          <w:highlight w:val="none"/>
        </w:rPr>
        <w:t>、回避。</w:t>
      </w:r>
      <w:r>
        <w:rPr>
          <w:rStyle w:val="30"/>
          <w:rFonts w:hint="eastAsia" w:cs="宋体"/>
          <w:b w:val="0"/>
          <w:bCs/>
          <w:color w:val="auto"/>
          <w:sz w:val="24"/>
          <w:szCs w:val="24"/>
          <w:highlight w:val="none"/>
        </w:rPr>
        <w:t>政府采购活动中，</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及相关人员与</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有下列利害关系之一的，应当回避：</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4</w:t>
      </w:r>
      <w:r>
        <w:rPr>
          <w:rStyle w:val="30"/>
          <w:rFonts w:hint="eastAsia" w:cs="宋体"/>
          <w:b w:val="0"/>
          <w:bCs/>
          <w:color w:val="auto"/>
          <w:sz w:val="24"/>
          <w:szCs w:val="24"/>
          <w:highlight w:val="none"/>
        </w:rPr>
        <w:t>.1参加采购活动前3年内与</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存在劳动关系；</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4</w:t>
      </w:r>
      <w:r>
        <w:rPr>
          <w:rStyle w:val="30"/>
          <w:rFonts w:hint="eastAsia" w:cs="宋体"/>
          <w:b w:val="0"/>
          <w:bCs/>
          <w:color w:val="auto"/>
          <w:sz w:val="24"/>
          <w:szCs w:val="24"/>
          <w:highlight w:val="none"/>
        </w:rPr>
        <w:t>.2参加采购活动前3年内担任</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的董事、监事；</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4</w:t>
      </w:r>
      <w:r>
        <w:rPr>
          <w:rStyle w:val="30"/>
          <w:rFonts w:hint="eastAsia" w:cs="宋体"/>
          <w:b w:val="0"/>
          <w:bCs/>
          <w:color w:val="auto"/>
          <w:sz w:val="24"/>
          <w:szCs w:val="24"/>
          <w:highlight w:val="none"/>
        </w:rPr>
        <w:t>.3参加采购活动前3年内是</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的控股股东或者实际控制人；</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4</w:t>
      </w:r>
      <w:r>
        <w:rPr>
          <w:rStyle w:val="30"/>
          <w:rFonts w:hint="eastAsia" w:cs="宋体"/>
          <w:b w:val="0"/>
          <w:bCs/>
          <w:color w:val="auto"/>
          <w:sz w:val="24"/>
          <w:szCs w:val="24"/>
          <w:highlight w:val="none"/>
        </w:rPr>
        <w:t>.4与</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的法定代表人或者负责人有夫妻、直系血亲、三代以内旁系血亲或者近姻亲关系；</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4</w:t>
      </w:r>
      <w:r>
        <w:rPr>
          <w:rStyle w:val="30"/>
          <w:rFonts w:hint="eastAsia" w:cs="宋体"/>
          <w:b w:val="0"/>
          <w:bCs/>
          <w:color w:val="auto"/>
          <w:sz w:val="24"/>
          <w:szCs w:val="24"/>
          <w:highlight w:val="none"/>
        </w:rPr>
        <w:t>.5与</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有其他可能影响政府采购活动公平、公正进行的关系。</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本项目政府采购活动中需要依法回避的</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是指</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内部负责</w:t>
      </w:r>
      <w:r>
        <w:rPr>
          <w:rStyle w:val="30"/>
          <w:rFonts w:hint="eastAsia" w:cs="宋体"/>
          <w:b w:val="0"/>
          <w:bCs/>
          <w:color w:val="auto"/>
          <w:sz w:val="24"/>
          <w:szCs w:val="24"/>
          <w:highlight w:val="none"/>
          <w:lang w:eastAsia="zh-CN"/>
        </w:rPr>
        <w:t>采购</w:t>
      </w:r>
      <w:r>
        <w:rPr>
          <w:rStyle w:val="30"/>
          <w:rFonts w:hint="eastAsia" w:cs="宋体"/>
          <w:b w:val="0"/>
          <w:bCs/>
          <w:color w:val="auto"/>
          <w:sz w:val="24"/>
          <w:szCs w:val="24"/>
          <w:highlight w:val="none"/>
        </w:rPr>
        <w:t>项目的具体经办工作人员和直接分管</w:t>
      </w:r>
      <w:r>
        <w:rPr>
          <w:rStyle w:val="30"/>
          <w:rFonts w:hint="eastAsia" w:cs="宋体"/>
          <w:b w:val="0"/>
          <w:bCs/>
          <w:color w:val="auto"/>
          <w:sz w:val="24"/>
          <w:szCs w:val="24"/>
          <w:highlight w:val="none"/>
          <w:lang w:eastAsia="zh-CN"/>
        </w:rPr>
        <w:t>采购项目</w:t>
      </w:r>
      <w:r>
        <w:rPr>
          <w:rStyle w:val="30"/>
          <w:rFonts w:hint="eastAsia" w:cs="宋体"/>
          <w:b w:val="0"/>
          <w:bCs/>
          <w:color w:val="auto"/>
          <w:sz w:val="24"/>
          <w:szCs w:val="24"/>
          <w:highlight w:val="none"/>
        </w:rPr>
        <w:t>的负责人，以及</w:t>
      </w:r>
      <w:r>
        <w:rPr>
          <w:rStyle w:val="30"/>
          <w:rFonts w:hint="eastAsia" w:cs="宋体"/>
          <w:b w:val="0"/>
          <w:bCs/>
          <w:color w:val="auto"/>
          <w:sz w:val="24"/>
          <w:szCs w:val="24"/>
          <w:highlight w:val="none"/>
          <w:lang w:eastAsia="zh-CN"/>
        </w:rPr>
        <w:t>招标代理机构</w:t>
      </w:r>
      <w:r>
        <w:rPr>
          <w:rStyle w:val="30"/>
          <w:rFonts w:hint="eastAsia" w:cs="宋体"/>
          <w:b w:val="0"/>
          <w:bCs/>
          <w:color w:val="auto"/>
          <w:sz w:val="24"/>
          <w:szCs w:val="24"/>
          <w:highlight w:val="none"/>
        </w:rPr>
        <w:t>负责</w:t>
      </w:r>
      <w:r>
        <w:rPr>
          <w:rStyle w:val="30"/>
          <w:rFonts w:hint="eastAsia" w:cs="宋体"/>
          <w:b w:val="0"/>
          <w:bCs/>
          <w:color w:val="auto"/>
          <w:sz w:val="24"/>
          <w:szCs w:val="24"/>
          <w:highlight w:val="none"/>
          <w:lang w:eastAsia="zh-CN"/>
        </w:rPr>
        <w:t>采购项目</w:t>
      </w:r>
      <w:r>
        <w:rPr>
          <w:rStyle w:val="30"/>
          <w:rFonts w:hint="eastAsia" w:cs="宋体"/>
          <w:b w:val="0"/>
          <w:bCs/>
          <w:color w:val="auto"/>
          <w:sz w:val="24"/>
          <w:szCs w:val="24"/>
          <w:highlight w:val="none"/>
        </w:rPr>
        <w:t>的具体经办工作人员和直接分管采购活动的负责人。本项目政府采购活动中需要依法回避的相关人员是指</w:t>
      </w:r>
      <w:r>
        <w:rPr>
          <w:rStyle w:val="30"/>
          <w:rFonts w:hint="eastAsia" w:cs="宋体"/>
          <w:b w:val="0"/>
          <w:bCs/>
          <w:color w:val="auto"/>
          <w:sz w:val="24"/>
          <w:szCs w:val="24"/>
          <w:highlight w:val="none"/>
          <w:lang w:eastAsia="zh-CN"/>
        </w:rPr>
        <w:t>专家评审小组</w:t>
      </w:r>
      <w:r>
        <w:rPr>
          <w:rStyle w:val="30"/>
          <w:rFonts w:hint="eastAsia" w:cs="宋体"/>
          <w:b w:val="0"/>
          <w:bCs/>
          <w:color w:val="auto"/>
          <w:sz w:val="24"/>
          <w:szCs w:val="24"/>
          <w:highlight w:val="none"/>
        </w:rPr>
        <w:t>成员。</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认为</w:t>
      </w:r>
      <w:r>
        <w:rPr>
          <w:rStyle w:val="30"/>
          <w:rFonts w:hint="eastAsia" w:cs="宋体"/>
          <w:b w:val="0"/>
          <w:bCs/>
          <w:color w:val="auto"/>
          <w:sz w:val="24"/>
          <w:szCs w:val="24"/>
          <w:highlight w:val="none"/>
          <w:lang w:eastAsia="zh-CN"/>
        </w:rPr>
        <w:t>招标人员</w:t>
      </w:r>
      <w:r>
        <w:rPr>
          <w:rStyle w:val="30"/>
          <w:rFonts w:hint="eastAsia" w:cs="宋体"/>
          <w:b w:val="0"/>
          <w:bCs/>
          <w:color w:val="auto"/>
          <w:sz w:val="24"/>
          <w:szCs w:val="24"/>
          <w:highlight w:val="none"/>
        </w:rPr>
        <w:t>及相关人员与其他</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有利害关系的，可以向</w:t>
      </w:r>
      <w:r>
        <w:rPr>
          <w:rStyle w:val="30"/>
          <w:rFonts w:hint="eastAsia" w:cs="宋体"/>
          <w:b w:val="0"/>
          <w:bCs/>
          <w:color w:val="auto"/>
          <w:sz w:val="24"/>
          <w:szCs w:val="24"/>
          <w:highlight w:val="none"/>
          <w:lang w:eastAsia="zh-CN"/>
        </w:rPr>
        <w:t>招标代理机构</w:t>
      </w:r>
      <w:r>
        <w:rPr>
          <w:rStyle w:val="30"/>
          <w:rFonts w:hint="eastAsia" w:cs="宋体"/>
          <w:b w:val="0"/>
          <w:bCs/>
          <w:color w:val="auto"/>
          <w:sz w:val="24"/>
          <w:szCs w:val="24"/>
          <w:highlight w:val="none"/>
        </w:rPr>
        <w:t>书面提出回避申请，并说明理由。</w:t>
      </w:r>
      <w:r>
        <w:rPr>
          <w:rStyle w:val="30"/>
          <w:rFonts w:hint="eastAsia" w:cs="宋体"/>
          <w:b w:val="0"/>
          <w:bCs/>
          <w:color w:val="auto"/>
          <w:sz w:val="24"/>
          <w:szCs w:val="24"/>
          <w:highlight w:val="none"/>
          <w:lang w:eastAsia="zh-CN"/>
        </w:rPr>
        <w:t>招标代理机构</w:t>
      </w:r>
      <w:r>
        <w:rPr>
          <w:rStyle w:val="30"/>
          <w:rFonts w:hint="eastAsia" w:cs="宋体"/>
          <w:b w:val="0"/>
          <w:bCs/>
          <w:color w:val="auto"/>
          <w:sz w:val="24"/>
          <w:szCs w:val="24"/>
          <w:highlight w:val="none"/>
        </w:rPr>
        <w:t>将及时询问被申请回避人员，有利害关系的被申请回避人员应当回避。</w:t>
      </w:r>
    </w:p>
    <w:p>
      <w:pPr>
        <w:pStyle w:val="24"/>
        <w:spacing w:before="75" w:beforeAutospacing="0" w:after="75" w:afterAutospacing="0" w:line="360" w:lineRule="auto"/>
        <w:rPr>
          <w:rStyle w:val="30"/>
          <w:rFonts w:cs="宋体"/>
          <w:b/>
          <w:bCs w:val="0"/>
          <w:color w:val="auto"/>
          <w:sz w:val="24"/>
          <w:szCs w:val="24"/>
          <w:highlight w:val="none"/>
        </w:rPr>
      </w:pPr>
      <w:r>
        <w:rPr>
          <w:rStyle w:val="30"/>
          <w:rFonts w:hint="eastAsia" w:cs="宋体"/>
          <w:b/>
          <w:bCs w:val="0"/>
          <w:color w:val="auto"/>
          <w:sz w:val="24"/>
          <w:szCs w:val="24"/>
          <w:highlight w:val="none"/>
          <w:lang w:val="en-US" w:eastAsia="zh-CN"/>
        </w:rPr>
        <w:t>5</w:t>
      </w:r>
      <w:r>
        <w:rPr>
          <w:rStyle w:val="30"/>
          <w:rFonts w:hint="eastAsia" w:cs="宋体"/>
          <w:b/>
          <w:bCs w:val="0"/>
          <w:color w:val="auto"/>
          <w:sz w:val="24"/>
          <w:szCs w:val="24"/>
          <w:highlight w:val="none"/>
        </w:rPr>
        <w:t>、</w:t>
      </w:r>
      <w:r>
        <w:rPr>
          <w:rStyle w:val="30"/>
          <w:rFonts w:hint="eastAsia" w:cs="宋体"/>
          <w:b/>
          <w:bCs w:val="0"/>
          <w:color w:val="auto"/>
          <w:sz w:val="24"/>
          <w:szCs w:val="24"/>
          <w:highlight w:val="none"/>
          <w:lang w:val="en-US" w:eastAsia="zh-CN"/>
        </w:rPr>
        <w:t>参与投标</w:t>
      </w:r>
      <w:r>
        <w:rPr>
          <w:rStyle w:val="30"/>
          <w:rFonts w:hint="eastAsia" w:cs="宋体"/>
          <w:b/>
          <w:bCs w:val="0"/>
          <w:color w:val="auto"/>
          <w:sz w:val="24"/>
          <w:szCs w:val="24"/>
          <w:highlight w:val="none"/>
        </w:rPr>
        <w:t>费用</w:t>
      </w:r>
      <w:bookmarkEnd w:id="54"/>
      <w:bookmarkEnd w:id="55"/>
      <w:bookmarkEnd w:id="56"/>
      <w:bookmarkEnd w:id="57"/>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5</w:t>
      </w:r>
      <w:r>
        <w:rPr>
          <w:rStyle w:val="30"/>
          <w:rFonts w:hint="eastAsia" w:cs="宋体"/>
          <w:b w:val="0"/>
          <w:bCs/>
          <w:color w:val="auto"/>
          <w:sz w:val="24"/>
          <w:szCs w:val="24"/>
          <w:highlight w:val="none"/>
        </w:rPr>
        <w:t>.1</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应承担所有与评标准备和评标有关的全部费用，不论评标结果如何，</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和</w:t>
      </w:r>
      <w:r>
        <w:rPr>
          <w:rStyle w:val="30"/>
          <w:rFonts w:hint="eastAsia" w:cs="宋体"/>
          <w:b w:val="0"/>
          <w:bCs/>
          <w:color w:val="auto"/>
          <w:sz w:val="24"/>
          <w:szCs w:val="24"/>
          <w:highlight w:val="none"/>
          <w:lang w:eastAsia="zh-CN"/>
        </w:rPr>
        <w:t>招标代理机构</w:t>
      </w:r>
      <w:r>
        <w:rPr>
          <w:rStyle w:val="30"/>
          <w:rFonts w:hint="eastAsia" w:cs="宋体"/>
          <w:b w:val="0"/>
          <w:bCs/>
          <w:color w:val="auto"/>
          <w:sz w:val="24"/>
          <w:szCs w:val="24"/>
          <w:highlight w:val="none"/>
        </w:rPr>
        <w:t>无义务和责任承担</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所发生的一切费用。</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5</w:t>
      </w:r>
      <w:r>
        <w:rPr>
          <w:rStyle w:val="30"/>
          <w:rFonts w:hint="eastAsia" w:cs="宋体"/>
          <w:b w:val="0"/>
          <w:bCs/>
          <w:color w:val="auto"/>
          <w:sz w:val="24"/>
          <w:szCs w:val="24"/>
          <w:highlight w:val="none"/>
        </w:rPr>
        <w:t>.2</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在</w:t>
      </w:r>
      <w:r>
        <w:rPr>
          <w:rStyle w:val="30"/>
          <w:rFonts w:hint="eastAsia" w:cs="宋体"/>
          <w:b w:val="0"/>
          <w:bCs/>
          <w:color w:val="auto"/>
          <w:sz w:val="24"/>
          <w:szCs w:val="24"/>
          <w:highlight w:val="none"/>
          <w:lang w:val="en-US" w:eastAsia="zh-CN"/>
        </w:rPr>
        <w:t>投标</w:t>
      </w:r>
      <w:r>
        <w:rPr>
          <w:rStyle w:val="30"/>
          <w:rFonts w:hint="eastAsia" w:cs="宋体"/>
          <w:b w:val="0"/>
          <w:bCs/>
          <w:color w:val="auto"/>
          <w:sz w:val="24"/>
          <w:szCs w:val="24"/>
          <w:highlight w:val="none"/>
        </w:rPr>
        <w:t>准备、实地考察和评标的全过程中，如果发生人身伤亡、财物或其它任何损失，不论何种原因所造成，均由</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自行承担全部责任和损失。</w:t>
      </w:r>
    </w:p>
    <w:p>
      <w:pPr>
        <w:pStyle w:val="24"/>
        <w:spacing w:before="75" w:beforeAutospacing="0" w:after="75" w:afterAutospacing="0" w:line="360" w:lineRule="auto"/>
        <w:rPr>
          <w:rStyle w:val="30"/>
          <w:rFonts w:cs="宋体"/>
          <w:b/>
          <w:bCs w:val="0"/>
          <w:color w:val="auto"/>
          <w:sz w:val="24"/>
          <w:szCs w:val="24"/>
          <w:highlight w:val="none"/>
        </w:rPr>
      </w:pPr>
      <w:r>
        <w:rPr>
          <w:rStyle w:val="30"/>
          <w:rFonts w:hint="eastAsia" w:cs="宋体"/>
          <w:b/>
          <w:bCs w:val="0"/>
          <w:color w:val="auto"/>
          <w:sz w:val="24"/>
          <w:szCs w:val="24"/>
          <w:highlight w:val="none"/>
        </w:rPr>
        <w:t>6、实地考察和费用</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6.1实地考察</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不组织统一实地考察。</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须对</w:t>
      </w:r>
      <w:r>
        <w:rPr>
          <w:rStyle w:val="30"/>
          <w:rFonts w:hint="eastAsia" w:cs="宋体"/>
          <w:b w:val="0"/>
          <w:bCs/>
          <w:color w:val="auto"/>
          <w:sz w:val="24"/>
          <w:szCs w:val="24"/>
          <w:highlight w:val="none"/>
          <w:lang w:eastAsia="zh-CN"/>
        </w:rPr>
        <w:t>采购项目</w:t>
      </w:r>
      <w:r>
        <w:rPr>
          <w:rStyle w:val="30"/>
          <w:rFonts w:hint="eastAsia" w:cs="宋体"/>
          <w:b w:val="0"/>
          <w:bCs/>
          <w:color w:val="auto"/>
          <w:sz w:val="24"/>
          <w:szCs w:val="24"/>
          <w:highlight w:val="none"/>
        </w:rPr>
        <w:t>的现场及</w:t>
      </w:r>
      <w:r>
        <w:rPr>
          <w:rStyle w:val="30"/>
          <w:rFonts w:hint="eastAsia" w:cs="宋体"/>
          <w:b w:val="0"/>
          <w:bCs/>
          <w:color w:val="auto"/>
          <w:sz w:val="24"/>
          <w:szCs w:val="24"/>
          <w:highlight w:val="none"/>
          <w:lang w:eastAsia="zh-CN"/>
        </w:rPr>
        <w:t>采购项目</w:t>
      </w:r>
      <w:r>
        <w:rPr>
          <w:rStyle w:val="30"/>
          <w:rFonts w:hint="eastAsia" w:cs="宋体"/>
          <w:b w:val="0"/>
          <w:bCs/>
          <w:color w:val="auto"/>
          <w:sz w:val="24"/>
          <w:szCs w:val="24"/>
          <w:highlight w:val="none"/>
        </w:rPr>
        <w:t>所涉及的国家、自治区、克拉玛依地区、相关部门等与此相关的政策进行充分的调查、研究，参观并考察项目情况及其周围环境（包括当地气候条件及自然环境等）以取得所有与准备评标和实施评标有关的必要资料及信息。实地考察所发生的任何费用均由</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自理。</w:t>
      </w:r>
    </w:p>
    <w:p>
      <w:pPr>
        <w:pStyle w:val="24"/>
        <w:spacing w:before="75" w:beforeAutospacing="0" w:after="75" w:afterAutospacing="0" w:line="360" w:lineRule="auto"/>
        <w:rPr>
          <w:rStyle w:val="30"/>
          <w:rFonts w:cs="宋体"/>
          <w:b/>
          <w:bCs w:val="0"/>
          <w:color w:val="auto"/>
          <w:sz w:val="24"/>
          <w:szCs w:val="24"/>
          <w:highlight w:val="none"/>
        </w:rPr>
      </w:pPr>
      <w:bookmarkStart w:id="58" w:name="_Toc243906316"/>
      <w:bookmarkStart w:id="59" w:name="_Toc233274816"/>
      <w:bookmarkStart w:id="60" w:name="_Toc245897276"/>
      <w:bookmarkStart w:id="61" w:name="_Toc243907576"/>
      <w:r>
        <w:rPr>
          <w:rStyle w:val="30"/>
          <w:rFonts w:hint="eastAsia" w:cs="宋体"/>
          <w:b/>
          <w:bCs w:val="0"/>
          <w:color w:val="auto"/>
          <w:sz w:val="24"/>
          <w:szCs w:val="24"/>
          <w:highlight w:val="none"/>
        </w:rPr>
        <w:t>7、法律适用</w:t>
      </w:r>
      <w:bookmarkEnd w:id="58"/>
      <w:bookmarkEnd w:id="59"/>
      <w:bookmarkEnd w:id="60"/>
      <w:bookmarkEnd w:id="61"/>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7.1本次评标活动及由本次评标产生的合同受中国法律制约和保护。</w:t>
      </w:r>
    </w:p>
    <w:p>
      <w:pPr>
        <w:pStyle w:val="24"/>
        <w:spacing w:before="75" w:beforeAutospacing="0" w:after="75" w:afterAutospacing="0" w:line="360" w:lineRule="auto"/>
        <w:rPr>
          <w:rStyle w:val="30"/>
          <w:rFonts w:cs="宋体"/>
          <w:b/>
          <w:bCs w:val="0"/>
          <w:color w:val="auto"/>
          <w:sz w:val="24"/>
          <w:szCs w:val="24"/>
          <w:highlight w:val="none"/>
        </w:rPr>
      </w:pPr>
      <w:bookmarkStart w:id="62" w:name="_Toc243907577"/>
      <w:bookmarkStart w:id="63" w:name="_Toc243906317"/>
      <w:bookmarkStart w:id="64" w:name="_Toc233274817"/>
      <w:bookmarkStart w:id="65" w:name="_Toc245897277"/>
      <w:r>
        <w:rPr>
          <w:rStyle w:val="30"/>
          <w:rFonts w:hint="eastAsia" w:cs="宋体"/>
          <w:b/>
          <w:bCs w:val="0"/>
          <w:color w:val="auto"/>
          <w:sz w:val="24"/>
          <w:szCs w:val="24"/>
          <w:highlight w:val="none"/>
        </w:rPr>
        <w:t>8、</w:t>
      </w:r>
      <w:r>
        <w:rPr>
          <w:rStyle w:val="30"/>
          <w:rFonts w:hint="eastAsia" w:cs="宋体"/>
          <w:b/>
          <w:bCs w:val="0"/>
          <w:color w:val="auto"/>
          <w:sz w:val="24"/>
          <w:szCs w:val="24"/>
          <w:highlight w:val="none"/>
          <w:lang w:eastAsia="zh-CN"/>
        </w:rPr>
        <w:t>招标文件</w:t>
      </w:r>
      <w:r>
        <w:rPr>
          <w:rStyle w:val="30"/>
          <w:rFonts w:hint="eastAsia" w:cs="宋体"/>
          <w:b/>
          <w:bCs w:val="0"/>
          <w:color w:val="auto"/>
          <w:sz w:val="24"/>
          <w:szCs w:val="24"/>
          <w:highlight w:val="none"/>
        </w:rPr>
        <w:t>的约束力</w:t>
      </w:r>
      <w:bookmarkEnd w:id="62"/>
      <w:bookmarkEnd w:id="63"/>
      <w:bookmarkEnd w:id="64"/>
      <w:bookmarkEnd w:id="65"/>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8.1</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若</w:t>
      </w:r>
      <w:r>
        <w:rPr>
          <w:rStyle w:val="30"/>
          <w:rFonts w:hint="eastAsia" w:cs="宋体"/>
          <w:b w:val="0"/>
          <w:bCs/>
          <w:color w:val="auto"/>
          <w:sz w:val="24"/>
          <w:szCs w:val="24"/>
          <w:highlight w:val="none"/>
          <w:lang w:eastAsia="zh-CN"/>
        </w:rPr>
        <w:t>中标</w:t>
      </w:r>
      <w:r>
        <w:rPr>
          <w:rStyle w:val="30"/>
          <w:rFonts w:hint="eastAsia" w:cs="宋体"/>
          <w:b w:val="0"/>
          <w:bCs/>
          <w:color w:val="auto"/>
          <w:sz w:val="24"/>
          <w:szCs w:val="24"/>
          <w:highlight w:val="none"/>
        </w:rPr>
        <w:t>，即被认为接受了本</w:t>
      </w:r>
      <w:r>
        <w:rPr>
          <w:rStyle w:val="30"/>
          <w:rFonts w:hint="eastAsia" w:cs="宋体"/>
          <w:b w:val="0"/>
          <w:bCs/>
          <w:color w:val="auto"/>
          <w:sz w:val="24"/>
          <w:szCs w:val="24"/>
          <w:highlight w:val="none"/>
          <w:lang w:eastAsia="zh-CN"/>
        </w:rPr>
        <w:t>招标文件</w:t>
      </w:r>
      <w:r>
        <w:rPr>
          <w:rStyle w:val="30"/>
          <w:rFonts w:hint="eastAsia" w:cs="宋体"/>
          <w:b w:val="0"/>
          <w:bCs/>
          <w:color w:val="auto"/>
          <w:sz w:val="24"/>
          <w:szCs w:val="24"/>
          <w:highlight w:val="none"/>
        </w:rPr>
        <w:t>中的所有条件和规定。是</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与</w:t>
      </w:r>
      <w:r>
        <w:rPr>
          <w:rStyle w:val="30"/>
          <w:rFonts w:hint="eastAsia" w:cs="宋体"/>
          <w:b w:val="0"/>
          <w:bCs/>
          <w:color w:val="auto"/>
          <w:sz w:val="24"/>
          <w:szCs w:val="24"/>
          <w:highlight w:val="none"/>
          <w:lang w:eastAsia="zh-CN"/>
        </w:rPr>
        <w:t>中标单位</w:t>
      </w:r>
      <w:r>
        <w:rPr>
          <w:rStyle w:val="30"/>
          <w:rFonts w:hint="eastAsia" w:cs="宋体"/>
          <w:b w:val="0"/>
          <w:bCs/>
          <w:color w:val="auto"/>
          <w:sz w:val="24"/>
          <w:szCs w:val="24"/>
          <w:highlight w:val="none"/>
        </w:rPr>
        <w:t>签订合同的依据且是合同的组成部分。</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8.2技术资料</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8.2.1</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确认</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提供的技术资料（详见本</w:t>
      </w:r>
      <w:r>
        <w:rPr>
          <w:rStyle w:val="30"/>
          <w:rFonts w:hint="eastAsia" w:cs="宋体"/>
          <w:b w:val="0"/>
          <w:bCs/>
          <w:color w:val="auto"/>
          <w:sz w:val="24"/>
          <w:szCs w:val="24"/>
          <w:highlight w:val="none"/>
          <w:lang w:eastAsia="zh-CN"/>
        </w:rPr>
        <w:t>招标文件</w:t>
      </w:r>
      <w:r>
        <w:rPr>
          <w:rStyle w:val="30"/>
          <w:rFonts w:hint="eastAsia" w:cs="宋体"/>
          <w:b w:val="0"/>
          <w:bCs/>
          <w:color w:val="auto"/>
          <w:sz w:val="24"/>
          <w:szCs w:val="24"/>
          <w:highlight w:val="none"/>
        </w:rPr>
        <w:t>第三章）存在缺项、漏项或计算误差，应以书面方式向</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提出。</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未在规定的时间内对</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提供的技术资料提出异议，视为</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已认可</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提供的资料包含了所需的技术资料全部内容。</w:t>
      </w:r>
    </w:p>
    <w:p>
      <w:pPr>
        <w:pStyle w:val="24"/>
        <w:spacing w:before="75" w:beforeAutospacing="0" w:after="75" w:afterAutospacing="0" w:line="360" w:lineRule="auto"/>
        <w:ind w:firstLine="480" w:firstLineChars="200"/>
        <w:rPr>
          <w:rStyle w:val="30"/>
          <w:rFonts w:hint="eastAsia" w:eastAsia="宋体" w:cs="宋体"/>
          <w:b w:val="0"/>
          <w:bCs/>
          <w:color w:val="auto"/>
          <w:sz w:val="24"/>
          <w:szCs w:val="24"/>
          <w:highlight w:val="none"/>
          <w:lang w:eastAsia="zh-CN"/>
        </w:rPr>
      </w:pPr>
      <w:r>
        <w:rPr>
          <w:rStyle w:val="30"/>
          <w:rFonts w:hint="eastAsia" w:cs="宋体"/>
          <w:b w:val="0"/>
          <w:bCs/>
          <w:color w:val="auto"/>
          <w:sz w:val="24"/>
          <w:szCs w:val="24"/>
          <w:highlight w:val="none"/>
        </w:rPr>
        <w:t>8.3</w:t>
      </w:r>
      <w:r>
        <w:rPr>
          <w:rStyle w:val="30"/>
          <w:rFonts w:hint="eastAsia" w:cs="宋体"/>
          <w:b w:val="0"/>
          <w:bCs/>
          <w:color w:val="auto"/>
          <w:sz w:val="24"/>
          <w:szCs w:val="24"/>
          <w:highlight w:val="none"/>
          <w:lang w:eastAsia="zh-CN"/>
        </w:rPr>
        <w:t>投标报价</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8.3.1.</w:t>
      </w:r>
      <w:r>
        <w:rPr>
          <w:rStyle w:val="30"/>
          <w:rFonts w:hint="eastAsia" w:cs="宋体"/>
          <w:b w:val="0"/>
          <w:bCs/>
          <w:color w:val="auto"/>
          <w:sz w:val="24"/>
          <w:szCs w:val="24"/>
          <w:highlight w:val="none"/>
          <w:lang w:eastAsia="zh-CN"/>
        </w:rPr>
        <w:t>采购</w:t>
      </w:r>
      <w:r>
        <w:rPr>
          <w:rStyle w:val="30"/>
          <w:rFonts w:hint="eastAsia" w:cs="宋体"/>
          <w:b w:val="0"/>
          <w:bCs/>
          <w:color w:val="auto"/>
          <w:sz w:val="24"/>
          <w:szCs w:val="24"/>
          <w:highlight w:val="none"/>
        </w:rPr>
        <w:t>范围、本</w:t>
      </w:r>
      <w:r>
        <w:rPr>
          <w:rStyle w:val="30"/>
          <w:rFonts w:hint="eastAsia" w:cs="宋体"/>
          <w:b w:val="0"/>
          <w:bCs/>
          <w:color w:val="auto"/>
          <w:sz w:val="24"/>
          <w:szCs w:val="24"/>
          <w:highlight w:val="none"/>
          <w:lang w:eastAsia="zh-CN"/>
        </w:rPr>
        <w:t>招标文件</w:t>
      </w:r>
      <w:r>
        <w:rPr>
          <w:rStyle w:val="30"/>
          <w:rFonts w:hint="eastAsia" w:cs="宋体"/>
          <w:b w:val="0"/>
          <w:bCs/>
          <w:color w:val="auto"/>
          <w:sz w:val="24"/>
          <w:szCs w:val="24"/>
          <w:highlight w:val="none"/>
        </w:rPr>
        <w:t>及合同约定等完成本</w:t>
      </w:r>
      <w:r>
        <w:rPr>
          <w:rStyle w:val="30"/>
          <w:rFonts w:hint="eastAsia" w:cs="宋体"/>
          <w:b w:val="0"/>
          <w:bCs/>
          <w:color w:val="auto"/>
          <w:sz w:val="24"/>
          <w:szCs w:val="24"/>
          <w:highlight w:val="none"/>
          <w:lang w:eastAsia="zh-CN"/>
        </w:rPr>
        <w:t>项目</w:t>
      </w:r>
      <w:r>
        <w:rPr>
          <w:rStyle w:val="30"/>
          <w:rFonts w:hint="eastAsia" w:cs="宋体"/>
          <w:b w:val="0"/>
          <w:bCs/>
          <w:color w:val="auto"/>
          <w:sz w:val="24"/>
          <w:szCs w:val="24"/>
          <w:highlight w:val="none"/>
        </w:rPr>
        <w:t>的全部费用（包括：</w:t>
      </w:r>
      <w:r>
        <w:rPr>
          <w:rStyle w:val="30"/>
          <w:rFonts w:hint="eastAsia" w:cs="宋体"/>
          <w:b w:val="0"/>
          <w:bCs/>
          <w:color w:val="auto"/>
          <w:sz w:val="24"/>
          <w:szCs w:val="24"/>
          <w:highlight w:val="none"/>
          <w:lang w:eastAsia="zh-CN"/>
        </w:rPr>
        <w:t>人工费、</w:t>
      </w:r>
      <w:r>
        <w:rPr>
          <w:rStyle w:val="30"/>
          <w:rFonts w:hint="eastAsia" w:cs="宋体"/>
          <w:b w:val="0"/>
          <w:bCs/>
          <w:color w:val="auto"/>
          <w:sz w:val="24"/>
          <w:szCs w:val="24"/>
          <w:highlight w:val="none"/>
        </w:rPr>
        <w:t>调研、用车、差旅、税金等所有相关费用）。</w:t>
      </w:r>
    </w:p>
    <w:p>
      <w:pPr>
        <w:pStyle w:val="24"/>
        <w:spacing w:before="75" w:beforeAutospacing="0" w:after="75" w:afterAutospacing="0" w:line="360" w:lineRule="auto"/>
        <w:ind w:firstLine="480" w:firstLineChars="200"/>
        <w:rPr>
          <w:rStyle w:val="30"/>
          <w:rFonts w:cs="宋体"/>
          <w:b w:val="0"/>
          <w:bCs/>
          <w:color w:val="auto"/>
          <w:sz w:val="28"/>
          <w:szCs w:val="28"/>
          <w:highlight w:val="none"/>
        </w:rPr>
      </w:pPr>
      <w:r>
        <w:rPr>
          <w:rStyle w:val="30"/>
          <w:rFonts w:hint="eastAsia" w:cs="宋体"/>
          <w:b w:val="0"/>
          <w:bCs/>
          <w:color w:val="auto"/>
          <w:sz w:val="24"/>
          <w:szCs w:val="24"/>
          <w:highlight w:val="none"/>
        </w:rPr>
        <w:t>8.3.2</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认为需包含的其它费用。</w:t>
      </w:r>
    </w:p>
    <w:p>
      <w:pPr>
        <w:pStyle w:val="14"/>
        <w:spacing w:line="360" w:lineRule="auto"/>
        <w:jc w:val="center"/>
        <w:outlineLvl w:val="1"/>
        <w:rPr>
          <w:rFonts w:hint="eastAsia" w:asciiTheme="minorEastAsia" w:hAnsiTheme="minorEastAsia" w:eastAsiaTheme="minorEastAsia" w:cstheme="minorEastAsia"/>
          <w:b/>
          <w:bCs/>
          <w:color w:val="auto"/>
          <w:sz w:val="28"/>
          <w:szCs w:val="28"/>
          <w:highlight w:val="none"/>
          <w:lang w:eastAsia="zh-CN"/>
        </w:rPr>
      </w:pPr>
      <w:r>
        <w:rPr>
          <w:rFonts w:hint="eastAsia" w:asciiTheme="minorEastAsia" w:hAnsiTheme="minorEastAsia" w:eastAsiaTheme="minorEastAsia" w:cstheme="minorEastAsia"/>
          <w:b/>
          <w:bCs/>
          <w:color w:val="auto"/>
          <w:sz w:val="28"/>
          <w:szCs w:val="28"/>
          <w:highlight w:val="none"/>
        </w:rPr>
        <w:t xml:space="preserve">B </w:t>
      </w:r>
      <w:r>
        <w:rPr>
          <w:rFonts w:hint="eastAsia" w:asciiTheme="minorEastAsia" w:hAnsiTheme="minorEastAsia" w:eastAsiaTheme="minorEastAsia" w:cstheme="minorEastAsia"/>
          <w:b/>
          <w:bCs/>
          <w:color w:val="auto"/>
          <w:sz w:val="28"/>
          <w:szCs w:val="28"/>
          <w:highlight w:val="none"/>
          <w:lang w:eastAsia="zh-CN"/>
        </w:rPr>
        <w:t>招标文件</w:t>
      </w:r>
    </w:p>
    <w:p>
      <w:pPr>
        <w:pStyle w:val="14"/>
        <w:spacing w:line="360" w:lineRule="auto"/>
        <w:outlineLvl w:val="1"/>
        <w:rPr>
          <w:rFonts w:asciiTheme="minorEastAsia" w:hAnsiTheme="minorEastAsia" w:eastAsiaTheme="minorEastAsia" w:cstheme="minorEastAsia"/>
          <w:color w:val="auto"/>
          <w:sz w:val="24"/>
          <w:highlight w:val="none"/>
        </w:rPr>
      </w:pPr>
      <w:bookmarkStart w:id="66" w:name="_Toc243906319"/>
      <w:bookmarkStart w:id="67" w:name="_Toc233274819"/>
      <w:bookmarkStart w:id="68" w:name="_Toc246216188"/>
      <w:bookmarkStart w:id="69" w:name="_Toc243907579"/>
      <w:r>
        <w:rPr>
          <w:rFonts w:hint="eastAsia" w:asciiTheme="minorEastAsia" w:hAnsiTheme="minorEastAsia" w:eastAsiaTheme="minorEastAsia" w:cstheme="minorEastAsia"/>
          <w:color w:val="auto"/>
          <w:sz w:val="24"/>
          <w:highlight w:val="none"/>
        </w:rPr>
        <w:t>9、</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的组成</w:t>
      </w:r>
      <w:bookmarkEnd w:id="66"/>
      <w:bookmarkEnd w:id="67"/>
      <w:bookmarkEnd w:id="68"/>
      <w:bookmarkEnd w:id="69"/>
    </w:p>
    <w:p>
      <w:pPr>
        <w:spacing w:line="360" w:lineRule="auto"/>
        <w:ind w:firstLine="481"/>
        <w:rPr>
          <w:rFonts w:asciiTheme="minorEastAsia" w:hAnsiTheme="minorEastAsia" w:eastAsiaTheme="minorEastAsia" w:cstheme="minorEastAsia"/>
          <w:color w:val="auto"/>
          <w:highlight w:val="none"/>
        </w:rPr>
      </w:pPr>
      <w:r>
        <w:rPr>
          <w:rFonts w:hint="eastAsia" w:asciiTheme="minorEastAsia" w:hAnsiTheme="minorEastAsia" w:eastAsiaTheme="minorEastAsia" w:cstheme="minorEastAsia"/>
          <w:color w:val="auto"/>
          <w:sz w:val="24"/>
          <w:highlight w:val="none"/>
        </w:rPr>
        <w:t>9.1 本</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是对</w:t>
      </w:r>
      <w:r>
        <w:rPr>
          <w:rFonts w:hint="eastAsia" w:ascii="宋体" w:hAnsi="宋体" w:cs="宋体"/>
          <w:bCs/>
          <w:color w:val="auto"/>
          <w:kern w:val="0"/>
          <w:sz w:val="24"/>
          <w:szCs w:val="22"/>
          <w:highlight w:val="none"/>
          <w:lang w:val="en-US" w:eastAsia="zh-CN"/>
        </w:rPr>
        <w:t>克拉玛依市社会主义学院教学设备采购</w:t>
      </w:r>
      <w:r>
        <w:rPr>
          <w:rFonts w:hint="eastAsia" w:asciiTheme="minorEastAsia" w:hAnsiTheme="minorEastAsia" w:eastAsiaTheme="minorEastAsia" w:cstheme="minorEastAsia"/>
          <w:color w:val="auto"/>
          <w:sz w:val="24"/>
          <w:highlight w:val="none"/>
          <w:lang w:eastAsia="zh-CN"/>
        </w:rPr>
        <w:t>招标</w:t>
      </w:r>
      <w:r>
        <w:rPr>
          <w:rFonts w:hint="eastAsia" w:asciiTheme="minorEastAsia" w:hAnsiTheme="minorEastAsia" w:eastAsiaTheme="minorEastAsia" w:cstheme="minorEastAsia"/>
          <w:color w:val="auto"/>
          <w:sz w:val="24"/>
          <w:highlight w:val="none"/>
        </w:rPr>
        <w:t>程序、合同条款进行说明。</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包括下列内容：</w:t>
      </w:r>
    </w:p>
    <w:p>
      <w:pPr>
        <w:pStyle w:val="14"/>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第一章  </w:t>
      </w:r>
      <w:r>
        <w:rPr>
          <w:rFonts w:hint="eastAsia" w:asciiTheme="minorEastAsia" w:hAnsiTheme="minorEastAsia" w:eastAsiaTheme="minorEastAsia" w:cstheme="minorEastAsia"/>
          <w:color w:val="auto"/>
          <w:sz w:val="24"/>
          <w:highlight w:val="none"/>
          <w:lang w:eastAsia="zh-CN"/>
        </w:rPr>
        <w:t>招标</w:t>
      </w:r>
      <w:r>
        <w:rPr>
          <w:rFonts w:hint="eastAsia" w:asciiTheme="minorEastAsia" w:hAnsiTheme="minorEastAsia" w:eastAsiaTheme="minorEastAsia" w:cstheme="minorEastAsia"/>
          <w:color w:val="auto"/>
          <w:sz w:val="24"/>
          <w:highlight w:val="none"/>
        </w:rPr>
        <w:t>公告</w:t>
      </w:r>
    </w:p>
    <w:p>
      <w:pPr>
        <w:pStyle w:val="14"/>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第二章  </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须知</w:t>
      </w:r>
    </w:p>
    <w:p>
      <w:pPr>
        <w:pStyle w:val="14"/>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第三章  项目采购需求</w:t>
      </w:r>
    </w:p>
    <w:p>
      <w:pPr>
        <w:pStyle w:val="14"/>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第四章  合同条款（主要内容）</w:t>
      </w:r>
    </w:p>
    <w:p>
      <w:pPr>
        <w:pStyle w:val="14"/>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第五章  </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格式</w:t>
      </w:r>
    </w:p>
    <w:p>
      <w:pPr>
        <w:pStyle w:val="14"/>
        <w:spacing w:line="360" w:lineRule="auto"/>
        <w:ind w:firstLine="44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第六章  </w:t>
      </w:r>
      <w:r>
        <w:rPr>
          <w:rFonts w:hint="eastAsia" w:asciiTheme="minorEastAsia" w:hAnsiTheme="minorEastAsia" w:eastAsiaTheme="minorEastAsia" w:cstheme="minorEastAsia"/>
          <w:color w:val="auto"/>
          <w:sz w:val="24"/>
          <w:highlight w:val="none"/>
          <w:lang w:eastAsia="zh-CN"/>
        </w:rPr>
        <w:t>评审标准</w:t>
      </w:r>
      <w:r>
        <w:rPr>
          <w:rFonts w:hint="eastAsia" w:asciiTheme="minorEastAsia" w:hAnsiTheme="minorEastAsia" w:eastAsiaTheme="minorEastAsia" w:cstheme="minorEastAsia"/>
          <w:color w:val="auto"/>
          <w:sz w:val="24"/>
          <w:highlight w:val="none"/>
        </w:rPr>
        <w:t>（综合评分法）</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9.2 </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以中文编印，以中文文本为准。</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9.3 除非有特殊要求，</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不单独提供采购项目使用地的自然环境、气候条件、劳动力及公用设施等情况，</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被视为熟悉上述条件或若成交履行合同有关的一切情况。</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9.4</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提供的有关数据和资料，是</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现有的能被</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利用的资料，</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对此做出的推论、理解和结论自行负责。</w:t>
      </w:r>
    </w:p>
    <w:p>
      <w:pPr>
        <w:pStyle w:val="14"/>
        <w:spacing w:line="360" w:lineRule="auto"/>
        <w:rPr>
          <w:rFonts w:asciiTheme="minorEastAsia" w:hAnsiTheme="minorEastAsia" w:eastAsiaTheme="minorEastAsia" w:cstheme="minorEastAsia"/>
          <w:b/>
          <w:bCs/>
          <w:color w:val="auto"/>
          <w:sz w:val="24"/>
          <w:highlight w:val="none"/>
        </w:rPr>
      </w:pPr>
      <w:bookmarkStart w:id="70" w:name="_Toc243907581"/>
      <w:bookmarkStart w:id="71" w:name="_Toc243906321"/>
      <w:bookmarkStart w:id="72" w:name="_Toc245897281"/>
      <w:bookmarkStart w:id="73" w:name="_Toc233274821"/>
      <w:r>
        <w:rPr>
          <w:rFonts w:hint="eastAsia" w:asciiTheme="minorEastAsia" w:hAnsiTheme="minorEastAsia" w:eastAsiaTheme="minorEastAsia" w:cstheme="minorEastAsia"/>
          <w:b/>
          <w:bCs/>
          <w:color w:val="auto"/>
          <w:sz w:val="24"/>
          <w:highlight w:val="none"/>
        </w:rPr>
        <w:t>10、</w:t>
      </w:r>
      <w:bookmarkEnd w:id="70"/>
      <w:bookmarkEnd w:id="71"/>
      <w:bookmarkEnd w:id="72"/>
      <w:bookmarkEnd w:id="73"/>
      <w:r>
        <w:rPr>
          <w:rFonts w:hint="eastAsia" w:asciiTheme="minorEastAsia" w:hAnsiTheme="minorEastAsia" w:eastAsiaTheme="minorEastAsia" w:cstheme="minorEastAsia"/>
          <w:b/>
          <w:bCs/>
          <w:color w:val="auto"/>
          <w:sz w:val="24"/>
          <w:highlight w:val="none"/>
          <w:lang w:eastAsia="zh-CN"/>
        </w:rPr>
        <w:t>招标文件</w:t>
      </w:r>
      <w:r>
        <w:rPr>
          <w:rFonts w:hint="eastAsia" w:asciiTheme="minorEastAsia" w:hAnsiTheme="minorEastAsia" w:eastAsiaTheme="minorEastAsia" w:cstheme="minorEastAsia"/>
          <w:b/>
          <w:bCs/>
          <w:color w:val="auto"/>
          <w:sz w:val="24"/>
          <w:highlight w:val="none"/>
        </w:rPr>
        <w:t>的澄清或修改</w:t>
      </w:r>
    </w:p>
    <w:p>
      <w:pPr>
        <w:pStyle w:val="24"/>
        <w:keepNext w:val="0"/>
        <w:keepLines w:val="0"/>
        <w:pageBreakBefore w:val="0"/>
        <w:widowControl/>
        <w:kinsoku/>
        <w:wordWrap w:val="0"/>
        <w:overflowPunct/>
        <w:topLinePunct w:val="0"/>
        <w:autoSpaceDE/>
        <w:autoSpaceDN/>
        <w:bidi w:val="0"/>
        <w:adjustRightInd/>
        <w:snapToGrid/>
        <w:spacing w:before="75" w:beforeAutospacing="0" w:after="75" w:afterAutospacing="0" w:line="360" w:lineRule="auto"/>
        <w:ind w:firstLine="480" w:firstLineChars="200"/>
        <w:textAlignment w:val="auto"/>
        <w:rPr>
          <w:rFonts w:hint="eastAsia" w:ascii="宋体" w:hAnsi="宋体" w:eastAsia="宋体" w:cs="宋体"/>
          <w:color w:val="auto"/>
          <w:sz w:val="24"/>
          <w:szCs w:val="24"/>
          <w:highlight w:val="none"/>
          <w:lang w:eastAsia="zh-CN"/>
        </w:rPr>
      </w:pPr>
      <w:r>
        <w:rPr>
          <w:rStyle w:val="30"/>
          <w:rFonts w:hint="eastAsia" w:cs="宋体"/>
          <w:b w:val="0"/>
          <w:bCs/>
          <w:color w:val="auto"/>
          <w:sz w:val="24"/>
          <w:szCs w:val="24"/>
          <w:highlight w:val="none"/>
        </w:rPr>
        <w:t xml:space="preserve">10.1 </w:t>
      </w:r>
      <w:r>
        <w:rPr>
          <w:rFonts w:hint="eastAsia" w:cs="宋体"/>
          <w:color w:val="auto"/>
          <w:sz w:val="24"/>
          <w:highlight w:val="none"/>
          <w:lang w:val="en-US" w:eastAsia="zh-CN"/>
        </w:rPr>
        <w:t>投标人</w:t>
      </w:r>
      <w:r>
        <w:rPr>
          <w:rFonts w:hint="eastAsia" w:ascii="宋体" w:hAnsi="宋体" w:eastAsia="宋体" w:cs="宋体"/>
          <w:color w:val="auto"/>
          <w:sz w:val="24"/>
          <w:highlight w:val="none"/>
          <w:lang w:val="en-US" w:eastAsia="zh-CN"/>
        </w:rPr>
        <w:t>对</w:t>
      </w:r>
      <w:r>
        <w:rPr>
          <w:rFonts w:hint="eastAsia" w:cs="宋体"/>
          <w:color w:val="auto"/>
          <w:sz w:val="24"/>
          <w:highlight w:val="none"/>
          <w:lang w:val="en-US" w:eastAsia="zh-CN"/>
        </w:rPr>
        <w:t>招标文件</w:t>
      </w:r>
      <w:r>
        <w:rPr>
          <w:rFonts w:hint="eastAsia" w:ascii="宋体" w:hAnsi="宋体" w:eastAsia="宋体" w:cs="宋体"/>
          <w:color w:val="auto"/>
          <w:sz w:val="24"/>
          <w:highlight w:val="none"/>
          <w:lang w:val="en-US" w:eastAsia="zh-CN"/>
        </w:rPr>
        <w:t>如有疑问，可要求澄清，应</w:t>
      </w:r>
      <w:r>
        <w:rPr>
          <w:rFonts w:hint="eastAsia" w:ascii="宋体" w:hAnsi="宋体" w:cs="宋体"/>
          <w:color w:val="auto"/>
          <w:sz w:val="24"/>
          <w:szCs w:val="24"/>
          <w:highlight w:val="none"/>
        </w:rPr>
        <w:t>以书面形式（必须加盖</w:t>
      </w:r>
      <w:r>
        <w:rPr>
          <w:rFonts w:hint="eastAsia" w:cs="宋体"/>
          <w:color w:val="auto"/>
          <w:sz w:val="24"/>
          <w:szCs w:val="24"/>
          <w:highlight w:val="none"/>
          <w:lang w:eastAsia="zh-CN"/>
        </w:rPr>
        <w:t>投标人</w:t>
      </w:r>
      <w:r>
        <w:rPr>
          <w:rFonts w:hint="eastAsia" w:ascii="宋体" w:hAnsi="宋体" w:cs="宋体"/>
          <w:color w:val="auto"/>
          <w:sz w:val="24"/>
          <w:szCs w:val="24"/>
          <w:highlight w:val="none"/>
        </w:rPr>
        <w:t>公章）送至</w:t>
      </w:r>
      <w:r>
        <w:rPr>
          <w:rFonts w:hint="eastAsia" w:ascii="宋体" w:hAnsi="宋体" w:cs="宋体"/>
          <w:bCs/>
          <w:color w:val="auto"/>
          <w:sz w:val="24"/>
          <w:szCs w:val="24"/>
          <w:highlight w:val="none"/>
          <w:lang w:val="zh-CN"/>
        </w:rPr>
        <w:t>克拉玛依市金科工程监理有限责任公司</w:t>
      </w:r>
      <w:r>
        <w:rPr>
          <w:rFonts w:hint="eastAsia" w:cs="宋体"/>
          <w:bCs/>
          <w:color w:val="auto"/>
          <w:sz w:val="24"/>
          <w:szCs w:val="24"/>
          <w:highlight w:val="none"/>
          <w:lang w:val="zh-CN"/>
        </w:rPr>
        <w:t>（招标代理及造价咨询办）</w:t>
      </w:r>
      <w:r>
        <w:rPr>
          <w:rFonts w:hint="eastAsia" w:ascii="宋体" w:hAnsi="宋体" w:cs="宋体"/>
          <w:color w:val="auto"/>
          <w:sz w:val="24"/>
          <w:szCs w:val="24"/>
          <w:highlight w:val="none"/>
          <w:lang w:eastAsia="zh-CN"/>
        </w:rPr>
        <w:t>或</w:t>
      </w:r>
      <w:r>
        <w:rPr>
          <w:rFonts w:hint="eastAsia" w:ascii="宋体" w:hAnsi="宋体" w:cs="宋体"/>
          <w:color w:val="auto"/>
          <w:sz w:val="24"/>
          <w:szCs w:val="24"/>
          <w:highlight w:val="none"/>
        </w:rPr>
        <w:t>发至</w:t>
      </w:r>
      <w:r>
        <w:rPr>
          <w:rFonts w:hint="eastAsia" w:cs="宋体"/>
          <w:color w:val="auto"/>
          <w:sz w:val="24"/>
          <w:szCs w:val="24"/>
          <w:highlight w:val="none"/>
          <w:lang w:val="en-US" w:eastAsia="zh-CN"/>
        </w:rPr>
        <w:t>448430538</w:t>
      </w:r>
      <w:r>
        <w:rPr>
          <w:rFonts w:hint="eastAsia" w:ascii="宋体" w:hAnsi="宋体" w:eastAsia="宋体" w:cs="宋体"/>
          <w:color w:val="auto"/>
          <w:sz w:val="24"/>
          <w:szCs w:val="24"/>
          <w:highlight w:val="none"/>
          <w:lang w:val="en-US" w:eastAsia="zh-CN"/>
        </w:rPr>
        <w:t>@qq.com，</w:t>
      </w:r>
      <w:r>
        <w:rPr>
          <w:rFonts w:hint="eastAsia"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和</w:t>
      </w:r>
      <w:r>
        <w:rPr>
          <w:rFonts w:hint="eastAsia" w:cs="宋体"/>
          <w:color w:val="auto"/>
          <w:sz w:val="24"/>
          <w:szCs w:val="24"/>
          <w:highlight w:val="none"/>
          <w:lang w:val="en-US" w:eastAsia="zh-CN"/>
        </w:rPr>
        <w:t>招标代理机构</w:t>
      </w:r>
      <w:r>
        <w:rPr>
          <w:rFonts w:hint="eastAsia" w:ascii="宋体" w:hAnsi="宋体" w:eastAsia="宋体" w:cs="宋体"/>
          <w:color w:val="auto"/>
          <w:sz w:val="24"/>
          <w:szCs w:val="24"/>
          <w:highlight w:val="none"/>
          <w:lang w:val="en-US" w:eastAsia="zh-CN"/>
        </w:rPr>
        <w:t>将对所提疑问视情况以书面形式予以答复，并发至领取</w:t>
      </w:r>
      <w:r>
        <w:rPr>
          <w:rFonts w:hint="eastAsia"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的每位</w:t>
      </w:r>
      <w:r>
        <w:rPr>
          <w:rFonts w:hint="eastAsia"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。答复中包括所提问题，但不包括问题的来源。</w:t>
      </w:r>
    </w:p>
    <w:p>
      <w:pPr>
        <w:pStyle w:val="24"/>
        <w:spacing w:before="75" w:beforeAutospacing="0" w:after="75" w:afterAutospacing="0"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10.</w:t>
      </w:r>
      <w:r>
        <w:rPr>
          <w:rFonts w:hint="eastAsia" w:asciiTheme="minorEastAsia" w:hAnsiTheme="minorEastAsia" w:eastAsiaTheme="minorEastAsia" w:cstheme="minorEastAsia"/>
          <w:color w:val="auto"/>
          <w:sz w:val="24"/>
          <w:highlight w:val="none"/>
          <w:lang w:val="en-US" w:eastAsia="zh-CN"/>
        </w:rPr>
        <w:t>2</w:t>
      </w:r>
      <w:r>
        <w:rPr>
          <w:rFonts w:hint="eastAsia" w:asciiTheme="minorEastAsia" w:hAnsiTheme="minorEastAsia" w:eastAsiaTheme="minorEastAsia" w:cstheme="minorEastAsia"/>
          <w:color w:val="auto"/>
          <w:sz w:val="24"/>
          <w:highlight w:val="none"/>
        </w:rPr>
        <w:t>提交首次</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截止之日前，</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专家评审小组</w:t>
      </w:r>
      <w:r>
        <w:rPr>
          <w:rFonts w:hint="eastAsia" w:asciiTheme="minorEastAsia" w:hAnsiTheme="minorEastAsia" w:eastAsiaTheme="minorEastAsia" w:cstheme="minorEastAsia"/>
          <w:color w:val="auto"/>
          <w:sz w:val="24"/>
          <w:highlight w:val="none"/>
        </w:rPr>
        <w:t>可以对已发出的</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进行必要的澄清或者修改，澄清或者修改的内容作为</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的组成部分。</w:t>
      </w:r>
      <w:r>
        <w:rPr>
          <w:rStyle w:val="30"/>
          <w:rFonts w:hint="eastAsia" w:ascii="Times New Roman" w:hAnsi="Times New Roman" w:eastAsia="宋体" w:cs="宋体"/>
          <w:b w:val="0"/>
          <w:bCs w:val="0"/>
          <w:color w:val="auto"/>
          <w:sz w:val="24"/>
          <w:szCs w:val="24"/>
          <w:highlight w:val="none"/>
          <w:lang w:val="en-US" w:eastAsia="zh-CN"/>
        </w:rPr>
        <w:t>澄清或者修改的内容可能影响投标文件编制的，招标人或者招标代理机构应当在投标截止时间至少 15 日前，以书面形式通知所有获取招标文件的潜在投标人；不足 15 日的，招标人或者招标代理机构应当顺延提交投标文件的截止时间。修改或补充文件将作为招标文件的组成部分，对所有投标人具有约束力。</w:t>
      </w:r>
    </w:p>
    <w:p>
      <w:pPr>
        <w:pStyle w:val="24"/>
        <w:spacing w:before="75" w:beforeAutospacing="0" w:after="75" w:afterAutospacing="0"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3</w:t>
      </w:r>
      <w:r>
        <w:rPr>
          <w:rFonts w:hint="default" w:ascii="宋体" w:hAnsi="宋体" w:eastAsia="宋体" w:cs="宋体"/>
          <w:color w:val="auto"/>
          <w:sz w:val="24"/>
          <w:szCs w:val="24"/>
          <w:highlight w:val="none"/>
          <w:lang w:val="en-US" w:eastAsia="zh-CN"/>
        </w:rPr>
        <w:t xml:space="preserve"> </w:t>
      </w:r>
      <w:r>
        <w:rPr>
          <w:rFonts w:hint="eastAsia" w:cs="宋体"/>
          <w:color w:val="auto"/>
          <w:sz w:val="24"/>
          <w:szCs w:val="24"/>
          <w:highlight w:val="none"/>
          <w:lang w:val="en-US" w:eastAsia="zh-CN"/>
        </w:rPr>
        <w:t>招标代理机构</w:t>
      </w:r>
      <w:r>
        <w:rPr>
          <w:rFonts w:hint="default" w:ascii="宋体" w:hAnsi="宋体" w:eastAsia="宋体" w:cs="宋体"/>
          <w:color w:val="auto"/>
          <w:sz w:val="24"/>
          <w:szCs w:val="24"/>
          <w:highlight w:val="none"/>
          <w:lang w:val="en-US" w:eastAsia="zh-CN"/>
        </w:rPr>
        <w:t>对</w:t>
      </w:r>
      <w:r>
        <w:rPr>
          <w:rFonts w:hint="eastAsia" w:cs="宋体"/>
          <w:color w:val="auto"/>
          <w:sz w:val="24"/>
          <w:szCs w:val="24"/>
          <w:highlight w:val="none"/>
          <w:lang w:val="en-US" w:eastAsia="zh-CN"/>
        </w:rPr>
        <w:t>招标文件</w:t>
      </w:r>
      <w:r>
        <w:rPr>
          <w:rFonts w:hint="default" w:ascii="宋体" w:hAnsi="宋体" w:eastAsia="宋体" w:cs="宋体"/>
          <w:color w:val="auto"/>
          <w:sz w:val="24"/>
          <w:szCs w:val="24"/>
          <w:highlight w:val="none"/>
          <w:lang w:val="en-US" w:eastAsia="zh-CN"/>
        </w:rPr>
        <w:t>作出的澄清、修改在政采云平台内进行披露，请</w:t>
      </w:r>
      <w:r>
        <w:rPr>
          <w:rFonts w:hint="eastAsia"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及时关注并获取相关资料。因登记有误、线路故障或其它任何意外情形，导致</w:t>
      </w:r>
      <w:r>
        <w:rPr>
          <w:rFonts w:hint="eastAsia"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未及时获取的，</w:t>
      </w:r>
      <w:r>
        <w:rPr>
          <w:rFonts w:hint="eastAsia" w:cs="宋体"/>
          <w:color w:val="auto"/>
          <w:sz w:val="24"/>
          <w:szCs w:val="24"/>
          <w:highlight w:val="none"/>
          <w:lang w:val="en-US" w:eastAsia="zh-CN"/>
        </w:rPr>
        <w:t>招标代理机构</w:t>
      </w:r>
      <w:r>
        <w:rPr>
          <w:rFonts w:hint="default" w:ascii="宋体" w:hAnsi="宋体" w:eastAsia="宋体" w:cs="宋体"/>
          <w:color w:val="auto"/>
          <w:sz w:val="24"/>
          <w:szCs w:val="24"/>
          <w:highlight w:val="none"/>
          <w:lang w:val="en-US" w:eastAsia="zh-CN"/>
        </w:rPr>
        <w:t>不因此承担任何责任，且有关的招标活动继续有效进行。当</w:t>
      </w:r>
      <w:r>
        <w:rPr>
          <w:rFonts w:hint="eastAsia" w:cs="宋体"/>
          <w:color w:val="auto"/>
          <w:sz w:val="24"/>
          <w:szCs w:val="24"/>
          <w:highlight w:val="none"/>
          <w:lang w:val="en-US" w:eastAsia="zh-CN"/>
        </w:rPr>
        <w:t>招标文件</w:t>
      </w:r>
      <w:r>
        <w:rPr>
          <w:rFonts w:hint="default" w:ascii="宋体" w:hAnsi="宋体" w:eastAsia="宋体" w:cs="宋体"/>
          <w:color w:val="auto"/>
          <w:sz w:val="24"/>
          <w:szCs w:val="24"/>
          <w:highlight w:val="none"/>
          <w:lang w:val="en-US" w:eastAsia="zh-CN"/>
        </w:rPr>
        <w:t>的澄清、修改及进行其他答复等就同一内容的表述不一致时，以最后发布的内容为准。</w:t>
      </w:r>
    </w:p>
    <w:p>
      <w:pPr>
        <w:pStyle w:val="24"/>
        <w:spacing w:before="75" w:beforeAutospacing="0" w:after="75" w:afterAutospacing="0" w:line="360" w:lineRule="auto"/>
        <w:ind w:firstLine="480" w:firstLineChars="200"/>
        <w:rPr>
          <w:rFonts w:hint="default" w:ascii="宋体" w:hAnsi="宋体" w:eastAsia="宋体" w:cs="宋体"/>
          <w:color w:val="auto"/>
          <w:sz w:val="24"/>
          <w:szCs w:val="24"/>
          <w:highlight w:val="none"/>
          <w:lang w:val="en-US" w:eastAsia="zh-CN"/>
        </w:rPr>
      </w:pPr>
      <w:r>
        <w:rPr>
          <w:rFonts w:hint="default"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lang w:val="en-US" w:eastAsia="zh-CN"/>
        </w:rPr>
        <w:t>澄清、修改文件发出后，</w:t>
      </w:r>
      <w:r>
        <w:rPr>
          <w:rFonts w:hint="eastAsia" w:cs="宋体"/>
          <w:color w:val="auto"/>
          <w:sz w:val="24"/>
          <w:szCs w:val="24"/>
          <w:highlight w:val="none"/>
          <w:lang w:val="en-US" w:eastAsia="zh-CN"/>
        </w:rPr>
        <w:t>投标人</w:t>
      </w:r>
      <w:r>
        <w:rPr>
          <w:rFonts w:hint="default" w:ascii="宋体" w:hAnsi="宋体" w:eastAsia="宋体" w:cs="宋体"/>
          <w:color w:val="auto"/>
          <w:sz w:val="24"/>
          <w:szCs w:val="24"/>
          <w:highlight w:val="none"/>
          <w:lang w:val="en-US" w:eastAsia="zh-CN"/>
        </w:rPr>
        <w:t>必须使用最新的答疑、澄清文件制作电子</w:t>
      </w:r>
      <w:r>
        <w:rPr>
          <w:rFonts w:hint="eastAsia" w:cs="宋体"/>
          <w:color w:val="auto"/>
          <w:sz w:val="24"/>
          <w:szCs w:val="24"/>
          <w:highlight w:val="none"/>
          <w:lang w:val="en-US" w:eastAsia="zh-CN"/>
        </w:rPr>
        <w:t>投标文件</w:t>
      </w:r>
      <w:r>
        <w:rPr>
          <w:rFonts w:hint="default" w:ascii="宋体" w:hAnsi="宋体" w:eastAsia="宋体" w:cs="宋体"/>
          <w:color w:val="auto"/>
          <w:sz w:val="24"/>
          <w:szCs w:val="24"/>
          <w:highlight w:val="none"/>
          <w:lang w:val="en-US" w:eastAsia="zh-CN"/>
        </w:rPr>
        <w:t>，否则将无法完成上传。</w:t>
      </w:r>
    </w:p>
    <w:p>
      <w:pPr>
        <w:pStyle w:val="14"/>
        <w:spacing w:line="360" w:lineRule="auto"/>
        <w:jc w:val="center"/>
        <w:outlineLvl w:val="1"/>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8"/>
          <w:szCs w:val="28"/>
          <w:highlight w:val="none"/>
        </w:rPr>
        <w:t xml:space="preserve">C </w:t>
      </w:r>
      <w:r>
        <w:rPr>
          <w:rFonts w:hint="eastAsia" w:asciiTheme="minorEastAsia" w:hAnsiTheme="minorEastAsia" w:eastAsiaTheme="minorEastAsia" w:cstheme="minorEastAsia"/>
          <w:b/>
          <w:bCs/>
          <w:color w:val="auto"/>
          <w:sz w:val="28"/>
          <w:szCs w:val="28"/>
          <w:highlight w:val="none"/>
          <w:lang w:eastAsia="zh-CN"/>
        </w:rPr>
        <w:t>投标文件</w:t>
      </w:r>
      <w:r>
        <w:rPr>
          <w:rFonts w:hint="eastAsia" w:asciiTheme="minorEastAsia" w:hAnsiTheme="minorEastAsia" w:eastAsiaTheme="minorEastAsia" w:cstheme="minorEastAsia"/>
          <w:b/>
          <w:bCs/>
          <w:color w:val="auto"/>
          <w:sz w:val="28"/>
          <w:szCs w:val="28"/>
          <w:highlight w:val="none"/>
        </w:rPr>
        <w:t>的编写</w:t>
      </w:r>
    </w:p>
    <w:p>
      <w:pPr>
        <w:pStyle w:val="24"/>
        <w:spacing w:before="75" w:beforeAutospacing="0" w:after="75" w:afterAutospacing="0" w:line="360" w:lineRule="auto"/>
        <w:rPr>
          <w:rStyle w:val="30"/>
          <w:rFonts w:cs="宋体"/>
          <w:b/>
          <w:bCs w:val="0"/>
          <w:color w:val="auto"/>
          <w:sz w:val="24"/>
          <w:szCs w:val="24"/>
          <w:highlight w:val="none"/>
        </w:rPr>
      </w:pPr>
      <w:bookmarkStart w:id="74" w:name="_Toc243907583"/>
      <w:bookmarkStart w:id="75" w:name="_Toc243906323"/>
      <w:bookmarkStart w:id="76" w:name="_Toc245897283"/>
      <w:bookmarkStart w:id="77" w:name="_Toc239822608"/>
      <w:bookmarkStart w:id="78" w:name="_Toc424059487"/>
      <w:bookmarkStart w:id="79" w:name="_Toc239649376"/>
      <w:bookmarkStart w:id="80" w:name="_Toc239822493"/>
      <w:bookmarkStart w:id="81" w:name="_Toc239651307"/>
      <w:bookmarkStart w:id="82" w:name="_Toc239649752"/>
      <w:bookmarkStart w:id="83" w:name="_Toc239648854"/>
      <w:bookmarkStart w:id="84" w:name="_Toc239649300"/>
      <w:bookmarkStart w:id="85" w:name="_Toc239650588"/>
      <w:bookmarkStart w:id="86" w:name="_Toc460703963"/>
      <w:bookmarkStart w:id="87" w:name="_Toc424211817"/>
      <w:bookmarkStart w:id="88" w:name="_Toc239648588"/>
      <w:r>
        <w:rPr>
          <w:rStyle w:val="30"/>
          <w:rFonts w:hint="eastAsia" w:cs="宋体"/>
          <w:b/>
          <w:bCs w:val="0"/>
          <w:color w:val="auto"/>
          <w:sz w:val="24"/>
          <w:szCs w:val="24"/>
          <w:highlight w:val="none"/>
          <w:lang w:val="en-US" w:eastAsia="zh-CN"/>
        </w:rPr>
        <w:t>11</w:t>
      </w:r>
      <w:r>
        <w:rPr>
          <w:rStyle w:val="30"/>
          <w:rFonts w:hint="eastAsia" w:cs="宋体"/>
          <w:b/>
          <w:bCs w:val="0"/>
          <w:color w:val="auto"/>
          <w:sz w:val="24"/>
          <w:szCs w:val="24"/>
          <w:highlight w:val="none"/>
        </w:rPr>
        <w:t>、</w:t>
      </w:r>
      <w:r>
        <w:rPr>
          <w:rStyle w:val="30"/>
          <w:rFonts w:hint="eastAsia" w:cs="宋体"/>
          <w:b/>
          <w:bCs w:val="0"/>
          <w:color w:val="auto"/>
          <w:sz w:val="24"/>
          <w:szCs w:val="24"/>
          <w:highlight w:val="none"/>
          <w:lang w:eastAsia="zh-CN"/>
        </w:rPr>
        <w:t>投标文件</w:t>
      </w:r>
      <w:r>
        <w:rPr>
          <w:rStyle w:val="30"/>
          <w:rFonts w:hint="eastAsia" w:cs="宋体"/>
          <w:b/>
          <w:bCs w:val="0"/>
          <w:color w:val="auto"/>
          <w:sz w:val="24"/>
          <w:szCs w:val="24"/>
          <w:highlight w:val="none"/>
        </w:rPr>
        <w:t>的编写</w:t>
      </w:r>
      <w:bookmarkEnd w:id="74"/>
      <w:bookmarkEnd w:id="75"/>
      <w:bookmarkEnd w:id="76"/>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投标人应当按照招标文件的要求编制投标文件，并对招标文件提出的要求和条件作出实质性响应，投标文件应编制完整的页码、目录。（编制上传投标文件与相应模块对应）</w:t>
      </w:r>
    </w:p>
    <w:p>
      <w:pPr>
        <w:pStyle w:val="24"/>
        <w:spacing w:before="75" w:beforeAutospacing="0" w:after="75" w:afterAutospacing="0" w:line="360" w:lineRule="auto"/>
        <w:rPr>
          <w:rStyle w:val="30"/>
          <w:rFonts w:hint="eastAsia" w:cs="宋体"/>
          <w:b/>
          <w:bCs w:val="0"/>
          <w:color w:val="auto"/>
          <w:sz w:val="24"/>
          <w:szCs w:val="24"/>
          <w:highlight w:val="none"/>
        </w:rPr>
      </w:pPr>
      <w:bookmarkStart w:id="89" w:name="_Toc245897285"/>
      <w:bookmarkStart w:id="90" w:name="_Toc233274825"/>
      <w:bookmarkStart w:id="91" w:name="_Toc243906325"/>
      <w:bookmarkStart w:id="92" w:name="_Toc243907585"/>
      <w:r>
        <w:rPr>
          <w:rStyle w:val="30"/>
          <w:rFonts w:hint="eastAsia" w:cs="宋体"/>
          <w:b/>
          <w:bCs w:val="0"/>
          <w:color w:val="auto"/>
          <w:sz w:val="24"/>
          <w:szCs w:val="24"/>
          <w:highlight w:val="none"/>
          <w:lang w:val="en-US" w:eastAsia="zh-CN"/>
        </w:rPr>
        <w:t>12</w:t>
      </w:r>
      <w:bookmarkEnd w:id="89"/>
      <w:bookmarkEnd w:id="90"/>
      <w:bookmarkEnd w:id="91"/>
      <w:bookmarkEnd w:id="92"/>
      <w:r>
        <w:rPr>
          <w:rStyle w:val="30"/>
          <w:rFonts w:hint="eastAsia" w:cs="宋体"/>
          <w:b/>
          <w:bCs w:val="0"/>
          <w:color w:val="auto"/>
          <w:sz w:val="24"/>
          <w:szCs w:val="24"/>
          <w:highlight w:val="none"/>
          <w:lang w:val="en-US" w:eastAsia="zh-CN"/>
        </w:rPr>
        <w:t>、</w:t>
      </w:r>
      <w:r>
        <w:rPr>
          <w:rStyle w:val="30"/>
          <w:rFonts w:hint="eastAsia" w:cs="宋体"/>
          <w:b/>
          <w:bCs w:val="0"/>
          <w:color w:val="auto"/>
          <w:sz w:val="24"/>
          <w:szCs w:val="24"/>
          <w:highlight w:val="none"/>
          <w:lang w:eastAsia="zh-CN"/>
        </w:rPr>
        <w:t>投标文件</w:t>
      </w:r>
      <w:r>
        <w:rPr>
          <w:rStyle w:val="30"/>
          <w:rFonts w:hint="eastAsia" w:cs="宋体"/>
          <w:b/>
          <w:bCs w:val="0"/>
          <w:color w:val="auto"/>
          <w:sz w:val="24"/>
          <w:szCs w:val="24"/>
          <w:highlight w:val="none"/>
        </w:rPr>
        <w:t>的组成</w:t>
      </w:r>
      <w:r>
        <w:rPr>
          <w:rStyle w:val="30"/>
          <w:rFonts w:hint="eastAsia" w:cs="宋体"/>
          <w:b/>
          <w:bCs w:val="0"/>
          <w:color w:val="auto"/>
          <w:sz w:val="24"/>
          <w:szCs w:val="24"/>
          <w:highlight w:val="none"/>
          <w:lang w:eastAsia="zh-CN"/>
        </w:rPr>
        <w:t>（以下投标文件格式详见第五章“</w:t>
      </w:r>
      <w:r>
        <w:rPr>
          <w:rStyle w:val="30"/>
          <w:rFonts w:hint="eastAsia" w:cs="宋体"/>
          <w:b/>
          <w:bCs w:val="0"/>
          <w:color w:val="auto"/>
          <w:sz w:val="24"/>
          <w:szCs w:val="24"/>
          <w:highlight w:val="none"/>
          <w:lang w:val="en-US" w:eastAsia="zh-CN"/>
        </w:rPr>
        <w:t>投标文件</w:t>
      </w:r>
      <w:r>
        <w:rPr>
          <w:rStyle w:val="30"/>
          <w:rFonts w:hint="eastAsia" w:cs="宋体"/>
          <w:b/>
          <w:bCs w:val="0"/>
          <w:color w:val="auto"/>
          <w:sz w:val="24"/>
          <w:szCs w:val="24"/>
          <w:highlight w:val="none"/>
          <w:lang w:eastAsia="zh-CN"/>
        </w:rPr>
        <w:t>格式”）</w:t>
      </w:r>
    </w:p>
    <w:p>
      <w:pPr>
        <w:pStyle w:val="14"/>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12.1资格证明文件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1</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“资格证明文件”封面</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2</w:t>
      </w:r>
      <w:r>
        <w:rPr>
          <w:rStyle w:val="30"/>
          <w:rFonts w:hint="eastAsia" w:cs="宋体"/>
          <w:b w:val="0"/>
          <w:bCs/>
          <w:color w:val="auto"/>
          <w:sz w:val="24"/>
          <w:szCs w:val="24"/>
          <w:highlight w:val="none"/>
          <w:lang w:eastAsia="zh-CN"/>
        </w:rPr>
        <w:t>）</w:t>
      </w:r>
      <w:r>
        <w:rPr>
          <w:rStyle w:val="30"/>
          <w:rFonts w:hint="eastAsia" w:ascii="宋体" w:hAnsi="宋体" w:eastAsia="宋体" w:cs="宋体"/>
          <w:b w:val="0"/>
          <w:bCs/>
          <w:color w:val="auto"/>
          <w:sz w:val="24"/>
          <w:szCs w:val="24"/>
          <w:highlight w:val="none"/>
        </w:rPr>
        <w:t>资格性/符合性自查表</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3</w:t>
      </w:r>
      <w:r>
        <w:rPr>
          <w:rStyle w:val="30"/>
          <w:rFonts w:hint="eastAsia" w:cs="宋体"/>
          <w:b w:val="0"/>
          <w:bCs/>
          <w:color w:val="auto"/>
          <w:sz w:val="24"/>
          <w:szCs w:val="24"/>
          <w:highlight w:val="none"/>
          <w:lang w:eastAsia="zh-CN"/>
        </w:rPr>
        <w:t>）诚信承诺书</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val="en-US" w:eastAsia="zh-CN"/>
        </w:rPr>
        <w:t>（4）具有履行合同所必需的设备和专业技术能力的承诺书</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5</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无重大违法记录承诺书</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6</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0"/>
          <w:rFonts w:hint="eastAsia" w:eastAsia="宋体"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7</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8</w:t>
      </w:r>
      <w:r>
        <w:rPr>
          <w:rStyle w:val="30"/>
          <w:rFonts w:hint="eastAsia" w:ascii="宋体" w:hAnsi="宋体" w:eastAsia="宋体" w:cs="宋体"/>
          <w:b w:val="0"/>
          <w:bCs/>
          <w:color w:val="auto"/>
          <w:sz w:val="24"/>
          <w:szCs w:val="24"/>
          <w:highlight w:val="none"/>
          <w:lang w:eastAsia="zh-CN"/>
        </w:rPr>
        <w:t>）</w:t>
      </w:r>
      <w:r>
        <w:rPr>
          <w:rStyle w:val="30"/>
          <w:rFonts w:hint="eastAsia"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val="en-US" w:eastAsia="zh-CN"/>
        </w:rPr>
        <w:t>①</w:t>
      </w:r>
      <w:r>
        <w:rPr>
          <w:rStyle w:val="30"/>
          <w:rFonts w:hint="eastAsia" w:cs="宋体"/>
          <w:b w:val="0"/>
          <w:bCs/>
          <w:color w:val="auto"/>
          <w:sz w:val="24"/>
          <w:szCs w:val="24"/>
          <w:highlight w:val="none"/>
          <w:lang w:eastAsia="zh-CN"/>
        </w:rPr>
        <w:t>三证合一营业执照（副本）或事业单位法人证书（副本）复印件；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②提供近三个月依法缴纳税收和社会保障资金的良好记录的证明材料（附复印件）；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③提供</w:t>
      </w:r>
      <w:r>
        <w:rPr>
          <w:rStyle w:val="30"/>
          <w:rFonts w:hint="eastAsia" w:cs="宋体"/>
          <w:b w:val="0"/>
          <w:bCs/>
          <w:color w:val="auto"/>
          <w:sz w:val="24"/>
          <w:szCs w:val="24"/>
          <w:highlight w:val="none"/>
          <w:u w:val="single"/>
          <w:lang w:val="en-US" w:eastAsia="zh-CN"/>
        </w:rPr>
        <w:t>上年度（2020年度或2021年度）经审计财务会计报告</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企业财务报表</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基本开户银行出具的资信证明</w:t>
      </w:r>
      <w:r>
        <w:rPr>
          <w:rStyle w:val="30"/>
          <w:rFonts w:hint="eastAsia" w:cs="宋体"/>
          <w:b w:val="0"/>
          <w:bCs/>
          <w:color w:val="auto"/>
          <w:sz w:val="24"/>
          <w:szCs w:val="24"/>
          <w:highlight w:val="none"/>
          <w:lang w:val="en-US" w:eastAsia="zh-CN"/>
        </w:rPr>
        <w:t>（包括资产负债表、损益表、利润表、现金流量表，新成立的公司提供情况说明）；</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④</w:t>
      </w:r>
      <w:r>
        <w:rPr>
          <w:rStyle w:val="30"/>
          <w:rFonts w:hint="eastAsia" w:cs="宋体"/>
          <w:b w:val="0"/>
          <w:bCs/>
          <w:color w:val="auto"/>
          <w:sz w:val="24"/>
          <w:szCs w:val="24"/>
          <w:highlight w:val="none"/>
          <w:lang w:eastAsia="zh-CN"/>
        </w:rPr>
        <w:t>法律、行政法规、本招标文件规定的其他条件。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0"/>
          <w:rFonts w:hint="eastAsia" w:ascii="宋体" w:hAnsi="宋体" w:eastAsia="宋体" w:cs="宋体"/>
          <w:b w:val="0"/>
          <w:bCs/>
          <w:color w:val="auto"/>
          <w:sz w:val="24"/>
          <w:szCs w:val="24"/>
          <w:highlight w:val="none"/>
          <w:lang w:eastAsia="zh-CN"/>
        </w:rPr>
        <w:t>（</w:t>
      </w:r>
      <w:r>
        <w:rPr>
          <w:rStyle w:val="30"/>
          <w:rFonts w:hint="eastAsia" w:ascii="宋体" w:hAnsi="宋体" w:eastAsia="宋体" w:cs="宋体"/>
          <w:b w:val="0"/>
          <w:bCs/>
          <w:color w:val="auto"/>
          <w:sz w:val="24"/>
          <w:szCs w:val="24"/>
          <w:highlight w:val="none"/>
          <w:lang w:val="en-US" w:eastAsia="zh-CN"/>
        </w:rPr>
        <w:t>1</w:t>
      </w:r>
      <w:r>
        <w:rPr>
          <w:rStyle w:val="30"/>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0"/>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30"/>
          <w:rFonts w:hint="eastAsia" w:ascii="宋体" w:hAnsi="宋体" w:eastAsia="宋体"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lang w:val="en-US" w:eastAsia="zh-CN"/>
        </w:rPr>
        <w:t>（3）</w:t>
      </w:r>
      <w:r>
        <w:rPr>
          <w:rStyle w:val="30"/>
          <w:rFonts w:hint="eastAsia" w:ascii="宋体" w:hAnsi="宋体" w:eastAsia="宋体" w:cs="宋体"/>
          <w:b w:val="0"/>
          <w:bCs/>
          <w:color w:val="auto"/>
          <w:sz w:val="24"/>
          <w:szCs w:val="24"/>
          <w:highlight w:val="none"/>
          <w:lang w:eastAsia="zh-CN"/>
        </w:rPr>
        <w:t>开标一览表</w:t>
      </w:r>
    </w:p>
    <w:p>
      <w:pPr>
        <w:widowControl/>
        <w:spacing w:line="360" w:lineRule="auto"/>
        <w:ind w:firstLine="480" w:firstLineChars="200"/>
        <w:rPr>
          <w:rStyle w:val="30"/>
          <w:rFonts w:hint="eastAsia" w:ascii="宋体" w:hAnsi="宋体" w:eastAsia="宋体" w:cs="宋体"/>
          <w:b w:val="0"/>
          <w:bCs/>
          <w:color w:val="auto"/>
          <w:sz w:val="24"/>
          <w:szCs w:val="24"/>
          <w:highlight w:val="none"/>
          <w:lang w:eastAsia="zh-CN"/>
        </w:rPr>
      </w:pPr>
      <w:r>
        <w:rPr>
          <w:rStyle w:val="30"/>
          <w:rFonts w:hint="eastAsia" w:ascii="宋体" w:hAnsi="宋体" w:cs="宋体"/>
          <w:b w:val="0"/>
          <w:bCs/>
          <w:color w:val="auto"/>
          <w:sz w:val="24"/>
          <w:szCs w:val="24"/>
          <w:highlight w:val="none"/>
          <w:lang w:eastAsia="zh-CN"/>
        </w:rPr>
        <w:t>（</w:t>
      </w:r>
      <w:r>
        <w:rPr>
          <w:rStyle w:val="30"/>
          <w:rFonts w:hint="eastAsia" w:ascii="宋体" w:hAnsi="宋体" w:cs="宋体"/>
          <w:b w:val="0"/>
          <w:bCs/>
          <w:color w:val="auto"/>
          <w:sz w:val="24"/>
          <w:szCs w:val="24"/>
          <w:highlight w:val="none"/>
          <w:lang w:val="en-US" w:eastAsia="zh-CN"/>
        </w:rPr>
        <w:t>4</w:t>
      </w:r>
      <w:r>
        <w:rPr>
          <w:rStyle w:val="30"/>
          <w:rFonts w:hint="eastAsia" w:ascii="宋体" w:hAnsi="宋体" w:cs="宋体"/>
          <w:b w:val="0"/>
          <w:bCs/>
          <w:color w:val="auto"/>
          <w:sz w:val="24"/>
          <w:szCs w:val="24"/>
          <w:highlight w:val="none"/>
          <w:lang w:eastAsia="zh-CN"/>
        </w:rPr>
        <w:t>）</w:t>
      </w:r>
      <w:r>
        <w:rPr>
          <w:rStyle w:val="30"/>
          <w:rFonts w:hint="eastAsia" w:ascii="宋体" w:hAnsi="宋体" w:cs="宋体"/>
          <w:b w:val="0"/>
          <w:bCs/>
          <w:color w:val="auto"/>
          <w:sz w:val="24"/>
          <w:szCs w:val="24"/>
          <w:highlight w:val="none"/>
          <w:lang w:val="en-US" w:eastAsia="zh-CN"/>
        </w:rPr>
        <w:t>投标报价明细表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三年（201</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0"/>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0"/>
          <w:rFonts w:hint="eastAsia"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（8）投标人认为有必要提供的声明及文件资料（可自行添加）</w:t>
      </w:r>
    </w:p>
    <w:p>
      <w:pPr>
        <w:widowControl/>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lang w:val="en-US" w:eastAsia="zh-CN"/>
        </w:rPr>
        <w:t>方案（包括但不限于</w:t>
      </w:r>
      <w:r>
        <w:rPr>
          <w:rFonts w:hint="eastAsia" w:ascii="宋体" w:hAnsi="宋体" w:cs="宋体"/>
          <w:b w:val="0"/>
          <w:bCs w:val="0"/>
          <w:color w:val="auto"/>
          <w:kern w:val="0"/>
          <w:sz w:val="24"/>
          <w:szCs w:val="24"/>
          <w:highlight w:val="none"/>
          <w:lang w:val="en-US" w:eastAsia="zh-CN"/>
        </w:rPr>
        <w:t>①</w:t>
      </w:r>
      <w:r>
        <w:rPr>
          <w:rStyle w:val="30"/>
          <w:rFonts w:hint="eastAsia" w:ascii="Times New Roman" w:hAnsi="Times New Roman" w:eastAsia="宋体" w:cs="宋体"/>
          <w:b w:val="0"/>
          <w:bCs w:val="0"/>
          <w:color w:val="auto"/>
          <w:sz w:val="24"/>
          <w:szCs w:val="24"/>
          <w:highlight w:val="none"/>
          <w:lang w:val="en-US" w:eastAsia="zh-CN"/>
        </w:rPr>
        <w:t>货物技术指标及性能</w:t>
      </w:r>
      <w:r>
        <w:rPr>
          <w:rStyle w:val="30"/>
          <w:rFonts w:hint="eastAsia" w:cs="宋体"/>
          <w:b w:val="0"/>
          <w:bCs w:val="0"/>
          <w:color w:val="auto"/>
          <w:sz w:val="24"/>
          <w:szCs w:val="24"/>
          <w:highlight w:val="none"/>
          <w:lang w:val="en-US" w:eastAsia="zh-CN"/>
        </w:rPr>
        <w:t>；</w:t>
      </w:r>
      <w:r>
        <w:rPr>
          <w:rStyle w:val="30"/>
          <w:rFonts w:hint="eastAsia" w:ascii="Times New Roman" w:hAnsi="Times New Roman" w:eastAsia="宋体" w:cs="宋体"/>
          <w:b w:val="0"/>
          <w:bCs w:val="0"/>
          <w:color w:val="auto"/>
          <w:sz w:val="24"/>
          <w:szCs w:val="24"/>
          <w:highlight w:val="none"/>
          <w:lang w:val="en-US" w:eastAsia="zh-CN"/>
        </w:rPr>
        <w:t>②质量保证措施</w:t>
      </w:r>
      <w:r>
        <w:rPr>
          <w:rStyle w:val="30"/>
          <w:rFonts w:hint="eastAsia" w:cs="宋体"/>
          <w:b w:val="0"/>
          <w:bCs w:val="0"/>
          <w:color w:val="auto"/>
          <w:sz w:val="24"/>
          <w:szCs w:val="24"/>
          <w:highlight w:val="none"/>
          <w:lang w:val="en-US" w:eastAsia="zh-CN"/>
        </w:rPr>
        <w:t>、</w:t>
      </w:r>
      <w:r>
        <w:rPr>
          <w:rStyle w:val="30"/>
          <w:rFonts w:hint="eastAsia" w:ascii="Times New Roman" w:hAnsi="Times New Roman" w:eastAsia="宋体" w:cs="宋体"/>
          <w:b w:val="0"/>
          <w:bCs w:val="0"/>
          <w:color w:val="auto"/>
          <w:kern w:val="2"/>
          <w:sz w:val="24"/>
          <w:szCs w:val="24"/>
          <w:highlight w:val="none"/>
          <w:lang w:val="en-US" w:eastAsia="zh-CN" w:bidi="ar"/>
        </w:rPr>
        <w:t>突发事件应急方案、应急保障措施</w:t>
      </w:r>
      <w:r>
        <w:rPr>
          <w:rStyle w:val="30"/>
          <w:rFonts w:hint="eastAsia" w:eastAsia="宋体" w:cs="宋体"/>
          <w:b w:val="0"/>
          <w:bCs w:val="0"/>
          <w:color w:val="auto"/>
          <w:kern w:val="2"/>
          <w:sz w:val="24"/>
          <w:szCs w:val="24"/>
          <w:highlight w:val="none"/>
          <w:lang w:val="en-US" w:eastAsia="zh-CN" w:bidi="ar"/>
        </w:rPr>
        <w:t>等</w:t>
      </w:r>
      <w:r>
        <w:rPr>
          <w:rStyle w:val="30"/>
          <w:rFonts w:hint="eastAsia" w:ascii="Times New Roman" w:hAnsi="Times New Roman" w:eastAsia="宋体" w:cs="宋体"/>
          <w:b w:val="0"/>
          <w:bCs w:val="0"/>
          <w:color w:val="auto"/>
          <w:sz w:val="24"/>
          <w:szCs w:val="24"/>
          <w:highlight w:val="none"/>
          <w:lang w:val="en-US" w:eastAsia="zh-CN"/>
        </w:rPr>
        <w:t>；③货物配送、安装方案及验收标准；</w:t>
      </w:r>
      <w:r>
        <w:rPr>
          <w:rFonts w:hint="eastAsia" w:ascii="宋体" w:hAnsi="宋体" w:cs="宋体"/>
          <w:b w:val="0"/>
          <w:bCs w:val="0"/>
          <w:color w:val="auto"/>
          <w:kern w:val="0"/>
          <w:sz w:val="24"/>
          <w:szCs w:val="24"/>
          <w:highlight w:val="none"/>
          <w:lang w:val="en-US" w:eastAsia="zh-CN"/>
        </w:rPr>
        <w:t>④</w:t>
      </w:r>
      <w:r>
        <w:rPr>
          <w:rStyle w:val="30"/>
          <w:rFonts w:hint="eastAsia" w:ascii="Times New Roman" w:hAnsi="Times New Roman" w:eastAsia="宋体" w:cs="宋体"/>
          <w:b w:val="0"/>
          <w:bCs w:val="0"/>
          <w:color w:val="auto"/>
          <w:sz w:val="24"/>
          <w:szCs w:val="24"/>
          <w:highlight w:val="none"/>
          <w:lang w:val="en-US" w:eastAsia="zh-CN"/>
        </w:rPr>
        <w:t>同货物型号一致的产品手册、彩页、说明书</w:t>
      </w:r>
      <w:r>
        <w:rPr>
          <w:rStyle w:val="30"/>
          <w:rFonts w:hint="eastAsia" w:cs="宋体"/>
          <w:b w:val="0"/>
          <w:bCs w:val="0"/>
          <w:color w:val="auto"/>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⑤</w:t>
      </w:r>
      <w:r>
        <w:rPr>
          <w:rFonts w:hint="eastAsia" w:ascii="宋体" w:hAnsi="宋体" w:eastAsia="宋体" w:cs="宋体"/>
          <w:color w:val="auto"/>
          <w:kern w:val="0"/>
          <w:sz w:val="24"/>
          <w:szCs w:val="24"/>
          <w:highlight w:val="none"/>
          <w:lang w:val="en-US" w:eastAsia="zh-CN" w:bidi="ar"/>
        </w:rPr>
        <w:t>产品后续可能发生的退换货流程</w:t>
      </w:r>
      <w:r>
        <w:rPr>
          <w:rFonts w:hint="eastAsia" w:ascii="宋体" w:hAnsi="宋体" w:eastAsia="宋体" w:cs="宋体"/>
          <w:b w:val="0"/>
          <w:bCs w:val="0"/>
          <w:color w:val="auto"/>
          <w:kern w:val="0"/>
          <w:sz w:val="24"/>
          <w:szCs w:val="24"/>
          <w:highlight w:val="none"/>
          <w:lang w:val="en-US" w:eastAsia="zh-CN"/>
        </w:rPr>
        <w:t>等</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w:t>
      </w:r>
    </w:p>
    <w:p>
      <w:pPr>
        <w:widowControl/>
        <w:spacing w:line="360" w:lineRule="auto"/>
        <w:ind w:firstLine="480" w:firstLineChars="200"/>
        <w:rPr>
          <w:rFonts w:hint="eastAsia" w:ascii="宋体" w:hAnsi="宋体" w:eastAsia="宋体" w:cs="宋体"/>
          <w:b w:val="0"/>
          <w:bCs w:val="0"/>
          <w:color w:val="auto"/>
          <w:kern w:val="0"/>
          <w:sz w:val="24"/>
          <w:szCs w:val="24"/>
          <w:highlight w:val="none"/>
          <w:lang w:eastAsia="zh-CN"/>
        </w:rPr>
      </w:pPr>
      <w:r>
        <w:rPr>
          <w:rFonts w:hint="eastAsia" w:ascii="宋体" w:hAnsi="宋体" w:cs="宋体"/>
          <w:b w:val="0"/>
          <w:bCs w:val="0"/>
          <w:color w:val="auto"/>
          <w:kern w:val="0"/>
          <w:sz w:val="24"/>
          <w:szCs w:val="24"/>
          <w:highlight w:val="none"/>
          <w:lang w:val="en-US" w:eastAsia="zh-CN"/>
        </w:rPr>
        <w:t>（10）投标货物技术支持与服务方案（①售后服务的程序、内容及措施；②响应时间和技术支持情况；③</w:t>
      </w:r>
      <w:r>
        <w:rPr>
          <w:rFonts w:hint="eastAsia" w:ascii="宋体" w:hAnsi="宋体" w:eastAsia="宋体" w:cs="宋体"/>
          <w:color w:val="auto"/>
          <w:kern w:val="0"/>
          <w:sz w:val="24"/>
          <w:szCs w:val="24"/>
          <w:highlight w:val="none"/>
          <w:lang w:val="en-US" w:eastAsia="zh-CN" w:bidi="ar"/>
        </w:rPr>
        <w:t>免费质保期内的服务计划</w:t>
      </w:r>
      <w:r>
        <w:rPr>
          <w:rFonts w:hint="eastAsia" w:ascii="宋体" w:hAnsi="宋体" w:cs="宋体"/>
          <w:b w:val="0"/>
          <w:bCs w:val="0"/>
          <w:color w:val="auto"/>
          <w:kern w:val="0"/>
          <w:sz w:val="24"/>
          <w:szCs w:val="24"/>
          <w:highlight w:val="none"/>
          <w:lang w:val="en-US" w:eastAsia="zh-CN"/>
        </w:rPr>
        <w:t>；④培训方案及内容；⑤售后服务网点明细表（包括联系人、详细地址、电话、传真）及本地化服务情况一览表；⑥</w:t>
      </w:r>
      <w:r>
        <w:rPr>
          <w:rFonts w:hint="eastAsia" w:ascii="宋体" w:hAnsi="宋体" w:eastAsia="宋体" w:cs="宋体"/>
          <w:b w:val="0"/>
          <w:bCs w:val="0"/>
          <w:color w:val="auto"/>
          <w:kern w:val="0"/>
          <w:sz w:val="24"/>
          <w:szCs w:val="24"/>
          <w:highlight w:val="none"/>
          <w:lang w:val="en-US" w:eastAsia="zh-CN"/>
        </w:rPr>
        <w:t>服务承诺</w:t>
      </w:r>
      <w:r>
        <w:rPr>
          <w:rFonts w:hint="eastAsia" w:ascii="宋体" w:hAnsi="宋体" w:cs="宋体"/>
          <w:b w:val="0"/>
          <w:bCs w:val="0"/>
          <w:color w:val="auto"/>
          <w:kern w:val="0"/>
          <w:sz w:val="24"/>
          <w:szCs w:val="24"/>
          <w:highlight w:val="none"/>
          <w:lang w:val="en-US" w:eastAsia="zh-CN"/>
        </w:rPr>
        <w:t>等）</w:t>
      </w:r>
    </w:p>
    <w:p>
      <w:pPr>
        <w:widowControl/>
        <w:spacing w:line="360" w:lineRule="auto"/>
        <w:ind w:firstLine="480"/>
        <w:rPr>
          <w:rStyle w:val="30"/>
          <w:rFonts w:hint="eastAsia" w:ascii="Times New Roman" w:hAnsi="Times New Roman"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eastAsia="zh-CN"/>
        </w:rPr>
        <w:t>）</w:t>
      </w:r>
      <w:r>
        <w:rPr>
          <w:rStyle w:val="30"/>
          <w:rFonts w:hint="eastAsia" w:ascii="Times New Roman" w:hAnsi="Times New Roman" w:eastAsia="宋体" w:cs="宋体"/>
          <w:b w:val="0"/>
          <w:bCs w:val="0"/>
          <w:color w:val="auto"/>
          <w:sz w:val="24"/>
          <w:szCs w:val="24"/>
          <w:highlight w:val="none"/>
          <w:lang w:val="en-US" w:eastAsia="zh-CN"/>
        </w:rPr>
        <w:t>货物配件、耗材、选件表和备件及特殊工具清单</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技术规格响应偏离表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12.4其他与项目有关的资料（结合评分表自附）</w:t>
      </w:r>
    </w:p>
    <w:p>
      <w:pPr>
        <w:pStyle w:val="24"/>
        <w:spacing w:before="75" w:beforeAutospacing="0" w:after="75" w:afterAutospacing="0" w:line="360" w:lineRule="auto"/>
        <w:ind w:firstLine="482" w:firstLineChars="200"/>
        <w:rPr>
          <w:rStyle w:val="30"/>
          <w:rFonts w:hint="eastAsia" w:cs="宋体"/>
          <w:b/>
          <w:bCs w:val="0"/>
          <w:color w:val="auto"/>
          <w:sz w:val="24"/>
          <w:szCs w:val="24"/>
          <w:highlight w:val="none"/>
        </w:rPr>
      </w:pPr>
      <w:r>
        <w:rPr>
          <w:rStyle w:val="30"/>
          <w:rFonts w:hint="eastAsia" w:cs="宋体"/>
          <w:b/>
          <w:bCs w:val="0"/>
          <w:color w:val="auto"/>
          <w:sz w:val="24"/>
          <w:szCs w:val="24"/>
          <w:highlight w:val="none"/>
        </w:rPr>
        <w:t>特别说明：</w:t>
      </w:r>
    </w:p>
    <w:p>
      <w:pPr>
        <w:pStyle w:val="24"/>
        <w:spacing w:before="75" w:beforeAutospacing="0" w:after="75" w:afterAutospacing="0" w:line="360" w:lineRule="auto"/>
        <w:ind w:firstLine="482" w:firstLineChars="200"/>
        <w:rPr>
          <w:rStyle w:val="30"/>
          <w:rFonts w:cs="宋体"/>
          <w:b/>
          <w:bCs w:val="0"/>
          <w:color w:val="auto"/>
          <w:sz w:val="24"/>
          <w:szCs w:val="24"/>
          <w:highlight w:val="none"/>
        </w:rPr>
      </w:pPr>
      <w:r>
        <w:rPr>
          <w:rStyle w:val="30"/>
          <w:rFonts w:hint="eastAsia" w:cs="宋体"/>
          <w:b/>
          <w:bCs w:val="0"/>
          <w:color w:val="auto"/>
          <w:sz w:val="24"/>
          <w:szCs w:val="24"/>
          <w:highlight w:val="none"/>
        </w:rPr>
        <w:t>①上述各种证件、证书复印件须加盖</w:t>
      </w:r>
      <w:r>
        <w:rPr>
          <w:rStyle w:val="30"/>
          <w:rFonts w:hint="eastAsia" w:cs="宋体"/>
          <w:b/>
          <w:bCs w:val="0"/>
          <w:color w:val="auto"/>
          <w:sz w:val="24"/>
          <w:szCs w:val="24"/>
          <w:highlight w:val="none"/>
          <w:lang w:eastAsia="zh-CN"/>
        </w:rPr>
        <w:t>投标人</w:t>
      </w:r>
      <w:r>
        <w:rPr>
          <w:rStyle w:val="30"/>
          <w:rFonts w:hint="eastAsia" w:cs="宋体"/>
          <w:b/>
          <w:bCs w:val="0"/>
          <w:color w:val="auto"/>
          <w:sz w:val="24"/>
          <w:szCs w:val="24"/>
          <w:highlight w:val="none"/>
        </w:rPr>
        <w:t>公章。如未按要求加盖</w:t>
      </w:r>
      <w:r>
        <w:rPr>
          <w:rStyle w:val="30"/>
          <w:rFonts w:hint="eastAsia" w:cs="宋体"/>
          <w:b/>
          <w:bCs w:val="0"/>
          <w:color w:val="auto"/>
          <w:sz w:val="24"/>
          <w:szCs w:val="24"/>
          <w:highlight w:val="none"/>
          <w:lang w:eastAsia="zh-CN"/>
        </w:rPr>
        <w:t>投标人</w:t>
      </w:r>
      <w:r>
        <w:rPr>
          <w:rStyle w:val="30"/>
          <w:rFonts w:hint="eastAsia" w:cs="宋体"/>
          <w:b/>
          <w:bCs w:val="0"/>
          <w:color w:val="auto"/>
          <w:sz w:val="24"/>
          <w:szCs w:val="24"/>
          <w:highlight w:val="none"/>
        </w:rPr>
        <w:t>公章者，可能导致其</w:t>
      </w:r>
      <w:r>
        <w:rPr>
          <w:rStyle w:val="30"/>
          <w:rFonts w:hint="eastAsia" w:cs="宋体"/>
          <w:b/>
          <w:bCs w:val="0"/>
          <w:color w:val="auto"/>
          <w:sz w:val="24"/>
          <w:szCs w:val="24"/>
          <w:highlight w:val="none"/>
          <w:lang w:eastAsia="zh-CN"/>
        </w:rPr>
        <w:t>投标文件</w:t>
      </w:r>
      <w:r>
        <w:rPr>
          <w:rStyle w:val="30"/>
          <w:rFonts w:hint="eastAsia" w:cs="宋体"/>
          <w:b/>
          <w:bCs w:val="0"/>
          <w:color w:val="auto"/>
          <w:sz w:val="24"/>
          <w:szCs w:val="24"/>
          <w:highlight w:val="none"/>
        </w:rPr>
        <w:t>无效。</w:t>
      </w:r>
    </w:p>
    <w:p>
      <w:pPr>
        <w:pStyle w:val="24"/>
        <w:spacing w:before="75" w:beforeAutospacing="0" w:after="75" w:afterAutospacing="0" w:line="360" w:lineRule="auto"/>
        <w:ind w:firstLine="482" w:firstLineChars="200"/>
        <w:rPr>
          <w:rStyle w:val="30"/>
          <w:rFonts w:cs="宋体"/>
          <w:b/>
          <w:bCs w:val="0"/>
          <w:color w:val="auto"/>
          <w:sz w:val="24"/>
          <w:szCs w:val="24"/>
          <w:highlight w:val="none"/>
        </w:rPr>
      </w:pPr>
      <w:r>
        <w:rPr>
          <w:rStyle w:val="30"/>
          <w:rFonts w:hint="eastAsia" w:cs="宋体"/>
          <w:b/>
          <w:bCs w:val="0"/>
          <w:color w:val="auto"/>
          <w:sz w:val="24"/>
          <w:szCs w:val="24"/>
          <w:highlight w:val="none"/>
        </w:rPr>
        <w:t>②</w:t>
      </w:r>
      <w:r>
        <w:rPr>
          <w:rStyle w:val="30"/>
          <w:rFonts w:hint="eastAsia" w:cs="宋体"/>
          <w:b/>
          <w:bCs w:val="0"/>
          <w:color w:val="auto"/>
          <w:sz w:val="24"/>
          <w:szCs w:val="24"/>
          <w:highlight w:val="none"/>
          <w:lang w:eastAsia="zh-CN"/>
        </w:rPr>
        <w:t>投标人</w:t>
      </w:r>
      <w:r>
        <w:rPr>
          <w:rStyle w:val="30"/>
          <w:rFonts w:hint="eastAsia" w:cs="宋体"/>
          <w:b/>
          <w:bCs w:val="0"/>
          <w:color w:val="auto"/>
          <w:sz w:val="24"/>
          <w:szCs w:val="24"/>
          <w:highlight w:val="none"/>
        </w:rPr>
        <w:t>应如实提供资料，并保证真实可靠，不得弄虚作假。如</w:t>
      </w:r>
      <w:r>
        <w:rPr>
          <w:rStyle w:val="30"/>
          <w:rFonts w:hint="eastAsia" w:cs="宋体"/>
          <w:b/>
          <w:bCs w:val="0"/>
          <w:color w:val="auto"/>
          <w:sz w:val="24"/>
          <w:szCs w:val="24"/>
          <w:highlight w:val="none"/>
          <w:lang w:eastAsia="zh-CN"/>
        </w:rPr>
        <w:t>投标人</w:t>
      </w:r>
      <w:r>
        <w:rPr>
          <w:rStyle w:val="30"/>
          <w:rFonts w:hint="eastAsia" w:cs="宋体"/>
          <w:b/>
          <w:bCs w:val="0"/>
          <w:color w:val="auto"/>
          <w:sz w:val="24"/>
          <w:szCs w:val="24"/>
          <w:highlight w:val="none"/>
        </w:rPr>
        <w:t>隐瞒事实真相、弄虚作假，一经查实，取消该</w:t>
      </w:r>
      <w:r>
        <w:rPr>
          <w:rStyle w:val="30"/>
          <w:rFonts w:hint="eastAsia" w:cs="宋体"/>
          <w:b/>
          <w:bCs w:val="0"/>
          <w:color w:val="auto"/>
          <w:sz w:val="24"/>
          <w:szCs w:val="24"/>
          <w:highlight w:val="none"/>
          <w:lang w:eastAsia="zh-CN"/>
        </w:rPr>
        <w:t>投标人</w:t>
      </w:r>
      <w:r>
        <w:rPr>
          <w:rStyle w:val="30"/>
          <w:rFonts w:hint="eastAsia" w:cs="宋体"/>
          <w:b/>
          <w:bCs w:val="0"/>
          <w:color w:val="auto"/>
          <w:sz w:val="24"/>
          <w:szCs w:val="24"/>
          <w:highlight w:val="none"/>
        </w:rPr>
        <w:t>的</w:t>
      </w:r>
      <w:r>
        <w:rPr>
          <w:rStyle w:val="30"/>
          <w:rFonts w:hint="eastAsia" w:cs="宋体"/>
          <w:b/>
          <w:bCs w:val="0"/>
          <w:color w:val="auto"/>
          <w:sz w:val="24"/>
          <w:szCs w:val="24"/>
          <w:highlight w:val="none"/>
          <w:lang w:eastAsia="zh-CN"/>
        </w:rPr>
        <w:t>投标</w:t>
      </w:r>
      <w:r>
        <w:rPr>
          <w:rStyle w:val="30"/>
          <w:rFonts w:hint="eastAsia" w:cs="宋体"/>
          <w:b/>
          <w:bCs w:val="0"/>
          <w:color w:val="auto"/>
          <w:sz w:val="24"/>
          <w:szCs w:val="24"/>
          <w:highlight w:val="none"/>
        </w:rPr>
        <w:t>资格，若中标的，取消其中标资格。</w:t>
      </w:r>
    </w:p>
    <w:p>
      <w:pPr>
        <w:pStyle w:val="24"/>
        <w:spacing w:before="75" w:beforeAutospacing="0" w:after="75" w:afterAutospacing="0" w:line="360" w:lineRule="auto"/>
        <w:ind w:firstLine="482" w:firstLineChars="200"/>
        <w:rPr>
          <w:rFonts w:hint="default" w:ascii="宋体" w:hAnsi="宋体" w:eastAsia="宋体" w:cs="宋体"/>
          <w:b w:val="0"/>
          <w:bCs w:val="0"/>
          <w:color w:val="auto"/>
          <w:kern w:val="0"/>
          <w:sz w:val="24"/>
          <w:szCs w:val="24"/>
          <w:highlight w:val="none"/>
          <w:lang w:val="en-US" w:eastAsia="zh-CN"/>
        </w:rPr>
      </w:pPr>
      <w:bookmarkStart w:id="93" w:name="_Toc243906326"/>
      <w:bookmarkStart w:id="94" w:name="_Toc243907587"/>
      <w:bookmarkStart w:id="95" w:name="_Toc246216196"/>
      <w:bookmarkStart w:id="96" w:name="_Toc245897286"/>
      <w:bookmarkStart w:id="97" w:name="_Toc233274827"/>
      <w:r>
        <w:rPr>
          <w:rStyle w:val="30"/>
          <w:rFonts w:hint="eastAsia" w:cs="宋体"/>
          <w:color w:val="auto"/>
          <w:sz w:val="24"/>
          <w:szCs w:val="24"/>
          <w:highlight w:val="none"/>
          <w:lang w:eastAsia="zh-CN"/>
        </w:rPr>
        <w:t>③投标文件</w:t>
      </w:r>
      <w:r>
        <w:rPr>
          <w:rStyle w:val="30"/>
          <w:rFonts w:hint="eastAsia" w:cs="宋体"/>
          <w:color w:val="auto"/>
          <w:sz w:val="24"/>
          <w:szCs w:val="24"/>
          <w:highlight w:val="none"/>
        </w:rPr>
        <w:t>包括但不限于</w:t>
      </w:r>
      <w:r>
        <w:rPr>
          <w:rStyle w:val="30"/>
          <w:rFonts w:hint="eastAsia" w:cs="宋体"/>
          <w:color w:val="auto"/>
          <w:sz w:val="24"/>
          <w:szCs w:val="24"/>
          <w:highlight w:val="none"/>
          <w:lang w:eastAsia="zh-CN"/>
        </w:rPr>
        <w:t>以上</w:t>
      </w:r>
      <w:r>
        <w:rPr>
          <w:rStyle w:val="30"/>
          <w:rFonts w:hint="eastAsia" w:cs="宋体"/>
          <w:color w:val="auto"/>
          <w:sz w:val="24"/>
          <w:szCs w:val="24"/>
          <w:highlight w:val="none"/>
        </w:rPr>
        <w:t>内容，各</w:t>
      </w:r>
      <w:r>
        <w:rPr>
          <w:rStyle w:val="30"/>
          <w:rFonts w:hint="eastAsia" w:cs="宋体"/>
          <w:color w:val="auto"/>
          <w:sz w:val="24"/>
          <w:szCs w:val="24"/>
          <w:highlight w:val="none"/>
          <w:lang w:eastAsia="zh-CN"/>
        </w:rPr>
        <w:t>投标人</w:t>
      </w:r>
      <w:r>
        <w:rPr>
          <w:rStyle w:val="30"/>
          <w:rFonts w:hint="eastAsia" w:cs="宋体"/>
          <w:color w:val="auto"/>
          <w:sz w:val="24"/>
          <w:szCs w:val="24"/>
          <w:highlight w:val="none"/>
        </w:rPr>
        <w:t>应对照“第三章 项目采购需求”及“第六章</w:t>
      </w:r>
      <w:r>
        <w:rPr>
          <w:rStyle w:val="30"/>
          <w:rFonts w:hint="eastAsia" w:cs="宋体"/>
          <w:color w:val="auto"/>
          <w:sz w:val="24"/>
          <w:szCs w:val="24"/>
          <w:highlight w:val="none"/>
          <w:lang w:val="en-US" w:eastAsia="zh-CN"/>
        </w:rPr>
        <w:t xml:space="preserve"> </w:t>
      </w:r>
      <w:r>
        <w:rPr>
          <w:rStyle w:val="30"/>
          <w:rFonts w:hint="eastAsia" w:cs="宋体"/>
          <w:color w:val="auto"/>
          <w:sz w:val="24"/>
          <w:szCs w:val="24"/>
          <w:highlight w:val="none"/>
        </w:rPr>
        <w:t>评审标准（综合评分法）”提供相关的证明资料</w:t>
      </w:r>
      <w:r>
        <w:rPr>
          <w:rStyle w:val="30"/>
          <w:rFonts w:hint="eastAsia" w:cs="宋体"/>
          <w:color w:val="auto"/>
          <w:sz w:val="24"/>
          <w:szCs w:val="24"/>
          <w:highlight w:val="none"/>
          <w:lang w:eastAsia="zh-CN"/>
        </w:rPr>
        <w:t>。</w:t>
      </w:r>
      <w:bookmarkEnd w:id="93"/>
      <w:bookmarkEnd w:id="94"/>
      <w:bookmarkEnd w:id="95"/>
      <w:bookmarkEnd w:id="96"/>
      <w:bookmarkEnd w:id="97"/>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3</w:t>
      </w:r>
      <w:r>
        <w:rPr>
          <w:rFonts w:hint="eastAsia" w:asciiTheme="minorEastAsia" w:hAnsiTheme="minorEastAsia" w:eastAsiaTheme="minorEastAsia" w:cstheme="minorEastAsia"/>
          <w:b/>
          <w:bCs/>
          <w:color w:val="auto"/>
          <w:sz w:val="24"/>
          <w:szCs w:val="21"/>
          <w:highlight w:val="none"/>
        </w:rPr>
        <w:t>、</w:t>
      </w:r>
      <w:r>
        <w:rPr>
          <w:rFonts w:hint="eastAsia" w:asciiTheme="minorEastAsia" w:hAnsiTheme="minorEastAsia" w:eastAsiaTheme="minorEastAsia" w:cstheme="minorEastAsia"/>
          <w:b/>
          <w:bCs/>
          <w:color w:val="auto"/>
          <w:sz w:val="24"/>
          <w:szCs w:val="21"/>
          <w:highlight w:val="none"/>
          <w:lang w:eastAsia="zh-CN"/>
        </w:rPr>
        <w:t>投标文件</w:t>
      </w:r>
      <w:r>
        <w:rPr>
          <w:rFonts w:hint="eastAsia" w:asciiTheme="minorEastAsia" w:hAnsiTheme="minorEastAsia" w:eastAsiaTheme="minorEastAsia" w:cstheme="minorEastAsia"/>
          <w:b/>
          <w:bCs/>
          <w:color w:val="auto"/>
          <w:sz w:val="24"/>
          <w:szCs w:val="21"/>
          <w:highlight w:val="none"/>
        </w:rPr>
        <w:t>格式</w:t>
      </w:r>
      <w:bookmarkEnd w:id="77"/>
      <w:bookmarkEnd w:id="78"/>
      <w:bookmarkEnd w:id="79"/>
      <w:bookmarkEnd w:id="80"/>
      <w:bookmarkEnd w:id="81"/>
      <w:bookmarkEnd w:id="82"/>
      <w:bookmarkEnd w:id="83"/>
      <w:bookmarkEnd w:id="84"/>
      <w:bookmarkEnd w:id="85"/>
      <w:bookmarkEnd w:id="86"/>
      <w:bookmarkEnd w:id="87"/>
      <w:bookmarkEnd w:id="88"/>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eastAsia="zh-CN"/>
        </w:rPr>
        <w:t>投标人</w:t>
      </w:r>
      <w:r>
        <w:rPr>
          <w:rFonts w:hint="eastAsia" w:asciiTheme="minorEastAsia" w:hAnsiTheme="minorEastAsia" w:eastAsiaTheme="minorEastAsia" w:cstheme="minorEastAsia"/>
          <w:color w:val="auto"/>
          <w:sz w:val="24"/>
          <w:szCs w:val="21"/>
          <w:highlight w:val="none"/>
        </w:rPr>
        <w:t>应按本章“1</w:t>
      </w:r>
      <w:r>
        <w:rPr>
          <w:rFonts w:hint="eastAsia" w:asciiTheme="minorEastAsia" w:hAnsiTheme="minorEastAsia" w:eastAsiaTheme="minorEastAsia" w:cstheme="minorEastAsia"/>
          <w:color w:val="auto"/>
          <w:sz w:val="24"/>
          <w:szCs w:val="21"/>
          <w:highlight w:val="none"/>
          <w:lang w:val="en-US" w:eastAsia="zh-CN"/>
        </w:rPr>
        <w:t>2</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lang w:eastAsia="zh-CN"/>
        </w:rPr>
        <w:t>投标文件</w:t>
      </w:r>
      <w:r>
        <w:rPr>
          <w:rFonts w:hint="eastAsia" w:asciiTheme="minorEastAsia" w:hAnsiTheme="minorEastAsia" w:eastAsiaTheme="minorEastAsia" w:cstheme="minorEastAsia"/>
          <w:color w:val="auto"/>
          <w:sz w:val="24"/>
          <w:szCs w:val="21"/>
          <w:highlight w:val="none"/>
        </w:rPr>
        <w:t>的组成”中的要求提供</w:t>
      </w:r>
      <w:r>
        <w:rPr>
          <w:rFonts w:hint="eastAsia" w:asciiTheme="minorEastAsia" w:hAnsiTheme="minorEastAsia" w:eastAsiaTheme="minorEastAsia" w:cstheme="minorEastAsia"/>
          <w:color w:val="auto"/>
          <w:sz w:val="24"/>
          <w:szCs w:val="21"/>
          <w:highlight w:val="none"/>
          <w:lang w:eastAsia="zh-CN"/>
        </w:rPr>
        <w:t>投标文件</w:t>
      </w:r>
      <w:r>
        <w:rPr>
          <w:rFonts w:hint="eastAsia" w:asciiTheme="minorEastAsia" w:hAnsiTheme="minorEastAsia" w:eastAsiaTheme="minorEastAsia" w:cstheme="minorEastAsia"/>
          <w:color w:val="auto"/>
          <w:sz w:val="24"/>
          <w:szCs w:val="21"/>
          <w:highlight w:val="none"/>
        </w:rPr>
        <w:t>，文件格式可参考第五</w:t>
      </w:r>
      <w:r>
        <w:rPr>
          <w:rFonts w:hint="eastAsia" w:asciiTheme="minorEastAsia" w:hAnsiTheme="minorEastAsia" w:eastAsiaTheme="minorEastAsia" w:cstheme="minorEastAsia"/>
          <w:color w:val="auto"/>
          <w:sz w:val="24"/>
          <w:szCs w:val="21"/>
          <w:highlight w:val="none"/>
          <w:lang w:eastAsia="zh-CN"/>
        </w:rPr>
        <w:t>章</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lang w:eastAsia="zh-CN"/>
        </w:rPr>
        <w:t>投标文件</w:t>
      </w:r>
      <w:r>
        <w:rPr>
          <w:rFonts w:hint="eastAsia" w:asciiTheme="minorEastAsia" w:hAnsiTheme="minorEastAsia" w:eastAsiaTheme="minorEastAsia" w:cstheme="minorEastAsia"/>
          <w:color w:val="auto"/>
          <w:sz w:val="24"/>
          <w:szCs w:val="21"/>
          <w:highlight w:val="none"/>
        </w:rPr>
        <w:t>格式”。若表格的栏目设计不够，</w:t>
      </w:r>
      <w:r>
        <w:rPr>
          <w:rFonts w:hint="eastAsia" w:asciiTheme="minorEastAsia" w:hAnsiTheme="minorEastAsia" w:eastAsiaTheme="minorEastAsia" w:cstheme="minorEastAsia"/>
          <w:color w:val="auto"/>
          <w:sz w:val="24"/>
          <w:szCs w:val="21"/>
          <w:highlight w:val="none"/>
          <w:lang w:eastAsia="zh-CN"/>
        </w:rPr>
        <w:t>投标人</w:t>
      </w:r>
      <w:r>
        <w:rPr>
          <w:rFonts w:hint="eastAsia" w:asciiTheme="minorEastAsia" w:hAnsiTheme="minorEastAsia" w:eastAsiaTheme="minorEastAsia" w:cstheme="minorEastAsia"/>
          <w:color w:val="auto"/>
          <w:sz w:val="24"/>
          <w:szCs w:val="21"/>
          <w:highlight w:val="none"/>
        </w:rPr>
        <w:t>可按照同一格式自制表格填写；未提出的格式，</w:t>
      </w:r>
      <w:r>
        <w:rPr>
          <w:rFonts w:hint="eastAsia" w:asciiTheme="minorEastAsia" w:hAnsiTheme="minorEastAsia" w:eastAsiaTheme="minorEastAsia" w:cstheme="minorEastAsia"/>
          <w:color w:val="auto"/>
          <w:sz w:val="24"/>
          <w:szCs w:val="21"/>
          <w:highlight w:val="none"/>
          <w:lang w:eastAsia="zh-CN"/>
        </w:rPr>
        <w:t>投标人</w:t>
      </w:r>
      <w:r>
        <w:rPr>
          <w:rFonts w:hint="eastAsia" w:asciiTheme="minorEastAsia" w:hAnsiTheme="minorEastAsia" w:eastAsiaTheme="minorEastAsia" w:cstheme="minorEastAsia"/>
          <w:color w:val="auto"/>
          <w:sz w:val="24"/>
          <w:szCs w:val="21"/>
          <w:highlight w:val="none"/>
        </w:rPr>
        <w:t>应自行拟定格式佐证响应。</w:t>
      </w:r>
    </w:p>
    <w:p>
      <w:pPr>
        <w:pStyle w:val="14"/>
        <w:spacing w:line="360" w:lineRule="auto"/>
        <w:outlineLvl w:val="1"/>
        <w:rPr>
          <w:rFonts w:asciiTheme="minorEastAsia" w:hAnsiTheme="minorEastAsia" w:eastAsiaTheme="minorEastAsia" w:cstheme="minorEastAsia"/>
          <w:b/>
          <w:bCs/>
          <w:color w:val="auto"/>
          <w:sz w:val="24"/>
          <w:highlight w:val="none"/>
        </w:rPr>
      </w:pPr>
      <w:bookmarkStart w:id="98" w:name="_Toc239649753"/>
      <w:bookmarkStart w:id="99" w:name="_Toc239822494"/>
      <w:bookmarkStart w:id="100" w:name="_Toc239648589"/>
      <w:bookmarkStart w:id="101" w:name="_Toc239649377"/>
      <w:bookmarkStart w:id="102" w:name="_Toc239648855"/>
      <w:bookmarkStart w:id="103" w:name="_Toc424211818"/>
      <w:bookmarkStart w:id="104" w:name="_Toc424059488"/>
      <w:bookmarkStart w:id="105" w:name="_Toc239650589"/>
      <w:bookmarkStart w:id="106" w:name="_Toc239651308"/>
      <w:bookmarkStart w:id="107" w:name="_Toc239822609"/>
      <w:bookmarkStart w:id="108" w:name="_Toc239649301"/>
      <w:bookmarkStart w:id="109" w:name="_Toc460703964"/>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w:t>
      </w:r>
      <w:r>
        <w:rPr>
          <w:rFonts w:hint="eastAsia" w:asciiTheme="minorEastAsia" w:hAnsiTheme="minorEastAsia" w:eastAsiaTheme="minorEastAsia" w:cstheme="minorEastAsia"/>
          <w:b/>
          <w:bCs/>
          <w:color w:val="auto"/>
          <w:sz w:val="24"/>
          <w:highlight w:val="none"/>
          <w:lang w:eastAsia="zh-CN"/>
        </w:rPr>
        <w:t>投标文件</w:t>
      </w:r>
      <w:r>
        <w:rPr>
          <w:rFonts w:hint="eastAsia" w:asciiTheme="minorEastAsia" w:hAnsiTheme="minorEastAsia" w:eastAsiaTheme="minorEastAsia" w:cstheme="minorEastAsia"/>
          <w:b/>
          <w:bCs/>
          <w:color w:val="auto"/>
          <w:sz w:val="24"/>
          <w:highlight w:val="none"/>
        </w:rPr>
        <w:t>的语言及计量单位</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.1 </w:t>
      </w:r>
      <w:r>
        <w:rPr>
          <w:rFonts w:hint="eastAsia" w:ascii="宋体" w:hAnsi="宋体"/>
          <w:color w:val="auto"/>
          <w:sz w:val="24"/>
          <w:highlight w:val="none"/>
        </w:rPr>
        <w:t>投标人提交的投标文件（包括技术文件和资料、图纸中的说明）以及投标人与</w:t>
      </w:r>
      <w:r>
        <w:rPr>
          <w:rFonts w:hint="eastAsia" w:hAnsi="宋体"/>
          <w:color w:val="auto"/>
          <w:sz w:val="24"/>
          <w:highlight w:val="none"/>
          <w:lang w:eastAsia="zh-CN"/>
        </w:rPr>
        <w:t>招标</w:t>
      </w:r>
      <w:r>
        <w:rPr>
          <w:rFonts w:hint="eastAsia" w:ascii="宋体" w:hAnsi="宋体"/>
          <w:color w:val="auto"/>
          <w:sz w:val="24"/>
          <w:highlight w:val="none"/>
        </w:rPr>
        <w:t>代理机构就有关投标的所有来往函电均应使用中文简体字。</w:t>
      </w:r>
    </w:p>
    <w:p>
      <w:pPr>
        <w:pStyle w:val="14"/>
        <w:spacing w:line="360" w:lineRule="auto"/>
        <w:ind w:firstLine="480" w:firstLineChars="200"/>
        <w:rPr>
          <w:rFonts w:hint="eastAsia" w:ascii="宋体" w:hAnsi="宋体"/>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.2 </w:t>
      </w:r>
      <w:r>
        <w:rPr>
          <w:rFonts w:hint="eastAsia" w:ascii="宋体" w:hAnsi="宋体"/>
          <w:color w:val="auto"/>
          <w:sz w:val="24"/>
          <w:highlight w:val="none"/>
        </w:rPr>
        <w:t>原版为外文的证书类文件，以及由外国人作出的本人签名、外国公司的名称或外国印章等可以是外文，但应当提供中文翻译文件并加盖投标人公章。必要时</w:t>
      </w:r>
      <w:r>
        <w:rPr>
          <w:rFonts w:hint="eastAsia" w:ascii="宋体" w:hAnsi="宋体"/>
          <w:color w:val="auto"/>
          <w:sz w:val="24"/>
          <w:highlight w:val="none"/>
          <w:lang w:eastAsia="zh-CN"/>
        </w:rPr>
        <w:t>专家评审小组</w:t>
      </w:r>
      <w:r>
        <w:rPr>
          <w:rFonts w:hint="eastAsia" w:ascii="宋体" w:hAnsi="宋体"/>
          <w:color w:val="auto"/>
          <w:sz w:val="24"/>
          <w:highlight w:val="none"/>
        </w:rPr>
        <w:t>可以要求投标人提供附有公证书的中文翻译文件或者与原版文件签章相一致的中文翻译文件。原版为外文的证书类、证明类文件，与投标人名称或其他实际情况不符的，投标人应当提供相关证明文件。</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宋体" w:hAnsi="宋体" w:eastAsiaTheme="minorEastAsia"/>
          <w:color w:val="auto"/>
          <w:sz w:val="24"/>
          <w:highlight w:val="none"/>
          <w:lang w:val="en-US" w:eastAsia="zh-CN"/>
        </w:rPr>
        <w:t>14.3</w:t>
      </w:r>
      <w:r>
        <w:rPr>
          <w:rFonts w:hint="eastAsia" w:asciiTheme="minorEastAsia" w:hAnsiTheme="minorEastAsia" w:eastAsiaTheme="minorEastAsia" w:cstheme="minorEastAsia"/>
          <w:color w:val="auto"/>
          <w:sz w:val="24"/>
          <w:highlight w:val="none"/>
        </w:rPr>
        <w:t>除在</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的项目采购需求中另有规定外，计量单位应使用中华人民共和国法定计量单位（国际单位制和国家选定的其它计量单位）。如</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采用其它计量单位，需事先得到</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的同意。</w:t>
      </w:r>
    </w:p>
    <w:p>
      <w:pPr>
        <w:pStyle w:val="14"/>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5</w:t>
      </w:r>
      <w:r>
        <w:rPr>
          <w:rFonts w:hint="eastAsia" w:asciiTheme="minorEastAsia" w:hAnsiTheme="minorEastAsia" w:eastAsiaTheme="minorEastAsia" w:cstheme="minorEastAsia"/>
          <w:b/>
          <w:bCs/>
          <w:color w:val="auto"/>
          <w:sz w:val="24"/>
          <w:highlight w:val="none"/>
        </w:rPr>
        <w:t>、知识产权</w:t>
      </w:r>
    </w:p>
    <w:p>
      <w:pPr>
        <w:pStyle w:val="14"/>
        <w:spacing w:line="360" w:lineRule="auto"/>
        <w:ind w:firstLine="480" w:firstLineChars="200"/>
        <w:rPr>
          <w:rFonts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应保证在本项目使用的任何产品和服务时，不会产生因第三方提出侵犯其专利权、商标权或其它知识产权而引起的法律和经济纠纷，如因专利权、商标权或其它知识产权而引起法律和经济纠纷，由</w:t>
      </w:r>
      <w:r>
        <w:rPr>
          <w:rFonts w:hint="eastAsia" w:asciiTheme="minorEastAsia" w:hAnsiTheme="minorEastAsia" w:eastAsiaTheme="minorEastAsia" w:cstheme="minorEastAsia"/>
          <w:color w:val="auto"/>
          <w:sz w:val="24"/>
          <w:szCs w:val="24"/>
          <w:highlight w:val="none"/>
          <w:lang w:eastAsia="zh-CN"/>
        </w:rPr>
        <w:t>投标人</w:t>
      </w:r>
      <w:r>
        <w:rPr>
          <w:rFonts w:hint="eastAsia" w:asciiTheme="minorEastAsia" w:hAnsiTheme="minorEastAsia" w:eastAsiaTheme="minorEastAsia" w:cstheme="minorEastAsia"/>
          <w:color w:val="auto"/>
          <w:sz w:val="24"/>
          <w:szCs w:val="24"/>
          <w:highlight w:val="none"/>
        </w:rPr>
        <w:t>承担所有相关责任。</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rPr>
        <w:t>1</w:t>
      </w:r>
      <w:r>
        <w:rPr>
          <w:rFonts w:hint="eastAsia" w:asciiTheme="minorEastAsia" w:hAnsiTheme="minorEastAsia" w:eastAsiaTheme="minorEastAsia" w:cstheme="minorEastAsia"/>
          <w:color w:val="auto"/>
          <w:sz w:val="24"/>
          <w:szCs w:val="24"/>
          <w:highlight w:val="none"/>
          <w:lang w:val="en-US" w:eastAsia="zh-CN"/>
        </w:rPr>
        <w:t>5</w:t>
      </w:r>
      <w:r>
        <w:rPr>
          <w:rFonts w:hint="eastAsia" w:asciiTheme="minorEastAsia" w:hAnsiTheme="minorEastAsia" w:eastAsiaTheme="minorEastAsia" w:cstheme="minorEastAsia"/>
          <w:color w:val="auto"/>
          <w:sz w:val="24"/>
          <w:szCs w:val="24"/>
          <w:highlight w:val="none"/>
        </w:rPr>
        <w:t>.2</w:t>
      </w:r>
      <w:r>
        <w:rPr>
          <w:rFonts w:hint="eastAsia" w:asciiTheme="minorEastAsia" w:hAnsiTheme="minorEastAsia" w:eastAsiaTheme="minorEastAsia" w:cstheme="minorEastAsia"/>
          <w:color w:val="auto"/>
          <w:sz w:val="24"/>
          <w:szCs w:val="24"/>
          <w:highlight w:val="none"/>
          <w:lang w:eastAsia="zh-CN"/>
        </w:rPr>
        <w:t>招标人</w:t>
      </w:r>
      <w:r>
        <w:rPr>
          <w:rFonts w:hint="eastAsia" w:asciiTheme="minorEastAsia" w:hAnsiTheme="minorEastAsia" w:eastAsiaTheme="minorEastAsia" w:cstheme="minorEastAsia"/>
          <w:color w:val="auto"/>
          <w:sz w:val="24"/>
          <w:szCs w:val="24"/>
          <w:highlight w:val="none"/>
        </w:rPr>
        <w:t>享有本项目实施过程中产生的知识成果及知识产权。</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如欲在项目实施过程中采用自有知识成果，需在</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中声明，并提供相关知识产权证明文件。使用该知识成果后，</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需提供开发接口和开发手册等技术文档，并承诺提供无限期技术支持，</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享有永久使用权。</w:t>
      </w:r>
    </w:p>
    <w:p>
      <w:pPr>
        <w:spacing w:line="360" w:lineRule="auto"/>
        <w:ind w:firstLine="460" w:firstLineChars="192"/>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val="en-US" w:eastAsia="zh-CN"/>
        </w:rPr>
        <w:t>5</w:t>
      </w:r>
      <w:r>
        <w:rPr>
          <w:rFonts w:hint="eastAsia" w:asciiTheme="minorEastAsia" w:hAnsiTheme="minorEastAsia" w:eastAsiaTheme="minorEastAsia" w:cstheme="minorEastAsia"/>
          <w:color w:val="auto"/>
          <w:sz w:val="24"/>
          <w:highlight w:val="none"/>
        </w:rPr>
        <w:t xml:space="preserve">.4 </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 xml:space="preserve">如采用其所不拥有的知识产权，则在其商务报价中必须包括合法获取该知识产权的相关费用。 </w:t>
      </w:r>
    </w:p>
    <w:p>
      <w:pPr>
        <w:spacing w:line="360" w:lineRule="auto"/>
        <w:rPr>
          <w:rFonts w:asciiTheme="minorEastAsia" w:hAnsiTheme="minorEastAsia" w:eastAsiaTheme="minorEastAsia" w:cstheme="minorEastAsia"/>
          <w:b/>
          <w:bCs/>
          <w:color w:val="auto"/>
          <w:sz w:val="24"/>
          <w:szCs w:val="21"/>
          <w:highlight w:val="none"/>
        </w:rPr>
      </w:pPr>
      <w:r>
        <w:rPr>
          <w:rFonts w:hint="eastAsia" w:asciiTheme="minorEastAsia" w:hAnsiTheme="minorEastAsia" w:eastAsiaTheme="minorEastAsia" w:cstheme="minorEastAsia"/>
          <w:b/>
          <w:bCs/>
          <w:color w:val="auto"/>
          <w:sz w:val="24"/>
          <w:szCs w:val="21"/>
          <w:highlight w:val="none"/>
        </w:rPr>
        <w:t>1</w:t>
      </w:r>
      <w:r>
        <w:rPr>
          <w:rFonts w:hint="eastAsia" w:asciiTheme="minorEastAsia" w:hAnsiTheme="minorEastAsia" w:eastAsiaTheme="minorEastAsia" w:cstheme="minorEastAsia"/>
          <w:b/>
          <w:bCs/>
          <w:color w:val="auto"/>
          <w:sz w:val="24"/>
          <w:szCs w:val="21"/>
          <w:highlight w:val="none"/>
          <w:lang w:val="en-US" w:eastAsia="zh-CN"/>
        </w:rPr>
        <w:t>6</w:t>
      </w:r>
      <w:r>
        <w:rPr>
          <w:rFonts w:hint="eastAsia" w:asciiTheme="minorEastAsia" w:hAnsiTheme="minorEastAsia" w:eastAsiaTheme="minorEastAsia" w:cstheme="minorEastAsia"/>
          <w:b/>
          <w:bCs/>
          <w:color w:val="auto"/>
          <w:sz w:val="24"/>
          <w:szCs w:val="21"/>
          <w:highlight w:val="none"/>
        </w:rPr>
        <w:t>、</w:t>
      </w:r>
      <w:r>
        <w:rPr>
          <w:rFonts w:hint="eastAsia" w:asciiTheme="minorEastAsia" w:hAnsiTheme="minorEastAsia" w:eastAsiaTheme="minorEastAsia" w:cstheme="minorEastAsia"/>
          <w:b/>
          <w:bCs/>
          <w:color w:val="auto"/>
          <w:sz w:val="24"/>
          <w:szCs w:val="21"/>
          <w:highlight w:val="none"/>
          <w:lang w:eastAsia="zh-CN"/>
        </w:rPr>
        <w:t>投标</w:t>
      </w:r>
      <w:r>
        <w:rPr>
          <w:rFonts w:hint="eastAsia" w:asciiTheme="minorEastAsia" w:hAnsiTheme="minorEastAsia" w:eastAsiaTheme="minorEastAsia" w:cstheme="minorEastAsia"/>
          <w:b/>
          <w:bCs/>
          <w:color w:val="auto"/>
          <w:sz w:val="24"/>
          <w:szCs w:val="21"/>
          <w:highlight w:val="none"/>
        </w:rPr>
        <w:t>报价</w:t>
      </w:r>
      <w:bookmarkEnd w:id="98"/>
      <w:bookmarkEnd w:id="99"/>
      <w:bookmarkEnd w:id="100"/>
      <w:bookmarkEnd w:id="101"/>
      <w:bookmarkEnd w:id="102"/>
      <w:bookmarkEnd w:id="103"/>
      <w:bookmarkEnd w:id="104"/>
      <w:bookmarkEnd w:id="105"/>
      <w:bookmarkEnd w:id="106"/>
      <w:bookmarkEnd w:id="107"/>
      <w:bookmarkEnd w:id="108"/>
      <w:bookmarkEnd w:id="109"/>
    </w:p>
    <w:p>
      <w:pPr>
        <w:spacing w:line="360" w:lineRule="auto"/>
        <w:ind w:firstLine="480" w:firstLineChars="200"/>
        <w:rPr>
          <w:rFonts w:asciiTheme="minorEastAsia" w:hAnsiTheme="minorEastAsia" w:eastAsiaTheme="minorEastAsia" w:cstheme="minorEastAsia"/>
          <w:color w:val="auto"/>
          <w:sz w:val="24"/>
          <w:szCs w:val="21"/>
          <w:highlight w:val="none"/>
        </w:rPr>
      </w:pPr>
      <w:bookmarkStart w:id="110" w:name="_Toc245897288"/>
      <w:bookmarkStart w:id="111" w:name="_Toc239651311"/>
      <w:bookmarkStart w:id="112" w:name="_Toc239650592"/>
      <w:bookmarkStart w:id="113" w:name="_Toc239649304"/>
      <w:bookmarkStart w:id="114" w:name="_Toc239648858"/>
      <w:bookmarkStart w:id="115" w:name="_Toc239648592"/>
      <w:bookmarkStart w:id="116" w:name="_Toc239649756"/>
      <w:bookmarkStart w:id="117" w:name="_Toc239822612"/>
      <w:bookmarkStart w:id="118" w:name="_Toc239822497"/>
      <w:bookmarkStart w:id="119" w:name="_Toc239649380"/>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.1</w:t>
      </w:r>
      <w:r>
        <w:rPr>
          <w:rFonts w:hint="eastAsia" w:ascii="宋体" w:hAnsi="宋体"/>
          <w:color w:val="auto"/>
          <w:sz w:val="24"/>
          <w:highlight w:val="none"/>
        </w:rPr>
        <w:t>所有投标报价均以人民币元为计算单位。只要投报了一个确定数额的总价，无论分项价格是否全部填报了相应的金额或免费字样，报价应被视为已经包含了但并不限于各项购买货物及其运送、安装、调试、验收、保险和相关服务等的费用和所需缴纳的所有价格、税费。在其他情况下，由于分项报价填报不完整、不清楚或存在其他任何失误，所导致的任何不利后果均应当由投标人自行承担</w:t>
      </w:r>
      <w:r>
        <w:rPr>
          <w:rFonts w:hint="eastAsia" w:ascii="宋体" w:hAnsi="宋体" w:cs="宋体"/>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.2任何因</w:t>
      </w:r>
      <w:r>
        <w:rPr>
          <w:rFonts w:hint="eastAsia" w:asciiTheme="minorEastAsia" w:hAnsiTheme="minorEastAsia" w:eastAsiaTheme="minorEastAsia" w:cstheme="minorEastAsia"/>
          <w:color w:val="auto"/>
          <w:sz w:val="24"/>
          <w:szCs w:val="21"/>
          <w:highlight w:val="none"/>
          <w:lang w:eastAsia="zh-CN"/>
        </w:rPr>
        <w:t>投标人</w:t>
      </w:r>
      <w:r>
        <w:rPr>
          <w:rFonts w:hint="eastAsia" w:asciiTheme="minorEastAsia" w:hAnsiTheme="minorEastAsia" w:eastAsiaTheme="minorEastAsia" w:cstheme="minorEastAsia"/>
          <w:color w:val="auto"/>
          <w:sz w:val="24"/>
          <w:szCs w:val="21"/>
          <w:highlight w:val="none"/>
        </w:rPr>
        <w:t>忽视或误解采购范围、技术规范及标准、项目采购需求、合同条款和项目现场情况，若</w:t>
      </w:r>
      <w:r>
        <w:rPr>
          <w:rFonts w:hint="eastAsia" w:asciiTheme="minorEastAsia" w:hAnsiTheme="minorEastAsia" w:eastAsiaTheme="minorEastAsia" w:cstheme="minorEastAsia"/>
          <w:color w:val="auto"/>
          <w:sz w:val="24"/>
          <w:szCs w:val="21"/>
          <w:highlight w:val="none"/>
          <w:lang w:eastAsia="zh-CN"/>
        </w:rPr>
        <w:t>中标</w:t>
      </w:r>
      <w:r>
        <w:rPr>
          <w:rFonts w:hint="eastAsia" w:asciiTheme="minorEastAsia" w:hAnsiTheme="minorEastAsia" w:eastAsiaTheme="minorEastAsia" w:cstheme="minorEastAsia"/>
          <w:color w:val="auto"/>
          <w:sz w:val="24"/>
          <w:szCs w:val="21"/>
          <w:highlight w:val="none"/>
        </w:rPr>
        <w:t>，</w:t>
      </w:r>
      <w:r>
        <w:rPr>
          <w:rFonts w:hint="eastAsia" w:asciiTheme="minorEastAsia" w:hAnsiTheme="minorEastAsia" w:eastAsiaTheme="minorEastAsia" w:cstheme="minorEastAsia"/>
          <w:color w:val="auto"/>
          <w:sz w:val="24"/>
          <w:szCs w:val="21"/>
          <w:highlight w:val="none"/>
          <w:lang w:eastAsia="zh-CN"/>
        </w:rPr>
        <w:t>招标人</w:t>
      </w:r>
      <w:r>
        <w:rPr>
          <w:rFonts w:hint="eastAsia" w:asciiTheme="minorEastAsia" w:hAnsiTheme="minorEastAsia" w:eastAsiaTheme="minorEastAsia" w:cstheme="minorEastAsia"/>
          <w:color w:val="auto"/>
          <w:sz w:val="24"/>
          <w:szCs w:val="21"/>
          <w:highlight w:val="none"/>
        </w:rPr>
        <w:t>将不予批准由此而产生的索赔或交货期限延长申请。</w:t>
      </w:r>
    </w:p>
    <w:p>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rPr>
        <w:t>1</w:t>
      </w:r>
      <w:r>
        <w:rPr>
          <w:rFonts w:hint="eastAsia" w:asciiTheme="minorEastAsia" w:hAnsiTheme="minorEastAsia" w:eastAsiaTheme="minorEastAsia" w:cstheme="minorEastAsia"/>
          <w:color w:val="auto"/>
          <w:sz w:val="24"/>
          <w:szCs w:val="21"/>
          <w:highlight w:val="none"/>
          <w:lang w:val="en-US" w:eastAsia="zh-CN"/>
        </w:rPr>
        <w:t>6</w:t>
      </w:r>
      <w:r>
        <w:rPr>
          <w:rFonts w:hint="eastAsia" w:asciiTheme="minorEastAsia" w:hAnsiTheme="minorEastAsia" w:eastAsiaTheme="minorEastAsia" w:cstheme="minorEastAsia"/>
          <w:color w:val="auto"/>
          <w:sz w:val="24"/>
          <w:szCs w:val="21"/>
          <w:highlight w:val="none"/>
        </w:rPr>
        <w:t>.3投标人投报多包的，须对每包分别制作投标文件并报价。</w:t>
      </w:r>
    </w:p>
    <w:p>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16.4</w:t>
      </w:r>
      <w:r>
        <w:rPr>
          <w:rFonts w:hint="eastAsia" w:ascii="宋体" w:hAnsi="宋体"/>
          <w:color w:val="auto"/>
          <w:sz w:val="24"/>
          <w:highlight w:val="none"/>
        </w:rPr>
        <w:t>本项目是否允许投标人将项目的非主体、非关键性工作交由他人完成</w:t>
      </w:r>
      <w:r>
        <w:rPr>
          <w:rFonts w:hint="eastAsia" w:ascii="宋体" w:hAnsi="宋体"/>
          <w:color w:val="auto"/>
          <w:sz w:val="24"/>
          <w:highlight w:val="none"/>
          <w:lang w:eastAsia="zh-CN"/>
        </w:rPr>
        <w:t>，</w:t>
      </w:r>
      <w:r>
        <w:rPr>
          <w:rFonts w:hint="eastAsia" w:ascii="宋体" w:hAnsi="宋体"/>
          <w:color w:val="auto"/>
          <w:sz w:val="24"/>
          <w:highlight w:val="none"/>
        </w:rPr>
        <w:t>按照招标文件第二部分“投标人须知前附表”中第</w:t>
      </w:r>
      <w:r>
        <w:rPr>
          <w:rFonts w:hint="eastAsia" w:ascii="宋体" w:hAnsi="宋体"/>
          <w:color w:val="auto"/>
          <w:sz w:val="24"/>
          <w:highlight w:val="none"/>
          <w:lang w:val="en-US" w:eastAsia="zh-CN"/>
        </w:rPr>
        <w:t>19</w:t>
      </w:r>
      <w:r>
        <w:rPr>
          <w:rFonts w:hint="eastAsia" w:ascii="宋体" w:hAnsi="宋体"/>
          <w:color w:val="auto"/>
          <w:sz w:val="24"/>
          <w:highlight w:val="none"/>
        </w:rPr>
        <w:t>项的规定。如允许，投标人根据采购项目的实际情况，拟在中标后将中标项目的非主体、非关键性工作交由他人完成，须在技术文件中载明</w:t>
      </w:r>
      <w:r>
        <w:rPr>
          <w:rFonts w:hint="eastAsia" w:asciiTheme="minorEastAsia" w:hAnsiTheme="minorEastAsia" w:eastAsiaTheme="minorEastAsia" w:cstheme="minorEastAsia"/>
          <w:color w:val="auto"/>
          <w:sz w:val="24"/>
          <w:szCs w:val="21"/>
          <w:highlight w:val="none"/>
        </w:rPr>
        <w:t>。</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lang w:val="en-US" w:eastAsia="zh-CN"/>
        </w:rPr>
        <w:t>16.5</w:t>
      </w:r>
      <w:r>
        <w:rPr>
          <w:rFonts w:hint="eastAsia" w:ascii="宋体" w:hAnsi="宋体"/>
          <w:color w:val="auto"/>
          <w:sz w:val="24"/>
          <w:highlight w:val="none"/>
        </w:rPr>
        <w:t>投标人对投标报价若有说明应在投标文件中显著处注明。</w:t>
      </w:r>
    </w:p>
    <w:p>
      <w:pPr>
        <w:spacing w:line="360" w:lineRule="auto"/>
        <w:ind w:firstLine="480" w:firstLineChars="200"/>
        <w:rPr>
          <w:rFonts w:hint="eastAsia" w:asciiTheme="minorEastAsia" w:hAnsiTheme="minorEastAsia" w:eastAsiaTheme="minorEastAsia" w:cstheme="minorEastAsia"/>
          <w:color w:val="auto"/>
          <w:sz w:val="24"/>
          <w:szCs w:val="21"/>
          <w:highlight w:val="none"/>
        </w:rPr>
      </w:pPr>
      <w:r>
        <w:rPr>
          <w:rFonts w:hint="eastAsia" w:asciiTheme="minorEastAsia" w:hAnsiTheme="minorEastAsia" w:eastAsiaTheme="minorEastAsia" w:cstheme="minorEastAsia"/>
          <w:color w:val="auto"/>
          <w:sz w:val="24"/>
          <w:szCs w:val="21"/>
          <w:highlight w:val="none"/>
          <w:lang w:val="en-US" w:eastAsia="zh-CN"/>
        </w:rPr>
        <w:t>16.6</w:t>
      </w:r>
      <w:r>
        <w:rPr>
          <w:rFonts w:hint="eastAsia" w:asciiTheme="minorEastAsia" w:hAnsiTheme="minorEastAsia" w:eastAsiaTheme="minorEastAsia" w:cstheme="minorEastAsia"/>
          <w:color w:val="auto"/>
          <w:sz w:val="24"/>
          <w:szCs w:val="21"/>
          <w:highlight w:val="none"/>
          <w:lang w:eastAsia="zh-CN"/>
        </w:rPr>
        <w:t>投标人</w:t>
      </w:r>
      <w:r>
        <w:rPr>
          <w:rFonts w:hint="eastAsia" w:asciiTheme="minorEastAsia" w:hAnsiTheme="minorEastAsia" w:eastAsiaTheme="minorEastAsia" w:cstheme="minorEastAsia"/>
          <w:color w:val="auto"/>
          <w:sz w:val="24"/>
          <w:szCs w:val="21"/>
          <w:highlight w:val="none"/>
        </w:rPr>
        <w:t>根据对本</w:t>
      </w:r>
      <w:r>
        <w:rPr>
          <w:rFonts w:hint="eastAsia" w:asciiTheme="minorEastAsia" w:hAnsiTheme="minorEastAsia" w:eastAsiaTheme="minorEastAsia" w:cstheme="minorEastAsia"/>
          <w:color w:val="auto"/>
          <w:sz w:val="24"/>
          <w:szCs w:val="21"/>
          <w:highlight w:val="none"/>
          <w:lang w:eastAsia="zh-CN"/>
        </w:rPr>
        <w:t>招标文件</w:t>
      </w:r>
      <w:r>
        <w:rPr>
          <w:rFonts w:hint="eastAsia" w:asciiTheme="minorEastAsia" w:hAnsiTheme="minorEastAsia" w:eastAsiaTheme="minorEastAsia" w:cstheme="minorEastAsia"/>
          <w:color w:val="auto"/>
          <w:sz w:val="24"/>
          <w:szCs w:val="21"/>
          <w:highlight w:val="none"/>
        </w:rPr>
        <w:t>、技术规范和标准、项目采购需求、合同条款的理解，应达到的技术指标、检验及验收标准等要求，结合市场情况进行商务报价。</w:t>
      </w:r>
      <w:r>
        <w:rPr>
          <w:rFonts w:hint="eastAsia" w:asciiTheme="minorEastAsia" w:hAnsiTheme="minorEastAsia" w:eastAsiaTheme="minorEastAsia" w:cstheme="minorEastAsia"/>
          <w:color w:val="auto"/>
          <w:sz w:val="24"/>
          <w:szCs w:val="21"/>
          <w:highlight w:val="none"/>
          <w:lang w:eastAsia="zh-CN"/>
        </w:rPr>
        <w:t>投标人</w:t>
      </w:r>
      <w:r>
        <w:rPr>
          <w:rFonts w:hint="eastAsia" w:asciiTheme="minorEastAsia" w:hAnsiTheme="minorEastAsia" w:eastAsiaTheme="minorEastAsia" w:cstheme="minorEastAsia"/>
          <w:color w:val="auto"/>
          <w:sz w:val="24"/>
          <w:szCs w:val="21"/>
          <w:highlight w:val="none"/>
        </w:rPr>
        <w:t>应充分考虑合同执行期内的市场风险和国家政策性调整风险等因素对商务报价的影响。</w:t>
      </w:r>
    </w:p>
    <w:p>
      <w:pPr>
        <w:pStyle w:val="149"/>
        <w:spacing w:line="360" w:lineRule="auto"/>
        <w:ind w:firstLine="482" w:firstLineChars="200"/>
        <w:rPr>
          <w:color w:val="auto"/>
          <w:highlight w:val="none"/>
        </w:rPr>
      </w:pPr>
      <w:r>
        <w:rPr>
          <w:rFonts w:hint="eastAsia" w:ascii="宋体" w:hAnsi="宋体"/>
          <w:b/>
          <w:bCs/>
          <w:color w:val="auto"/>
          <w:sz w:val="24"/>
          <w:highlight w:val="none"/>
          <w:lang w:val="en-US" w:eastAsia="zh-CN"/>
        </w:rPr>
        <w:t>16.7</w:t>
      </w:r>
      <w:r>
        <w:rPr>
          <w:rFonts w:hint="eastAsia" w:ascii="宋体" w:hAnsi="宋体"/>
          <w:b/>
          <w:bCs/>
          <w:color w:val="auto"/>
          <w:sz w:val="24"/>
          <w:highlight w:val="none"/>
        </w:rPr>
        <w:t>最低报价不能作为中标的保证。</w:t>
      </w:r>
    </w:p>
    <w:p>
      <w:pPr>
        <w:pStyle w:val="14"/>
        <w:spacing w:line="360" w:lineRule="auto"/>
        <w:outlineLvl w:val="1"/>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rPr>
        <w:t>1</w:t>
      </w:r>
      <w:r>
        <w:rPr>
          <w:rFonts w:hint="eastAsia" w:asciiTheme="minorEastAsia" w:hAnsiTheme="minorEastAsia" w:eastAsiaTheme="minorEastAsia" w:cstheme="minorEastAsia"/>
          <w:b/>
          <w:bCs/>
          <w:color w:val="auto"/>
          <w:sz w:val="24"/>
          <w:highlight w:val="none"/>
          <w:lang w:val="en-US" w:eastAsia="zh-CN"/>
        </w:rPr>
        <w:t>7</w:t>
      </w:r>
      <w:r>
        <w:rPr>
          <w:rFonts w:hint="eastAsia" w:asciiTheme="minorEastAsia" w:hAnsiTheme="minorEastAsia" w:eastAsiaTheme="minorEastAsia" w:cstheme="minorEastAsia"/>
          <w:b/>
          <w:bCs/>
          <w:color w:val="auto"/>
          <w:sz w:val="24"/>
          <w:highlight w:val="none"/>
        </w:rPr>
        <w:t>、商务报价货币</w:t>
      </w:r>
      <w:bookmarkEnd w:id="110"/>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szCs w:val="24"/>
          <w:highlight w:val="none"/>
          <w:lang w:eastAsia="zh-CN"/>
        </w:rPr>
        <w:t>开标一览表</w:t>
      </w:r>
      <w:r>
        <w:rPr>
          <w:rFonts w:hint="eastAsia" w:asciiTheme="minorEastAsia" w:hAnsiTheme="minorEastAsia" w:eastAsiaTheme="minorEastAsia" w:cstheme="minorEastAsia"/>
          <w:color w:val="auto"/>
          <w:sz w:val="24"/>
          <w:szCs w:val="24"/>
          <w:highlight w:val="none"/>
        </w:rPr>
        <w:t>、设备、材料清单及价格明细表和</w:t>
      </w:r>
      <w:r>
        <w:rPr>
          <w:rFonts w:hint="eastAsia" w:asciiTheme="minorEastAsia" w:hAnsiTheme="minorEastAsia" w:eastAsiaTheme="minorEastAsia" w:cstheme="minorEastAsia"/>
          <w:color w:val="auto"/>
          <w:sz w:val="24"/>
          <w:szCs w:val="24"/>
          <w:highlight w:val="none"/>
          <w:lang w:eastAsia="zh-CN"/>
        </w:rPr>
        <w:t>投标文件</w:t>
      </w:r>
      <w:r>
        <w:rPr>
          <w:rFonts w:hint="eastAsia" w:asciiTheme="minorEastAsia" w:hAnsiTheme="minorEastAsia" w:eastAsiaTheme="minorEastAsia" w:cstheme="minorEastAsia"/>
          <w:color w:val="auto"/>
          <w:sz w:val="24"/>
          <w:szCs w:val="24"/>
          <w:highlight w:val="none"/>
        </w:rPr>
        <w:t>中的所有报价一律使用人民币（RMB）填报。</w:t>
      </w:r>
    </w:p>
    <w:bookmarkEnd w:id="111"/>
    <w:bookmarkEnd w:id="112"/>
    <w:bookmarkEnd w:id="113"/>
    <w:bookmarkEnd w:id="114"/>
    <w:bookmarkEnd w:id="115"/>
    <w:bookmarkEnd w:id="116"/>
    <w:bookmarkEnd w:id="117"/>
    <w:bookmarkEnd w:id="118"/>
    <w:bookmarkEnd w:id="119"/>
    <w:p>
      <w:pPr>
        <w:pStyle w:val="24"/>
        <w:spacing w:before="75" w:beforeAutospacing="0" w:after="75" w:afterAutospacing="0" w:line="360" w:lineRule="auto"/>
        <w:rPr>
          <w:rStyle w:val="30"/>
          <w:rFonts w:hint="eastAsia" w:ascii="Times New Roman" w:hAnsi="Times New Roman" w:eastAsia="宋体" w:cs="宋体"/>
          <w:b/>
          <w:bCs/>
          <w:color w:val="auto"/>
          <w:sz w:val="24"/>
          <w:szCs w:val="24"/>
          <w:highlight w:val="none"/>
        </w:rPr>
      </w:pPr>
      <w:bookmarkStart w:id="120" w:name="_Toc233274832"/>
      <w:bookmarkStart w:id="121" w:name="_Toc245897292"/>
      <w:bookmarkStart w:id="122" w:name="_Toc243907592"/>
      <w:bookmarkStart w:id="123" w:name="_Toc243906331"/>
      <w:bookmarkStart w:id="124" w:name="_Toc239651312"/>
      <w:bookmarkStart w:id="125" w:name="_Toc424211820"/>
      <w:bookmarkStart w:id="126" w:name="_Toc239649757"/>
      <w:bookmarkStart w:id="127" w:name="_Toc424059490"/>
      <w:bookmarkStart w:id="128" w:name="_Toc239822613"/>
      <w:bookmarkStart w:id="129" w:name="_Toc239650593"/>
      <w:bookmarkStart w:id="130" w:name="_Toc239648859"/>
      <w:bookmarkStart w:id="131" w:name="_Toc460703966"/>
      <w:bookmarkStart w:id="132" w:name="_Toc239822498"/>
      <w:bookmarkStart w:id="133" w:name="_Toc239649305"/>
      <w:bookmarkStart w:id="134" w:name="_Toc239648593"/>
      <w:bookmarkStart w:id="135" w:name="_Toc239649381"/>
      <w:r>
        <w:rPr>
          <w:rStyle w:val="30"/>
          <w:rFonts w:hint="eastAsia" w:ascii="Times New Roman" w:hAnsi="Times New Roman" w:eastAsia="宋体" w:cs="宋体"/>
          <w:b/>
          <w:bCs/>
          <w:color w:val="auto"/>
          <w:sz w:val="24"/>
          <w:szCs w:val="24"/>
          <w:highlight w:val="none"/>
          <w:lang w:val="en-US" w:eastAsia="zh-CN"/>
        </w:rPr>
        <w:t>18</w:t>
      </w:r>
      <w:r>
        <w:rPr>
          <w:rStyle w:val="30"/>
          <w:rFonts w:hint="eastAsia" w:ascii="Times New Roman" w:hAnsi="Times New Roman" w:eastAsia="宋体" w:cs="宋体"/>
          <w:b/>
          <w:bCs/>
          <w:color w:val="auto"/>
          <w:sz w:val="24"/>
          <w:szCs w:val="24"/>
          <w:highlight w:val="none"/>
        </w:rPr>
        <w:t>、</w:t>
      </w:r>
      <w:r>
        <w:rPr>
          <w:rStyle w:val="30"/>
          <w:rFonts w:hint="eastAsia" w:ascii="Times New Roman" w:hAnsi="Times New Roman" w:cs="宋体"/>
          <w:b/>
          <w:bCs/>
          <w:color w:val="auto"/>
          <w:sz w:val="24"/>
          <w:szCs w:val="24"/>
          <w:highlight w:val="none"/>
          <w:lang w:eastAsia="zh-CN"/>
        </w:rPr>
        <w:t>投标文件</w:t>
      </w:r>
      <w:r>
        <w:rPr>
          <w:rStyle w:val="30"/>
          <w:rFonts w:hint="eastAsia" w:ascii="Times New Roman" w:hAnsi="Times New Roman" w:eastAsia="宋体" w:cs="宋体"/>
          <w:b/>
          <w:bCs/>
          <w:color w:val="auto"/>
          <w:sz w:val="24"/>
          <w:szCs w:val="24"/>
          <w:highlight w:val="none"/>
        </w:rPr>
        <w:t>的签署及规定</w:t>
      </w:r>
      <w:bookmarkEnd w:id="120"/>
      <w:bookmarkEnd w:id="121"/>
      <w:bookmarkEnd w:id="122"/>
      <w:bookmarkEnd w:id="123"/>
    </w:p>
    <w:p>
      <w:pPr>
        <w:pStyle w:val="24"/>
        <w:spacing w:before="75" w:beforeAutospacing="0" w:after="75" w:afterAutospacing="0" w:line="360" w:lineRule="auto"/>
        <w:ind w:firstLine="482" w:firstLineChars="200"/>
        <w:rPr>
          <w:rStyle w:val="30"/>
          <w:rFonts w:hint="eastAsia" w:ascii="Times New Roman" w:hAnsi="Times New Roman" w:eastAsia="宋体" w:cs="宋体"/>
          <w:b/>
          <w:bCs/>
          <w:color w:val="auto"/>
          <w:sz w:val="24"/>
          <w:szCs w:val="24"/>
          <w:highlight w:val="none"/>
        </w:rPr>
      </w:pPr>
      <w:r>
        <w:rPr>
          <w:rStyle w:val="30"/>
          <w:rFonts w:hint="eastAsia" w:ascii="Times New Roman" w:hAnsi="Times New Roman" w:eastAsia="宋体" w:cs="宋体"/>
          <w:b/>
          <w:bCs/>
          <w:color w:val="auto"/>
          <w:sz w:val="24"/>
          <w:szCs w:val="24"/>
          <w:highlight w:val="none"/>
          <w:lang w:val="en-US" w:eastAsia="zh-CN"/>
        </w:rPr>
        <w:t>18.1</w:t>
      </w:r>
      <w:r>
        <w:rPr>
          <w:rStyle w:val="30"/>
          <w:rFonts w:hint="eastAsia" w:ascii="Times New Roman" w:hAnsi="Times New Roman" w:cs="宋体"/>
          <w:b/>
          <w:bCs/>
          <w:color w:val="auto"/>
          <w:sz w:val="24"/>
          <w:szCs w:val="24"/>
          <w:highlight w:val="none"/>
          <w:lang w:eastAsia="zh-CN"/>
        </w:rPr>
        <w:t>投标文件</w:t>
      </w:r>
      <w:r>
        <w:rPr>
          <w:rStyle w:val="30"/>
          <w:rFonts w:hint="eastAsia" w:ascii="Times New Roman" w:hAnsi="Times New Roman" w:eastAsia="宋体" w:cs="宋体"/>
          <w:b/>
          <w:bCs/>
          <w:color w:val="auto"/>
          <w:sz w:val="24"/>
          <w:szCs w:val="24"/>
          <w:highlight w:val="none"/>
        </w:rPr>
        <w:t>采用电子文档。</w:t>
      </w:r>
      <w:r>
        <w:rPr>
          <w:rStyle w:val="30"/>
          <w:rFonts w:hint="eastAsia" w:ascii="Times New Roman" w:hAnsi="Times New Roman" w:cs="宋体"/>
          <w:b/>
          <w:bCs/>
          <w:color w:val="auto"/>
          <w:sz w:val="24"/>
          <w:szCs w:val="24"/>
          <w:highlight w:val="none"/>
          <w:lang w:eastAsia="zh-CN"/>
        </w:rPr>
        <w:t>投标文件</w:t>
      </w:r>
      <w:r>
        <w:rPr>
          <w:rStyle w:val="30"/>
          <w:rFonts w:hint="eastAsia" w:ascii="Times New Roman" w:hAnsi="Times New Roman" w:eastAsia="宋体" w:cs="宋体"/>
          <w:b/>
          <w:bCs/>
          <w:color w:val="auto"/>
          <w:sz w:val="24"/>
          <w:szCs w:val="24"/>
          <w:highlight w:val="none"/>
        </w:rPr>
        <w:t>中应按照</w:t>
      </w:r>
      <w:r>
        <w:rPr>
          <w:rStyle w:val="30"/>
          <w:rFonts w:hint="eastAsia" w:ascii="Times New Roman" w:hAnsi="Times New Roman" w:cs="宋体"/>
          <w:b/>
          <w:bCs/>
          <w:color w:val="auto"/>
          <w:sz w:val="24"/>
          <w:szCs w:val="24"/>
          <w:highlight w:val="none"/>
          <w:lang w:eastAsia="zh-CN"/>
        </w:rPr>
        <w:t>招标文件</w:t>
      </w:r>
      <w:r>
        <w:rPr>
          <w:rStyle w:val="30"/>
          <w:rFonts w:hint="eastAsia" w:ascii="Times New Roman" w:hAnsi="Times New Roman" w:eastAsia="宋体" w:cs="宋体"/>
          <w:b/>
          <w:bCs/>
          <w:color w:val="auto"/>
          <w:sz w:val="24"/>
          <w:szCs w:val="24"/>
          <w:highlight w:val="none"/>
        </w:rPr>
        <w:t>第</w:t>
      </w:r>
      <w:r>
        <w:rPr>
          <w:rStyle w:val="30"/>
          <w:rFonts w:hint="eastAsia" w:ascii="Times New Roman" w:hAnsi="Times New Roman" w:eastAsia="宋体" w:cs="宋体"/>
          <w:b/>
          <w:bCs/>
          <w:color w:val="auto"/>
          <w:sz w:val="24"/>
          <w:szCs w:val="24"/>
          <w:highlight w:val="none"/>
          <w:lang w:val="en-US" w:eastAsia="zh-CN"/>
        </w:rPr>
        <w:t>五章</w:t>
      </w:r>
      <w:r>
        <w:rPr>
          <w:rStyle w:val="30"/>
          <w:rFonts w:hint="eastAsia" w:ascii="Times New Roman" w:hAnsi="Times New Roman" w:cs="宋体"/>
          <w:b/>
          <w:bCs/>
          <w:color w:val="auto"/>
          <w:sz w:val="24"/>
          <w:szCs w:val="24"/>
          <w:highlight w:val="none"/>
          <w:lang w:eastAsia="zh-CN"/>
        </w:rPr>
        <w:t>投标文件</w:t>
      </w:r>
      <w:r>
        <w:rPr>
          <w:rStyle w:val="30"/>
          <w:rFonts w:hint="eastAsia" w:ascii="Times New Roman" w:hAnsi="Times New Roman" w:eastAsia="宋体" w:cs="宋体"/>
          <w:b/>
          <w:bCs/>
          <w:color w:val="auto"/>
          <w:sz w:val="24"/>
          <w:szCs w:val="24"/>
          <w:highlight w:val="none"/>
        </w:rPr>
        <w:t>格式中规定签字、盖章的地方必须按其规定签字、盖章。</w:t>
      </w:r>
    </w:p>
    <w:p>
      <w:pPr>
        <w:pStyle w:val="24"/>
        <w:spacing w:before="75" w:beforeAutospacing="0" w:after="75" w:afterAutospacing="0" w:line="360" w:lineRule="auto"/>
        <w:ind w:firstLine="482" w:firstLineChars="200"/>
        <w:rPr>
          <w:rStyle w:val="30"/>
          <w:rFonts w:hint="eastAsia" w:ascii="Times New Roman" w:hAnsi="Times New Roman" w:eastAsia="宋体" w:cs="宋体"/>
          <w:b/>
          <w:bCs/>
          <w:color w:val="auto"/>
          <w:sz w:val="24"/>
          <w:szCs w:val="24"/>
          <w:highlight w:val="none"/>
        </w:rPr>
      </w:pPr>
      <w:r>
        <w:rPr>
          <w:rStyle w:val="30"/>
          <w:rFonts w:hint="eastAsia" w:ascii="Times New Roman" w:hAnsi="Times New Roman" w:eastAsia="宋体" w:cs="宋体"/>
          <w:b/>
          <w:bCs/>
          <w:color w:val="auto"/>
          <w:sz w:val="24"/>
          <w:szCs w:val="24"/>
          <w:highlight w:val="none"/>
        </w:rPr>
        <w:t>若</w:t>
      </w:r>
      <w:r>
        <w:rPr>
          <w:rStyle w:val="30"/>
          <w:rFonts w:hint="eastAsia" w:ascii="Times New Roman" w:hAnsi="Times New Roman" w:cs="宋体"/>
          <w:b/>
          <w:bCs/>
          <w:color w:val="auto"/>
          <w:sz w:val="24"/>
          <w:szCs w:val="24"/>
          <w:highlight w:val="none"/>
          <w:lang w:eastAsia="zh-CN"/>
        </w:rPr>
        <w:t>投标人</w:t>
      </w:r>
      <w:r>
        <w:rPr>
          <w:rStyle w:val="30"/>
          <w:rFonts w:hint="eastAsia" w:ascii="Times New Roman" w:hAnsi="Times New Roman" w:eastAsia="宋体" w:cs="宋体"/>
          <w:b/>
          <w:bCs/>
          <w:color w:val="auto"/>
          <w:sz w:val="24"/>
          <w:szCs w:val="24"/>
          <w:highlight w:val="none"/>
        </w:rPr>
        <w:t>对</w:t>
      </w:r>
      <w:r>
        <w:rPr>
          <w:rStyle w:val="30"/>
          <w:rFonts w:hint="eastAsia" w:ascii="Times New Roman" w:hAnsi="Times New Roman" w:cs="宋体"/>
          <w:b/>
          <w:bCs/>
          <w:color w:val="auto"/>
          <w:sz w:val="24"/>
          <w:szCs w:val="24"/>
          <w:highlight w:val="none"/>
          <w:lang w:eastAsia="zh-CN"/>
        </w:rPr>
        <w:t>投标文件</w:t>
      </w:r>
      <w:r>
        <w:rPr>
          <w:rStyle w:val="30"/>
          <w:rFonts w:hint="eastAsia" w:ascii="Times New Roman" w:hAnsi="Times New Roman" w:eastAsia="宋体" w:cs="宋体"/>
          <w:b/>
          <w:bCs/>
          <w:color w:val="auto"/>
          <w:sz w:val="24"/>
          <w:szCs w:val="24"/>
          <w:highlight w:val="none"/>
        </w:rPr>
        <w:t>做必要修改或澄清，则应在修改或澄清处加盖</w:t>
      </w:r>
      <w:r>
        <w:rPr>
          <w:rStyle w:val="30"/>
          <w:rFonts w:hint="eastAsia" w:ascii="Times New Roman" w:hAnsi="Times New Roman" w:cs="宋体"/>
          <w:b/>
          <w:bCs/>
          <w:color w:val="auto"/>
          <w:sz w:val="24"/>
          <w:szCs w:val="24"/>
          <w:highlight w:val="none"/>
          <w:lang w:eastAsia="zh-CN"/>
        </w:rPr>
        <w:t>投标人</w:t>
      </w:r>
      <w:r>
        <w:rPr>
          <w:rStyle w:val="30"/>
          <w:rFonts w:hint="eastAsia" w:ascii="Times New Roman" w:hAnsi="Times New Roman" w:eastAsia="宋体" w:cs="宋体"/>
          <w:b/>
          <w:bCs/>
          <w:color w:val="auto"/>
          <w:sz w:val="24"/>
          <w:szCs w:val="24"/>
          <w:highlight w:val="none"/>
        </w:rPr>
        <w:t>公章或由法定代表人或法定代表人授权代表签字确认。</w:t>
      </w:r>
    </w:p>
    <w:p>
      <w:pPr>
        <w:pStyle w:val="24"/>
        <w:spacing w:before="75" w:beforeAutospacing="0" w:after="75" w:afterAutospacing="0" w:line="360" w:lineRule="auto"/>
        <w:ind w:firstLine="482" w:firstLineChars="200"/>
        <w:rPr>
          <w:rStyle w:val="30"/>
          <w:rFonts w:hint="eastAsia" w:ascii="Times New Roman" w:hAnsi="Times New Roman" w:eastAsia="宋体" w:cs="宋体"/>
          <w:b/>
          <w:bCs/>
          <w:color w:val="auto"/>
          <w:sz w:val="24"/>
          <w:szCs w:val="24"/>
          <w:highlight w:val="none"/>
        </w:rPr>
      </w:pPr>
      <w:r>
        <w:rPr>
          <w:rStyle w:val="30"/>
          <w:rFonts w:hint="eastAsia" w:ascii="Times New Roman" w:hAnsi="Times New Roman" w:cs="宋体"/>
          <w:b/>
          <w:bCs/>
          <w:color w:val="auto"/>
          <w:sz w:val="24"/>
          <w:szCs w:val="24"/>
          <w:highlight w:val="none"/>
          <w:lang w:eastAsia="zh-CN"/>
        </w:rPr>
        <w:t>投标人</w:t>
      </w:r>
      <w:r>
        <w:rPr>
          <w:rStyle w:val="30"/>
          <w:rFonts w:hint="eastAsia" w:ascii="Times New Roman" w:hAnsi="Times New Roman" w:eastAsia="宋体" w:cs="宋体"/>
          <w:b/>
          <w:bCs/>
          <w:color w:val="auto"/>
          <w:sz w:val="24"/>
          <w:szCs w:val="24"/>
          <w:highlight w:val="none"/>
        </w:rPr>
        <w:t>在</w:t>
      </w:r>
      <w:r>
        <w:rPr>
          <w:rStyle w:val="30"/>
          <w:rFonts w:hint="eastAsia" w:ascii="Times New Roman" w:hAnsi="Times New Roman" w:cs="宋体"/>
          <w:b/>
          <w:bCs/>
          <w:color w:val="auto"/>
          <w:sz w:val="24"/>
          <w:szCs w:val="24"/>
          <w:highlight w:val="none"/>
          <w:lang w:eastAsia="zh-CN"/>
        </w:rPr>
        <w:t>投标文件</w:t>
      </w:r>
      <w:r>
        <w:rPr>
          <w:rStyle w:val="30"/>
          <w:rFonts w:hint="eastAsia" w:ascii="Times New Roman" w:hAnsi="Times New Roman" w:eastAsia="宋体" w:cs="宋体"/>
          <w:b/>
          <w:bCs/>
          <w:color w:val="auto"/>
          <w:sz w:val="24"/>
          <w:szCs w:val="24"/>
          <w:highlight w:val="none"/>
        </w:rPr>
        <w:t>及相关文件的签订、履行、通知等事项的文件中的单位盖章、印章、公章等处均指与当事人全称相一致的电子签章或标准公章，不得使用其他形式（如带有“专用章”等字样的印章）。不符合本条规定的按无效投标处理。</w:t>
      </w:r>
    </w:p>
    <w:p>
      <w:pPr>
        <w:pStyle w:val="24"/>
        <w:spacing w:before="75" w:beforeAutospacing="0" w:after="75" w:afterAutospacing="0" w:line="360" w:lineRule="auto"/>
        <w:ind w:firstLine="482" w:firstLineChars="200"/>
        <w:rPr>
          <w:rStyle w:val="30"/>
          <w:rFonts w:hint="eastAsia" w:ascii="Times New Roman" w:hAnsi="Times New Roman" w:eastAsia="宋体" w:cs="宋体"/>
          <w:b/>
          <w:bCs/>
          <w:color w:val="auto"/>
          <w:kern w:val="0"/>
          <w:sz w:val="24"/>
          <w:szCs w:val="24"/>
          <w:highlight w:val="none"/>
          <w:lang w:val="en-US" w:eastAsia="zh-CN" w:bidi="ar-SA"/>
        </w:rPr>
      </w:pPr>
      <w:r>
        <w:rPr>
          <w:rStyle w:val="30"/>
          <w:rFonts w:hint="eastAsia" w:ascii="Times New Roman" w:hAnsi="Times New Roman" w:eastAsia="宋体" w:cs="宋体"/>
          <w:b/>
          <w:bCs/>
          <w:color w:val="auto"/>
          <w:kern w:val="0"/>
          <w:sz w:val="24"/>
          <w:szCs w:val="24"/>
          <w:highlight w:val="none"/>
          <w:lang w:val="en-US" w:eastAsia="zh-CN" w:bidi="ar-SA"/>
        </w:rPr>
        <w:t>18.2纸质版</w:t>
      </w:r>
      <w:r>
        <w:rPr>
          <w:rStyle w:val="30"/>
          <w:rFonts w:hint="eastAsia" w:ascii="Times New Roman" w:hAnsi="Times New Roman" w:cs="宋体"/>
          <w:b/>
          <w:bCs/>
          <w:color w:val="auto"/>
          <w:kern w:val="0"/>
          <w:sz w:val="24"/>
          <w:szCs w:val="24"/>
          <w:highlight w:val="none"/>
          <w:lang w:val="en-US" w:eastAsia="zh-CN" w:bidi="ar-SA"/>
        </w:rPr>
        <w:t>投标文件</w:t>
      </w:r>
      <w:r>
        <w:rPr>
          <w:rStyle w:val="30"/>
          <w:rFonts w:hint="eastAsia" w:ascii="Times New Roman" w:hAnsi="Times New Roman" w:eastAsia="宋体" w:cs="宋体"/>
          <w:b/>
          <w:bCs/>
          <w:color w:val="auto"/>
          <w:kern w:val="0"/>
          <w:sz w:val="24"/>
          <w:szCs w:val="24"/>
          <w:highlight w:val="none"/>
          <w:lang w:val="en-US" w:eastAsia="zh-CN" w:bidi="ar-SA"/>
        </w:rPr>
        <w:t>要求：</w:t>
      </w:r>
    </w:p>
    <w:p>
      <w:pPr>
        <w:pStyle w:val="24"/>
        <w:spacing w:before="75" w:beforeAutospacing="0" w:after="75" w:afterAutospacing="0" w:line="360" w:lineRule="auto"/>
        <w:ind w:firstLine="480" w:firstLineChars="200"/>
        <w:rPr>
          <w:rStyle w:val="30"/>
          <w:rFonts w:hint="eastAsia" w:cs="宋体"/>
          <w:b w:val="0"/>
          <w:bCs w:val="0"/>
          <w:color w:val="auto"/>
          <w:kern w:val="0"/>
          <w:sz w:val="24"/>
          <w:szCs w:val="24"/>
          <w:highlight w:val="none"/>
          <w:lang w:val="en-US" w:eastAsia="zh-CN" w:bidi="ar-SA"/>
        </w:rPr>
      </w:pPr>
      <w:r>
        <w:rPr>
          <w:rStyle w:val="30"/>
          <w:rFonts w:hint="eastAsia" w:ascii="Times New Roman" w:hAnsi="Times New Roman" w:eastAsia="宋体" w:cs="宋体"/>
          <w:b w:val="0"/>
          <w:bCs w:val="0"/>
          <w:color w:val="auto"/>
          <w:kern w:val="0"/>
          <w:sz w:val="24"/>
          <w:szCs w:val="24"/>
          <w:highlight w:val="none"/>
          <w:lang w:val="en-US" w:eastAsia="zh-CN" w:bidi="ar-SA"/>
        </w:rPr>
        <w:t>18.2.1</w:t>
      </w:r>
      <w:r>
        <w:rPr>
          <w:rStyle w:val="30"/>
          <w:rFonts w:hint="eastAsia" w:cs="宋体"/>
          <w:b w:val="0"/>
          <w:bCs w:val="0"/>
          <w:color w:val="auto"/>
          <w:kern w:val="0"/>
          <w:sz w:val="24"/>
          <w:szCs w:val="24"/>
          <w:highlight w:val="none"/>
          <w:lang w:val="en-US" w:eastAsia="zh-CN" w:bidi="ar-SA"/>
        </w:rPr>
        <w:t>①成交单位提供</w:t>
      </w:r>
      <w:r>
        <w:rPr>
          <w:rStyle w:val="30"/>
          <w:rFonts w:hint="eastAsia" w:ascii="宋体" w:hAnsi="宋体" w:eastAsia="宋体" w:cs="宋体"/>
          <w:b w:val="0"/>
          <w:bCs w:val="0"/>
          <w:color w:val="auto"/>
          <w:kern w:val="0"/>
          <w:sz w:val="24"/>
          <w:szCs w:val="24"/>
          <w:highlight w:val="none"/>
          <w:lang w:val="en-US" w:eastAsia="zh-CN" w:bidi="ar-SA"/>
        </w:rPr>
        <w:t>正本壹份、副本贰份</w:t>
      </w:r>
      <w:r>
        <w:rPr>
          <w:rStyle w:val="30"/>
          <w:rFonts w:hint="eastAsia" w:cs="宋体"/>
          <w:b w:val="0"/>
          <w:bCs w:val="0"/>
          <w:color w:val="auto"/>
          <w:kern w:val="0"/>
          <w:sz w:val="24"/>
          <w:szCs w:val="24"/>
          <w:highlight w:val="none"/>
          <w:lang w:val="en-US" w:eastAsia="zh-CN" w:bidi="ar-SA"/>
        </w:rPr>
        <w:t>投标文件；</w:t>
      </w:r>
    </w:p>
    <w:p>
      <w:pPr>
        <w:pStyle w:val="24"/>
        <w:spacing w:before="75" w:beforeAutospacing="0" w:after="75" w:afterAutospacing="0" w:line="360" w:lineRule="auto"/>
        <w:ind w:firstLine="480" w:firstLineChars="200"/>
        <w:rPr>
          <w:rStyle w:val="30"/>
          <w:rFonts w:hint="eastAsia" w:cs="宋体"/>
          <w:b w:val="0"/>
          <w:bCs w:val="0"/>
          <w:color w:val="auto"/>
          <w:kern w:val="0"/>
          <w:sz w:val="24"/>
          <w:szCs w:val="24"/>
          <w:highlight w:val="none"/>
          <w:lang w:val="en-US" w:eastAsia="zh-CN" w:bidi="ar-SA"/>
        </w:rPr>
      </w:pPr>
      <w:r>
        <w:rPr>
          <w:rStyle w:val="30"/>
          <w:rFonts w:hint="eastAsia" w:cs="宋体"/>
          <w:b w:val="0"/>
          <w:bCs w:val="0"/>
          <w:color w:val="auto"/>
          <w:kern w:val="0"/>
          <w:sz w:val="24"/>
          <w:szCs w:val="24"/>
          <w:highlight w:val="none"/>
          <w:lang w:val="en-US" w:eastAsia="zh-CN" w:bidi="ar-SA"/>
        </w:rPr>
        <w:t>②未成交单位提供正本壹份投标文件。</w:t>
      </w:r>
    </w:p>
    <w:p>
      <w:pPr>
        <w:pStyle w:val="24"/>
        <w:spacing w:before="75" w:beforeAutospacing="0" w:after="75" w:afterAutospacing="0" w:line="360" w:lineRule="auto"/>
        <w:ind w:firstLine="480" w:firstLineChars="200"/>
        <w:rPr>
          <w:rStyle w:val="30"/>
          <w:rFonts w:hint="default" w:eastAsia="宋体" w:cs="宋体"/>
          <w:b w:val="0"/>
          <w:bCs w:val="0"/>
          <w:color w:val="auto"/>
          <w:sz w:val="24"/>
          <w:szCs w:val="24"/>
          <w:highlight w:val="none"/>
          <w:lang w:val="en-US" w:eastAsia="zh-CN"/>
        </w:rPr>
      </w:pPr>
      <w:r>
        <w:rPr>
          <w:rStyle w:val="30"/>
          <w:rFonts w:hint="eastAsia" w:cs="宋体"/>
          <w:b w:val="0"/>
          <w:bCs w:val="0"/>
          <w:color w:val="auto"/>
          <w:kern w:val="0"/>
          <w:sz w:val="24"/>
          <w:szCs w:val="24"/>
          <w:highlight w:val="none"/>
          <w:lang w:val="en-US" w:eastAsia="zh-CN" w:bidi="ar-SA"/>
        </w:rPr>
        <w:t>注：</w:t>
      </w:r>
      <w:r>
        <w:rPr>
          <w:rStyle w:val="30"/>
          <w:rFonts w:hint="eastAsia" w:ascii="Times New Roman" w:hAnsi="Times New Roman" w:eastAsia="宋体" w:cs="宋体"/>
          <w:b w:val="0"/>
          <w:bCs w:val="0"/>
          <w:color w:val="auto"/>
          <w:kern w:val="0"/>
          <w:sz w:val="24"/>
          <w:szCs w:val="24"/>
          <w:highlight w:val="none"/>
          <w:lang w:val="en-US" w:eastAsia="zh-CN" w:bidi="ar-SA"/>
        </w:rPr>
        <w:t>分册采用死页胶装方式装订</w:t>
      </w:r>
      <w:r>
        <w:rPr>
          <w:rStyle w:val="30"/>
          <w:rFonts w:hint="eastAsia" w:ascii="Times New Roman" w:hAnsi="Times New Roman" w:cs="宋体"/>
          <w:b w:val="0"/>
          <w:bCs w:val="0"/>
          <w:color w:val="auto"/>
          <w:kern w:val="0"/>
          <w:sz w:val="24"/>
          <w:szCs w:val="24"/>
          <w:highlight w:val="none"/>
          <w:lang w:val="en-US" w:eastAsia="zh-CN" w:bidi="ar-SA"/>
        </w:rPr>
        <w:t>，</w:t>
      </w:r>
      <w:r>
        <w:rPr>
          <w:rStyle w:val="30"/>
          <w:rFonts w:hint="eastAsia" w:ascii="Times New Roman" w:hAnsi="Times New Roman" w:eastAsia="宋体" w:cs="宋体"/>
          <w:b w:val="0"/>
          <w:bCs w:val="0"/>
          <w:color w:val="auto"/>
          <w:kern w:val="0"/>
          <w:sz w:val="24"/>
          <w:szCs w:val="24"/>
          <w:highlight w:val="none"/>
          <w:lang w:val="en-US" w:eastAsia="zh-CN" w:bidi="ar-SA"/>
        </w:rPr>
        <w:t>装订应牢固、不易拆散和换页，不得采用活页装订。投标企业将纸质版</w:t>
      </w:r>
      <w:r>
        <w:rPr>
          <w:rStyle w:val="30"/>
          <w:rFonts w:hint="eastAsia" w:ascii="Times New Roman" w:hAnsi="Times New Roman" w:cs="宋体"/>
          <w:b w:val="0"/>
          <w:bCs w:val="0"/>
          <w:color w:val="auto"/>
          <w:kern w:val="0"/>
          <w:sz w:val="24"/>
          <w:szCs w:val="24"/>
          <w:highlight w:val="none"/>
          <w:lang w:val="en-US" w:eastAsia="zh-CN" w:bidi="ar-SA"/>
        </w:rPr>
        <w:t>投标文件</w:t>
      </w:r>
      <w:r>
        <w:rPr>
          <w:rStyle w:val="30"/>
          <w:rFonts w:hint="eastAsia" w:ascii="Times New Roman" w:hAnsi="Times New Roman" w:eastAsia="宋体" w:cs="宋体"/>
          <w:b w:val="0"/>
          <w:bCs w:val="0"/>
          <w:color w:val="auto"/>
          <w:kern w:val="0"/>
          <w:sz w:val="24"/>
          <w:szCs w:val="24"/>
          <w:highlight w:val="none"/>
          <w:lang w:val="en-US" w:eastAsia="zh-CN" w:bidi="ar-SA"/>
        </w:rPr>
        <w:t>并承诺与纸质</w:t>
      </w:r>
      <w:r>
        <w:rPr>
          <w:rStyle w:val="30"/>
          <w:rFonts w:hint="eastAsia" w:ascii="Times New Roman" w:hAnsi="Times New Roman" w:cs="宋体"/>
          <w:b w:val="0"/>
          <w:bCs w:val="0"/>
          <w:color w:val="auto"/>
          <w:kern w:val="0"/>
          <w:sz w:val="24"/>
          <w:szCs w:val="24"/>
          <w:highlight w:val="none"/>
          <w:lang w:val="en-US" w:eastAsia="zh-CN" w:bidi="ar-SA"/>
        </w:rPr>
        <w:t>投标文件</w:t>
      </w:r>
      <w:r>
        <w:rPr>
          <w:rStyle w:val="30"/>
          <w:rFonts w:hint="eastAsia" w:ascii="Times New Roman" w:hAnsi="Times New Roman" w:eastAsia="宋体" w:cs="宋体"/>
          <w:b w:val="0"/>
          <w:bCs w:val="0"/>
          <w:color w:val="auto"/>
          <w:kern w:val="0"/>
          <w:sz w:val="24"/>
          <w:szCs w:val="24"/>
          <w:highlight w:val="none"/>
          <w:lang w:val="en-US" w:eastAsia="zh-CN" w:bidi="ar-SA"/>
        </w:rPr>
        <w:t>内容一致的承诺书于</w:t>
      </w:r>
      <w:r>
        <w:rPr>
          <w:rStyle w:val="30"/>
          <w:rFonts w:hint="eastAsia" w:ascii="Times New Roman" w:hAnsi="Times New Roman" w:eastAsia="宋体" w:cs="宋体"/>
          <w:b/>
          <w:bCs/>
          <w:color w:val="auto"/>
          <w:kern w:val="0"/>
          <w:sz w:val="24"/>
          <w:szCs w:val="24"/>
          <w:highlight w:val="none"/>
          <w:lang w:val="en-US" w:eastAsia="zh-CN" w:bidi="ar-SA"/>
        </w:rPr>
        <w:t>开标结束后</w:t>
      </w:r>
      <w:r>
        <w:rPr>
          <w:rStyle w:val="30"/>
          <w:rFonts w:hint="eastAsia" w:ascii="Times New Roman" w:hAnsi="Times New Roman" w:eastAsia="宋体" w:cs="宋体"/>
          <w:b w:val="0"/>
          <w:bCs w:val="0"/>
          <w:color w:val="auto"/>
          <w:kern w:val="0"/>
          <w:sz w:val="24"/>
          <w:szCs w:val="24"/>
          <w:highlight w:val="none"/>
          <w:lang w:val="en-US" w:eastAsia="zh-CN" w:bidi="ar-SA"/>
        </w:rPr>
        <w:t>递交到克拉玛依市金科工程监理有限责任公司招标办公室（克拉玛依市石化工业园团结路12号 ）</w:t>
      </w:r>
      <w:r>
        <w:rPr>
          <w:rStyle w:val="30"/>
          <w:rFonts w:hint="eastAsia" w:ascii="Times New Roman" w:hAnsi="Times New Roman" w:cs="宋体"/>
          <w:b w:val="0"/>
          <w:bCs w:val="0"/>
          <w:color w:val="auto"/>
          <w:kern w:val="0"/>
          <w:sz w:val="24"/>
          <w:szCs w:val="24"/>
          <w:highlight w:val="none"/>
          <w:lang w:val="en-US" w:eastAsia="zh-CN" w:bidi="ar-SA"/>
        </w:rPr>
        <w:t>。</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18.2.2</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正本和副本须打印并由法定代表人或委托代理人签字或盖章。</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应加盖</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的公章。</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18</w:t>
      </w:r>
      <w:r>
        <w:rPr>
          <w:rStyle w:val="30"/>
          <w:rFonts w:hint="eastAsia" w:cs="宋体"/>
          <w:b w:val="0"/>
          <w:bCs/>
          <w:color w:val="auto"/>
          <w:sz w:val="24"/>
          <w:szCs w:val="24"/>
          <w:highlight w:val="none"/>
        </w:rPr>
        <w:t>.</w:t>
      </w:r>
      <w:r>
        <w:rPr>
          <w:rStyle w:val="30"/>
          <w:rFonts w:hint="eastAsia" w:cs="宋体"/>
          <w:b w:val="0"/>
          <w:bCs/>
          <w:color w:val="auto"/>
          <w:sz w:val="24"/>
          <w:szCs w:val="24"/>
          <w:highlight w:val="none"/>
          <w:lang w:val="en-US" w:eastAsia="zh-CN"/>
        </w:rPr>
        <w:t>2.3</w:t>
      </w:r>
      <w:r>
        <w:rPr>
          <w:rStyle w:val="30"/>
          <w:rFonts w:hint="eastAsia" w:cs="宋体"/>
          <w:b w:val="0"/>
          <w:bCs/>
          <w:color w:val="auto"/>
          <w:sz w:val="24"/>
          <w:szCs w:val="24"/>
          <w:highlight w:val="none"/>
        </w:rPr>
        <w:t xml:space="preserve"> 除</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对错误做必要修改外，</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中不许有增删、涂改或改写。若确有修改必须由签署</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的委托代理人签字或盖章。</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18</w:t>
      </w:r>
      <w:r>
        <w:rPr>
          <w:rStyle w:val="30"/>
          <w:rFonts w:hint="eastAsia" w:cs="宋体"/>
          <w:b w:val="0"/>
          <w:bCs/>
          <w:color w:val="auto"/>
          <w:sz w:val="24"/>
          <w:szCs w:val="24"/>
          <w:highlight w:val="none"/>
        </w:rPr>
        <w:t>.</w:t>
      </w:r>
      <w:r>
        <w:rPr>
          <w:rStyle w:val="30"/>
          <w:rFonts w:hint="eastAsia" w:cs="宋体"/>
          <w:b w:val="0"/>
          <w:bCs/>
          <w:color w:val="auto"/>
          <w:sz w:val="24"/>
          <w:szCs w:val="24"/>
          <w:highlight w:val="none"/>
          <w:lang w:val="en-US" w:eastAsia="zh-CN"/>
        </w:rPr>
        <w:t>2.4</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副本的上述签名及盖章之处既可由</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的法定代表人或其委托代理人签字或盖章，也可通过复印正本将上述签名及盖章复制到副本上。</w:t>
      </w:r>
    </w:p>
    <w:p>
      <w:pPr>
        <w:pStyle w:val="24"/>
        <w:spacing w:before="75" w:beforeAutospacing="0" w:after="75" w:afterAutospacing="0" w:line="360" w:lineRule="auto"/>
        <w:jc w:val="center"/>
        <w:rPr>
          <w:rStyle w:val="30"/>
          <w:rFonts w:hint="eastAsia" w:cs="宋体"/>
          <w:b w:val="0"/>
          <w:bCs/>
          <w:color w:val="auto"/>
          <w:sz w:val="24"/>
          <w:szCs w:val="24"/>
          <w:highlight w:val="none"/>
        </w:rPr>
      </w:pPr>
      <w:r>
        <w:rPr>
          <w:rStyle w:val="30"/>
          <w:rFonts w:hint="eastAsia" w:cs="宋体"/>
          <w:color w:val="auto"/>
          <w:sz w:val="28"/>
          <w:szCs w:val="28"/>
          <w:highlight w:val="none"/>
        </w:rPr>
        <w:t xml:space="preserve">D </w:t>
      </w:r>
      <w:r>
        <w:rPr>
          <w:rStyle w:val="30"/>
          <w:rFonts w:hint="eastAsia" w:cs="宋体"/>
          <w:color w:val="auto"/>
          <w:sz w:val="28"/>
          <w:szCs w:val="28"/>
          <w:highlight w:val="none"/>
          <w:lang w:eastAsia="zh-CN"/>
        </w:rPr>
        <w:t>投标文件</w:t>
      </w:r>
      <w:r>
        <w:rPr>
          <w:rStyle w:val="30"/>
          <w:rFonts w:hint="eastAsia" w:cs="宋体"/>
          <w:color w:val="auto"/>
          <w:sz w:val="28"/>
          <w:szCs w:val="28"/>
          <w:highlight w:val="none"/>
        </w:rPr>
        <w:t>的递交、修改和撤回</w:t>
      </w:r>
    </w:p>
    <w:bookmarkEnd w:id="124"/>
    <w:bookmarkEnd w:id="125"/>
    <w:bookmarkEnd w:id="126"/>
    <w:bookmarkEnd w:id="127"/>
    <w:bookmarkEnd w:id="128"/>
    <w:bookmarkEnd w:id="129"/>
    <w:bookmarkEnd w:id="130"/>
    <w:bookmarkEnd w:id="131"/>
    <w:bookmarkEnd w:id="132"/>
    <w:bookmarkEnd w:id="133"/>
    <w:bookmarkEnd w:id="134"/>
    <w:bookmarkEnd w:id="135"/>
    <w:p>
      <w:pPr>
        <w:widowControl/>
        <w:numPr>
          <w:ilvl w:val="0"/>
          <w:numId w:val="0"/>
        </w:numPr>
        <w:spacing w:line="360" w:lineRule="auto"/>
        <w:rPr>
          <w:rFonts w:hint="eastAsia" w:ascii="宋体" w:hAnsi="宋体" w:eastAsia="宋体" w:cs="宋体"/>
          <w:b/>
          <w:color w:val="auto"/>
          <w:kern w:val="0"/>
          <w:sz w:val="24"/>
          <w:szCs w:val="24"/>
          <w:highlight w:val="none"/>
          <w:lang w:val="en-US" w:eastAsia="zh-CN" w:bidi="ar-SA"/>
        </w:rPr>
      </w:pPr>
      <w:bookmarkStart w:id="136" w:name="_Toc233274840"/>
      <w:bookmarkStart w:id="137" w:name="_Toc246216209"/>
      <w:bookmarkStart w:id="138" w:name="_Toc243907600"/>
      <w:bookmarkStart w:id="139" w:name="_Toc243906339"/>
      <w:r>
        <w:rPr>
          <w:rFonts w:hint="eastAsia" w:ascii="宋体" w:hAnsi="宋体" w:cs="宋体"/>
          <w:b/>
          <w:color w:val="auto"/>
          <w:kern w:val="0"/>
          <w:sz w:val="24"/>
          <w:highlight w:val="none"/>
          <w:lang w:val="en-US" w:eastAsia="zh-CN"/>
        </w:rPr>
        <w:t>19、</w:t>
      </w:r>
      <w:r>
        <w:rPr>
          <w:rFonts w:hint="eastAsia" w:ascii="宋体" w:hAnsi="宋体" w:cs="宋体"/>
          <w:b/>
          <w:color w:val="auto"/>
          <w:kern w:val="0"/>
          <w:sz w:val="24"/>
          <w:highlight w:val="none"/>
          <w:lang w:eastAsia="zh-CN"/>
        </w:rPr>
        <w:t>投标文件</w:t>
      </w:r>
      <w:r>
        <w:rPr>
          <w:rFonts w:hint="eastAsia" w:ascii="宋体" w:hAnsi="宋体" w:cs="宋体"/>
          <w:b/>
          <w:color w:val="auto"/>
          <w:kern w:val="0"/>
          <w:sz w:val="24"/>
          <w:highlight w:val="none"/>
        </w:rPr>
        <w:t>递交的方式</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cs="宋体"/>
          <w:b/>
          <w:color w:val="auto"/>
          <w:kern w:val="0"/>
          <w:sz w:val="24"/>
          <w:highlight w:val="none"/>
          <w:lang w:val="en-US" w:eastAsia="zh-CN"/>
        </w:rPr>
        <w:t>投标文件制作完成并生成加密标书，在投标截止时间前，投标人需将加密的投标文件上传至政采云平台</w:t>
      </w:r>
      <w:r>
        <w:rPr>
          <w:rFonts w:hint="eastAsia" w:ascii="宋体" w:hAnsi="宋体" w:eastAsia="宋体" w:cs="宋体"/>
          <w:b/>
          <w:color w:val="auto"/>
          <w:kern w:val="0"/>
          <w:sz w:val="24"/>
          <w:highlight w:val="none"/>
          <w:lang w:val="en-US" w:eastAsia="zh-CN"/>
        </w:rPr>
        <w:t>。（详见第二章“</w:t>
      </w:r>
      <w:r>
        <w:rPr>
          <w:rFonts w:hint="eastAsia" w:ascii="宋体" w:hAnsi="宋体" w:cs="宋体"/>
          <w:b/>
          <w:color w:val="auto"/>
          <w:kern w:val="0"/>
          <w:sz w:val="24"/>
          <w:highlight w:val="none"/>
          <w:lang w:val="en-US" w:eastAsia="zh-CN"/>
        </w:rPr>
        <w:t>投标人</w:t>
      </w:r>
      <w:r>
        <w:rPr>
          <w:rFonts w:hint="eastAsia" w:ascii="宋体" w:hAnsi="宋体" w:eastAsia="宋体" w:cs="宋体"/>
          <w:b/>
          <w:color w:val="auto"/>
          <w:kern w:val="0"/>
          <w:sz w:val="24"/>
          <w:highlight w:val="none"/>
          <w:lang w:val="en-US" w:eastAsia="zh-CN"/>
        </w:rPr>
        <w:t>须知前附表”第</w:t>
      </w:r>
      <w:r>
        <w:rPr>
          <w:rFonts w:hint="eastAsia" w:ascii="宋体" w:hAnsi="宋体" w:cs="宋体"/>
          <w:b/>
          <w:color w:val="auto"/>
          <w:kern w:val="0"/>
          <w:sz w:val="24"/>
          <w:highlight w:val="none"/>
          <w:lang w:val="en-US" w:eastAsia="zh-CN"/>
        </w:rPr>
        <w:t>9</w:t>
      </w:r>
      <w:r>
        <w:rPr>
          <w:rFonts w:hint="eastAsia" w:ascii="宋体" w:hAnsi="宋体" w:eastAsia="宋体" w:cs="宋体"/>
          <w:b/>
          <w:color w:val="auto"/>
          <w:kern w:val="0"/>
          <w:sz w:val="24"/>
          <w:highlight w:val="none"/>
          <w:lang w:val="en-US" w:eastAsia="zh-CN"/>
        </w:rPr>
        <w:t>条）</w:t>
      </w:r>
    </w:p>
    <w:p>
      <w:pPr>
        <w:widowControl/>
        <w:numPr>
          <w:ilvl w:val="0"/>
          <w:numId w:val="0"/>
        </w:numPr>
        <w:spacing w:line="360" w:lineRule="auto"/>
        <w:ind w:firstLine="482" w:firstLineChars="200"/>
        <w:rPr>
          <w:rFonts w:hint="eastAsia" w:ascii="宋体" w:hAnsi="宋体" w:eastAsia="宋体" w:cs="宋体"/>
          <w:b/>
          <w:color w:val="auto"/>
          <w:kern w:val="0"/>
          <w:sz w:val="24"/>
          <w:highlight w:val="none"/>
          <w:lang w:val="en-US" w:eastAsia="zh-CN"/>
        </w:rPr>
      </w:pPr>
      <w:r>
        <w:rPr>
          <w:rFonts w:hint="eastAsia" w:ascii="宋体" w:hAnsi="宋体" w:eastAsia="宋体" w:cs="宋体"/>
          <w:b/>
          <w:color w:val="auto"/>
          <w:kern w:val="0"/>
          <w:sz w:val="24"/>
          <w:highlight w:val="none"/>
          <w:lang w:val="en-US" w:eastAsia="zh-CN"/>
        </w:rPr>
        <w:t>投标截止时间以平台显示的时间为准，逾期系统将自动关闭，未完成上传的</w:t>
      </w:r>
      <w:r>
        <w:rPr>
          <w:rFonts w:hint="eastAsia" w:ascii="宋体" w:hAnsi="宋体" w:cs="宋体"/>
          <w:b/>
          <w:color w:val="auto"/>
          <w:kern w:val="0"/>
          <w:sz w:val="24"/>
          <w:highlight w:val="none"/>
          <w:lang w:val="en-US" w:eastAsia="zh-CN"/>
        </w:rPr>
        <w:t>投标文件</w:t>
      </w:r>
      <w:r>
        <w:rPr>
          <w:rFonts w:hint="eastAsia" w:ascii="宋体" w:hAnsi="宋体" w:eastAsia="宋体" w:cs="宋体"/>
          <w:b/>
          <w:color w:val="auto"/>
          <w:kern w:val="0"/>
          <w:sz w:val="24"/>
          <w:highlight w:val="none"/>
          <w:lang w:val="en-US" w:eastAsia="zh-CN"/>
        </w:rPr>
        <w:t>视为逾期送达，将被拒绝。</w:t>
      </w:r>
    </w:p>
    <w:p>
      <w:pPr>
        <w:widowControl/>
        <w:numPr>
          <w:ilvl w:val="0"/>
          <w:numId w:val="0"/>
        </w:numPr>
        <w:spacing w:line="360" w:lineRule="auto"/>
        <w:ind w:firstLine="482" w:firstLineChars="200"/>
        <w:rPr>
          <w:rFonts w:hint="eastAsia"/>
          <w:color w:val="auto"/>
          <w:highlight w:val="none"/>
          <w:lang w:val="en-US" w:eastAsia="zh-CN"/>
        </w:rPr>
      </w:pPr>
      <w:r>
        <w:rPr>
          <w:rFonts w:hint="eastAsia" w:ascii="宋体" w:hAnsi="宋体" w:cs="宋体"/>
          <w:b/>
          <w:color w:val="auto"/>
          <w:kern w:val="0"/>
          <w:sz w:val="24"/>
          <w:highlight w:val="none"/>
          <w:lang w:val="en-US" w:eastAsia="zh-CN"/>
        </w:rPr>
        <w:t>投标人</w:t>
      </w:r>
      <w:r>
        <w:rPr>
          <w:rFonts w:hint="eastAsia" w:ascii="宋体" w:hAnsi="宋体" w:eastAsia="宋体" w:cs="宋体"/>
          <w:b/>
          <w:color w:val="auto"/>
          <w:kern w:val="0"/>
          <w:sz w:val="24"/>
          <w:highlight w:val="none"/>
          <w:lang w:val="en-US" w:eastAsia="zh-CN"/>
        </w:rPr>
        <w:t>成功上传电子加密</w:t>
      </w:r>
      <w:r>
        <w:rPr>
          <w:rFonts w:hint="eastAsia" w:ascii="宋体" w:hAnsi="宋体" w:cs="宋体"/>
          <w:b/>
          <w:color w:val="auto"/>
          <w:kern w:val="0"/>
          <w:sz w:val="24"/>
          <w:highlight w:val="none"/>
          <w:lang w:val="en-US" w:eastAsia="zh-CN"/>
        </w:rPr>
        <w:t>投标文件</w:t>
      </w:r>
      <w:r>
        <w:rPr>
          <w:rFonts w:hint="eastAsia" w:ascii="宋体" w:hAnsi="宋体" w:eastAsia="宋体" w:cs="宋体"/>
          <w:b/>
          <w:color w:val="auto"/>
          <w:kern w:val="0"/>
          <w:sz w:val="24"/>
          <w:highlight w:val="none"/>
          <w:lang w:val="en-US" w:eastAsia="zh-CN"/>
        </w:rPr>
        <w:t>后，可自行打印</w:t>
      </w:r>
      <w:r>
        <w:rPr>
          <w:rFonts w:hint="eastAsia" w:ascii="宋体" w:hAnsi="宋体" w:cs="宋体"/>
          <w:b/>
          <w:color w:val="auto"/>
          <w:kern w:val="0"/>
          <w:sz w:val="24"/>
          <w:highlight w:val="none"/>
          <w:lang w:val="en-US" w:eastAsia="zh-CN"/>
        </w:rPr>
        <w:t>投标文件</w:t>
      </w:r>
      <w:r>
        <w:rPr>
          <w:rFonts w:hint="eastAsia" w:ascii="宋体" w:hAnsi="宋体" w:eastAsia="宋体" w:cs="宋体"/>
          <w:b/>
          <w:color w:val="auto"/>
          <w:kern w:val="0"/>
          <w:sz w:val="24"/>
          <w:highlight w:val="none"/>
          <w:lang w:val="en-US" w:eastAsia="zh-CN"/>
        </w:rPr>
        <w:t>接收回执。</w:t>
      </w:r>
    </w:p>
    <w:p>
      <w:pPr>
        <w:pStyle w:val="24"/>
        <w:spacing w:before="75" w:beforeAutospacing="0" w:after="75" w:afterAutospacing="0" w:line="360" w:lineRule="auto"/>
        <w:rPr>
          <w:rStyle w:val="30"/>
          <w:rFonts w:hint="eastAsia" w:eastAsia="宋体" w:cs="宋体"/>
          <w:b/>
          <w:bCs w:val="0"/>
          <w:color w:val="auto"/>
          <w:sz w:val="24"/>
          <w:szCs w:val="24"/>
          <w:highlight w:val="none"/>
          <w:lang w:eastAsia="zh-CN"/>
        </w:rPr>
      </w:pPr>
      <w:bookmarkStart w:id="140" w:name="_Toc243906336"/>
      <w:bookmarkStart w:id="141" w:name="_Toc245897297"/>
      <w:bookmarkStart w:id="142" w:name="_Toc233274837"/>
      <w:bookmarkStart w:id="143" w:name="_Toc243907597"/>
      <w:r>
        <w:rPr>
          <w:rStyle w:val="30"/>
          <w:rFonts w:hint="eastAsia" w:cs="宋体"/>
          <w:b/>
          <w:bCs w:val="0"/>
          <w:color w:val="auto"/>
          <w:sz w:val="24"/>
          <w:szCs w:val="24"/>
          <w:highlight w:val="none"/>
          <w:lang w:val="en-US" w:eastAsia="zh-CN"/>
        </w:rPr>
        <w:t>20</w:t>
      </w:r>
      <w:r>
        <w:rPr>
          <w:rStyle w:val="30"/>
          <w:rFonts w:hint="eastAsia" w:cs="宋体"/>
          <w:b/>
          <w:bCs w:val="0"/>
          <w:color w:val="auto"/>
          <w:sz w:val="24"/>
          <w:szCs w:val="24"/>
          <w:highlight w:val="none"/>
        </w:rPr>
        <w:t>、迟交的</w:t>
      </w:r>
      <w:bookmarkEnd w:id="140"/>
      <w:bookmarkEnd w:id="141"/>
      <w:bookmarkEnd w:id="142"/>
      <w:bookmarkEnd w:id="143"/>
      <w:r>
        <w:rPr>
          <w:rStyle w:val="30"/>
          <w:rFonts w:hint="eastAsia" w:cs="宋体"/>
          <w:b/>
          <w:bCs w:val="0"/>
          <w:color w:val="auto"/>
          <w:sz w:val="24"/>
          <w:szCs w:val="24"/>
          <w:highlight w:val="none"/>
          <w:lang w:eastAsia="zh-CN"/>
        </w:rPr>
        <w:t>投标文件</w:t>
      </w:r>
    </w:p>
    <w:p>
      <w:pPr>
        <w:widowControl/>
        <w:spacing w:line="360" w:lineRule="auto"/>
        <w:ind w:firstLine="480"/>
        <w:rPr>
          <w:rFonts w:hint="eastAsia" w:ascii="宋体" w:hAnsi="宋体" w:cs="宋体"/>
          <w:color w:val="auto"/>
          <w:kern w:val="0"/>
          <w:sz w:val="24"/>
          <w:highlight w:val="none"/>
        </w:rPr>
      </w:pPr>
      <w:bookmarkStart w:id="144" w:name="_Toc243906337"/>
      <w:bookmarkStart w:id="145" w:name="_Toc243907598"/>
      <w:bookmarkStart w:id="146" w:name="_Toc245897298"/>
      <w:bookmarkStart w:id="147" w:name="_Toc233274838"/>
      <w:r>
        <w:rPr>
          <w:rFonts w:hint="eastAsia" w:ascii="宋体" w:hAnsi="宋体" w:cs="宋体"/>
          <w:color w:val="auto"/>
          <w:kern w:val="0"/>
          <w:sz w:val="24"/>
          <w:highlight w:val="none"/>
        </w:rPr>
        <w:t>拒绝接收在规定的</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接收截止时间后递交的任何</w:t>
      </w:r>
      <w:r>
        <w:rPr>
          <w:rFonts w:hint="eastAsia" w:ascii="宋体" w:hAnsi="宋体" w:cs="宋体"/>
          <w:color w:val="auto"/>
          <w:kern w:val="0"/>
          <w:sz w:val="24"/>
          <w:highlight w:val="none"/>
          <w:lang w:eastAsia="zh-CN"/>
        </w:rPr>
        <w:t>投标文件</w:t>
      </w:r>
      <w:r>
        <w:rPr>
          <w:rFonts w:hint="eastAsia" w:ascii="宋体" w:hAnsi="宋体" w:cs="宋体"/>
          <w:color w:val="auto"/>
          <w:kern w:val="0"/>
          <w:sz w:val="24"/>
          <w:highlight w:val="none"/>
        </w:rPr>
        <w:t>。</w:t>
      </w:r>
      <w:bookmarkStart w:id="148" w:name="_Toc213839733"/>
      <w:bookmarkEnd w:id="148"/>
    </w:p>
    <w:p>
      <w:pPr>
        <w:pStyle w:val="24"/>
        <w:spacing w:before="75" w:beforeAutospacing="0" w:after="75" w:afterAutospacing="0" w:line="360" w:lineRule="auto"/>
        <w:rPr>
          <w:rStyle w:val="30"/>
          <w:rFonts w:cs="宋体"/>
          <w:b/>
          <w:bCs w:val="0"/>
          <w:color w:val="auto"/>
          <w:sz w:val="24"/>
          <w:szCs w:val="24"/>
          <w:highlight w:val="none"/>
        </w:rPr>
      </w:pPr>
      <w:r>
        <w:rPr>
          <w:rStyle w:val="30"/>
          <w:rFonts w:hint="eastAsia" w:cs="宋体"/>
          <w:b/>
          <w:bCs w:val="0"/>
          <w:color w:val="auto"/>
          <w:sz w:val="24"/>
          <w:szCs w:val="24"/>
          <w:highlight w:val="none"/>
          <w:lang w:val="en-US" w:eastAsia="zh-CN"/>
        </w:rPr>
        <w:t>21</w:t>
      </w:r>
      <w:r>
        <w:rPr>
          <w:rStyle w:val="30"/>
          <w:rFonts w:hint="eastAsia" w:cs="宋体"/>
          <w:b/>
          <w:bCs w:val="0"/>
          <w:color w:val="auto"/>
          <w:sz w:val="24"/>
          <w:szCs w:val="24"/>
          <w:highlight w:val="none"/>
        </w:rPr>
        <w:t>、</w:t>
      </w:r>
      <w:r>
        <w:rPr>
          <w:rStyle w:val="30"/>
          <w:rFonts w:hint="eastAsia" w:cs="宋体"/>
          <w:b/>
          <w:bCs w:val="0"/>
          <w:color w:val="auto"/>
          <w:sz w:val="24"/>
          <w:szCs w:val="24"/>
          <w:highlight w:val="none"/>
          <w:lang w:eastAsia="zh-CN"/>
        </w:rPr>
        <w:t>投标文件</w:t>
      </w:r>
      <w:r>
        <w:rPr>
          <w:rStyle w:val="30"/>
          <w:rFonts w:hint="eastAsia" w:cs="宋体"/>
          <w:b/>
          <w:bCs w:val="0"/>
          <w:color w:val="auto"/>
          <w:sz w:val="24"/>
          <w:szCs w:val="24"/>
          <w:highlight w:val="none"/>
        </w:rPr>
        <w:t>的修改和撤回</w:t>
      </w:r>
      <w:bookmarkEnd w:id="144"/>
      <w:bookmarkEnd w:id="145"/>
      <w:bookmarkEnd w:id="146"/>
      <w:bookmarkEnd w:id="147"/>
    </w:p>
    <w:p>
      <w:pPr>
        <w:pStyle w:val="123"/>
        <w:spacing w:line="360" w:lineRule="auto"/>
        <w:ind w:firstLine="482" w:firstLineChars="200"/>
        <w:rPr>
          <w:rFonts w:hint="eastAsia" w:asciiTheme="minorEastAsia" w:hAnsiTheme="minorEastAsia" w:eastAsiaTheme="minorEastAsia" w:cstheme="minorEastAsia"/>
          <w:b/>
          <w:bCs/>
          <w:color w:val="auto"/>
          <w:sz w:val="28"/>
          <w:szCs w:val="28"/>
          <w:highlight w:val="none"/>
          <w:lang w:val="en-US" w:eastAsia="zh-CN"/>
        </w:rPr>
      </w:pPr>
      <w:r>
        <w:rPr>
          <w:rFonts w:hint="eastAsia" w:ascii="宋体" w:hAnsi="宋体" w:eastAsia="宋体"/>
          <w:b/>
          <w:bCs/>
          <w:color w:val="auto"/>
          <w:sz w:val="24"/>
          <w:szCs w:val="22"/>
          <w:highlight w:val="none"/>
          <w:lang w:eastAsia="zh-CN"/>
        </w:rPr>
        <w:t>投标人</w:t>
      </w:r>
      <w:r>
        <w:rPr>
          <w:rFonts w:hint="eastAsia" w:ascii="宋体" w:hAnsi="宋体" w:eastAsia="宋体"/>
          <w:b/>
          <w:bCs/>
          <w:color w:val="auto"/>
          <w:sz w:val="24"/>
          <w:szCs w:val="22"/>
          <w:highlight w:val="none"/>
        </w:rPr>
        <w:t>在投标截止时间前，可以对其所递交的</w:t>
      </w:r>
      <w:r>
        <w:rPr>
          <w:rFonts w:hint="eastAsia" w:ascii="宋体" w:hAnsi="宋体" w:eastAsia="宋体"/>
          <w:b/>
          <w:bCs/>
          <w:color w:val="auto"/>
          <w:sz w:val="24"/>
          <w:szCs w:val="22"/>
          <w:highlight w:val="none"/>
          <w:lang w:eastAsia="zh-CN"/>
        </w:rPr>
        <w:t>投标文件</w:t>
      </w:r>
      <w:r>
        <w:rPr>
          <w:rFonts w:hint="eastAsia" w:ascii="宋体" w:hAnsi="宋体" w:eastAsia="宋体"/>
          <w:b/>
          <w:bCs/>
          <w:color w:val="auto"/>
          <w:sz w:val="24"/>
          <w:szCs w:val="22"/>
          <w:highlight w:val="none"/>
        </w:rPr>
        <w:t>进行修改并重新上传，但以投标截止时间前最后一次上传的</w:t>
      </w:r>
      <w:r>
        <w:rPr>
          <w:rFonts w:hint="eastAsia" w:ascii="宋体" w:hAnsi="宋体" w:eastAsia="宋体"/>
          <w:b/>
          <w:bCs/>
          <w:color w:val="auto"/>
          <w:sz w:val="24"/>
          <w:szCs w:val="22"/>
          <w:highlight w:val="none"/>
          <w:lang w:eastAsia="zh-CN"/>
        </w:rPr>
        <w:t>投标文件</w:t>
      </w:r>
      <w:r>
        <w:rPr>
          <w:rFonts w:hint="eastAsia" w:ascii="宋体" w:hAnsi="宋体" w:eastAsia="宋体"/>
          <w:b/>
          <w:bCs/>
          <w:color w:val="auto"/>
          <w:sz w:val="24"/>
          <w:szCs w:val="22"/>
          <w:highlight w:val="none"/>
        </w:rPr>
        <w:t>为有效</w:t>
      </w:r>
      <w:r>
        <w:rPr>
          <w:rFonts w:hint="eastAsia" w:ascii="宋体" w:hAnsi="宋体" w:eastAsia="宋体"/>
          <w:b/>
          <w:bCs/>
          <w:color w:val="auto"/>
          <w:sz w:val="24"/>
          <w:szCs w:val="22"/>
          <w:highlight w:val="none"/>
          <w:lang w:eastAsia="zh-CN"/>
        </w:rPr>
        <w:t>投标文件</w:t>
      </w:r>
      <w:r>
        <w:rPr>
          <w:rFonts w:hint="eastAsia" w:ascii="宋体" w:hAnsi="宋体" w:eastAsia="宋体"/>
          <w:b/>
          <w:bCs/>
          <w:color w:val="auto"/>
          <w:sz w:val="24"/>
          <w:szCs w:val="22"/>
          <w:highlight w:val="none"/>
        </w:rPr>
        <w:t>。在投标截止时间后，</w:t>
      </w:r>
      <w:r>
        <w:rPr>
          <w:rFonts w:hint="eastAsia" w:ascii="宋体" w:hAnsi="宋体" w:eastAsia="宋体"/>
          <w:b/>
          <w:bCs/>
          <w:color w:val="auto"/>
          <w:sz w:val="24"/>
          <w:szCs w:val="22"/>
          <w:highlight w:val="none"/>
          <w:lang w:eastAsia="zh-CN"/>
        </w:rPr>
        <w:t>投标人</w:t>
      </w:r>
      <w:r>
        <w:rPr>
          <w:rFonts w:hint="eastAsia" w:ascii="宋体" w:hAnsi="宋体" w:eastAsia="宋体"/>
          <w:b/>
          <w:bCs/>
          <w:color w:val="auto"/>
          <w:sz w:val="24"/>
          <w:szCs w:val="22"/>
          <w:highlight w:val="none"/>
        </w:rPr>
        <w:t>不得要求修改或撤回其</w:t>
      </w:r>
      <w:r>
        <w:rPr>
          <w:rFonts w:hint="eastAsia" w:ascii="宋体" w:hAnsi="宋体" w:eastAsia="宋体"/>
          <w:b/>
          <w:bCs/>
          <w:color w:val="auto"/>
          <w:sz w:val="24"/>
          <w:szCs w:val="22"/>
          <w:highlight w:val="none"/>
          <w:lang w:eastAsia="zh-CN"/>
        </w:rPr>
        <w:t>投标文件</w:t>
      </w:r>
      <w:r>
        <w:rPr>
          <w:rFonts w:hint="eastAsia" w:ascii="宋体" w:hAnsi="宋体" w:eastAsia="宋体"/>
          <w:b/>
          <w:bCs/>
          <w:color w:val="auto"/>
          <w:sz w:val="24"/>
          <w:szCs w:val="22"/>
          <w:highlight w:val="none"/>
        </w:rPr>
        <w:t>。</w:t>
      </w:r>
    </w:p>
    <w:bookmarkEnd w:id="136"/>
    <w:bookmarkEnd w:id="137"/>
    <w:bookmarkEnd w:id="138"/>
    <w:bookmarkEnd w:id="139"/>
    <w:p>
      <w:pPr>
        <w:pStyle w:val="24"/>
        <w:spacing w:before="75" w:beforeAutospacing="0" w:after="75" w:afterAutospacing="0" w:line="360" w:lineRule="auto"/>
        <w:jc w:val="center"/>
        <w:rPr>
          <w:rStyle w:val="30"/>
          <w:rFonts w:hint="eastAsia" w:eastAsia="宋体" w:cs="宋体"/>
          <w:color w:val="auto"/>
          <w:sz w:val="28"/>
          <w:szCs w:val="28"/>
          <w:highlight w:val="none"/>
          <w:lang w:eastAsia="zh-CN"/>
        </w:rPr>
      </w:pPr>
      <w:r>
        <w:rPr>
          <w:rStyle w:val="30"/>
          <w:rFonts w:hint="eastAsia" w:cs="宋体"/>
          <w:color w:val="auto"/>
          <w:sz w:val="28"/>
          <w:szCs w:val="28"/>
          <w:highlight w:val="none"/>
        </w:rPr>
        <w:t>E  开标、评</w:t>
      </w:r>
      <w:r>
        <w:rPr>
          <w:rStyle w:val="30"/>
          <w:rFonts w:hint="eastAsia" w:cs="宋体"/>
          <w:color w:val="auto"/>
          <w:sz w:val="28"/>
          <w:szCs w:val="28"/>
          <w:highlight w:val="none"/>
          <w:lang w:eastAsia="zh-CN"/>
        </w:rPr>
        <w:t>审过程及方法</w:t>
      </w:r>
    </w:p>
    <w:p>
      <w:pPr>
        <w:pStyle w:val="24"/>
        <w:spacing w:before="75" w:beforeAutospacing="0" w:after="75" w:afterAutospacing="0" w:line="360" w:lineRule="auto"/>
        <w:rPr>
          <w:rStyle w:val="30"/>
          <w:rFonts w:hint="eastAsia" w:ascii="宋体" w:hAnsi="宋体" w:eastAsia="宋体" w:cs="宋体"/>
          <w:b/>
          <w:bCs/>
          <w:color w:val="auto"/>
          <w:sz w:val="24"/>
          <w:szCs w:val="24"/>
          <w:highlight w:val="none"/>
          <w:lang w:val="en-US" w:eastAsia="zh-CN"/>
        </w:rPr>
      </w:pPr>
      <w:r>
        <w:rPr>
          <w:rStyle w:val="30"/>
          <w:rFonts w:hint="eastAsia" w:eastAsia="宋体" w:cs="宋体"/>
          <w:b/>
          <w:bCs/>
          <w:color w:val="auto"/>
          <w:sz w:val="24"/>
          <w:szCs w:val="24"/>
          <w:highlight w:val="none"/>
          <w:lang w:val="en-US" w:eastAsia="zh-CN"/>
        </w:rPr>
        <w:t>22</w:t>
      </w:r>
      <w:r>
        <w:rPr>
          <w:rStyle w:val="30"/>
          <w:rFonts w:hint="eastAsia" w:ascii="宋体" w:hAnsi="宋体" w:eastAsia="宋体" w:cs="宋体"/>
          <w:b/>
          <w:bCs/>
          <w:color w:val="auto"/>
          <w:sz w:val="24"/>
          <w:szCs w:val="24"/>
          <w:highlight w:val="none"/>
          <w:lang w:val="en-US" w:eastAsia="zh-CN"/>
        </w:rPr>
        <w:t>、开标</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rPr>
      </w:pPr>
      <w:r>
        <w:rPr>
          <w:rStyle w:val="30"/>
          <w:rFonts w:hint="eastAsia" w:ascii="宋体" w:hAnsi="宋体" w:eastAsia="宋体" w:cs="宋体"/>
          <w:b w:val="0"/>
          <w:bCs w:val="0"/>
          <w:color w:val="auto"/>
          <w:sz w:val="24"/>
          <w:szCs w:val="24"/>
          <w:highlight w:val="none"/>
          <w:lang w:val="en-US" w:eastAsia="zh-CN"/>
        </w:rPr>
        <w:t>2</w:t>
      </w:r>
      <w:r>
        <w:rPr>
          <w:rStyle w:val="30"/>
          <w:rFonts w:hint="eastAsia" w:eastAsia="宋体" w:cs="宋体"/>
          <w:b w:val="0"/>
          <w:bCs w:val="0"/>
          <w:color w:val="auto"/>
          <w:sz w:val="24"/>
          <w:szCs w:val="24"/>
          <w:highlight w:val="none"/>
          <w:lang w:val="en-US" w:eastAsia="zh-CN"/>
        </w:rPr>
        <w:t>2</w:t>
      </w:r>
      <w:r>
        <w:rPr>
          <w:rStyle w:val="30"/>
          <w:rFonts w:hint="eastAsia" w:ascii="宋体" w:hAnsi="宋体" w:eastAsia="宋体" w:cs="宋体"/>
          <w:b w:val="0"/>
          <w:bCs w:val="0"/>
          <w:color w:val="auto"/>
          <w:sz w:val="24"/>
          <w:szCs w:val="24"/>
          <w:highlight w:val="none"/>
          <w:lang w:val="en-US" w:eastAsia="zh-CN"/>
        </w:rPr>
        <w:t>.1</w:t>
      </w:r>
      <w:r>
        <w:rPr>
          <w:rStyle w:val="30"/>
          <w:rFonts w:hint="eastAsia" w:ascii="宋体" w:hAnsi="宋体" w:eastAsia="宋体" w:cs="宋体"/>
          <w:b w:val="0"/>
          <w:bCs w:val="0"/>
          <w:color w:val="auto"/>
          <w:sz w:val="24"/>
          <w:szCs w:val="24"/>
          <w:highlight w:val="none"/>
        </w:rPr>
        <w:t>开标应当在招标文件</w:t>
      </w:r>
      <w:r>
        <w:rPr>
          <w:rStyle w:val="30"/>
          <w:rFonts w:hint="eastAsia" w:eastAsia="宋体" w:cs="宋体"/>
          <w:b w:val="0"/>
          <w:bCs w:val="0"/>
          <w:color w:val="auto"/>
          <w:sz w:val="24"/>
          <w:szCs w:val="24"/>
          <w:highlight w:val="none"/>
          <w:lang w:eastAsia="zh-CN"/>
        </w:rPr>
        <w:t>第二章</w:t>
      </w:r>
      <w:r>
        <w:rPr>
          <w:rStyle w:val="30"/>
          <w:rFonts w:hint="eastAsia" w:ascii="宋体" w:hAnsi="宋体" w:eastAsia="宋体" w:cs="宋体"/>
          <w:b w:val="0"/>
          <w:bCs w:val="0"/>
          <w:color w:val="auto"/>
          <w:sz w:val="24"/>
          <w:szCs w:val="24"/>
          <w:highlight w:val="none"/>
        </w:rPr>
        <w:t>“</w:t>
      </w:r>
      <w:r>
        <w:rPr>
          <w:rStyle w:val="30"/>
          <w:rFonts w:hint="eastAsia" w:eastAsia="宋体" w:cs="宋体"/>
          <w:b w:val="0"/>
          <w:bCs w:val="0"/>
          <w:color w:val="auto"/>
          <w:sz w:val="24"/>
          <w:szCs w:val="24"/>
          <w:highlight w:val="none"/>
          <w:lang w:eastAsia="zh-CN"/>
        </w:rPr>
        <w:t>投标人须知前附表</w:t>
      </w:r>
      <w:r>
        <w:rPr>
          <w:rStyle w:val="30"/>
          <w:rFonts w:hint="eastAsia" w:ascii="宋体" w:hAnsi="宋体" w:eastAsia="宋体" w:cs="宋体"/>
          <w:b w:val="0"/>
          <w:bCs w:val="0"/>
          <w:color w:val="auto"/>
          <w:sz w:val="24"/>
          <w:szCs w:val="24"/>
          <w:highlight w:val="none"/>
        </w:rPr>
        <w:t>”确定的时间和地点公开进行。</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rPr>
      </w:pPr>
      <w:r>
        <w:rPr>
          <w:rStyle w:val="30"/>
          <w:rFonts w:hint="eastAsia" w:ascii="宋体" w:hAnsi="宋体" w:eastAsia="宋体" w:cs="宋体"/>
          <w:b w:val="0"/>
          <w:bCs w:val="0"/>
          <w:color w:val="auto"/>
          <w:sz w:val="24"/>
          <w:szCs w:val="24"/>
          <w:highlight w:val="none"/>
          <w:lang w:val="en-US" w:eastAsia="zh-CN"/>
        </w:rPr>
        <w:t>22.2</w:t>
      </w:r>
      <w:r>
        <w:rPr>
          <w:rStyle w:val="30"/>
          <w:rFonts w:hint="eastAsia" w:ascii="宋体" w:hAnsi="宋体" w:eastAsia="宋体" w:cs="宋体"/>
          <w:b w:val="0"/>
          <w:bCs w:val="0"/>
          <w:color w:val="auto"/>
          <w:sz w:val="24"/>
          <w:szCs w:val="24"/>
          <w:highlight w:val="none"/>
        </w:rPr>
        <w:t>开标由</w:t>
      </w:r>
      <w:r>
        <w:rPr>
          <w:rStyle w:val="30"/>
          <w:rFonts w:hint="eastAsia" w:eastAsia="宋体" w:cs="宋体"/>
          <w:b w:val="0"/>
          <w:bCs w:val="0"/>
          <w:color w:val="auto"/>
          <w:sz w:val="24"/>
          <w:szCs w:val="24"/>
          <w:highlight w:val="none"/>
          <w:lang w:eastAsia="zh-CN"/>
        </w:rPr>
        <w:t>招标代理机构</w:t>
      </w:r>
      <w:r>
        <w:rPr>
          <w:rStyle w:val="30"/>
          <w:rFonts w:hint="eastAsia" w:ascii="宋体" w:hAnsi="宋体" w:eastAsia="宋体" w:cs="宋体"/>
          <w:b w:val="0"/>
          <w:bCs w:val="0"/>
          <w:color w:val="auto"/>
          <w:sz w:val="24"/>
          <w:szCs w:val="24"/>
          <w:highlight w:val="none"/>
        </w:rPr>
        <w:t>主持，财政部门和有关监督部门可视情况派员现场监督。</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rPr>
      </w:pPr>
      <w:r>
        <w:rPr>
          <w:rStyle w:val="30"/>
          <w:rFonts w:hint="eastAsia" w:ascii="宋体" w:hAnsi="宋体" w:eastAsia="宋体" w:cs="宋体"/>
          <w:b/>
          <w:bCs/>
          <w:color w:val="auto"/>
          <w:sz w:val="24"/>
          <w:szCs w:val="24"/>
          <w:highlight w:val="none"/>
          <w:lang w:val="en-US" w:eastAsia="zh-CN"/>
        </w:rPr>
        <w:t>22.3</w:t>
      </w:r>
      <w:r>
        <w:rPr>
          <w:rStyle w:val="30"/>
          <w:rFonts w:hint="eastAsia" w:ascii="宋体" w:hAnsi="宋体" w:eastAsia="宋体" w:cs="宋体"/>
          <w:b/>
          <w:bCs/>
          <w:color w:val="auto"/>
          <w:sz w:val="24"/>
          <w:szCs w:val="24"/>
          <w:highlight w:val="none"/>
        </w:rPr>
        <w:t>本次采用</w:t>
      </w:r>
      <w:r>
        <w:rPr>
          <w:rStyle w:val="30"/>
          <w:rFonts w:hint="eastAsia" w:eastAsia="宋体" w:cs="宋体"/>
          <w:b/>
          <w:bCs/>
          <w:color w:val="auto"/>
          <w:sz w:val="24"/>
          <w:szCs w:val="24"/>
          <w:highlight w:val="none"/>
          <w:lang w:eastAsia="zh-CN"/>
        </w:rPr>
        <w:t>不见面</w:t>
      </w:r>
      <w:r>
        <w:rPr>
          <w:rStyle w:val="30"/>
          <w:rFonts w:hint="eastAsia" w:ascii="宋体" w:hAnsi="宋体" w:eastAsia="宋体" w:cs="宋体"/>
          <w:b/>
          <w:bCs/>
          <w:color w:val="auto"/>
          <w:sz w:val="24"/>
          <w:szCs w:val="24"/>
          <w:highlight w:val="none"/>
        </w:rPr>
        <w:t>开标</w:t>
      </w:r>
      <w:r>
        <w:rPr>
          <w:rStyle w:val="30"/>
          <w:rFonts w:hint="eastAsia" w:eastAsia="宋体" w:cs="宋体"/>
          <w:b/>
          <w:bCs/>
          <w:color w:val="auto"/>
          <w:sz w:val="24"/>
          <w:szCs w:val="24"/>
          <w:highlight w:val="none"/>
          <w:lang w:eastAsia="zh-CN"/>
        </w:rPr>
        <w:t>方式</w:t>
      </w:r>
      <w:r>
        <w:rPr>
          <w:rStyle w:val="30"/>
          <w:rFonts w:hint="eastAsia" w:ascii="宋体" w:hAnsi="宋体" w:eastAsia="宋体" w:cs="宋体"/>
          <w:b/>
          <w:bCs/>
          <w:color w:val="auto"/>
          <w:sz w:val="24"/>
          <w:szCs w:val="24"/>
          <w:highlight w:val="none"/>
        </w:rPr>
        <w:t>，在规定的投标截止时间（开标时间）和投标人须知前附表规定的地点开标。投标人的法定代表人或其委托代理人无需到达开标现场，仅需在任意地点通过政采云不见面开标系统，使用CA密钥完成远程解密、提疑澄清、开标唱标、结果公布等交互环节。</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rPr>
      </w:pPr>
      <w:r>
        <w:rPr>
          <w:rStyle w:val="30"/>
          <w:rFonts w:hint="eastAsia" w:ascii="宋体" w:hAnsi="宋体" w:eastAsia="宋体" w:cs="宋体"/>
          <w:b/>
          <w:bCs/>
          <w:color w:val="auto"/>
          <w:sz w:val="24"/>
          <w:szCs w:val="24"/>
          <w:highlight w:val="none"/>
        </w:rPr>
        <w:t>开标前投标人完成设备测试，保证摄像头及麦克风正常使用。自开标时间起至评标结束，投标人须登录新疆政府采购平台并保持网络畅通，随时答复</w:t>
      </w:r>
      <w:r>
        <w:rPr>
          <w:rStyle w:val="30"/>
          <w:rFonts w:hint="eastAsia" w:ascii="宋体" w:hAnsi="宋体" w:eastAsia="宋体" w:cs="宋体"/>
          <w:b/>
          <w:bCs/>
          <w:color w:val="auto"/>
          <w:sz w:val="24"/>
          <w:szCs w:val="24"/>
          <w:highlight w:val="none"/>
          <w:lang w:eastAsia="zh-CN"/>
        </w:rPr>
        <w:t>专家评审小组</w:t>
      </w:r>
      <w:r>
        <w:rPr>
          <w:rStyle w:val="30"/>
          <w:rFonts w:hint="eastAsia" w:ascii="宋体" w:hAnsi="宋体" w:eastAsia="宋体" w:cs="宋体"/>
          <w:b/>
          <w:bCs/>
          <w:color w:val="auto"/>
          <w:sz w:val="24"/>
          <w:szCs w:val="24"/>
          <w:highlight w:val="none"/>
        </w:rPr>
        <w:t>的疑问。若投标人未在规定时间内答复的，由此产生的后果将由投标人自行承担。</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rPr>
        <w:t>法定代表人或法定代表人授权委托人参与远程交互，中途不得更换，在废标、澄清、提疑、传送文件等特殊情况下需要交互时，投标人一端参与交互的人员将均被视为是投标人的授权委托人或法人代表，投标人不得以不承认交互人员的资格或身份等为借口推脱，投标人自行承担随意更换人员所导致的一切后果。</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rPr>
      </w:pPr>
      <w:r>
        <w:rPr>
          <w:rStyle w:val="30"/>
          <w:rFonts w:hint="eastAsia" w:ascii="宋体" w:hAnsi="宋体" w:eastAsia="宋体" w:cs="宋体"/>
          <w:b/>
          <w:bCs/>
          <w:color w:val="auto"/>
          <w:sz w:val="24"/>
          <w:szCs w:val="24"/>
          <w:highlight w:val="none"/>
          <w:lang w:val="en-US" w:eastAsia="zh-CN"/>
        </w:rPr>
        <w:t>22.4</w:t>
      </w:r>
      <w:r>
        <w:rPr>
          <w:rStyle w:val="30"/>
          <w:rFonts w:hint="eastAsia" w:ascii="宋体" w:hAnsi="宋体" w:eastAsia="宋体" w:cs="宋体"/>
          <w:b/>
          <w:bCs/>
          <w:color w:val="auto"/>
          <w:sz w:val="24"/>
          <w:szCs w:val="24"/>
          <w:highlight w:val="none"/>
        </w:rPr>
        <w:t>投标文件的解密：投标人登录政采云平台，在开标时间后30分钟内（20</w:t>
      </w:r>
      <w:r>
        <w:rPr>
          <w:rStyle w:val="30"/>
          <w:rFonts w:hint="eastAsia" w:ascii="宋体" w:hAnsi="宋体" w:eastAsia="宋体" w:cs="宋体"/>
          <w:b/>
          <w:bCs/>
          <w:color w:val="auto"/>
          <w:sz w:val="24"/>
          <w:szCs w:val="24"/>
          <w:highlight w:val="none"/>
          <w:lang w:val="en-US" w:eastAsia="zh-CN"/>
        </w:rPr>
        <w:t>22</w:t>
      </w:r>
      <w:r>
        <w:rPr>
          <w:rStyle w:val="30"/>
          <w:rFonts w:hint="eastAsia" w:ascii="宋体" w:hAnsi="宋体" w:eastAsia="宋体" w:cs="宋体"/>
          <w:b/>
          <w:bCs/>
          <w:color w:val="auto"/>
          <w:sz w:val="24"/>
          <w:szCs w:val="24"/>
          <w:highlight w:val="none"/>
        </w:rPr>
        <w:t>年</w:t>
      </w:r>
      <w:r>
        <w:rPr>
          <w:rStyle w:val="30"/>
          <w:rFonts w:hint="eastAsia" w:ascii="宋体" w:hAnsi="宋体" w:eastAsia="宋体" w:cs="宋体"/>
          <w:b/>
          <w:bCs/>
          <w:color w:val="auto"/>
          <w:sz w:val="24"/>
          <w:szCs w:val="24"/>
          <w:highlight w:val="none"/>
          <w:lang w:val="en-US" w:eastAsia="zh-CN"/>
        </w:rPr>
        <w:t>9</w:t>
      </w:r>
      <w:r>
        <w:rPr>
          <w:rStyle w:val="30"/>
          <w:rFonts w:hint="eastAsia" w:ascii="宋体" w:hAnsi="宋体" w:eastAsia="宋体" w:cs="宋体"/>
          <w:b/>
          <w:bCs/>
          <w:color w:val="auto"/>
          <w:sz w:val="24"/>
          <w:szCs w:val="24"/>
          <w:highlight w:val="none"/>
        </w:rPr>
        <w:t>月</w:t>
      </w:r>
      <w:r>
        <w:rPr>
          <w:rStyle w:val="30"/>
          <w:rFonts w:hint="eastAsia" w:cs="宋体"/>
          <w:b/>
          <w:bCs/>
          <w:color w:val="auto"/>
          <w:sz w:val="24"/>
          <w:szCs w:val="24"/>
          <w:highlight w:val="none"/>
          <w:lang w:val="en-US" w:eastAsia="zh-CN"/>
        </w:rPr>
        <w:t>15</w:t>
      </w:r>
      <w:r>
        <w:rPr>
          <w:rStyle w:val="30"/>
          <w:rFonts w:hint="eastAsia" w:ascii="宋体" w:hAnsi="宋体" w:eastAsia="宋体" w:cs="宋体"/>
          <w:b/>
          <w:bCs/>
          <w:color w:val="auto"/>
          <w:sz w:val="24"/>
          <w:szCs w:val="24"/>
          <w:highlight w:val="none"/>
        </w:rPr>
        <w:t>日</w:t>
      </w:r>
      <w:r>
        <w:rPr>
          <w:rStyle w:val="30"/>
          <w:rFonts w:hint="eastAsia" w:ascii="宋体" w:hAnsi="宋体" w:eastAsia="宋体" w:cs="宋体"/>
          <w:b/>
          <w:bCs/>
          <w:color w:val="auto"/>
          <w:sz w:val="24"/>
          <w:szCs w:val="24"/>
          <w:highlight w:val="none"/>
          <w:lang w:val="en-US" w:eastAsia="zh-CN"/>
        </w:rPr>
        <w:t>10：30</w:t>
      </w:r>
      <w:r>
        <w:rPr>
          <w:rStyle w:val="30"/>
          <w:rFonts w:hint="eastAsia" w:ascii="宋体" w:hAnsi="宋体" w:eastAsia="宋体" w:cs="宋体"/>
          <w:b/>
          <w:bCs/>
          <w:color w:val="auto"/>
          <w:sz w:val="24"/>
          <w:szCs w:val="24"/>
          <w:highlight w:val="none"/>
        </w:rPr>
        <w:t>-</w:t>
      </w:r>
      <w:r>
        <w:rPr>
          <w:rStyle w:val="30"/>
          <w:rFonts w:hint="eastAsia" w:ascii="宋体" w:hAnsi="宋体" w:eastAsia="宋体" w:cs="宋体"/>
          <w:b/>
          <w:bCs/>
          <w:color w:val="auto"/>
          <w:sz w:val="24"/>
          <w:szCs w:val="24"/>
          <w:highlight w:val="none"/>
          <w:lang w:val="en-US" w:eastAsia="zh-CN"/>
        </w:rPr>
        <w:t>11：00</w:t>
      </w:r>
      <w:r>
        <w:rPr>
          <w:rStyle w:val="30"/>
          <w:rFonts w:hint="eastAsia" w:ascii="宋体" w:hAnsi="宋体" w:eastAsia="宋体" w:cs="宋体"/>
          <w:b/>
          <w:bCs/>
          <w:color w:val="auto"/>
          <w:sz w:val="24"/>
          <w:szCs w:val="24"/>
          <w:highlight w:val="none"/>
        </w:rPr>
        <w:t>）用“项目采购-开标评标”功能进行解密投标文件。若投标人在规定时间内未按时解密的，视为无效投标。解密与加密投标文件须使用同一个CA。</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rPr>
      </w:pPr>
      <w:r>
        <w:rPr>
          <w:rStyle w:val="30"/>
          <w:rFonts w:hint="eastAsia" w:ascii="宋体" w:hAnsi="宋体" w:eastAsia="宋体" w:cs="宋体"/>
          <w:b/>
          <w:bCs/>
          <w:color w:val="auto"/>
          <w:sz w:val="24"/>
          <w:szCs w:val="24"/>
          <w:highlight w:val="none"/>
          <w:lang w:val="en-US" w:eastAsia="zh-CN"/>
        </w:rPr>
        <w:t>22.5报价确认：投标人应在开启签字时段后进行CA签字确认，如对报价记录表有异议，先点击“报价异议”，选择“有异议”并填写异议说明后，再点击“报价确认”对报价记录表进行签章。签章完成后，等待评审小组对报价进行评审。</w:t>
      </w:r>
    </w:p>
    <w:p>
      <w:pPr>
        <w:pStyle w:val="24"/>
        <w:spacing w:before="75" w:beforeAutospacing="0" w:after="75" w:afterAutospacing="0" w:line="360" w:lineRule="auto"/>
        <w:ind w:firstLine="482" w:firstLineChars="200"/>
        <w:rPr>
          <w:rStyle w:val="30"/>
          <w:rFonts w:hint="default"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22.6开标完毕，进行下一步评标。</w:t>
      </w:r>
    </w:p>
    <w:p>
      <w:pPr>
        <w:pStyle w:val="24"/>
        <w:spacing w:before="75" w:beforeAutospacing="0" w:after="75" w:afterAutospacing="0" w:line="360" w:lineRule="auto"/>
        <w:rPr>
          <w:rFonts w:hint="eastAsia" w:cs="宋体"/>
          <w:b/>
          <w:bCs w:val="0"/>
          <w:color w:val="auto"/>
          <w:sz w:val="24"/>
          <w:szCs w:val="20"/>
          <w:highlight w:val="none"/>
          <w:lang w:eastAsia="zh-CN"/>
        </w:rPr>
      </w:pPr>
      <w:r>
        <w:rPr>
          <w:rStyle w:val="30"/>
          <w:rFonts w:hint="eastAsia" w:cs="宋体"/>
          <w:b/>
          <w:bCs w:val="0"/>
          <w:color w:val="auto"/>
          <w:sz w:val="24"/>
          <w:szCs w:val="24"/>
          <w:highlight w:val="none"/>
          <w:lang w:val="en-US" w:eastAsia="zh-CN"/>
        </w:rPr>
        <w:t>23.</w:t>
      </w:r>
      <w:r>
        <w:rPr>
          <w:rFonts w:hint="eastAsia" w:cs="宋体"/>
          <w:b/>
          <w:bCs w:val="0"/>
          <w:color w:val="auto"/>
          <w:sz w:val="24"/>
          <w:szCs w:val="20"/>
          <w:highlight w:val="none"/>
          <w:lang w:eastAsia="zh-CN"/>
        </w:rPr>
        <w:t>专家评审小组：</w:t>
      </w:r>
    </w:p>
    <w:p>
      <w:pPr>
        <w:pStyle w:val="123"/>
        <w:spacing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23.1专家评审小组成员组成：</w:t>
      </w:r>
    </w:p>
    <w:p>
      <w:pPr>
        <w:pStyle w:val="123"/>
        <w:numPr>
          <w:ilvl w:val="0"/>
          <w:numId w:val="1"/>
        </w:numPr>
        <w:spacing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按照《中华人民共和国政府采购法》、《中华人民共和国政府采购法实施条例》、《政府采购货物和服务招标投标管理办法》及相关法律、法规规定组建，由招标人代表和评审专家组成。专家评审小组将负责对投标人提交的投标文件进行公开、评审，确保公开、评审过程公正、合法、保密，并向招标人推荐中标候选人。</w:t>
      </w:r>
    </w:p>
    <w:p>
      <w:pPr>
        <w:pStyle w:val="123"/>
        <w:numPr>
          <w:ilvl w:val="0"/>
          <w:numId w:val="0"/>
        </w:numPr>
        <w:spacing w:line="360" w:lineRule="auto"/>
        <w:ind w:firstLine="480" w:firstLineChars="200"/>
        <w:rPr>
          <w:rStyle w:val="30"/>
          <w:rFonts w:cs="宋体"/>
          <w:b w:val="0"/>
          <w:bCs/>
          <w:color w:val="auto"/>
          <w:sz w:val="24"/>
          <w:szCs w:val="24"/>
          <w:highlight w:val="none"/>
        </w:rPr>
      </w:pPr>
      <w:r>
        <w:rPr>
          <w:rFonts w:hint="eastAsia" w:ascii="宋体" w:hAnsi="宋体" w:eastAsia="宋体"/>
          <w:color w:val="auto"/>
          <w:sz w:val="24"/>
          <w:szCs w:val="22"/>
          <w:highlight w:val="none"/>
          <w:lang w:val="en-US" w:eastAsia="zh-CN"/>
        </w:rPr>
        <w:t>（2）</w:t>
      </w:r>
      <w:r>
        <w:rPr>
          <w:rFonts w:hint="eastAsia" w:ascii="宋体" w:hAnsi="宋体" w:eastAsia="宋体"/>
          <w:color w:val="auto"/>
          <w:sz w:val="24"/>
          <w:szCs w:val="22"/>
          <w:highlight w:val="none"/>
        </w:rPr>
        <w:t>参与过本项目的论证专家不得作为评标专家参加评标，招标人不得以专家身份参与评标</w:t>
      </w:r>
      <w:r>
        <w:rPr>
          <w:rFonts w:hint="eastAsia" w:ascii="宋体" w:hAnsi="宋体" w:eastAsia="宋体"/>
          <w:color w:val="auto"/>
          <w:sz w:val="24"/>
          <w:szCs w:val="22"/>
          <w:highlight w:val="none"/>
          <w:lang w:eastAsia="zh-CN"/>
        </w:rPr>
        <w:t>，只能作为招标人代表参与评审活动</w:t>
      </w:r>
      <w:r>
        <w:rPr>
          <w:rFonts w:hint="eastAsia" w:ascii="宋体" w:hAnsi="宋体" w:eastAsia="宋体"/>
          <w:color w:val="auto"/>
          <w:sz w:val="24"/>
          <w:szCs w:val="22"/>
          <w:highlight w:val="none"/>
        </w:rPr>
        <w:t>。</w:t>
      </w:r>
    </w:p>
    <w:p>
      <w:pPr>
        <w:pStyle w:val="24"/>
        <w:spacing w:before="75" w:beforeAutospacing="0" w:after="75" w:afterAutospacing="0" w:line="360" w:lineRule="auto"/>
        <w:rPr>
          <w:rStyle w:val="30"/>
          <w:rFonts w:cs="宋体"/>
          <w:b w:val="0"/>
          <w:bCs/>
          <w:color w:val="auto"/>
          <w:sz w:val="24"/>
          <w:szCs w:val="24"/>
          <w:highlight w:val="none"/>
        </w:rPr>
      </w:pPr>
      <w:bookmarkStart w:id="149" w:name="_Toc243906346"/>
      <w:bookmarkStart w:id="150" w:name="_Toc243907607"/>
      <w:bookmarkStart w:id="151" w:name="_Toc233274845"/>
      <w:bookmarkStart w:id="152" w:name="_Toc245897306"/>
      <w:r>
        <w:rPr>
          <w:rStyle w:val="30"/>
          <w:rFonts w:hint="eastAsia" w:cs="宋体"/>
          <w:b/>
          <w:bCs w:val="0"/>
          <w:color w:val="auto"/>
          <w:sz w:val="24"/>
          <w:szCs w:val="24"/>
          <w:highlight w:val="none"/>
          <w:lang w:val="en-US" w:eastAsia="zh-CN"/>
        </w:rPr>
        <w:t>24</w:t>
      </w:r>
      <w:r>
        <w:rPr>
          <w:rStyle w:val="30"/>
          <w:rFonts w:hint="eastAsia" w:cs="宋体"/>
          <w:b/>
          <w:bCs w:val="0"/>
          <w:color w:val="auto"/>
          <w:sz w:val="24"/>
          <w:szCs w:val="24"/>
          <w:highlight w:val="none"/>
        </w:rPr>
        <w:t>、</w:t>
      </w:r>
      <w:bookmarkEnd w:id="149"/>
      <w:bookmarkEnd w:id="150"/>
      <w:bookmarkEnd w:id="151"/>
      <w:bookmarkEnd w:id="152"/>
      <w:r>
        <w:rPr>
          <w:rFonts w:hint="eastAsia" w:ascii="宋体" w:hAnsi="宋体" w:eastAsia="宋体" w:cs="宋体"/>
          <w:b/>
          <w:bCs w:val="0"/>
          <w:color w:val="auto"/>
          <w:sz w:val="24"/>
          <w:szCs w:val="20"/>
          <w:highlight w:val="none"/>
        </w:rPr>
        <w:t>重大偏离与</w:t>
      </w:r>
      <w:r>
        <w:rPr>
          <w:rFonts w:hint="eastAsia" w:ascii="宋体" w:hAnsi="宋体" w:cs="宋体"/>
          <w:b/>
          <w:bCs w:val="0"/>
          <w:color w:val="auto"/>
          <w:sz w:val="24"/>
          <w:highlight w:val="none"/>
        </w:rPr>
        <w:t>细微偏差</w:t>
      </w:r>
      <w:r>
        <w:rPr>
          <w:rFonts w:hint="eastAsia" w:ascii="宋体" w:hAnsi="宋体" w:cs="宋体"/>
          <w:b/>
          <w:color w:val="auto"/>
          <w:sz w:val="24"/>
          <w:highlight w:val="none"/>
        </w:rPr>
        <w:t>修正</w:t>
      </w:r>
    </w:p>
    <w:p>
      <w:pPr>
        <w:widowControl/>
        <w:spacing w:line="360" w:lineRule="auto"/>
        <w:ind w:left="-84" w:leftChars="-40" w:firstLine="600" w:firstLineChars="250"/>
        <w:rPr>
          <w:rFonts w:ascii="宋体" w:hAnsi="宋体" w:eastAsia="宋体" w:cs="宋体"/>
          <w:bCs/>
          <w:color w:val="auto"/>
          <w:sz w:val="24"/>
          <w:szCs w:val="20"/>
          <w:highlight w:val="none"/>
        </w:rPr>
      </w:pPr>
      <w:bookmarkStart w:id="153" w:name="_Toc243906347"/>
      <w:bookmarkStart w:id="154" w:name="_Toc243907608"/>
      <w:bookmarkStart w:id="155" w:name="_Toc245897307"/>
      <w:bookmarkStart w:id="156" w:name="_Toc233274846"/>
      <w:r>
        <w:rPr>
          <w:rFonts w:hint="eastAsia" w:ascii="宋体" w:hAnsi="宋体" w:eastAsia="宋体" w:cs="宋体"/>
          <w:bCs/>
          <w:color w:val="auto"/>
          <w:sz w:val="24"/>
          <w:szCs w:val="20"/>
          <w:highlight w:val="none"/>
          <w:lang w:val="en-US" w:eastAsia="zh-CN"/>
        </w:rPr>
        <w:t>24</w:t>
      </w:r>
      <w:r>
        <w:rPr>
          <w:rFonts w:hint="eastAsia" w:ascii="宋体" w:hAnsi="宋体" w:eastAsia="宋体" w:cs="宋体"/>
          <w:bCs/>
          <w:color w:val="auto"/>
          <w:sz w:val="24"/>
          <w:szCs w:val="20"/>
          <w:highlight w:val="none"/>
        </w:rPr>
        <w:t>.1重大偏离是指实质上影响合同的</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范围、质量和</w:t>
      </w:r>
      <w:r>
        <w:rPr>
          <w:rFonts w:hint="eastAsia" w:ascii="宋体" w:hAnsi="宋体" w:eastAsia="宋体" w:cs="宋体"/>
          <w:bCs/>
          <w:color w:val="auto"/>
          <w:sz w:val="24"/>
          <w:szCs w:val="20"/>
          <w:highlight w:val="none"/>
          <w:lang w:val="en-US" w:eastAsia="zh-CN"/>
        </w:rPr>
        <w:t>服务</w:t>
      </w:r>
      <w:r>
        <w:rPr>
          <w:rFonts w:hint="eastAsia" w:ascii="宋体" w:hAnsi="宋体" w:eastAsia="宋体" w:cs="宋体"/>
          <w:bCs/>
          <w:color w:val="auto"/>
          <w:sz w:val="24"/>
          <w:szCs w:val="20"/>
          <w:highlight w:val="none"/>
        </w:rPr>
        <w:t>期等，或者实质上不满足</w:t>
      </w:r>
      <w:r>
        <w:rPr>
          <w:rFonts w:hint="eastAsia" w:ascii="宋体" w:hAnsi="宋体" w:eastAsia="宋体" w:cs="宋体"/>
          <w:bCs/>
          <w:color w:val="auto"/>
          <w:sz w:val="24"/>
          <w:szCs w:val="20"/>
          <w:highlight w:val="none"/>
          <w:lang w:eastAsia="zh-CN"/>
        </w:rPr>
        <w:t>招标文件</w:t>
      </w:r>
      <w:r>
        <w:rPr>
          <w:rFonts w:hint="eastAsia" w:ascii="宋体" w:hAnsi="宋体" w:eastAsia="宋体" w:cs="宋体"/>
          <w:bCs/>
          <w:color w:val="auto"/>
          <w:sz w:val="24"/>
          <w:szCs w:val="20"/>
          <w:highlight w:val="none"/>
        </w:rPr>
        <w:t>的要求，而且限制了</w:t>
      </w:r>
      <w:r>
        <w:rPr>
          <w:rFonts w:hint="eastAsia" w:ascii="宋体" w:hAnsi="宋体" w:eastAsia="宋体" w:cs="宋体"/>
          <w:bCs/>
          <w:color w:val="auto"/>
          <w:sz w:val="24"/>
          <w:szCs w:val="20"/>
          <w:highlight w:val="none"/>
          <w:lang w:eastAsia="zh-CN"/>
        </w:rPr>
        <w:t>招标人</w:t>
      </w:r>
      <w:r>
        <w:rPr>
          <w:rFonts w:hint="eastAsia" w:ascii="宋体" w:hAnsi="宋体" w:eastAsia="宋体" w:cs="宋体"/>
          <w:bCs/>
          <w:color w:val="auto"/>
          <w:sz w:val="24"/>
          <w:szCs w:val="20"/>
          <w:highlight w:val="none"/>
        </w:rPr>
        <w:t>的权力或减轻了</w:t>
      </w:r>
      <w:r>
        <w:rPr>
          <w:rFonts w:hint="eastAsia" w:ascii="宋体" w:hAnsi="宋体" w:eastAsia="宋体" w:cs="宋体"/>
          <w:bCs/>
          <w:color w:val="auto"/>
          <w:sz w:val="24"/>
          <w:szCs w:val="20"/>
          <w:highlight w:val="none"/>
          <w:lang w:eastAsia="zh-CN"/>
        </w:rPr>
        <w:t>投标人</w:t>
      </w:r>
      <w:r>
        <w:rPr>
          <w:rFonts w:hint="eastAsia" w:ascii="宋体" w:hAnsi="宋体" w:eastAsia="宋体" w:cs="宋体"/>
          <w:bCs/>
          <w:color w:val="auto"/>
          <w:sz w:val="24"/>
          <w:szCs w:val="20"/>
          <w:highlight w:val="none"/>
        </w:rPr>
        <w:t>的义务。纠正或承认这些偏离将会对其他实质上响应要求的</w:t>
      </w:r>
      <w:r>
        <w:rPr>
          <w:rFonts w:hint="eastAsia" w:ascii="宋体" w:hAnsi="宋体" w:eastAsia="宋体" w:cs="宋体"/>
          <w:bCs/>
          <w:color w:val="auto"/>
          <w:sz w:val="24"/>
          <w:szCs w:val="20"/>
          <w:highlight w:val="none"/>
          <w:lang w:eastAsia="zh-CN"/>
        </w:rPr>
        <w:t>投标人</w:t>
      </w:r>
      <w:r>
        <w:rPr>
          <w:rFonts w:hint="eastAsia" w:ascii="宋体" w:hAnsi="宋体" w:eastAsia="宋体" w:cs="宋体"/>
          <w:bCs/>
          <w:color w:val="auto"/>
          <w:sz w:val="24"/>
          <w:szCs w:val="20"/>
          <w:highlight w:val="none"/>
        </w:rPr>
        <w:t>合理的竞争地位产生不公正的影响。</w:t>
      </w:r>
    </w:p>
    <w:p>
      <w:pPr>
        <w:widowControl/>
        <w:spacing w:line="360" w:lineRule="auto"/>
        <w:ind w:left="-84" w:leftChars="-40" w:firstLine="600" w:firstLineChars="250"/>
        <w:rPr>
          <w:rFonts w:ascii="宋体" w:hAnsi="宋体" w:cs="宋体"/>
          <w:color w:val="auto"/>
          <w:sz w:val="24"/>
          <w:highlight w:val="none"/>
        </w:rPr>
      </w:pPr>
      <w:r>
        <w:rPr>
          <w:rFonts w:hint="eastAsia" w:ascii="宋体" w:hAnsi="宋体" w:eastAsia="宋体" w:cs="宋体"/>
          <w:bCs/>
          <w:color w:val="auto"/>
          <w:sz w:val="24"/>
          <w:szCs w:val="20"/>
          <w:highlight w:val="none"/>
          <w:lang w:val="en-US" w:eastAsia="zh-CN"/>
        </w:rPr>
        <w:t>24</w:t>
      </w:r>
      <w:r>
        <w:rPr>
          <w:rFonts w:hint="eastAsia" w:ascii="宋体" w:hAnsi="宋体" w:eastAsia="宋体" w:cs="宋体"/>
          <w:bCs/>
          <w:color w:val="auto"/>
          <w:sz w:val="24"/>
          <w:szCs w:val="20"/>
          <w:highlight w:val="none"/>
        </w:rPr>
        <w:t>.2</w:t>
      </w:r>
      <w:r>
        <w:rPr>
          <w:rFonts w:hint="eastAsia" w:ascii="宋体" w:hAnsi="宋体" w:cs="宋体"/>
          <w:bCs/>
          <w:color w:val="auto"/>
          <w:sz w:val="24"/>
          <w:highlight w:val="none"/>
        </w:rPr>
        <w:t>细微</w:t>
      </w:r>
      <w:r>
        <w:rPr>
          <w:rFonts w:hint="eastAsia" w:ascii="宋体" w:hAnsi="宋体" w:cs="宋体"/>
          <w:color w:val="auto"/>
          <w:sz w:val="24"/>
          <w:highlight w:val="none"/>
        </w:rPr>
        <w:t>偏差是指经</w:t>
      </w:r>
      <w:r>
        <w:rPr>
          <w:rFonts w:hint="eastAsia" w:ascii="宋体" w:hAnsi="宋体" w:cs="宋体"/>
          <w:color w:val="auto"/>
          <w:sz w:val="24"/>
          <w:highlight w:val="none"/>
          <w:lang w:val="en-US" w:eastAsia="zh-CN"/>
        </w:rPr>
        <w:t>专家评审小组</w:t>
      </w:r>
      <w:r>
        <w:rPr>
          <w:rFonts w:hint="eastAsia" w:ascii="宋体" w:hAnsi="宋体" w:cs="宋体"/>
          <w:color w:val="auto"/>
          <w:sz w:val="24"/>
          <w:highlight w:val="none"/>
        </w:rPr>
        <w:t>确认的符合性</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文件虽然实质上响应</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要求，但个别地方存在遗漏或者提供了不完整的技术信息及数据，并且修正这些遗漏或者不完整不会更改</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文件的实质性内容。</w:t>
      </w:r>
    </w:p>
    <w:p>
      <w:pPr>
        <w:widowControl/>
        <w:spacing w:line="360" w:lineRule="auto"/>
        <w:ind w:left="-84" w:leftChars="-40" w:firstLine="600" w:firstLineChars="250"/>
        <w:rPr>
          <w:rFonts w:ascii="宋体" w:hAnsi="宋体" w:eastAsia="宋体" w:cs="宋体"/>
          <w:b/>
          <w:color w:val="auto"/>
          <w:sz w:val="24"/>
          <w:szCs w:val="20"/>
          <w:highlight w:val="none"/>
        </w:rPr>
      </w:pPr>
      <w:r>
        <w:rPr>
          <w:rFonts w:hint="eastAsia" w:ascii="宋体" w:hAnsi="宋体" w:cs="宋体"/>
          <w:color w:val="auto"/>
          <w:sz w:val="24"/>
          <w:highlight w:val="none"/>
          <w:lang w:val="en-US" w:eastAsia="zh-CN"/>
        </w:rPr>
        <w:t>24</w:t>
      </w:r>
      <w:r>
        <w:rPr>
          <w:rFonts w:hint="eastAsia" w:ascii="宋体" w:hAnsi="宋体" w:cs="宋体"/>
          <w:color w:val="auto"/>
          <w:sz w:val="24"/>
          <w:highlight w:val="none"/>
        </w:rPr>
        <w:t>.3经</w:t>
      </w:r>
      <w:r>
        <w:rPr>
          <w:rFonts w:hint="eastAsia" w:ascii="宋体" w:hAnsi="宋体" w:cs="宋体"/>
          <w:color w:val="auto"/>
          <w:sz w:val="24"/>
          <w:highlight w:val="none"/>
          <w:lang w:val="en-US" w:eastAsia="zh-CN"/>
        </w:rPr>
        <w:t>专家评审小组</w:t>
      </w:r>
      <w:r>
        <w:rPr>
          <w:rFonts w:hint="eastAsia" w:ascii="宋体" w:hAnsi="宋体" w:cs="宋体"/>
          <w:color w:val="auto"/>
          <w:sz w:val="24"/>
          <w:highlight w:val="none"/>
        </w:rPr>
        <w:t>确认存在细微偏差的</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w:t>
      </w:r>
      <w:r>
        <w:rPr>
          <w:rFonts w:hint="eastAsia" w:ascii="宋体" w:hAnsi="宋体" w:cs="宋体"/>
          <w:color w:val="auto"/>
          <w:sz w:val="24"/>
          <w:highlight w:val="none"/>
          <w:lang w:val="en-US" w:eastAsia="zh-CN"/>
        </w:rPr>
        <w:t>专家评审小组</w:t>
      </w:r>
      <w:r>
        <w:rPr>
          <w:rFonts w:hint="eastAsia" w:ascii="宋体" w:hAnsi="宋体" w:cs="宋体"/>
          <w:color w:val="auto"/>
          <w:sz w:val="24"/>
          <w:highlight w:val="none"/>
        </w:rPr>
        <w:t>可以于评标结果宣布之前要求</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对</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文件中存在的细微偏差进行修正，若</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拒绝修正，其</w:t>
      </w:r>
      <w:r>
        <w:rPr>
          <w:rFonts w:hint="eastAsia" w:ascii="宋体" w:hAnsi="宋体" w:cs="宋体"/>
          <w:color w:val="auto"/>
          <w:sz w:val="24"/>
          <w:highlight w:val="none"/>
          <w:lang w:val="en-US" w:eastAsia="zh-CN"/>
        </w:rPr>
        <w:t>投标</w:t>
      </w:r>
      <w:r>
        <w:rPr>
          <w:rFonts w:hint="eastAsia" w:ascii="宋体" w:hAnsi="宋体" w:cs="宋体"/>
          <w:color w:val="auto"/>
          <w:sz w:val="24"/>
          <w:highlight w:val="none"/>
        </w:rPr>
        <w:t>文件将被拒绝。</w:t>
      </w:r>
    </w:p>
    <w:p>
      <w:pPr>
        <w:spacing w:line="360" w:lineRule="auto"/>
        <w:outlineLvl w:val="1"/>
        <w:rPr>
          <w:rFonts w:ascii="宋体" w:hAnsi="宋体" w:cs="宋体"/>
          <w:b/>
          <w:color w:val="auto"/>
          <w:sz w:val="24"/>
          <w:szCs w:val="20"/>
          <w:highlight w:val="none"/>
        </w:rPr>
      </w:pPr>
      <w:r>
        <w:rPr>
          <w:rFonts w:hint="eastAsia" w:ascii="宋体" w:hAnsi="宋体" w:cs="宋体"/>
          <w:b/>
          <w:color w:val="auto"/>
          <w:sz w:val="24"/>
          <w:szCs w:val="20"/>
          <w:highlight w:val="none"/>
          <w:lang w:val="en-US" w:eastAsia="zh-CN"/>
        </w:rPr>
        <w:t>25</w:t>
      </w:r>
      <w:r>
        <w:rPr>
          <w:rFonts w:hint="eastAsia" w:ascii="宋体" w:hAnsi="宋体" w:cs="宋体"/>
          <w:b/>
          <w:color w:val="auto"/>
          <w:sz w:val="24"/>
          <w:szCs w:val="20"/>
          <w:highlight w:val="none"/>
        </w:rPr>
        <w:t>、废标</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rPr>
        <w:t>在招标采购中，出现下列情形之一的，应予废标：</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25</w:t>
      </w:r>
      <w:r>
        <w:rPr>
          <w:rFonts w:hint="eastAsia" w:ascii="宋体" w:hAnsi="宋体" w:cs="宋体"/>
          <w:b w:val="0"/>
          <w:bCs/>
          <w:color w:val="auto"/>
          <w:sz w:val="24"/>
          <w:szCs w:val="20"/>
          <w:highlight w:val="none"/>
        </w:rPr>
        <w:t>.1符合专业条件的投标人或者对招标文件作实质响应的投标人不足三家的；</w:t>
      </w:r>
    </w:p>
    <w:p>
      <w:pPr>
        <w:spacing w:line="360" w:lineRule="auto"/>
        <w:ind w:firstLine="480" w:firstLineChars="200"/>
        <w:rPr>
          <w:rFonts w:hint="eastAsia" w:ascii="宋体" w:hAnsi="宋体" w:eastAsia="宋体" w:cs="宋体"/>
          <w:b w:val="0"/>
          <w:bCs/>
          <w:color w:val="auto"/>
          <w:sz w:val="24"/>
          <w:szCs w:val="20"/>
          <w:highlight w:val="none"/>
        </w:rPr>
      </w:pPr>
      <w:r>
        <w:rPr>
          <w:rFonts w:hint="eastAsia" w:ascii="宋体" w:hAnsi="宋体" w:cs="宋体"/>
          <w:b w:val="0"/>
          <w:bCs/>
          <w:color w:val="auto"/>
          <w:sz w:val="24"/>
          <w:szCs w:val="20"/>
          <w:highlight w:val="none"/>
          <w:lang w:val="en-US" w:eastAsia="zh-CN"/>
        </w:rPr>
        <w:t>25</w:t>
      </w:r>
      <w:r>
        <w:rPr>
          <w:rFonts w:hint="eastAsia" w:ascii="宋体" w:hAnsi="宋体" w:cs="宋体"/>
          <w:b w:val="0"/>
          <w:bCs/>
          <w:color w:val="auto"/>
          <w:sz w:val="24"/>
          <w:szCs w:val="20"/>
          <w:highlight w:val="none"/>
        </w:rPr>
        <w:t>.2出现影响采购公正的违法</w:t>
      </w:r>
      <w:r>
        <w:rPr>
          <w:rFonts w:hint="eastAsia" w:ascii="宋体" w:hAnsi="宋体" w:eastAsia="宋体" w:cs="宋体"/>
          <w:b w:val="0"/>
          <w:bCs/>
          <w:color w:val="auto"/>
          <w:sz w:val="24"/>
          <w:szCs w:val="20"/>
          <w:highlight w:val="none"/>
        </w:rPr>
        <w:t>、违规行为的；</w:t>
      </w:r>
    </w:p>
    <w:p>
      <w:pPr>
        <w:spacing w:line="360" w:lineRule="auto"/>
        <w:ind w:firstLine="480" w:firstLineChars="200"/>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lang w:val="en-US" w:eastAsia="zh-CN"/>
        </w:rPr>
        <w:t>25</w:t>
      </w:r>
      <w:r>
        <w:rPr>
          <w:rFonts w:hint="eastAsia" w:ascii="宋体" w:hAnsi="宋体" w:eastAsia="宋体" w:cs="宋体"/>
          <w:b w:val="0"/>
          <w:bCs/>
          <w:color w:val="auto"/>
          <w:sz w:val="24"/>
          <w:szCs w:val="20"/>
          <w:highlight w:val="none"/>
        </w:rPr>
        <w:t>.3投标人的报价均超过了采购预算，招标人不能支付的；</w:t>
      </w:r>
    </w:p>
    <w:p>
      <w:pPr>
        <w:spacing w:line="360" w:lineRule="auto"/>
        <w:ind w:firstLine="480" w:firstLineChars="200"/>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lang w:val="en-US" w:eastAsia="zh-CN"/>
        </w:rPr>
        <w:t>25</w:t>
      </w:r>
      <w:r>
        <w:rPr>
          <w:rFonts w:hint="eastAsia" w:ascii="宋体" w:hAnsi="宋体" w:eastAsia="宋体" w:cs="宋体"/>
          <w:b w:val="0"/>
          <w:bCs/>
          <w:color w:val="auto"/>
          <w:sz w:val="24"/>
          <w:szCs w:val="20"/>
          <w:highlight w:val="none"/>
        </w:rPr>
        <w:t>.4因重大变故，采购任务取消的；</w:t>
      </w:r>
    </w:p>
    <w:p>
      <w:pPr>
        <w:spacing w:line="360" w:lineRule="auto"/>
        <w:ind w:firstLine="480" w:firstLineChars="200"/>
        <w:rPr>
          <w:rFonts w:ascii="宋体" w:hAnsi="宋体" w:cs="宋体"/>
          <w:b w:val="0"/>
          <w:bCs/>
          <w:color w:val="auto"/>
          <w:sz w:val="24"/>
          <w:szCs w:val="20"/>
          <w:highlight w:val="none"/>
        </w:rPr>
      </w:pPr>
      <w:r>
        <w:rPr>
          <w:rFonts w:hint="eastAsia" w:ascii="宋体" w:hAnsi="宋体" w:eastAsia="宋体" w:cs="宋体"/>
          <w:b w:val="0"/>
          <w:bCs/>
          <w:color w:val="auto"/>
          <w:sz w:val="24"/>
          <w:szCs w:val="20"/>
          <w:highlight w:val="none"/>
          <w:lang w:val="en-US" w:eastAsia="zh-CN"/>
        </w:rPr>
        <w:t>25</w:t>
      </w:r>
      <w:r>
        <w:rPr>
          <w:rFonts w:hint="eastAsia" w:ascii="宋体" w:hAnsi="宋体" w:eastAsia="宋体" w:cs="宋体"/>
          <w:b w:val="0"/>
          <w:bCs/>
          <w:color w:val="auto"/>
          <w:sz w:val="24"/>
          <w:szCs w:val="20"/>
          <w:highlight w:val="none"/>
        </w:rPr>
        <w:t>.5</w:t>
      </w:r>
      <w:r>
        <w:rPr>
          <w:rFonts w:hint="eastAsia" w:ascii="宋体" w:hAnsi="宋体" w:eastAsia="宋体" w:cs="宋体"/>
          <w:b w:val="0"/>
          <w:bCs/>
          <w:color w:val="auto"/>
          <w:sz w:val="24"/>
          <w:szCs w:val="20"/>
          <w:highlight w:val="none"/>
          <w:lang w:val="en-US" w:eastAsia="zh-CN"/>
        </w:rPr>
        <w:t xml:space="preserve"> </w:t>
      </w:r>
      <w:r>
        <w:rPr>
          <w:rFonts w:hint="eastAsia" w:ascii="宋体" w:hAnsi="宋体" w:eastAsia="宋体" w:cs="宋体"/>
          <w:b w:val="0"/>
          <w:bCs/>
          <w:color w:val="auto"/>
          <w:sz w:val="24"/>
          <w:szCs w:val="20"/>
          <w:highlight w:val="none"/>
        </w:rPr>
        <w:t>《中华人民共和国政府采购法》及相关法</w:t>
      </w:r>
      <w:r>
        <w:rPr>
          <w:rFonts w:hint="eastAsia" w:ascii="宋体" w:hAnsi="宋体" w:cs="宋体"/>
          <w:b w:val="0"/>
          <w:bCs/>
          <w:color w:val="auto"/>
          <w:sz w:val="24"/>
          <w:szCs w:val="20"/>
          <w:highlight w:val="none"/>
        </w:rPr>
        <w:t>律法规及招标文件明确规定废标的其他情形。</w:t>
      </w:r>
    </w:p>
    <w:p>
      <w:pPr>
        <w:spacing w:line="360" w:lineRule="auto"/>
        <w:outlineLvl w:val="1"/>
        <w:rPr>
          <w:rFonts w:hint="eastAsia" w:ascii="宋体" w:hAnsi="宋体" w:cs="宋体"/>
          <w:b w:val="0"/>
          <w:bCs/>
          <w:color w:val="auto"/>
          <w:sz w:val="24"/>
          <w:szCs w:val="20"/>
          <w:highlight w:val="none"/>
        </w:rPr>
      </w:pPr>
      <w:r>
        <w:rPr>
          <w:rFonts w:hint="eastAsia" w:ascii="宋体" w:hAnsi="宋体" w:cs="宋体"/>
          <w:b/>
          <w:color w:val="auto"/>
          <w:sz w:val="24"/>
          <w:szCs w:val="20"/>
          <w:highlight w:val="none"/>
          <w:lang w:val="en-US" w:eastAsia="zh-CN"/>
        </w:rPr>
        <w:t>26</w:t>
      </w:r>
      <w:r>
        <w:rPr>
          <w:rFonts w:hint="eastAsia" w:ascii="宋体" w:hAnsi="宋体" w:cs="宋体"/>
          <w:b/>
          <w:color w:val="auto"/>
          <w:sz w:val="24"/>
          <w:szCs w:val="20"/>
          <w:highlight w:val="none"/>
        </w:rPr>
        <w:t>、投标人串通投标</w:t>
      </w:r>
    </w:p>
    <w:p>
      <w:pPr>
        <w:spacing w:line="360" w:lineRule="auto"/>
        <w:ind w:firstLine="480" w:firstLineChars="200"/>
        <w:rPr>
          <w:rFonts w:hint="default" w:ascii="宋体" w:hAnsi="宋体" w:eastAsia="宋体" w:cs="宋体"/>
          <w:b w:val="0"/>
          <w:bCs/>
          <w:color w:val="auto"/>
          <w:sz w:val="24"/>
          <w:szCs w:val="20"/>
          <w:highlight w:val="none"/>
          <w:lang w:val="en-US" w:eastAsia="zh-CN"/>
        </w:rPr>
      </w:pPr>
      <w:r>
        <w:rPr>
          <w:rFonts w:hint="eastAsia" w:ascii="宋体" w:hAnsi="宋体" w:cs="宋体"/>
          <w:b w:val="0"/>
          <w:bCs/>
          <w:color w:val="auto"/>
          <w:sz w:val="24"/>
          <w:szCs w:val="20"/>
          <w:highlight w:val="none"/>
          <w:lang w:eastAsia="zh-CN"/>
        </w:rPr>
        <w:t>投标人应当遵循公平竞争的原则，不得恶意串通，不得妨碍其他投标人的竞争行为，不得损害招标人或者其他投标人的合法权益。</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rPr>
        <w:t>有下列情形之一的，视为投标人串通投标，其投标无效：</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26</w:t>
      </w:r>
      <w:r>
        <w:rPr>
          <w:rFonts w:hint="eastAsia" w:ascii="宋体" w:hAnsi="宋体" w:cs="宋体"/>
          <w:b w:val="0"/>
          <w:bCs/>
          <w:color w:val="auto"/>
          <w:sz w:val="24"/>
          <w:szCs w:val="20"/>
          <w:highlight w:val="none"/>
        </w:rPr>
        <w:t>.1不同投标人的投标文件由同一单位或者个人编制</w:t>
      </w:r>
      <w:r>
        <w:rPr>
          <w:rFonts w:hint="eastAsia" w:ascii="宋体" w:hAnsi="宋体" w:cs="宋体"/>
          <w:b w:val="0"/>
          <w:bCs/>
          <w:color w:val="auto"/>
          <w:sz w:val="24"/>
          <w:szCs w:val="20"/>
          <w:highlight w:val="none"/>
          <w:lang w:eastAsia="zh-CN"/>
        </w:rPr>
        <w:t>，</w:t>
      </w:r>
      <w:r>
        <w:rPr>
          <w:rFonts w:hint="eastAsia" w:ascii="宋体" w:hAnsi="宋体" w:eastAsia="宋体"/>
          <w:color w:val="auto"/>
          <w:sz w:val="24"/>
          <w:szCs w:val="22"/>
          <w:highlight w:val="none"/>
        </w:rPr>
        <w:t>或制作电子投标文件的文件制作机器码（mac地址）一致，或制作电子投标文件的文件创建标识码一致</w:t>
      </w:r>
      <w:r>
        <w:rPr>
          <w:rFonts w:hint="eastAsia" w:ascii="宋体" w:hAnsi="宋体" w:cs="宋体"/>
          <w:b w:val="0"/>
          <w:bCs/>
          <w:color w:val="auto"/>
          <w:sz w:val="24"/>
          <w:szCs w:val="20"/>
          <w:highlight w:val="none"/>
        </w:rPr>
        <w:t>；</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26</w:t>
      </w:r>
      <w:r>
        <w:rPr>
          <w:rFonts w:hint="eastAsia" w:ascii="宋体" w:hAnsi="宋体" w:cs="宋体"/>
          <w:b w:val="0"/>
          <w:bCs/>
          <w:color w:val="auto"/>
          <w:sz w:val="24"/>
          <w:szCs w:val="20"/>
          <w:highlight w:val="none"/>
        </w:rPr>
        <w:t>.2不同投标人委托同一单位或者个人办理投标事宜；</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26</w:t>
      </w:r>
      <w:r>
        <w:rPr>
          <w:rFonts w:hint="eastAsia" w:ascii="宋体" w:hAnsi="宋体" w:cs="宋体"/>
          <w:b w:val="0"/>
          <w:bCs/>
          <w:color w:val="auto"/>
          <w:sz w:val="24"/>
          <w:szCs w:val="20"/>
          <w:highlight w:val="none"/>
        </w:rPr>
        <w:t>.3不同投标人的投标文件载明的项目管理成员或者联系人员为同一人；</w:t>
      </w:r>
    </w:p>
    <w:p>
      <w:pPr>
        <w:spacing w:line="360" w:lineRule="auto"/>
        <w:ind w:firstLine="480" w:firstLineChars="200"/>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lang w:val="en-US" w:eastAsia="zh-CN"/>
        </w:rPr>
        <w:t>26</w:t>
      </w:r>
      <w:r>
        <w:rPr>
          <w:rFonts w:hint="eastAsia" w:ascii="宋体" w:hAnsi="宋体" w:eastAsia="宋体" w:cs="宋体"/>
          <w:b w:val="0"/>
          <w:bCs/>
          <w:color w:val="auto"/>
          <w:sz w:val="24"/>
          <w:szCs w:val="20"/>
          <w:highlight w:val="none"/>
        </w:rPr>
        <w:t>.4不同投标人的投标文件异常一致或者投标报价呈规律性差异；</w:t>
      </w:r>
    </w:p>
    <w:p>
      <w:pPr>
        <w:spacing w:line="360" w:lineRule="auto"/>
        <w:ind w:firstLine="480" w:firstLineChars="200"/>
        <w:rPr>
          <w:rFonts w:hint="eastAsia" w:ascii="宋体" w:hAnsi="宋体" w:eastAsia="宋体" w:cs="宋体"/>
          <w:b w:val="0"/>
          <w:bCs/>
          <w:color w:val="auto"/>
          <w:sz w:val="24"/>
          <w:szCs w:val="20"/>
          <w:highlight w:val="none"/>
        </w:rPr>
      </w:pPr>
      <w:r>
        <w:rPr>
          <w:rFonts w:hint="eastAsia" w:ascii="宋体" w:hAnsi="宋体" w:eastAsia="宋体" w:cs="宋体"/>
          <w:b w:val="0"/>
          <w:bCs/>
          <w:color w:val="auto"/>
          <w:sz w:val="24"/>
          <w:szCs w:val="20"/>
          <w:highlight w:val="none"/>
          <w:lang w:val="en-US" w:eastAsia="zh-CN"/>
        </w:rPr>
        <w:t>26</w:t>
      </w:r>
      <w:r>
        <w:rPr>
          <w:rFonts w:hint="eastAsia" w:ascii="宋体" w:hAnsi="宋体" w:eastAsia="宋体" w:cs="宋体"/>
          <w:b w:val="0"/>
          <w:bCs/>
          <w:color w:val="auto"/>
          <w:sz w:val="24"/>
          <w:szCs w:val="20"/>
          <w:highlight w:val="none"/>
        </w:rPr>
        <w:t>.5不同投标人的投标文件相互混装；</w:t>
      </w:r>
    </w:p>
    <w:p>
      <w:pPr>
        <w:spacing w:line="360" w:lineRule="auto"/>
        <w:ind w:firstLine="480" w:firstLineChars="200"/>
        <w:rPr>
          <w:rFonts w:hint="default" w:ascii="宋体" w:hAnsi="宋体" w:eastAsia="宋体" w:cs="宋体"/>
          <w:b w:val="0"/>
          <w:bCs/>
          <w:color w:val="auto"/>
          <w:sz w:val="24"/>
          <w:szCs w:val="20"/>
          <w:highlight w:val="none"/>
          <w:lang w:val="en-US" w:eastAsia="zh-CN"/>
        </w:rPr>
      </w:pPr>
      <w:r>
        <w:rPr>
          <w:rFonts w:hint="eastAsia" w:ascii="宋体" w:hAnsi="宋体" w:eastAsia="宋体" w:cs="宋体"/>
          <w:b w:val="0"/>
          <w:bCs/>
          <w:color w:val="auto"/>
          <w:sz w:val="24"/>
          <w:szCs w:val="20"/>
          <w:highlight w:val="none"/>
          <w:lang w:val="en-US" w:eastAsia="zh-CN"/>
        </w:rPr>
        <w:t>26.6不同投标人的投标保证金从同一单位或者个人的账户转出。</w:t>
      </w:r>
    </w:p>
    <w:p>
      <w:pPr>
        <w:spacing w:line="360" w:lineRule="auto"/>
        <w:rPr>
          <w:rFonts w:hint="eastAsia" w:ascii="宋体" w:hAnsi="宋体" w:eastAsia="宋体" w:cs="宋体"/>
          <w:b/>
          <w:bCs w:val="0"/>
          <w:color w:val="auto"/>
          <w:sz w:val="24"/>
          <w:szCs w:val="20"/>
          <w:highlight w:val="none"/>
        </w:rPr>
      </w:pPr>
      <w:r>
        <w:rPr>
          <w:rFonts w:hint="eastAsia" w:ascii="宋体" w:hAnsi="宋体" w:eastAsia="宋体" w:cs="宋体"/>
          <w:b/>
          <w:bCs w:val="0"/>
          <w:color w:val="auto"/>
          <w:sz w:val="24"/>
          <w:szCs w:val="20"/>
          <w:highlight w:val="none"/>
          <w:lang w:val="en-US" w:eastAsia="zh-CN"/>
        </w:rPr>
        <w:t>27、</w:t>
      </w:r>
      <w:r>
        <w:rPr>
          <w:rStyle w:val="30"/>
          <w:rFonts w:hint="eastAsia" w:ascii="宋体" w:hAnsi="宋体" w:eastAsia="宋体" w:cs="宋体"/>
          <w:b/>
          <w:bCs/>
          <w:color w:val="auto"/>
          <w:sz w:val="24"/>
          <w:szCs w:val="24"/>
          <w:highlight w:val="none"/>
          <w:lang w:val="en-US" w:eastAsia="zh-CN"/>
        </w:rPr>
        <w:t>投标人存在下列情况之一的，投标无效</w:t>
      </w:r>
    </w:p>
    <w:p>
      <w:pPr>
        <w:numPr>
          <w:ilvl w:val="0"/>
          <w:numId w:val="0"/>
        </w:numPr>
        <w:spacing w:line="360" w:lineRule="auto"/>
        <w:ind w:firstLine="480" w:firstLineChars="200"/>
        <w:outlineLvl w:val="1"/>
        <w:rPr>
          <w:rFonts w:ascii="宋体" w:hAnsi="宋体" w:cs="宋体"/>
          <w:b w:val="0"/>
          <w:bCs/>
          <w:color w:val="auto"/>
          <w:sz w:val="24"/>
          <w:szCs w:val="20"/>
          <w:highlight w:val="none"/>
        </w:rPr>
      </w:pPr>
      <w:r>
        <w:rPr>
          <w:rFonts w:hint="eastAsia" w:ascii="宋体" w:hAnsi="宋体" w:cs="宋体"/>
          <w:b w:val="0"/>
          <w:bCs/>
          <w:color w:val="auto"/>
          <w:sz w:val="24"/>
          <w:szCs w:val="20"/>
          <w:highlight w:val="none"/>
        </w:rPr>
        <w:t>投标人存在下列情况之一的，其投标无效:</w:t>
      </w:r>
    </w:p>
    <w:bookmarkEnd w:id="153"/>
    <w:bookmarkEnd w:id="154"/>
    <w:bookmarkEnd w:id="155"/>
    <w:bookmarkEnd w:id="156"/>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27.1未按照招标文件的规定提交投标保证金的；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27.2投标文件未按招标文件要求签署、盖章的；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27.3不具备招标文件中规定的资格要求的；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27.4报价超过招标文件中规定的预算金额或者最高限价的；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27.5投标文件含有招标人不能接受的附加条件的; </w:t>
      </w:r>
    </w:p>
    <w:p>
      <w:pPr>
        <w:numPr>
          <w:ilvl w:val="0"/>
          <w:numId w:val="0"/>
        </w:numPr>
        <w:spacing w:line="360" w:lineRule="auto"/>
        <w:ind w:firstLine="480" w:firstLineChars="200"/>
        <w:outlineLvl w:val="1"/>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27.6法律</w:t>
      </w:r>
      <w:r>
        <w:rPr>
          <w:rStyle w:val="30"/>
          <w:rFonts w:hint="eastAsia" w:eastAsia="宋体" w:cs="宋体"/>
          <w:b w:val="0"/>
          <w:bCs w:val="0"/>
          <w:color w:val="auto"/>
          <w:sz w:val="24"/>
          <w:szCs w:val="24"/>
          <w:highlight w:val="none"/>
          <w:lang w:val="en-US" w:eastAsia="zh-CN"/>
        </w:rPr>
        <w:t>、</w:t>
      </w:r>
      <w:r>
        <w:rPr>
          <w:rStyle w:val="30"/>
          <w:rFonts w:hint="eastAsia" w:ascii="宋体" w:hAnsi="宋体" w:eastAsia="宋体" w:cs="宋体"/>
          <w:b w:val="0"/>
          <w:bCs w:val="0"/>
          <w:color w:val="auto"/>
          <w:sz w:val="24"/>
          <w:szCs w:val="24"/>
          <w:highlight w:val="none"/>
          <w:lang w:val="en-US" w:eastAsia="zh-CN"/>
        </w:rPr>
        <w:t>法规及招标文件明确规定</w:t>
      </w:r>
      <w:r>
        <w:rPr>
          <w:rStyle w:val="30"/>
          <w:rFonts w:hint="eastAsia" w:eastAsia="宋体" w:cs="宋体"/>
          <w:b w:val="0"/>
          <w:bCs w:val="0"/>
          <w:color w:val="auto"/>
          <w:sz w:val="24"/>
          <w:szCs w:val="24"/>
          <w:highlight w:val="none"/>
          <w:lang w:val="en-US" w:eastAsia="zh-CN"/>
        </w:rPr>
        <w:t>的其他</w:t>
      </w:r>
      <w:r>
        <w:rPr>
          <w:rStyle w:val="30"/>
          <w:rFonts w:hint="eastAsia" w:ascii="宋体" w:hAnsi="宋体" w:eastAsia="宋体" w:cs="宋体"/>
          <w:b w:val="0"/>
          <w:bCs w:val="0"/>
          <w:color w:val="auto"/>
          <w:sz w:val="24"/>
          <w:szCs w:val="24"/>
          <w:highlight w:val="none"/>
          <w:lang w:val="en-US" w:eastAsia="zh-CN"/>
        </w:rPr>
        <w:t>无效情形。</w:t>
      </w:r>
    </w:p>
    <w:p>
      <w:pPr>
        <w:numPr>
          <w:ilvl w:val="0"/>
          <w:numId w:val="0"/>
        </w:numPr>
        <w:spacing w:line="360" w:lineRule="auto"/>
        <w:outlineLvl w:val="1"/>
        <w:rPr>
          <w:rFonts w:hint="eastAsia" w:ascii="宋体" w:hAnsi="宋体" w:eastAsia="宋体" w:cs="宋体"/>
          <w:b/>
          <w:color w:val="auto"/>
          <w:sz w:val="24"/>
          <w:szCs w:val="20"/>
          <w:highlight w:val="none"/>
          <w:lang w:eastAsia="zh-CN"/>
        </w:rPr>
      </w:pPr>
      <w:r>
        <w:rPr>
          <w:rFonts w:hint="eastAsia" w:ascii="宋体" w:hAnsi="宋体" w:cs="宋体"/>
          <w:b/>
          <w:color w:val="auto"/>
          <w:sz w:val="24"/>
          <w:szCs w:val="20"/>
          <w:highlight w:val="none"/>
          <w:lang w:val="en-US" w:eastAsia="zh-CN"/>
        </w:rPr>
        <w:t>28、</w:t>
      </w:r>
      <w:r>
        <w:rPr>
          <w:rFonts w:hint="eastAsia" w:ascii="宋体" w:hAnsi="宋体" w:cs="宋体"/>
          <w:b/>
          <w:color w:val="auto"/>
          <w:sz w:val="24"/>
          <w:szCs w:val="20"/>
          <w:highlight w:val="none"/>
        </w:rPr>
        <w:t>评</w:t>
      </w:r>
      <w:r>
        <w:rPr>
          <w:rFonts w:hint="eastAsia" w:ascii="宋体" w:hAnsi="宋体" w:cs="宋体"/>
          <w:b/>
          <w:color w:val="auto"/>
          <w:sz w:val="24"/>
          <w:szCs w:val="20"/>
          <w:highlight w:val="none"/>
          <w:lang w:val="en-US" w:eastAsia="zh-CN"/>
        </w:rPr>
        <w:t>审</w:t>
      </w:r>
      <w:r>
        <w:rPr>
          <w:rFonts w:hint="eastAsia" w:ascii="宋体" w:hAnsi="宋体" w:cs="宋体"/>
          <w:b/>
          <w:color w:val="auto"/>
          <w:sz w:val="24"/>
          <w:szCs w:val="20"/>
          <w:highlight w:val="none"/>
          <w:lang w:eastAsia="zh-CN"/>
        </w:rPr>
        <w:t>方法</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28.1信用查询：按照《财政部关于在政府采购活动中查询及使用信用记录有关问题的通知》（财库〔2016〕125 号）的要求，根据开标当日“信用中国” 网站（www.creditchina.gov.cn）、中国政府采购网（www.ccgp.gov.cn）的信息，对列入失信被执行人、重大税收违法案件当事人名单、政府采购严重违法失信行为记录名单及其他不符合《中华人民共和国政府采购法》第二十二条规定条件的投标人，拒绝参与政府采购活动，同时对信用信息查询记录和证据进行打印存档。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28.2本项目评审采用综合评分法，严格按照招标文件的要求和条件进行。</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28.3 关于同品牌产品参加同一标项投标</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28.3.1采用最低评标价法的采购项目，提供相同品牌产品的不同投标单位参加同一合同项下投标的，以其中通过资格审查、符合性审查且报价最低的参加评标；报价相同的，由招标人或者招标人委托专家专家评审小组采取随机抽取方式确定一个参加评标的投标单位，其他投标无效。</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28.3.2采用综合评分法的采购项目，提供相同品牌产品且通过资格审查、符合性审查的不同投标单位参加同一合同项下投标的，按一家投标单位计算，评审后得分最高的同品牌投标单位获得中标人推荐资格。</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综合得分相同的，按下列顺序比较确定一个投标单位获得中标人推荐资格，其他同品牌投标单位不作为成交候选人。(1)节能产品；(2)环保产品；(3)投标报价(由低到高) ；(4) 技术部分得分(由高到低)。综合得分相同、投标报价和技术评分均相同的，名次由专家专家评审小组抽签确定。法律法规有明确规定的，以法律法规规定为准。</w:t>
      </w:r>
    </w:p>
    <w:p>
      <w:pPr>
        <w:pStyle w:val="24"/>
        <w:spacing w:before="75" w:beforeAutospacing="0" w:after="75" w:afterAutospacing="0" w:line="360" w:lineRule="auto"/>
        <w:ind w:firstLine="482"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28.3.3非单一产品采购项目，招标人应当根据采购项目技术构成、产品价格比重等合理确定核心产品，并在招标文件中载明。多家投标单位提供的核心产品品牌相同的，按前两款规定处理。</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28.4资格性检查。依据法律法规和招标文件的规定，对投标文件中的资格证明等进行审查，以确定投标人是否具备投标资格。资格性检查不合格的，将失去投标人资格。</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符合性审查：由专家评审小组对符合资格的各投标人投标文件进行符合性审查。符合性审查是从投标文件的有效性、完整性和对招标文件的响应程度进行审查。未通过符合性审查的投标人其投标文件将按照无效投标处理。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28.5澄清有关问题。</w:t>
      </w:r>
      <w:r>
        <w:rPr>
          <w:rStyle w:val="30"/>
          <w:rFonts w:hint="eastAsia" w:ascii="宋体" w:hAnsi="宋体" w:eastAsia="宋体" w:cs="宋体"/>
          <w:b w:val="0"/>
          <w:bCs w:val="0"/>
          <w:color w:val="auto"/>
          <w:sz w:val="24"/>
          <w:szCs w:val="24"/>
          <w:highlight w:val="none"/>
        </w:rPr>
        <w:t>自开标时间起至评标结束，投标人须登录新疆政府采购平台并保持网络畅通，</w:t>
      </w:r>
      <w:r>
        <w:rPr>
          <w:rFonts w:hint="eastAsia" w:ascii="宋体" w:hAnsi="宋体" w:cs="宋体"/>
          <w:b w:val="0"/>
          <w:bCs/>
          <w:color w:val="auto"/>
          <w:sz w:val="24"/>
          <w:szCs w:val="20"/>
          <w:highlight w:val="none"/>
        </w:rPr>
        <w:t>对投标文件中含义不明确、同类问题表述不一致或者有明显文字和计算错误的内容</w:t>
      </w:r>
      <w:r>
        <w:rPr>
          <w:rFonts w:hint="eastAsia" w:ascii="宋体" w:hAnsi="宋体" w:cs="宋体"/>
          <w:b w:val="0"/>
          <w:bCs/>
          <w:color w:val="auto"/>
          <w:sz w:val="24"/>
          <w:szCs w:val="20"/>
          <w:highlight w:val="none"/>
          <w:lang w:eastAsia="zh-CN"/>
        </w:rPr>
        <w:t>以及涉及投标文件的其他问题</w:t>
      </w:r>
      <w:r>
        <w:rPr>
          <w:rStyle w:val="30"/>
          <w:rFonts w:hint="eastAsia" w:ascii="宋体" w:hAnsi="宋体" w:eastAsia="宋体" w:cs="宋体"/>
          <w:b w:val="0"/>
          <w:bCs w:val="0"/>
          <w:color w:val="auto"/>
          <w:sz w:val="24"/>
          <w:szCs w:val="24"/>
          <w:highlight w:val="none"/>
        </w:rPr>
        <w:t>随时答复</w:t>
      </w:r>
      <w:r>
        <w:rPr>
          <w:rStyle w:val="30"/>
          <w:rFonts w:hint="eastAsia" w:ascii="宋体" w:hAnsi="宋体" w:eastAsia="宋体" w:cs="宋体"/>
          <w:b w:val="0"/>
          <w:bCs w:val="0"/>
          <w:color w:val="auto"/>
          <w:sz w:val="24"/>
          <w:szCs w:val="24"/>
          <w:highlight w:val="none"/>
          <w:lang w:eastAsia="zh-CN"/>
        </w:rPr>
        <w:t>专家评审小组</w:t>
      </w:r>
      <w:r>
        <w:rPr>
          <w:rStyle w:val="30"/>
          <w:rFonts w:hint="eastAsia" w:ascii="宋体" w:hAnsi="宋体" w:eastAsia="宋体" w:cs="宋体"/>
          <w:b w:val="0"/>
          <w:bCs w:val="0"/>
          <w:color w:val="auto"/>
          <w:sz w:val="24"/>
          <w:szCs w:val="24"/>
          <w:highlight w:val="none"/>
        </w:rPr>
        <w:t>的疑问</w:t>
      </w:r>
      <w:r>
        <w:rPr>
          <w:rStyle w:val="30"/>
          <w:rFonts w:hint="eastAsia" w:ascii="宋体" w:hAnsi="宋体" w:eastAsia="宋体" w:cs="宋体"/>
          <w:b w:val="0"/>
          <w:bCs w:val="0"/>
          <w:color w:val="auto"/>
          <w:sz w:val="24"/>
          <w:szCs w:val="24"/>
          <w:highlight w:val="none"/>
          <w:lang w:eastAsia="zh-CN"/>
        </w:rPr>
        <w:t>并对</w:t>
      </w:r>
      <w:r>
        <w:rPr>
          <w:rStyle w:val="30"/>
          <w:rFonts w:hint="eastAsia" w:eastAsia="宋体" w:cs="宋体"/>
          <w:b w:val="0"/>
          <w:bCs w:val="0"/>
          <w:color w:val="auto"/>
          <w:sz w:val="24"/>
          <w:szCs w:val="24"/>
          <w:highlight w:val="none"/>
          <w:lang w:eastAsia="zh-CN"/>
        </w:rPr>
        <w:t>投标文件的澄清说明</w:t>
      </w:r>
      <w:r>
        <w:rPr>
          <w:rStyle w:val="30"/>
          <w:rFonts w:hint="eastAsia" w:ascii="宋体" w:hAnsi="宋体" w:eastAsia="宋体" w:cs="宋体"/>
          <w:b w:val="0"/>
          <w:bCs w:val="0"/>
          <w:color w:val="auto"/>
          <w:sz w:val="24"/>
          <w:szCs w:val="24"/>
          <w:highlight w:val="none"/>
        </w:rPr>
        <w:t>。若投标人未在规定时间内答复的，由此产生的后果将由投标人自行承担。</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28.6比较与评价。专家评审小组应当按照招标文件中规定的评标方法和标准，对符合性审查合格的投标文件进行商务和技术评估，综合比较与评价。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28.7 综合评分法是指投标文件满足招标文件全部实质性要求，且按照评审因素的量化指标评审得分最高的投标人为中标候选人的评标方法。 </w:t>
      </w:r>
    </w:p>
    <w:p>
      <w:pPr>
        <w:pStyle w:val="24"/>
        <w:spacing w:before="75" w:beforeAutospacing="0" w:after="75" w:afterAutospacing="0" w:line="360" w:lineRule="auto"/>
        <w:ind w:firstLine="480"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28.8</w:t>
      </w:r>
      <w:r>
        <w:rPr>
          <w:rStyle w:val="30"/>
          <w:rFonts w:hint="eastAsia" w:ascii="宋体" w:hAnsi="宋体" w:eastAsia="宋体" w:cs="宋体"/>
          <w:b/>
          <w:bCs/>
          <w:color w:val="auto"/>
          <w:sz w:val="24"/>
          <w:szCs w:val="24"/>
          <w:highlight w:val="none"/>
          <w:lang w:val="en-US" w:eastAsia="zh-CN"/>
        </w:rPr>
        <w:t>评标分值：总分值为 100 分，其中价格分值为</w:t>
      </w:r>
      <w:r>
        <w:rPr>
          <w:rStyle w:val="30"/>
          <w:rFonts w:hint="eastAsia" w:cs="宋体"/>
          <w:b/>
          <w:bCs/>
          <w:color w:val="auto"/>
          <w:sz w:val="24"/>
          <w:szCs w:val="24"/>
          <w:highlight w:val="none"/>
          <w:lang w:val="en-US" w:eastAsia="zh-CN"/>
        </w:rPr>
        <w:t>3</w:t>
      </w:r>
      <w:r>
        <w:rPr>
          <w:rStyle w:val="30"/>
          <w:rFonts w:hint="eastAsia" w:eastAsia="宋体" w:cs="宋体"/>
          <w:b/>
          <w:bCs/>
          <w:color w:val="auto"/>
          <w:sz w:val="24"/>
          <w:szCs w:val="24"/>
          <w:highlight w:val="none"/>
          <w:lang w:val="en-US" w:eastAsia="zh-CN"/>
        </w:rPr>
        <w:t>0</w:t>
      </w:r>
      <w:r>
        <w:rPr>
          <w:rStyle w:val="30"/>
          <w:rFonts w:hint="eastAsia" w:ascii="宋体" w:hAnsi="宋体" w:eastAsia="宋体" w:cs="宋体"/>
          <w:b/>
          <w:bCs/>
          <w:color w:val="auto"/>
          <w:sz w:val="24"/>
          <w:szCs w:val="24"/>
          <w:highlight w:val="none"/>
          <w:lang w:val="en-US" w:eastAsia="zh-CN"/>
        </w:rPr>
        <w:t>分，其余部分分值为</w:t>
      </w:r>
      <w:r>
        <w:rPr>
          <w:rStyle w:val="30"/>
          <w:rFonts w:hint="eastAsia" w:cs="宋体"/>
          <w:b/>
          <w:bCs/>
          <w:color w:val="auto"/>
          <w:sz w:val="24"/>
          <w:szCs w:val="24"/>
          <w:highlight w:val="none"/>
          <w:lang w:val="en-US" w:eastAsia="zh-CN"/>
        </w:rPr>
        <w:t>7</w:t>
      </w:r>
      <w:r>
        <w:rPr>
          <w:rStyle w:val="30"/>
          <w:rFonts w:hint="eastAsia" w:eastAsia="宋体" w:cs="宋体"/>
          <w:b/>
          <w:bCs/>
          <w:color w:val="auto"/>
          <w:sz w:val="24"/>
          <w:szCs w:val="24"/>
          <w:highlight w:val="none"/>
          <w:lang w:val="en-US" w:eastAsia="zh-CN"/>
        </w:rPr>
        <w:t>0</w:t>
      </w:r>
      <w:r>
        <w:rPr>
          <w:rStyle w:val="30"/>
          <w:rFonts w:hint="eastAsia" w:ascii="宋体" w:hAnsi="宋体" w:eastAsia="宋体" w:cs="宋体"/>
          <w:b/>
          <w:bCs/>
          <w:color w:val="auto"/>
          <w:sz w:val="24"/>
          <w:szCs w:val="24"/>
          <w:highlight w:val="none"/>
          <w:lang w:val="en-US" w:eastAsia="zh-CN"/>
        </w:rPr>
        <w:t xml:space="preserve">分。具体评标方法详本招标文件第六章“评标方法（综合评分法）”。 </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综合评分法中的价格分统一采用低价优先法计算，即满足招标文件要求且投标价格最低的投标报价为评标基准价，其价格分为满分。其他投标人的价格分统一按照下列公式计算：</w:t>
      </w:r>
    </w:p>
    <w:p>
      <w:pPr>
        <w:pStyle w:val="24"/>
        <w:spacing w:before="75" w:beforeAutospacing="0" w:after="75" w:afterAutospacing="0" w:line="360" w:lineRule="auto"/>
        <w:ind w:firstLine="482" w:firstLineChars="200"/>
        <w:rPr>
          <w:rStyle w:val="30"/>
          <w:rFonts w:hint="default"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　投标报价得分=（评标基准价/投标报价）×价格权值×100</w:t>
      </w:r>
    </w:p>
    <w:p>
      <w:pPr>
        <w:pStyle w:val="24"/>
        <w:spacing w:before="75" w:beforeAutospacing="0" w:after="75" w:afterAutospacing="0" w:line="360" w:lineRule="auto"/>
        <w:ind w:firstLine="482" w:firstLineChars="2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　评标过程中，不得去掉报价中的最高报价和最低报价。</w:t>
      </w:r>
    </w:p>
    <w:p>
      <w:pPr>
        <w:pStyle w:val="24"/>
        <w:spacing w:before="75" w:beforeAutospacing="0" w:after="75" w:afterAutospacing="0" w:line="360" w:lineRule="auto"/>
        <w:ind w:firstLine="723" w:firstLineChars="300"/>
        <w:rPr>
          <w:rStyle w:val="30"/>
          <w:rFonts w:hint="eastAsia" w:ascii="宋体" w:hAnsi="宋体" w:eastAsia="宋体" w:cs="宋体"/>
          <w:b/>
          <w:bCs/>
          <w:color w:val="auto"/>
          <w:sz w:val="24"/>
          <w:szCs w:val="24"/>
          <w:highlight w:val="none"/>
          <w:lang w:val="en-US" w:eastAsia="zh-CN"/>
        </w:rPr>
      </w:pPr>
      <w:r>
        <w:rPr>
          <w:rStyle w:val="30"/>
          <w:rFonts w:hint="eastAsia" w:ascii="宋体" w:hAnsi="宋体" w:eastAsia="宋体" w:cs="宋体"/>
          <w:b/>
          <w:bCs/>
          <w:color w:val="auto"/>
          <w:sz w:val="24"/>
          <w:szCs w:val="24"/>
          <w:highlight w:val="none"/>
          <w:lang w:val="en-US" w:eastAsia="zh-CN"/>
        </w:rPr>
        <w:t>因落实政府采购政策进行价格调整的，以调整后的价格计算评标基准价和投标报价。</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28.9 商务报价错误的修正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28.9.1 如果发现商务报价存在计算或表达上错误，则按下列原则进行修正：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（1）开标时，投标文件中开标一览表(报价表)内容与投标文件中相应内容不一致的，以开标一览表(报价表)为准。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（2）投标文件的大写金额和小写金额不一致的，以大写金额为准；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 xml:space="preserve">（3）总价金额与按单价汇总金额不一致的，以单价金额计算结果为准；单价金额小数点或者百分比有明显错位的，以开标一览表的总价为准，并修改单价；对不同文字文本投标文件的解释发生异议的，以中文文本为准。 </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28.9.2 同时出现两种以上不一致的，按照前款规定的顺序修正。修正后的报价按照财政部公布第 87 号令 《政府采购货物和服务招标投标管理办法》第五十一条第二款的规定经投标人确认后产生约束力，投标人不确认的，其投标无效。</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val="en-US" w:eastAsia="zh-CN"/>
        </w:rPr>
        <w:t>28.10专家评审小组认为投标人的报价明显低于其他通过符合性审查投标人的报价，有可能影响产品质量或者不能诚信履约的，应当要求其在评标现场合理的时间内提供书面说明，必要时提交相关证明材料；投标人不能证明其报价合理性的，专家评审小组应当将其作为无效投标处理。</w:t>
      </w:r>
    </w:p>
    <w:p>
      <w:pPr>
        <w:pStyle w:val="24"/>
        <w:spacing w:before="75" w:beforeAutospacing="0" w:after="75" w:afterAutospacing="0" w:line="360" w:lineRule="auto"/>
        <w:ind w:firstLine="480" w:firstLineChars="200"/>
        <w:rPr>
          <w:rStyle w:val="30"/>
          <w:rFonts w:hint="eastAsia" w:ascii="宋体" w:hAnsi="宋体" w:eastAsia="宋体" w:cs="宋体"/>
          <w:b w:val="0"/>
          <w:bCs w:val="0"/>
          <w:color w:val="auto"/>
          <w:sz w:val="24"/>
          <w:szCs w:val="24"/>
          <w:highlight w:val="none"/>
          <w:lang w:val="en-US" w:eastAsia="zh-CN"/>
        </w:rPr>
      </w:pPr>
      <w:r>
        <w:rPr>
          <w:rStyle w:val="30"/>
          <w:rFonts w:hint="eastAsia" w:ascii="宋体" w:hAnsi="宋体" w:eastAsia="宋体" w:cs="宋体"/>
          <w:b w:val="0"/>
          <w:bCs w:val="0"/>
          <w:color w:val="auto"/>
          <w:sz w:val="24"/>
          <w:szCs w:val="24"/>
          <w:highlight w:val="none"/>
          <w:lang w:eastAsia="zh-CN"/>
        </w:rPr>
        <w:t>专家评审小组</w:t>
      </w:r>
      <w:r>
        <w:rPr>
          <w:rStyle w:val="30"/>
          <w:rFonts w:hint="eastAsia" w:ascii="宋体" w:hAnsi="宋体" w:eastAsia="宋体" w:cs="宋体"/>
          <w:b w:val="0"/>
          <w:bCs w:val="0"/>
          <w:color w:val="auto"/>
          <w:sz w:val="24"/>
          <w:szCs w:val="24"/>
          <w:highlight w:val="none"/>
        </w:rPr>
        <w:t>依法独立评审，严格遵守评审工作纪律。对需要共同认定的事项存在争议的，按照少数服从多数的原则作出评审结论。持不同意见的</w:t>
      </w:r>
      <w:r>
        <w:rPr>
          <w:rStyle w:val="30"/>
          <w:rFonts w:hint="eastAsia" w:ascii="宋体" w:hAnsi="宋体" w:eastAsia="宋体" w:cs="宋体"/>
          <w:b w:val="0"/>
          <w:bCs w:val="0"/>
          <w:color w:val="auto"/>
          <w:sz w:val="24"/>
          <w:szCs w:val="24"/>
          <w:highlight w:val="none"/>
          <w:lang w:eastAsia="zh-CN"/>
        </w:rPr>
        <w:t>专家评审小组</w:t>
      </w:r>
      <w:r>
        <w:rPr>
          <w:rStyle w:val="30"/>
          <w:rFonts w:hint="eastAsia" w:ascii="宋体" w:hAnsi="宋体" w:eastAsia="宋体" w:cs="宋体"/>
          <w:b w:val="0"/>
          <w:bCs w:val="0"/>
          <w:color w:val="auto"/>
          <w:sz w:val="24"/>
          <w:szCs w:val="24"/>
          <w:highlight w:val="none"/>
        </w:rPr>
        <w:t>成员应当在评标报告上签署不同意见并说明理由，不签署不同意见的视为同意。</w:t>
      </w:r>
    </w:p>
    <w:p>
      <w:pPr>
        <w:spacing w:line="360" w:lineRule="auto"/>
        <w:rPr>
          <w:rFonts w:ascii="宋体" w:hAnsi="宋体" w:cs="宋体"/>
          <w:b/>
          <w:color w:val="auto"/>
          <w:sz w:val="24"/>
          <w:szCs w:val="20"/>
          <w:highlight w:val="none"/>
        </w:rPr>
      </w:pPr>
      <w:r>
        <w:rPr>
          <w:rFonts w:hint="eastAsia" w:ascii="宋体" w:hAnsi="宋体" w:cs="宋体"/>
          <w:b/>
          <w:color w:val="auto"/>
          <w:sz w:val="24"/>
          <w:szCs w:val="20"/>
          <w:highlight w:val="none"/>
          <w:lang w:val="en-US" w:eastAsia="zh-CN"/>
        </w:rPr>
        <w:t>29</w:t>
      </w:r>
      <w:r>
        <w:rPr>
          <w:rFonts w:hint="eastAsia" w:ascii="宋体" w:hAnsi="宋体" w:cs="宋体"/>
          <w:b/>
          <w:color w:val="auto"/>
          <w:sz w:val="24"/>
          <w:szCs w:val="20"/>
          <w:highlight w:val="none"/>
        </w:rPr>
        <w:t>、</w:t>
      </w:r>
      <w:r>
        <w:rPr>
          <w:rFonts w:hint="eastAsia" w:ascii="宋体" w:hAnsi="宋体" w:cs="宋体"/>
          <w:b/>
          <w:color w:val="auto"/>
          <w:sz w:val="24"/>
          <w:highlight w:val="none"/>
        </w:rPr>
        <w:t>推荐中标候选人</w:t>
      </w:r>
    </w:p>
    <w:p>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29</w:t>
      </w:r>
      <w:r>
        <w:rPr>
          <w:rFonts w:hint="eastAsia" w:ascii="宋体" w:hAnsi="宋体" w:cs="宋体"/>
          <w:b w:val="0"/>
          <w:bCs/>
          <w:color w:val="auto"/>
          <w:sz w:val="24"/>
          <w:highlight w:val="none"/>
        </w:rPr>
        <w:t>.1</w:t>
      </w:r>
      <w:r>
        <w:rPr>
          <w:rFonts w:hint="eastAsia" w:ascii="宋体" w:hAnsi="宋体" w:cs="宋体"/>
          <w:b w:val="0"/>
          <w:bCs/>
          <w:color w:val="auto"/>
          <w:sz w:val="24"/>
          <w:highlight w:val="none"/>
          <w:lang w:eastAsia="zh-CN"/>
        </w:rPr>
        <w:t>采用综合评分法的，评标结果按评审后得分由高到低顺序排列，</w:t>
      </w:r>
      <w:r>
        <w:rPr>
          <w:rStyle w:val="30"/>
          <w:rFonts w:hint="eastAsia" w:ascii="宋体" w:hAnsi="宋体" w:eastAsia="宋体" w:cs="宋体"/>
          <w:b w:val="0"/>
          <w:bCs w:val="0"/>
          <w:color w:val="auto"/>
          <w:sz w:val="24"/>
          <w:szCs w:val="24"/>
          <w:highlight w:val="none"/>
          <w:lang w:val="en-US" w:eastAsia="zh-CN"/>
        </w:rPr>
        <w:t>评审得分排列前 3 名的投标人被推荐为中标候选人。</w:t>
      </w:r>
      <w:r>
        <w:rPr>
          <w:rFonts w:hint="eastAsia" w:ascii="宋体" w:hAnsi="宋体" w:cs="宋体"/>
          <w:b w:val="0"/>
          <w:bCs/>
          <w:color w:val="auto"/>
          <w:sz w:val="24"/>
          <w:highlight w:val="none"/>
          <w:lang w:eastAsia="zh-CN"/>
        </w:rPr>
        <w:t>得分相同的，按投标报价由低到高顺序排列。得分且投标报价相同的</w:t>
      </w:r>
      <w:r>
        <w:rPr>
          <w:rFonts w:hint="eastAsia" w:ascii="宋体" w:hAnsi="宋体" w:eastAsia="宋体" w:cs="宋体"/>
          <w:b w:val="0"/>
          <w:bCs/>
          <w:color w:val="auto"/>
          <w:sz w:val="24"/>
          <w:highlight w:val="none"/>
        </w:rPr>
        <w:t>由</w:t>
      </w:r>
      <w:r>
        <w:rPr>
          <w:rFonts w:hint="eastAsia" w:ascii="宋体" w:hAnsi="宋体" w:eastAsia="宋体" w:cs="宋体"/>
          <w:b w:val="0"/>
          <w:bCs/>
          <w:color w:val="auto"/>
          <w:sz w:val="24"/>
          <w:highlight w:val="none"/>
          <w:lang w:eastAsia="zh-CN"/>
        </w:rPr>
        <w:t>专家评审小组</w:t>
      </w:r>
      <w:r>
        <w:rPr>
          <w:rFonts w:hint="eastAsia" w:ascii="宋体" w:hAnsi="宋体" w:eastAsia="宋体" w:cs="宋体"/>
          <w:b w:val="0"/>
          <w:bCs/>
          <w:color w:val="auto"/>
          <w:sz w:val="24"/>
          <w:highlight w:val="none"/>
        </w:rPr>
        <w:t>投票确定其排序</w:t>
      </w:r>
      <w:r>
        <w:rPr>
          <w:rFonts w:hint="eastAsia" w:ascii="宋体" w:hAnsi="宋体" w:cs="宋体"/>
          <w:b w:val="0"/>
          <w:bCs/>
          <w:color w:val="auto"/>
          <w:sz w:val="24"/>
          <w:highlight w:val="none"/>
          <w:lang w:eastAsia="zh-CN"/>
        </w:rPr>
        <w:t>。投标文件满足招标文件全部实质性要求，且按照评审因素的量化指标评审得分最高的投标人为排名第一的中标候选人。</w:t>
      </w:r>
    </w:p>
    <w:p>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rPr>
        <w:t>注：评分计算保留两位小数，第三位小数四舍五入。</w:t>
      </w:r>
    </w:p>
    <w:p>
      <w:pPr>
        <w:spacing w:line="360" w:lineRule="auto"/>
        <w:ind w:firstLine="480" w:firstLineChars="200"/>
        <w:rPr>
          <w:rFonts w:ascii="宋体" w:hAnsi="宋体" w:cs="宋体"/>
          <w:b w:val="0"/>
          <w:bCs/>
          <w:color w:val="auto"/>
          <w:sz w:val="24"/>
          <w:highlight w:val="none"/>
        </w:rPr>
      </w:pPr>
      <w:r>
        <w:rPr>
          <w:rFonts w:hint="eastAsia" w:ascii="宋体" w:hAnsi="宋体" w:cs="宋体"/>
          <w:b w:val="0"/>
          <w:bCs/>
          <w:color w:val="auto"/>
          <w:sz w:val="24"/>
          <w:highlight w:val="none"/>
          <w:lang w:val="en-US" w:eastAsia="zh-CN"/>
        </w:rPr>
        <w:t>29</w:t>
      </w:r>
      <w:r>
        <w:rPr>
          <w:rFonts w:hint="eastAsia" w:ascii="宋体" w:hAnsi="宋体" w:cs="宋体"/>
          <w:b w:val="0"/>
          <w:bCs/>
          <w:color w:val="auto"/>
          <w:sz w:val="24"/>
          <w:highlight w:val="none"/>
        </w:rPr>
        <w:t>.2</w:t>
      </w:r>
      <w:r>
        <w:rPr>
          <w:rFonts w:hint="eastAsia" w:ascii="宋体" w:hAnsi="宋体" w:cs="宋体"/>
          <w:b w:val="0"/>
          <w:bCs/>
          <w:color w:val="auto"/>
          <w:sz w:val="24"/>
          <w:highlight w:val="none"/>
          <w:lang w:eastAsia="zh-CN"/>
        </w:rPr>
        <w:t>专家评审小组</w:t>
      </w:r>
      <w:r>
        <w:rPr>
          <w:rFonts w:hint="eastAsia" w:ascii="宋体" w:hAnsi="宋体" w:cs="宋体"/>
          <w:b w:val="0"/>
          <w:bCs/>
          <w:color w:val="auto"/>
          <w:sz w:val="24"/>
          <w:highlight w:val="none"/>
        </w:rPr>
        <w:t>评审专家复核。</w:t>
      </w:r>
      <w:r>
        <w:rPr>
          <w:rFonts w:hint="eastAsia" w:ascii="宋体" w:hAnsi="宋体" w:cs="宋体"/>
          <w:b w:val="0"/>
          <w:bCs/>
          <w:color w:val="auto"/>
          <w:sz w:val="24"/>
          <w:highlight w:val="none"/>
          <w:lang w:eastAsia="zh-CN"/>
        </w:rPr>
        <w:t>专家评审小组</w:t>
      </w:r>
      <w:r>
        <w:rPr>
          <w:rFonts w:hint="eastAsia" w:ascii="宋体" w:hAnsi="宋体" w:cs="宋体"/>
          <w:b w:val="0"/>
          <w:bCs/>
          <w:color w:val="auto"/>
          <w:sz w:val="24"/>
          <w:highlight w:val="none"/>
        </w:rPr>
        <w:t>评分汇总结束后，</w:t>
      </w:r>
      <w:r>
        <w:rPr>
          <w:rFonts w:hint="eastAsia" w:ascii="宋体" w:hAnsi="宋体" w:cs="宋体"/>
          <w:b w:val="0"/>
          <w:bCs/>
          <w:color w:val="auto"/>
          <w:sz w:val="24"/>
          <w:highlight w:val="none"/>
          <w:lang w:eastAsia="zh-CN"/>
        </w:rPr>
        <w:t>专家评审小组</w:t>
      </w:r>
      <w:r>
        <w:rPr>
          <w:rFonts w:hint="eastAsia" w:ascii="宋体" w:hAnsi="宋体" w:cs="宋体"/>
          <w:b w:val="0"/>
          <w:bCs/>
          <w:color w:val="auto"/>
          <w:sz w:val="24"/>
          <w:highlight w:val="none"/>
        </w:rPr>
        <w:t>应当进行评审复核，对拟推荐为中标候选人的、报价最</w:t>
      </w:r>
      <w:r>
        <w:rPr>
          <w:rFonts w:hint="eastAsia" w:ascii="宋体" w:hAnsi="宋体" w:cs="宋体"/>
          <w:b w:val="0"/>
          <w:bCs/>
          <w:color w:val="auto"/>
          <w:sz w:val="24"/>
          <w:highlight w:val="none"/>
          <w:lang w:val="en-US" w:eastAsia="zh-CN"/>
        </w:rPr>
        <w:t>高</w:t>
      </w:r>
      <w:r>
        <w:rPr>
          <w:rFonts w:hint="eastAsia" w:ascii="宋体" w:hAnsi="宋体" w:cs="宋体"/>
          <w:b w:val="0"/>
          <w:bCs/>
          <w:color w:val="auto"/>
          <w:sz w:val="24"/>
          <w:highlight w:val="none"/>
        </w:rPr>
        <w:t>的、投标人资格审查未通过的、投标人投标文件作无效处理的重点复核。</w:t>
      </w:r>
    </w:p>
    <w:p>
      <w:pPr>
        <w:spacing w:line="360" w:lineRule="auto"/>
        <w:ind w:firstLine="480" w:firstLineChars="200"/>
        <w:rPr>
          <w:rFonts w:hint="default" w:ascii="宋体" w:hAnsi="宋体" w:eastAsia="宋体" w:cs="宋体"/>
          <w:b w:val="0"/>
          <w:bCs/>
          <w:color w:val="auto"/>
          <w:sz w:val="24"/>
          <w:szCs w:val="20"/>
          <w:highlight w:val="none"/>
          <w:lang w:val="en-US" w:eastAsia="zh-CN"/>
        </w:rPr>
      </w:pPr>
      <w:r>
        <w:rPr>
          <w:rFonts w:hint="eastAsia" w:ascii="宋体" w:hAnsi="宋体" w:cs="宋体"/>
          <w:b w:val="0"/>
          <w:bCs/>
          <w:color w:val="auto"/>
          <w:sz w:val="24"/>
          <w:szCs w:val="20"/>
          <w:highlight w:val="none"/>
          <w:lang w:val="en-US" w:eastAsia="zh-CN"/>
        </w:rPr>
        <w:t>29</w:t>
      </w:r>
      <w:r>
        <w:rPr>
          <w:rFonts w:hint="eastAsia" w:ascii="宋体" w:hAnsi="宋体" w:cs="宋体"/>
          <w:b w:val="0"/>
          <w:bCs/>
          <w:color w:val="auto"/>
          <w:sz w:val="24"/>
          <w:szCs w:val="20"/>
          <w:highlight w:val="none"/>
        </w:rPr>
        <w:t>.3确定</w:t>
      </w:r>
      <w:r>
        <w:rPr>
          <w:rFonts w:hint="eastAsia" w:ascii="宋体" w:hAnsi="宋体" w:cs="宋体"/>
          <w:b w:val="0"/>
          <w:bCs/>
          <w:color w:val="auto"/>
          <w:sz w:val="24"/>
          <w:szCs w:val="20"/>
          <w:highlight w:val="none"/>
          <w:lang w:val="en-US" w:eastAsia="zh-CN"/>
        </w:rPr>
        <w:t>中标人</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29</w:t>
      </w:r>
      <w:r>
        <w:rPr>
          <w:rFonts w:hint="eastAsia" w:ascii="宋体" w:hAnsi="宋体" w:cs="宋体"/>
          <w:b w:val="0"/>
          <w:bCs/>
          <w:color w:val="auto"/>
          <w:sz w:val="24"/>
          <w:szCs w:val="20"/>
          <w:highlight w:val="none"/>
        </w:rPr>
        <w:t>.3.1</w:t>
      </w:r>
      <w:r>
        <w:rPr>
          <w:rFonts w:hint="eastAsia" w:ascii="宋体" w:hAnsi="宋体" w:cs="宋体"/>
          <w:b w:val="0"/>
          <w:bCs/>
          <w:color w:val="auto"/>
          <w:sz w:val="24"/>
          <w:szCs w:val="20"/>
          <w:highlight w:val="none"/>
          <w:lang w:eastAsia="zh-CN"/>
        </w:rPr>
        <w:t>招标代理机构</w:t>
      </w:r>
      <w:r>
        <w:rPr>
          <w:rFonts w:hint="eastAsia" w:ascii="宋体" w:hAnsi="宋体" w:cs="宋体"/>
          <w:b w:val="0"/>
          <w:bCs/>
          <w:color w:val="auto"/>
          <w:sz w:val="24"/>
          <w:szCs w:val="20"/>
          <w:highlight w:val="none"/>
        </w:rPr>
        <w:t>应当在评标结束后2个工作日内将评标报告送招标人确认。</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29</w:t>
      </w:r>
      <w:r>
        <w:rPr>
          <w:rFonts w:hint="eastAsia" w:ascii="宋体" w:hAnsi="宋体" w:cs="宋体"/>
          <w:b w:val="0"/>
          <w:bCs/>
          <w:color w:val="auto"/>
          <w:sz w:val="24"/>
          <w:szCs w:val="20"/>
          <w:highlight w:val="none"/>
        </w:rPr>
        <w:t>.</w:t>
      </w:r>
      <w:bookmarkStart w:id="157" w:name="_Toc243906349"/>
      <w:bookmarkStart w:id="158" w:name="_Toc243907610"/>
      <w:bookmarkStart w:id="159" w:name="_Toc233274848"/>
      <w:bookmarkStart w:id="160" w:name="_Toc245897309"/>
      <w:r>
        <w:rPr>
          <w:rFonts w:hint="eastAsia" w:ascii="宋体" w:hAnsi="宋体" w:cs="宋体"/>
          <w:b w:val="0"/>
          <w:bCs/>
          <w:color w:val="auto"/>
          <w:sz w:val="24"/>
          <w:szCs w:val="20"/>
          <w:highlight w:val="none"/>
        </w:rPr>
        <w:t>3.2招标人应当在收到评标报告后5个工作日内，按照评标报告中推荐的中标候选人顺序确定</w:t>
      </w:r>
      <w:r>
        <w:rPr>
          <w:rFonts w:hint="eastAsia" w:ascii="宋体" w:hAnsi="宋体" w:cs="宋体"/>
          <w:b w:val="0"/>
          <w:bCs/>
          <w:color w:val="auto"/>
          <w:sz w:val="24"/>
          <w:szCs w:val="20"/>
          <w:highlight w:val="none"/>
          <w:lang w:val="en-US" w:eastAsia="zh-CN"/>
        </w:rPr>
        <w:t>中标</w:t>
      </w:r>
      <w:r>
        <w:rPr>
          <w:rFonts w:hint="eastAsia" w:ascii="宋体" w:hAnsi="宋体" w:cs="宋体"/>
          <w:b w:val="0"/>
          <w:bCs/>
          <w:color w:val="auto"/>
          <w:sz w:val="24"/>
          <w:szCs w:val="20"/>
          <w:highlight w:val="none"/>
        </w:rPr>
        <w:t>人；也可以事先授权</w:t>
      </w:r>
      <w:r>
        <w:rPr>
          <w:rFonts w:hint="eastAsia" w:ascii="宋体" w:hAnsi="宋体" w:cs="宋体"/>
          <w:b w:val="0"/>
          <w:bCs/>
          <w:color w:val="auto"/>
          <w:sz w:val="24"/>
          <w:szCs w:val="20"/>
          <w:highlight w:val="none"/>
          <w:lang w:eastAsia="zh-CN"/>
        </w:rPr>
        <w:t>专家评审小组</w:t>
      </w:r>
      <w:r>
        <w:rPr>
          <w:rFonts w:hint="eastAsia" w:ascii="宋体" w:hAnsi="宋体" w:cs="宋体"/>
          <w:b w:val="0"/>
          <w:bCs/>
          <w:color w:val="auto"/>
          <w:sz w:val="24"/>
          <w:szCs w:val="20"/>
          <w:highlight w:val="none"/>
        </w:rPr>
        <w:t>直接确定</w:t>
      </w:r>
      <w:r>
        <w:rPr>
          <w:rFonts w:hint="eastAsia" w:ascii="宋体" w:hAnsi="宋体" w:cs="宋体"/>
          <w:b w:val="0"/>
          <w:bCs/>
          <w:color w:val="auto"/>
          <w:sz w:val="24"/>
          <w:szCs w:val="20"/>
          <w:highlight w:val="none"/>
          <w:lang w:val="en-US" w:eastAsia="zh-CN"/>
        </w:rPr>
        <w:t>中标</w:t>
      </w:r>
      <w:r>
        <w:rPr>
          <w:rFonts w:hint="eastAsia" w:ascii="宋体" w:hAnsi="宋体" w:cs="宋体"/>
          <w:b w:val="0"/>
          <w:bCs/>
          <w:color w:val="auto"/>
          <w:sz w:val="24"/>
          <w:szCs w:val="20"/>
          <w:highlight w:val="none"/>
        </w:rPr>
        <w:t>人。中标候选人并列的，由招标人或者招标人委托</w:t>
      </w:r>
      <w:r>
        <w:rPr>
          <w:rFonts w:hint="eastAsia" w:ascii="宋体" w:hAnsi="宋体" w:cs="宋体"/>
          <w:b w:val="0"/>
          <w:bCs/>
          <w:color w:val="auto"/>
          <w:sz w:val="24"/>
          <w:szCs w:val="20"/>
          <w:highlight w:val="none"/>
          <w:lang w:eastAsia="zh-CN"/>
        </w:rPr>
        <w:t>专家评审小组</w:t>
      </w:r>
      <w:r>
        <w:rPr>
          <w:rFonts w:hint="eastAsia" w:ascii="宋体" w:hAnsi="宋体" w:cs="宋体"/>
          <w:b w:val="0"/>
          <w:bCs/>
          <w:color w:val="auto"/>
          <w:sz w:val="24"/>
          <w:szCs w:val="20"/>
          <w:highlight w:val="none"/>
        </w:rPr>
        <w:t>按照招标文件规定的方式确定</w:t>
      </w:r>
      <w:r>
        <w:rPr>
          <w:rFonts w:hint="eastAsia" w:ascii="宋体" w:hAnsi="宋体" w:cs="宋体"/>
          <w:b w:val="0"/>
          <w:bCs/>
          <w:color w:val="auto"/>
          <w:sz w:val="24"/>
          <w:szCs w:val="20"/>
          <w:highlight w:val="none"/>
          <w:lang w:val="en-US" w:eastAsia="zh-CN"/>
        </w:rPr>
        <w:t>中标</w:t>
      </w:r>
      <w:r>
        <w:rPr>
          <w:rFonts w:hint="eastAsia" w:ascii="宋体" w:hAnsi="宋体" w:cs="宋体"/>
          <w:b w:val="0"/>
          <w:bCs/>
          <w:color w:val="auto"/>
          <w:sz w:val="24"/>
          <w:szCs w:val="20"/>
          <w:highlight w:val="none"/>
        </w:rPr>
        <w:t>人；招标文件未规定的，采取随机抽取的方式确定。</w:t>
      </w:r>
    </w:p>
    <w:p>
      <w:pPr>
        <w:spacing w:line="360" w:lineRule="auto"/>
        <w:ind w:firstLine="480" w:firstLineChars="200"/>
        <w:rPr>
          <w:rFonts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29.</w:t>
      </w:r>
      <w:r>
        <w:rPr>
          <w:rFonts w:hint="eastAsia" w:ascii="宋体" w:hAnsi="宋体" w:cs="宋体"/>
          <w:b w:val="0"/>
          <w:bCs/>
          <w:color w:val="auto"/>
          <w:sz w:val="24"/>
          <w:szCs w:val="20"/>
          <w:highlight w:val="none"/>
        </w:rPr>
        <w:t>3.3投标人因不可抗力或者自身原因不能履行政府采购合同的，招标人可以与排位在投标人之后第一位的中标候选人签订政府采购合同，以此类推。</w:t>
      </w:r>
    </w:p>
    <w:p>
      <w:pPr>
        <w:spacing w:line="360" w:lineRule="auto"/>
        <w:ind w:firstLine="480" w:firstLineChars="200"/>
        <w:rPr>
          <w:rFonts w:hint="eastAsia" w:ascii="宋体" w:hAnsi="宋体" w:cs="宋体"/>
          <w:b w:val="0"/>
          <w:bCs/>
          <w:color w:val="auto"/>
          <w:sz w:val="24"/>
          <w:szCs w:val="20"/>
          <w:highlight w:val="none"/>
        </w:rPr>
      </w:pPr>
      <w:r>
        <w:rPr>
          <w:rFonts w:hint="eastAsia" w:ascii="宋体" w:hAnsi="宋体" w:cs="宋体"/>
          <w:b w:val="0"/>
          <w:bCs/>
          <w:color w:val="auto"/>
          <w:sz w:val="24"/>
          <w:szCs w:val="20"/>
          <w:highlight w:val="none"/>
          <w:lang w:val="en-US" w:eastAsia="zh-CN"/>
        </w:rPr>
        <w:t>29.</w:t>
      </w:r>
      <w:r>
        <w:rPr>
          <w:rFonts w:hint="eastAsia" w:ascii="宋体" w:hAnsi="宋体" w:cs="宋体"/>
          <w:b w:val="0"/>
          <w:bCs/>
          <w:color w:val="auto"/>
          <w:sz w:val="24"/>
          <w:szCs w:val="20"/>
          <w:highlight w:val="none"/>
        </w:rPr>
        <w:t>3.4在确定投标人前，招标</w:t>
      </w:r>
      <w:r>
        <w:rPr>
          <w:rFonts w:hint="eastAsia" w:ascii="宋体" w:hAnsi="宋体" w:cs="宋体"/>
          <w:b w:val="0"/>
          <w:bCs/>
          <w:color w:val="auto"/>
          <w:sz w:val="24"/>
          <w:szCs w:val="20"/>
          <w:highlight w:val="none"/>
          <w:lang w:eastAsia="zh-CN"/>
        </w:rPr>
        <w:t>招标人</w:t>
      </w:r>
      <w:r>
        <w:rPr>
          <w:rFonts w:hint="eastAsia" w:ascii="宋体" w:hAnsi="宋体" w:cs="宋体"/>
          <w:b w:val="0"/>
          <w:bCs/>
          <w:color w:val="auto"/>
          <w:sz w:val="24"/>
          <w:szCs w:val="20"/>
          <w:highlight w:val="none"/>
        </w:rPr>
        <w:t>不得与投标投标人就投标价格、投标方案等实质性内容进行谈判。</w:t>
      </w:r>
    </w:p>
    <w:p>
      <w:pPr>
        <w:pStyle w:val="3"/>
        <w:spacing w:line="360" w:lineRule="auto"/>
        <w:ind w:firstLine="480" w:firstLineChars="200"/>
        <w:rPr>
          <w:rFonts w:hint="default" w:eastAsia="宋体"/>
          <w:color w:val="auto"/>
          <w:highlight w:val="none"/>
          <w:lang w:val="en-US" w:eastAsia="zh-CN"/>
        </w:rPr>
      </w:pPr>
      <w:r>
        <w:rPr>
          <w:rFonts w:hint="eastAsia" w:ascii="宋体" w:hAnsi="宋体" w:cs="宋体"/>
          <w:b w:val="0"/>
          <w:bCs/>
          <w:color w:val="auto"/>
          <w:sz w:val="24"/>
          <w:szCs w:val="20"/>
          <w:highlight w:val="none"/>
          <w:lang w:val="en-US" w:eastAsia="zh-CN"/>
        </w:rPr>
        <w:t>29.4招标人根据专家评审小组推荐的中标候选人及有关规定确定中标人。</w:t>
      </w:r>
    </w:p>
    <w:p>
      <w:pPr>
        <w:spacing w:line="360" w:lineRule="auto"/>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30</w:t>
      </w:r>
      <w:r>
        <w:rPr>
          <w:rFonts w:hint="eastAsia" w:ascii="宋体" w:hAnsi="宋体" w:cs="宋体"/>
          <w:b/>
          <w:bCs/>
          <w:color w:val="auto"/>
          <w:sz w:val="24"/>
          <w:szCs w:val="20"/>
          <w:highlight w:val="none"/>
        </w:rPr>
        <w:t>、招标人依法接受和拒绝任一或所有投标人的权力</w:t>
      </w:r>
    </w:p>
    <w:p>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rPr>
        <w:t>招标人保留确定投标人之前的任何时候依法接受或拒绝任一或所有投标人的权力，对受影响的投标人不承担任何责任，也无义务向受影响的投标人解释采取这一行动的理由。</w:t>
      </w:r>
    </w:p>
    <w:p>
      <w:pPr>
        <w:spacing w:line="360" w:lineRule="auto"/>
        <w:outlineLvl w:val="1"/>
        <w:rPr>
          <w:rFonts w:ascii="宋体" w:hAnsi="宋体" w:cs="宋体"/>
          <w:b/>
          <w:bCs/>
          <w:color w:val="auto"/>
          <w:sz w:val="24"/>
          <w:szCs w:val="20"/>
          <w:highlight w:val="none"/>
        </w:rPr>
      </w:pPr>
      <w:r>
        <w:rPr>
          <w:rFonts w:hint="eastAsia" w:ascii="宋体" w:hAnsi="宋体" w:cs="宋体"/>
          <w:b/>
          <w:bCs/>
          <w:color w:val="auto"/>
          <w:sz w:val="24"/>
          <w:szCs w:val="20"/>
          <w:highlight w:val="none"/>
          <w:lang w:val="en-US" w:eastAsia="zh-CN"/>
        </w:rPr>
        <w:t>31</w:t>
      </w:r>
      <w:r>
        <w:rPr>
          <w:rFonts w:hint="eastAsia" w:ascii="宋体" w:hAnsi="宋体" w:cs="宋体"/>
          <w:b/>
          <w:bCs/>
          <w:color w:val="auto"/>
          <w:sz w:val="24"/>
          <w:szCs w:val="20"/>
          <w:highlight w:val="none"/>
        </w:rPr>
        <w:t>、</w:t>
      </w:r>
      <w:bookmarkEnd w:id="157"/>
      <w:bookmarkEnd w:id="158"/>
      <w:bookmarkEnd w:id="159"/>
      <w:bookmarkEnd w:id="160"/>
      <w:r>
        <w:rPr>
          <w:rFonts w:hint="eastAsia" w:ascii="宋体" w:hAnsi="宋体" w:cs="宋体"/>
          <w:b/>
          <w:bCs/>
          <w:color w:val="auto"/>
          <w:sz w:val="24"/>
          <w:szCs w:val="20"/>
          <w:highlight w:val="none"/>
        </w:rPr>
        <w:t>中标通知书</w:t>
      </w:r>
    </w:p>
    <w:p>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lang w:val="en-US" w:eastAsia="zh-CN"/>
        </w:rPr>
        <w:t>31</w:t>
      </w:r>
      <w:r>
        <w:rPr>
          <w:rFonts w:hint="eastAsia" w:ascii="宋体" w:hAnsi="宋体" w:cs="宋体"/>
          <w:color w:val="auto"/>
          <w:sz w:val="24"/>
          <w:szCs w:val="20"/>
          <w:highlight w:val="none"/>
        </w:rPr>
        <w:t>.1招标人确定</w:t>
      </w:r>
      <w:r>
        <w:rPr>
          <w:rFonts w:hint="eastAsia" w:ascii="宋体" w:hAnsi="宋体" w:cs="宋体"/>
          <w:color w:val="auto"/>
          <w:sz w:val="24"/>
          <w:szCs w:val="20"/>
          <w:highlight w:val="none"/>
          <w:lang w:val="en-US" w:eastAsia="zh-CN"/>
        </w:rPr>
        <w:t>中标</w:t>
      </w:r>
      <w:r>
        <w:rPr>
          <w:rFonts w:hint="eastAsia" w:ascii="宋体" w:hAnsi="宋体" w:cs="宋体"/>
          <w:color w:val="auto"/>
          <w:sz w:val="24"/>
          <w:szCs w:val="20"/>
          <w:highlight w:val="none"/>
        </w:rPr>
        <w:t>人后，及时通知</w:t>
      </w:r>
      <w:r>
        <w:rPr>
          <w:rFonts w:hint="eastAsia" w:ascii="宋体" w:hAnsi="宋体" w:cs="宋体"/>
          <w:color w:val="auto"/>
          <w:sz w:val="24"/>
          <w:szCs w:val="20"/>
          <w:highlight w:val="none"/>
          <w:lang w:eastAsia="zh-CN"/>
        </w:rPr>
        <w:t>招标代理机构</w:t>
      </w:r>
      <w:r>
        <w:rPr>
          <w:rFonts w:hint="eastAsia" w:ascii="宋体" w:hAnsi="宋体" w:cs="宋体"/>
          <w:color w:val="auto"/>
          <w:sz w:val="24"/>
          <w:szCs w:val="20"/>
          <w:highlight w:val="none"/>
        </w:rPr>
        <w:t>，</w:t>
      </w:r>
      <w:r>
        <w:rPr>
          <w:rFonts w:hint="eastAsia" w:ascii="宋体" w:hAnsi="宋体" w:cs="宋体"/>
          <w:color w:val="auto"/>
          <w:sz w:val="24"/>
          <w:szCs w:val="20"/>
          <w:highlight w:val="none"/>
          <w:lang w:eastAsia="zh-CN"/>
        </w:rPr>
        <w:t>招标代理机构</w:t>
      </w:r>
      <w:r>
        <w:rPr>
          <w:rFonts w:hint="eastAsia" w:ascii="宋体" w:hAnsi="宋体" w:cs="宋体"/>
          <w:color w:val="auto"/>
          <w:sz w:val="24"/>
          <w:szCs w:val="20"/>
          <w:highlight w:val="none"/>
        </w:rPr>
        <w:t>将按程序公告中标结果，同时向</w:t>
      </w:r>
      <w:r>
        <w:rPr>
          <w:rFonts w:hint="eastAsia" w:ascii="宋体" w:hAnsi="宋体" w:cs="宋体"/>
          <w:color w:val="auto"/>
          <w:sz w:val="24"/>
          <w:szCs w:val="20"/>
          <w:highlight w:val="none"/>
          <w:lang w:val="en-US" w:eastAsia="zh-CN"/>
        </w:rPr>
        <w:t>中标</w:t>
      </w:r>
      <w:r>
        <w:rPr>
          <w:rFonts w:hint="eastAsia" w:ascii="宋体" w:hAnsi="宋体" w:cs="宋体"/>
          <w:color w:val="auto"/>
          <w:sz w:val="24"/>
          <w:szCs w:val="20"/>
          <w:highlight w:val="none"/>
        </w:rPr>
        <w:t>人发出中标通知书，中标通知书一经发出即发生法律效力。</w:t>
      </w:r>
    </w:p>
    <w:p>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lang w:val="en-US" w:eastAsia="zh-CN"/>
        </w:rPr>
        <w:t>31</w:t>
      </w:r>
      <w:r>
        <w:rPr>
          <w:rFonts w:hint="eastAsia" w:ascii="宋体" w:hAnsi="宋体" w:cs="宋体"/>
          <w:color w:val="auto"/>
          <w:sz w:val="24"/>
          <w:szCs w:val="20"/>
          <w:highlight w:val="none"/>
        </w:rPr>
        <w:t>.2《中标通知书》将是合同的组成部分。</w:t>
      </w:r>
    </w:p>
    <w:p>
      <w:pPr>
        <w:spacing w:line="360" w:lineRule="auto"/>
        <w:outlineLvl w:val="1"/>
        <w:rPr>
          <w:rFonts w:ascii="宋体" w:hAnsi="宋体" w:cs="宋体"/>
          <w:b/>
          <w:bCs/>
          <w:color w:val="auto"/>
          <w:sz w:val="24"/>
          <w:szCs w:val="20"/>
          <w:highlight w:val="none"/>
        </w:rPr>
      </w:pPr>
      <w:bookmarkStart w:id="161" w:name="_Toc243907611"/>
      <w:bookmarkStart w:id="162" w:name="_Toc245897310"/>
      <w:bookmarkStart w:id="163" w:name="_Toc243906350"/>
      <w:bookmarkStart w:id="164" w:name="_Toc233274849"/>
      <w:r>
        <w:rPr>
          <w:rFonts w:hint="eastAsia" w:ascii="宋体" w:hAnsi="宋体" w:cs="宋体"/>
          <w:b/>
          <w:bCs/>
          <w:color w:val="auto"/>
          <w:sz w:val="24"/>
          <w:szCs w:val="20"/>
          <w:highlight w:val="none"/>
          <w:lang w:val="en-US" w:eastAsia="zh-CN"/>
        </w:rPr>
        <w:t>32</w:t>
      </w:r>
      <w:r>
        <w:rPr>
          <w:rFonts w:hint="eastAsia" w:ascii="宋体" w:hAnsi="宋体" w:cs="宋体"/>
          <w:b/>
          <w:bCs/>
          <w:color w:val="auto"/>
          <w:sz w:val="24"/>
          <w:szCs w:val="20"/>
          <w:highlight w:val="none"/>
        </w:rPr>
        <w:t>、纪律与保密事项</w:t>
      </w:r>
      <w:bookmarkEnd w:id="161"/>
      <w:bookmarkEnd w:id="162"/>
      <w:bookmarkEnd w:id="163"/>
      <w:bookmarkEnd w:id="164"/>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.1凡参与公开招标的有关人员均应自觉接受有关主管部门的监督，不得向他人透露可能影响公平竞争的有关公开的其他情况。</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.2领取本招标文件及其它相关资料者，应对文件进行保密，不得用作本次公开以外的任何用途。由招标人向投标人提供的技术资料和所有其它资料，均视为保密资料，除非得到招标人的同意，不得向第三方透露。</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.3投标人不得与招标人串通公开，不得向招标人或者</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成员行贿谋取中标，不得以他人名义参与公开或者以其它任何方式弄虚作假骗取参与公开；投标人不得以任何方式干扰、影响评标工作。如果投标人或者其他利害关系人通过捏造事实、伪造证明材料等方式提出质疑，干扰政府采购活动正常进行的，属于严重不良行为，招标人、</w:t>
      </w:r>
      <w:r>
        <w:rPr>
          <w:rFonts w:hint="eastAsia" w:ascii="宋体" w:hAnsi="宋体" w:cs="宋体"/>
          <w:color w:val="auto"/>
          <w:sz w:val="24"/>
          <w:highlight w:val="none"/>
          <w:lang w:eastAsia="zh-CN"/>
        </w:rPr>
        <w:t>招标代理机构</w:t>
      </w:r>
      <w:r>
        <w:rPr>
          <w:rFonts w:hint="eastAsia" w:ascii="宋体" w:hAnsi="宋体" w:cs="宋体"/>
          <w:color w:val="auto"/>
          <w:sz w:val="24"/>
          <w:highlight w:val="none"/>
        </w:rPr>
        <w:t>将提请财政部门将其列入不良行为记录名单，并依法予以处罚。</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4投标人不得在公开采购过程中互相串通、结盟、损害公开的公正性和竞争性，或以任何方式影响其他投标人参与正当公开。扰乱公开市场，破坏公平竞争原则。如投标人在公开招标过程中互相串通，一经查实，将取消公开招标资格。</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.5 公开之日起直至授予</w:t>
      </w:r>
      <w:r>
        <w:rPr>
          <w:rFonts w:hint="eastAsia" w:ascii="宋体" w:hAnsi="宋体" w:cs="宋体"/>
          <w:color w:val="auto"/>
          <w:sz w:val="24"/>
          <w:szCs w:val="20"/>
          <w:highlight w:val="none"/>
        </w:rPr>
        <w:t>中标单位</w:t>
      </w:r>
      <w:r>
        <w:rPr>
          <w:rFonts w:hint="eastAsia" w:ascii="宋体" w:hAnsi="宋体" w:cs="宋体"/>
          <w:color w:val="auto"/>
          <w:sz w:val="24"/>
          <w:highlight w:val="none"/>
        </w:rPr>
        <w:t>合同为止，凡属于对投标文件的审查、澄清、评价、比较有关的资料和</w:t>
      </w:r>
      <w:r>
        <w:rPr>
          <w:rFonts w:hint="eastAsia" w:ascii="宋体" w:hAnsi="宋体" w:cs="宋体"/>
          <w:color w:val="auto"/>
          <w:sz w:val="24"/>
          <w:szCs w:val="20"/>
          <w:highlight w:val="none"/>
        </w:rPr>
        <w:t>中标单位</w:t>
      </w:r>
      <w:r>
        <w:rPr>
          <w:rFonts w:hint="eastAsia" w:ascii="宋体" w:hAnsi="宋体" w:cs="宋体"/>
          <w:color w:val="auto"/>
          <w:sz w:val="24"/>
          <w:highlight w:val="none"/>
        </w:rPr>
        <w:t>的推荐情况及与评审有关的其他任何情况均严格保密。</w:t>
      </w:r>
    </w:p>
    <w:p>
      <w:pPr>
        <w:spacing w:line="360" w:lineRule="auto"/>
        <w:ind w:firstLine="480" w:firstLineChars="200"/>
        <w:rPr>
          <w:rFonts w:ascii="宋体" w:hAnsi="宋体" w:cs="宋体"/>
          <w:color w:val="auto"/>
          <w:sz w:val="24"/>
          <w:szCs w:val="20"/>
          <w:highlight w:val="none"/>
        </w:rPr>
      </w:pPr>
      <w:r>
        <w:rPr>
          <w:rFonts w:hint="eastAsia" w:ascii="宋体" w:hAnsi="宋体" w:cs="宋体"/>
          <w:color w:val="auto"/>
          <w:sz w:val="24"/>
          <w:szCs w:val="20"/>
          <w:highlight w:val="none"/>
          <w:lang w:val="en-US" w:eastAsia="zh-CN"/>
        </w:rPr>
        <w:t>32</w:t>
      </w:r>
      <w:r>
        <w:rPr>
          <w:rFonts w:hint="eastAsia" w:ascii="宋体" w:hAnsi="宋体" w:cs="宋体"/>
          <w:color w:val="auto"/>
          <w:sz w:val="24"/>
          <w:szCs w:val="20"/>
          <w:highlight w:val="none"/>
        </w:rPr>
        <w:t>.6从公开之日起至授予合同期间，投标人试图向</w:t>
      </w:r>
      <w:r>
        <w:rPr>
          <w:rFonts w:hint="eastAsia" w:ascii="宋体" w:hAnsi="宋体" w:cs="宋体"/>
          <w:color w:val="auto"/>
          <w:sz w:val="24"/>
          <w:szCs w:val="20"/>
          <w:highlight w:val="none"/>
          <w:lang w:eastAsia="zh-CN"/>
        </w:rPr>
        <w:t>专家评审小组</w:t>
      </w:r>
      <w:r>
        <w:rPr>
          <w:rFonts w:hint="eastAsia" w:ascii="宋体" w:hAnsi="宋体" w:cs="宋体"/>
          <w:color w:val="auto"/>
          <w:sz w:val="24"/>
          <w:szCs w:val="20"/>
          <w:highlight w:val="none"/>
        </w:rPr>
        <w:t>、</w:t>
      </w:r>
      <w:r>
        <w:rPr>
          <w:rFonts w:hint="eastAsia" w:ascii="宋体" w:hAnsi="宋体" w:cs="宋体"/>
          <w:color w:val="auto"/>
          <w:sz w:val="24"/>
          <w:szCs w:val="20"/>
          <w:highlight w:val="none"/>
          <w:lang w:eastAsia="zh-CN"/>
        </w:rPr>
        <w:t>招标代理机构</w:t>
      </w:r>
      <w:r>
        <w:rPr>
          <w:rFonts w:hint="eastAsia" w:ascii="宋体" w:hAnsi="宋体" w:cs="宋体"/>
          <w:color w:val="auto"/>
          <w:sz w:val="24"/>
          <w:szCs w:val="20"/>
          <w:highlight w:val="none"/>
        </w:rPr>
        <w:t>施加任何影响或对招标人的比较及授予合同的决定进行影响，都可能导致其投标文件被拒绝。</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.7除投标人被要求对投标文件进行澄清外，从公开之时起至授予合同期间，投标人不得就与其投标文件有关的事项主动与</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w:t>
      </w:r>
      <w:r>
        <w:rPr>
          <w:rFonts w:hint="eastAsia" w:ascii="宋体" w:hAnsi="宋体" w:cs="宋体"/>
          <w:color w:val="auto"/>
          <w:sz w:val="24"/>
          <w:highlight w:val="none"/>
          <w:lang w:eastAsia="zh-CN"/>
        </w:rPr>
        <w:t>招标代理机构</w:t>
      </w:r>
      <w:r>
        <w:rPr>
          <w:rFonts w:hint="eastAsia" w:ascii="宋体" w:hAnsi="宋体" w:cs="宋体"/>
          <w:color w:val="auto"/>
          <w:sz w:val="24"/>
          <w:highlight w:val="none"/>
        </w:rPr>
        <w:t>以及招标人联系。</w:t>
      </w:r>
    </w:p>
    <w:p>
      <w:pPr>
        <w:spacing w:line="360" w:lineRule="auto"/>
        <w:ind w:firstLine="480" w:firstLineChars="200"/>
        <w:rPr>
          <w:rFonts w:hint="default" w:eastAsia="宋体"/>
          <w:color w:val="auto"/>
          <w:highlight w:val="none"/>
          <w:lang w:val="en-US" w:eastAsia="zh-CN"/>
        </w:rPr>
      </w:pPr>
      <w:r>
        <w:rPr>
          <w:rFonts w:hint="eastAsia" w:ascii="宋体" w:hAnsi="宋体" w:cs="宋体"/>
          <w:color w:val="auto"/>
          <w:sz w:val="24"/>
          <w:highlight w:val="none"/>
          <w:lang w:val="en-US" w:eastAsia="zh-CN"/>
        </w:rPr>
        <w:t>32</w:t>
      </w:r>
      <w:r>
        <w:rPr>
          <w:rFonts w:hint="eastAsia" w:ascii="宋体" w:hAnsi="宋体" w:cs="宋体"/>
          <w:color w:val="auto"/>
          <w:sz w:val="24"/>
          <w:highlight w:val="none"/>
        </w:rPr>
        <w:t>.8</w:t>
      </w:r>
      <w:r>
        <w:rPr>
          <w:rFonts w:hint="eastAsia" w:ascii="宋体" w:hAnsi="宋体" w:cs="宋体"/>
          <w:color w:val="auto"/>
          <w:sz w:val="24"/>
          <w:szCs w:val="20"/>
          <w:highlight w:val="none"/>
        </w:rPr>
        <w:t>中标单位</w:t>
      </w:r>
      <w:r>
        <w:rPr>
          <w:rFonts w:hint="eastAsia" w:ascii="宋体" w:hAnsi="宋体" w:cs="宋体"/>
          <w:color w:val="auto"/>
          <w:sz w:val="24"/>
          <w:highlight w:val="none"/>
        </w:rPr>
        <w:t>确定后，招标人不对未中标单位就评审过程以及未能</w:t>
      </w:r>
      <w:r>
        <w:rPr>
          <w:rFonts w:hint="eastAsia" w:ascii="宋体" w:hAnsi="宋体" w:cs="宋体"/>
          <w:color w:val="auto"/>
          <w:sz w:val="24"/>
          <w:szCs w:val="20"/>
          <w:highlight w:val="none"/>
        </w:rPr>
        <w:t>中标</w:t>
      </w:r>
      <w:r>
        <w:rPr>
          <w:rFonts w:hint="eastAsia" w:ascii="宋体" w:hAnsi="宋体" w:cs="宋体"/>
          <w:color w:val="auto"/>
          <w:sz w:val="24"/>
          <w:highlight w:val="none"/>
        </w:rPr>
        <w:t>原因作出任何解释，未中标单位不得向</w:t>
      </w:r>
      <w:r>
        <w:rPr>
          <w:rFonts w:hint="eastAsia" w:ascii="宋体" w:hAnsi="宋体" w:cs="宋体"/>
          <w:color w:val="auto"/>
          <w:sz w:val="24"/>
          <w:highlight w:val="none"/>
          <w:lang w:eastAsia="zh-CN"/>
        </w:rPr>
        <w:t>专家评审小组</w:t>
      </w:r>
      <w:r>
        <w:rPr>
          <w:rFonts w:hint="eastAsia" w:ascii="宋体" w:hAnsi="宋体" w:cs="宋体"/>
          <w:color w:val="auto"/>
          <w:sz w:val="24"/>
          <w:highlight w:val="none"/>
        </w:rPr>
        <w:t>或其他有关人员询问评审过程的情况和索取评审过程的资料。</w:t>
      </w:r>
    </w:p>
    <w:p>
      <w:pPr>
        <w:pStyle w:val="14"/>
        <w:spacing w:line="360" w:lineRule="auto"/>
        <w:jc w:val="center"/>
        <w:outlineLvl w:val="1"/>
        <w:rPr>
          <w:rFonts w:asciiTheme="minorEastAsia" w:hAnsiTheme="minorEastAsia" w:eastAsiaTheme="minorEastAsia" w:cstheme="minorEastAsia"/>
          <w:b/>
          <w:bCs/>
          <w:color w:val="auto"/>
          <w:sz w:val="28"/>
          <w:szCs w:val="28"/>
          <w:highlight w:val="none"/>
        </w:rPr>
      </w:pPr>
      <w:r>
        <w:rPr>
          <w:rFonts w:hint="eastAsia" w:asciiTheme="minorEastAsia" w:hAnsiTheme="minorEastAsia" w:eastAsiaTheme="minorEastAsia" w:cstheme="minorEastAsia"/>
          <w:b/>
          <w:bCs/>
          <w:color w:val="auto"/>
          <w:sz w:val="28"/>
          <w:szCs w:val="28"/>
          <w:highlight w:val="none"/>
          <w:lang w:val="en-US" w:eastAsia="zh-CN"/>
        </w:rPr>
        <w:t>F</w:t>
      </w:r>
      <w:r>
        <w:rPr>
          <w:rFonts w:hint="eastAsia" w:asciiTheme="minorEastAsia" w:hAnsiTheme="minorEastAsia" w:eastAsiaTheme="minorEastAsia" w:cstheme="minorEastAsia"/>
          <w:b/>
          <w:bCs/>
          <w:color w:val="auto"/>
          <w:sz w:val="28"/>
          <w:szCs w:val="28"/>
          <w:highlight w:val="none"/>
        </w:rPr>
        <w:t xml:space="preserve"> 授予合同</w:t>
      </w:r>
    </w:p>
    <w:p>
      <w:pPr>
        <w:pStyle w:val="14"/>
        <w:spacing w:line="360" w:lineRule="auto"/>
        <w:outlineLvl w:val="1"/>
        <w:rPr>
          <w:rFonts w:asciiTheme="minorEastAsia" w:hAnsiTheme="minorEastAsia" w:eastAsiaTheme="minorEastAsia" w:cstheme="minorEastAsia"/>
          <w:b/>
          <w:color w:val="auto"/>
          <w:sz w:val="24"/>
          <w:szCs w:val="24"/>
          <w:highlight w:val="none"/>
        </w:rPr>
      </w:pPr>
      <w:r>
        <w:rPr>
          <w:rFonts w:hint="eastAsia" w:asciiTheme="minorEastAsia" w:hAnsiTheme="minorEastAsia" w:eastAsiaTheme="minorEastAsia" w:cstheme="minorEastAsia"/>
          <w:b/>
          <w:color w:val="auto"/>
          <w:sz w:val="24"/>
          <w:szCs w:val="24"/>
          <w:highlight w:val="none"/>
        </w:rPr>
        <w:t>3</w:t>
      </w:r>
      <w:r>
        <w:rPr>
          <w:rFonts w:hint="eastAsia" w:asciiTheme="minorEastAsia" w:hAnsiTheme="minorEastAsia" w:eastAsiaTheme="minorEastAsia" w:cstheme="minorEastAsia"/>
          <w:b/>
          <w:color w:val="auto"/>
          <w:sz w:val="24"/>
          <w:szCs w:val="24"/>
          <w:highlight w:val="none"/>
          <w:lang w:val="en-US" w:eastAsia="zh-CN"/>
        </w:rPr>
        <w:t>3</w:t>
      </w:r>
      <w:r>
        <w:rPr>
          <w:rFonts w:hint="eastAsia" w:asciiTheme="minorEastAsia" w:hAnsiTheme="minorEastAsia" w:eastAsiaTheme="minorEastAsia" w:cstheme="minorEastAsia"/>
          <w:b/>
          <w:color w:val="auto"/>
          <w:sz w:val="24"/>
          <w:szCs w:val="24"/>
          <w:highlight w:val="none"/>
        </w:rPr>
        <w:t>、授予合同标准</w:t>
      </w:r>
    </w:p>
    <w:p>
      <w:pPr>
        <w:pStyle w:val="14"/>
        <w:spacing w:line="360" w:lineRule="auto"/>
        <w:ind w:firstLine="480" w:firstLineChars="200"/>
        <w:rPr>
          <w:rFonts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rPr>
        <w:t>本采购项目的采购合同将授予按</w:t>
      </w:r>
      <w:r>
        <w:rPr>
          <w:rFonts w:hint="eastAsia" w:asciiTheme="minorEastAsia" w:hAnsiTheme="minorEastAsia" w:eastAsiaTheme="minorEastAsia" w:cstheme="minorEastAsia"/>
          <w:bCs/>
          <w:color w:val="auto"/>
          <w:sz w:val="24"/>
          <w:szCs w:val="24"/>
          <w:highlight w:val="none"/>
          <w:lang w:eastAsia="zh-CN"/>
        </w:rPr>
        <w:t>招标</w:t>
      </w:r>
      <w:r>
        <w:rPr>
          <w:rFonts w:hint="eastAsia" w:asciiTheme="minorEastAsia" w:hAnsiTheme="minorEastAsia" w:eastAsiaTheme="minorEastAsia" w:cstheme="minorEastAsia"/>
          <w:bCs/>
          <w:color w:val="auto"/>
          <w:sz w:val="24"/>
          <w:szCs w:val="24"/>
          <w:highlight w:val="none"/>
        </w:rPr>
        <w:t>文件第</w:t>
      </w:r>
      <w:r>
        <w:rPr>
          <w:rFonts w:hint="eastAsia" w:asciiTheme="minorEastAsia" w:hAnsiTheme="minorEastAsia" w:eastAsiaTheme="minorEastAsia" w:cstheme="minorEastAsia"/>
          <w:bCs/>
          <w:color w:val="auto"/>
          <w:sz w:val="24"/>
          <w:szCs w:val="24"/>
          <w:highlight w:val="none"/>
          <w:lang w:val="en-US" w:eastAsia="zh-CN"/>
        </w:rPr>
        <w:t>29.4</w:t>
      </w:r>
      <w:r>
        <w:rPr>
          <w:rFonts w:hint="eastAsia" w:asciiTheme="minorEastAsia" w:hAnsiTheme="minorEastAsia" w:eastAsiaTheme="minorEastAsia" w:cstheme="minorEastAsia"/>
          <w:bCs/>
          <w:color w:val="auto"/>
          <w:sz w:val="24"/>
          <w:szCs w:val="24"/>
          <w:highlight w:val="none"/>
        </w:rPr>
        <w:t>条所确定</w:t>
      </w:r>
      <w:r>
        <w:rPr>
          <w:rFonts w:hint="eastAsia" w:asciiTheme="minorEastAsia" w:hAnsiTheme="minorEastAsia" w:eastAsiaTheme="minorEastAsia" w:cstheme="minorEastAsia"/>
          <w:bCs/>
          <w:color w:val="auto"/>
          <w:sz w:val="24"/>
          <w:szCs w:val="24"/>
          <w:highlight w:val="none"/>
          <w:lang w:eastAsia="zh-CN"/>
        </w:rPr>
        <w:t>中标单位</w:t>
      </w:r>
      <w:r>
        <w:rPr>
          <w:rFonts w:hint="eastAsia" w:asciiTheme="minorEastAsia" w:hAnsiTheme="minorEastAsia" w:eastAsiaTheme="minorEastAsia" w:cstheme="minorEastAsia"/>
          <w:bCs/>
          <w:color w:val="auto"/>
          <w:sz w:val="24"/>
          <w:szCs w:val="24"/>
          <w:highlight w:val="none"/>
        </w:rPr>
        <w:t>。</w:t>
      </w:r>
    </w:p>
    <w:p>
      <w:pPr>
        <w:pStyle w:val="14"/>
        <w:spacing w:line="360" w:lineRule="auto"/>
        <w:outlineLvl w:val="1"/>
        <w:rPr>
          <w:rFonts w:asciiTheme="minorEastAsia" w:hAnsiTheme="minorEastAsia" w:eastAsiaTheme="minorEastAsia" w:cstheme="minorEastAsia"/>
          <w:b/>
          <w:bCs/>
          <w:color w:val="auto"/>
          <w:sz w:val="24"/>
          <w:highlight w:val="none"/>
        </w:rPr>
      </w:pPr>
      <w:bookmarkStart w:id="165" w:name="_Toc233274855"/>
      <w:bookmarkStart w:id="166" w:name="_Toc243906357"/>
      <w:bookmarkStart w:id="167" w:name="_Toc243907620"/>
      <w:bookmarkStart w:id="168" w:name="_Toc245897317"/>
      <w:r>
        <w:rPr>
          <w:rFonts w:hint="eastAsia" w:asciiTheme="minorEastAsia" w:hAnsiTheme="minorEastAsia" w:eastAsiaTheme="minorEastAsia" w:cstheme="minorEastAsia"/>
          <w:b/>
          <w:bCs/>
          <w:color w:val="auto"/>
          <w:sz w:val="24"/>
          <w:highlight w:val="none"/>
        </w:rPr>
        <w:t>3</w:t>
      </w:r>
      <w:r>
        <w:rPr>
          <w:rFonts w:hint="eastAsia" w:asciiTheme="minorEastAsia" w:hAnsiTheme="minorEastAsia" w:eastAsiaTheme="minorEastAsia" w:cstheme="minorEastAsia"/>
          <w:b/>
          <w:bCs/>
          <w:color w:val="auto"/>
          <w:sz w:val="24"/>
          <w:highlight w:val="none"/>
          <w:lang w:val="en-US" w:eastAsia="zh-CN"/>
        </w:rPr>
        <w:t>4</w:t>
      </w:r>
      <w:r>
        <w:rPr>
          <w:rFonts w:hint="eastAsia" w:asciiTheme="minorEastAsia" w:hAnsiTheme="minorEastAsia" w:eastAsiaTheme="minorEastAsia" w:cstheme="minorEastAsia"/>
          <w:b/>
          <w:bCs/>
          <w:color w:val="auto"/>
          <w:sz w:val="24"/>
          <w:highlight w:val="none"/>
        </w:rPr>
        <w:t>、签订合同</w:t>
      </w:r>
      <w:bookmarkEnd w:id="165"/>
      <w:bookmarkEnd w:id="166"/>
      <w:bookmarkEnd w:id="167"/>
      <w:bookmarkEnd w:id="168"/>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应当自</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发出之日起三十日内，按照</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和</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订立书面合同。</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不得要求订立背离本</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合同主要内容等</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实质性内容的其他协议。</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 xml:space="preserve">.2 </w:t>
      </w:r>
      <w:r>
        <w:rPr>
          <w:rFonts w:hint="eastAsia" w:asciiTheme="minorEastAsia" w:hAnsiTheme="minorEastAsia" w:eastAsiaTheme="minorEastAsia" w:cstheme="minorEastAsia"/>
          <w:color w:val="auto"/>
          <w:sz w:val="24"/>
          <w:highlight w:val="none"/>
          <w:lang w:eastAsia="zh-CN"/>
        </w:rPr>
        <w:t>中标通知书</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的</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及其澄清文件、技术规范及标准、项目采购需求、本</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（含修改文件或补充文件）及答疑纪要等，均为签订合同的依据。</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34</w:t>
      </w: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如不按</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第3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.1条规定与</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签订合同，或者</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签订背离合同实质性内容的协议，由监督管理部门责令其改正。</w:t>
      </w:r>
    </w:p>
    <w:p>
      <w:pPr>
        <w:pStyle w:val="14"/>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34</w:t>
      </w:r>
      <w:r>
        <w:rPr>
          <w:rFonts w:hint="eastAsia" w:asciiTheme="minorEastAsia" w:hAnsiTheme="minorEastAsia" w:eastAsiaTheme="minorEastAsia" w:cstheme="minorEastAsia"/>
          <w:color w:val="auto"/>
          <w:sz w:val="24"/>
          <w:highlight w:val="none"/>
        </w:rPr>
        <w:t>.4</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如不按</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第3</w:t>
      </w:r>
      <w:r>
        <w:rPr>
          <w:rFonts w:hint="eastAsia" w:asciiTheme="minorEastAsia" w:hAnsiTheme="minorEastAsia" w:eastAsiaTheme="minorEastAsia" w:cstheme="minorEastAsia"/>
          <w:color w:val="auto"/>
          <w:sz w:val="24"/>
          <w:highlight w:val="none"/>
          <w:lang w:val="en-US" w:eastAsia="zh-CN"/>
        </w:rPr>
        <w:t>4</w:t>
      </w:r>
      <w:r>
        <w:rPr>
          <w:rFonts w:hint="eastAsia" w:asciiTheme="minorEastAsia" w:hAnsiTheme="minorEastAsia" w:eastAsiaTheme="minorEastAsia" w:cstheme="minorEastAsia"/>
          <w:color w:val="auto"/>
          <w:sz w:val="24"/>
          <w:highlight w:val="none"/>
        </w:rPr>
        <w:t>.1条规定与</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签订合同，则按违约处理，</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将有权取消</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资格，给</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造成损失的，还应当予以赔偿，同时依法承担相应的法律责任。</w:t>
      </w:r>
    </w:p>
    <w:p>
      <w:pPr>
        <w:spacing w:line="360" w:lineRule="auto"/>
        <w:ind w:firstLine="482" w:firstLineChars="200"/>
        <w:rPr>
          <w:rFonts w:asciiTheme="minorEastAsia" w:hAnsiTheme="minorEastAsia" w:eastAsiaTheme="minorEastAsia" w:cstheme="minorEastAsia"/>
          <w:b/>
          <w:color w:val="auto"/>
          <w:highlight w:val="none"/>
        </w:rPr>
      </w:pPr>
      <w:r>
        <w:rPr>
          <w:rFonts w:hint="eastAsia" w:asciiTheme="minorEastAsia" w:hAnsiTheme="minorEastAsia" w:eastAsiaTheme="minorEastAsia" w:cstheme="minorEastAsia"/>
          <w:b/>
          <w:color w:val="auto"/>
          <w:sz w:val="24"/>
          <w:highlight w:val="none"/>
          <w:lang w:val="en-US" w:eastAsia="zh-CN"/>
        </w:rPr>
        <w:t>34</w:t>
      </w:r>
      <w:r>
        <w:rPr>
          <w:rFonts w:hint="eastAsia" w:asciiTheme="minorEastAsia" w:hAnsiTheme="minorEastAsia" w:eastAsiaTheme="minorEastAsia" w:cstheme="minorEastAsia"/>
          <w:b/>
          <w:color w:val="auto"/>
          <w:sz w:val="24"/>
          <w:highlight w:val="none"/>
        </w:rPr>
        <w:t>.5</w:t>
      </w:r>
      <w:r>
        <w:rPr>
          <w:rFonts w:hint="eastAsia" w:asciiTheme="minorEastAsia" w:hAnsiTheme="minorEastAsia" w:eastAsiaTheme="minorEastAsia" w:cstheme="minorEastAsia"/>
          <w:b/>
          <w:color w:val="auto"/>
          <w:sz w:val="24"/>
          <w:highlight w:val="none"/>
          <w:lang w:eastAsia="zh-CN"/>
        </w:rPr>
        <w:t>中标单位</w:t>
      </w:r>
      <w:r>
        <w:rPr>
          <w:rFonts w:hint="eastAsia" w:asciiTheme="minorEastAsia" w:hAnsiTheme="minorEastAsia" w:eastAsiaTheme="minorEastAsia" w:cstheme="minorEastAsia"/>
          <w:b/>
          <w:color w:val="auto"/>
          <w:sz w:val="24"/>
          <w:szCs w:val="20"/>
          <w:highlight w:val="none"/>
        </w:rPr>
        <w:t>因不可抗力或者自身原因不能履行政府采购合同的，</w:t>
      </w:r>
      <w:r>
        <w:rPr>
          <w:rFonts w:hint="eastAsia" w:asciiTheme="minorEastAsia" w:hAnsiTheme="minorEastAsia" w:eastAsiaTheme="minorEastAsia" w:cstheme="minorEastAsia"/>
          <w:b/>
          <w:color w:val="auto"/>
          <w:sz w:val="24"/>
          <w:szCs w:val="20"/>
          <w:highlight w:val="none"/>
          <w:lang w:eastAsia="zh-CN"/>
        </w:rPr>
        <w:t>招标人</w:t>
      </w:r>
      <w:r>
        <w:rPr>
          <w:rFonts w:hint="eastAsia" w:asciiTheme="minorEastAsia" w:hAnsiTheme="minorEastAsia" w:eastAsiaTheme="minorEastAsia" w:cstheme="minorEastAsia"/>
          <w:b/>
          <w:color w:val="auto"/>
          <w:sz w:val="24"/>
          <w:szCs w:val="20"/>
          <w:highlight w:val="none"/>
        </w:rPr>
        <w:t>可以按照评审报告推荐的成交候选人名单排序，确定下一候选人为</w:t>
      </w:r>
      <w:r>
        <w:rPr>
          <w:rFonts w:hint="eastAsia" w:asciiTheme="minorEastAsia" w:hAnsiTheme="minorEastAsia" w:eastAsiaTheme="minorEastAsia" w:cstheme="minorEastAsia"/>
          <w:b/>
          <w:color w:val="auto"/>
          <w:sz w:val="24"/>
          <w:szCs w:val="20"/>
          <w:highlight w:val="none"/>
          <w:lang w:eastAsia="zh-CN"/>
        </w:rPr>
        <w:t>中标单位</w:t>
      </w:r>
      <w:r>
        <w:rPr>
          <w:rFonts w:hint="eastAsia" w:asciiTheme="minorEastAsia" w:hAnsiTheme="minorEastAsia" w:eastAsiaTheme="minorEastAsia" w:cstheme="minorEastAsia"/>
          <w:b/>
          <w:color w:val="auto"/>
          <w:sz w:val="24"/>
          <w:szCs w:val="20"/>
          <w:highlight w:val="none"/>
        </w:rPr>
        <w:t>，也可以重新开展政府采购活动。</w:t>
      </w:r>
    </w:p>
    <w:p>
      <w:pPr>
        <w:spacing w:line="360" w:lineRule="auto"/>
        <w:outlineLvl w:val="1"/>
        <w:rPr>
          <w:rFonts w:asciiTheme="minorEastAsia" w:hAnsiTheme="minorEastAsia" w:eastAsiaTheme="minorEastAsia" w:cstheme="minorEastAsia"/>
          <w:b/>
          <w:bCs/>
          <w:color w:val="auto"/>
          <w:highlight w:val="none"/>
        </w:rPr>
      </w:pPr>
      <w:bookmarkStart w:id="169" w:name="_Toc245897318"/>
      <w:bookmarkStart w:id="170" w:name="_Toc243907621"/>
      <w:r>
        <w:rPr>
          <w:rFonts w:hint="eastAsia" w:asciiTheme="minorEastAsia" w:hAnsiTheme="minorEastAsia" w:eastAsiaTheme="minorEastAsia" w:cstheme="minorEastAsia"/>
          <w:b/>
          <w:bCs/>
          <w:color w:val="auto"/>
          <w:sz w:val="24"/>
          <w:highlight w:val="none"/>
          <w:lang w:val="en-US" w:eastAsia="zh-CN"/>
        </w:rPr>
        <w:t>35</w:t>
      </w:r>
      <w:r>
        <w:rPr>
          <w:rFonts w:hint="eastAsia" w:asciiTheme="minorEastAsia" w:hAnsiTheme="minorEastAsia" w:eastAsiaTheme="minorEastAsia" w:cstheme="minorEastAsia"/>
          <w:b/>
          <w:bCs/>
          <w:color w:val="auto"/>
          <w:sz w:val="24"/>
          <w:highlight w:val="none"/>
        </w:rPr>
        <w:t>、合同的签订准则</w:t>
      </w:r>
      <w:bookmarkEnd w:id="169"/>
      <w:bookmarkEnd w:id="170"/>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35</w:t>
      </w:r>
      <w:r>
        <w:rPr>
          <w:rFonts w:hint="eastAsia" w:asciiTheme="minorEastAsia" w:hAnsiTheme="minorEastAsia" w:eastAsiaTheme="minorEastAsia" w:cstheme="minorEastAsia"/>
          <w:color w:val="auto"/>
          <w:sz w:val="24"/>
          <w:highlight w:val="none"/>
        </w:rPr>
        <w:t>.1合同签订必须由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双方法定代表或其委托代理人签署并加盖法人公章后方能生效。</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35</w:t>
      </w:r>
      <w:r>
        <w:rPr>
          <w:rFonts w:hint="eastAsia" w:asciiTheme="minorEastAsia" w:hAnsiTheme="minorEastAsia" w:eastAsiaTheme="minorEastAsia" w:cstheme="minorEastAsia"/>
          <w:color w:val="auto"/>
          <w:sz w:val="24"/>
          <w:highlight w:val="none"/>
        </w:rPr>
        <w:t>.2合同转包（实质性要求）</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本采购项目严禁</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将任何政府采购合同义务转包。本项目所称转包，是指</w:t>
      </w: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将政府采购合同义务转让给第三人，并退出现有政府采购合同当事人双方的权利义务关系，受让人（即第三人）成为政府采购合同的另一方当事人的行为。</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eastAsia="zh-CN"/>
        </w:rPr>
        <w:t>中标单位</w:t>
      </w:r>
      <w:r>
        <w:rPr>
          <w:rFonts w:hint="eastAsia" w:asciiTheme="minorEastAsia" w:hAnsiTheme="minorEastAsia" w:eastAsiaTheme="minorEastAsia" w:cstheme="minorEastAsia"/>
          <w:color w:val="auto"/>
          <w:sz w:val="24"/>
          <w:highlight w:val="none"/>
        </w:rPr>
        <w:t>转包的，视同拒绝履行政府采购合同义务，将依法追究法律责任。</w:t>
      </w:r>
    </w:p>
    <w:p>
      <w:pPr>
        <w:spacing w:line="360" w:lineRule="auto"/>
        <w:ind w:firstLine="482" w:firstLineChars="200"/>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36</w:t>
      </w:r>
      <w:r>
        <w:rPr>
          <w:rFonts w:hint="eastAsia" w:asciiTheme="minorEastAsia" w:hAnsiTheme="minorEastAsia" w:eastAsiaTheme="minorEastAsia" w:cstheme="minorEastAsia"/>
          <w:b/>
          <w:bCs/>
          <w:color w:val="auto"/>
          <w:sz w:val="24"/>
          <w:highlight w:val="none"/>
        </w:rPr>
        <w:t>.3补充合同</w:t>
      </w:r>
    </w:p>
    <w:p>
      <w:pPr>
        <w:spacing w:line="360" w:lineRule="auto"/>
        <w:ind w:firstLine="482"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bCs/>
          <w:color w:val="auto"/>
          <w:sz w:val="24"/>
          <w:highlight w:val="none"/>
        </w:rPr>
        <w:t>采购合同履行过程中，</w:t>
      </w:r>
      <w:r>
        <w:rPr>
          <w:rFonts w:hint="eastAsia" w:asciiTheme="minorEastAsia" w:hAnsiTheme="minorEastAsia" w:eastAsiaTheme="minorEastAsia" w:cstheme="minorEastAsia"/>
          <w:b/>
          <w:bCs/>
          <w:color w:val="auto"/>
          <w:sz w:val="24"/>
          <w:highlight w:val="none"/>
          <w:lang w:eastAsia="zh-CN"/>
        </w:rPr>
        <w:t>招标人</w:t>
      </w:r>
      <w:r>
        <w:rPr>
          <w:rFonts w:hint="eastAsia" w:asciiTheme="minorEastAsia" w:hAnsiTheme="minorEastAsia" w:eastAsiaTheme="minorEastAsia" w:cstheme="minorEastAsia"/>
          <w:b/>
          <w:bCs/>
          <w:color w:val="auto"/>
          <w:sz w:val="24"/>
          <w:highlight w:val="none"/>
        </w:rPr>
        <w:t>需要追加与合同标的相同的货物或者服务的，在不改变合同其他条款的前提下，可以与</w:t>
      </w:r>
      <w:r>
        <w:rPr>
          <w:rFonts w:hint="eastAsia" w:asciiTheme="minorEastAsia" w:hAnsiTheme="minorEastAsia" w:eastAsiaTheme="minorEastAsia" w:cstheme="minorEastAsia"/>
          <w:b/>
          <w:bCs/>
          <w:color w:val="auto"/>
          <w:sz w:val="24"/>
          <w:highlight w:val="none"/>
          <w:lang w:eastAsia="zh-CN"/>
        </w:rPr>
        <w:t>中标单位</w:t>
      </w:r>
      <w:r>
        <w:rPr>
          <w:rFonts w:hint="eastAsia" w:asciiTheme="minorEastAsia" w:hAnsiTheme="minorEastAsia" w:eastAsiaTheme="minorEastAsia" w:cstheme="minorEastAsia"/>
          <w:b/>
          <w:bCs/>
          <w:color w:val="auto"/>
          <w:sz w:val="24"/>
          <w:highlight w:val="none"/>
        </w:rPr>
        <w:t>协商签订补充合同，但所有补充合同的采购金额不得超过原合同采购金额的百分之十，该补充合同应当在原政府采购合同履行过程中，不得在原政府采购合同履行结束后，且采购货物、工程和服务的名称、价格、履约方式、验收标准等必须与原政府采购合同一致。</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37</w:t>
      </w:r>
      <w:r>
        <w:rPr>
          <w:rFonts w:hint="eastAsia" w:asciiTheme="minorEastAsia" w:hAnsiTheme="minorEastAsia" w:eastAsiaTheme="minorEastAsia" w:cstheme="minorEastAsia"/>
          <w:b/>
          <w:color w:val="auto"/>
          <w:sz w:val="24"/>
          <w:highlight w:val="none"/>
        </w:rPr>
        <w:t>、验收</w:t>
      </w:r>
    </w:p>
    <w:p>
      <w:pPr>
        <w:spacing w:line="360" w:lineRule="auto"/>
        <w:ind w:firstLine="360" w:firstLineChars="150"/>
        <w:jc w:val="left"/>
        <w:rPr>
          <w:rFonts w:hint="eastAsia" w:asciiTheme="minorEastAsia" w:hAnsiTheme="minorEastAsia" w:eastAsia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Cs/>
          <w:color w:val="auto"/>
          <w:sz w:val="24"/>
          <w:highlight w:val="none"/>
        </w:rPr>
        <w:t>本项目</w:t>
      </w:r>
      <w:r>
        <w:rPr>
          <w:rFonts w:hint="eastAsia" w:asciiTheme="minorEastAsia" w:hAnsiTheme="minorEastAsia" w:eastAsiaTheme="minorEastAsia" w:cstheme="minorEastAsia"/>
          <w:bCs/>
          <w:color w:val="auto"/>
          <w:sz w:val="24"/>
          <w:highlight w:val="none"/>
          <w:lang w:eastAsia="zh-CN"/>
        </w:rPr>
        <w:t>招标人</w:t>
      </w:r>
      <w:r>
        <w:rPr>
          <w:rFonts w:hint="eastAsia" w:asciiTheme="minorEastAsia" w:hAnsiTheme="minorEastAsia" w:eastAsiaTheme="minorEastAsia" w:cstheme="minorEastAsia"/>
          <w:bCs/>
          <w:color w:val="auto"/>
          <w:sz w:val="24"/>
          <w:highlight w:val="none"/>
        </w:rPr>
        <w:t>将严格按照政府采购相关法律法规以及《克拉玛依市政府采购项目需求论证和履约验收管理办法》（克财发〔2016〕9号）的要求进行验收。</w:t>
      </w:r>
    </w:p>
    <w:p>
      <w:pPr>
        <w:snapToGrid w:val="0"/>
        <w:spacing w:line="360" w:lineRule="auto"/>
        <w:ind w:firstLine="562" w:firstLineChars="200"/>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lang w:val="en-US" w:eastAsia="zh-CN"/>
        </w:rPr>
        <w:t>H</w:t>
      </w:r>
      <w:r>
        <w:rPr>
          <w:rFonts w:hint="eastAsia" w:asciiTheme="minorEastAsia" w:hAnsiTheme="minorEastAsia" w:eastAsiaTheme="minorEastAsia" w:cstheme="minorEastAsia"/>
          <w:b/>
          <w:bCs/>
          <w:color w:val="auto"/>
          <w:kern w:val="0"/>
          <w:sz w:val="28"/>
          <w:szCs w:val="28"/>
          <w:highlight w:val="none"/>
        </w:rPr>
        <w:t xml:space="preserve"> </w:t>
      </w:r>
      <w:r>
        <w:rPr>
          <w:rFonts w:hint="eastAsia" w:asciiTheme="minorEastAsia" w:hAnsiTheme="minorEastAsia" w:eastAsiaTheme="minorEastAsia" w:cstheme="minorEastAsia"/>
          <w:b/>
          <w:bCs/>
          <w:color w:val="auto"/>
          <w:kern w:val="0"/>
          <w:sz w:val="28"/>
          <w:szCs w:val="28"/>
          <w:highlight w:val="none"/>
          <w:lang w:eastAsia="zh-CN"/>
        </w:rPr>
        <w:t>询问、</w:t>
      </w:r>
      <w:r>
        <w:rPr>
          <w:rFonts w:hint="eastAsia" w:asciiTheme="minorEastAsia" w:hAnsiTheme="minorEastAsia" w:eastAsiaTheme="minorEastAsia" w:cstheme="minorEastAsia"/>
          <w:b/>
          <w:bCs/>
          <w:color w:val="auto"/>
          <w:kern w:val="0"/>
          <w:sz w:val="28"/>
          <w:szCs w:val="28"/>
          <w:highlight w:val="none"/>
        </w:rPr>
        <w:t>质疑、投诉</w:t>
      </w:r>
    </w:p>
    <w:p>
      <w:pPr>
        <w:spacing w:line="360" w:lineRule="auto"/>
        <w:rPr>
          <w:rFonts w:asciiTheme="minorEastAsia" w:hAnsiTheme="minorEastAsia" w:eastAsiaTheme="minorEastAsia" w:cstheme="minorEastAsia"/>
          <w:b/>
          <w:bCs/>
          <w:color w:val="auto"/>
          <w:sz w:val="24"/>
          <w:highlight w:val="none"/>
        </w:rPr>
      </w:pPr>
      <w:r>
        <w:rPr>
          <w:rFonts w:hint="eastAsia" w:asciiTheme="minorEastAsia" w:hAnsiTheme="minorEastAsia" w:eastAsiaTheme="minorEastAsia" w:cstheme="minorEastAsia"/>
          <w:b/>
          <w:bCs/>
          <w:color w:val="auto"/>
          <w:sz w:val="24"/>
          <w:highlight w:val="none"/>
          <w:lang w:val="en-US" w:eastAsia="zh-CN"/>
        </w:rPr>
        <w:t>38</w:t>
      </w:r>
      <w:r>
        <w:rPr>
          <w:rFonts w:hint="eastAsia" w:asciiTheme="minorEastAsia" w:hAnsiTheme="minorEastAsia" w:eastAsiaTheme="minorEastAsia" w:cstheme="minorEastAsia"/>
          <w:b/>
          <w:bCs/>
          <w:color w:val="auto"/>
          <w:sz w:val="24"/>
          <w:highlight w:val="none"/>
        </w:rPr>
        <w:t xml:space="preserve">、询问 </w:t>
      </w:r>
    </w:p>
    <w:p>
      <w:pPr>
        <w:spacing w:line="360" w:lineRule="auto"/>
        <w:ind w:firstLine="482" w:firstLineChars="200"/>
        <w:rPr>
          <w:color w:val="auto"/>
          <w:highlight w:val="none"/>
        </w:rPr>
      </w:pPr>
      <w:r>
        <w:rPr>
          <w:rFonts w:hint="eastAsia" w:asciiTheme="minorEastAsia" w:hAnsiTheme="minorEastAsia" w:eastAsiaTheme="minorEastAsia" w:cstheme="minorEastAsia"/>
          <w:b/>
          <w:bCs/>
          <w:color w:val="auto"/>
          <w:sz w:val="24"/>
          <w:highlight w:val="none"/>
          <w:lang w:val="en-US" w:eastAsia="zh-CN"/>
        </w:rPr>
        <w:t>38</w:t>
      </w:r>
      <w:r>
        <w:rPr>
          <w:rFonts w:hint="eastAsia" w:asciiTheme="minorEastAsia" w:hAnsiTheme="minorEastAsia" w:eastAsiaTheme="minorEastAsia" w:cstheme="minorEastAsia"/>
          <w:b/>
          <w:bCs/>
          <w:color w:val="auto"/>
          <w:sz w:val="24"/>
          <w:highlight w:val="none"/>
        </w:rPr>
        <w:t xml:space="preserve">.1 </w:t>
      </w:r>
      <w:r>
        <w:rPr>
          <w:rFonts w:hint="eastAsia" w:asciiTheme="minorEastAsia" w:hAnsiTheme="minorEastAsia" w:eastAsiaTheme="minorEastAsia" w:cstheme="minorEastAsia"/>
          <w:b/>
          <w:bCs/>
          <w:color w:val="auto"/>
          <w:sz w:val="24"/>
          <w:highlight w:val="none"/>
          <w:lang w:eastAsia="zh-CN"/>
        </w:rPr>
        <w:t>投标人</w:t>
      </w:r>
      <w:r>
        <w:rPr>
          <w:rFonts w:hint="eastAsia" w:asciiTheme="minorEastAsia" w:hAnsiTheme="minorEastAsia" w:eastAsiaTheme="minorEastAsia" w:cstheme="minorEastAsia"/>
          <w:b/>
          <w:bCs/>
          <w:color w:val="auto"/>
          <w:sz w:val="24"/>
          <w:highlight w:val="none"/>
        </w:rPr>
        <w:t>对采购活动事项有疑问的，可以向</w:t>
      </w:r>
      <w:r>
        <w:rPr>
          <w:rFonts w:hint="eastAsia" w:asciiTheme="minorEastAsia" w:hAnsiTheme="minorEastAsia" w:eastAsiaTheme="minorEastAsia" w:cstheme="minorEastAsia"/>
          <w:b/>
          <w:bCs/>
          <w:color w:val="auto"/>
          <w:sz w:val="24"/>
          <w:highlight w:val="none"/>
          <w:lang w:eastAsia="zh-CN"/>
        </w:rPr>
        <w:t>招标人</w:t>
      </w:r>
      <w:r>
        <w:rPr>
          <w:rFonts w:hint="eastAsia" w:asciiTheme="minorEastAsia" w:hAnsiTheme="minorEastAsia" w:eastAsiaTheme="minorEastAsia" w:cstheme="minorEastAsia"/>
          <w:b/>
          <w:bCs/>
          <w:color w:val="auto"/>
          <w:sz w:val="24"/>
          <w:highlight w:val="none"/>
        </w:rPr>
        <w:t>或</w:t>
      </w:r>
      <w:r>
        <w:rPr>
          <w:rFonts w:hint="eastAsia" w:asciiTheme="minorEastAsia" w:hAnsiTheme="minorEastAsia" w:eastAsiaTheme="minorEastAsia" w:cstheme="minorEastAsia"/>
          <w:b/>
          <w:bCs/>
          <w:color w:val="auto"/>
          <w:sz w:val="24"/>
          <w:highlight w:val="none"/>
          <w:lang w:eastAsia="zh-CN"/>
        </w:rPr>
        <w:t>招标代理机构</w:t>
      </w:r>
      <w:r>
        <w:rPr>
          <w:rFonts w:hint="eastAsia" w:asciiTheme="minorEastAsia" w:hAnsiTheme="minorEastAsia" w:eastAsiaTheme="minorEastAsia" w:cstheme="minorEastAsia"/>
          <w:b/>
          <w:bCs/>
          <w:color w:val="auto"/>
          <w:sz w:val="24"/>
          <w:highlight w:val="none"/>
        </w:rPr>
        <w:t>提出询问，</w:t>
      </w:r>
      <w:r>
        <w:rPr>
          <w:rFonts w:hint="eastAsia" w:asciiTheme="minorEastAsia" w:hAnsiTheme="minorEastAsia" w:eastAsiaTheme="minorEastAsia" w:cstheme="minorEastAsia"/>
          <w:b/>
          <w:bCs/>
          <w:color w:val="auto"/>
          <w:sz w:val="24"/>
          <w:highlight w:val="none"/>
          <w:lang w:eastAsia="zh-CN"/>
        </w:rPr>
        <w:t>招标人</w:t>
      </w:r>
      <w:r>
        <w:rPr>
          <w:rFonts w:hint="eastAsia" w:asciiTheme="minorEastAsia" w:hAnsiTheme="minorEastAsia" w:eastAsiaTheme="minorEastAsia" w:cstheme="minorEastAsia"/>
          <w:b/>
          <w:bCs/>
          <w:color w:val="auto"/>
          <w:sz w:val="24"/>
          <w:highlight w:val="none"/>
        </w:rPr>
        <w:t>或</w:t>
      </w:r>
      <w:r>
        <w:rPr>
          <w:rFonts w:hint="eastAsia" w:asciiTheme="minorEastAsia" w:hAnsiTheme="minorEastAsia" w:eastAsiaTheme="minorEastAsia" w:cstheme="minorEastAsia"/>
          <w:b/>
          <w:bCs/>
          <w:color w:val="auto"/>
          <w:sz w:val="24"/>
          <w:highlight w:val="none"/>
          <w:lang w:eastAsia="zh-CN"/>
        </w:rPr>
        <w:t>招标代理机构</w:t>
      </w:r>
      <w:r>
        <w:rPr>
          <w:rFonts w:hint="eastAsia" w:asciiTheme="minorEastAsia" w:hAnsiTheme="minorEastAsia" w:eastAsiaTheme="minorEastAsia" w:cstheme="minorEastAsia"/>
          <w:b/>
          <w:bCs/>
          <w:color w:val="auto"/>
          <w:sz w:val="24"/>
          <w:highlight w:val="none"/>
        </w:rPr>
        <w:t>应当在三个工作日内对</w:t>
      </w:r>
      <w:r>
        <w:rPr>
          <w:rFonts w:hint="eastAsia" w:asciiTheme="minorEastAsia" w:hAnsiTheme="minorEastAsia" w:eastAsiaTheme="minorEastAsia" w:cstheme="minorEastAsia"/>
          <w:b/>
          <w:bCs/>
          <w:color w:val="auto"/>
          <w:sz w:val="24"/>
          <w:highlight w:val="none"/>
          <w:lang w:eastAsia="zh-CN"/>
        </w:rPr>
        <w:t>投标人</w:t>
      </w:r>
      <w:r>
        <w:rPr>
          <w:rFonts w:hint="eastAsia" w:asciiTheme="minorEastAsia" w:hAnsiTheme="minorEastAsia" w:eastAsiaTheme="minorEastAsia" w:cstheme="minorEastAsia"/>
          <w:b/>
          <w:bCs/>
          <w:color w:val="auto"/>
          <w:sz w:val="24"/>
          <w:highlight w:val="none"/>
        </w:rPr>
        <w:t>依法提出的询问作出答复，但答复的内容不得涉及商业秘密。</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39</w:t>
      </w:r>
      <w:r>
        <w:rPr>
          <w:rFonts w:hint="eastAsia" w:asciiTheme="minorEastAsia" w:hAnsiTheme="minorEastAsia" w:eastAsiaTheme="minorEastAsia" w:cstheme="minorEastAsia"/>
          <w:b/>
          <w:color w:val="auto"/>
          <w:sz w:val="24"/>
          <w:highlight w:val="none"/>
        </w:rPr>
        <w:t>、质疑</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39</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认为</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、采购过程和中标、成交结果使自己的合法权益受到损害的，可以在知道或者应知其权益受到损害之日起七个工作日内，将质疑文件原件和必要的证明材料送达</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39</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认为</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技术指标、参数、评分标准有质疑，向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提出，由</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按相关规定作出答复或委托</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代为答复。</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如对采购过程和采购结果有质疑，向</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提出，由</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按相关规定作出答复。</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39</w:t>
      </w:r>
      <w:r>
        <w:rPr>
          <w:rFonts w:hint="eastAsia" w:asciiTheme="minorEastAsia" w:hAnsiTheme="minorEastAsia" w:eastAsiaTheme="minorEastAsia" w:cstheme="minorEastAsia"/>
          <w:color w:val="auto"/>
          <w:sz w:val="24"/>
          <w:highlight w:val="none"/>
        </w:rPr>
        <w:t xml:space="preserve">.3上述应知其权益受到损害之日，是指：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（1）对可以质疑的</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提出质疑的，为收到</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之日或者</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 xml:space="preserve">公告期限届满之日；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w:t>
      </w:r>
      <w:r>
        <w:rPr>
          <w:color w:val="auto"/>
          <w:sz w:val="24"/>
          <w:highlight w:val="none"/>
        </w:rPr>
        <w:t>对采购过程提出质疑的，为各采购程序环节结束之日</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color w:val="auto"/>
          <w:sz w:val="24"/>
          <w:highlight w:val="none"/>
        </w:rPr>
        <w:t>对中标或者成交结果提出质疑的，为中标或者成交结果公告期限届满之日</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39</w:t>
      </w:r>
      <w:r>
        <w:rPr>
          <w:rFonts w:hint="eastAsia" w:asciiTheme="minorEastAsia" w:hAnsiTheme="minorEastAsia" w:eastAsiaTheme="minorEastAsia" w:cstheme="minorEastAsia"/>
          <w:color w:val="auto"/>
          <w:sz w:val="24"/>
          <w:highlight w:val="none"/>
        </w:rPr>
        <w:t>.4质疑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在法定质疑期内应当一次性提出针对同一采购环节提出质疑。</w:t>
      </w:r>
    </w:p>
    <w:p>
      <w:pPr>
        <w:spacing w:line="360" w:lineRule="auto"/>
        <w:ind w:firstLine="482" w:firstLineChars="200"/>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39</w:t>
      </w:r>
      <w:r>
        <w:rPr>
          <w:rFonts w:hint="eastAsia" w:asciiTheme="minorEastAsia" w:hAnsiTheme="minorEastAsia" w:eastAsiaTheme="minorEastAsia" w:cstheme="minorEastAsia"/>
          <w:b/>
          <w:color w:val="auto"/>
          <w:sz w:val="24"/>
          <w:highlight w:val="none"/>
        </w:rPr>
        <w:t>.5质疑文件应包括以下主要内容，并按照“谁主张、谁举证”的原则，附上相关证明材料。否则，</w:t>
      </w:r>
      <w:r>
        <w:rPr>
          <w:rFonts w:hint="eastAsia" w:asciiTheme="minorEastAsia" w:hAnsiTheme="minorEastAsia" w:eastAsiaTheme="minorEastAsia" w:cstheme="minorEastAsia"/>
          <w:b/>
          <w:color w:val="auto"/>
          <w:sz w:val="24"/>
          <w:highlight w:val="none"/>
          <w:lang w:eastAsia="zh-CN"/>
        </w:rPr>
        <w:t>招标代理机构</w:t>
      </w:r>
      <w:r>
        <w:rPr>
          <w:rFonts w:hint="eastAsia" w:asciiTheme="minorEastAsia" w:hAnsiTheme="minorEastAsia" w:eastAsiaTheme="minorEastAsia" w:cstheme="minorEastAsia"/>
          <w:b/>
          <w:color w:val="auto"/>
          <w:sz w:val="24"/>
          <w:highlight w:val="none"/>
        </w:rPr>
        <w:t>不予受理【财政部发布了《政府采购</w:t>
      </w:r>
      <w:r>
        <w:rPr>
          <w:rFonts w:hint="eastAsia" w:asciiTheme="minorEastAsia" w:hAnsiTheme="minorEastAsia" w:eastAsiaTheme="minorEastAsia" w:cstheme="minorEastAsia"/>
          <w:b/>
          <w:color w:val="auto"/>
          <w:sz w:val="24"/>
          <w:highlight w:val="none"/>
          <w:lang w:eastAsia="zh-CN"/>
        </w:rPr>
        <w:t>投标人</w:t>
      </w:r>
      <w:r>
        <w:rPr>
          <w:rFonts w:hint="eastAsia" w:asciiTheme="minorEastAsia" w:hAnsiTheme="minorEastAsia" w:eastAsiaTheme="minorEastAsia" w:cstheme="minorEastAsia"/>
          <w:b/>
          <w:color w:val="auto"/>
          <w:sz w:val="24"/>
          <w:highlight w:val="none"/>
        </w:rPr>
        <w:t>质疑函范本》和《政府采购</w:t>
      </w:r>
      <w:r>
        <w:rPr>
          <w:rFonts w:hint="eastAsia" w:asciiTheme="minorEastAsia" w:hAnsiTheme="minorEastAsia" w:eastAsiaTheme="minorEastAsia" w:cstheme="minorEastAsia"/>
          <w:b/>
          <w:color w:val="auto"/>
          <w:sz w:val="24"/>
          <w:highlight w:val="none"/>
          <w:lang w:eastAsia="zh-CN"/>
        </w:rPr>
        <w:t>投标人</w:t>
      </w:r>
      <w:r>
        <w:rPr>
          <w:rFonts w:hint="eastAsia" w:asciiTheme="minorEastAsia" w:hAnsiTheme="minorEastAsia" w:eastAsiaTheme="minorEastAsia" w:cstheme="minorEastAsia"/>
          <w:b/>
          <w:color w:val="auto"/>
          <w:sz w:val="24"/>
          <w:highlight w:val="none"/>
        </w:rPr>
        <w:t>投诉书范本》，两范本指</w:t>
      </w:r>
      <w:r>
        <w:rPr>
          <w:rFonts w:hint="eastAsia" w:asciiTheme="minorEastAsia" w:hAnsiTheme="minorEastAsia" w:eastAsiaTheme="minorEastAsia" w:cstheme="minorEastAsia"/>
          <w:b/>
          <w:color w:val="auto"/>
          <w:sz w:val="24"/>
          <w:highlight w:val="none"/>
          <w:lang w:eastAsia="zh-CN"/>
        </w:rPr>
        <w:t>投标人</w:t>
      </w:r>
      <w:r>
        <w:rPr>
          <w:rFonts w:hint="eastAsia" w:asciiTheme="minorEastAsia" w:hAnsiTheme="minorEastAsia" w:eastAsiaTheme="minorEastAsia" w:cstheme="minorEastAsia"/>
          <w:b/>
          <w:color w:val="auto"/>
          <w:sz w:val="24"/>
          <w:highlight w:val="none"/>
        </w:rPr>
        <w:t>提出质疑、投诉人提起投诉时，应提交的质疑函、投诉书和必要的证明材料（下载路径：中国政府采购网→下载专区）】：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 xml:space="preserve">的姓名或者名称、地址、邮编、联系人及联系电话（包括座机、手机、传真号码等）；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（2）质疑项目的名称、项目编号、包号、采购公告发布时间、递交</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或</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 xml:space="preserve">截止时间；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（3）具体、明确的质疑事项和与质疑事项相关的请求；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（4）事实依据（具体条款，认为自己合法权益受到损害或可能受到损害的相关证据材料。如涉及到产品功能或技术指标的，应出具相关制造商的证明文件）；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 xml:space="preserve">（5）必要的法律依据； </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（6）提起质疑的日期；</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（7）质疑文件应当署名，质疑人为自然人的，应当由本人签字并附有效身份证明；质疑人为法人或其他组织的，应当由法定代表人签字并加盖单位公章；</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（8）</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委托代理质疑的，应当提交授权委托书，并载明代理人的姓名或者名称、代理事项、 具体权限、期限和相关事项。</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39</w:t>
      </w:r>
      <w:r>
        <w:rPr>
          <w:rFonts w:hint="eastAsia" w:asciiTheme="minorEastAsia" w:hAnsiTheme="minorEastAsia" w:eastAsiaTheme="minorEastAsia" w:cstheme="minorEastAsia"/>
          <w:color w:val="auto"/>
          <w:sz w:val="24"/>
          <w:highlight w:val="none"/>
        </w:rPr>
        <w:t>.6质疑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是指直接参加本项目采购活动的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，未参加政府采购活动的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或在采购活动中自身权益未受到损害的</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所提出的质疑不予受理。</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39</w:t>
      </w:r>
      <w:r>
        <w:rPr>
          <w:rFonts w:hint="eastAsia" w:asciiTheme="minorEastAsia" w:hAnsiTheme="minorEastAsia" w:eastAsiaTheme="minorEastAsia" w:cstheme="minorEastAsia"/>
          <w:color w:val="auto"/>
          <w:sz w:val="24"/>
          <w:highlight w:val="none"/>
        </w:rPr>
        <w:t>.7</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在收到</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的书面质疑后将及时组织调查核实，在七个工作日内作出答复，并以书面形式通知质疑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和其他有关</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，但答复的内容不得涉及商业秘密。</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38</w:t>
      </w:r>
      <w:r>
        <w:rPr>
          <w:rFonts w:hint="eastAsia" w:asciiTheme="minorEastAsia" w:hAnsiTheme="minorEastAsia" w:eastAsiaTheme="minorEastAsia" w:cstheme="minorEastAsia"/>
          <w:b/>
          <w:color w:val="auto"/>
          <w:sz w:val="24"/>
          <w:highlight w:val="none"/>
        </w:rPr>
        <w:t>、投诉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.1质疑</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对</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的答复不满意，或</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未在规定的时间内作出答复的，可以在答复期满后十五个工作日内向采购项目同级财政部门提起投诉。</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lang w:val="en-US" w:eastAsia="zh-CN"/>
        </w:rPr>
        <w:t>38</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投诉的事项不得超出已质疑事项的范围，但基于质疑答复内容提出的投诉事项除外。</w:t>
      </w:r>
    </w:p>
    <w:p>
      <w:pPr>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39</w:t>
      </w:r>
      <w:r>
        <w:rPr>
          <w:rFonts w:hint="eastAsia" w:asciiTheme="minorEastAsia" w:hAnsiTheme="minorEastAsia" w:eastAsiaTheme="minorEastAsia" w:cstheme="minorEastAsia"/>
          <w:b/>
          <w:color w:val="auto"/>
          <w:sz w:val="24"/>
          <w:highlight w:val="none"/>
        </w:rPr>
        <w:t>、诚实信用</w:t>
      </w:r>
    </w:p>
    <w:p>
      <w:pPr>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.1</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不得虚假承诺，否则，按照提供虚假材料谋取中标或成交处理。</w:t>
      </w:r>
    </w:p>
    <w:p>
      <w:pPr>
        <w:spacing w:line="360" w:lineRule="auto"/>
        <w:ind w:firstLine="480" w:firstLineChars="200"/>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color w:val="auto"/>
          <w:sz w:val="24"/>
          <w:highlight w:val="none"/>
        </w:rPr>
        <w:t>3</w:t>
      </w:r>
      <w:r>
        <w:rPr>
          <w:rFonts w:hint="eastAsia" w:asciiTheme="minorEastAsia" w:hAnsiTheme="minorEastAsia" w:eastAsiaTheme="minorEastAsia" w:cstheme="minorEastAsia"/>
          <w:color w:val="auto"/>
          <w:sz w:val="24"/>
          <w:highlight w:val="none"/>
          <w:lang w:val="en-US" w:eastAsia="zh-CN"/>
        </w:rPr>
        <w:t>9</w:t>
      </w:r>
      <w:r>
        <w:rPr>
          <w:rFonts w:hint="eastAsia" w:asciiTheme="minorEastAsia" w:hAnsiTheme="minorEastAsia" w:eastAsiaTheme="minorEastAsia" w:cstheme="minorEastAsia"/>
          <w:color w:val="auto"/>
          <w:sz w:val="24"/>
          <w:highlight w:val="none"/>
        </w:rPr>
        <w:t>.2</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提供中小企业声明函内容不实的，属于提供虚假材料谋取中标、成交，依照 《中华人民共和国政府采购法》等国家有关规定追究相应责任。</w:t>
      </w:r>
    </w:p>
    <w:p>
      <w:pPr>
        <w:snapToGrid w:val="0"/>
        <w:spacing w:line="360" w:lineRule="auto"/>
        <w:jc w:val="center"/>
        <w:rPr>
          <w:rFonts w:asciiTheme="minorEastAsia" w:hAnsiTheme="minorEastAsia" w:eastAsiaTheme="minorEastAsia" w:cstheme="minorEastAsia"/>
          <w:b/>
          <w:bCs/>
          <w:color w:val="auto"/>
          <w:kern w:val="0"/>
          <w:sz w:val="28"/>
          <w:szCs w:val="28"/>
          <w:highlight w:val="none"/>
        </w:rPr>
      </w:pPr>
      <w:r>
        <w:rPr>
          <w:rFonts w:hint="eastAsia" w:asciiTheme="minorEastAsia" w:hAnsiTheme="minorEastAsia" w:eastAsiaTheme="minorEastAsia" w:cstheme="minorEastAsia"/>
          <w:b/>
          <w:bCs/>
          <w:color w:val="auto"/>
          <w:kern w:val="0"/>
          <w:sz w:val="28"/>
          <w:szCs w:val="28"/>
          <w:highlight w:val="none"/>
        </w:rPr>
        <w:t>G 义务、工作纪律</w:t>
      </w:r>
    </w:p>
    <w:p>
      <w:pPr>
        <w:tabs>
          <w:tab w:val="left" w:pos="7665"/>
        </w:tabs>
        <w:spacing w:line="360" w:lineRule="auto"/>
        <w:rPr>
          <w:rFonts w:asciiTheme="minorEastAsia" w:hAnsiTheme="minorEastAsia" w:eastAsiaTheme="minorEastAsia" w:cstheme="minorEastAsia"/>
          <w:b/>
          <w:color w:val="auto"/>
          <w:sz w:val="24"/>
          <w:highlight w:val="none"/>
        </w:rPr>
      </w:pPr>
      <w:r>
        <w:rPr>
          <w:rFonts w:hint="eastAsia" w:asciiTheme="minorEastAsia" w:hAnsiTheme="minorEastAsia" w:eastAsiaTheme="minorEastAsia" w:cstheme="minorEastAsia"/>
          <w:b/>
          <w:color w:val="auto"/>
          <w:sz w:val="24"/>
          <w:highlight w:val="none"/>
          <w:lang w:val="en-US" w:eastAsia="zh-CN"/>
        </w:rPr>
        <w:t>40</w:t>
      </w:r>
      <w:r>
        <w:rPr>
          <w:rFonts w:hint="eastAsia" w:asciiTheme="minorEastAsia" w:hAnsiTheme="minorEastAsia" w:eastAsiaTheme="minorEastAsia" w:cstheme="minorEastAsia"/>
          <w:b/>
          <w:color w:val="auto"/>
          <w:sz w:val="24"/>
          <w:highlight w:val="none"/>
        </w:rPr>
        <w:t>、</w:t>
      </w:r>
      <w:r>
        <w:rPr>
          <w:rFonts w:hint="eastAsia" w:asciiTheme="minorEastAsia" w:hAnsiTheme="minorEastAsia" w:eastAsiaTheme="minorEastAsia" w:cstheme="minorEastAsia"/>
          <w:b/>
          <w:color w:val="auto"/>
          <w:sz w:val="24"/>
          <w:highlight w:val="none"/>
          <w:lang w:eastAsia="zh-CN"/>
        </w:rPr>
        <w:t>专家评审小组</w:t>
      </w:r>
      <w:r>
        <w:rPr>
          <w:rFonts w:hint="eastAsia" w:asciiTheme="minorEastAsia" w:hAnsiTheme="minorEastAsia" w:eastAsiaTheme="minorEastAsia" w:cstheme="minorEastAsia"/>
          <w:b/>
          <w:color w:val="auto"/>
          <w:sz w:val="24"/>
          <w:highlight w:val="none"/>
        </w:rPr>
        <w:t>在政府采购活动中承担以下义务：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w:t>
      </w:r>
      <w:r>
        <w:rPr>
          <w:color w:val="auto"/>
          <w:sz w:val="24"/>
          <w:highlight w:val="none"/>
        </w:rPr>
        <w:t>政府采购评审专家应当遵守评审工作纪律，不得泄露评审文件、评审情况和评审中获悉的商业秘密</w:t>
      </w:r>
      <w:r>
        <w:rPr>
          <w:rFonts w:hint="eastAsia" w:asciiTheme="minorEastAsia" w:hAnsiTheme="minorEastAsia" w:eastAsiaTheme="minorEastAsia" w:cstheme="minorEastAsia"/>
          <w:color w:val="auto"/>
          <w:sz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w:t>
      </w:r>
      <w:r>
        <w:rPr>
          <w:rFonts w:hint="eastAsia" w:eastAsiaTheme="minorEastAsia"/>
          <w:color w:val="auto"/>
          <w:sz w:val="24"/>
          <w:highlight w:val="none"/>
          <w:lang w:eastAsia="zh-CN"/>
        </w:rPr>
        <w:t>竞争性磋商小组</w:t>
      </w:r>
      <w:r>
        <w:rPr>
          <w:color w:val="auto"/>
          <w:sz w:val="24"/>
          <w:highlight w:val="none"/>
        </w:rPr>
        <w:t>、竞争性谈判小组或者询价小组成员应当按照客观、公正、审慎的原则，根据</w:t>
      </w:r>
      <w:r>
        <w:rPr>
          <w:rFonts w:hint="eastAsia"/>
          <w:color w:val="auto"/>
          <w:sz w:val="24"/>
          <w:highlight w:val="none"/>
          <w:lang w:eastAsia="zh-CN"/>
        </w:rPr>
        <w:t>招标文件</w:t>
      </w:r>
      <w:r>
        <w:rPr>
          <w:color w:val="auto"/>
          <w:sz w:val="24"/>
          <w:highlight w:val="none"/>
        </w:rPr>
        <w:t>规定的评审程序、评审方法和评审标准进行独立评审。</w:t>
      </w:r>
      <w:r>
        <w:rPr>
          <w:rFonts w:hint="eastAsia"/>
          <w:color w:val="auto"/>
          <w:sz w:val="24"/>
          <w:highlight w:val="none"/>
          <w:lang w:eastAsia="zh-CN"/>
        </w:rPr>
        <w:t>招标文件</w:t>
      </w:r>
      <w:r>
        <w:rPr>
          <w:color w:val="auto"/>
          <w:sz w:val="24"/>
          <w:highlight w:val="none"/>
        </w:rPr>
        <w:t>内容违反国家有关强制性规定的，</w:t>
      </w:r>
      <w:r>
        <w:rPr>
          <w:rFonts w:hint="eastAsia" w:eastAsiaTheme="minorEastAsia"/>
          <w:color w:val="auto"/>
          <w:sz w:val="24"/>
          <w:highlight w:val="none"/>
          <w:lang w:eastAsia="zh-CN"/>
        </w:rPr>
        <w:t>竞争性磋商</w:t>
      </w:r>
      <w:r>
        <w:rPr>
          <w:rFonts w:hint="eastAsia"/>
          <w:color w:val="auto"/>
          <w:sz w:val="24"/>
          <w:highlight w:val="none"/>
          <w:lang w:eastAsia="zh-CN"/>
        </w:rPr>
        <w:t>小组</w:t>
      </w:r>
      <w:r>
        <w:rPr>
          <w:color w:val="auto"/>
          <w:sz w:val="24"/>
          <w:highlight w:val="none"/>
        </w:rPr>
        <w:t>、竞争性谈判小组或者询价小组应当停止评审并向</w:t>
      </w:r>
      <w:r>
        <w:rPr>
          <w:rFonts w:hint="eastAsia"/>
          <w:color w:val="auto"/>
          <w:sz w:val="24"/>
          <w:highlight w:val="none"/>
          <w:lang w:eastAsia="zh-CN"/>
        </w:rPr>
        <w:t>招标人</w:t>
      </w:r>
      <w:r>
        <w:rPr>
          <w:color w:val="auto"/>
          <w:sz w:val="24"/>
          <w:highlight w:val="none"/>
        </w:rPr>
        <w:t>或者</w:t>
      </w:r>
      <w:r>
        <w:rPr>
          <w:rFonts w:hint="eastAsia"/>
          <w:color w:val="auto"/>
          <w:sz w:val="24"/>
          <w:highlight w:val="none"/>
          <w:lang w:eastAsia="zh-CN"/>
        </w:rPr>
        <w:t>招标代理机构</w:t>
      </w:r>
      <w:r>
        <w:rPr>
          <w:color w:val="auto"/>
          <w:sz w:val="24"/>
          <w:highlight w:val="none"/>
        </w:rPr>
        <w:t>说明情况</w:t>
      </w:r>
      <w:r>
        <w:rPr>
          <w:rFonts w:hint="eastAsia" w:asciiTheme="minorEastAsia" w:hAnsiTheme="minorEastAsia" w:eastAsiaTheme="minorEastAsia" w:cstheme="minorEastAsia"/>
          <w:color w:val="auto"/>
          <w:sz w:val="24"/>
          <w:highlight w:val="none"/>
        </w:rPr>
        <w:t>；</w:t>
      </w:r>
    </w:p>
    <w:p>
      <w:pPr>
        <w:spacing w:line="360" w:lineRule="auto"/>
        <w:ind w:firstLine="480" w:firstLineChars="200"/>
        <w:rPr>
          <w:rFonts w:eastAsiaTheme="minorEastAsia"/>
          <w:color w:val="auto"/>
          <w:highlight w:val="none"/>
        </w:rPr>
      </w:pPr>
      <w:r>
        <w:rPr>
          <w:rFonts w:hint="eastAsia" w:asciiTheme="minorEastAsia" w:hAnsiTheme="minorEastAsia" w:eastAsiaTheme="minorEastAsia" w:cstheme="minorEastAsia"/>
          <w:color w:val="auto"/>
          <w:sz w:val="24"/>
          <w:highlight w:val="none"/>
        </w:rPr>
        <w:t>（三）</w:t>
      </w:r>
      <w:r>
        <w:rPr>
          <w:rFonts w:hint="eastAsia" w:eastAsiaTheme="minorEastAsia"/>
          <w:color w:val="auto"/>
          <w:sz w:val="24"/>
          <w:highlight w:val="none"/>
          <w:lang w:eastAsia="zh-CN"/>
        </w:rPr>
        <w:t>竞争性磋商小组</w:t>
      </w:r>
      <w:r>
        <w:rPr>
          <w:color w:val="auto"/>
          <w:sz w:val="24"/>
          <w:highlight w:val="none"/>
        </w:rPr>
        <w:t>、竞争性谈判小组或者询价小组成员应当在评审报告上签字，对自己的评审意见承担法律责任。对评审报告有异议的，应当在评审报告上签署不同意见，并说明理由，否则视为同意评审报告。</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（四）及时向财政部门报告评审过程中发现的</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向评审专家做倾向性、误导性的解释或者说明，以及</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行贿、提供虚假材料或者串通等违法行为；</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（五）发现</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内容违反国家有关强制性规定或者</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存在歧义、重大缺陷导致评审工作无法进行时，停止评审并向</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或者</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书面说明情况；</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（六）及时向财政、监察等部门举报在评审过程中受到非法干预的情况；</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（七）配合答复处理</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的询问、质疑和投诉等事项；</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（八）法律、法规和规章规定的其他义务。</w:t>
      </w:r>
    </w:p>
    <w:p>
      <w:pPr>
        <w:tabs>
          <w:tab w:val="left" w:pos="7665"/>
        </w:tabs>
        <w:spacing w:line="360" w:lineRule="auto"/>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b/>
          <w:color w:val="auto"/>
          <w:sz w:val="24"/>
          <w:highlight w:val="none"/>
        </w:rPr>
        <w:t>4</w:t>
      </w:r>
      <w:r>
        <w:rPr>
          <w:rFonts w:hint="eastAsia" w:asciiTheme="minorEastAsia" w:hAnsiTheme="minorEastAsia" w:eastAsiaTheme="minorEastAsia" w:cstheme="minorEastAsia"/>
          <w:b/>
          <w:color w:val="auto"/>
          <w:sz w:val="24"/>
          <w:highlight w:val="none"/>
          <w:lang w:val="en-US" w:eastAsia="zh-CN"/>
        </w:rPr>
        <w:t>1</w:t>
      </w:r>
      <w:r>
        <w:rPr>
          <w:rFonts w:hint="eastAsia" w:asciiTheme="minorEastAsia" w:hAnsiTheme="minorEastAsia" w:eastAsiaTheme="minorEastAsia" w:cstheme="minorEastAsia"/>
          <w:b/>
          <w:color w:val="auto"/>
          <w:sz w:val="24"/>
          <w:highlight w:val="none"/>
        </w:rPr>
        <w:t>、评审专家在政府采购活动中应当遵守以下工作纪律</w:t>
      </w:r>
      <w:r>
        <w:rPr>
          <w:rFonts w:hint="eastAsia" w:asciiTheme="minorEastAsia" w:hAnsiTheme="minorEastAsia" w:eastAsiaTheme="minorEastAsia" w:cstheme="minorEastAsia"/>
          <w:color w:val="auto"/>
          <w:sz w:val="24"/>
          <w:highlight w:val="none"/>
        </w:rPr>
        <w:t>：</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（一）不得参加与自己有《中华人民共和国政府采购法实施条例》第九条规定的利害关系的政府采购项目的评标活动。发现参加了与自己有利害关系的评审活动，须主动提出回避，退出评审；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（二）评审前，应当将通讯工具或者相关电子设备交由</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统一保管；</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（三）评审过程中，不得与外界联系，因发生不可预见情况，确实需要与外界联系的，应当在监督人员监督之下办理；</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（四）评审过程中，不得发表影响评审公正的倾向性、歧视性言论，不得征询或者接受</w:t>
      </w:r>
      <w:r>
        <w:rPr>
          <w:rFonts w:hint="eastAsia" w:asciiTheme="minorEastAsia" w:hAnsiTheme="minorEastAsia" w:eastAsiaTheme="minorEastAsia" w:cstheme="minorEastAsia"/>
          <w:color w:val="auto"/>
          <w:sz w:val="24"/>
          <w:highlight w:val="none"/>
          <w:lang w:eastAsia="zh-CN"/>
        </w:rPr>
        <w:t>招标人</w:t>
      </w:r>
      <w:r>
        <w:rPr>
          <w:rFonts w:hint="eastAsia" w:asciiTheme="minorEastAsia" w:hAnsiTheme="minorEastAsia" w:eastAsiaTheme="minorEastAsia" w:cstheme="minorEastAsia"/>
          <w:color w:val="auto"/>
          <w:sz w:val="24"/>
          <w:highlight w:val="none"/>
        </w:rPr>
        <w:t>的倾向性意见，不得明示或暗示</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在澄清时表达与其</w:t>
      </w:r>
      <w:r>
        <w:rPr>
          <w:rFonts w:hint="eastAsia" w:asciiTheme="minorEastAsia" w:hAnsiTheme="minorEastAsia" w:eastAsiaTheme="minorEastAsia" w:cstheme="minorEastAsia"/>
          <w:color w:val="auto"/>
          <w:sz w:val="24"/>
          <w:highlight w:val="none"/>
          <w:lang w:eastAsia="zh-CN"/>
        </w:rPr>
        <w:t>投标文件</w:t>
      </w:r>
      <w:r>
        <w:rPr>
          <w:rFonts w:hint="eastAsia" w:asciiTheme="minorEastAsia" w:hAnsiTheme="minorEastAsia" w:eastAsiaTheme="minorEastAsia" w:cstheme="minorEastAsia"/>
          <w:color w:val="auto"/>
          <w:sz w:val="24"/>
          <w:highlight w:val="none"/>
        </w:rPr>
        <w:t>原义不同的意见，不得以</w:t>
      </w:r>
      <w:r>
        <w:rPr>
          <w:rFonts w:hint="eastAsia" w:asciiTheme="minorEastAsia" w:hAnsiTheme="minorEastAsia" w:eastAsiaTheme="minorEastAsia" w:cstheme="minorEastAsia"/>
          <w:color w:val="auto"/>
          <w:sz w:val="24"/>
          <w:highlight w:val="none"/>
          <w:lang w:eastAsia="zh-CN"/>
        </w:rPr>
        <w:t>招标文件</w:t>
      </w:r>
      <w:r>
        <w:rPr>
          <w:rFonts w:hint="eastAsia" w:asciiTheme="minorEastAsia" w:hAnsiTheme="minorEastAsia" w:eastAsiaTheme="minorEastAsia" w:cstheme="minorEastAsia"/>
          <w:color w:val="auto"/>
          <w:sz w:val="24"/>
          <w:highlight w:val="none"/>
        </w:rPr>
        <w:t>没有规定的评审方法和标准作为评审的依据，不得修改或者细化评审程序、评审方法、评审因素和评审标准，不得违规撰写评审意见，不得拒绝对自己的评审意见签字确认；</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（五）在评审过程中和评审结束后，不得记录、复制或带走任何评审资料，不得向外界透露评审内容；</w:t>
      </w:r>
    </w:p>
    <w:p>
      <w:pPr>
        <w:tabs>
          <w:tab w:val="left" w:pos="7665"/>
        </w:tabs>
        <w:spacing w:line="360" w:lineRule="auto"/>
        <w:ind w:firstLine="480" w:firstLineChars="200"/>
        <w:rPr>
          <w:rFonts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（六）评审现场服从</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工作人员的管理，接受现场监督人员的合法监督；</w:t>
      </w:r>
    </w:p>
    <w:p>
      <w:pPr>
        <w:tabs>
          <w:tab w:val="left" w:pos="7665"/>
        </w:tabs>
        <w:spacing w:line="360" w:lineRule="auto"/>
        <w:ind w:firstLine="480" w:firstLineChars="200"/>
        <w:rPr>
          <w:rFonts w:hint="eastAsia" w:asciiTheme="minorEastAsia" w:hAnsiTheme="minorEastAsia" w:eastAsiaTheme="minorEastAsia" w:cstheme="minorEastAsia"/>
          <w:color w:val="auto"/>
          <w:sz w:val="24"/>
          <w:highlight w:val="none"/>
        </w:rPr>
      </w:pPr>
      <w:r>
        <w:rPr>
          <w:rFonts w:hint="eastAsia" w:asciiTheme="minorEastAsia" w:hAnsiTheme="minorEastAsia" w:eastAsiaTheme="minorEastAsia" w:cstheme="minorEastAsia"/>
          <w:color w:val="auto"/>
          <w:sz w:val="24"/>
          <w:highlight w:val="none"/>
        </w:rPr>
        <w:t>（七）遵守有关廉洁自律规定，不得私下接触</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，不得收受</w:t>
      </w:r>
      <w:r>
        <w:rPr>
          <w:rFonts w:hint="eastAsia" w:asciiTheme="minorEastAsia" w:hAnsiTheme="minorEastAsia" w:eastAsiaTheme="minorEastAsia" w:cstheme="minorEastAsia"/>
          <w:color w:val="auto"/>
          <w:sz w:val="24"/>
          <w:highlight w:val="none"/>
          <w:lang w:eastAsia="zh-CN"/>
        </w:rPr>
        <w:t>投标人</w:t>
      </w:r>
      <w:r>
        <w:rPr>
          <w:rFonts w:hint="eastAsia" w:asciiTheme="minorEastAsia" w:hAnsiTheme="minorEastAsia" w:eastAsiaTheme="minorEastAsia" w:cstheme="minorEastAsia"/>
          <w:color w:val="auto"/>
          <w:sz w:val="24"/>
          <w:highlight w:val="none"/>
        </w:rPr>
        <w:t>及有关业务单位和个人的财物或好处，不得接受</w:t>
      </w:r>
      <w:r>
        <w:rPr>
          <w:rFonts w:hint="eastAsia" w:asciiTheme="minorEastAsia" w:hAnsiTheme="minorEastAsia" w:eastAsiaTheme="minorEastAsia" w:cstheme="minorEastAsia"/>
          <w:color w:val="auto"/>
          <w:sz w:val="24"/>
          <w:highlight w:val="none"/>
          <w:lang w:eastAsia="zh-CN"/>
        </w:rPr>
        <w:t>招标代理机构</w:t>
      </w:r>
      <w:r>
        <w:rPr>
          <w:rFonts w:hint="eastAsia" w:asciiTheme="minorEastAsia" w:hAnsiTheme="minorEastAsia" w:eastAsiaTheme="minorEastAsia" w:cstheme="minorEastAsia"/>
          <w:color w:val="auto"/>
          <w:sz w:val="24"/>
          <w:highlight w:val="none"/>
        </w:rPr>
        <w:t>的请托。</w:t>
      </w:r>
    </w:p>
    <w:p>
      <w:pPr>
        <w:pStyle w:val="3"/>
        <w:rPr>
          <w:rFonts w:hint="eastAsia" w:asciiTheme="minorEastAsia" w:hAnsiTheme="minorEastAsia" w:eastAsiaTheme="minorEastAsia" w:cstheme="minorEastAsia"/>
          <w:color w:val="auto"/>
          <w:sz w:val="24"/>
          <w:highlight w:val="none"/>
        </w:rPr>
        <w:sectPr>
          <w:headerReference r:id="rId6" w:type="default"/>
          <w:footerReference r:id="rId7" w:type="default"/>
          <w:pgSz w:w="11906" w:h="16838"/>
          <w:pgMar w:top="720" w:right="720" w:bottom="720" w:left="720" w:header="851" w:footer="992" w:gutter="0"/>
          <w:pgNumType w:fmt="decimal" w:start="1"/>
          <w:cols w:space="720" w:num="1"/>
          <w:docGrid w:type="lines" w:linePitch="312" w:charSpace="0"/>
        </w:sectPr>
      </w:pPr>
    </w:p>
    <w:p>
      <w:pPr>
        <w:rPr>
          <w:color w:val="auto"/>
          <w:highlight w:val="none"/>
        </w:rPr>
      </w:pPr>
    </w:p>
    <w:p>
      <w:pPr>
        <w:numPr>
          <w:ilvl w:val="0"/>
          <w:numId w:val="2"/>
        </w:numPr>
        <w:jc w:val="center"/>
        <w:rPr>
          <w:rFonts w:hint="eastAsia"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项目采购需求</w:t>
      </w:r>
    </w:p>
    <w:p>
      <w:pPr>
        <w:pStyle w:val="2"/>
        <w:numPr>
          <w:ilvl w:val="0"/>
          <w:numId w:val="0"/>
        </w:numPr>
        <w:spacing w:line="360" w:lineRule="auto"/>
        <w:ind w:firstLine="480" w:firstLineChars="20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 xml:space="preserve"> </w:t>
      </w:r>
      <w:r>
        <w:rPr>
          <w:rFonts w:hint="eastAsia" w:ascii="宋体" w:hAnsi="宋体" w:eastAsia="宋体" w:cs="宋体"/>
          <w:b/>
          <w:bCs/>
          <w:color w:val="auto"/>
          <w:kern w:val="2"/>
          <w:sz w:val="24"/>
          <w:szCs w:val="22"/>
          <w:highlight w:val="none"/>
          <w:lang w:val="en-US" w:eastAsia="zh-CN" w:bidi="ar-SA"/>
        </w:rPr>
        <w:t>本章节内容各</w:t>
      </w:r>
      <w:r>
        <w:rPr>
          <w:rFonts w:hint="eastAsia" w:ascii="宋体" w:hAnsi="宋体" w:cs="宋体"/>
          <w:b/>
          <w:bCs/>
          <w:color w:val="auto"/>
          <w:kern w:val="2"/>
          <w:sz w:val="24"/>
          <w:szCs w:val="22"/>
          <w:highlight w:val="none"/>
          <w:lang w:val="en-US" w:eastAsia="zh-CN" w:bidi="ar-SA"/>
        </w:rPr>
        <w:t>投标人</w:t>
      </w:r>
      <w:r>
        <w:rPr>
          <w:rFonts w:hint="eastAsia" w:ascii="宋体" w:hAnsi="宋体" w:eastAsia="宋体" w:cs="宋体"/>
          <w:b/>
          <w:bCs/>
          <w:color w:val="auto"/>
          <w:kern w:val="2"/>
          <w:sz w:val="24"/>
          <w:szCs w:val="22"/>
          <w:highlight w:val="none"/>
          <w:lang w:val="en-US" w:eastAsia="zh-CN" w:bidi="ar-SA"/>
        </w:rPr>
        <w:t>应详细阅读</w:t>
      </w:r>
      <w:r>
        <w:rPr>
          <w:rFonts w:hint="eastAsia" w:ascii="宋体" w:hAnsi="宋体" w:cs="宋体"/>
          <w:b/>
          <w:bCs/>
          <w:color w:val="auto"/>
          <w:kern w:val="2"/>
          <w:sz w:val="24"/>
          <w:szCs w:val="22"/>
          <w:highlight w:val="none"/>
          <w:lang w:val="en-US" w:eastAsia="zh-CN" w:bidi="ar-SA"/>
        </w:rPr>
        <w:t>、充分理解</w:t>
      </w:r>
      <w:r>
        <w:rPr>
          <w:rFonts w:hint="eastAsia" w:ascii="宋体" w:hAnsi="宋体" w:eastAsia="宋体" w:cs="宋体"/>
          <w:b/>
          <w:bCs/>
          <w:color w:val="auto"/>
          <w:kern w:val="2"/>
          <w:sz w:val="24"/>
          <w:szCs w:val="22"/>
          <w:highlight w:val="none"/>
          <w:lang w:val="en-US" w:eastAsia="zh-CN" w:bidi="ar-SA"/>
        </w:rPr>
        <w:t>并响应，</w:t>
      </w:r>
      <w:r>
        <w:rPr>
          <w:rFonts w:hint="eastAsia" w:ascii="宋体" w:hAnsi="宋体" w:cs="宋体"/>
          <w:b/>
          <w:bCs/>
          <w:color w:val="auto"/>
          <w:kern w:val="2"/>
          <w:sz w:val="24"/>
          <w:szCs w:val="22"/>
          <w:highlight w:val="none"/>
          <w:lang w:val="en-US" w:eastAsia="zh-CN" w:bidi="ar-SA"/>
        </w:rPr>
        <w:t>任何因投标人忽视或误解造成的损失由投标人自行承担。</w:t>
      </w:r>
    </w:p>
    <w:p>
      <w:pPr>
        <w:pStyle w:val="2"/>
        <w:numPr>
          <w:ilvl w:val="0"/>
          <w:numId w:val="0"/>
        </w:numPr>
        <w:spacing w:line="360" w:lineRule="auto"/>
        <w:rPr>
          <w:rFonts w:hint="eastAsia" w:ascii="宋体" w:hAnsi="宋体" w:cs="宋体"/>
          <w:b/>
          <w:bCs/>
          <w:color w:val="auto"/>
          <w:kern w:val="2"/>
          <w:sz w:val="24"/>
          <w:szCs w:val="22"/>
          <w:highlight w:val="none"/>
          <w:lang w:val="en-US" w:eastAsia="zh-CN" w:bidi="ar-SA"/>
        </w:rPr>
      </w:pPr>
      <w:r>
        <w:rPr>
          <w:rFonts w:hint="eastAsia" w:ascii="宋体" w:hAnsi="宋体" w:cs="宋体"/>
          <w:b/>
          <w:bCs/>
          <w:color w:val="auto"/>
          <w:kern w:val="2"/>
          <w:sz w:val="24"/>
          <w:szCs w:val="22"/>
          <w:highlight w:val="none"/>
          <w:lang w:val="en-US" w:eastAsia="zh-CN" w:bidi="ar-SA"/>
        </w:rPr>
        <w:t>一、采购内容</w:t>
      </w:r>
    </w:p>
    <w:p>
      <w:pPr>
        <w:numPr>
          <w:ilvl w:val="0"/>
          <w:numId w:val="0"/>
        </w:numPr>
        <w:ind w:firstLine="420" w:firstLineChars="200"/>
        <w:rPr>
          <w:rFonts w:hint="eastAsia"/>
          <w:color w:val="auto"/>
          <w:highlight w:val="none"/>
          <w:lang w:val="en-US" w:eastAsia="zh-CN"/>
        </w:rPr>
      </w:pPr>
      <w:r>
        <w:rPr>
          <w:rFonts w:hint="eastAsia"/>
          <w:color w:val="auto"/>
          <w:highlight w:val="none"/>
          <w:lang w:val="en-US" w:eastAsia="zh-CN"/>
        </w:rPr>
        <w:t>（一）采购标的清单</w:t>
      </w:r>
    </w:p>
    <w:p>
      <w:pPr>
        <w:rPr>
          <w:color w:val="auto"/>
          <w:highlight w:val="none"/>
        </w:rPr>
      </w:pPr>
    </w:p>
    <w:tbl>
      <w:tblPr>
        <w:tblStyle w:val="27"/>
        <w:tblW w:w="15417"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66"/>
        <w:gridCol w:w="2158"/>
        <w:gridCol w:w="10260"/>
        <w:gridCol w:w="690"/>
        <w:gridCol w:w="735"/>
        <w:gridCol w:w="80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2" w:hRule="atLeast"/>
        </w:trPr>
        <w:tc>
          <w:tcPr>
            <w:tcW w:w="15417" w:type="dxa"/>
            <w:gridSpan w:val="6"/>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一、智慧</w:t>
            </w:r>
            <w:r>
              <w:rPr>
                <w:rFonts w:hint="eastAsia" w:ascii="宋体" w:hAnsi="宋体" w:cs="宋体"/>
                <w:b/>
                <w:bCs/>
                <w:i w:val="0"/>
                <w:iCs w:val="0"/>
                <w:color w:val="auto"/>
                <w:kern w:val="0"/>
                <w:sz w:val="21"/>
                <w:szCs w:val="21"/>
                <w:highlight w:val="none"/>
                <w:u w:val="none"/>
                <w:lang w:val="en-US" w:eastAsia="zh-CN" w:bidi="ar"/>
              </w:rPr>
              <w:t>教室</w:t>
            </w:r>
            <w:r>
              <w:rPr>
                <w:rFonts w:hint="default" w:ascii="宋体" w:hAnsi="宋体" w:cs="宋体"/>
                <w:b/>
                <w:bCs/>
                <w:i w:val="0"/>
                <w:iCs w:val="0"/>
                <w:color w:val="auto"/>
                <w:kern w:val="0"/>
                <w:sz w:val="21"/>
                <w:szCs w:val="21"/>
                <w:highlight w:val="none"/>
                <w:u w:val="none"/>
                <w:lang w:eastAsia="zh-CN" w:bidi="ar"/>
              </w:rPr>
              <w:t>设备及</w:t>
            </w:r>
            <w:r>
              <w:rPr>
                <w:rFonts w:hint="eastAsia" w:ascii="宋体" w:hAnsi="宋体" w:eastAsia="宋体" w:cs="宋体"/>
                <w:b/>
                <w:bCs/>
                <w:i w:val="0"/>
                <w:iCs w:val="0"/>
                <w:color w:val="auto"/>
                <w:kern w:val="0"/>
                <w:sz w:val="21"/>
                <w:szCs w:val="21"/>
                <w:highlight w:val="none"/>
                <w:u w:val="none"/>
                <w:lang w:val="en-US" w:eastAsia="zh-CN" w:bidi="ar"/>
              </w:rPr>
              <w:t>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7" w:hRule="atLeast"/>
        </w:trPr>
        <w:tc>
          <w:tcPr>
            <w:tcW w:w="76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5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026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69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35"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08"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专业吊装强指向麦克</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1、指向特性: 超心型指向；2、频率响应: 100Hz-18KHz；3、灵敏度:  -36dB；4、最大声压级：132dB；5、阻抗：200Ω；6、供电电压：幻象48V供电；7、工作信噪比：&gt;90dB；</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互动数字音频主机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数字音频主机具备8路差分输入、4路单声道Line-IN输入和4路平衡输出接口，具备回声消除、自动噪音抑制、抗混响、破音保护等功能；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1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互动数字音频主机嵌入式软件</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可动态调节音频主机输入输出和远程音量大小，对单个输入输出口进行静音操作，可对输入口48V供电、AGC功能进行开启关闭操作；</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互动黑板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3"/>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整体要求：</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采用一体化设计，正面显示为一个由三块拼接而成的平面普通黑板,可实现整块黑板统一屏幕书写，表面支持超过3种及以上类型的笔书写:水性笔、普通粉笔、无尘粉笔等。中间区域为LED液晶显示屏幕，要求防眩光全物理钢化玻璃，可见光透光率90%及以上，表面硬度大于7H,雾度 3%-8%。</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左右侧板采用高抗反光纳米材料，实现无反光效果，在任何角度均可清晰可见书写笔迹。其中左右两侧采用纳米涂层，能够保持普通粉笔书写的原笔迹，字迹清晰，且使用普通板擦易擦除；</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黑板下沿备有通屏笔槽，与主框架一体化设计，并且边沿圆化处理，位置整体向内移3mm，并具有15度向内倾斜角度处理，避免擦拭时水迹和笔灰沉积，也能够方便老师取置书写笔。</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安装后整机结构尺寸：长≥4300mm、高≥1300mm，中间区域屏幕采用86英寸 LED 液晶屏，显示比例16:9，采用电容全贴合触控技术，具备防眩光效果。</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任意边、任意角采用安全倒角或圆角设计，与黑板同色铝合金金属边框包边设计，钢化玻璃无任何边角直接外露，防划、防暴、抗击打；安全美观、防止学生意外碰撞受伤。</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为方便老师教学需求，整机需具有前置按键和接口，且前置按键不少于6个，按键功能需具一键开关机、一键节能、一键安卓切换、图像模式选择、信号通道、音量加减等常用功能人性化设计。前置接口需包括USBTOUCH，HDMI2.0，USB2.0（全通道）、USB3.0。且所有按键及接口需位于黑板屏幕下侧，不占用显示面积，提供完整的显示及书写板面。</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整机支持在任意通道下，可以通过物理按键一键切换安卓通道，方便老师快速操作；同时支持节能模式，实现节能90%。</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★整机支持故障自检及Android/Windows系统还原功能，不需专业人员即可轻松解决电脑系统故障。</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为方便老师在任意环节进行控制和操作，整机支持3种或以上关闭背光节能方式：在任意通道下的五指黑屏、物理按键一键息屏、手势遮挡器息屏模式。</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整机支持开机、关机及节能息屏三键合一功能，且同时支持多功能电源按键模式选择功能。</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为防止学生误触，整机需提供不少于2种锁定设备的童锁方式，通过前置按键和菜单虚拟按键均可进行锁定和解锁;同时应支持U盘解锁功能，使用时插入U KEY即可解锁，方便老师使用。</w:t>
            </w:r>
          </w:p>
          <w:p>
            <w:pPr>
              <w:keepNext w:val="0"/>
              <w:keepLines w:val="0"/>
              <w:pageBreakBefore w:val="0"/>
              <w:widowControl/>
              <w:numPr>
                <w:ilvl w:val="0"/>
                <w:numId w:val="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智慧黑板前向音箱，需内置强中低音箱体设计，功率≥2*15W，并支持液晶屏在黑屏状态下的单独听功能。13、整机具备智能护眼系统：系统可根据用户书写操作智能调节屏幕亮度，当老师书写时屏幕光线更加柔和护眼，保护视力；同时可根据外界环境光线自动调节屏幕亮度。</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14、</w:t>
            </w:r>
            <w:r>
              <w:rPr>
                <w:rFonts w:hint="eastAsia" w:ascii="宋体" w:hAnsi="宋体" w:eastAsia="宋体" w:cs="宋体"/>
                <w:i w:val="0"/>
                <w:iCs w:val="0"/>
                <w:color w:val="auto"/>
                <w:kern w:val="0"/>
                <w:sz w:val="21"/>
                <w:szCs w:val="21"/>
                <w:highlight w:val="none"/>
                <w:u w:val="none"/>
                <w:lang w:val="en-US" w:eastAsia="zh-CN" w:bidi="ar"/>
              </w:rPr>
              <w:t>整机具有防蓝光功能，有效保护师生用眼健康。</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15、为了适应不同身高条件操作人员对黑板实际操作的需求，在不采用任何物理升降结构的前提下，可实现OPS通道窗口一键下移功能，并可以进行正常使用触摸，方便老师操作。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整机具有触控式的中控菜单，将返回主页、批注、童锁、信号源通道切换、亮度和对比度调节、声音和图像调节等功能整合到了同一工具栏菜单下，在任意显示通道下都可以通过上拉手势触摸调取该触摸菜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17、整机支持任意通道下无需点击物理按键，可随时调用计 算器、日历等小工具，并支持拖拽及关闭。</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18、整机支持HDMI、VGA、TV、OPS等多种信号源模式切换，且在有新的信号源接入时，提示并转入新接入信号通道；插入信号通道断开后返回前一通道；且支持通道自定义名称功能，方便老师使用。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整机具有悬浮菜单功能，支持任意通道下打开悬浮菜单，可以实现包括内置windows/安卓双系统切换、白板软件、计时器、截屏、批注等快速进入的功能，支持自主添加需要使用的功能项目，且悬浮菜单支持随意拖动显示屏位置及3指跟随的功能，方便老师操作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20、安卓主页支持预览多个信号源通道内容，最多支持四个信号源通道画面显示，并可以进行选定通道的快速进入，且支持用户自定义通道名称。 </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default"/>
                <w:color w:val="auto"/>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color w:val="auto"/>
                <w:highlight w:val="none"/>
                <w:lang w:val="en-US" w:eastAsia="zh-CN"/>
              </w:rPr>
            </w:pPr>
          </w:p>
          <w:p>
            <w:pPr>
              <w:jc w:val="center"/>
              <w:rPr>
                <w:rFonts w:hint="eastAsia" w:eastAsia="宋体"/>
                <w:color w:val="auto"/>
                <w:highlight w:val="none"/>
                <w:lang w:val="en-US" w:eastAsia="zh-CN"/>
              </w:rPr>
            </w:pPr>
            <w:r>
              <w:rPr>
                <w:rFonts w:hint="eastAsia"/>
                <w:color w:val="auto"/>
                <w:highlight w:val="none"/>
                <w:lang w:val="en-US" w:eastAsia="zh-CN"/>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OPS主机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CPU I5 9代 或以上配置；</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内存≥4G；</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固态硬盘≥128G；</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有线网卡支持10M/100M/1000M；</w:t>
            </w:r>
          </w:p>
          <w:p>
            <w:pPr>
              <w:keepNext w:val="0"/>
              <w:keepLines w:val="0"/>
              <w:pageBreakBefore w:val="0"/>
              <w:widowControl/>
              <w:numPr>
                <w:ilvl w:val="0"/>
                <w:numId w:val="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支持WIFI；</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6、显卡支持4K分辨率输出</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color w:val="auto"/>
                <w:highlight w:val="none"/>
                <w:lang w:val="en-US" w:eastAsia="zh-CN"/>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65英寸触控一体机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A显示系统参数：</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★屏幕显示尺寸：≥65英寸原装进口A规屏；</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显示比例： 16:9；</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★物理分辨率：最大分辨率支持≥3840*2160；</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显示色彩：≥24bit真彩（16.7M）；亮度：≥400cd/㎡；最大可视角：≈178°；</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屏幕安全防护：屏表面采用防眩光钢化玻璃，有效防静电、防潮、防暴防刮擦，书写流畅无灼烧感</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前面板具有启动安卓系统的物理按键，支持安卓系统与windows系统的一键切换</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接口部分：USB TOUCH输入*≥1、HDMI输入*≥4 (含1路前置，1路接内置电脑,最少有2路以上HDMI支持4K信号输入、VGA输入*≥1、PC Audio输入*≥1 、YPbPr输入*≥1 、AV输入*≥1（含音频）、ANT（RF）输入*≥1、USB输入*≥4、RJ45接口*≥1路，RS232接口*≥1，麦克风输入*≥1，Spdif/光纤输出*≥1、AV输出*≥1、声音输出端口*≥1,TYPE C输入*≥1,USB3.0*≥3；</w:t>
            </w:r>
          </w:p>
          <w:p>
            <w:pPr>
              <w:keepNext w:val="0"/>
              <w:keepLines w:val="0"/>
              <w:pageBreakBefore w:val="0"/>
              <w:widowControl/>
              <w:numPr>
                <w:ilvl w:val="0"/>
                <w:numId w:val="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★整机平均无故障时间≥100000小时；</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触摸技术参数：</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★触控技术：内置红外触摸感应模组,可实现20点触摸，在操作系统下支持20笔书写；</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触摸屏在连接电脑等外部设备时，无需安装触摸驱动；</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书写方式：手指、笔，或其他任何非透明物体；</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触摸精度：1毫米；</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最小触摸体≥3毫米；</w:t>
            </w:r>
          </w:p>
          <w:p>
            <w:pPr>
              <w:keepNext w:val="0"/>
              <w:keepLines w:val="0"/>
              <w:pageBreakBefore w:val="0"/>
              <w:widowControl/>
              <w:numPr>
                <w:ilvl w:val="0"/>
                <w:numId w:val="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定位精度：≤2毫米；</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安卓系统参数：</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★安卓系统版本9.0或以上，RAM ≥2G，ROM≥16G</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前面板具有安卓系统的物理按键，方便安卓、windows 系统切换；</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支持多屏互动功能：支持2分屏、3分屏等多种分屏模式，分屏状态下可选择不同颜色笔进行板书，也可以一边书写，一边擦除；</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★支持在安卓系统下20 笔或以上书写、批注；支持屏幕左右两侧物理快捷键的调用，实现安卓白板软件的批注、擦除等功能；</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应用加锁：可对应用程序进行设置密码锁定管理；</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文件分类：对 TV多媒体 USB 所读取到的课件文件进行自动归类，包括文档、音乐、视频、图片、应用，检索后可直接在界面中打开。</w:t>
            </w:r>
          </w:p>
          <w:p>
            <w:pPr>
              <w:keepNext w:val="0"/>
              <w:keepLines w:val="0"/>
              <w:pageBreakBefore w:val="0"/>
              <w:widowControl/>
              <w:numPr>
                <w:ilvl w:val="0"/>
                <w:numId w:val="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具有安卓版本的电子白板软件，并支持在安卓系统下对屏幕左右两侧物理按键进行调用。</w:t>
            </w:r>
          </w:p>
          <w:p>
            <w:pPr>
              <w:keepNext w:val="0"/>
              <w:keepLines w:val="0"/>
              <w:pageBreakBefore w:val="0"/>
              <w:widowControl/>
              <w:numPr>
                <w:ilvl w:val="0"/>
                <w:numId w:val="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智能交互软件：</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批注状态切换明确：软件提供明确的、突出的、并且唯一的图标或按钮来指示用户书写和鼠标两种状态的一键切换。切换为书写状态时，保留用户原来操作的背景，不能新键一个页面，方便用户进行对各种运行的软件和文档进行标注。</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图标配中文标识：软件上的大多数按钮和图标都配有中文标识（不是鼠标移上去才显示的方式），以方便用户迅速、直观地理解按钮或图标的含义，增强软件易用性。软件拥有丰富的批注功能，应提供包括普通笔、毛笔、荧光笔、竹笔等在内的至少10种笔批注效果。</w:t>
            </w:r>
          </w:p>
          <w:p>
            <w:pPr>
              <w:keepNext w:val="0"/>
              <w:keepLines w:val="0"/>
              <w:pageBreakBefore w:val="0"/>
              <w:widowControl/>
              <w:numPr>
                <w:ilvl w:val="0"/>
                <w:numId w:val="1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白板页面中嵌入浏览器，大小可以调节，并且在浏览器对象中能直接打开PPT和PDF课件进行播放演示。4、菜单显示比例设置：可以根据用户的喜爱需求，按不同比例（100%、150%、200%、250%等）设置白板软件的工具条图标显示比例，以便用户在各种显示分辨率下选取合适大小的菜单和按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对象编辑和展示：对象编辑：能对页面中的任何对象（包含书写的笔迹）进行复制、粘贴、移动、放大、缩小、旋转、导出、克隆、锁定、选定、反选、导出为图片、镜像（左右上下）、群组、层次调整（置底、置顶、上下移层）、关联声音和文档等操作。软件支持记忆对象在屏幕中的运行轨迹，用户可以选择对象回放其运行轨迹，可以设置从某个时间开始回放，也可以设置回放时候显不显示其他参照物，既可回放单个对象也可以回放页面中所有对象的运行轨迹。</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支持多种流行的多点触摸和手势识别功能：白板软件支持至少以下各种手势识别功能，包括手指左右滑动可以翻页、手指拖拽页面可实现页面扩展和漫游，手指变手掌可以擦除、两指手势可以对绘制的几何图形进行放大、缩小和旋转，手指甩动可以甩出图片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菜单锁定和隐藏功能：教师既可以选择将白板软件的全部菜单隐藏，实现100%屏幕书写，最大化利用屏幕空间，也可以选择将局部某些菜单固定在页面上，方便用户对该菜单子功能的频繁来回操作。同时支持点击左右任一端的软快捷键，实现白板软件即刻跟随到同一端，方便老师左右快捷调取工具条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白板软件可支持与无线智能笔实现对接：可支持用智能笔进行白板软件或者PPT的翻页，可用智能笔实现一键切换批注和鼠标状态，可用智能笔上的按键实现板擦功能，可用智能笔上的按键实现对当前白板课件页面上视频的播放或暂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9、PPT/Word标注和保存：可以在常用工具软件中（如WORD/PowerPoint/Excel等文档）生成注释保存，从而达到方便操作的作用。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10、整机经过产品可靠性检验，要求提供设备运行无故障运行MTBF ≥10万小时检测报告复印件，加制造商盖章。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移动支架</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触控一体机支架（适合40寸~100寸大屏/电视）。</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互动教学一体机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软硬件本地部署，数据永久归属于学校，实现对教学业务数据采集的功能,为教室内多媒体设备、触控一体机、录播设备、物联网设备、有线无线网络等设备提供接入端口，实现教室内教学环境融合使用。</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高度≤1U，采用ARM全嵌入式一体化设计，盒式一体化设备，非堆叠产品；</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高度集成设备，支撑课堂教学互动；</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CPU数量≥3，主频≥1.8GHz，整机内存空间≥4G,整机eMMC闪存≥64G，HDD硬盘空间≥500G；</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固化10/100/1000以太网端口≥8,POE接口≥4，支持802.3at；固化HDMI接口≥2,MIC接口≥2,USB接口≥2；</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支持4KH264/H265解码，4K VP9解码，支持多路视频同编同解；</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编码格式支持H264，录播画质至少支持1080P，编码码流至少支持2M；</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画面输入≥6路：教师特写、教师全景、学生特写、学生全景、电脑画面、巡航画面；</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支持人工导播切换画面和自动导播功能，可根据需求自定义设置自动导播；</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内置4K抠图算法，支持4K抠图、活体跟踪算法。实现一路4K画面输入即可输出全景和特写双路输出；</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同时支持物理音频采集和网络音频采集；</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可支持实时同步课堂音视频内容，画面实时同步延时在30S以内；</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支持对接第三方网络摄像头，可通过标准RTSP协议添加网络摄像头；</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支持NAT功能，并且具备流媒体协议RTSP 识别功能；支持PPPOE、802.1x拨号功能；</w:t>
            </w:r>
          </w:p>
          <w:p>
            <w:pPr>
              <w:keepNext w:val="0"/>
              <w:keepLines w:val="0"/>
              <w:pageBreakBefore w:val="0"/>
              <w:widowControl/>
              <w:numPr>
                <w:ilvl w:val="0"/>
                <w:numId w:val="1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支持网络分析功能，课堂进行中，可按类别统计连入教室主机网络热点的终端上网数据，按条形图展示统计上网行为；可按时间顺序以曲线分布的统计展示不同节点的网络分布情况分布；</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课堂状态记录及同步：支持同步并获取课堂互动、到课率相关统计数据，查看具体学生的到课详情；结合音视频画面，实现对课堂授课内容的即时同步，包括课件、答题、投屏图片等内容，并按时间次序展示排列；16、支持课堂回顾和分析报告：结束课堂，可自动录制保留课堂视频回顾视频；可自动生成课堂分析包括，内容包括：到课率、学生排行、抬头率、互动情况、情绪分析、评价情况及教师教学设计内容分布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互动教学一体机系统</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提供嵌入式计算能力，用于支撑基本管理业务以及轻量产品业务，为其搭载的各软件系统提供运算服务、数据通信和网络管理；2、支持满足常态化录播业务，构建整体系统软件平台运行架构。3、支持PC端注册到智慧教学主机上实现课件同步、图片投屏。4、支持对接录播系统，调用录播系统开始、暂停、结束录播。5、支持调用录播系统实现远程重启。6、支持状态查看，可以提供API请求调用系统应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kern w:val="0"/>
                <w:sz w:val="21"/>
                <w:szCs w:val="21"/>
                <w:highlight w:val="none"/>
                <w:u w:val="none"/>
                <w:lang w:val="en-US" w:eastAsia="zh-CN" w:bidi="ar"/>
              </w:rPr>
            </w:pPr>
          </w:p>
          <w:p>
            <w:pPr>
              <w:jc w:val="center"/>
              <w:rPr>
                <w:rFonts w:hint="eastAsia" w:ascii="宋体" w:hAnsi="宋体" w:eastAsia="宋体" w:cs="宋体"/>
                <w:b w:val="0"/>
                <w:bCs w:val="0"/>
                <w:i w:val="0"/>
                <w:iCs w:val="0"/>
                <w:color w:val="auto"/>
                <w:kern w:val="0"/>
                <w:sz w:val="21"/>
                <w:szCs w:val="21"/>
                <w:highlight w:val="none"/>
                <w:u w:val="none"/>
                <w:lang w:val="en-US" w:eastAsia="zh-CN" w:bidi="ar"/>
              </w:rPr>
            </w:pPr>
          </w:p>
          <w:p>
            <w:pPr>
              <w:pStyle w:val="8"/>
              <w:jc w:val="center"/>
              <w:rPr>
                <w:rFonts w:hint="default"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kern w:val="0"/>
                <w:sz w:val="21"/>
                <w:szCs w:val="21"/>
                <w:highlight w:val="none"/>
                <w:u w:val="none"/>
                <w:lang w:val="en-US" w:eastAsia="zh-CN" w:bidi="ar"/>
              </w:rPr>
            </w:pPr>
          </w:p>
          <w:p>
            <w:pPr>
              <w:jc w:val="center"/>
              <w:rPr>
                <w:rFonts w:hint="eastAsia" w:ascii="宋体" w:hAnsi="宋体" w:eastAsia="宋体" w:cs="宋体"/>
                <w:b w:val="0"/>
                <w:bCs w:val="0"/>
                <w:i w:val="0"/>
                <w:iCs w:val="0"/>
                <w:color w:val="auto"/>
                <w:kern w:val="0"/>
                <w:sz w:val="21"/>
                <w:szCs w:val="21"/>
                <w:highlight w:val="none"/>
                <w:u w:val="none"/>
                <w:lang w:val="en-US" w:eastAsia="zh-CN" w:bidi="ar"/>
              </w:rPr>
            </w:pPr>
          </w:p>
          <w:p>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eastAsia="宋体" w:cs="宋体"/>
                <w:b w:val="0"/>
                <w:bCs w:val="0"/>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课堂互动系统授权</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互动教学系统授权，每个教室配置1个系统节点授权；用于支撑师生多终端的课堂互动教学应用。</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多媒体讲台</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讲桌采用钢木结合构造，桌体上部分采用圆弧设计。讲台整体设计符合人体力学原理，提供左右木质扶手，供使用者扶用。重点部位须采用一次冲压成型技术；所有钣金部分均采用激光切割加工，所有尖角倒圆角不小于R3，保证使用者和维护者不划伤。讲桌尺寸：1150*780*1000mm（长宽高）。</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上柜体只需由一把机械锁控制，采用环环相扣设计，显示器盖板、键盘、中控和展示台抽屉逐步打开。操作更简易，使用更安全，可扩充IC卡电子锁。</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讲桌桌面采用木质耐划台面，闭合时讲台桌面为完整水平木台面，可作为教师演讲桌使用。满足室内装饰材料人造板及其制品中的甲醛释放量标准要求并能够提供检测报告。</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★讲桌主体材料采用1.5mm冷轧钢板，其他辅助部门采用1.2mm冷轧钢板。</w:t>
            </w:r>
          </w:p>
          <w:p>
            <w:pPr>
              <w:keepNext w:val="0"/>
              <w:keepLines w:val="0"/>
              <w:pageBreakBefore w:val="0"/>
              <w:widowControl/>
              <w:numPr>
                <w:ilvl w:val="0"/>
                <w:numId w:val="1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讲桌上下层采用分体式设计，桌面部分和桌体部分自成一体，方便进出设计比较窄的教室门。讲桌内置固定螺丝孔位，安装简单，安全防盗；独立包装，运输轻便。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6、显示器盖板和键盘盖板均采用翻转式设计。显示器盖板可装置19-22寸液晶宽屏显示器，显示器可实现不同身高的老师，任意角度进行观看操作，且不存在反光现象。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红外无线功放</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★集成：D类数字功放，红外线无线接收模块，反馈抑制模块于一体；</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集成USB MP3播放功能；集成蓝牙播放模块；</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具备校园广播优先功能；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4、话筒高低音输入调节旋钮；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5、频道组数≥2通道，支持两支无线话筒同时使用；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6、★输入接口：音频输入≥3路；话筒输入≥2路（内置 48V幻想供电）；输出接口：音箱接口4路（每一路都支持4Ω-16Ω）；音频输出2路；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7、★红外传输接接口：RJ45网口，可外接红外传感器数量≥4个；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8、频率响应：75Hz~15KHz ±3dB；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9、T.H.D.&lt; 1% @ 10KHzDeviation；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10、信操比&gt;60dB(MIC 1.2.),  &gt;70dB(LINE),  &gt;100dB(IR MIC)；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11、工作距离&gt; 100㎡(15m line of sight )</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12、动态范围100dB13、RF 载波稳定性:±0.005% (-10℃-40℃)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13、★输出功率:额定功率8Ω≥4×60W，每个通道都可支持4Ω-16Ω15、输入灵敏度:1.5mV(MIC 1.2.),150mV(LINE)</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14、输入阻抗:2KΩ (MIC 1.2.), 47Ω (LINE)</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音箱</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 频率响应：80Hz-20KHz（±3dB）2. 单元：高音3.5”×1；低音6.5×13. 扩散角度：90°×80°4. 阻抗：8Ω5. 功率（额定/峰值）：60W/100W6. 声压级：93dB7. 尺寸：205mm×210mm×310mm8. 材料：12mm中纤板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支</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红外线传感器</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接收管：超广角多阵列式红外线接收管≥24颗；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信号线：超五类网线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接口：RJ45网络接口；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接收半径：&gt;23m(直线无遮挡)；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红外线波长：850nm；</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覆盖角度：360°；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手持话筒</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无线传输制式：红外线(波长850nm)， 高灵敏度红外线发射管≥6颗</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拾音传感器：电容式驻极体音头ECM</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通道调节：双通道设计，可自由调节通道</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电池工作时间≥6小时</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电池：1节AA （3.7V）可充电锂离子电池；</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充电方式：支持直插式桌面充电器充电；即话筒尾部安装环形充电金属片，话筒旋转360°，任意角度都可充电；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话筒具备防止电池短路设计，即：无法将电池反装入话筒内，且在任何电池短路的情况下都不会对设备造成损坏；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采用手持式圆柱体形状设计，管体管身全部采用铝合金材质，小巧轻便，整体长度＜17cm，并具备防滚跌落设计；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线颈挂式话筒</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无线传输制式：红外线(波长850nm)，高灵敏度红外线发射管≥6颗；</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拾音传感器：电容式驻极体音头ECM</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通道调节：双通道设计，可自由调节通道</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电池工作时间≥6小时</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电池：1节AA （3.7V）可充电锂离子电池，支持两种充电方式：座充或mini usb 充电；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安全电路设计：电池反装不会短路，电池反装充电不会短路，装入性能不匹配电池不工作、不充电；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外部音源接入：能支持外部音源输入，可连接手机等移动设备；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采用水滴形外观，重量≤50g；</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 xml:space="preserve"> 佩戴方式：可颈挂和别夹方式佩戴，颈挂绳在受到一定拉力的情况下自动断开，并可手动复位</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音量调节：采用滚轮式音量调节钮</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w:t>
            </w:r>
            <w:r>
              <w:rPr>
                <w:rFonts w:hint="eastAsia" w:ascii="宋体" w:hAnsi="宋体" w:cs="宋体"/>
                <w:i w:val="0"/>
                <w:iCs w:val="0"/>
                <w:color w:val="auto"/>
                <w:kern w:val="0"/>
                <w:sz w:val="21"/>
                <w:szCs w:val="21"/>
                <w:highlight w:val="none"/>
                <w:u w:val="none"/>
                <w:lang w:val="en-US" w:eastAsia="zh-CN" w:bidi="ar"/>
              </w:rPr>
              <w:t>、</w:t>
            </w:r>
            <w:r>
              <w:rPr>
                <w:rFonts w:hint="eastAsia" w:ascii="宋体" w:hAnsi="宋体" w:eastAsia="宋体" w:cs="宋体"/>
                <w:i w:val="0"/>
                <w:iCs w:val="0"/>
                <w:color w:val="auto"/>
                <w:kern w:val="0"/>
                <w:sz w:val="21"/>
                <w:szCs w:val="21"/>
                <w:highlight w:val="none"/>
                <w:u w:val="none"/>
                <w:lang w:val="en-US" w:eastAsia="zh-CN" w:bidi="ar"/>
              </w:rPr>
              <w:t>功率调节：可调节发射功率大小</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嵌入式双路充电座</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嵌入式设计，标配两个充电位，且每个充电位都能给两种不同形状话筒充电（颈挂话筒、手持话筒），且两种话筒可以互换充电位充电；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充电保护：对不关话筒的情况下可以自动断开内部电路并进行充电；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同时具备Tpye-C接口和4P凤凰插口，且都支持供电和RS-232控制协议；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4、充电指示：可根据充电指示灯判断充电情况</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5、电池识别保护：能自动识别是否是充电电池，检测到非充电电池会自动断电保护；</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6、电源：DC 9V, 1A7、 充电电压电流：DC 5V, 800mA</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液晶控制面板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≥7英寸液晶平板，四核A53处理器，主频：1.6G，1G内存，8G内部存储，Android 8.1操作系统；</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集中控制室内所有接入设备，包括显示系统设备、灯光控制设备、电源控制设备、电器设备等控制，接入传感器数据；</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设备列表功能：当前蓝牙组网所有设备类型分组展示，可分组全开，全关操作，单设备开关，可接入≥256种物联设备</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1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关设置功能：配置多个蓝牙组网，可配置≥500个蓝牙组网，每个蓝牙组网下能接255个蓝牙物联节点；5、设备配置功能：扫描自动添加设备，自动命令设备名称和图标；当前蓝牙组网所有设备实现修改，删除操作</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场景设置功能：默认提供上课、下课场景，场景名称可修改，场景指令按需求灵活设置，可增加、删除、修改场景名称和设置，不低于16个场景</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7、BLE Mesh自组网技术，无需网关组网，支持与BLE Mesh物联节点直接组网通讯和控制</w:t>
            </w:r>
            <w:r>
              <w:rPr>
                <w:rFonts w:hint="eastAsia" w:ascii="宋体" w:hAnsi="宋体" w:cs="宋体"/>
                <w:i w:val="0"/>
                <w:iCs w:val="0"/>
                <w:color w:val="auto"/>
                <w:kern w:val="0"/>
                <w:sz w:val="21"/>
                <w:szCs w:val="21"/>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19</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232串口控制器</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控制一体机（投影机）开关；</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控制一体机（投影机）信源切换；</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使用配套写码软件，用户可自行编写设备控制码；</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通讯芯片：TLSR8266蓝牙芯片， SRAM:16KB，Flash：512KB5、Bluetooth LE 4.2通讯标准，BLE Mesh广播通讯协议,支持与其他BLE Mesh物联设备信号进行数据通讯；</w:t>
            </w:r>
          </w:p>
          <w:p>
            <w:pPr>
              <w:keepNext w:val="0"/>
              <w:keepLines w:val="0"/>
              <w:pageBreakBefore w:val="0"/>
              <w:widowControl/>
              <w:numPr>
                <w:ilvl w:val="0"/>
                <w:numId w:val="1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BLE Mesh自组网技术，无需网关组网，支持Pad直连控制，可通过Pad直连控制一体机（投影机）电源开关和信源切换；</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6</w:t>
            </w:r>
            <w:r>
              <w:rPr>
                <w:rFonts w:hint="eastAsia" w:ascii="宋体" w:hAnsi="宋体" w:eastAsia="宋体" w:cs="宋体"/>
                <w:i w:val="0"/>
                <w:iCs w:val="0"/>
                <w:color w:val="auto"/>
                <w:kern w:val="0"/>
                <w:sz w:val="21"/>
                <w:szCs w:val="21"/>
                <w:highlight w:val="none"/>
                <w:u w:val="none"/>
                <w:lang w:val="en-US" w:eastAsia="zh-CN" w:bidi="ar"/>
              </w:rPr>
              <w:t>、CONSOLE接口x1,RS232x1,RS485x1，铝合金外壳，两边自带固定安装挂耳，方便安装（提供设备图片佐证）；</w:t>
            </w:r>
            <w:r>
              <w:rPr>
                <w:rFonts w:hint="eastAsia" w:ascii="宋体" w:hAnsi="宋体" w:cs="宋体"/>
                <w:i w:val="0"/>
                <w:iCs w:val="0"/>
                <w:color w:val="auto"/>
                <w:kern w:val="0"/>
                <w:sz w:val="21"/>
                <w:szCs w:val="21"/>
                <w:highlight w:val="none"/>
                <w:u w:val="none"/>
                <w:lang w:val="en-US" w:eastAsia="zh-CN" w:bidi="ar"/>
              </w:rPr>
              <w:t>7</w:t>
            </w:r>
            <w:r>
              <w:rPr>
                <w:rFonts w:hint="eastAsia" w:ascii="宋体" w:hAnsi="宋体" w:eastAsia="宋体" w:cs="宋体"/>
                <w:i w:val="0"/>
                <w:iCs w:val="0"/>
                <w:color w:val="auto"/>
                <w:kern w:val="0"/>
                <w:sz w:val="21"/>
                <w:szCs w:val="21"/>
                <w:highlight w:val="none"/>
                <w:u w:val="none"/>
                <w:lang w:val="en-US" w:eastAsia="zh-CN" w:bidi="ar"/>
              </w:rPr>
              <w:t>、DC5-12V电源供电</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4</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7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20</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灯光开关面板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1、4位按键灯光控制面板，开关分离式独立按键设计，可同时控制2组电源开关；（提供设备图片佐证）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2、2路电源控制，单路最大功率≥2200W，最大电流≥10A, 220V电源供电；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 xml:space="preserve">高强度耐磨玻璃面板； </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电容触摸式按键，带蓝色状态指示灯；</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标准86式面板结构，可安装于86盒中；</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标配485接口；</w:t>
            </w:r>
          </w:p>
          <w:p>
            <w:pPr>
              <w:keepNext w:val="0"/>
              <w:keepLines w:val="0"/>
              <w:pageBreakBefore w:val="0"/>
              <w:widowControl/>
              <w:numPr>
                <w:ilvl w:val="0"/>
                <w:numId w:val="1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通讯芯片：TLSR8266 BLE Mesh蓝牙4.2芯片，16KB SRAM，512KB内部FLASH，具备BLE Mesh无线数据网络与有线网络的数据交互功能；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8、Bluetooth LE 4.2通讯标准，BLE Mesh广播通讯协议,支持与其他BLE Mesh物联设备信号进行数据通讯；9、BLE Mesh自组网技术，无需网关组网，支持Pad直连控制，可通过Pad直连控制灯光开关；</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电源控制器</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1、4路电源控制，控制电源开关，单路电流≥50A，单路最大功率≥11000W；</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通讯芯片：TLSR8266蓝牙芯片， SRAM:16KB，Flash：512KB</w:t>
            </w:r>
          </w:p>
          <w:p>
            <w:pPr>
              <w:keepNext w:val="0"/>
              <w:keepLines w:val="0"/>
              <w:pageBreakBefore w:val="0"/>
              <w:widowControl/>
              <w:numPr>
                <w:ilvl w:val="0"/>
                <w:numId w:val="1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Bluetooth LE 4.2通讯标准，BLE Mesh广播通讯协议,支持与其他BLE Mesh物联设备信号进行数据通讯；4、BLE Mesh自组网技术，无需网关组网，支持Pad直连控制，可通过Pad直连控制4路电源开关；</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5、</w:t>
            </w:r>
            <w:r>
              <w:rPr>
                <w:rFonts w:hint="eastAsia" w:ascii="宋体" w:hAnsi="宋体" w:eastAsia="宋体" w:cs="宋体"/>
                <w:i w:val="0"/>
                <w:iCs w:val="0"/>
                <w:color w:val="auto"/>
                <w:kern w:val="0"/>
                <w:sz w:val="21"/>
                <w:szCs w:val="21"/>
                <w:highlight w:val="none"/>
                <w:u w:val="none"/>
                <w:lang w:val="en-US" w:eastAsia="zh-CN" w:bidi="ar"/>
              </w:rPr>
              <w:t>带4位手动控制开关，2路485接口；（提供设备图片佐证）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6、采用磁保持继电器，继电器工作时不产生热量，稳定可靠；</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个</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嵌入式精品高清云录播主机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纯嵌入一体式内置存储架构，确保系统稳定可靠，集视音频处理、导播、编码、录制、存储、直播、点播、远程音视频交互、管理等功能于一台主机内，不需配合编码盒使用,非服务器或PC架构，1U标准机架式；</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视频输入接口不少于6个3G-SDI，2个HDMI；支持对6路1080P/25/30/50/60高清视频输入信号进行无缝切换、叠加、拼接等处理功能；其中包括5路高清1080视频和1路计算机信号；1路远程互动信号</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至少支持2个高清HDMI输出接口；</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提供双1000Base-T千兆网络接口且具有网络管理功能，在关机状态（主处理器彻底断电）的情况下,可配合集控管理平台远程唤醒主机；</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机箱前面板上具有3.2寸液晶屏，可显示录播状态及相关参数,并可通过面板按键快速设置IP、录播参数；开启/结束录制等</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1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丰富的音频输入接口，支持不少于1组3.5mm线性音频输入接口、2路平衡输入线性音频接口，1组无线麦克风音频输入，2路48V幻像MIC输入接口，以上各种音频输入都可以独立进行音量、混音等控制；音频输出接口需支持2个3.5mm接口，其中一组可用于现场监听；</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7、内置可充电的备份电池，具有充放电管理功能、支持过充过放保护，确保设备在各种供电环境中能保证系统运行和录制课程数据的可靠性；</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控制面板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讲台录播面板，具备一键式录播控、一键式模式切换、一键式微课录制等功能。</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高清云录播系统软件</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采用嵌入式管理系统，内置于主机中，兼容IE、Chrome等通用浏览器。支持Chrome浏览器采用HTLM5技术，无需安装任何插件，导播画面响应快，延时低</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B/S架构导播平台，集视频导播监视、切换、音频调整、录制/直播、开始暂停结束等控制，特技效果、特效字幕、LOGO校徽、片头片尾设置，云台控制，跟踪设置，录制观看、直播监视等功能；</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内嵌自动导播算法，可实现全自动、半自动、手动导播，支持摄像头云台控制及预置位的设置与调用；</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手动控制云台，变焦倍数调整等摄像机控制功能，每路摄像机支持8个或以上预置位设置；</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授课电脑画面变化侦测算法，无需在教师授课电脑上安装任何程序就能够探测到教师动鼠标、PPT翻页等动作并将VGA画面切入导播画面。同时支持用户手动对电脑变化检测区域进行设定，最多支持绘制5个变化检测区，从而有限规避因电脑上程序的自动运行而导致的录播画面误切换；</w:t>
            </w:r>
          </w:p>
          <w:p>
            <w:pPr>
              <w:keepNext w:val="0"/>
              <w:keepLines w:val="0"/>
              <w:pageBreakBefore w:val="0"/>
              <w:widowControl/>
              <w:numPr>
                <w:ilvl w:val="0"/>
                <w:numId w:val="1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内置多种直播服务器支持RTMP\ RTSP\ HLS\UDP. 支持直播客户端的拉流，也支持往外部其他直播服务器推流；支持多码流同步直播，方便用户根据不同的场景选择合适的直播码流进行观看；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7、内置直播客户端，点击直播观看按钮就能看到录播的直播画面；同时支持移动设备通过扫描直播观看页面上的二维码直接在移动设备上观看直播；</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本地导播系统软件</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19"/>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采用嵌入式管理系统，内置于主机中，通过键盘鼠标可直接在显示器上操控，音视频画面显示超低延时</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1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支持设备当前状态和录制信息的显示</w:t>
            </w:r>
            <w:r>
              <w:rPr>
                <w:rFonts w:hint="eastAsia" w:ascii="宋体" w:hAnsi="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1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支持手动云台控制，支持淡入淡出、百叶窗、推拉幕等多种特技模式；</w:t>
            </w:r>
          </w:p>
          <w:p>
            <w:pPr>
              <w:keepNext w:val="0"/>
              <w:keepLines w:val="0"/>
              <w:pageBreakBefore w:val="0"/>
              <w:widowControl/>
              <w:numPr>
                <w:ilvl w:val="0"/>
                <w:numId w:val="1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支持画中画、电影、左右分屏等多种图像布局方式；</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5、支持字幕、台标的添加，支持直播、录制启停控制；</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26</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定位摄像机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半球性结构，安装美观牢固；</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支持PAL标准制式，625线，50场/秒；</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CCD图像传感器 1/3"（约4.8mm×3.7mm）隔行传送方式；</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有效像素 752(垂直)×582(水平)；</w:t>
            </w:r>
          </w:p>
          <w:p>
            <w:pPr>
              <w:keepNext w:val="0"/>
              <w:keepLines w:val="0"/>
              <w:pageBreakBefore w:val="0"/>
              <w:widowControl/>
              <w:numPr>
                <w:ilvl w:val="0"/>
                <w:numId w:val="2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水平解像度550 TV线；</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6、焦距2.8mm，视场角90°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高清云台摄像机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为适应不同面积的教室实现推拉拍摄，要求具有20倍光学变焦，10倍数字变焦；</w:t>
            </w:r>
          </w:p>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云台传动机构采用高性能马达控制，运行安静、位置控制精准；</w:t>
            </w:r>
          </w:p>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传感器类型：1/2.8英寸CMOS传感器，像素：≥200万；</w:t>
            </w:r>
          </w:p>
          <w:p>
            <w:pPr>
              <w:keepNext w:val="0"/>
              <w:keepLines w:val="0"/>
              <w:pageBreakBefore w:val="0"/>
              <w:widowControl/>
              <w:numPr>
                <w:ilvl w:val="0"/>
                <w:numId w:val="2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焦距：f=5.5-110mm，视角：3.3°(窄角)-54.7°(广角)，光圈：F1.6-F3.5，快门速度：1/25s-1/10000s。5、信噪比≥55dB，最低照度 0.5 Lux @ (F1.8, AGC ON)；</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cs="宋体"/>
                <w:i w:val="0"/>
                <w:iCs w:val="0"/>
                <w:color w:val="auto"/>
                <w:kern w:val="0"/>
                <w:sz w:val="21"/>
                <w:szCs w:val="21"/>
                <w:highlight w:val="none"/>
                <w:u w:val="none"/>
                <w:lang w:val="en-US" w:eastAsia="zh-CN" w:bidi="ar"/>
              </w:rPr>
              <w:t>6、</w:t>
            </w:r>
            <w:r>
              <w:rPr>
                <w:rFonts w:hint="default" w:ascii="宋体" w:hAnsi="宋体" w:eastAsia="宋体" w:cs="宋体"/>
                <w:i w:val="0"/>
                <w:iCs w:val="0"/>
                <w:color w:val="auto"/>
                <w:kern w:val="0"/>
                <w:sz w:val="21"/>
                <w:szCs w:val="21"/>
                <w:highlight w:val="none"/>
                <w:u w:val="none"/>
                <w:lang w:eastAsia="zh-CN" w:bidi="ar"/>
              </w:rPr>
              <w:t>水平转动范围：±170°，垂直转动范围：-30°～+90°；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eastAsia" w:ascii="宋体" w:hAnsi="宋体" w:cs="宋体"/>
                <w:i w:val="0"/>
                <w:iCs w:val="0"/>
                <w:color w:val="auto"/>
                <w:kern w:val="0"/>
                <w:sz w:val="21"/>
                <w:szCs w:val="21"/>
                <w:highlight w:val="none"/>
                <w:u w:val="none"/>
                <w:lang w:val="en-US" w:eastAsia="zh-CN" w:bidi="ar"/>
              </w:rPr>
              <w:t>7、</w:t>
            </w:r>
            <w:r>
              <w:rPr>
                <w:rFonts w:hint="default" w:ascii="宋体" w:hAnsi="宋体" w:eastAsia="宋体" w:cs="宋体"/>
                <w:i w:val="0"/>
                <w:iCs w:val="0"/>
                <w:color w:val="auto"/>
                <w:kern w:val="0"/>
                <w:sz w:val="21"/>
                <w:szCs w:val="21"/>
                <w:highlight w:val="none"/>
                <w:u w:val="none"/>
                <w:lang w:eastAsia="zh-CN" w:bidi="ar"/>
              </w:rPr>
              <w:t>预置位数量255个；</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8、视频接口拥有SDI，RJ-45网络接口等；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9、视频输出分辨率：1080P60/50/30/25、720P60/50；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10、控制接口类型：RS232 支持VISCA协议；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eastAsia="宋体" w:cs="宋体"/>
                <w:i w:val="0"/>
                <w:iCs w:val="0"/>
                <w:color w:val="auto"/>
                <w:kern w:val="0"/>
                <w:sz w:val="21"/>
                <w:szCs w:val="21"/>
                <w:highlight w:val="none"/>
                <w:u w:val="none"/>
                <w:lang w:eastAsia="zh-CN" w:bidi="ar"/>
              </w:rPr>
              <w:t>11、提供壁装和天花板两种安装方式，支持摄像机倒装功能</w:t>
            </w:r>
            <w:r>
              <w:rPr>
                <w:rFonts w:hint="eastAsia" w:ascii="宋体" w:hAnsi="宋体" w:cs="宋体"/>
                <w:i w:val="0"/>
                <w:iCs w:val="0"/>
                <w:color w:val="auto"/>
                <w:kern w:val="0"/>
                <w:sz w:val="21"/>
                <w:szCs w:val="21"/>
                <w:highlight w:val="none"/>
                <w:u w:val="none"/>
                <w:lang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3</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4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i w:val="0"/>
                <w:iCs w:val="0"/>
                <w:color w:val="auto"/>
                <w:kern w:val="0"/>
                <w:sz w:val="21"/>
                <w:szCs w:val="21"/>
                <w:highlight w:val="none"/>
                <w:u w:val="none"/>
                <w:lang w:eastAsia="zh-CN" w:bidi="ar"/>
              </w:rPr>
            </w:pPr>
            <w:r>
              <w:rPr>
                <w:rFonts w:hint="default" w:ascii="宋体" w:hAnsi="宋体" w:cs="宋体"/>
                <w:i w:val="0"/>
                <w:iCs w:val="0"/>
                <w:color w:val="auto"/>
                <w:kern w:val="0"/>
                <w:sz w:val="21"/>
                <w:szCs w:val="21"/>
                <w:highlight w:val="none"/>
                <w:u w:val="none"/>
                <w:lang w:eastAsia="zh-CN" w:bidi="ar"/>
              </w:rPr>
              <w:t>28</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学生高清云台摄像机</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为适应不同面积的教室实现推拉拍摄，要求具有12倍光学变焦；</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云台传动机构采用高性能马达控制，运行安静、位置控制精准；</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传感器类型：1/2.8英寸CMOS传感器，像素：≥200万；</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焦距：f＝3.9～46.8mm，视角：6.3°(窄角)～72.5°(广角)，光圈：F1.8 ～ F2.4；</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信噪比≥55dB，最低照度 0.5 Lux @ (F1.8, AGC ON)；</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水平转动范围：±170°，垂直转动范围：-30°～+90°；</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预置位数量255个；</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视频接口拥有SDI，RJ-45网络接口等；</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视频输出分辨率：1080P60/50/30/25、720P60/50；</w:t>
            </w:r>
          </w:p>
          <w:p>
            <w:pPr>
              <w:keepNext w:val="0"/>
              <w:keepLines w:val="0"/>
              <w:pageBreakBefore w:val="0"/>
              <w:widowControl/>
              <w:numPr>
                <w:ilvl w:val="0"/>
                <w:numId w:val="2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控制接口类型：RS232 支持VISCA协议；</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11、提供壁装和天花板两种安装方式，支持摄像机倒装功能</w:t>
            </w:r>
            <w:r>
              <w:rPr>
                <w:rFonts w:hint="eastAsia" w:ascii="宋体" w:hAnsi="宋体" w:cs="宋体"/>
                <w:i w:val="0"/>
                <w:iCs w:val="0"/>
                <w:color w:val="auto"/>
                <w:kern w:val="0"/>
                <w:sz w:val="21"/>
                <w:szCs w:val="21"/>
                <w:highlight w:val="none"/>
                <w:u w:val="none"/>
                <w:lang w:val="en-US" w:eastAsia="zh-CN" w:bidi="ar"/>
              </w:rPr>
              <w:t>。</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eastAsia="zh-CN" w:bidi="ar"/>
              </w:rPr>
            </w:pPr>
            <w:r>
              <w:rPr>
                <w:rFonts w:hint="default" w:ascii="宋体" w:hAnsi="宋体" w:cs="宋体"/>
                <w:b w:val="0"/>
                <w:bCs w:val="0"/>
                <w:i w:val="0"/>
                <w:iCs w:val="0"/>
                <w:color w:val="auto"/>
                <w:kern w:val="0"/>
                <w:sz w:val="21"/>
                <w:szCs w:val="21"/>
                <w:highlight w:val="none"/>
                <w:u w:val="none"/>
                <w:lang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b w:val="0"/>
                <w:bCs w:val="0"/>
                <w:i w:val="0"/>
                <w:iCs w:val="0"/>
                <w:color w:val="auto"/>
                <w:kern w:val="0"/>
                <w:sz w:val="21"/>
                <w:szCs w:val="21"/>
                <w:highlight w:val="none"/>
                <w:u w:val="none"/>
                <w:lang w:eastAsia="zh-CN" w:bidi="ar"/>
              </w:rPr>
            </w:pPr>
            <w:r>
              <w:rPr>
                <w:rFonts w:hint="default" w:ascii="宋体" w:hAnsi="宋体" w:cs="宋体"/>
                <w:b w:val="0"/>
                <w:bCs w:val="0"/>
                <w:i w:val="0"/>
                <w:iCs w:val="0"/>
                <w:color w:val="auto"/>
                <w:kern w:val="0"/>
                <w:sz w:val="21"/>
                <w:szCs w:val="21"/>
                <w:highlight w:val="none"/>
                <w:u w:val="none"/>
                <w:lang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eastAsia="zh-CN" w:bidi="ar"/>
              </w:rPr>
            </w:pPr>
            <w:r>
              <w:rPr>
                <w:rFonts w:hint="default" w:ascii="宋体" w:hAnsi="宋体" w:cs="宋体"/>
                <w:i w:val="0"/>
                <w:iCs w:val="0"/>
                <w:color w:val="auto"/>
                <w:kern w:val="0"/>
                <w:sz w:val="21"/>
                <w:szCs w:val="21"/>
                <w:highlight w:val="none"/>
                <w:u w:val="none"/>
                <w:lang w:eastAsia="zh-CN" w:bidi="ar"/>
              </w:rPr>
              <w:t>29</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教学资源管理校园版软件</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录播管理：支持把录播设备接入平台，实现自动转码、无缝直播点播，并具备多画面直播和点播功能。</w:t>
            </w:r>
          </w:p>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用户管理：支持用户的初始化导入、用户组管理、用户权限管理，为教师、学生提供注册、个人信息管理等服务。</w:t>
            </w:r>
          </w:p>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个人空间：支持用户对个人资料、登录密码进行编辑管理。支持消息的自动发送和接收，并要求系统自动区分消息的来源如系统消息、应用消息、好友消息，便于分类管理。支持用户在个人空间上传、管理自己的资源。支持用户对资源进行收藏，将课件、教案等资源与课堂录像进行关联。支持教师通过课表对录播教室进行预约，并可设置是否直播。设置为直播后，首页会显示直播预告。预约成功后，课堂录像将自动上传至主讲人个人空间。</w:t>
            </w:r>
          </w:p>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视频点播：支持自动采集视频相关的PPT目录，自动生成PPT索引，点击相关索引，视频自动从该处开始播放；可根据现场网络带宽情况，直接在视频界面选择高清与标清方式进行直播及转发。</w:t>
            </w:r>
          </w:p>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线直播：支持直播在线预约，根据预约的信息，系统自动生成直播预告在直播课堂主页面进行显示；支持用户按照学段、学科、时间和按主讲人、课程名称搜索的方式进行快捷查找与定位；支持直播过程中用户之间的在线探讨。</w:t>
            </w:r>
          </w:p>
          <w:p>
            <w:pPr>
              <w:keepNext w:val="0"/>
              <w:keepLines w:val="0"/>
              <w:pageBreakBefore w:val="0"/>
              <w:widowControl/>
              <w:numPr>
                <w:ilvl w:val="0"/>
                <w:numId w:val="2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资源管理：资源目录按照版本学科章节分类预置，减轻管理员工作量；支持对教案、课件、习题等文档进行在线预览，类似百度文库的展示效果；用户可对资源进行收藏、下载、分享等操作，支持用户对资源进行评论和在线交流。支持用户在点播观看课程录像的同时可以对精彩的教学环节点和片段进行在线打点记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精品课程：校优质资源展示中心，以教材目录为资源分类，用户可以在此分享、学习课程相关的视频、教案、课件等资源。为教师发布优课资源提供了快捷的入口，支持教师从个人空间直接发布优课，只需要进行资源添加和信息填写即可完成发布，管理员审核通过后即可显示在前台页面。</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eastAsia="zh-CN" w:bidi="ar"/>
              </w:rPr>
            </w:pPr>
          </w:p>
          <w:p>
            <w:pPr>
              <w:pStyle w:val="8"/>
              <w:jc w:val="center"/>
              <w:rPr>
                <w:rFonts w:hint="default" w:ascii="宋体" w:hAnsi="宋体" w:cs="宋体"/>
                <w:b w:val="0"/>
                <w:bCs w:val="0"/>
                <w:i w:val="0"/>
                <w:iCs w:val="0"/>
                <w:color w:val="auto"/>
                <w:kern w:val="0"/>
                <w:sz w:val="21"/>
                <w:szCs w:val="21"/>
                <w:highlight w:val="none"/>
                <w:u w:val="none"/>
                <w:lang w:eastAsia="zh-CN" w:bidi="ar"/>
              </w:rPr>
            </w:pPr>
          </w:p>
          <w:p>
            <w:pPr>
              <w:pStyle w:val="8"/>
              <w:jc w:val="center"/>
              <w:rPr>
                <w:rFonts w:hint="default" w:ascii="宋体" w:hAnsi="宋体" w:cs="宋体"/>
                <w:b w:val="0"/>
                <w:bCs w:val="0"/>
                <w:i w:val="0"/>
                <w:iCs w:val="0"/>
                <w:color w:val="auto"/>
                <w:kern w:val="0"/>
                <w:sz w:val="21"/>
                <w:szCs w:val="21"/>
                <w:highlight w:val="none"/>
                <w:u w:val="none"/>
                <w:lang w:eastAsia="zh-CN" w:bidi="ar"/>
              </w:rPr>
            </w:pPr>
            <w:r>
              <w:rPr>
                <w:rFonts w:hint="default" w:ascii="宋体" w:hAnsi="宋体" w:cs="宋体"/>
                <w:b w:val="0"/>
                <w:bCs w:val="0"/>
                <w:i w:val="0"/>
                <w:iCs w:val="0"/>
                <w:color w:val="auto"/>
                <w:kern w:val="0"/>
                <w:sz w:val="21"/>
                <w:szCs w:val="21"/>
                <w:highlight w:val="none"/>
                <w:u w:val="none"/>
                <w:lang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b w:val="0"/>
                <w:bCs w:val="0"/>
                <w:i w:val="0"/>
                <w:iCs w:val="0"/>
                <w:color w:val="auto"/>
                <w:kern w:val="0"/>
                <w:sz w:val="21"/>
                <w:szCs w:val="21"/>
                <w:highlight w:val="none"/>
                <w:u w:val="none"/>
                <w:lang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default" w:ascii="宋体" w:hAnsi="宋体" w:cs="宋体"/>
                <w:b w:val="0"/>
                <w:bCs w:val="0"/>
                <w:i w:val="0"/>
                <w:iCs w:val="0"/>
                <w:color w:val="auto"/>
                <w:kern w:val="0"/>
                <w:sz w:val="21"/>
                <w:szCs w:val="21"/>
                <w:highlight w:val="none"/>
                <w:u w:val="none"/>
                <w:lang w:eastAsia="zh-CN" w:bidi="ar"/>
              </w:rPr>
            </w:pPr>
          </w:p>
          <w:p>
            <w:pPr>
              <w:jc w:val="center"/>
              <w:rPr>
                <w:rFonts w:hint="eastAsia" w:ascii="宋体" w:hAnsi="宋体" w:cs="宋体"/>
                <w:b w:val="0"/>
                <w:bCs w:val="0"/>
                <w:i w:val="0"/>
                <w:iCs w:val="0"/>
                <w:color w:val="auto"/>
                <w:kern w:val="0"/>
                <w:sz w:val="21"/>
                <w:szCs w:val="21"/>
                <w:highlight w:val="none"/>
                <w:u w:val="none"/>
                <w:lang w:val="en-US" w:eastAsia="zh-CN" w:bidi="ar"/>
              </w:rPr>
            </w:pPr>
          </w:p>
          <w:p>
            <w:pPr>
              <w:jc w:val="center"/>
              <w:rPr>
                <w:rFonts w:hint="default" w:ascii="宋体" w:hAnsi="宋体" w:cs="宋体"/>
                <w:b w:val="0"/>
                <w:bCs w:val="0"/>
                <w:i w:val="0"/>
                <w:iCs w:val="0"/>
                <w:color w:val="auto"/>
                <w:kern w:val="0"/>
                <w:sz w:val="21"/>
                <w:szCs w:val="21"/>
                <w:highlight w:val="none"/>
                <w:u w:val="none"/>
                <w:lang w:eastAsia="zh-CN" w:bidi="ar"/>
              </w:rPr>
            </w:pPr>
            <w:r>
              <w:rPr>
                <w:rFonts w:hint="default" w:ascii="宋体" w:hAnsi="宋体" w:cs="宋体"/>
                <w:b w:val="0"/>
                <w:bCs w:val="0"/>
                <w:i w:val="0"/>
                <w:iCs w:val="0"/>
                <w:color w:val="auto"/>
                <w:kern w:val="0"/>
                <w:sz w:val="21"/>
                <w:szCs w:val="21"/>
                <w:highlight w:val="none"/>
                <w:u w:val="none"/>
                <w:lang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eastAsia="zh-CN" w:bidi="ar"/>
              </w:rPr>
            </w:pPr>
            <w:r>
              <w:rPr>
                <w:rFonts w:hint="default" w:ascii="宋体" w:hAnsi="宋体" w:cs="宋体"/>
                <w:i w:val="0"/>
                <w:iCs w:val="0"/>
                <w:color w:val="auto"/>
                <w:kern w:val="0"/>
                <w:sz w:val="21"/>
                <w:szCs w:val="21"/>
                <w:highlight w:val="none"/>
                <w:u w:val="none"/>
                <w:lang w:eastAsia="zh-CN" w:bidi="ar"/>
              </w:rPr>
              <w:t>30</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平台服务器</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val="0"/>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CPU:单颗飞腾FT2000+ 64核2.2GHZ，内存:16GB*8，存储：标配480GB SSD*2+1TB SATA*4，网口：2*千兆业务电口+2万兆光口，Raid卡：标配8端口Raid卡，电源：800W冗余电源*2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宋体" w:hAnsi="宋体" w:cs="宋体"/>
                <w:b w:val="0"/>
                <w:bCs w:val="0"/>
                <w:i w:val="0"/>
                <w:iCs w:val="0"/>
                <w:color w:val="auto"/>
                <w:kern w:val="0"/>
                <w:sz w:val="21"/>
                <w:szCs w:val="21"/>
                <w:highlight w:val="none"/>
                <w:u w:val="none"/>
                <w:lang w:eastAsia="zh-CN" w:bidi="ar"/>
              </w:rPr>
            </w:pPr>
            <w:r>
              <w:rPr>
                <w:rFonts w:hint="eastAsia" w:ascii="宋体" w:hAnsi="宋体" w:cs="宋体"/>
                <w:b w:val="0"/>
                <w:bCs w:val="0"/>
                <w:i w:val="0"/>
                <w:iCs w:val="0"/>
                <w:color w:val="auto"/>
                <w:kern w:val="0"/>
                <w:sz w:val="21"/>
                <w:szCs w:val="21"/>
                <w:highlight w:val="none"/>
                <w:u w:val="none"/>
                <w:lang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31</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服务器</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CPU:单颗飞腾FT2000+ 64核2.2GHZ，内存:16GB*8，存储：标配480GB SSD*2+1TB SATA*4，网口：2*千兆业务电口+2万兆光口，Raid卡：标配8端口Raid卡，电源：800W冗余电源*2</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cs="宋体"/>
                <w:b w:val="0"/>
                <w:bCs w:val="0"/>
                <w:i w:val="0"/>
                <w:iCs w:val="0"/>
                <w:color w:val="auto"/>
                <w:kern w:val="0"/>
                <w:sz w:val="21"/>
                <w:szCs w:val="21"/>
                <w:highlight w:val="none"/>
                <w:u w:val="none"/>
                <w:lang w:eastAsia="zh-CN" w:bidi="ar"/>
              </w:rPr>
            </w:pPr>
            <w:r>
              <w:rPr>
                <w:rFonts w:hint="eastAsia" w:ascii="宋体" w:hAnsi="宋体" w:cs="宋体"/>
                <w:b w:val="0"/>
                <w:bCs w:val="0"/>
                <w:i w:val="0"/>
                <w:iCs w:val="0"/>
                <w:color w:val="auto"/>
                <w:kern w:val="0"/>
                <w:sz w:val="21"/>
                <w:szCs w:val="21"/>
                <w:highlight w:val="none"/>
                <w:u w:val="none"/>
                <w:lang w:eastAsia="zh-CN" w:bidi="ar"/>
              </w:rPr>
              <w:t>台</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32</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基础配置平台</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本地部署，数据永久归属于学校，对接学校现有的智慧教室平台、统一数据中心、统一身份认证、统一呈现门户，需基于我校实际业务需求，根据学校管理情况分级分权，提供智慧教室基础数据维护、师生帐号设置，为教学、管理和数据分析业务提供基础信息和架构业务支撑。</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用户类型区分，如教师、学生；支持对教师部门、学生院系、专业、所在培养计划和班级的组织信息管理；支持批量导入教师、学生帐号，可将学号填入用户名作为系统登录帐号，并可同时支持手机、邮箱方式登录，实现师生帐号的批量管理维护，师生基本信息维护包括账号信息、实名信息和在校内的组织信息；</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支持管理员权限的区别设置，可定义授权管理员拥有各平台的不同权限，可设置教学业务分析并按院系管理的方式进行设置，满足院系管理的权限区别需要；</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支持管理学校的基础信息，如教学平台专有域名、学校LOGO等；</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支持对学校相关部门、院系、专业、培养计划进行设置编辑；</w:t>
            </w:r>
          </w:p>
          <w:p>
            <w:pPr>
              <w:keepNext w:val="0"/>
              <w:keepLines w:val="0"/>
              <w:pageBreakBefore w:val="0"/>
              <w:widowControl/>
              <w:numPr>
                <w:ilvl w:val="0"/>
                <w:numId w:val="2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提供标准数据接口，与学校教务系统对接，同步学生、教师的账号信息；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6、支持账号统一登录，教师和学生若在一个业务平台登录账号，切换到其它业务平台使用时，不需要再次登录账号信息；</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eastAsia="zh-CN" w:bidi="ar"/>
              </w:rPr>
            </w:pPr>
          </w:p>
          <w:p>
            <w:pPr>
              <w:pStyle w:val="8"/>
              <w:jc w:val="center"/>
              <w:rPr>
                <w:rFonts w:hint="eastAsia" w:ascii="宋体" w:hAnsi="宋体" w:cs="宋体"/>
                <w:b w:val="0"/>
                <w:bCs w:val="0"/>
                <w:i w:val="0"/>
                <w:iCs w:val="0"/>
                <w:color w:val="auto"/>
                <w:kern w:val="0"/>
                <w:sz w:val="21"/>
                <w:szCs w:val="21"/>
                <w:highlight w:val="none"/>
                <w:u w:val="none"/>
                <w:lang w:eastAsia="zh-CN" w:bidi="ar"/>
              </w:rPr>
            </w:pPr>
          </w:p>
          <w:p>
            <w:pPr>
              <w:pStyle w:val="8"/>
              <w:jc w:val="center"/>
              <w:rPr>
                <w:rFonts w:hint="eastAsia" w:ascii="宋体" w:hAnsi="宋体" w:cs="宋体"/>
                <w:b w:val="0"/>
                <w:bCs w:val="0"/>
                <w:i w:val="0"/>
                <w:iCs w:val="0"/>
                <w:color w:val="auto"/>
                <w:kern w:val="0"/>
                <w:sz w:val="21"/>
                <w:szCs w:val="21"/>
                <w:highlight w:val="none"/>
                <w:u w:val="none"/>
                <w:lang w:eastAsia="zh-CN" w:bidi="ar"/>
              </w:rPr>
            </w:pPr>
          </w:p>
          <w:p>
            <w:pPr>
              <w:pStyle w:val="8"/>
              <w:jc w:val="center"/>
              <w:rPr>
                <w:rFonts w:hint="eastAsia" w:ascii="宋体" w:hAnsi="宋体" w:cs="宋体"/>
                <w:b w:val="0"/>
                <w:bCs w:val="0"/>
                <w:i w:val="0"/>
                <w:iCs w:val="0"/>
                <w:color w:val="auto"/>
                <w:kern w:val="0"/>
                <w:sz w:val="21"/>
                <w:szCs w:val="21"/>
                <w:highlight w:val="none"/>
                <w:u w:val="none"/>
                <w:lang w:eastAsia="zh-CN" w:bidi="ar"/>
              </w:rPr>
            </w:pPr>
            <w:r>
              <w:rPr>
                <w:rFonts w:hint="eastAsia" w:ascii="宋体" w:hAnsi="宋体" w:cs="宋体"/>
                <w:b w:val="0"/>
                <w:bCs w:val="0"/>
                <w:i w:val="0"/>
                <w:iCs w:val="0"/>
                <w:color w:val="auto"/>
                <w:kern w:val="0"/>
                <w:sz w:val="21"/>
                <w:szCs w:val="21"/>
                <w:highlight w:val="none"/>
                <w:u w:val="none"/>
                <w:lang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85"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33</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在线教学平台</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本地部署，数据永久归属于学校，对接学校现有的统一数据中心、统一身份认证、统一呈现门户，提供教学课程管理、教师备课管理、课程学习等功能，实现学校的教学课程体系建设、教师的教学课程设计、课中教学内容设计、课后作业发布、教学数据分析记录等功能，为课堂互动教学提供课程资源、教学设计、任务布置等线上功能的支持，并可实现对课中和课后数据的回顾和分析。</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课程创建：可以根据课程分类和开课状态筛选查看公开课课程，可以根据专业分类、所属模块和开课状态筛选查看专业课课程；</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教学业务统计：支持统计教师、学生的教学平台登录情况并支持导出统计报表，直观列表展示教师的上课时间、上课章节等信息，方便管理；</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课程资源管理：支持快捷的创建课程目录和管理课程目录；支持教师通过网页进行课程资源上传，支持音频、视频、文档等多种资源格式上传；</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教师资源库：支持统一管理个人上传的音视频、文档资源，查询查看资源的基本信息；教师在线备课、发布作业时添加的教学文件，将自动添加到资源库中；</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学习方式配置：支持配置课程的学习方式，可限定学生按设置的要求进行学习，配置，可限制学生按章节资源顺序学习、锁定资源不可快进学习；</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支持用户自主注册，课程满足限定授课班级或者可设置开放授课班级之外的学生、教师、注册人员选课；</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协同备课：满足一个课程多个教师协同备课，共同维护课程内容、添加教学资源；</w:t>
            </w:r>
          </w:p>
          <w:p>
            <w:pPr>
              <w:keepNext w:val="0"/>
              <w:keepLines w:val="0"/>
              <w:pageBreakBefore w:val="0"/>
              <w:widowControl/>
              <w:numPr>
                <w:ilvl w:val="0"/>
                <w:numId w:val="2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课程内容管理：支持添加课程常见问题、课程公告等课程学习参考内容；支持维护课程的基本信息、设置课程封面、添加课程简介等基本课程信息；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课堂教学内容编辑：支持PPT、word、pdf等课件导入，并可自定义添加课堂教学活动；支持对导入PPT的在线预览查看、编辑排序；支持添加单选、多选及投票类型随堂任务；支持自定义添加教学活动内容，可在授课内容中加入视频、音频多媒体资源，支持从本地、个人资源库、共享资源库添加内容，并可在PPT页面之间插入链接和图片，方便开展课程内容编辑设计）；</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eastAsia="zh-CN" w:bidi="ar"/>
              </w:rPr>
            </w:pPr>
            <w:r>
              <w:rPr>
                <w:rFonts w:hint="eastAsia" w:ascii="宋体" w:hAnsi="宋体" w:cs="宋体"/>
                <w:b w:val="0"/>
                <w:bCs w:val="0"/>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34</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课堂互动系统</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本地部署，数据永久归属于学校，对接学校现有的统一数据中心、统一身份认证、统一呈现门户，支持教师的授课PC端、教师授课助手APP、学生端PC端及学生移动端、学生微信端等终端应用，为师生提供授课演示、无感知点名、互动习题、课件不理解弹幕、投屏共享和学习效果即时反馈等资源共享、课堂互动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教师PC端：</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支持PC桌面“教学工具条”功能，能够把教学常用功能的集中式快捷操作，包括但不限于教师个人空间资源调取、屏幕截图、投屏控制、录播控制开关、屏幕批注等；</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在线授课：上课过程中，教师可在线调取课程平台中制作好的课件进行上课，在线播放课件时，支持保留课件原生的PPT动画（如：淡入、淡出等课件编辑时带有的动画播映效果）和批注内容；</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本地授课：教师也可随时下载云端课件到本地，直接使用本地PPT播放软件进行授课；授课过程中，教师可按需随时调用教学电脑、U盘中的本地资源、个人空间的在线资源进行展示；</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动考勤签到：系统具备“人脸识别”自动考勤签到机制，学生进入教室后，教室内的摄像头可自动捕捉并分析画面中的人像，通过与后台服务的学生头像分析比对，自动分辨出进入教室的学生，帮助学生自动完成考勤签到并在APP端提示学生进入课堂，同时能在后台提供人脸识别结果的实时展示；</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多种屏幕互动方式，如：主屏能够同时显示所有副屏的画面，进行对比展示；主屏也能选择性显示某一个副屏的画面，主屏画面或任一副屏画面能够广播到所有屏幕。通过PC桌面的“教学工具条”，教师可开关控制屏幕互动相关功能是否开启，辅助更好的管控课堂秩序；</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支持通过课堂授课软件实现课堂授课内容的推送及同步，包括：课件、课堂小测、互动题、投票等；针对课堂小测、互动题、投票，支持实时获取学生的完成进度，并可控制是否展示答案、解析；</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支持在上、下课时自动引导快捷开启课堂录播。支持通过快速的一键式操作，进行课堂录制控制；</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上课过程中可直接调取题库习题，进行习题实时预览，也可直接推送给课堂学生，完成课堂答题互动（题库预览及推送可同时支持移动端授课助手及PC端操作）；</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支持搭配直播平台升级扩展互动直播功能，直播时可调用电脑摄像头画面和教室摄像头画面进行直播，可同屏显示直播画面和授课课件画面，支持邀请连麦、指定对象连麦，可配置电脑直播画面为流畅、标清、高清；</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教师移动授课端：</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支持扫码连接移动授课控制软件，实现教师远程进行课件控制和推送同步；</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可以查看学生不理解课件的统计信息，显示签到二维码和学生签到人员信息统计，可以管理学生端弹幕发送功能的权限；</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支持推送测验、查看答题结果分析，同时显示答对/答错/未答的人员名单；</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支持通过授课控制软件进行拍照或者选择移动设备的本机照片投屏演示，并进行批注操作；</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可查看学生提交的全部投屏图片并进行筛选展示，可支持不少于4个图片同屏比较展示；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学生端：</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学生可通过学生端浏览、学习教师发布的在线课程资源，资源类型包括视频、音频、word、PPT等。可精确显示每个资源的学习进度；</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可自动统计并展示学生的在线学习时长、课程学习数量、笔记数量、提问数量等；</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进入课堂，学生端自动同步课堂授课课件及老师批注，学生可自主选择退出同步，查看课堂授课过程的各项活动，并按时间流的方式展示，当课程结束时，学生可对该课程进行评价；</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支持学生对同步的课件进行“不理解标记”，让教师可实时获取学生反馈的理解情况，并可查看每页课件学生反馈的学习理解情况；</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学生端即时获取教师推送的课堂测验、投票，即时完成课堂答题、投票；</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文件投屏：支持学生客户端将终端设备（包括pad、手机）中的文件投放到教室的任意一台交互大屏的同一个画布上进行展示，文件类型包括：图片、视频、文档等，可进行缩放、位移操作，视频可进行播放、暂停等操作，大屏上同时展示的文件无数量限制，且在投屏过程中可在交互大屏画布上随时添加批注，辅助分组教学开展研讨协作；</w:t>
            </w:r>
          </w:p>
          <w:p>
            <w:pPr>
              <w:keepNext w:val="0"/>
              <w:keepLines w:val="0"/>
              <w:pageBreakBefore w:val="0"/>
              <w:widowControl/>
              <w:numPr>
                <w:ilvl w:val="0"/>
                <w:numId w:val="2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多端多路无线镜像同屏：可利用学生端将笔记本电脑、手机、PAD等终端设备的屏幕画面通过无线方式实时传输到教室内任一交互智能大屏上（无需切换至不同大屏对应的WIFI连接），同一大屏支持同时展示4路终端画面（可支持扩展至6路）</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22、支持回顾历次上课内容，包括：课件内容、教学活动、记录的课堂笔记、投屏图片等，并按时间关系展示；23、微信学生端：学生端支持直接使用微信扫码加入课堂，实现轻量化课堂互动；通过微信学生端，能够实时同步课堂动态，参与课堂活动（签到、答题、发送弹幕、投屏图片、记录笔记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p>
          <w:p>
            <w:pPr>
              <w:pStyle w:val="8"/>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套</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35</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六类网线</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eastAsia="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箱</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99"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36</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国标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5</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37</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高清数据线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国标</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10</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条</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38</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国标2*2.0</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2</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卷</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4" w:hRule="atLeast"/>
        </w:trPr>
        <w:tc>
          <w:tcPr>
            <w:tcW w:w="7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39</w:t>
            </w:r>
          </w:p>
        </w:tc>
        <w:tc>
          <w:tcPr>
            <w:tcW w:w="215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辅材</w:t>
            </w:r>
          </w:p>
        </w:tc>
        <w:tc>
          <w:tcPr>
            <w:tcW w:w="102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水晶头、网络跳线、标签纸、钢丝、铁丝、膨胀螺栓、螺栓、螺母、电工胶布、胶带等</w:t>
            </w:r>
          </w:p>
        </w:tc>
        <w:tc>
          <w:tcPr>
            <w:tcW w:w="69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default"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1</w:t>
            </w:r>
          </w:p>
        </w:tc>
        <w:tc>
          <w:tcPr>
            <w:tcW w:w="735"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8"/>
              <w:jc w:val="center"/>
              <w:rPr>
                <w:rFonts w:hint="eastAsia" w:ascii="宋体" w:hAnsi="宋体" w:cs="宋体"/>
                <w:b w:val="0"/>
                <w:bCs w:val="0"/>
                <w:i w:val="0"/>
                <w:iCs w:val="0"/>
                <w:color w:val="auto"/>
                <w:kern w:val="0"/>
                <w:sz w:val="21"/>
                <w:szCs w:val="21"/>
                <w:highlight w:val="none"/>
                <w:u w:val="none"/>
                <w:lang w:val="en-US" w:eastAsia="zh-CN" w:bidi="ar"/>
              </w:rPr>
            </w:pPr>
            <w:r>
              <w:rPr>
                <w:rFonts w:hint="eastAsia" w:ascii="宋体" w:hAnsi="宋体" w:cs="宋体"/>
                <w:b w:val="0"/>
                <w:bCs w:val="0"/>
                <w:i w:val="0"/>
                <w:iCs w:val="0"/>
                <w:color w:val="auto"/>
                <w:kern w:val="0"/>
                <w:sz w:val="21"/>
                <w:szCs w:val="21"/>
                <w:highlight w:val="none"/>
                <w:u w:val="none"/>
                <w:lang w:val="en-US" w:eastAsia="zh-CN" w:bidi="ar"/>
              </w:rPr>
              <w:t>批</w:t>
            </w:r>
          </w:p>
        </w:tc>
        <w:tc>
          <w:tcPr>
            <w:tcW w:w="80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tc>
      </w:tr>
    </w:tbl>
    <w:p>
      <w:pPr>
        <w:pStyle w:val="3"/>
        <w:rPr>
          <w:color w:val="auto"/>
          <w:highlight w:val="none"/>
        </w:rPr>
      </w:pPr>
    </w:p>
    <w:p>
      <w:pPr>
        <w:pStyle w:val="4"/>
        <w:rPr>
          <w:color w:val="auto"/>
          <w:highlight w:val="none"/>
        </w:rPr>
      </w:pPr>
    </w:p>
    <w:tbl>
      <w:tblPr>
        <w:tblStyle w:val="27"/>
        <w:tblW w:w="15425"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183"/>
        <w:gridCol w:w="10233"/>
        <w:gridCol w:w="717"/>
        <w:gridCol w:w="717"/>
        <w:gridCol w:w="8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425" w:type="dxa"/>
            <w:gridSpan w:val="6"/>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二、安防监控设备及系统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8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023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71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1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16"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安检门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显示屏规格</w:t>
            </w:r>
            <w:r>
              <w:rPr>
                <w:rStyle w:val="153"/>
                <w:rFonts w:hint="eastAsia" w:ascii="宋体" w:hAnsi="宋体" w:eastAsia="宋体" w:cs="宋体"/>
                <w:color w:val="auto"/>
                <w:sz w:val="21"/>
                <w:szCs w:val="21"/>
                <w:highlight w:val="none"/>
                <w:lang w:val="en-US" w:eastAsia="zh-CN" w:bidi="ar"/>
              </w:rPr>
              <w:t>：</w:t>
            </w:r>
            <w:r>
              <w:rPr>
                <w:rStyle w:val="154"/>
                <w:rFonts w:hint="eastAsia" w:ascii="宋体" w:hAnsi="宋体" w:eastAsia="宋体" w:cs="宋体"/>
                <w:color w:val="auto"/>
                <w:sz w:val="21"/>
                <w:szCs w:val="21"/>
                <w:highlight w:val="none"/>
                <w:lang w:val="en-US" w:eastAsia="zh-CN" w:bidi="ar"/>
              </w:rPr>
              <w:t>前后7寸LCD屏；</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Style w:val="154"/>
                <w:rFonts w:hint="eastAsia" w:ascii="宋体" w:hAnsi="宋体" w:eastAsia="宋体" w:cs="宋体"/>
                <w:color w:val="auto"/>
                <w:sz w:val="21"/>
                <w:szCs w:val="21"/>
                <w:highlight w:val="none"/>
                <w:lang w:val="en-US" w:eastAsia="zh-CN" w:bidi="ar"/>
              </w:rPr>
              <w:t>运输重量</w:t>
            </w:r>
            <w:r>
              <w:rPr>
                <w:rStyle w:val="153"/>
                <w:rFonts w:hint="eastAsia" w:ascii="宋体" w:hAnsi="宋体" w:eastAsia="宋体" w:cs="宋体"/>
                <w:color w:val="auto"/>
                <w:sz w:val="21"/>
                <w:szCs w:val="21"/>
                <w:highlight w:val="none"/>
                <w:lang w:val="en-US" w:eastAsia="zh-CN" w:bidi="ar"/>
              </w:rPr>
              <w:t>：</w:t>
            </w:r>
            <w:r>
              <w:rPr>
                <w:rStyle w:val="154"/>
                <w:rFonts w:hint="eastAsia" w:ascii="宋体" w:hAnsi="宋体" w:eastAsia="宋体" w:cs="宋体"/>
                <w:color w:val="auto"/>
                <w:sz w:val="21"/>
                <w:szCs w:val="21"/>
                <w:highlight w:val="none"/>
                <w:lang w:val="en-US" w:eastAsia="zh-CN" w:bidi="ar"/>
              </w:rPr>
              <w:t>小于90KG</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Style w:val="154"/>
                <w:rFonts w:hint="eastAsia" w:ascii="宋体" w:hAnsi="宋体" w:eastAsia="宋体" w:cs="宋体"/>
                <w:color w:val="auto"/>
                <w:sz w:val="21"/>
                <w:szCs w:val="21"/>
                <w:highlight w:val="none"/>
                <w:lang w:val="en-US" w:eastAsia="zh-CN" w:bidi="ar"/>
              </w:rPr>
              <w:t>功耗</w:t>
            </w:r>
            <w:r>
              <w:rPr>
                <w:rStyle w:val="153"/>
                <w:rFonts w:hint="eastAsia" w:ascii="宋体" w:hAnsi="宋体" w:eastAsia="宋体" w:cs="宋体"/>
                <w:color w:val="auto"/>
                <w:sz w:val="21"/>
                <w:szCs w:val="21"/>
                <w:highlight w:val="none"/>
                <w:lang w:val="en-US" w:eastAsia="zh-CN" w:bidi="ar"/>
              </w:rPr>
              <w:t>：</w:t>
            </w:r>
            <w:r>
              <w:rPr>
                <w:rStyle w:val="154"/>
                <w:rFonts w:hint="eastAsia" w:ascii="宋体" w:hAnsi="宋体" w:eastAsia="宋体" w:cs="宋体"/>
                <w:color w:val="auto"/>
                <w:sz w:val="21"/>
                <w:szCs w:val="21"/>
                <w:highlight w:val="none"/>
                <w:lang w:val="en-US" w:eastAsia="zh-CN" w:bidi="ar"/>
              </w:rPr>
              <w:t>＜30W；工作温度</w:t>
            </w:r>
            <w:r>
              <w:rPr>
                <w:rStyle w:val="153"/>
                <w:rFonts w:hint="eastAsia" w:ascii="宋体" w:hAnsi="宋体" w:eastAsia="宋体" w:cs="宋体"/>
                <w:color w:val="auto"/>
                <w:sz w:val="21"/>
                <w:szCs w:val="21"/>
                <w:highlight w:val="none"/>
                <w:lang w:val="en-US" w:eastAsia="zh-CN" w:bidi="ar"/>
              </w:rPr>
              <w:t xml:space="preserve"> </w:t>
            </w:r>
            <w:r>
              <w:rPr>
                <w:rStyle w:val="154"/>
                <w:rFonts w:hint="eastAsia" w:ascii="宋体" w:hAnsi="宋体" w:eastAsia="宋体" w:cs="宋体"/>
                <w:color w:val="auto"/>
                <w:sz w:val="21"/>
                <w:szCs w:val="21"/>
                <w:highlight w:val="none"/>
                <w:lang w:val="en-US" w:eastAsia="zh-CN" w:bidi="ar"/>
              </w:rPr>
              <w:t>-10℃─55℃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Style w:val="154"/>
                <w:rFonts w:hint="eastAsia" w:ascii="宋体" w:hAnsi="宋体" w:eastAsia="宋体" w:cs="宋体"/>
                <w:color w:val="auto"/>
                <w:sz w:val="21"/>
                <w:szCs w:val="21"/>
                <w:highlight w:val="none"/>
                <w:lang w:val="en-US" w:eastAsia="zh-CN" w:bidi="ar"/>
              </w:rPr>
              <w:t>工作湿度</w:t>
            </w:r>
            <w:r>
              <w:rPr>
                <w:rStyle w:val="153"/>
                <w:rFonts w:hint="eastAsia" w:ascii="宋体" w:hAnsi="宋体" w:eastAsia="宋体" w:cs="宋体"/>
                <w:color w:val="auto"/>
                <w:sz w:val="21"/>
                <w:szCs w:val="21"/>
                <w:highlight w:val="none"/>
                <w:lang w:val="en-US" w:eastAsia="zh-CN" w:bidi="ar"/>
              </w:rPr>
              <w:t>：</w:t>
            </w:r>
            <w:r>
              <w:rPr>
                <w:rStyle w:val="154"/>
                <w:rFonts w:hint="eastAsia" w:ascii="宋体" w:hAnsi="宋体" w:eastAsia="宋体" w:cs="宋体"/>
                <w:color w:val="auto"/>
                <w:sz w:val="21"/>
                <w:szCs w:val="21"/>
                <w:highlight w:val="none"/>
                <w:lang w:val="en-US" w:eastAsia="zh-CN" w:bidi="ar"/>
              </w:rPr>
              <w:t>95%，无冷凝；测温精度</w:t>
            </w:r>
            <w:r>
              <w:rPr>
                <w:rStyle w:val="153"/>
                <w:rFonts w:hint="eastAsia" w:ascii="宋体" w:hAnsi="宋体" w:eastAsia="宋体" w:cs="宋体"/>
                <w:color w:val="auto"/>
                <w:sz w:val="21"/>
                <w:szCs w:val="21"/>
                <w:highlight w:val="none"/>
                <w:lang w:val="en-US" w:eastAsia="zh-CN" w:bidi="ar"/>
              </w:rPr>
              <w:t xml:space="preserve"> </w:t>
            </w:r>
            <w:r>
              <w:rPr>
                <w:rStyle w:val="154"/>
                <w:rFonts w:hint="eastAsia" w:ascii="宋体" w:hAnsi="宋体" w:eastAsia="宋体" w:cs="宋体"/>
                <w:color w:val="auto"/>
                <w:sz w:val="21"/>
                <w:szCs w:val="21"/>
                <w:highlight w:val="none"/>
                <w:lang w:val="en-US" w:eastAsia="zh-CN" w:bidi="ar"/>
              </w:rPr>
              <w:t>±0.5℃</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Style w:val="154"/>
                <w:rFonts w:hint="eastAsia" w:ascii="宋体" w:hAnsi="宋体" w:eastAsia="宋体" w:cs="宋体"/>
                <w:color w:val="auto"/>
                <w:sz w:val="21"/>
                <w:szCs w:val="21"/>
                <w:highlight w:val="none"/>
                <w:lang w:val="en-US" w:eastAsia="zh-CN" w:bidi="ar"/>
              </w:rPr>
              <w:t>外接电源</w:t>
            </w:r>
            <w:r>
              <w:rPr>
                <w:rStyle w:val="153"/>
                <w:rFonts w:hint="eastAsia" w:ascii="宋体" w:hAnsi="宋体" w:eastAsia="宋体" w:cs="宋体"/>
                <w:color w:val="auto"/>
                <w:sz w:val="21"/>
                <w:szCs w:val="21"/>
                <w:highlight w:val="none"/>
                <w:lang w:val="en-US" w:eastAsia="zh-CN" w:bidi="ar"/>
              </w:rPr>
              <w:t>：</w:t>
            </w:r>
            <w:r>
              <w:rPr>
                <w:rStyle w:val="154"/>
                <w:rFonts w:hint="eastAsia" w:ascii="宋体" w:hAnsi="宋体" w:eastAsia="宋体" w:cs="宋体"/>
                <w:color w:val="auto"/>
                <w:sz w:val="21"/>
                <w:szCs w:val="21"/>
                <w:highlight w:val="none"/>
                <w:lang w:val="en-US" w:eastAsia="zh-CN" w:bidi="ar"/>
              </w:rPr>
              <w:t>187V～242V，50/60Hz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Style w:val="154"/>
                <w:rFonts w:hint="eastAsia" w:ascii="宋体" w:hAnsi="宋体" w:eastAsia="宋体" w:cs="宋体"/>
                <w:color w:val="auto"/>
                <w:sz w:val="21"/>
                <w:szCs w:val="21"/>
                <w:highlight w:val="none"/>
                <w:lang w:val="en-US" w:eastAsia="zh-CN" w:bidi="ar"/>
              </w:rPr>
              <w:t>工作频率</w:t>
            </w:r>
            <w:r>
              <w:rPr>
                <w:rStyle w:val="153"/>
                <w:rFonts w:hint="eastAsia" w:ascii="宋体" w:hAnsi="宋体" w:eastAsia="宋体" w:cs="宋体"/>
                <w:color w:val="auto"/>
                <w:sz w:val="21"/>
                <w:szCs w:val="21"/>
                <w:highlight w:val="none"/>
                <w:lang w:val="en-US" w:eastAsia="zh-CN" w:bidi="ar"/>
              </w:rPr>
              <w:t>：</w:t>
            </w:r>
            <w:r>
              <w:rPr>
                <w:rStyle w:val="154"/>
                <w:rFonts w:hint="eastAsia" w:ascii="宋体" w:hAnsi="宋体" w:eastAsia="宋体" w:cs="宋体"/>
                <w:color w:val="auto"/>
                <w:sz w:val="21"/>
                <w:szCs w:val="21"/>
                <w:highlight w:val="none"/>
                <w:lang w:val="en-US" w:eastAsia="zh-CN" w:bidi="ar"/>
              </w:rPr>
              <w:t>根据安装环境自行调节</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Style w:val="154"/>
                <w:rFonts w:hint="eastAsia" w:ascii="宋体" w:hAnsi="宋体" w:eastAsia="宋体" w:cs="宋体"/>
                <w:color w:val="auto"/>
                <w:sz w:val="21"/>
                <w:szCs w:val="21"/>
                <w:highlight w:val="none"/>
                <w:lang w:val="en-US" w:eastAsia="zh-CN" w:bidi="ar"/>
              </w:rPr>
            </w:pPr>
            <w:r>
              <w:rPr>
                <w:rStyle w:val="154"/>
                <w:rFonts w:hint="eastAsia" w:ascii="宋体" w:hAnsi="宋体" w:eastAsia="宋体" w:cs="宋体"/>
                <w:color w:val="auto"/>
                <w:sz w:val="21"/>
                <w:szCs w:val="21"/>
                <w:highlight w:val="none"/>
                <w:lang w:val="en-US" w:eastAsia="zh-CN" w:bidi="ar"/>
              </w:rPr>
              <w:t>外形尺寸：</w:t>
            </w:r>
            <w:r>
              <w:rPr>
                <w:rStyle w:val="153"/>
                <w:rFonts w:hint="eastAsia" w:ascii="宋体" w:hAnsi="宋体" w:eastAsia="宋体" w:cs="宋体"/>
                <w:color w:val="auto"/>
                <w:sz w:val="21"/>
                <w:szCs w:val="21"/>
                <w:highlight w:val="none"/>
                <w:lang w:val="en-US" w:eastAsia="zh-CN" w:bidi="ar"/>
              </w:rPr>
              <w:t xml:space="preserve"> </w:t>
            </w:r>
            <w:r>
              <w:rPr>
                <w:rStyle w:val="154"/>
                <w:rFonts w:hint="eastAsia" w:ascii="宋体" w:hAnsi="宋体" w:eastAsia="宋体" w:cs="宋体"/>
                <w:color w:val="auto"/>
                <w:sz w:val="21"/>
                <w:szCs w:val="21"/>
                <w:highlight w:val="none"/>
                <w:lang w:val="en-US" w:eastAsia="zh-CN" w:bidi="ar"/>
              </w:rPr>
              <w:t>(mm)2287(高)x916(宽)x666(深)</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Style w:val="154"/>
                <w:rFonts w:hint="eastAsia" w:ascii="宋体" w:hAnsi="宋体" w:eastAsia="宋体" w:cs="宋体"/>
                <w:color w:val="auto"/>
                <w:sz w:val="21"/>
                <w:szCs w:val="21"/>
                <w:highlight w:val="none"/>
                <w:lang w:val="en-US" w:eastAsia="zh-CN" w:bidi="ar"/>
              </w:rPr>
              <w:t>通道尺寸：</w:t>
            </w:r>
            <w:r>
              <w:rPr>
                <w:rStyle w:val="153"/>
                <w:rFonts w:hint="eastAsia" w:ascii="宋体" w:hAnsi="宋体" w:eastAsia="宋体" w:cs="宋体"/>
                <w:color w:val="auto"/>
                <w:sz w:val="21"/>
                <w:szCs w:val="21"/>
                <w:highlight w:val="none"/>
                <w:lang w:val="en-US" w:eastAsia="zh-CN" w:bidi="ar"/>
              </w:rPr>
              <w:t xml:space="preserve"> </w:t>
            </w:r>
            <w:r>
              <w:rPr>
                <w:rStyle w:val="154"/>
                <w:rFonts w:hint="eastAsia" w:ascii="宋体" w:hAnsi="宋体" w:eastAsia="宋体" w:cs="宋体"/>
                <w:color w:val="auto"/>
                <w:sz w:val="21"/>
                <w:szCs w:val="21"/>
                <w:highlight w:val="none"/>
                <w:lang w:val="en-US" w:eastAsia="zh-CN" w:bidi="ar"/>
              </w:rPr>
              <w:t>(mm)2005(高)x730(宽)x600(深)</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13600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手持安检仪</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外形尺寸：410mm（长）x 85mm（宽）x 45mm （高）</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电源: 标配充电电池</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频率: 约25KHz；</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电压：9V</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71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330</w:t>
            </w:r>
          </w:p>
        </w:tc>
      </w:tr>
    </w:tbl>
    <w:p>
      <w:pPr>
        <w:pStyle w:val="13"/>
        <w:rPr>
          <w:color w:val="auto"/>
          <w:highlight w:val="none"/>
        </w:rPr>
      </w:pPr>
    </w:p>
    <w:p>
      <w:pPr>
        <w:rPr>
          <w:color w:val="auto"/>
          <w:highlight w:val="none"/>
        </w:rPr>
      </w:pPr>
    </w:p>
    <w:p>
      <w:pPr>
        <w:pStyle w:val="2"/>
        <w:rPr>
          <w:color w:val="auto"/>
          <w:highlight w:val="none"/>
        </w:rPr>
      </w:pPr>
    </w:p>
    <w:p>
      <w:pPr>
        <w:rPr>
          <w:color w:val="auto"/>
          <w:highlight w:val="none"/>
        </w:rPr>
      </w:pPr>
    </w:p>
    <w:p>
      <w:pPr>
        <w:pStyle w:val="2"/>
        <w:rPr>
          <w:color w:val="auto"/>
          <w:highlight w:val="none"/>
        </w:rPr>
      </w:pPr>
    </w:p>
    <w:p>
      <w:pPr>
        <w:rPr>
          <w:color w:val="auto"/>
          <w:highlight w:val="none"/>
        </w:rPr>
      </w:pPr>
    </w:p>
    <w:tbl>
      <w:tblPr>
        <w:tblStyle w:val="27"/>
        <w:tblW w:w="15440" w:type="dxa"/>
        <w:tblInd w:w="91"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59"/>
        <w:gridCol w:w="2166"/>
        <w:gridCol w:w="10234"/>
        <w:gridCol w:w="733"/>
        <w:gridCol w:w="700"/>
        <w:gridCol w:w="84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440" w:type="dxa"/>
            <w:gridSpan w:val="6"/>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三、会议室设备及系统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66"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0234"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733"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848" w:type="dxa"/>
            <w:tcBorders>
              <w:top w:val="single" w:color="000000" w:sz="4" w:space="0"/>
              <w:left w:val="single" w:color="000000" w:sz="4" w:space="0"/>
              <w:bottom w:val="single" w:color="000000" w:sz="4" w:space="0"/>
              <w:right w:val="single" w:color="000000" w:sz="4" w:space="0"/>
            </w:tcBorders>
            <w:shd w:val="clear" w:color="auto" w:fill="9BC2E6"/>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86智慧屏</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★所投产品采用一体化设计，具备内置摄像头、麦克风、扬声器、硬件视频会议编解码器、触摸屏，须提供CNAS认证的第三方权威机构的检验报告；整体美观、大方，可以提供统一的维保和服务。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1、所投产品应为一体化设计，高度集成化，采用全包裹设计， 标配不少于1个全高清红外触控显示屏，显示屏尺寸不低于86英寸。显示器物理分辨率3840*2160,显示比例16:9，可视角度：水平≥178°，上下≥178°。2、所投产品须采用国产自主的编解码芯片和嵌入式操作系统，采用硬件编解码方式，非PC结构，产品稳定。3、须提供CNAS认可的检测机构出具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4、所投产品编解码器能够支持7×24小时长时间开机运行。</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5、所投产品型号应在其原厂官方网站有对应的产品彩页和产品介绍，产品介绍应中英文</w:t>
            </w:r>
            <w:r>
              <w:rPr>
                <w:rFonts w:hint="eastAsia" w:ascii="宋体" w:hAnsi="宋体" w:cs="宋体"/>
                <w:i w:val="0"/>
                <w:iCs w:val="0"/>
                <w:color w:val="auto"/>
                <w:kern w:val="0"/>
                <w:sz w:val="21"/>
                <w:szCs w:val="21"/>
                <w:highlight w:val="none"/>
                <w:u w:val="none"/>
                <w:lang w:val="en-US" w:eastAsia="zh-CN" w:bidi="ar"/>
              </w:rPr>
              <w:t>或中文</w:t>
            </w:r>
            <w:r>
              <w:rPr>
                <w:rFonts w:hint="eastAsia" w:ascii="宋体" w:hAnsi="宋体" w:eastAsia="宋体" w:cs="宋体"/>
                <w:i w:val="0"/>
                <w:iCs w:val="0"/>
                <w:color w:val="auto"/>
                <w:kern w:val="0"/>
                <w:sz w:val="21"/>
                <w:szCs w:val="21"/>
                <w:highlight w:val="none"/>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6、所投产品支持外接OPS电脑，用于办公业务的补充扩展。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★所投产品支持召开音视频会议，并支持4K、1080P、720P视频解码能力，非安装第三方APP功能。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1、</w:t>
            </w:r>
            <w:r>
              <w:rPr>
                <w:rFonts w:hint="eastAsia" w:ascii="宋体" w:hAnsi="宋体" w:eastAsia="宋体" w:cs="宋体"/>
                <w:i w:val="0"/>
                <w:iCs w:val="0"/>
                <w:color w:val="auto"/>
                <w:kern w:val="0"/>
                <w:sz w:val="21"/>
                <w:szCs w:val="21"/>
                <w:highlight w:val="none"/>
                <w:u w:val="none"/>
                <w:lang w:val="en-US" w:eastAsia="zh-CN" w:bidi="ar"/>
              </w:rPr>
              <w:t>所投产品支持外接OPS电脑，用于办公业务下的补充扩展。</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2</w:t>
            </w:r>
            <w:r>
              <w:rPr>
                <w:rFonts w:hint="eastAsia" w:ascii="宋体" w:hAnsi="宋体" w:eastAsia="宋体" w:cs="宋体"/>
                <w:i w:val="0"/>
                <w:iCs w:val="0"/>
                <w:color w:val="auto"/>
                <w:kern w:val="0"/>
                <w:sz w:val="21"/>
                <w:szCs w:val="21"/>
                <w:highlight w:val="none"/>
                <w:u w:val="none"/>
                <w:lang w:val="en-US" w:eastAsia="zh-CN" w:bidi="ar"/>
              </w:rPr>
              <w:t>、所投产品支持IPv4和IPv6双协议栈。须提供CNAS认可的检测机构出具的测试报告证明。</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3</w:t>
            </w:r>
            <w:r>
              <w:rPr>
                <w:rFonts w:hint="eastAsia" w:ascii="宋体" w:hAnsi="宋体" w:eastAsia="宋体" w:cs="宋体"/>
                <w:i w:val="0"/>
                <w:iCs w:val="0"/>
                <w:color w:val="auto"/>
                <w:kern w:val="0"/>
                <w:sz w:val="21"/>
                <w:szCs w:val="21"/>
                <w:highlight w:val="none"/>
                <w:u w:val="none"/>
                <w:lang w:val="en-US" w:eastAsia="zh-CN" w:bidi="ar"/>
              </w:rPr>
              <w:t>、所投产品支持IPv4呼叫和IPv6呼叫。</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cs="宋体"/>
                <w:i w:val="0"/>
                <w:iCs w:val="0"/>
                <w:color w:val="auto"/>
                <w:kern w:val="0"/>
                <w:sz w:val="21"/>
                <w:szCs w:val="21"/>
                <w:highlight w:val="none"/>
                <w:u w:val="none"/>
                <w:lang w:val="en-US" w:eastAsia="zh-CN" w:bidi="ar"/>
              </w:rPr>
              <w:t>4</w:t>
            </w:r>
            <w:r>
              <w:rPr>
                <w:rFonts w:hint="eastAsia" w:ascii="宋体" w:hAnsi="宋体" w:eastAsia="宋体" w:cs="宋体"/>
                <w:i w:val="0"/>
                <w:iCs w:val="0"/>
                <w:color w:val="auto"/>
                <w:kern w:val="0"/>
                <w:sz w:val="21"/>
                <w:szCs w:val="21"/>
                <w:highlight w:val="none"/>
                <w:u w:val="none"/>
                <w:lang w:val="en-US" w:eastAsia="zh-CN" w:bidi="ar"/>
              </w:rPr>
              <w:t>、所投产品支持内置本地白板功能，实现手写、绘制、擦除、标注、截图、背景颜色自定义、白板缩放/锁定等功能。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★所投产品支持不少于以下接口及数量：HDMI×3、3.5MM×2、USB Type-A×2、USB Type-B×1、RJ45×2。</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★支持标准H.323下H239协议，在主流1080P30帧的情况下，辅流可达到4K分辨率。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支持数据会议功能，在两方或多方会议下实现数据材料共享，数据会议清晰度不低于4K。</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1"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落地支架</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落地支架86</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9"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OPS主机</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OPS I5,OPS(I5-8500,8G DDR4,128G SSD,4K60,windows10 SAC)</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lang w:eastAsia="zh-CN"/>
              </w:rPr>
            </w:pPr>
            <w:r>
              <w:rPr>
                <w:rFonts w:hint="eastAsia" w:ascii="宋体" w:hAnsi="宋体" w:eastAsia="宋体" w:cs="宋体"/>
                <w:i w:val="0"/>
                <w:iCs w:val="0"/>
                <w:color w:val="auto"/>
                <w:sz w:val="21"/>
                <w:szCs w:val="21"/>
                <w:highlight w:val="none"/>
                <w:u w:val="none"/>
                <w:lang w:eastAsia="zh-CN"/>
              </w:rPr>
              <w:t>高清视频会议终端</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1、支持ITU-T H.323、IETF SIP协议，具有良好的兼容性和开放性。</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2、支持64Kbps-8Mbps呼叫带宽。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3、采用国产自主编解码芯片，嵌入式操作系统，非PC架构、非工控机架构。</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4、支持MCU召开单向直播会议时，终端可加入会议获取单向音视频码流，提升MCU接入性能。当需要音视频交互时，可切换成普通会议模式，可以实现和MCU进行正常双向音视频码流通信。</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5、支持TR069，实现平台对终端自动配置下发、软件升级、状态监测、故障诊断等功能。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6、支持H.265、H.264 HP、H.264 BP、H.264 SVC、H.263等图像编码协议。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7、支持1080P 25/30 fps、720P 50/ 60 fps、720P 25/30 fps等分辨率。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8、本次项目配置1080P30fps对称编解码能力。</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9、支持G.711、G.722、G.722.1C、G.729A、AAC-LD、Opus等音频协议，支持双声道立体声功能。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10、支持H.239和BFCP双流协议。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11、支持主流达到1080P30fps情况下，辅流同时达到1080P30fps。</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12、无须输入终端IP地址，支持通过投影码实现移动设备或PC与终端投屏共享，投影码位数可设置。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13、支持≥3路高清视频输入接口、≥2路高清视频输出接口。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14、支持≥5路音频输入接口、≥5路音频输出接口，至少具备卡侬头、RCA等音频接口。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15、支持不少于2个10M/100M/1000M自适应网口。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16、支持通过USB接口自动导入终端配置，方便设备的安装部署。</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17、支持USB连接外置键盘鼠标。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18、支持30%网络丢包时，语音清晰连续，视频清晰流畅，无卡顿。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高清摄像机</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1、支持图像倒转功能，方便摄像机安装在天花板上。</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2、支持≥800万像素1/2.5英寸CMOS成像芯片。</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3、支持≥12倍光学变焦。</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4、支持≥80°水平视角，增加外置广角镜视为不满足。</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5、水平转动范围：≥+/-110°，垂直转动范围：≥+/- 30°。</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6、支持≥254个预置位。</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7、支持≥2路高清视频输出接口。</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8、支持≥2个RS-232控制接口，支持标准VISCA控制协议。</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9、支持红外透传功能，实现终端遥控器通过摄像机控制机房内会议终端，方便调试。</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10、支持本地USB接口软件升级功能</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24口千兆非网管交换机</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六类网线</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音频线</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高清数据线</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国标2*2.0</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5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6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辅材</w:t>
            </w:r>
          </w:p>
        </w:tc>
        <w:tc>
          <w:tcPr>
            <w:tcW w:w="1023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水晶头、网络跳线、标签纸、钢丝、铁丝、膨胀螺栓、螺栓、螺母、电工胶布、胶带等</w:t>
            </w:r>
          </w:p>
        </w:tc>
        <w:tc>
          <w:tcPr>
            <w:tcW w:w="7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bl>
    <w:p>
      <w:pPr>
        <w:rPr>
          <w:color w:val="auto"/>
          <w:highlight w:val="none"/>
        </w:rPr>
      </w:pPr>
    </w:p>
    <w:tbl>
      <w:tblPr>
        <w:tblStyle w:val="28"/>
        <w:tblW w:w="1561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2"/>
        <w:gridCol w:w="2200"/>
        <w:gridCol w:w="10217"/>
        <w:gridCol w:w="750"/>
        <w:gridCol w:w="700"/>
        <w:gridCol w:w="9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14" w:type="dxa"/>
            <w:gridSpan w:val="6"/>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四、LED显示屏</w:t>
            </w:r>
            <w:r>
              <w:rPr>
                <w:rFonts w:hint="eastAsia" w:ascii="宋体" w:hAnsi="宋体" w:cs="宋体"/>
                <w:b/>
                <w:bCs/>
                <w:i w:val="0"/>
                <w:iCs w:val="0"/>
                <w:color w:val="auto"/>
                <w:kern w:val="0"/>
                <w:sz w:val="21"/>
                <w:szCs w:val="21"/>
                <w:highlight w:val="none"/>
                <w:u w:val="none"/>
                <w:lang w:val="en-US" w:eastAsia="zh-CN" w:bidi="ar"/>
              </w:rPr>
              <w:t>设备及</w:t>
            </w:r>
            <w:r>
              <w:rPr>
                <w:rFonts w:hint="eastAsia" w:ascii="宋体" w:hAnsi="宋体" w:eastAsia="宋体" w:cs="宋体"/>
                <w:b/>
                <w:bCs/>
                <w:i w:val="0"/>
                <w:iCs w:val="0"/>
                <w:color w:val="auto"/>
                <w:kern w:val="0"/>
                <w:sz w:val="21"/>
                <w:szCs w:val="21"/>
                <w:highlight w:val="none"/>
                <w:u w:val="none"/>
                <w:lang w:val="en-US" w:eastAsia="zh-CN" w:bidi="ar"/>
              </w:rPr>
              <w:t>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5614" w:type="dxa"/>
            <w:gridSpan w:val="6"/>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1、礼堂大LED屏礼堂大LED屏净（6.4m长*2.88m高）；</w:t>
            </w:r>
            <w:r>
              <w:rPr>
                <w:rFonts w:hint="eastAsia" w:ascii="宋体" w:hAnsi="宋体" w:cs="宋体"/>
                <w:b/>
                <w:bCs/>
                <w:i w:val="0"/>
                <w:iCs w:val="0"/>
                <w:color w:val="auto"/>
                <w:kern w:val="0"/>
                <w:sz w:val="21"/>
                <w:szCs w:val="21"/>
                <w:highlight w:val="none"/>
                <w:u w:val="none"/>
                <w:lang w:val="en-US" w:eastAsia="zh-CN" w:bidi="ar"/>
              </w:rPr>
              <w:t>2、</w:t>
            </w:r>
            <w:r>
              <w:rPr>
                <w:rFonts w:hint="eastAsia" w:ascii="宋体" w:hAnsi="宋体" w:eastAsia="宋体" w:cs="宋体"/>
                <w:b/>
                <w:bCs/>
                <w:i w:val="0"/>
                <w:iCs w:val="0"/>
                <w:color w:val="auto"/>
                <w:kern w:val="0"/>
                <w:sz w:val="21"/>
                <w:szCs w:val="21"/>
                <w:highlight w:val="none"/>
                <w:u w:val="none"/>
                <w:lang w:val="en-US" w:eastAsia="zh-CN" w:bidi="ar"/>
              </w:rPr>
              <w:t>室外信息展示屏 （5.12m长*1.6m高）</w:t>
            </w:r>
            <w:r>
              <w:rPr>
                <w:rFonts w:hint="eastAsia" w:ascii="宋体" w:hAnsi="宋体" w:cs="宋体"/>
                <w:b/>
                <w:bCs/>
                <w:i w:val="0"/>
                <w:iCs w:val="0"/>
                <w:color w:val="auto"/>
                <w:kern w:val="0"/>
                <w:sz w:val="21"/>
                <w:szCs w:val="21"/>
                <w:highlight w:val="none"/>
                <w:u w:val="none"/>
                <w:lang w:val="en-US" w:eastAsia="zh-CN" w:bidi="ar"/>
              </w:rPr>
              <w:t>；3、</w:t>
            </w:r>
            <w:r>
              <w:rPr>
                <w:rFonts w:hint="eastAsia" w:ascii="宋体" w:hAnsi="宋体" w:eastAsia="宋体" w:cs="宋体"/>
                <w:b/>
                <w:bCs/>
                <w:i w:val="0"/>
                <w:iCs w:val="0"/>
                <w:color w:val="auto"/>
                <w:kern w:val="0"/>
                <w:sz w:val="21"/>
                <w:szCs w:val="21"/>
                <w:highlight w:val="none"/>
                <w:u w:val="none"/>
                <w:lang w:val="en-US" w:eastAsia="zh-CN" w:bidi="ar"/>
              </w:rPr>
              <w:t>篮球馆信息发布屏（6.4m长*3.2m高）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2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0217"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75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700"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15" w:type="dxa"/>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color w:val="auto"/>
                <w:highlight w:val="none"/>
                <w:vertAlign w:val="baseli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top"/>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2200"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rPr>
              <w:t>室内全彩</w:t>
            </w:r>
          </w:p>
        </w:tc>
        <w:tc>
          <w:tcPr>
            <w:tcW w:w="10217" w:type="dxa"/>
            <w:vAlign w:val="top"/>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val="en-US" w:eastAsia="zh-CN"/>
              </w:rPr>
              <w:t>1、</w:t>
            </w:r>
            <w:r>
              <w:rPr>
                <w:rFonts w:hint="eastAsia" w:ascii="宋体" w:hAnsi="宋体" w:eastAsia="宋体" w:cs="宋体"/>
                <w:color w:val="auto"/>
                <w:highlight w:val="none"/>
                <w:vertAlign w:val="baseline"/>
                <w:lang w:eastAsia="zh-CN"/>
              </w:rPr>
              <w:t>像素间距≤1.87mm；；</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2</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像素构成：SMD表贴三合一LED灯，1R1G1B（配色比例R:G:B=3:6:1）；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3</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显示单元箱体显示比例为16:9；</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4</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显示单元间隙（mm）≤0.05；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5</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显示单元平整度（mm）≤0.05；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6</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显示屏最高对比度≥16000:1；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7</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相对错位偏差（水平/垂直）≤1.0%；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8</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LED灯珠抗拉机械强度测试：≥1Kg；</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9</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模组供电：支持双电压DC2.8V/DC3.8V或单电压DC4.2V~DC5V供电方式 ；免工具维护，同时有防呆设计，预防接错电源线短路而导致的烧毁模组行为；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10</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色域/色准：≥120% NTSC/△E≤0.9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11</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显示屏校正后亮度或白平衡亮度≥800nit（0-100%无级可调）,并支持手动/自动/程控。（提供具有ilac-MRA、CNAS、CMA标志的权威认证的第三方检测机构出具的报告复印件并加盖厂商公章）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12</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显示屏亮度均匀性≥98%,色度均匀性：±0.001Cx,Cy 之内；低亮高灰（bit）：采用控制技术提升低灰视觉效果，100%亮度时，16bit灰度；70%亮度，16bit灰度；50%亮度，16bit灰度；20%亮度，14bit灰度，显示画面无单列或单行像素失控现象；支持0-100%亮度时，8-16bits灰度自定义设置；智能色温:标准6500K，1000-13000K 连续可调，调节步长100K，可自定义色温值，色温误差色:温为6500K时；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13</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刷新频率≥3840HZ，换帧频率：50Hz&amp;60Hz/120Hz；。（提供具有ilac-MRA、CNAS、CMA标志的权威认证的第三方检测机构出具的报告复印件并加盖厂商公章）；水平视角≥170°；垂直视角≥170°；视觉舒适度：人眼视觉健康舒适度VICO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14</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峰值功耗：≤510W/㎡，平均功耗：≤140W/㎡；</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15</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亮、暗线调节功能：支持软硬件调节亮暗线功能，暗线修复、隐亮消除；支持鬼影消除、拖尾消除、低灰偏色补偿、去除坏点、毛毛虫消除、余辉消除、亮度缓慢变亮功能；支持屏体拼缝亮线、暗线校正；逐点校正及数据存储：具有单点、模块级亮度、色度校正功能；校正数据可保存及回读；通过调整流入每个 LED 的电流控制像素亮度，从而实现整屏一致的亮度；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16</w:t>
            </w:r>
            <w:r>
              <w:rPr>
                <w:rFonts w:hint="eastAsia" w:ascii="宋体" w:hAnsi="宋体" w:cs="宋体"/>
                <w:color w:val="auto"/>
                <w:highlight w:val="none"/>
                <w:vertAlign w:val="baseline"/>
                <w:lang w:eastAsia="zh-CN"/>
              </w:rPr>
              <w:t>、</w:t>
            </w:r>
            <w:r>
              <w:rPr>
                <w:rFonts w:hint="eastAsia" w:ascii="宋体" w:hAnsi="宋体" w:eastAsia="宋体" w:cs="宋体"/>
                <w:color w:val="auto"/>
                <w:highlight w:val="none"/>
                <w:vertAlign w:val="baseline"/>
                <w:lang w:eastAsia="zh-CN"/>
              </w:rPr>
              <w:t>可实时监控显示屏及信号的工作状态，具有故障自动告警功能，具有多点测温系统，均衡散热，防止局部温度过高造成色彩漂移，并提高显示屏寿命。；图像处理：具有视频降噪、运动补偿、色彩变换等图像处理功能；具有亮度、对比度、色度调节、视觉修正等图像调整功能；LED图像无失真现象；LED图像显示画面无重影和拖影现象，无几何失真和非线性失真；OSD及校正智能显示：支持LED显示屏OSD及校正智能显示驱动软件；休眠功能：支持无信号输入自动熄屏待机，有信号输入自动唤醒功能；显示屏终端控制技术：支持UI菜单显示，可调节屏幕参数、亮度、色温，信号、场景切换，开关机控制等，支持在屏幕上显示主要变化信息。支持掌控宝IOS/Android客户端软件控制。提供具有ilac-MRA、CNAS、CMA标志的权威认证的第三方检测机构出具的报告复印件并加盖厂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highlight w:val="none"/>
                <w:vertAlign w:val="baseline"/>
                <w:lang w:eastAsia="zh-CN"/>
              </w:rPr>
            </w:pPr>
            <w:r>
              <w:rPr>
                <w:rFonts w:hint="eastAsia" w:ascii="宋体" w:hAnsi="宋体" w:cs="宋体"/>
                <w:color w:val="auto"/>
                <w:highlight w:val="none"/>
                <w:vertAlign w:val="baseline"/>
                <w:lang w:val="en-US" w:eastAsia="zh-CN"/>
              </w:rPr>
              <w:t>17、</w:t>
            </w:r>
            <w:r>
              <w:rPr>
                <w:rFonts w:hint="eastAsia" w:ascii="宋体" w:hAnsi="宋体" w:eastAsia="宋体" w:cs="宋体"/>
                <w:color w:val="auto"/>
                <w:highlight w:val="none"/>
                <w:vertAlign w:val="baseline"/>
                <w:lang w:eastAsia="zh-CN"/>
              </w:rPr>
              <w:t>冗余备份：箱体支持 1+1 电源冗余热备份功能和1+1接收卡冗余热备份功能，任一链路断开或硬件故障都不影响显示；隐藏式布线：箱体支持隐藏式布线，整屏安装后箱体背面看不到线材，美观、简洁；拼装结构及抗风安全性能：LED显示屏拼装结构采用环保型铝型材框架安装,其框架材料经过严格环保、PCB焊盘采用沉金工艺处理，充分保证单模块安装的稳定性和抗氧化性，PCB满足V-0阻燃等级要求；恒定湿热试验：按正常工作状态放入恒定湿热试验箱中，然后将试验箱内温度保持25℃、湿度调节至恒定90%环境中通电工作8h，每小时进行一次检查，并完成5次开关机检测，试验中、试验后样品外观结构和箱体各应用功能应正常；产品防尘性能满足IP6X防护等级要求，防水性能满足IPX5防护等级要求。</w:t>
            </w:r>
          </w:p>
        </w:tc>
        <w:tc>
          <w:tcPr>
            <w:tcW w:w="750" w:type="dxa"/>
            <w:vAlign w:val="top"/>
          </w:tcPr>
          <w:p>
            <w:pPr>
              <w:pStyle w:val="8"/>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p>
          <w:p>
            <w:pPr>
              <w:pStyle w:val="8"/>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p>
          <w:p>
            <w:pPr>
              <w:pStyle w:val="8"/>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lang w:val="en-US" w:eastAsia="zh-CN"/>
              </w:rPr>
            </w:pPr>
          </w:p>
          <w:p>
            <w:pPr>
              <w:pStyle w:val="8"/>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val="0"/>
                <w:bCs w:val="0"/>
                <w:color w:val="auto"/>
                <w:sz w:val="21"/>
                <w:szCs w:val="21"/>
                <w:highlight w:val="none"/>
                <w:vertAlign w:val="baseline"/>
                <w:lang w:val="en-US" w:eastAsia="zh-CN"/>
              </w:rPr>
            </w:pPr>
          </w:p>
          <w:p>
            <w:pPr>
              <w:pStyle w:val="8"/>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vertAlign w:val="baseline"/>
                <w:lang w:val="en-US" w:eastAsia="zh-CN"/>
              </w:rPr>
              <w:t>1</w:t>
            </w:r>
          </w:p>
        </w:tc>
        <w:tc>
          <w:tcPr>
            <w:tcW w:w="700" w:type="dxa"/>
            <w:vAlign w:val="top"/>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lang w:val="en-US" w:eastAsia="zh-CN"/>
              </w:rPr>
            </w:pPr>
          </w:p>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b w:val="0"/>
                <w:bCs w:val="0"/>
                <w:color w:val="auto"/>
                <w:sz w:val="21"/>
                <w:szCs w:val="21"/>
                <w:highlight w:val="none"/>
                <w:vertAlign w:val="baseline"/>
              </w:rPr>
            </w:pPr>
            <w:r>
              <w:rPr>
                <w:rFonts w:hint="eastAsia" w:ascii="宋体" w:hAnsi="宋体" w:cs="宋体"/>
                <w:b w:val="0"/>
                <w:bCs w:val="0"/>
                <w:color w:val="auto"/>
                <w:sz w:val="21"/>
                <w:szCs w:val="21"/>
                <w:highlight w:val="none"/>
                <w:vertAlign w:val="baseline"/>
                <w:lang w:val="en-US" w:eastAsia="zh-CN"/>
              </w:rPr>
              <w:t>项</w:t>
            </w:r>
          </w:p>
        </w:tc>
        <w:tc>
          <w:tcPr>
            <w:tcW w:w="915" w:type="dxa"/>
            <w:vAlign w:val="top"/>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default"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2</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rPr>
              <w:t>户外全彩</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lang w:val="en-US" w:eastAsia="zh-CN"/>
              </w:rPr>
              <w:t>1</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 xml:space="preserve">★像素间距≤4mm，像素密度≥62500点/㎡；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2</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像素构成：SMD 3in11921表贴三合一；</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rPr>
              <w:t>3</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lang w:val="en-US" w:eastAsia="zh-CN"/>
              </w:rPr>
              <w:t xml:space="preserve"> </w:t>
            </w:r>
            <w:r>
              <w:rPr>
                <w:rFonts w:hint="eastAsia" w:ascii="宋体" w:hAnsi="宋体" w:eastAsia="宋体" w:cs="宋体"/>
                <w:color w:val="auto"/>
                <w:highlight w:val="none"/>
                <w:vertAlign w:val="baseline"/>
              </w:rPr>
              <w:t>★总计2块大屏，单个大屏的显示屏尺寸为宽≥8.32m，高≥4.8m，显示面积≥39.94㎡，分辨率≥2080*1200，显示屏长宽根据根各生产厂家自行设计，长宽尺寸及分辨率可正偏离，且偏离误差≤2%（提供显示尺寸设计图并加盖制造商鲜章）</w:t>
            </w:r>
            <w:r>
              <w:rPr>
                <w:rFonts w:hint="eastAsia" w:ascii="宋体" w:hAnsi="宋体" w:eastAsia="宋体" w:cs="宋体"/>
                <w:color w:val="auto"/>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4</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★亮度：≥5000nit，0-100%无级可调，支持手动、自动及软件程控调节；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5</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色温可调范围：1000k~12000K；</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6</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 xml:space="preserve">★对比度≥6000:1；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7</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视角：水平视角≥150°，垂直视角≥70°；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8</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★刷新频率≥3840HZ；</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9</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换帧频率：50&amp;60HZ；</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10</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 xml:space="preserve">★显示屏亮度均匀性≥98%；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11</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显示屏色度均匀性：偏差在±0.002Cx,Cy 之内；</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12</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像素中心距偏差≤2%；</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13</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★峰值功耗≤730W/㎡；平均功耗≤243W/㎡；</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14</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支持低转折节能，4档可调节恒流拐点电压；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15</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★具备低亮高灰效果：100%亮度时，14bit灰度；20%亮度时，12bit 灰度；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16</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lang w:val="en-US" w:eastAsia="zh-CN"/>
              </w:rPr>
              <w:t xml:space="preserve"> </w:t>
            </w:r>
            <w:r>
              <w:rPr>
                <w:rFonts w:hint="eastAsia" w:ascii="宋体" w:hAnsi="宋体" w:eastAsia="宋体" w:cs="宋体"/>
                <w:color w:val="auto"/>
                <w:highlight w:val="none"/>
                <w:vertAlign w:val="baseline"/>
              </w:rPr>
              <w:t>★满足7*24小时工作，MTFB≥100000小时，MTTR≤5分钟；</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17</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画面延时≤2ms；</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18</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像素失控率≤1/150000；</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19</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★产品在运行12小时以后，屏体温度升高不超过20摄氏度；</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20</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★开关电源：功率因数≥95%，转换效率≥85%；</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21</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★驱动IC：采用PWM高清高阶驱动芯片；</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22</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★PCB板：采用≥1.6mm厚度PCB多层板，焊盘采用沉金工艺处理，充分保证单模块安装的稳定性和抗氧化性；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vertAlign w:val="baseline"/>
              </w:rPr>
            </w:pPr>
            <w:r>
              <w:rPr>
                <w:rFonts w:hint="eastAsia" w:ascii="宋体" w:hAnsi="宋体" w:eastAsia="宋体" w:cs="宋体"/>
                <w:color w:val="auto"/>
                <w:highlight w:val="none"/>
                <w:vertAlign w:val="baseline"/>
              </w:rPr>
              <w:t>23</w:t>
            </w:r>
            <w:r>
              <w:rPr>
                <w:rFonts w:hint="eastAsia" w:ascii="宋体" w:hAnsi="宋体" w:eastAsia="宋体" w:cs="宋体"/>
                <w:color w:val="auto"/>
                <w:highlight w:val="none"/>
                <w:vertAlign w:val="baseline"/>
                <w:lang w:eastAsia="zh-CN"/>
              </w:rPr>
              <w:t>、</w:t>
            </w:r>
            <w:r>
              <w:rPr>
                <w:rFonts w:hint="eastAsia" w:ascii="宋体" w:hAnsi="宋体" w:eastAsia="宋体" w:cs="宋体"/>
                <w:color w:val="auto"/>
                <w:highlight w:val="none"/>
                <w:vertAlign w:val="baseline"/>
              </w:rPr>
              <w:t>内部线材：低烟无卤环保材质</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vertAlign w:val="baseline"/>
                <w:lang w:val="en-US" w:eastAsia="zh-CN"/>
              </w:rPr>
            </w:pPr>
            <w:r>
              <w:rPr>
                <w:rFonts w:hint="eastAsia" w:ascii="宋体" w:hAnsi="宋体" w:eastAsia="宋体" w:cs="宋体"/>
                <w:color w:val="auto"/>
                <w:highlight w:val="none"/>
                <w:vertAlign w:val="baseline"/>
                <w:lang w:val="en-US" w:eastAsia="zh-CN"/>
              </w:rPr>
              <w:t>1</w:t>
            </w:r>
          </w:p>
        </w:tc>
        <w:tc>
          <w:tcPr>
            <w:tcW w:w="700" w:type="dxa"/>
            <w:vAlign w:val="center"/>
          </w:tcPr>
          <w:p>
            <w:pPr>
              <w:keepNext w:val="0"/>
              <w:keepLines w:val="0"/>
              <w:pageBreakBefore w:val="0"/>
              <w:kinsoku/>
              <w:wordWrap/>
              <w:overflowPunct/>
              <w:topLinePunct w:val="0"/>
              <w:autoSpaceDE/>
              <w:autoSpaceDN/>
              <w:bidi w:val="0"/>
              <w:adjustRightInd/>
              <w:snapToGrid/>
              <w:spacing w:line="400" w:lineRule="exact"/>
              <w:jc w:val="center"/>
              <w:rPr>
                <w:rFonts w:hint="eastAsia" w:ascii="宋体" w:hAnsi="宋体" w:eastAsia="宋体" w:cs="宋体"/>
                <w:color w:val="auto"/>
                <w:highlight w:val="none"/>
                <w:vertAlign w:val="baseline"/>
                <w:lang w:eastAsia="zh-CN"/>
              </w:rPr>
            </w:pPr>
            <w:r>
              <w:rPr>
                <w:rFonts w:hint="eastAsia" w:ascii="宋体" w:hAnsi="宋体" w:eastAsia="宋体" w:cs="宋体"/>
                <w:color w:val="auto"/>
                <w:highlight w:val="none"/>
                <w:vertAlign w:val="baseline"/>
                <w:lang w:eastAsia="zh-CN"/>
              </w:rPr>
              <w:t>项</w:t>
            </w:r>
          </w:p>
        </w:tc>
        <w:tc>
          <w:tcPr>
            <w:tcW w:w="915" w:type="dxa"/>
            <w:vAlign w:val="top"/>
          </w:tcPr>
          <w:p>
            <w:pPr>
              <w:keepNext w:val="0"/>
              <w:keepLines w:val="0"/>
              <w:pageBreakBefore w:val="0"/>
              <w:kinsoku/>
              <w:wordWrap/>
              <w:overflowPunct/>
              <w:topLinePunct w:val="0"/>
              <w:autoSpaceDE/>
              <w:autoSpaceDN/>
              <w:bidi w:val="0"/>
              <w:adjustRightInd/>
              <w:snapToGrid/>
              <w:spacing w:line="400" w:lineRule="exact"/>
              <w:rPr>
                <w:rFonts w:hint="eastAsia" w:ascii="宋体" w:hAnsi="宋体" w:eastAsia="宋体" w:cs="宋体"/>
                <w:color w:val="auto"/>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220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室内全彩</w:t>
            </w:r>
          </w:p>
        </w:tc>
        <w:tc>
          <w:tcPr>
            <w:tcW w:w="10217" w:type="dxa"/>
            <w:vAlign w:val="top"/>
          </w:tcPr>
          <w:p>
            <w:pPr>
              <w:keepNext w:val="0"/>
              <w:keepLines w:val="0"/>
              <w:pageBreakBefore w:val="0"/>
              <w:widowControl w:val="0"/>
              <w:numPr>
                <w:ilvl w:val="0"/>
                <w:numId w:val="27"/>
              </w:numPr>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显示屏类型：LED类型采用SMD表贴三合一封装,自发光显示，点间距≤2.5mm。</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★主屏显示尺寸为宽≥XXm，高≥XXm，显示面积≥XX㎡，显示屏长宽根据根各生产厂家自行设计，长宽尺寸和面积不小于规定尺寸。提供针对本项目的产品尺寸设计图并加盖制造商公章。</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整机采用压铸铝箱体，保证箱体拼接的平整度和密封防尘性；全金属散热、无风扇，无孔，防尘静音设计；支持模组、电源、接收卡等前维护\后维护方式。提供报告封面同时具有CNAS、CMA和ilac-MRA标识的第三方检测报告复印件并加盖制造商公章。</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★本项目要求单元箱体为所投品牌整机出货，不接受市场组装机，所有材料均满足无铅环保制程要求，压铸铝箱体和LED显示灯板均具有所投品牌LOGO, 整机经过各项安全和可靠性测试，提供所投型号产品模组和压铸铝箱体整机外观实物照片，同时加盖显示屏制造商公章。</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最高对比度≥10000:1</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亮度≥800nit，（0-100%无极可调）</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色温：1000-13000K 可调，调节步长100K</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可视角度：水平≥170°，垂直≥170°</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刷新频率≥3840HZ ，画面延时≤2ms</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亮度均匀性≥98%；</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★峰值功耗：≤360W/㎡，平均功耗：≤120㎡，采用低转折节能技术，4档可调节恒流拐点电压，支持智能(黑屏)节电功能，开启智能节电功能比没有开启节电40%以上</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提供报告封面同时具有CNAS、CMAilac-MRA标识的第三方检测报告复印件并加盖制造商公章</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★模组平整度：≤0.1mm;模组间隙≤0.1mm。支持软硬件调节亮暗线功能，暗线修复、隐亮消除</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支持以模组为单位进行调节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提供报告封面同时具有CNAS、CMA和ilac-MRA标识的第三方检测报告复印件并加盖制造商公章</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灰度等级：≥16bit。满足低亮高灰要求，100%亮度时，16bit;20%亮度时，14bit</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控制方式：同步控制，具备USB、TCP/IP、手机三种控制方式</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可实现远程联网控制</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★工作时间满足7×24小时连续工作无故障，平均故障间隔时间（MTBF）100,000小时，平均故障恢复时间（MTTR）≤5分钟</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提供报告封面同时具有CNAS、CMA和ilac-MRA标识的第三方检测报告复印件并加盖制造商公章</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7"/>
              </w:numPr>
              <w:kinsoku/>
              <w:wordWrap/>
              <w:overflowPunct/>
              <w:topLinePunct w:val="0"/>
              <w:autoSpaceDE/>
              <w:autoSpaceDN/>
              <w:bidi w:val="0"/>
              <w:adjustRightInd/>
              <w:snapToGrid/>
              <w:spacing w:line="400" w:lineRule="exact"/>
              <w:ind w:left="0" w:leftChars="0" w:firstLine="0" w:firstLine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具有模块及亮度、色度校正功能，校正数据可保存及回</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屏体长时间没有使用，屏体自动切入除湿模式；</w:t>
            </w:r>
            <w:r>
              <w:rPr>
                <w:rFonts w:hint="eastAsia" w:ascii="宋体" w:hAnsi="宋体" w:eastAsia="宋体" w:cs="宋体"/>
                <w:color w:val="auto"/>
                <w:sz w:val="21"/>
                <w:szCs w:val="21"/>
                <w:highlight w:val="none"/>
                <w:vertAlign w:val="baseline"/>
                <w:lang w:val="en-US" w:eastAsia="zh-CN"/>
              </w:rPr>
              <w:t>17、</w:t>
            </w:r>
            <w:r>
              <w:rPr>
                <w:rFonts w:hint="eastAsia" w:ascii="宋体" w:hAnsi="宋体" w:eastAsia="宋体" w:cs="宋体"/>
                <w:color w:val="auto"/>
                <w:sz w:val="21"/>
                <w:szCs w:val="21"/>
                <w:highlight w:val="none"/>
                <w:vertAlign w:val="baseline"/>
              </w:rPr>
              <w:t>★带PFC电源高功率因数， 功率因数≥0.95，转换效率≥86%</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提供报告封面同时具有CNAS、CMA和ilac-MRA标识的第三方检测报告复印件并加盖制造商公章</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lang w:val="en-US" w:eastAsia="zh-CN"/>
              </w:rPr>
              <w:t>18、</w:t>
            </w:r>
            <w:r>
              <w:rPr>
                <w:rFonts w:hint="eastAsia" w:ascii="宋体" w:hAnsi="宋体" w:eastAsia="宋体" w:cs="宋体"/>
                <w:color w:val="auto"/>
                <w:sz w:val="21"/>
                <w:szCs w:val="21"/>
                <w:highlight w:val="none"/>
                <w:vertAlign w:val="baseline"/>
              </w:rPr>
              <w:t xml:space="preserve">表面采用防眩光黑色电喷工艺，表面墨色一致性和散热性好，焊盘采用OSP工艺处理，充分保证单模块安装的稳定性和抗氧化性； </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19</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★自动Gamma矫正技术，通过构造非线性校正曲线和色坐标变换系数矩阵实现了显示效果的不断改善，各项重要指标如色彩还原性、色温调节范围、亮度均匀性、刷新率、换帧频率等，均符合广电级标准</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提供报告封面同时具有CNAS、CMA和ilac-MRA标识的第三方检测报告复印件并加盖制造商公章</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20</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★显示屏具有多点测温系统，均衡散热，防止局部温度过高造成色彩漂移，并提高显示屏寿命</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提供报告封面同时具有CNAS、CMA和ilac-MRA标识的第三方检测报告复印件和多点温度测量系统软件著作权，并加盖制造商公章</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21</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★显示屏采用分布式供电系统，具有电源过压、过流、断电保护及温度控制系统，对电源进行实时温度监控，超出设定温度自动报警，防止过温失效</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提供报告封面同时具有CNAS、CMA和ilac-MRA标识的第三方检测报告复印件和LED显示屏电源温度控制系统软件证明材料，并加盖制造商公章</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22</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★所投LED显示屏符合《电器电子产品有害物质限制使用自愿性认证实施规则》及CQC21-NV330-2019《 电器电子产品有害物质限制使用认证实施细则》的要求</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提供第三方RoHS认证证书并加盖制造商公章</w:t>
            </w:r>
            <w:r>
              <w:rPr>
                <w:rFonts w:hint="eastAsia" w:ascii="宋体" w:hAnsi="宋体" w:cs="宋体"/>
                <w:color w:val="auto"/>
                <w:sz w:val="21"/>
                <w:szCs w:val="21"/>
                <w:highlight w:val="none"/>
                <w:vertAlign w:val="baseline"/>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23</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★显示屏具有提高显示效果的技术特点，较短距离观看时，可以一定程度上缓解颗粒感问题，以及可以提高整个图像显示的视觉过渡效果</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提供符合上述技术要求的第三方网络查询链接和网页截图，并加盖制造商公章。</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24</w:t>
            </w:r>
            <w:r>
              <w:rPr>
                <w:rFonts w:hint="eastAsia" w:ascii="宋体" w:hAnsi="宋体" w:eastAsia="宋体" w:cs="宋体"/>
                <w:color w:val="auto"/>
                <w:sz w:val="21"/>
                <w:szCs w:val="21"/>
                <w:highlight w:val="none"/>
                <w:vertAlign w:val="baseline"/>
                <w:lang w:eastAsia="zh-CN"/>
              </w:rPr>
              <w:t>、</w:t>
            </w:r>
            <w:r>
              <w:rPr>
                <w:rFonts w:hint="eastAsia" w:ascii="宋体" w:hAnsi="宋体" w:eastAsia="宋体" w:cs="宋体"/>
                <w:color w:val="auto"/>
                <w:sz w:val="21"/>
                <w:szCs w:val="21"/>
                <w:highlight w:val="none"/>
                <w:vertAlign w:val="baseline"/>
              </w:rPr>
              <w:t>★所投LED显示屏产品需符合GB/T24021-2001 idt ISO14021:1999《环境管理 环境标志与声明 自我环境声明（Ⅱ型环境标志）》的要求，提供中国环境标志（Ⅱ型）产品认证证书复印件加盖制造商公章</w:t>
            </w:r>
            <w:r>
              <w:rPr>
                <w:rFonts w:hint="eastAsia" w:ascii="宋体" w:hAnsi="宋体" w:eastAsia="宋体" w:cs="宋体"/>
                <w:color w:val="auto"/>
                <w:sz w:val="21"/>
                <w:szCs w:val="21"/>
                <w:highlight w:val="none"/>
                <w:vertAlign w:val="baseline"/>
                <w:lang w:eastAsia="zh-CN"/>
              </w:rPr>
              <w:t>。</w:t>
            </w:r>
          </w:p>
        </w:tc>
        <w:tc>
          <w:tcPr>
            <w:tcW w:w="75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top"/>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915" w:type="dxa"/>
            <w:vAlign w:val="top"/>
          </w:tcPr>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4</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显示屏专用电源</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输出：直流电压： 4.2V；额定电流： 50A  峰值电流55Ａ；电流范围 ：0～50A；额定功率： 250W</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输入： 电压范围： 176～264VAC；；频率范围： 47～63HZ；功率因数： （Typ） PF≥0.5</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5</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系统接收卡</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支持常规芯片实现高刷新、高灰度、高亮度；2.全新灰度引擎，低灰度表现更佳；3.改善单元板设计引起的某行偏暗、低灰偏红、鬼影4.支持14bit精度的色度、亮度一体化逐点校正；5.支持所有常规芯片、PWM芯片和灯饰芯片；6.自带8个HUB320转接口；单卡带载：512*384</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视频处理器</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具备强大的视频信号输入和处理能力的超 4K 专业主控，不仅支持 DP1 4 和 HDMI2 0 接口的 4K 视频信号输入，同时支持 HDMI1 4及 DVI 接口的 2K 视频信号输入， 支持多路信号间无缝切换。单机最大支持带载 1180 万像素点，其带载宽度最大可达 16384 像素点，高度最大可达 8192 像素点。X20 支持 20 路千兆网口和 2 路万兆光纤口两种输出 模式，能极大地满足不同客户的需求。同时，X20 具备一系列丰富实用的功能，提供灵活的屏幕控制和高品质的图像显示。</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7</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视频处理器</w:t>
            </w:r>
          </w:p>
        </w:tc>
        <w:tc>
          <w:tcPr>
            <w:tcW w:w="10217" w:type="dxa"/>
            <w:vAlign w:val="center"/>
          </w:tcPr>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支持丰富的数字信号接口，包括2路DVI，1路HDMI，1路SDI；</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最大输入分辨率1920*1200@60Hz，支持分辨率任意设置；</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最大带载390万像素，最宽可达8192点，或最高可达4096点；</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rPr>
              <w:t>支持视频源任意切换，任意缩放</w:t>
            </w:r>
            <w:r>
              <w:rPr>
                <w:rFonts w:hint="eastAsia" w:ascii="宋体" w:hAnsi="宋体" w:eastAsia="宋体" w:cs="宋体"/>
                <w:color w:val="auto"/>
                <w:sz w:val="21"/>
                <w:szCs w:val="21"/>
                <w:highlight w:val="none"/>
                <w:vertAlign w:val="baseline"/>
                <w:lang w:eastAsia="zh-CN"/>
              </w:rPr>
              <w:t>；</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支持三画面显示，位置、大小可自由调节；</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支持HDCP1.4；</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双USB2.0高速通讯接口，用于电脑调试和主控间任意级联；</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支持亮度、色温调节，支持对比度、色调、饱和度调节；</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支持低亮高灰；</w:t>
            </w:r>
          </w:p>
          <w:p>
            <w:pPr>
              <w:keepNext w:val="0"/>
              <w:keepLines w:val="0"/>
              <w:pageBreakBefore w:val="0"/>
              <w:widowControl w:val="0"/>
              <w:numPr>
                <w:ilvl w:val="0"/>
                <w:numId w:val="28"/>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6网口</w:t>
            </w:r>
            <w:r>
              <w:rPr>
                <w:rFonts w:hint="eastAsia" w:ascii="宋体" w:hAnsi="宋体" w:eastAsia="宋体" w:cs="宋体"/>
                <w:color w:val="auto"/>
                <w:sz w:val="21"/>
                <w:szCs w:val="21"/>
                <w:highlight w:val="none"/>
                <w:vertAlign w:val="baseline"/>
                <w:lang w:eastAsia="zh-CN"/>
              </w:rPr>
              <w:t>。</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p>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8</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长排线</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16P排线</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932</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9</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显示屏链接网线</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超5类国标网线</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113</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10</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三芯线</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LED专业2.5平方三芯电缆</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214</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11</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镁丽箱体</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LED专用</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12</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LED结构</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项目定制</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65</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13</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LED包边</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项目定制</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65</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14</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背景墙装饰</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包括：整墙结构、木质吸音板等</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35</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15</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配电柜</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LED专用20KW</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2</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16</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配电柜</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LED专业10KW</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17</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LED控制端</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i5、21.45英寸</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3</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台</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18</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音响</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LED配套音柱</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32"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19</w:t>
            </w:r>
          </w:p>
        </w:tc>
        <w:tc>
          <w:tcPr>
            <w:tcW w:w="22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综合布线</w:t>
            </w:r>
          </w:p>
        </w:tc>
        <w:tc>
          <w:tcPr>
            <w:tcW w:w="10217"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包括：LED屏到机房的供电、数据</w:t>
            </w:r>
          </w:p>
        </w:tc>
        <w:tc>
          <w:tcPr>
            <w:tcW w:w="75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1</w:t>
            </w:r>
          </w:p>
        </w:tc>
        <w:tc>
          <w:tcPr>
            <w:tcW w:w="700"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lang w:eastAsia="zh-CN"/>
              </w:rPr>
            </w:pPr>
            <w:r>
              <w:rPr>
                <w:rFonts w:hint="eastAsia" w:ascii="宋体" w:hAnsi="宋体" w:eastAsia="宋体" w:cs="宋体"/>
                <w:color w:val="auto"/>
                <w:sz w:val="21"/>
                <w:szCs w:val="21"/>
                <w:highlight w:val="none"/>
                <w:vertAlign w:val="baseline"/>
                <w:lang w:eastAsia="zh-CN"/>
              </w:rPr>
              <w:t>项</w:t>
            </w:r>
          </w:p>
        </w:tc>
        <w:tc>
          <w:tcPr>
            <w:tcW w:w="915" w:type="dxa"/>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vertAlign w:val="baseline"/>
              </w:rPr>
            </w:pPr>
          </w:p>
        </w:tc>
      </w:tr>
    </w:tbl>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bl>
      <w:tblPr>
        <w:tblStyle w:val="27"/>
        <w:tblW w:w="15684" w:type="dxa"/>
        <w:tblInd w:w="-3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84"/>
        <w:gridCol w:w="2200"/>
        <w:gridCol w:w="10216"/>
        <w:gridCol w:w="734"/>
        <w:gridCol w:w="700"/>
        <w:gridCol w:w="9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684" w:type="dxa"/>
            <w:gridSpan w:val="6"/>
            <w:tcBorders>
              <w:top w:val="single" w:color="000000" w:sz="4" w:space="0"/>
              <w:left w:val="single" w:color="000000" w:sz="4" w:space="0"/>
              <w:bottom w:val="single" w:color="000000" w:sz="4" w:space="0"/>
              <w:right w:val="single" w:color="000000" w:sz="4" w:space="0"/>
            </w:tcBorders>
            <w:shd w:val="clear" w:color="auto" w:fill="9BC2E6"/>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五、多媒体教学设备及系统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9BC2E6"/>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序号</w:t>
            </w:r>
          </w:p>
        </w:tc>
        <w:tc>
          <w:tcPr>
            <w:tcW w:w="22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设备名称</w:t>
            </w:r>
          </w:p>
        </w:tc>
        <w:tc>
          <w:tcPr>
            <w:tcW w:w="10216" w:type="dxa"/>
            <w:tcBorders>
              <w:top w:val="single" w:color="000000" w:sz="4" w:space="0"/>
              <w:left w:val="single" w:color="000000" w:sz="4" w:space="0"/>
              <w:bottom w:val="single" w:color="000000" w:sz="4" w:space="0"/>
              <w:right w:val="single" w:color="000000" w:sz="4" w:space="0"/>
            </w:tcBorders>
            <w:shd w:val="clear" w:color="auto" w:fill="9BC2E6"/>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规格参数</w:t>
            </w:r>
          </w:p>
        </w:tc>
        <w:tc>
          <w:tcPr>
            <w:tcW w:w="734" w:type="dxa"/>
            <w:tcBorders>
              <w:top w:val="single" w:color="000000" w:sz="4" w:space="0"/>
              <w:left w:val="single" w:color="000000" w:sz="4" w:space="0"/>
              <w:bottom w:val="single" w:color="000000" w:sz="4" w:space="0"/>
              <w:right w:val="single" w:color="000000" w:sz="4" w:space="0"/>
            </w:tcBorders>
            <w:shd w:val="clear" w:color="auto" w:fill="9BC2E6"/>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数量</w:t>
            </w:r>
          </w:p>
        </w:tc>
        <w:tc>
          <w:tcPr>
            <w:tcW w:w="700" w:type="dxa"/>
            <w:tcBorders>
              <w:top w:val="single" w:color="000000" w:sz="4" w:space="0"/>
              <w:left w:val="single" w:color="000000" w:sz="4" w:space="0"/>
              <w:bottom w:val="single" w:color="000000" w:sz="4" w:space="0"/>
              <w:right w:val="single" w:color="000000" w:sz="4" w:space="0"/>
            </w:tcBorders>
            <w:shd w:val="clear" w:color="auto" w:fill="9BC2E6"/>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单位</w:t>
            </w:r>
          </w:p>
        </w:tc>
        <w:tc>
          <w:tcPr>
            <w:tcW w:w="950" w:type="dxa"/>
            <w:tcBorders>
              <w:top w:val="single" w:color="000000" w:sz="4" w:space="0"/>
              <w:left w:val="single" w:color="000000" w:sz="4" w:space="0"/>
              <w:bottom w:val="single" w:color="000000" w:sz="4" w:space="0"/>
              <w:right w:val="single" w:color="000000" w:sz="4" w:space="0"/>
            </w:tcBorders>
            <w:shd w:val="clear" w:color="auto" w:fill="9BC2E6"/>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sz w:val="21"/>
                <w:szCs w:val="21"/>
                <w:highlight w:val="none"/>
              </w:rPr>
            </w:pPr>
            <w:r>
              <w:rPr>
                <w:rFonts w:hint="eastAsia" w:ascii="宋体" w:hAnsi="宋体" w:eastAsia="宋体" w:cs="宋体"/>
                <w:b/>
                <w:bCs/>
                <w:color w:val="auto"/>
                <w:sz w:val="21"/>
                <w:szCs w:val="21"/>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4K高亮影院机</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29"/>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分辨率：3840×2160；</w:t>
            </w:r>
          </w:p>
          <w:p>
            <w:pPr>
              <w:pStyle w:val="3"/>
              <w:keepNext w:val="0"/>
              <w:keepLines w:val="0"/>
              <w:pageBreakBefore w:val="0"/>
              <w:widowControl w:val="0"/>
              <w:numPr>
                <w:ilvl w:val="0"/>
                <w:numId w:val="29"/>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光源：ALPD激光光源，光源寿命≥20000小时；</w:t>
            </w:r>
          </w:p>
          <w:p>
            <w:pPr>
              <w:pStyle w:val="3"/>
              <w:keepNext w:val="0"/>
              <w:keepLines w:val="0"/>
              <w:pageBreakBefore w:val="0"/>
              <w:widowControl w:val="0"/>
              <w:numPr>
                <w:ilvl w:val="0"/>
                <w:numId w:val="29"/>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亮度：≥6200ANSI流明；</w:t>
            </w:r>
          </w:p>
          <w:p>
            <w:pPr>
              <w:pStyle w:val="3"/>
              <w:keepNext w:val="0"/>
              <w:keepLines w:val="0"/>
              <w:pageBreakBefore w:val="0"/>
              <w:widowControl w:val="0"/>
              <w:numPr>
                <w:ilvl w:val="0"/>
                <w:numId w:val="29"/>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对比度：100,000:1 ；</w:t>
            </w:r>
          </w:p>
          <w:p>
            <w:pPr>
              <w:pStyle w:val="3"/>
              <w:keepNext w:val="0"/>
              <w:keepLines w:val="0"/>
              <w:pageBreakBefore w:val="0"/>
              <w:widowControl w:val="0"/>
              <w:numPr>
                <w:ilvl w:val="0"/>
                <w:numId w:val="29"/>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亮度均匀性：90%；</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6、镜头：标准镜头1.52-2.45:1，支持0.7-0.9:1镜头可选，电动。</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画框幕布</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画框幕布尺寸：4.43*2.49</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吊架</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吊架长度：1.5米</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4</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数字K影解码器</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影院K歌一体化设计，全面支持DOLBY5.1、HD、DTS解码，专业KTV演唱效果，5.1声道输出；</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主音箱</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频率响应：65Hz-16KHz；</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产品尺寸：290x506x320mm；</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产品重量：12.4kg；</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系统类型：10英寸3分频低频反射式；</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灵敏度：89dB；</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额定阻抗：8Ω；</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额定输出功率：150W；</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覆盖角：150°x120°</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6</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中环</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3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主要用于环境空间比较小的情况下，虽然它的体积只有 200x 141 x 111mm，但可以承受功率达 50瓦, 并且在70Hz到20kHz的音频范围内没有相位失真。</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2、二路二分频全频音箱 3寸玻璃纤维锥盆低音,1寸聚乙烯亚胺膜高音 额定功率50W,节目功率100W,阻抗8欧 灵敏度91dB,声压级109dB,覆盖角度100x100 频率范围70Hz-20kHz,频率响应95Hz-19kHz 体积(高X宽X深)200x141x111mm 含安装支架,颜色黑色/白色,重量1.6kg</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7</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低音炮</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P10" 300 W ；10" (250mm) 聚乙烯纤维素低音扬声器；</w:t>
            </w:r>
          </w:p>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功率：150W RMS（300W 动态功率）；</w:t>
            </w:r>
          </w:p>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频率响应：35Hz – 150Hz </w:t>
            </w:r>
          </w:p>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分频频率：50Hz – 150Hz（可变）24 dB/倍频程；</w:t>
            </w:r>
          </w:p>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控件：自动功率、分频、电平、相位；</w:t>
            </w:r>
          </w:p>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输入：一 (1) 个线路电平 LFE 输入；</w:t>
            </w:r>
          </w:p>
          <w:p>
            <w:pPr>
              <w:pStyle w:val="3"/>
              <w:keepNext w:val="0"/>
              <w:keepLines w:val="0"/>
              <w:pageBreakBefore w:val="0"/>
              <w:widowControl w:val="0"/>
              <w:numPr>
                <w:ilvl w:val="0"/>
                <w:numId w:val="31"/>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音箱类型：利用后出式调音倒相孔实现低音反射</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只</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8</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5.1多通道功放</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8Ω 立体声：5*350W+1*1200W</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 Ω 立体声：5*700W+1*2400W</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频率响应：20Hz-20kHz,+0/-1dB</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台</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9</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多唱机</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内置应用市场，支持安装Android电视应用；点歌触摸屏点歌移动点歌（支持多唱APP、多唱HD、K米APP） </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 xml:space="preserve">曲库与存储内置1块3.5吋2T SATA硬盘支持4TB内容存储（视硬盘容量）支持外接USB 2.0移动硬盘支持点播在线歌曲； </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网络10M/100M以太网（RJ45接口）支持外接USB WIFI（IEEE 802.11b/g/n） 处理器和内存CPU：四核Cortex-A17</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内存：DDR3接口HDMI x 1个VGA x 1个AV音频输出 x 1组；</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10</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无线话筒</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频率范围：740-790MHZ调制方式：宽频FM可调范围：50MHz</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信道数目：200信道间隔：250KHZ频率稳定度：±0.005%以内</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11</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蓝光播放机</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支持多种HDR格式4K分辨率 蓝光DVD</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套</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88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12</w:t>
            </w:r>
          </w:p>
        </w:tc>
        <w:tc>
          <w:tcPr>
            <w:tcW w:w="22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安装及线材</w:t>
            </w:r>
          </w:p>
        </w:tc>
        <w:tc>
          <w:tcPr>
            <w:tcW w:w="10216"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安装辅材、各类线材等</w:t>
            </w:r>
          </w:p>
        </w:tc>
        <w:tc>
          <w:tcPr>
            <w:tcW w:w="734"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p>
        </w:tc>
        <w:tc>
          <w:tcPr>
            <w:tcW w:w="70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批</w:t>
            </w:r>
          </w:p>
        </w:tc>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sz w:val="21"/>
                <w:szCs w:val="21"/>
                <w:highlight w:val="none"/>
              </w:rPr>
            </w:pPr>
          </w:p>
        </w:tc>
      </w:tr>
    </w:tbl>
    <w:p>
      <w:pPr>
        <w:pStyle w:val="3"/>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color w:val="auto"/>
          <w:sz w:val="21"/>
          <w:szCs w:val="21"/>
          <w:highlight w:val="none"/>
        </w:rPr>
      </w:pPr>
    </w:p>
    <w:tbl>
      <w:tblPr>
        <w:tblStyle w:val="27"/>
        <w:tblW w:w="15750" w:type="dxa"/>
        <w:tblInd w:w="-8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0"/>
        <w:gridCol w:w="2167"/>
        <w:gridCol w:w="10233"/>
        <w:gridCol w:w="750"/>
        <w:gridCol w:w="667"/>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0" w:type="dxa"/>
            <w:gridSpan w:val="6"/>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六、公共广播设备及系统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50" w:type="dxa"/>
            <w:gridSpan w:val="6"/>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1、公共广播（一至四层公共广播、外网号角、篮球馆）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序号</w:t>
            </w:r>
          </w:p>
        </w:tc>
        <w:tc>
          <w:tcPr>
            <w:tcW w:w="216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设备名称</w:t>
            </w:r>
          </w:p>
        </w:tc>
        <w:tc>
          <w:tcPr>
            <w:tcW w:w="1023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规格参数</w:t>
            </w:r>
          </w:p>
        </w:tc>
        <w:tc>
          <w:tcPr>
            <w:tcW w:w="75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数量</w:t>
            </w:r>
          </w:p>
        </w:tc>
        <w:tc>
          <w:tcPr>
            <w:tcW w:w="66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单位</w:t>
            </w:r>
          </w:p>
        </w:tc>
        <w:tc>
          <w:tcPr>
            <w:tcW w:w="98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控制主机</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w:t>
            </w:r>
          </w:p>
          <w:p>
            <w:pPr>
              <w:keepNext w:val="0"/>
              <w:keepLines w:val="0"/>
              <w:pageBreakBefore w:val="0"/>
              <w:widowControl/>
              <w:numPr>
                <w:ilvl w:val="0"/>
                <w:numId w:val="32"/>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工业级机柜式机箱设计，机箱采用钢结构，有较高的防磁、防尘、防冲击的能力。</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2、17.3英寸LED液晶显示屏，内置五线工业加固触摸屏，简单易用的触摸屏操控。</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33"/>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显示屏尺寸：17.3英寸；</w:t>
            </w:r>
          </w:p>
          <w:p>
            <w:pPr>
              <w:keepNext w:val="0"/>
              <w:keepLines w:val="0"/>
              <w:pageBreakBefore w:val="0"/>
              <w:widowControl/>
              <w:numPr>
                <w:ilvl w:val="0"/>
                <w:numId w:val="3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屏幕颜色：TFT262144色真彩色；</w:t>
            </w:r>
          </w:p>
          <w:p>
            <w:pPr>
              <w:keepNext w:val="0"/>
              <w:keepLines w:val="0"/>
              <w:pageBreakBefore w:val="0"/>
              <w:widowControl/>
              <w:numPr>
                <w:ilvl w:val="0"/>
                <w:numId w:val="3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显示屏：17.3〞高分辨率LED液晶屏(1920*1080)；</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4、触摸屏：10点电容触摸屏。</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数字化IP网络广播客户端管理LY系列软件</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w:t>
            </w:r>
          </w:p>
          <w:p>
            <w:pPr>
              <w:keepNext w:val="0"/>
              <w:keepLines w:val="0"/>
              <w:pageBreakBefore w:val="0"/>
              <w:widowControl/>
              <w:numPr>
                <w:ilvl w:val="0"/>
                <w:numId w:val="34"/>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软件是整个系统的运行核心，统一管理系统内所有音频终端，包括寻呼话筒、对讲终端、广播终端和消防接口设备，实时显示音频终端的IP地址、在线状态、任务状态、音量等运行状态。</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支撑各音频终端的运行，负责音频流传输管理，响应各音频终端播放请求和音频全双工交换，支持B/S架构，通过网页登陆可进行终端管理、用户管理、节目播放管理、音频文件管理、录音存贮、内部通讯调度处理等功能。</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话筒</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产品介绍：话筒带前奏音（开启时，有前奏音乐放出），具备有灯环提示功能，具有良好的抗手机、电磁、高频干扰能力。</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3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换能方式：驻极体；</w:t>
            </w:r>
          </w:p>
          <w:p>
            <w:pPr>
              <w:keepNext w:val="0"/>
              <w:keepLines w:val="0"/>
              <w:pageBreakBefore w:val="0"/>
              <w:widowControl/>
              <w:numPr>
                <w:ilvl w:val="0"/>
                <w:numId w:val="3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指向性：心型指向；</w:t>
            </w:r>
          </w:p>
          <w:p>
            <w:pPr>
              <w:keepNext w:val="0"/>
              <w:keepLines w:val="0"/>
              <w:pageBreakBefore w:val="0"/>
              <w:widowControl/>
              <w:numPr>
                <w:ilvl w:val="0"/>
                <w:numId w:val="3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频率响应：40Hz-16kHz。</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合并式播放器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w:t>
            </w:r>
          </w:p>
          <w:p>
            <w:pPr>
              <w:keepNext w:val="0"/>
              <w:keepLines w:val="0"/>
              <w:pageBreakBefore w:val="0"/>
              <w:widowControl/>
              <w:numPr>
                <w:ilvl w:val="0"/>
                <w:numId w:val="36"/>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标准机柜式设计（1U），黑色氧化铝拉丝面板，人性化的抽手，考究的工艺，尽显高档气质。</w:t>
            </w:r>
          </w:p>
          <w:p>
            <w:pPr>
              <w:keepNext w:val="0"/>
              <w:keepLines w:val="0"/>
              <w:pageBreakBefore w:val="0"/>
              <w:widowControl/>
              <w:numPr>
                <w:ilvl w:val="0"/>
                <w:numId w:val="3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内置USB接口/SD卡槽、CD机芯和收音机、蓝牙四种音源，CD播放和MP3播放共用一个通道输出，收音机、蓝牙共用一个通道输出。</w:t>
            </w:r>
          </w:p>
          <w:p>
            <w:pPr>
              <w:keepNext w:val="0"/>
              <w:keepLines w:val="0"/>
              <w:pageBreakBefore w:val="0"/>
              <w:widowControl/>
              <w:numPr>
                <w:ilvl w:val="0"/>
                <w:numId w:val="3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37"/>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频率响应：20Hz~20kHz(-2dB)；</w:t>
            </w:r>
          </w:p>
          <w:p>
            <w:pPr>
              <w:keepNext w:val="0"/>
              <w:keepLines w:val="0"/>
              <w:pageBreakBefore w:val="0"/>
              <w:widowControl/>
              <w:numPr>
                <w:ilvl w:val="0"/>
                <w:numId w:val="3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失真：0.1%；</w:t>
            </w:r>
          </w:p>
          <w:p>
            <w:pPr>
              <w:keepNext w:val="0"/>
              <w:keepLines w:val="0"/>
              <w:pageBreakBefore w:val="0"/>
              <w:widowControl/>
              <w:numPr>
                <w:ilvl w:val="0"/>
                <w:numId w:val="3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通道串音：65dB；</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4、动态范围：75dB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BH系列前置放大器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产品用途：</w:t>
            </w:r>
          </w:p>
          <w:p>
            <w:pPr>
              <w:keepNext w:val="0"/>
              <w:keepLines w:val="0"/>
              <w:pageBreakBefore w:val="0"/>
              <w:widowControl/>
              <w:numPr>
                <w:ilvl w:val="0"/>
                <w:numId w:val="3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具有多路话筒、音频以及紧急信号输入线路，单通道输出的前置放大器；</w:t>
            </w:r>
          </w:p>
          <w:p>
            <w:pPr>
              <w:keepNext w:val="0"/>
              <w:keepLines w:val="0"/>
              <w:pageBreakBefore w:val="0"/>
              <w:widowControl/>
              <w:numPr>
                <w:ilvl w:val="0"/>
                <w:numId w:val="3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适用于对普通音源进行前级放大。</w:t>
            </w:r>
          </w:p>
          <w:p>
            <w:pPr>
              <w:keepNext w:val="0"/>
              <w:keepLines w:val="0"/>
              <w:pageBreakBefore w:val="0"/>
              <w:widowControl/>
              <w:numPr>
                <w:ilvl w:val="0"/>
                <w:numId w:val="3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w:t>
            </w:r>
          </w:p>
          <w:p>
            <w:pPr>
              <w:keepNext w:val="0"/>
              <w:keepLines w:val="0"/>
              <w:pageBreakBefore w:val="0"/>
              <w:widowControl/>
              <w:numPr>
                <w:ilvl w:val="0"/>
                <w:numId w:val="39"/>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标准机柜式设计（2U），人性化的设计，考究的工艺，尽显高档气质；</w:t>
            </w:r>
          </w:p>
          <w:p>
            <w:pPr>
              <w:keepNext w:val="0"/>
              <w:keepLines w:val="0"/>
              <w:pageBreakBefore w:val="0"/>
              <w:widowControl/>
              <w:numPr>
                <w:ilvl w:val="0"/>
                <w:numId w:val="3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具有5路话筒（MIC）输入，3路标准信号线路（AUX）输入，2路紧急线路（EMC）输入；</w:t>
            </w:r>
          </w:p>
          <w:p>
            <w:pPr>
              <w:keepNext w:val="0"/>
              <w:keepLines w:val="0"/>
              <w:pageBreakBefore w:val="0"/>
              <w:widowControl/>
              <w:numPr>
                <w:ilvl w:val="0"/>
                <w:numId w:val="3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MIC 5具有最高优先、强行切入优先功能；MIC 5和EMC最高优先权限功能可通过拔动开关交替选择，客户可根据使用情况选择优先；</w:t>
            </w:r>
          </w:p>
          <w:p>
            <w:pPr>
              <w:keepNext w:val="0"/>
              <w:keepLines w:val="0"/>
              <w:pageBreakBefore w:val="0"/>
              <w:widowControl/>
              <w:numPr>
                <w:ilvl w:val="0"/>
                <w:numId w:val="3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紧急输入线路具有二级优先，强行切入优先功能；</w:t>
            </w:r>
          </w:p>
          <w:p>
            <w:pPr>
              <w:keepNext w:val="0"/>
              <w:keepLines w:val="0"/>
              <w:pageBreakBefore w:val="0"/>
              <w:widowControl/>
              <w:numPr>
                <w:ilvl w:val="0"/>
                <w:numId w:val="3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 :</w:t>
            </w:r>
          </w:p>
          <w:p>
            <w:pPr>
              <w:keepNext w:val="0"/>
              <w:keepLines w:val="0"/>
              <w:pageBreakBefore w:val="0"/>
              <w:widowControl/>
              <w:numPr>
                <w:ilvl w:val="0"/>
                <w:numId w:val="4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话筒1-5的输入灵敏度：话筒:5mV/600Ω非平衡；线路RCA:775mV /10KΩ非平；</w:t>
            </w:r>
          </w:p>
          <w:p>
            <w:pPr>
              <w:keepNext w:val="0"/>
              <w:keepLines w:val="0"/>
              <w:pageBreakBefore w:val="0"/>
              <w:widowControl/>
              <w:numPr>
                <w:ilvl w:val="0"/>
                <w:numId w:val="4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辅助1-3输入：AUX 1.2.3: 3500mV/10KΩ非平衡；</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3、EMC1-2输入：RAC:非平衡 200mV～1000mV/10KΩ；MIC：非平衡 5mV～25mV/600Ω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寻呼话筒</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产品介绍：适用于各种呼叫中心、报警中心、值班室、领导办公室、会议室等场合，可以对网络中的各种终端进行单向(对点，分区或者全区)喊话，双向对讲和监听。</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w:t>
            </w:r>
          </w:p>
          <w:p>
            <w:pPr>
              <w:keepNext w:val="0"/>
              <w:keepLines w:val="0"/>
              <w:pageBreakBefore w:val="0"/>
              <w:widowControl/>
              <w:numPr>
                <w:ilvl w:val="0"/>
                <w:numId w:val="41"/>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桌面式设计，自带7英寸800 x 480的图形点阵K600+内核65K色显示的电阻触屏，显示清晰，触感灵敏，人性化的人机操作界面。</w:t>
            </w:r>
          </w:p>
          <w:p>
            <w:pPr>
              <w:keepNext w:val="0"/>
              <w:keepLines w:val="0"/>
              <w:pageBreakBefore w:val="0"/>
              <w:widowControl/>
              <w:numPr>
                <w:ilvl w:val="0"/>
                <w:numId w:val="4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自带数字键，功能键界面。支持呼叫分区及多个分区，呼叫全区广播；支持直接操作呼叫或对讲任意终端；支持直接操作监听（环境监听）任意终端根据实际环境，监听距离达到5m。</w:t>
            </w:r>
          </w:p>
          <w:p>
            <w:pPr>
              <w:keepNext w:val="0"/>
              <w:keepLines w:val="0"/>
              <w:pageBreakBefore w:val="0"/>
              <w:widowControl/>
              <w:numPr>
                <w:ilvl w:val="0"/>
                <w:numId w:val="4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采用嵌入式计算机技术和DSP音频处理技术设计。</w:t>
            </w:r>
          </w:p>
          <w:p>
            <w:pPr>
              <w:keepNext w:val="0"/>
              <w:keepLines w:val="0"/>
              <w:pageBreakBefore w:val="0"/>
              <w:widowControl/>
              <w:numPr>
                <w:ilvl w:val="0"/>
                <w:numId w:val="4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42"/>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网络接口：标准RJ45输入；</w:t>
            </w:r>
          </w:p>
          <w:p>
            <w:pPr>
              <w:keepNext w:val="0"/>
              <w:keepLines w:val="0"/>
              <w:pageBreakBefore w:val="0"/>
              <w:widowControl/>
              <w:numPr>
                <w:ilvl w:val="0"/>
                <w:numId w:val="4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支持协议：TCP/IP，UDP；</w:t>
            </w:r>
          </w:p>
          <w:p>
            <w:pPr>
              <w:keepNext w:val="0"/>
              <w:keepLines w:val="0"/>
              <w:pageBreakBefore w:val="0"/>
              <w:widowControl/>
              <w:numPr>
                <w:ilvl w:val="0"/>
                <w:numId w:val="4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网络协议：支持IPv6、IPv4网络协议；</w:t>
            </w:r>
          </w:p>
          <w:p>
            <w:pPr>
              <w:keepNext w:val="0"/>
              <w:keepLines w:val="0"/>
              <w:pageBreakBefore w:val="0"/>
              <w:widowControl/>
              <w:numPr>
                <w:ilvl w:val="0"/>
                <w:numId w:val="4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音频格式：MP3；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5、采样率：8KHz~48KHz</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48口全千兆企业级以太网络交换机 4个千兆光口 web网管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IP网络终端</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产品介绍：安装在各个广播管理区域的弱电间或分控机房，内置高保真功率放大器，用于大厅、走廊、室外等区域的节目播放和本地广播。</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标准19英寸机架设计，黑色氧化铝拉丝面板，坚固的抽手，专业的机械组装工艺，机器外观非常高档。</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工业级3.4英寸LCD显示屏，可以清晰显示大多数点阵图案和机器工作状态；配备红外遥控器，点播服务器节目库任意内容，可控制播放/暂停，操作灵活简单。</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设备采用嵌入式计算机技术和DSP音频处理技术设计。</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内置1路网络硬件音频解码模块，支持TCP/IP、UDP，实现网络化传输16位CD音质的音频信号。</w:t>
            </w:r>
          </w:p>
          <w:p>
            <w:pPr>
              <w:keepNext w:val="0"/>
              <w:keepLines w:val="0"/>
              <w:pageBreakBefore w:val="0"/>
              <w:widowControl/>
              <w:numPr>
                <w:ilvl w:val="0"/>
                <w:numId w:val="4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44"/>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网络接口：标准RJ45输入；</w:t>
            </w:r>
          </w:p>
          <w:p>
            <w:pPr>
              <w:keepNext w:val="0"/>
              <w:keepLines w:val="0"/>
              <w:pageBreakBefore w:val="0"/>
              <w:widowControl/>
              <w:numPr>
                <w:ilvl w:val="0"/>
                <w:numId w:val="4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传输速率：100Mbps；</w:t>
            </w:r>
          </w:p>
          <w:p>
            <w:pPr>
              <w:keepNext w:val="0"/>
              <w:keepLines w:val="0"/>
              <w:pageBreakBefore w:val="0"/>
              <w:widowControl/>
              <w:numPr>
                <w:ilvl w:val="0"/>
                <w:numId w:val="4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支持协议：TCP/IP，UDP；</w:t>
            </w:r>
          </w:p>
          <w:p>
            <w:pPr>
              <w:keepNext w:val="0"/>
              <w:keepLines w:val="0"/>
              <w:pageBreakBefore w:val="0"/>
              <w:widowControl/>
              <w:numPr>
                <w:ilvl w:val="0"/>
                <w:numId w:val="4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音频格式：MP3；</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5、音频模式：16位CD音质。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天花喇叭</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4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额定功率：(100V)1.5W,3W,6W；</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额定功率：(70V)0.75W,1.5W,3W；</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阻抗：黑：COM红：6.7KΩ绿：3.3KΩ白：1.7KΩ；</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灵敏度(1W/1M)：92dB；</w:t>
            </w:r>
          </w:p>
          <w:p>
            <w:pPr>
              <w:keepNext w:val="0"/>
              <w:keepLines w:val="0"/>
              <w:pageBreakBefore w:val="0"/>
              <w:widowControl/>
              <w:numPr>
                <w:ilvl w:val="0"/>
                <w:numId w:val="4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频率响应(-10dB)：110-18KHz；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6、喇叭单元：5"×1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号角扬声器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产品特点：防水号角，有机树脂结构，坚固耐用；声音覆盖面广；适用于广场、操场等。</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额定功率(100V)：15W,30W；</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额定功率(70V)：7.5W,15W；</w:t>
            </w:r>
          </w:p>
          <w:p>
            <w:pPr>
              <w:keepNext w:val="0"/>
              <w:keepLines w:val="0"/>
              <w:pageBreakBefore w:val="0"/>
              <w:widowControl/>
              <w:numPr>
                <w:ilvl w:val="0"/>
                <w:numId w:val="4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阻抗：黑:COM绿:670Ω白:330KΩ；</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4、频率响应：300-13KHz</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纯后级功放</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额定输出功率：1000W；</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扬声器输出：4-16Ω,100V ；</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输入灵敏度 &amp; 输入阻抗：775mV/10KΩ, 平衡 XLR/TRS接口；</w:t>
            </w:r>
          </w:p>
          <w:p>
            <w:pPr>
              <w:keepNext w:val="0"/>
              <w:keepLines w:val="0"/>
              <w:pageBreakBefore w:val="0"/>
              <w:widowControl/>
              <w:numPr>
                <w:ilvl w:val="0"/>
                <w:numId w:val="4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输出灵敏度 &amp; 输出源阻抗：775mV/470Ω, 平衡 XLR 接口；</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5、频率响应：80Hz~16KHz(+1dB, -3dB )</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音柱</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产品特点：外壳采用铝合金材料，配可调节多种角度支架，安装方便；专业的表面处理工艺，防水防锈；匹配2路扬声器单元，音质更好。</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额定功率（100V）：22.5W,45W；</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额定功率（70V）：11.2W,22.5W；</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灵敏度：91dB±3dB；</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阻抗：黑:COM白:440Ω绿:220Ω；</w:t>
            </w:r>
          </w:p>
          <w:p>
            <w:pPr>
              <w:keepNext w:val="0"/>
              <w:keepLines w:val="0"/>
              <w:pageBreakBefore w:val="0"/>
              <w:widowControl/>
              <w:numPr>
                <w:ilvl w:val="0"/>
                <w:numId w:val="4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频率响应：50-18KHz；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6、喇叭单元：4"×4,2.5"×1</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交换机</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24口千兆非网管交换机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前端设备机柜</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前端设备机柜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三极电源插头</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额定电压：250V,有效负载：2500（KW）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音柱立杆</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支</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专业音箱</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功能特点：1、采用1只12寸中低音喇叭单元和1只1.7"环形聚乙烯振膜压缩高音单元。</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49"/>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阻抗：8Ω；</w:t>
            </w:r>
          </w:p>
          <w:p>
            <w:pPr>
              <w:keepNext w:val="0"/>
              <w:keepLines w:val="0"/>
              <w:pageBreakBefore w:val="0"/>
              <w:widowControl/>
              <w:numPr>
                <w:ilvl w:val="0"/>
                <w:numId w:val="4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频响：50Hz~20KHz；</w:t>
            </w:r>
          </w:p>
          <w:p>
            <w:pPr>
              <w:keepNext w:val="0"/>
              <w:keepLines w:val="0"/>
              <w:pageBreakBefore w:val="0"/>
              <w:widowControl/>
              <w:numPr>
                <w:ilvl w:val="0"/>
                <w:numId w:val="4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额定功率：350W；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4、峰值功率：1400W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BH系列支架</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固定面板孔位尺寸（长*宽）： 140mm*65mm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箱体固定面板孔位尺寸（长*宽）： 128mm*70mm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设备面板尺寸：160mm*90mm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重量：0.93Kg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专业功放</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输出功率（20Hz-20KHz/THD≤1％）：立体声/并联8Ω×2：500W×2；立体声/并联4Ω×2：730W×2；桥接8Ω：1460W；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2、连接座：XLR 、TRS接口；3.电压增益 (@1KHz)：36.2dB；4.输入灵敏度：0.775V/1V/1.44V</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专业音箱</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numPr>
                <w:ilvl w:val="0"/>
                <w:numId w:val="51"/>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采用1只10寸中低音喇叭单元和1只1.4"环形聚乙烯振膜压缩高音单元。</w:t>
            </w:r>
          </w:p>
          <w:p>
            <w:pPr>
              <w:keepNext w:val="0"/>
              <w:keepLines w:val="0"/>
              <w:pageBreakBefore w:val="0"/>
              <w:widowControl/>
              <w:numPr>
                <w:ilvl w:val="0"/>
                <w:numId w:val="51"/>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2"/>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阻抗：8Ω；</w:t>
            </w:r>
          </w:p>
          <w:p>
            <w:pPr>
              <w:keepNext w:val="0"/>
              <w:keepLines w:val="0"/>
              <w:pageBreakBefore w:val="0"/>
              <w:widowControl/>
              <w:numPr>
                <w:ilvl w:val="0"/>
                <w:numId w:val="5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频响：55Hz~20KHz；</w:t>
            </w:r>
          </w:p>
          <w:p>
            <w:pPr>
              <w:keepNext w:val="0"/>
              <w:keepLines w:val="0"/>
              <w:pageBreakBefore w:val="0"/>
              <w:widowControl/>
              <w:numPr>
                <w:ilvl w:val="0"/>
                <w:numId w:val="52"/>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额定功率：300W；</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4、峰值功率：1200W</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BH系列支架</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固定面板孔位尺寸（长*宽）： 140mm*65mm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箱体固定面板孔位尺寸（长*宽）： 128mm*70mm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设备面板尺寸：160mm*90mm</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重量：0.93Kg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无线话筒</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3"/>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频率指标：470-510M 540-590M 640-690M 740-790M 807-830MHz 五段 共900个频率；</w:t>
            </w:r>
          </w:p>
          <w:p>
            <w:pPr>
              <w:keepNext w:val="0"/>
              <w:keepLines w:val="0"/>
              <w:pageBreakBefore w:val="0"/>
              <w:widowControl/>
              <w:numPr>
                <w:ilvl w:val="0"/>
                <w:numId w:val="5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调制方式：宽带FM；</w:t>
            </w:r>
          </w:p>
          <w:p>
            <w:pPr>
              <w:keepNext w:val="0"/>
              <w:keepLines w:val="0"/>
              <w:pageBreakBefore w:val="0"/>
              <w:widowControl/>
              <w:numPr>
                <w:ilvl w:val="0"/>
                <w:numId w:val="53"/>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频道数目：100-200个在每个频率段；</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4、频道间隔：25KHz的倍数</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话筒天线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4"/>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频率范围：550MHz～850MHz；</w:t>
            </w:r>
          </w:p>
          <w:p>
            <w:pPr>
              <w:keepNext w:val="0"/>
              <w:keepLines w:val="0"/>
              <w:pageBreakBefore w:val="0"/>
              <w:widowControl/>
              <w:numPr>
                <w:ilvl w:val="0"/>
                <w:numId w:val="5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极化方式：45°；</w:t>
            </w:r>
          </w:p>
          <w:p>
            <w:pPr>
              <w:keepNext w:val="0"/>
              <w:keepLines w:val="0"/>
              <w:pageBreakBefore w:val="0"/>
              <w:widowControl/>
              <w:numPr>
                <w:ilvl w:val="0"/>
                <w:numId w:val="5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增益：8dBi；</w:t>
            </w:r>
          </w:p>
          <w:p>
            <w:pPr>
              <w:keepNext w:val="0"/>
              <w:keepLines w:val="0"/>
              <w:pageBreakBefore w:val="0"/>
              <w:widowControl/>
              <w:numPr>
                <w:ilvl w:val="0"/>
                <w:numId w:val="5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半功率波瓣宽度：H:76°±5°， V:76°±5°；</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5、前后比：≥23dB</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话筒天线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55"/>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频带范围：640~960MHz；</w:t>
            </w:r>
          </w:p>
          <w:p>
            <w:pPr>
              <w:keepNext w:val="0"/>
              <w:keepLines w:val="0"/>
              <w:pageBreakBefore w:val="0"/>
              <w:widowControl/>
              <w:numPr>
                <w:ilvl w:val="0"/>
                <w:numId w:val="5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增益：12dB；</w:t>
            </w:r>
          </w:p>
          <w:p>
            <w:pPr>
              <w:keepNext w:val="0"/>
              <w:keepLines w:val="0"/>
              <w:pageBreakBefore w:val="0"/>
              <w:widowControl/>
              <w:numPr>
                <w:ilvl w:val="0"/>
                <w:numId w:val="5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输出/入阻抗：50Ω；</w:t>
            </w:r>
          </w:p>
          <w:p>
            <w:pPr>
              <w:keepNext w:val="0"/>
              <w:keepLines w:val="0"/>
              <w:pageBreakBefore w:val="0"/>
              <w:widowControl/>
              <w:numPr>
                <w:ilvl w:val="0"/>
                <w:numId w:val="55"/>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端口形式：BNC；</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5、电源供应：DC 9V（无线接收机天线端子供电，接力供电到串联的同类放大器）电源LED显示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调音台</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numPr>
                <w:ilvl w:val="0"/>
                <w:numId w:val="56"/>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专业型紧凑式调音台,超低噪声离散式麦克风前置放大器和+48V幻象电源，功能强大齐全，音质动听。</w:t>
            </w:r>
          </w:p>
          <w:p>
            <w:pPr>
              <w:keepNext w:val="0"/>
              <w:keepLines w:val="0"/>
              <w:pageBreakBefore w:val="0"/>
              <w:widowControl/>
              <w:numPr>
                <w:ilvl w:val="0"/>
                <w:numId w:val="5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提供8路Mic输入接口兼容6路线路输入接口，话筒输入接口带48V幻象电源。</w:t>
            </w:r>
          </w:p>
          <w:p>
            <w:pPr>
              <w:keepNext w:val="0"/>
              <w:keepLines w:val="0"/>
              <w:pageBreakBefore w:val="0"/>
              <w:widowControl/>
              <w:numPr>
                <w:ilvl w:val="0"/>
                <w:numId w:val="5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提供2组立体声输入，4路RCA输入，可连接立体设备。</w:t>
            </w:r>
          </w:p>
          <w:p>
            <w:pPr>
              <w:keepNext w:val="0"/>
              <w:keepLines w:val="0"/>
              <w:pageBreakBefore w:val="0"/>
              <w:widowControl/>
              <w:numPr>
                <w:ilvl w:val="0"/>
                <w:numId w:val="5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提供2组立体主输出、4路编组输出、4路辅助输出、1组立体声监听输出、1个耳机监听输出、2个效果输出。</w:t>
            </w:r>
          </w:p>
          <w:p>
            <w:pPr>
              <w:keepNext w:val="0"/>
              <w:keepLines w:val="0"/>
              <w:pageBreakBefore w:val="0"/>
              <w:widowControl/>
              <w:numPr>
                <w:ilvl w:val="0"/>
                <w:numId w:val="56"/>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麦克风输入：8路（8个XLR接口）；</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线路输入：6路单插单声道/立体声自动切换混合接口；</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立体声输入通道：2组（4路单声道）、4路RCA输入；</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输出通道：2组立体主输出、4路编组输出、4路辅助输出、1组立体声监听输出、1个耳机监听输出、2个效果输出；</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INSERT：1组主混音断点插入、6个断点插入；</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6、USB接口：外接U盘播放音乐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抑制器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1、48kHz采样频率，32bit DPS处理器（300兆主频），24bitA/D及D/A转换。</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2、5档全自动移频模式选择，适用于各种场景及麦克风类型。</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3、采用2英寸IPS真彩显示屏，分辨率320*240。支持中/英文菜单显示。</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4、48个陷波器状态LED指示灯实时显示，每通道12个静态+12个动态陷波器。</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5、采用单键飞梭快捷操作，快速实现模式、直通、锁定及中英文选择功能。</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移频器±10Hz可调（1Hz步进），陷波器增益、Q值、数量可调。</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独立每通道增益、噪声门、压限器、移频、陷波、高低通、7段PEQ功能设置。</w:t>
            </w:r>
          </w:p>
          <w:p>
            <w:pPr>
              <w:keepNext w:val="0"/>
              <w:keepLines w:val="0"/>
              <w:pageBreakBefore w:val="0"/>
              <w:widowControl/>
              <w:numPr>
                <w:ilvl w:val="0"/>
                <w:numId w:val="57"/>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提供USB和RS-485通讯接口，连接PC上位机及中控设备。</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9、通过PC上位机可任意编辑5档预设模式，支持模式存档及EQ存档导入导出。</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音频处理器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8"/>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输入通道：前级放大、信号发生器、扩展器、压缩器、5段参量均衡、AM自动混音功能、AFC自适应反馈消除、AEC回声消除、ANC噪声消除；</w:t>
            </w:r>
          </w:p>
          <w:p>
            <w:pPr>
              <w:keepNext w:val="0"/>
              <w:keepLines w:val="0"/>
              <w:pageBreakBefore w:val="0"/>
              <w:widowControl/>
              <w:numPr>
                <w:ilvl w:val="0"/>
                <w:numId w:val="5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输出通道：31段图示均衡器、延时器、分频器、高低通滤波器、限幅器；</w:t>
            </w:r>
          </w:p>
          <w:p>
            <w:pPr>
              <w:keepNext w:val="0"/>
              <w:keepLines w:val="0"/>
              <w:pageBreakBefore w:val="0"/>
              <w:widowControl/>
              <w:numPr>
                <w:ilvl w:val="0"/>
                <w:numId w:val="5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采样率：48K；</w:t>
            </w:r>
          </w:p>
          <w:p>
            <w:pPr>
              <w:keepNext w:val="0"/>
              <w:keepLines w:val="0"/>
              <w:pageBreakBefore w:val="0"/>
              <w:widowControl/>
              <w:numPr>
                <w:ilvl w:val="0"/>
                <w:numId w:val="58"/>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幻象供电：DC 48V；</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5、频率响应：20Hz-20KHz</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电源管理器</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1、8通道电源时序打开/关闭。</w:t>
            </w:r>
          </w:p>
          <w:p>
            <w:pPr>
              <w:keepNext w:val="0"/>
              <w:keepLines w:val="0"/>
              <w:pageBreakBefore w:val="0"/>
              <w:widowControl/>
              <w:numPr>
                <w:ilvl w:val="0"/>
                <w:numId w:val="5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远程控制（上电+24V直流信号）8通道电源时序打开/关闭—当电源开关锁处于off位置时有效；支持配置CH1和CH2通道为受控或不受控状态。</w:t>
            </w:r>
          </w:p>
          <w:p>
            <w:pPr>
              <w:keepNext w:val="0"/>
              <w:keepLines w:val="0"/>
              <w:pageBreakBefore w:val="0"/>
              <w:widowControl/>
              <w:numPr>
                <w:ilvl w:val="0"/>
                <w:numId w:val="5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当远程控制有效时同时控制后板ALARM（报警）端口导通—起到级联控制ALARM（报警）功能。</w:t>
            </w:r>
          </w:p>
          <w:p>
            <w:pPr>
              <w:keepNext w:val="0"/>
              <w:keepLines w:val="0"/>
              <w:pageBreakBefore w:val="0"/>
              <w:widowControl/>
              <w:numPr>
                <w:ilvl w:val="0"/>
                <w:numId w:val="5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59"/>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额定输出电压：AC~220V50Hz；</w:t>
            </w:r>
          </w:p>
          <w:p>
            <w:pPr>
              <w:keepNext w:val="0"/>
              <w:keepLines w:val="0"/>
              <w:pageBreakBefore w:val="0"/>
              <w:widowControl/>
              <w:numPr>
                <w:ilvl w:val="0"/>
                <w:numId w:val="59"/>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额定输出电流：30A；</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3、可控制电源：8路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会议系统主机</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numPr>
                <w:ilvl w:val="0"/>
                <w:numId w:val="60"/>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采用128位AES加密技术，支持WPA/WPA2无线安全技术，防止窃听和非授权访问，提供更高的会议系统机密性。</w:t>
            </w:r>
          </w:p>
          <w:p>
            <w:pPr>
              <w:keepNext w:val="0"/>
              <w:keepLines w:val="0"/>
              <w:pageBreakBefore w:val="0"/>
              <w:widowControl/>
              <w:numPr>
                <w:ilvl w:val="0"/>
                <w:numId w:val="6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内置高性能双CPU处理器，超强的处理能力，内核具有96位、50MIPS数字音频DSP处理器，立体声音频ADC和DAC，支持8KHz至96KHz范围内的采样速率，并支持数字音量控制。支持输出音频音量大小可调节，支持均衡和消噪等处理算法，提供更好的音质体验。</w:t>
            </w:r>
          </w:p>
          <w:p>
            <w:pPr>
              <w:keepNext w:val="0"/>
              <w:keepLines w:val="0"/>
              <w:pageBreakBefore w:val="0"/>
              <w:widowControl/>
              <w:numPr>
                <w:ilvl w:val="0"/>
                <w:numId w:val="6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独创的数字处理和传输技术，20Hz~20KHz带宽的非压缩音频传输，采用超五类线屏蔽线传输，确保会议信息长距离可靠传输，同时提供完美音质。具有WIFI网络接口，可以通过连接POE网络交换机扩充无线AP数量，提供更大的无线覆盖范围。</w:t>
            </w:r>
          </w:p>
          <w:p>
            <w:pPr>
              <w:keepNext w:val="0"/>
              <w:keepLines w:val="0"/>
              <w:pageBreakBefore w:val="0"/>
              <w:widowControl/>
              <w:numPr>
                <w:ilvl w:val="0"/>
                <w:numId w:val="60"/>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61"/>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话筒容量：有线单元支持4096台、无线单元支持300台；</w:t>
            </w:r>
          </w:p>
          <w:p>
            <w:pPr>
              <w:keepNext w:val="0"/>
              <w:keepLines w:val="0"/>
              <w:pageBreakBefore w:val="0"/>
              <w:widowControl/>
              <w:numPr>
                <w:ilvl w:val="0"/>
                <w:numId w:val="61"/>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通道数量：16CH（默认）、32CH、64CH；</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3、频率响应：20Hz~20KHz</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会议主席单元</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numPr>
                <w:ilvl w:val="0"/>
                <w:numId w:val="62"/>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话筒采用48KHz采样率，高于CD的音质,清晰明亮.内部具有DSP音频处理，没有“噗噗”的低频冲击声。2、具有发言计时和定时发言功能。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3、代表机具有申请发言功能，主席可批准申请人发言。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4、内部具有反馈抑制功能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1、麦克风类型：心型指向性驻极体；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2、频率响应：80Hz～16KHz；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3、麦克风输入阻抗：1KΩ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会议代表单元</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功能特点：</w:t>
            </w:r>
          </w:p>
          <w:p>
            <w:pPr>
              <w:keepNext w:val="0"/>
              <w:keepLines w:val="0"/>
              <w:pageBreakBefore w:val="0"/>
              <w:widowControl/>
              <w:numPr>
                <w:ilvl w:val="0"/>
                <w:numId w:val="63"/>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话筒采用48KHz采样率，高于CD的音质,清晰明亮.内部具有DSP音频处理，没有“噗噗”的低频冲击声。2、具有发言计时和定时发言功能。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3、代表机具有申请发言功能，主席可批准申请人发言。</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4、内部具有反馈抑制功能</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技术参数：</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1、麦克风类型：心型指向性驻极体；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2、频率响应：80Hz～16KHz；</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3、麦克风输入阻抗：1KΩ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20米延长线（一公一母）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插座</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numPr>
                <w:ilvl w:val="0"/>
                <w:numId w:val="64"/>
              </w:numPr>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采用铝合金材料，独特的外观设计；</w:t>
            </w:r>
          </w:p>
          <w:p>
            <w:pPr>
              <w:keepNext w:val="0"/>
              <w:keepLines w:val="0"/>
              <w:pageBreakBefore w:val="0"/>
              <w:widowControl/>
              <w:numPr>
                <w:ilvl w:val="0"/>
                <w:numId w:val="6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防锈处理；</w:t>
            </w:r>
          </w:p>
          <w:p>
            <w:pPr>
              <w:keepNext w:val="0"/>
              <w:keepLines w:val="0"/>
              <w:pageBreakBefore w:val="0"/>
              <w:widowControl/>
              <w:numPr>
                <w:ilvl w:val="0"/>
                <w:numId w:val="6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美观实用；</w:t>
            </w:r>
          </w:p>
          <w:p>
            <w:pPr>
              <w:keepNext w:val="0"/>
              <w:keepLines w:val="0"/>
              <w:pageBreakBefore w:val="0"/>
              <w:widowControl/>
              <w:numPr>
                <w:ilvl w:val="0"/>
                <w:numId w:val="6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一进一出；</w:t>
            </w:r>
          </w:p>
          <w:p>
            <w:pPr>
              <w:keepNext w:val="0"/>
              <w:keepLines w:val="0"/>
              <w:pageBreakBefore w:val="0"/>
              <w:widowControl/>
              <w:numPr>
                <w:ilvl w:val="0"/>
                <w:numId w:val="64"/>
              </w:numPr>
              <w:suppressLineNumbers w:val="0"/>
              <w:kinsoku/>
              <w:wordWrap/>
              <w:overflowPunct/>
              <w:topLinePunct w:val="0"/>
              <w:autoSpaceDE/>
              <w:autoSpaceDN/>
              <w:bidi w:val="0"/>
              <w:adjustRightInd/>
              <w:snapToGrid/>
              <w:spacing w:line="400" w:lineRule="exact"/>
              <w:ind w:left="0" w:leftChars="0" w:firstLine="0" w:firstLineChars="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采用100M 网络传输；</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400" w:lineRule="exact"/>
              <w:ind w:leftChars="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6、开孔尺寸：102*102*60mm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kern w:val="0"/>
                <w:sz w:val="21"/>
                <w:szCs w:val="21"/>
                <w:highlight w:val="none"/>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网线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六类网线 非屏蔽 纯铜线芯 千兆网线 工程家装专用网线 灰色 100米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箱</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喇叭线（室内）</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RVV2*1.5，200米/卷，黑色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喇叭线（室外）</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RVV2*2.5，200米/卷，黑色</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电源线RVVP电线电缆 国标纯铜环保 RVV3*1.5 200米</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1.8米音频连接线：莲花（RCA）-莲花（RCA）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6</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1.8米音频连接线：3.5（耳机插头）-双莲花（RCA）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条</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3米音频连接线：3.5（耳机插头）-双6.35话筒插头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1.8米音频连接线：卡侬头（母）-卡侬头（公）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1.8米音频连接线：6.35话筒插头-6.35话筒插头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1.8米音频连接线：6.35话筒插头-卡侬头（公）</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音频连接线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1.8米音频连接线：莲花（RCA）-6.35话筒插头</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专业咪线</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屏蔽线RVPE 2x0.5mm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卷</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综合布线材料</w:t>
            </w:r>
          </w:p>
        </w:tc>
        <w:tc>
          <w:tcPr>
            <w:tcW w:w="1023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项目实施相关综合布线材料</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6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auto"/>
                <w:sz w:val="21"/>
                <w:szCs w:val="21"/>
                <w:highlight w:val="none"/>
                <w:u w:val="none"/>
              </w:rPr>
            </w:pPr>
          </w:p>
        </w:tc>
      </w:tr>
    </w:tbl>
    <w:p>
      <w:pPr>
        <w:rPr>
          <w:color w:val="auto"/>
          <w:highlight w:val="none"/>
        </w:rPr>
      </w:pPr>
    </w:p>
    <w:tbl>
      <w:tblPr>
        <w:tblStyle w:val="27"/>
        <w:tblW w:w="15767" w:type="dxa"/>
        <w:tblInd w:w="-102"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67"/>
        <w:gridCol w:w="2167"/>
        <w:gridCol w:w="10250"/>
        <w:gridCol w:w="750"/>
        <w:gridCol w:w="650"/>
        <w:gridCol w:w="9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67" w:type="dxa"/>
            <w:gridSpan w:val="6"/>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七、机房设施设备及系统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序号</w:t>
            </w:r>
          </w:p>
        </w:tc>
        <w:tc>
          <w:tcPr>
            <w:tcW w:w="2167"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设备名称</w:t>
            </w:r>
          </w:p>
        </w:tc>
        <w:tc>
          <w:tcPr>
            <w:tcW w:w="1025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规格参数</w:t>
            </w:r>
          </w:p>
        </w:tc>
        <w:tc>
          <w:tcPr>
            <w:tcW w:w="75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数量</w:t>
            </w:r>
          </w:p>
        </w:tc>
        <w:tc>
          <w:tcPr>
            <w:tcW w:w="650"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单位</w:t>
            </w:r>
          </w:p>
        </w:tc>
        <w:tc>
          <w:tcPr>
            <w:tcW w:w="983" w:type="dxa"/>
            <w:tcBorders>
              <w:top w:val="single" w:color="000000" w:sz="4" w:space="0"/>
              <w:left w:val="single" w:color="000000" w:sz="4" w:space="0"/>
              <w:bottom w:val="single" w:color="000000" w:sz="4" w:space="0"/>
              <w:right w:val="single" w:color="000000" w:sz="4" w:space="0"/>
            </w:tcBorders>
            <w:shd w:val="clear" w:color="auto" w:fill="9CC2E5" w:themeFill="accent1" w:themeFillTint="99"/>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单价（元）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15767" w:type="dxa"/>
            <w:gridSpan w:val="6"/>
            <w:tcBorders>
              <w:top w:val="single" w:color="000000" w:sz="4" w:space="0"/>
              <w:left w:val="single" w:color="000000" w:sz="4" w:space="0"/>
              <w:bottom w:val="single" w:color="000000" w:sz="4" w:space="0"/>
              <w:right w:val="single" w:color="000000" w:sz="4" w:space="0"/>
            </w:tcBorders>
            <w:shd w:val="clear" w:color="auto" w:fill="9CC2E5" w:themeFill="accent1" w:themeFillTint="99"/>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（一）机房建设</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地面防静电处理</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1、专业防静电防尘漆处理，涂刷两遍</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防静电架空活动地板</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面材选择:陶瓷；</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规格尺寸（MM）:600*600*35；</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钢板厚度：上7MM钢板;下6MM钢板；</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填充：高强度发泡水泥；</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荷载力:800KG；</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均布载荷：1500KG；</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支架厚度：（MM）上3下2；</w:t>
            </w:r>
          </w:p>
          <w:p>
            <w:pPr>
              <w:pStyle w:val="3"/>
              <w:keepNext w:val="0"/>
              <w:keepLines w:val="0"/>
              <w:pageBreakBefore w:val="0"/>
              <w:widowControl w:val="0"/>
              <w:numPr>
                <w:ilvl w:val="0"/>
                <w:numId w:val="65"/>
              </w:numPr>
              <w:kinsoku/>
              <w:wordWrap/>
              <w:overflowPunct/>
              <w:topLinePunct w:val="0"/>
              <w:autoSpaceDE/>
              <w:autoSpaceDN/>
              <w:bidi w:val="0"/>
              <w:adjustRightInd/>
              <w:snapToGrid/>
              <w:spacing w:line="400" w:lineRule="exact"/>
              <w:ind w:left="0" w:leftChars="0" w:firstLine="0" w:firstLineChars="0"/>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地板安装高度：h=200MM；</w:t>
            </w:r>
          </w:p>
          <w:p>
            <w:pPr>
              <w:pStyle w:val="3"/>
              <w:keepNext w:val="0"/>
              <w:keepLines w:val="0"/>
              <w:pageBreakBefore w:val="0"/>
              <w:widowControl w:val="0"/>
              <w:numPr>
                <w:ilvl w:val="0"/>
                <w:numId w:val="0"/>
              </w:numPr>
              <w:kinsoku/>
              <w:wordWrap/>
              <w:overflowPunct/>
              <w:topLinePunct w:val="0"/>
              <w:autoSpaceDE/>
              <w:autoSpaceDN/>
              <w:bidi w:val="0"/>
              <w:adjustRightInd/>
              <w:snapToGrid/>
              <w:spacing w:line="400" w:lineRule="exact"/>
              <w:ind w:leftChars="0"/>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9、地板重量（KG）：单块约13KG</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踢脚线（不锈钢）</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H=100m,面层304#拉丝不锈钢</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地板吸盘</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防静电地板专用吸盘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吊顶</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微孔铝塑板（含轻钢龙骨）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物理环境辅材</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膨胀螺栓、防腐涂料、接地极标识、接地电缆等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UPS主机</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top"/>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1、提供额定输出功率为15kVA不间断电源，电池配置后备满载1小时。</w:t>
            </w:r>
          </w:p>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2、海拔高度在2000米时不降额。</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蓄电池</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12V100Ah，阀控式密封铅酸蓄电池, 12V单体,UPS专用电池</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电池柜</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钢制，承载32只12V100AH蓄电池，含电池连接线，含电池直流空开，后备电源1小时。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输入输出配电柜</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市电总输入125A/3P *1，市电输出为63A/3P*2、25A/2P*4；UPS输出分32A/2P *6，25A/2P*4。配置数显表</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市电输入电缆</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WDZ-YJY-5x25</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UPS输入输出电缆</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WDZC-YJY-0.6/1kV-5×16</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服务器机柜线缆</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WDZC-YJY-0.6/1kV-3×4</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应急照明灯</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LED光源，后备电源1小时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照明灯</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高亮平板灯</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接地扁铜带</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35平方铜编织线，用于连接汇聚排至设备机柜</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接地绝缘支架</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低压带螺杆零排地排绝缘柱</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镀锡汇地母排</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both"/>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8*60*400mm机架式铜排等电位连接母排</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热镀锌扁铁</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4×40mm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m</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3P空调</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国产一线品牌（含：外机、铜管）</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红外半球摄像机</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200万1/2.7”CMOS半球型网络摄像机，红外30米，支持H.265/smart265编码  2.8/4/6/8mm</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22</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硬盘录像机</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8盘位（含一块8T硬盘）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23</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智能门禁系统</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含门禁一体机、开门按钮、磁力锁、门禁电源</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24</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网络机柜</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600*1200*2000mm，带三组托盘</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4</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台</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25</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网络配线架</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六类24口网络机柜配线架含6类RJ45插座模块</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套</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26</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PDU</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8位10A</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个</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27</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散力架</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定制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架</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28</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76" name="Text_Box_1780"/>
                  <wp:cNvGraphicFramePr/>
                  <a:graphic xmlns:a="http://schemas.openxmlformats.org/drawingml/2006/main">
                    <a:graphicData uri="http://schemas.openxmlformats.org/drawingml/2006/picture">
                      <pic:pic xmlns:pic="http://schemas.openxmlformats.org/drawingml/2006/picture">
                        <pic:nvPicPr>
                          <pic:cNvPr id="376" name="Text_Box_1780"/>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78" name="Text_Box_1780_SpCnt_1"/>
                  <wp:cNvGraphicFramePr/>
                  <a:graphic xmlns:a="http://schemas.openxmlformats.org/drawingml/2006/main">
                    <a:graphicData uri="http://schemas.openxmlformats.org/drawingml/2006/picture">
                      <pic:pic xmlns:pic="http://schemas.openxmlformats.org/drawingml/2006/picture">
                        <pic:nvPicPr>
                          <pic:cNvPr id="378" name="Text_Box_1780_SpCnt_1"/>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77" name="Text_Box_1780_SpCnt_2"/>
                  <wp:cNvGraphicFramePr/>
                  <a:graphic xmlns:a="http://schemas.openxmlformats.org/drawingml/2006/main">
                    <a:graphicData uri="http://schemas.openxmlformats.org/drawingml/2006/picture">
                      <pic:pic xmlns:pic="http://schemas.openxmlformats.org/drawingml/2006/picture">
                        <pic:nvPicPr>
                          <pic:cNvPr id="377" name="Text_Box_1780_SpCnt_2"/>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45" name="Text_Box_1780_SpCnt_3"/>
                  <wp:cNvGraphicFramePr/>
                  <a:graphic xmlns:a="http://schemas.openxmlformats.org/drawingml/2006/main">
                    <a:graphicData uri="http://schemas.openxmlformats.org/drawingml/2006/picture">
                      <pic:pic xmlns:pic="http://schemas.openxmlformats.org/drawingml/2006/picture">
                        <pic:nvPicPr>
                          <pic:cNvPr id="345" name="Text_Box_1780_SpCnt_3"/>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46" name="Text_Box_1780_SpCnt_4"/>
                  <wp:cNvGraphicFramePr/>
                  <a:graphic xmlns:a="http://schemas.openxmlformats.org/drawingml/2006/main">
                    <a:graphicData uri="http://schemas.openxmlformats.org/drawingml/2006/picture">
                      <pic:pic xmlns:pic="http://schemas.openxmlformats.org/drawingml/2006/picture">
                        <pic:nvPicPr>
                          <pic:cNvPr id="346" name="Text_Box_1780_SpCnt_4"/>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44" name="Text_Box_1780_SpCnt_5"/>
                  <wp:cNvGraphicFramePr/>
                  <a:graphic xmlns:a="http://schemas.openxmlformats.org/drawingml/2006/main">
                    <a:graphicData uri="http://schemas.openxmlformats.org/drawingml/2006/picture">
                      <pic:pic xmlns:pic="http://schemas.openxmlformats.org/drawingml/2006/picture">
                        <pic:nvPicPr>
                          <pic:cNvPr id="344" name="Text_Box_1780_SpCnt_5"/>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43" name="Text_Box_1780_SpCnt_6"/>
                  <wp:cNvGraphicFramePr/>
                  <a:graphic xmlns:a="http://schemas.openxmlformats.org/drawingml/2006/main">
                    <a:graphicData uri="http://schemas.openxmlformats.org/drawingml/2006/picture">
                      <pic:pic xmlns:pic="http://schemas.openxmlformats.org/drawingml/2006/picture">
                        <pic:nvPicPr>
                          <pic:cNvPr id="343" name="Text_Box_1780_SpCnt_6"/>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47" name="Text_Box_1780_SpCnt_7"/>
                  <wp:cNvGraphicFramePr/>
                  <a:graphic xmlns:a="http://schemas.openxmlformats.org/drawingml/2006/main">
                    <a:graphicData uri="http://schemas.openxmlformats.org/drawingml/2006/picture">
                      <pic:pic xmlns:pic="http://schemas.openxmlformats.org/drawingml/2006/picture">
                        <pic:nvPicPr>
                          <pic:cNvPr id="347" name="Text_Box_1780_SpCnt_7"/>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48" name="Text_Box_1780_SpCnt_8"/>
                  <wp:cNvGraphicFramePr/>
                  <a:graphic xmlns:a="http://schemas.openxmlformats.org/drawingml/2006/main">
                    <a:graphicData uri="http://schemas.openxmlformats.org/drawingml/2006/picture">
                      <pic:pic xmlns:pic="http://schemas.openxmlformats.org/drawingml/2006/picture">
                        <pic:nvPicPr>
                          <pic:cNvPr id="348" name="Text_Box_1780_SpCnt_8"/>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t>六类非屏蔽网线</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49" name="Text_Box_1780_SpCnt_9"/>
                  <wp:cNvGraphicFramePr/>
                  <a:graphic xmlns:a="http://schemas.openxmlformats.org/drawingml/2006/main">
                    <a:graphicData uri="http://schemas.openxmlformats.org/drawingml/2006/picture">
                      <pic:pic xmlns:pic="http://schemas.openxmlformats.org/drawingml/2006/picture">
                        <pic:nvPicPr>
                          <pic:cNvPr id="349" name="Text_Box_1780_SpCnt_9"/>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50" name="Text_Box_1780_SpCnt_10"/>
                  <wp:cNvGraphicFramePr/>
                  <a:graphic xmlns:a="http://schemas.openxmlformats.org/drawingml/2006/main">
                    <a:graphicData uri="http://schemas.openxmlformats.org/drawingml/2006/picture">
                      <pic:pic xmlns:pic="http://schemas.openxmlformats.org/drawingml/2006/picture">
                        <pic:nvPicPr>
                          <pic:cNvPr id="350" name="Text_Box_1780_SpCnt_10"/>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51" name="Text_Box_1780_SpCnt_11"/>
                  <wp:cNvGraphicFramePr/>
                  <a:graphic xmlns:a="http://schemas.openxmlformats.org/drawingml/2006/main">
                    <a:graphicData uri="http://schemas.openxmlformats.org/drawingml/2006/picture">
                      <pic:pic xmlns:pic="http://schemas.openxmlformats.org/drawingml/2006/picture">
                        <pic:nvPicPr>
                          <pic:cNvPr id="351" name="Text_Box_1780_SpCnt_11"/>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t>采用规格23AWG的单芯裸铜为导体，聚乙烯类高分子材料为绝缘体，外皮材料采用阻燃型高分子材料；双绞线符合国际规范(ISO/IEC)的要求</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箱</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29</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2" name="Text_Box_1780_SpCnt_12"/>
                  <wp:cNvGraphicFramePr/>
                  <a:graphic xmlns:a="http://schemas.openxmlformats.org/drawingml/2006/main">
                    <a:graphicData uri="http://schemas.openxmlformats.org/drawingml/2006/picture">
                      <pic:pic xmlns:pic="http://schemas.openxmlformats.org/drawingml/2006/picture">
                        <pic:nvPicPr>
                          <pic:cNvPr id="352" name="Text_Box_1780_SpCnt_12"/>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3" name="Text_Box_1780_SpCnt_13"/>
                  <wp:cNvGraphicFramePr/>
                  <a:graphic xmlns:a="http://schemas.openxmlformats.org/drawingml/2006/main">
                    <a:graphicData uri="http://schemas.openxmlformats.org/drawingml/2006/picture">
                      <pic:pic xmlns:pic="http://schemas.openxmlformats.org/drawingml/2006/picture">
                        <pic:nvPicPr>
                          <pic:cNvPr id="353" name="Text_Box_1780_SpCnt_13"/>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4" name="Text_Box_1780_SpCnt_14"/>
                  <wp:cNvGraphicFramePr/>
                  <a:graphic xmlns:a="http://schemas.openxmlformats.org/drawingml/2006/main">
                    <a:graphicData uri="http://schemas.openxmlformats.org/drawingml/2006/picture">
                      <pic:pic xmlns:pic="http://schemas.openxmlformats.org/drawingml/2006/picture">
                        <pic:nvPicPr>
                          <pic:cNvPr id="354" name="Text_Box_1780_SpCnt_14"/>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5" name="Text_Box_1780_SpCnt_15"/>
                  <wp:cNvGraphicFramePr/>
                  <a:graphic xmlns:a="http://schemas.openxmlformats.org/drawingml/2006/main">
                    <a:graphicData uri="http://schemas.openxmlformats.org/drawingml/2006/picture">
                      <pic:pic xmlns:pic="http://schemas.openxmlformats.org/drawingml/2006/picture">
                        <pic:nvPicPr>
                          <pic:cNvPr id="355" name="Text_Box_1780_SpCnt_15"/>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6" name="Text_Box_1780_SpCnt_16"/>
                  <wp:cNvGraphicFramePr/>
                  <a:graphic xmlns:a="http://schemas.openxmlformats.org/drawingml/2006/main">
                    <a:graphicData uri="http://schemas.openxmlformats.org/drawingml/2006/picture">
                      <pic:pic xmlns:pic="http://schemas.openxmlformats.org/drawingml/2006/picture">
                        <pic:nvPicPr>
                          <pic:cNvPr id="356" name="Text_Box_1780_SpCnt_16"/>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7" name="Text_Box_1780_SpCnt_17"/>
                  <wp:cNvGraphicFramePr/>
                  <a:graphic xmlns:a="http://schemas.openxmlformats.org/drawingml/2006/main">
                    <a:graphicData uri="http://schemas.openxmlformats.org/drawingml/2006/picture">
                      <pic:pic xmlns:pic="http://schemas.openxmlformats.org/drawingml/2006/picture">
                        <pic:nvPicPr>
                          <pic:cNvPr id="357" name="Text_Box_1780_SpCnt_17"/>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8" name="Text_Box_1780_SpCnt_18"/>
                  <wp:cNvGraphicFramePr/>
                  <a:graphic xmlns:a="http://schemas.openxmlformats.org/drawingml/2006/main">
                    <a:graphicData uri="http://schemas.openxmlformats.org/drawingml/2006/picture">
                      <pic:pic xmlns:pic="http://schemas.openxmlformats.org/drawingml/2006/picture">
                        <pic:nvPicPr>
                          <pic:cNvPr id="358" name="Text_Box_1780_SpCnt_18"/>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59" name="Text_Box_1780_SpCnt_19"/>
                  <wp:cNvGraphicFramePr/>
                  <a:graphic xmlns:a="http://schemas.openxmlformats.org/drawingml/2006/main">
                    <a:graphicData uri="http://schemas.openxmlformats.org/drawingml/2006/picture">
                      <pic:pic xmlns:pic="http://schemas.openxmlformats.org/drawingml/2006/picture">
                        <pic:nvPicPr>
                          <pic:cNvPr id="359" name="Text_Box_1780_SpCnt_19"/>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0" name="Text_Box_1780_SpCnt_20"/>
                  <wp:cNvGraphicFramePr/>
                  <a:graphic xmlns:a="http://schemas.openxmlformats.org/drawingml/2006/main">
                    <a:graphicData uri="http://schemas.openxmlformats.org/drawingml/2006/picture">
                      <pic:pic xmlns:pic="http://schemas.openxmlformats.org/drawingml/2006/picture">
                        <pic:nvPicPr>
                          <pic:cNvPr id="360" name="Text_Box_1780_SpCnt_20"/>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1" name="Text_Box_1780_SpCnt_21"/>
                  <wp:cNvGraphicFramePr/>
                  <a:graphic xmlns:a="http://schemas.openxmlformats.org/drawingml/2006/main">
                    <a:graphicData uri="http://schemas.openxmlformats.org/drawingml/2006/picture">
                      <pic:pic xmlns:pic="http://schemas.openxmlformats.org/drawingml/2006/picture">
                        <pic:nvPicPr>
                          <pic:cNvPr id="361" name="Text_Box_1780_SpCnt_21"/>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2" name="Text_Box_1780_SpCnt_22"/>
                  <wp:cNvGraphicFramePr/>
                  <a:graphic xmlns:a="http://schemas.openxmlformats.org/drawingml/2006/main">
                    <a:graphicData uri="http://schemas.openxmlformats.org/drawingml/2006/picture">
                      <pic:pic xmlns:pic="http://schemas.openxmlformats.org/drawingml/2006/picture">
                        <pic:nvPicPr>
                          <pic:cNvPr id="362" name="Text_Box_1780_SpCnt_22"/>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3" name="Text_Box_1780_SpCnt_23"/>
                  <wp:cNvGraphicFramePr/>
                  <a:graphic xmlns:a="http://schemas.openxmlformats.org/drawingml/2006/main">
                    <a:graphicData uri="http://schemas.openxmlformats.org/drawingml/2006/picture">
                      <pic:pic xmlns:pic="http://schemas.openxmlformats.org/drawingml/2006/picture">
                        <pic:nvPicPr>
                          <pic:cNvPr id="363" name="Text_Box_1780_SpCnt_23"/>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4" name="Text_Box_1780_SpCnt_24"/>
                  <wp:cNvGraphicFramePr/>
                  <a:graphic xmlns:a="http://schemas.openxmlformats.org/drawingml/2006/main">
                    <a:graphicData uri="http://schemas.openxmlformats.org/drawingml/2006/picture">
                      <pic:pic xmlns:pic="http://schemas.openxmlformats.org/drawingml/2006/picture">
                        <pic:nvPicPr>
                          <pic:cNvPr id="364" name="Text_Box_1780_SpCnt_24"/>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5" name="Text_Box_1780_SpCnt_25"/>
                  <wp:cNvGraphicFramePr/>
                  <a:graphic xmlns:a="http://schemas.openxmlformats.org/drawingml/2006/main">
                    <a:graphicData uri="http://schemas.openxmlformats.org/drawingml/2006/picture">
                      <pic:pic xmlns:pic="http://schemas.openxmlformats.org/drawingml/2006/picture">
                        <pic:nvPicPr>
                          <pic:cNvPr id="365" name="Text_Box_1780_SpCnt_25"/>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6" name="Text_Box_1780_SpCnt_26"/>
                  <wp:cNvGraphicFramePr/>
                  <a:graphic xmlns:a="http://schemas.openxmlformats.org/drawingml/2006/main">
                    <a:graphicData uri="http://schemas.openxmlformats.org/drawingml/2006/picture">
                      <pic:pic xmlns:pic="http://schemas.openxmlformats.org/drawingml/2006/picture">
                        <pic:nvPicPr>
                          <pic:cNvPr id="366" name="Text_Box_1780_SpCnt_26"/>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7" name="Text_Box_1780_SpCnt_27"/>
                  <wp:cNvGraphicFramePr/>
                  <a:graphic xmlns:a="http://schemas.openxmlformats.org/drawingml/2006/main">
                    <a:graphicData uri="http://schemas.openxmlformats.org/drawingml/2006/picture">
                      <pic:pic xmlns:pic="http://schemas.openxmlformats.org/drawingml/2006/picture">
                        <pic:nvPicPr>
                          <pic:cNvPr id="367" name="Text_Box_1780_SpCnt_27"/>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8" name="Text_Box_1780_SpCnt_28"/>
                  <wp:cNvGraphicFramePr/>
                  <a:graphic xmlns:a="http://schemas.openxmlformats.org/drawingml/2006/main">
                    <a:graphicData uri="http://schemas.openxmlformats.org/drawingml/2006/picture">
                      <pic:pic xmlns:pic="http://schemas.openxmlformats.org/drawingml/2006/picture">
                        <pic:nvPicPr>
                          <pic:cNvPr id="368" name="Text_Box_1780_SpCnt_28"/>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31115</wp:posOffset>
                  </wp:positionH>
                  <wp:positionV relativeFrom="paragraph">
                    <wp:posOffset>0</wp:posOffset>
                  </wp:positionV>
                  <wp:extent cx="69215" cy="237490"/>
                  <wp:effectExtent l="0" t="0" r="0" b="0"/>
                  <wp:wrapNone/>
                  <wp:docPr id="369" name="Text_Box_1780_SpCnt_29"/>
                  <wp:cNvGraphicFramePr/>
                  <a:graphic xmlns:a="http://schemas.openxmlformats.org/drawingml/2006/main">
                    <a:graphicData uri="http://schemas.openxmlformats.org/drawingml/2006/picture">
                      <pic:pic xmlns:pic="http://schemas.openxmlformats.org/drawingml/2006/picture">
                        <pic:nvPicPr>
                          <pic:cNvPr id="369" name="Text_Box_1780_SpCnt_29"/>
                          <pic:cNvPicPr/>
                        </pic:nvPicPr>
                        <pic:blipFill>
                          <a:blip r:embed="rId13"/>
                          <a:stretch>
                            <a:fillRect/>
                          </a:stretch>
                        </pic:blipFill>
                        <pic:spPr>
                          <a:xfrm>
                            <a:off x="0" y="0"/>
                            <a:ext cx="69215"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t>网格桥架</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70" name="Text_Box_1780_SpCnt_30"/>
                  <wp:cNvGraphicFramePr/>
                  <a:graphic xmlns:a="http://schemas.openxmlformats.org/drawingml/2006/main">
                    <a:graphicData uri="http://schemas.openxmlformats.org/drawingml/2006/picture">
                      <pic:pic xmlns:pic="http://schemas.openxmlformats.org/drawingml/2006/picture">
                        <pic:nvPicPr>
                          <pic:cNvPr id="370" name="Text_Box_1780_SpCnt_30"/>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71" name="Text_Box_1780_SpCnt_31"/>
                  <wp:cNvGraphicFramePr/>
                  <a:graphic xmlns:a="http://schemas.openxmlformats.org/drawingml/2006/main">
                    <a:graphicData uri="http://schemas.openxmlformats.org/drawingml/2006/picture">
                      <pic:pic xmlns:pic="http://schemas.openxmlformats.org/drawingml/2006/picture">
                        <pic:nvPicPr>
                          <pic:cNvPr id="371" name="Text_Box_1780_SpCnt_31"/>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72" name="Text_Box_1780_SpCnt_32"/>
                  <wp:cNvGraphicFramePr/>
                  <a:graphic xmlns:a="http://schemas.openxmlformats.org/drawingml/2006/main">
                    <a:graphicData uri="http://schemas.openxmlformats.org/drawingml/2006/picture">
                      <pic:pic xmlns:pic="http://schemas.openxmlformats.org/drawingml/2006/picture">
                        <pic:nvPicPr>
                          <pic:cNvPr id="372" name="Text_Box_1780_SpCnt_32"/>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73" name="Text_Box_1780_SpCnt_33"/>
                  <wp:cNvGraphicFramePr/>
                  <a:graphic xmlns:a="http://schemas.openxmlformats.org/drawingml/2006/main">
                    <a:graphicData uri="http://schemas.openxmlformats.org/drawingml/2006/picture">
                      <pic:pic xmlns:pic="http://schemas.openxmlformats.org/drawingml/2006/picture">
                        <pic:nvPicPr>
                          <pic:cNvPr id="373" name="Text_Box_1780_SpCnt_33"/>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74" name="Text_Box_1780_SpCnt_34"/>
                  <wp:cNvGraphicFramePr/>
                  <a:graphic xmlns:a="http://schemas.openxmlformats.org/drawingml/2006/main">
                    <a:graphicData uri="http://schemas.openxmlformats.org/drawingml/2006/picture">
                      <pic:pic xmlns:pic="http://schemas.openxmlformats.org/drawingml/2006/picture">
                        <pic:nvPicPr>
                          <pic:cNvPr id="374" name="Text_Box_1780_SpCnt_34"/>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drawing>
                <wp:anchor distT="0" distB="0" distL="114300" distR="114300" simplePos="0" relativeHeight="251659264" behindDoc="0" locked="0" layoutInCell="1" allowOverlap="1">
                  <wp:simplePos x="0" y="0"/>
                  <wp:positionH relativeFrom="column">
                    <wp:posOffset>24130</wp:posOffset>
                  </wp:positionH>
                  <wp:positionV relativeFrom="paragraph">
                    <wp:posOffset>0</wp:posOffset>
                  </wp:positionV>
                  <wp:extent cx="72390" cy="237490"/>
                  <wp:effectExtent l="0" t="0" r="0" b="0"/>
                  <wp:wrapNone/>
                  <wp:docPr id="375" name="Text_Box_1780_SpCnt_35"/>
                  <wp:cNvGraphicFramePr/>
                  <a:graphic xmlns:a="http://schemas.openxmlformats.org/drawingml/2006/main">
                    <a:graphicData uri="http://schemas.openxmlformats.org/drawingml/2006/picture">
                      <pic:pic xmlns:pic="http://schemas.openxmlformats.org/drawingml/2006/picture">
                        <pic:nvPicPr>
                          <pic:cNvPr id="375" name="Text_Box_1780_SpCnt_35"/>
                          <pic:cNvPicPr/>
                        </pic:nvPicPr>
                        <pic:blipFill>
                          <a:blip r:embed="rId13"/>
                          <a:stretch>
                            <a:fillRect/>
                          </a:stretch>
                        </pic:blipFill>
                        <pic:spPr>
                          <a:xfrm>
                            <a:off x="0" y="0"/>
                            <a:ext cx="72390" cy="237490"/>
                          </a:xfrm>
                          <a:prstGeom prst="rect">
                            <a:avLst/>
                          </a:prstGeom>
                          <a:noFill/>
                          <a:ln>
                            <a:noFill/>
                          </a:ln>
                        </pic:spPr>
                      </pic:pic>
                    </a:graphicData>
                  </a:graphic>
                </wp:anchor>
              </w:drawing>
            </w:r>
            <w:r>
              <w:rPr>
                <w:rFonts w:hint="eastAsia" w:ascii="宋体" w:hAnsi="宋体" w:eastAsia="宋体" w:cs="宋体"/>
                <w:color w:val="auto"/>
                <w:highlight w:val="none"/>
                <w:lang w:val="en-US" w:eastAsia="zh-CN"/>
              </w:rPr>
              <w:t>300×100mm双层，含桥架托架等配件</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米</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30</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制度牌</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机房管理制度及网络拓扑挂牌(内容甲方提供、乙方仅制作和安装）</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hint="eastAsia" w:ascii="宋体" w:hAnsi="宋体" w:eastAsia="宋体" w:cs="宋体"/>
                <w:color w:val="auto"/>
                <w:highlight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6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pStyle w:val="3"/>
              <w:jc w:val="center"/>
              <w:rPr>
                <w:rFonts w:hint="eastAsia"/>
                <w:color w:val="auto"/>
                <w:highlight w:val="none"/>
              </w:rPr>
            </w:pPr>
            <w:r>
              <w:rPr>
                <w:rFonts w:hint="eastAsia"/>
                <w:color w:val="auto"/>
                <w:highlight w:val="none"/>
                <w:lang w:val="en-US" w:eastAsia="zh-CN"/>
              </w:rPr>
              <w:t>31</w:t>
            </w:r>
          </w:p>
        </w:tc>
        <w:tc>
          <w:tcPr>
            <w:tcW w:w="2167"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center"/>
              <w:rPr>
                <w:rFonts w:hint="eastAsia"/>
                <w:color w:val="auto"/>
                <w:highlight w:val="none"/>
              </w:rPr>
            </w:pPr>
            <w:r>
              <w:rPr>
                <w:rFonts w:hint="eastAsia"/>
                <w:color w:val="auto"/>
                <w:highlight w:val="none"/>
                <w:lang w:val="en-US" w:eastAsia="zh-CN"/>
              </w:rPr>
              <w:t>工程辅材</w:t>
            </w:r>
          </w:p>
        </w:tc>
        <w:tc>
          <w:tcPr>
            <w:tcW w:w="102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left"/>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接地极标识、金属软管、开关插座、照明电源线、KBG线管、卡子、等</w:t>
            </w:r>
          </w:p>
        </w:tc>
        <w:tc>
          <w:tcPr>
            <w:tcW w:w="7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center"/>
              <w:rPr>
                <w:rFonts w:hint="eastAsia"/>
                <w:color w:val="auto"/>
                <w:highlight w:val="none"/>
              </w:rPr>
            </w:pPr>
            <w:r>
              <w:rPr>
                <w:rFonts w:hint="eastAsia"/>
                <w:color w:val="auto"/>
                <w:highlight w:val="none"/>
                <w:lang w:val="en-US" w:eastAsia="zh-CN"/>
              </w:rPr>
              <w:t>1</w:t>
            </w:r>
          </w:p>
        </w:tc>
        <w:tc>
          <w:tcPr>
            <w:tcW w:w="650"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center"/>
              <w:rPr>
                <w:rFonts w:hint="eastAsia"/>
                <w:color w:val="auto"/>
                <w:highlight w:val="none"/>
              </w:rPr>
            </w:pPr>
            <w:r>
              <w:rPr>
                <w:rFonts w:hint="eastAsia"/>
                <w:color w:val="auto"/>
                <w:highlight w:val="none"/>
                <w:lang w:val="en-US" w:eastAsia="zh-CN"/>
              </w:rPr>
              <w:t>项</w:t>
            </w:r>
          </w:p>
        </w:tc>
        <w:tc>
          <w:tcPr>
            <w:tcW w:w="983" w:type="dxa"/>
            <w:tcBorders>
              <w:top w:val="single" w:color="000000" w:sz="4" w:space="0"/>
              <w:left w:val="single" w:color="000000" w:sz="4" w:space="0"/>
              <w:bottom w:val="single" w:color="000000" w:sz="4" w:space="0"/>
              <w:right w:val="single" w:color="000000" w:sz="4" w:space="0"/>
            </w:tcBorders>
            <w:shd w:val="clear" w:color="auto" w:fill="auto"/>
            <w:vAlign w:val="center"/>
          </w:tcPr>
          <w:p>
            <w:pPr>
              <w:pStyle w:val="3"/>
              <w:jc w:val="center"/>
              <w:rPr>
                <w:rFonts w:hint="eastAsia"/>
                <w:color w:val="auto"/>
                <w:highlight w:val="none"/>
              </w:rPr>
            </w:pPr>
          </w:p>
        </w:tc>
      </w:tr>
    </w:tbl>
    <w:p>
      <w:pPr>
        <w:pStyle w:val="3"/>
        <w:rPr>
          <w:color w:val="auto"/>
          <w:highlight w:val="none"/>
        </w:rPr>
      </w:pPr>
    </w:p>
    <w:p>
      <w:pPr>
        <w:widowControl/>
        <w:spacing w:line="360" w:lineRule="auto"/>
        <w:jc w:val="left"/>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bCs/>
          <w:color w:val="auto"/>
          <w:kern w:val="0"/>
          <w:sz w:val="24"/>
          <w:szCs w:val="24"/>
          <w:highlight w:val="none"/>
          <w:lang w:eastAsia="zh-CN" w:bidi="ar"/>
        </w:rPr>
        <w:t>备注：</w:t>
      </w:r>
    </w:p>
    <w:p>
      <w:pPr>
        <w:widowControl/>
        <w:numPr>
          <w:ilvl w:val="0"/>
          <w:numId w:val="66"/>
        </w:numPr>
        <w:spacing w:line="360" w:lineRule="auto"/>
        <w:ind w:left="0" w:leftChars="0" w:firstLine="480" w:firstLineChars="200"/>
        <w:jc w:val="left"/>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智慧屏配套黑板必须全部包边并安装牢固（智慧屏安装需保障后期音视频线缆便于接驳及整体售后维修）。</w:t>
      </w:r>
      <w:r>
        <w:rPr>
          <w:rFonts w:hint="eastAsia" w:ascii="宋体" w:hAnsi="宋体" w:eastAsia="宋体" w:cs="宋体"/>
          <w:b w:val="0"/>
          <w:bCs w:val="0"/>
          <w:color w:val="auto"/>
          <w:kern w:val="0"/>
          <w:sz w:val="24"/>
          <w:szCs w:val="24"/>
          <w:highlight w:val="none"/>
          <w:lang w:val="en-US" w:eastAsia="zh-CN" w:bidi="ar"/>
        </w:rPr>
        <w:t xml:space="preserve">              </w:t>
      </w:r>
    </w:p>
    <w:p>
      <w:pPr>
        <w:widowControl/>
        <w:numPr>
          <w:ilvl w:val="0"/>
          <w:numId w:val="66"/>
        </w:numPr>
        <w:spacing w:line="360" w:lineRule="auto"/>
        <w:ind w:left="0" w:leftChars="0"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实际经验表明，音频产品的参数往往与实际性能和听感效果优劣并不一定匹配，</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必须先提供</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的音频产品样品，若实际效果和听感无法达到</w:t>
      </w:r>
      <w:r>
        <w:rPr>
          <w:rFonts w:hint="default" w:ascii="宋体" w:hAnsi="宋体" w:eastAsia="宋体" w:cs="宋体"/>
          <w:color w:val="auto"/>
          <w:sz w:val="24"/>
          <w:highlight w:val="none"/>
          <w:lang w:eastAsia="zh-CN"/>
        </w:rPr>
        <w:t>招标人</w:t>
      </w:r>
      <w:r>
        <w:rPr>
          <w:rFonts w:hint="eastAsia" w:ascii="宋体" w:hAnsi="宋体" w:eastAsia="宋体" w:cs="宋体"/>
          <w:color w:val="auto"/>
          <w:sz w:val="24"/>
          <w:highlight w:val="none"/>
        </w:rPr>
        <w:t>的认定标准，</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必须免费更换音频产品并做相应变更，且若因此而造成工期延误的由</w:t>
      </w:r>
      <w:r>
        <w:rPr>
          <w:rFonts w:hint="eastAsia" w:ascii="宋体" w:hAnsi="宋体" w:eastAsia="宋体" w:cs="宋体"/>
          <w:color w:val="auto"/>
          <w:sz w:val="24"/>
          <w:highlight w:val="none"/>
          <w:lang w:val="en-US" w:eastAsia="zh-CN"/>
        </w:rPr>
        <w:t>投标人</w:t>
      </w:r>
      <w:r>
        <w:rPr>
          <w:rFonts w:hint="eastAsia" w:ascii="宋体" w:hAnsi="宋体" w:eastAsia="宋体" w:cs="宋体"/>
          <w:color w:val="auto"/>
          <w:sz w:val="24"/>
          <w:highlight w:val="none"/>
        </w:rPr>
        <w:t>承担责任。</w:t>
      </w:r>
    </w:p>
    <w:p>
      <w:pPr>
        <w:widowControl/>
        <w:numPr>
          <w:ilvl w:val="0"/>
          <w:numId w:val="66"/>
        </w:numPr>
        <w:spacing w:line="360" w:lineRule="auto"/>
        <w:ind w:left="0" w:leftChars="0" w:firstLine="480" w:firstLineChars="200"/>
        <w:jc w:val="left"/>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eastAsia="zh-CN" w:bidi="ar"/>
        </w:rPr>
        <w:t>施工人员必须按照</w:t>
      </w:r>
      <w:r>
        <w:rPr>
          <w:rFonts w:hint="default" w:ascii="宋体" w:hAnsi="宋体" w:eastAsia="宋体" w:cs="宋体"/>
          <w:b w:val="0"/>
          <w:bCs w:val="0"/>
          <w:color w:val="auto"/>
          <w:kern w:val="0"/>
          <w:sz w:val="24"/>
          <w:szCs w:val="24"/>
          <w:highlight w:val="none"/>
          <w:lang w:eastAsia="zh-CN" w:bidi="ar"/>
        </w:rPr>
        <w:t>招标人</w:t>
      </w:r>
      <w:r>
        <w:rPr>
          <w:rFonts w:hint="eastAsia" w:ascii="宋体" w:hAnsi="宋体" w:eastAsia="宋体" w:cs="宋体"/>
          <w:b w:val="0"/>
          <w:bCs w:val="0"/>
          <w:color w:val="auto"/>
          <w:kern w:val="0"/>
          <w:sz w:val="24"/>
          <w:szCs w:val="24"/>
          <w:highlight w:val="none"/>
          <w:lang w:eastAsia="zh-CN" w:bidi="ar"/>
        </w:rPr>
        <w:t>现有制度和规定做好疫情防控相关工作，若由于疫情防控而影响工期的责任全部由</w:t>
      </w:r>
      <w:r>
        <w:rPr>
          <w:rFonts w:hint="eastAsia" w:ascii="宋体" w:hAnsi="宋体" w:eastAsia="宋体" w:cs="宋体"/>
          <w:b w:val="0"/>
          <w:bCs w:val="0"/>
          <w:color w:val="auto"/>
          <w:kern w:val="0"/>
          <w:sz w:val="24"/>
          <w:szCs w:val="24"/>
          <w:highlight w:val="none"/>
          <w:lang w:val="en-US" w:eastAsia="zh-CN" w:bidi="ar"/>
        </w:rPr>
        <w:t>投标人</w:t>
      </w:r>
      <w:r>
        <w:rPr>
          <w:rFonts w:hint="eastAsia" w:ascii="宋体" w:hAnsi="宋体" w:eastAsia="宋体" w:cs="宋体"/>
          <w:b w:val="0"/>
          <w:bCs w:val="0"/>
          <w:color w:val="auto"/>
          <w:kern w:val="0"/>
          <w:sz w:val="24"/>
          <w:szCs w:val="24"/>
          <w:highlight w:val="none"/>
          <w:lang w:eastAsia="zh-CN" w:bidi="ar"/>
        </w:rPr>
        <w:t>承担。</w:t>
      </w:r>
    </w:p>
    <w:p>
      <w:pPr>
        <w:widowControl/>
        <w:numPr>
          <w:ilvl w:val="0"/>
          <w:numId w:val="66"/>
        </w:numPr>
        <w:spacing w:line="360" w:lineRule="auto"/>
        <w:ind w:left="0" w:leftChars="0" w:firstLine="480" w:firstLineChars="200"/>
        <w:jc w:val="left"/>
        <w:rPr>
          <w:rFonts w:hint="eastAsia" w:ascii="宋体" w:hAnsi="宋体" w:eastAsia="宋体" w:cs="宋体"/>
          <w:b w:val="0"/>
          <w:bCs w:val="0"/>
          <w:color w:val="auto"/>
          <w:kern w:val="0"/>
          <w:sz w:val="24"/>
          <w:szCs w:val="24"/>
          <w:highlight w:val="none"/>
          <w:lang w:eastAsia="zh-CN" w:bidi="ar"/>
        </w:rPr>
      </w:pPr>
      <w:r>
        <w:rPr>
          <w:rFonts w:hint="eastAsia" w:ascii="宋体" w:hAnsi="宋体" w:eastAsia="宋体" w:cs="宋体"/>
          <w:b w:val="0"/>
          <w:bCs w:val="0"/>
          <w:color w:val="auto"/>
          <w:kern w:val="0"/>
          <w:sz w:val="24"/>
          <w:szCs w:val="24"/>
          <w:highlight w:val="none"/>
          <w:lang w:val="zh-CN" w:eastAsia="zh-CN" w:bidi="ar"/>
        </w:rPr>
        <w:t>布线要求暗装；电源负荷、负载均匀；强弱电隔离施工；</w:t>
      </w:r>
      <w:r>
        <w:rPr>
          <w:rFonts w:hint="eastAsia" w:ascii="宋体" w:hAnsi="宋体" w:eastAsia="宋体" w:cs="宋体"/>
          <w:b w:val="0"/>
          <w:bCs w:val="0"/>
          <w:color w:val="auto"/>
          <w:kern w:val="0"/>
          <w:sz w:val="24"/>
          <w:szCs w:val="24"/>
          <w:highlight w:val="none"/>
          <w:lang w:val="en-US" w:eastAsia="zh-CN" w:bidi="ar"/>
        </w:rPr>
        <w:t>网络施工标准应符合国家相关要求或规定。</w:t>
      </w:r>
    </w:p>
    <w:p>
      <w:pPr>
        <w:widowControl/>
        <w:numPr>
          <w:ilvl w:val="0"/>
          <w:numId w:val="66"/>
        </w:numPr>
        <w:spacing w:line="360" w:lineRule="auto"/>
        <w:ind w:left="0" w:leftChars="0" w:firstLine="480" w:firstLineChars="200"/>
        <w:jc w:val="left"/>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施工中所用到的所有线材、辅材均要求为正品产品，且得到</w:t>
      </w:r>
      <w:r>
        <w:rPr>
          <w:rFonts w:hint="default" w:ascii="宋体" w:hAnsi="宋体" w:eastAsia="宋体" w:cs="宋体"/>
          <w:color w:val="auto"/>
          <w:sz w:val="24"/>
          <w:highlight w:val="none"/>
          <w:lang w:eastAsia="zh-CN"/>
        </w:rPr>
        <w:t>招标人</w:t>
      </w:r>
      <w:r>
        <w:rPr>
          <w:rFonts w:hint="eastAsia" w:ascii="宋体" w:hAnsi="宋体" w:eastAsia="宋体" w:cs="宋体"/>
          <w:color w:val="auto"/>
          <w:sz w:val="24"/>
          <w:highlight w:val="none"/>
          <w:lang w:val="en-US" w:eastAsia="zh-CN"/>
        </w:rPr>
        <w:t>认可后使用。</w:t>
      </w:r>
    </w:p>
    <w:p>
      <w:pPr>
        <w:widowControl/>
        <w:spacing w:line="360" w:lineRule="auto"/>
        <w:jc w:val="both"/>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三、报价要求</w:t>
      </w:r>
    </w:p>
    <w:p>
      <w:pPr>
        <w:widowControl/>
        <w:spacing w:line="360" w:lineRule="auto"/>
        <w:ind w:firstLine="480" w:firstLineChars="200"/>
        <w:jc w:val="both"/>
        <w:rPr>
          <w:rFonts w:hint="eastAsia" w:ascii="宋体" w:hAnsi="宋体" w:eastAsia="宋体" w:cs="宋体"/>
          <w:b w:val="0"/>
          <w:bCs w:val="0"/>
          <w:color w:val="auto"/>
          <w:kern w:val="2"/>
          <w:sz w:val="24"/>
          <w:szCs w:val="24"/>
          <w:highlight w:val="none"/>
          <w:lang w:val="zh-CN" w:eastAsia="zh-CN" w:bidi="ar-SA"/>
        </w:rPr>
      </w:pPr>
      <w:r>
        <w:rPr>
          <w:rFonts w:hint="eastAsia" w:ascii="宋体" w:hAnsi="宋体" w:eastAsia="宋体" w:cs="宋体"/>
          <w:b w:val="0"/>
          <w:bCs w:val="0"/>
          <w:color w:val="auto"/>
          <w:kern w:val="2"/>
          <w:sz w:val="24"/>
          <w:szCs w:val="24"/>
          <w:highlight w:val="none"/>
          <w:lang w:val="en-US" w:eastAsia="zh-CN" w:bidi="ar-SA"/>
        </w:rPr>
        <w:t>本项目为交钥匙工程，投标人无条件执行</w:t>
      </w:r>
      <w:r>
        <w:rPr>
          <w:rFonts w:hint="default" w:ascii="宋体" w:hAnsi="宋体" w:eastAsia="宋体" w:cs="宋体"/>
          <w:b w:val="0"/>
          <w:bCs w:val="0"/>
          <w:color w:val="auto"/>
          <w:kern w:val="2"/>
          <w:sz w:val="24"/>
          <w:szCs w:val="24"/>
          <w:highlight w:val="none"/>
          <w:lang w:eastAsia="zh-CN" w:bidi="ar-SA"/>
        </w:rPr>
        <w:t>招标人</w:t>
      </w:r>
      <w:r>
        <w:rPr>
          <w:rFonts w:hint="eastAsia" w:ascii="宋体" w:hAnsi="宋体" w:eastAsia="宋体" w:cs="宋体"/>
          <w:b w:val="0"/>
          <w:bCs w:val="0"/>
          <w:color w:val="auto"/>
          <w:kern w:val="2"/>
          <w:sz w:val="24"/>
          <w:szCs w:val="24"/>
          <w:highlight w:val="none"/>
          <w:lang w:val="en-US" w:eastAsia="zh-CN" w:bidi="ar-SA"/>
        </w:rPr>
        <w:t>提出的综合布线、安装、调试等任何施工标准。</w:t>
      </w:r>
      <w:r>
        <w:rPr>
          <w:rFonts w:hint="eastAsia" w:ascii="宋体" w:hAnsi="宋体" w:eastAsia="宋体" w:cs="宋体"/>
          <w:b w:val="0"/>
          <w:bCs w:val="0"/>
          <w:color w:val="auto"/>
          <w:kern w:val="2"/>
          <w:sz w:val="24"/>
          <w:szCs w:val="24"/>
          <w:highlight w:val="none"/>
          <w:lang w:val="zh-CN" w:eastAsia="zh-CN" w:bidi="ar-SA"/>
        </w:rPr>
        <w:t>此项目的费用包含但不限于施工所需的安装、调试、线缆、模块、光跳线、辅材、人工及后续的培训费用。此项目实施过程中需要的线缆及辅材等，投标人应自行勘查现场确认线缆及辅材数量，如果投标人中标，提供的线缆及辅材数量应满足现场施工要求，费用包含在合同总价内，且</w:t>
      </w:r>
      <w:r>
        <w:rPr>
          <w:rFonts w:hint="default" w:ascii="宋体" w:hAnsi="宋体" w:eastAsia="宋体" w:cs="宋体"/>
          <w:b w:val="0"/>
          <w:bCs w:val="0"/>
          <w:color w:val="auto"/>
          <w:kern w:val="2"/>
          <w:sz w:val="24"/>
          <w:szCs w:val="24"/>
          <w:highlight w:val="none"/>
          <w:lang w:eastAsia="zh-CN" w:bidi="ar-SA"/>
        </w:rPr>
        <w:t>招标人</w:t>
      </w:r>
      <w:r>
        <w:rPr>
          <w:rFonts w:hint="eastAsia" w:ascii="宋体" w:hAnsi="宋体" w:eastAsia="宋体" w:cs="宋体"/>
          <w:b w:val="0"/>
          <w:bCs w:val="0"/>
          <w:color w:val="auto"/>
          <w:kern w:val="2"/>
          <w:sz w:val="24"/>
          <w:szCs w:val="24"/>
          <w:highlight w:val="none"/>
          <w:lang w:val="zh-CN" w:eastAsia="zh-CN" w:bidi="ar-SA"/>
        </w:rPr>
        <w:t>不额外支付费用。</w:t>
      </w:r>
    </w:p>
    <w:p>
      <w:pPr>
        <w:spacing w:line="360" w:lineRule="auto"/>
        <w:rPr>
          <w:rFonts w:hint="eastAsia" w:ascii="宋体" w:hAnsi="宋体" w:eastAsia="宋体" w:cs="宋体"/>
          <w:b/>
          <w:bCs/>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四、交货期及交货地点</w:t>
      </w:r>
    </w:p>
    <w:p>
      <w:pPr>
        <w:spacing w:line="360" w:lineRule="auto"/>
        <w:ind w:firstLine="482" w:firstLineChars="200"/>
        <w:rPr>
          <w:rFonts w:hint="eastAsia" w:ascii="宋体" w:hAnsi="宋体" w:eastAsia="宋体" w:cs="宋体"/>
          <w:b w:val="0"/>
          <w:bCs w:val="0"/>
          <w:color w:val="auto"/>
          <w:kern w:val="2"/>
          <w:sz w:val="24"/>
          <w:szCs w:val="24"/>
          <w:highlight w:val="none"/>
          <w:lang w:val="en-US" w:eastAsia="zh-CN" w:bidi="ar-SA"/>
        </w:rPr>
      </w:pPr>
      <w:r>
        <w:rPr>
          <w:rFonts w:hint="eastAsia" w:ascii="宋体" w:hAnsi="宋体" w:eastAsia="宋体" w:cs="宋体"/>
          <w:b/>
          <w:bCs/>
          <w:color w:val="auto"/>
          <w:kern w:val="2"/>
          <w:sz w:val="24"/>
          <w:szCs w:val="24"/>
          <w:highlight w:val="none"/>
          <w:lang w:val="en-US" w:eastAsia="zh-CN" w:bidi="ar-SA"/>
        </w:rPr>
        <w:t>1、交货期：</w:t>
      </w:r>
      <w:r>
        <w:rPr>
          <w:rFonts w:hint="eastAsia" w:ascii="宋体" w:hAnsi="宋体" w:eastAsia="宋体" w:cs="宋体"/>
          <w:b w:val="0"/>
          <w:bCs w:val="0"/>
          <w:color w:val="auto"/>
          <w:kern w:val="2"/>
          <w:sz w:val="24"/>
          <w:szCs w:val="24"/>
          <w:highlight w:val="none"/>
          <w:lang w:val="en-US" w:eastAsia="zh-CN" w:bidi="ar-SA"/>
        </w:rPr>
        <w:t>自合同签订之日起30个工作日，供货至招标人指定地点，安装、调试完成并验收合格。具体要求以招标人的实际需求为准。</w:t>
      </w:r>
    </w:p>
    <w:p>
      <w:pPr>
        <w:spacing w:line="360" w:lineRule="auto"/>
        <w:ind w:firstLine="482" w:firstLineChars="200"/>
        <w:rPr>
          <w:rFonts w:hint="default"/>
          <w:color w:val="auto"/>
          <w:highlight w:val="none"/>
          <w:lang w:val="en-US" w:eastAsia="zh-CN"/>
        </w:rPr>
      </w:pPr>
      <w:r>
        <w:rPr>
          <w:rFonts w:hint="eastAsia" w:ascii="宋体" w:hAnsi="宋体" w:eastAsia="宋体" w:cs="宋体"/>
          <w:b/>
          <w:bCs/>
          <w:color w:val="auto"/>
          <w:kern w:val="2"/>
          <w:sz w:val="24"/>
          <w:szCs w:val="24"/>
          <w:highlight w:val="none"/>
          <w:lang w:val="en-US" w:eastAsia="zh-CN" w:bidi="ar-SA"/>
        </w:rPr>
        <w:t>2、交货地点：</w:t>
      </w:r>
      <w:r>
        <w:rPr>
          <w:rFonts w:hint="eastAsia" w:ascii="宋体" w:hAnsi="宋体" w:eastAsia="宋体" w:cs="宋体"/>
          <w:b w:val="0"/>
          <w:bCs w:val="0"/>
          <w:color w:val="auto"/>
          <w:kern w:val="2"/>
          <w:sz w:val="24"/>
          <w:szCs w:val="24"/>
          <w:highlight w:val="none"/>
          <w:lang w:val="en-US" w:eastAsia="zh-CN" w:bidi="ar-SA"/>
        </w:rPr>
        <w:t>招标人指定地点</w:t>
      </w:r>
    </w:p>
    <w:p>
      <w:pPr>
        <w:pStyle w:val="46"/>
        <w:numPr>
          <w:ilvl w:val="0"/>
          <w:numId w:val="0"/>
        </w:numPr>
        <w:spacing w:line="360" w:lineRule="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产品质量保证期</w:t>
      </w:r>
      <w:r>
        <w:rPr>
          <w:rFonts w:hint="eastAsia" w:ascii="宋体" w:hAnsi="宋体" w:eastAsia="宋体" w:cs="宋体"/>
          <w:b/>
          <w:bCs/>
          <w:color w:val="auto"/>
          <w:sz w:val="24"/>
          <w:szCs w:val="24"/>
          <w:highlight w:val="none"/>
          <w:lang w:eastAsia="zh-CN"/>
        </w:rPr>
        <w:t>及响应时效</w:t>
      </w:r>
    </w:p>
    <w:p>
      <w:pPr>
        <w:spacing w:line="360" w:lineRule="auto"/>
        <w:ind w:firstLine="361" w:firstLineChars="150"/>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1、质量保证期</w:t>
      </w:r>
    </w:p>
    <w:p>
      <w:pPr>
        <w:spacing w:line="360" w:lineRule="auto"/>
        <w:ind w:firstLine="360" w:firstLineChars="15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⑴</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bCs/>
          <w:color w:val="auto"/>
          <w:sz w:val="24"/>
          <w:szCs w:val="24"/>
          <w:highlight w:val="none"/>
        </w:rPr>
        <w:t>投标产品质量保证期为</w:t>
      </w:r>
      <w:r>
        <w:rPr>
          <w:rFonts w:hint="eastAsia" w:ascii="宋体" w:hAnsi="宋体" w:cs="宋体"/>
          <w:b/>
          <w:bCs/>
          <w:color w:val="auto"/>
          <w:sz w:val="24"/>
          <w:szCs w:val="24"/>
          <w:highlight w:val="none"/>
          <w:lang w:eastAsia="zh-CN"/>
        </w:rPr>
        <w:t>五</w:t>
      </w:r>
      <w:r>
        <w:rPr>
          <w:rFonts w:hint="eastAsia" w:ascii="宋体" w:hAnsi="宋体" w:eastAsia="宋体" w:cs="宋体"/>
          <w:b/>
          <w:bCs/>
          <w:color w:val="auto"/>
          <w:sz w:val="24"/>
          <w:szCs w:val="24"/>
          <w:highlight w:val="none"/>
        </w:rPr>
        <w:t>年。</w:t>
      </w:r>
    </w:p>
    <w:p>
      <w:pPr>
        <w:spacing w:line="360" w:lineRule="auto"/>
        <w:ind w:firstLine="360" w:firstLineChars="150"/>
        <w:rPr>
          <w:rFonts w:hint="eastAsia" w:ascii="宋体" w:hAnsi="宋体" w:eastAsia="宋体" w:cs="宋体"/>
          <w:b/>
          <w:bCs/>
          <w:color w:val="auto"/>
          <w:sz w:val="24"/>
          <w:szCs w:val="24"/>
          <w:highlight w:val="none"/>
        </w:rPr>
      </w:pPr>
      <w:r>
        <w:rPr>
          <w:rFonts w:hint="eastAsia" w:ascii="宋体" w:hAnsi="宋体" w:eastAsia="宋体" w:cs="宋体"/>
          <w:b w:val="0"/>
          <w:bCs w:val="0"/>
          <w:color w:val="auto"/>
          <w:sz w:val="24"/>
          <w:szCs w:val="24"/>
          <w:highlight w:val="none"/>
        </w:rPr>
        <w:t>⑵</w:t>
      </w:r>
      <w:r>
        <w:rPr>
          <w:rFonts w:hint="eastAsia" w:ascii="宋体" w:hAnsi="宋体" w:eastAsia="宋体" w:cs="宋体"/>
          <w:b w:val="0"/>
          <w:bCs w:val="0"/>
          <w:color w:val="auto"/>
          <w:sz w:val="24"/>
          <w:szCs w:val="24"/>
          <w:highlight w:val="none"/>
          <w:lang w:val="en-US" w:eastAsia="zh-CN"/>
        </w:rPr>
        <w:t xml:space="preserve"> </w:t>
      </w:r>
      <w:r>
        <w:rPr>
          <w:rFonts w:hint="eastAsia" w:ascii="宋体" w:hAnsi="宋体" w:eastAsia="宋体" w:cs="宋体"/>
          <w:b w:val="0"/>
          <w:bCs w:val="0"/>
          <w:color w:val="auto"/>
          <w:sz w:val="24"/>
          <w:szCs w:val="24"/>
          <w:highlight w:val="none"/>
        </w:rPr>
        <w:t>工程实施完成试运行一个月，确认各项指标平稳再予最终验收，</w:t>
      </w:r>
      <w:r>
        <w:rPr>
          <w:rFonts w:hint="eastAsia" w:ascii="宋体" w:hAnsi="宋体" w:eastAsia="宋体" w:cs="宋体"/>
          <w:b/>
          <w:bCs/>
          <w:color w:val="auto"/>
          <w:sz w:val="24"/>
          <w:szCs w:val="24"/>
          <w:highlight w:val="none"/>
        </w:rPr>
        <w:t>通过最终验收后全系统软件免费维护期为</w:t>
      </w:r>
      <w:r>
        <w:rPr>
          <w:rFonts w:hint="eastAsia" w:ascii="宋体" w:hAnsi="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年。</w:t>
      </w:r>
    </w:p>
    <w:p>
      <w:pPr>
        <w:spacing w:line="360" w:lineRule="auto"/>
        <w:ind w:firstLine="360" w:firstLineChars="15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b/>
          <w:bCs/>
          <w:color w:val="auto"/>
          <w:sz w:val="24"/>
          <w:szCs w:val="24"/>
          <w:highlight w:val="none"/>
          <w:lang w:val="en-US" w:eastAsia="zh-CN"/>
        </w:rPr>
        <w:t>维修响应时间：</w:t>
      </w:r>
      <w:r>
        <w:rPr>
          <w:rFonts w:hint="eastAsia" w:ascii="宋体" w:hAnsi="宋体" w:eastAsia="宋体" w:cs="宋体"/>
          <w:color w:val="auto"/>
          <w:sz w:val="24"/>
          <w:szCs w:val="24"/>
          <w:highlight w:val="none"/>
        </w:rPr>
        <w:t>免费维护期</w:t>
      </w:r>
      <w:r>
        <w:rPr>
          <w:rFonts w:hint="eastAsia" w:ascii="宋体" w:hAnsi="宋体" w:eastAsia="宋体" w:cs="宋体"/>
          <w:color w:val="auto"/>
          <w:sz w:val="24"/>
          <w:szCs w:val="24"/>
          <w:highlight w:val="none"/>
          <w:lang w:eastAsia="zh-Hans"/>
        </w:rPr>
        <w:t>间，</w:t>
      </w:r>
      <w:r>
        <w:rPr>
          <w:rFonts w:hint="eastAsia" w:ascii="宋体" w:hAnsi="宋体" w:eastAsia="宋体" w:cs="宋体"/>
          <w:color w:val="auto"/>
          <w:sz w:val="24"/>
          <w:szCs w:val="24"/>
          <w:highlight w:val="none"/>
        </w:rPr>
        <w:t>一般故障</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0分钟以内赶到现场，1小时内解决问题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安全维稳紧急故障</w:t>
      </w:r>
      <w:r>
        <w:rPr>
          <w:rFonts w:hint="eastAsia" w:ascii="宋体" w:hAnsi="宋体" w:eastAsia="宋体" w:cs="宋体"/>
          <w:color w:val="auto"/>
          <w:sz w:val="24"/>
          <w:szCs w:val="24"/>
          <w:highlight w:val="none"/>
          <w:lang w:val="en-US" w:eastAsia="zh-CN"/>
        </w:rPr>
        <w:t>10</w:t>
      </w:r>
      <w:r>
        <w:rPr>
          <w:rFonts w:hint="eastAsia" w:ascii="宋体" w:hAnsi="宋体" w:eastAsia="宋体" w:cs="宋体"/>
          <w:color w:val="auto"/>
          <w:sz w:val="24"/>
          <w:szCs w:val="24"/>
          <w:highlight w:val="none"/>
        </w:rPr>
        <w:t>分钟以内赶到现场，</w:t>
      </w:r>
      <w:r>
        <w:rPr>
          <w:rFonts w:hint="eastAsia" w:ascii="宋体" w:hAnsi="宋体" w:eastAsia="宋体" w:cs="宋体"/>
          <w:color w:val="auto"/>
          <w:sz w:val="24"/>
          <w:szCs w:val="24"/>
          <w:highlight w:val="none"/>
          <w:lang w:eastAsia="zh-Hans"/>
        </w:rPr>
        <w:t>半</w:t>
      </w:r>
      <w:r>
        <w:rPr>
          <w:rFonts w:hint="eastAsia" w:ascii="宋体" w:hAnsi="宋体" w:eastAsia="宋体" w:cs="宋体"/>
          <w:color w:val="auto"/>
          <w:sz w:val="24"/>
          <w:szCs w:val="24"/>
          <w:highlight w:val="none"/>
        </w:rPr>
        <w:t>小时内解决问题</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人工及维修材料费、工具费由</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承担。设备故障维修期间，</w:t>
      </w:r>
      <w:r>
        <w:rPr>
          <w:rFonts w:hint="eastAsia" w:ascii="宋体" w:hAnsi="宋体" w:eastAsia="宋体" w:cs="宋体"/>
          <w:color w:val="auto"/>
          <w:sz w:val="24"/>
          <w:szCs w:val="24"/>
          <w:highlight w:val="none"/>
          <w:lang w:val="en-US" w:eastAsia="zh-CN"/>
        </w:rPr>
        <w:t>中标人</w:t>
      </w:r>
      <w:r>
        <w:rPr>
          <w:rFonts w:hint="eastAsia" w:ascii="宋体" w:hAnsi="宋体" w:eastAsia="宋体" w:cs="宋体"/>
          <w:color w:val="auto"/>
          <w:sz w:val="24"/>
          <w:szCs w:val="24"/>
          <w:highlight w:val="none"/>
        </w:rPr>
        <w:t>应提供备用设备，以保证整个系统的正常工作</w:t>
      </w:r>
      <w:r>
        <w:rPr>
          <w:rFonts w:hint="eastAsia" w:ascii="宋体" w:hAnsi="宋体" w:eastAsia="宋体" w:cs="宋体"/>
          <w:color w:val="auto"/>
          <w:sz w:val="24"/>
          <w:szCs w:val="24"/>
          <w:highlight w:val="none"/>
          <w:lang w:eastAsia="zh-CN"/>
        </w:rPr>
        <w:t>。</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、投标产品属于国家规定“三包”范围的，其产品质量保证期不得低于“三包”规定。</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的质量保证期承诺优于国家“三包”规定的，按</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实际承诺执行。</w:t>
      </w:r>
    </w:p>
    <w:p>
      <w:pPr>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、投标产品由制造商（指产品生产制造商，或其负责销售、售后服务机构，以下同）负责标准售后服务的，应当在</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文件中予以明确说明，并附制造商售后服务承诺。</w:t>
      </w:r>
    </w:p>
    <w:p>
      <w:pPr>
        <w:spacing w:line="360" w:lineRule="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六、验收方式</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1、货物到达现场后，</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应在使用单位人员在场情况下当面开箱，共同清点、检查外观，作出开箱记录，双方签字确认。</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应保证货物到达</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所在地完好无损，如有缺漏、损坏，由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负责调换、补齐或赔偿。</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应提供完备的技术资料、装箱单和合格证等，并派遣专业技术人员进行现场安装调试。验收合格条件如下：</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3.1设备技术参数与采购合同一致，性能指标达到规定的标准。</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3.2货物技术资料、装箱单、合格证等资料齐全。</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3.3在系统试运行期间所出现的问题得到解决，并运行正常。</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3.4在规定时间内交货和验收，并经</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确认。</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4、产品在安装调试并试运行符合要求后，才作为最终验收。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提供的货物未达到招标文件规定要求，且对</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造成损失的，由</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承担一切责任，并赔偿所造成的损失。</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需要制造商对</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交付的产品（包括质量、技术参数等）进行确认的，制造商应予以配合，并出具书面意见。</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提供的服务与实施，须满足</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对工程施工质量、技术规范、项目资料等的要求。</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8、产品包装材料归</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所有。</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应严格按照相关规定提供全套验收图纸资料，内容完整、标记确切、文字清楚、数据准确、图文表一致、特别是要同工程实际施工结果一致。图样的绘制应符合国家现行标准及相关标准的规定。</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验收不通过</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不得交付使用</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必须根据验收结论提出的问题，落实整改后方可再提交验收报告申请验收</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并经</w:t>
      </w:r>
      <w:r>
        <w:rPr>
          <w:rFonts w:hint="default"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认可签署意见。</w:t>
      </w:r>
    </w:p>
    <w:p>
      <w:pPr>
        <w:pStyle w:val="46"/>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七、</w:t>
      </w:r>
      <w:r>
        <w:rPr>
          <w:rFonts w:hint="eastAsia" w:ascii="宋体" w:hAnsi="宋体" w:eastAsia="宋体" w:cs="宋体"/>
          <w:b/>
          <w:bCs/>
          <w:color w:val="auto"/>
          <w:sz w:val="24"/>
          <w:szCs w:val="24"/>
          <w:highlight w:val="none"/>
        </w:rPr>
        <w:t>售后服务内容</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和制造商在质量保证期内应当为</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提供以下技术支持和服务：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1.1电话咨询</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和制造商应当为</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提供技术援助电话，解答</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在使用中遇到的问题，及时为</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提出解决问题的建议。</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1.2现场响应</w:t>
      </w:r>
    </w:p>
    <w:p>
      <w:pPr>
        <w:spacing w:line="360" w:lineRule="auto"/>
        <w:ind w:firstLine="424" w:firstLineChars="177"/>
        <w:rPr>
          <w:rFonts w:hint="eastAsia" w:ascii="宋体" w:hAnsi="宋体" w:eastAsia="宋体" w:cs="宋体"/>
          <w:color w:val="auto"/>
          <w:sz w:val="24"/>
          <w:szCs w:val="24"/>
          <w:highlight w:val="none"/>
        </w:rPr>
      </w:pP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遇到使用及技术问题，电话咨询不能解决的，</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和制造商应</w:t>
      </w:r>
      <w:r>
        <w:rPr>
          <w:rFonts w:hint="eastAsia" w:ascii="宋体" w:hAnsi="宋体" w:eastAsia="宋体" w:cs="宋体"/>
          <w:color w:val="auto"/>
          <w:sz w:val="24"/>
          <w:szCs w:val="24"/>
          <w:highlight w:val="none"/>
          <w:lang w:eastAsia="zh-CN"/>
        </w:rPr>
        <w:t>及时</w:t>
      </w:r>
      <w:r>
        <w:rPr>
          <w:rFonts w:hint="eastAsia" w:ascii="宋体" w:hAnsi="宋体" w:eastAsia="宋体" w:cs="宋体"/>
          <w:color w:val="auto"/>
          <w:sz w:val="24"/>
          <w:szCs w:val="24"/>
          <w:highlight w:val="none"/>
        </w:rPr>
        <w:t>到达现场进行处理，确保产品正常工作。</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1.3技术升级</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在质量保证期内，如果</w:t>
      </w:r>
      <w:r>
        <w:rPr>
          <w:rFonts w:hint="eastAsia" w:ascii="宋体" w:hAnsi="宋体" w:eastAsia="宋体" w:cs="宋体"/>
          <w:color w:val="auto"/>
          <w:sz w:val="24"/>
          <w:szCs w:val="24"/>
          <w:highlight w:val="none"/>
          <w:lang w:val="en-US" w:eastAsia="zh-CN"/>
        </w:rPr>
        <w:t>投标人</w:t>
      </w:r>
      <w:r>
        <w:rPr>
          <w:rFonts w:hint="eastAsia" w:ascii="宋体" w:hAnsi="宋体" w:eastAsia="宋体" w:cs="宋体"/>
          <w:color w:val="auto"/>
          <w:sz w:val="24"/>
          <w:szCs w:val="24"/>
          <w:highlight w:val="none"/>
        </w:rPr>
        <w:t>和制造商的产品技术升级，</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应及时通知</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。对所使用的中心管理平台软件提供三年免费升级服务</w:t>
      </w:r>
      <w:r>
        <w:rPr>
          <w:rFonts w:hint="eastAsia" w:ascii="宋体" w:hAnsi="宋体" w:eastAsia="宋体" w:cs="宋体"/>
          <w:color w:val="auto"/>
          <w:sz w:val="24"/>
          <w:szCs w:val="24"/>
          <w:highlight w:val="none"/>
          <w:lang w:eastAsia="zh-Hans"/>
        </w:rPr>
        <w:t>。</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2、质量保证期外服务要求</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2.1质量保证期过后，</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和制造商应同样提供免费电话咨询服务，并应承诺提供产品上门维护服务。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2.2质量保证期过后，</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需要继续由原</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和制造商提供售后服务的，该</w:t>
      </w:r>
      <w:r>
        <w:rPr>
          <w:rFonts w:hint="eastAsia" w:ascii="宋体" w:hAnsi="宋体" w:eastAsia="宋体" w:cs="宋体"/>
          <w:color w:val="auto"/>
          <w:sz w:val="24"/>
          <w:szCs w:val="24"/>
          <w:highlight w:val="none"/>
          <w:lang w:eastAsia="zh-CN"/>
        </w:rPr>
        <w:t>投标人</w:t>
      </w:r>
      <w:r>
        <w:rPr>
          <w:rFonts w:hint="eastAsia" w:ascii="宋体" w:hAnsi="宋体" w:eastAsia="宋体" w:cs="宋体"/>
          <w:color w:val="auto"/>
          <w:sz w:val="24"/>
          <w:szCs w:val="24"/>
          <w:highlight w:val="none"/>
        </w:rPr>
        <w:t>和制造商应以优惠价格提供售后服务。</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3、备品备件及易损件</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和制造商售后服务中，维修使用的备品备件及易损件应为原厂配件，未经</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同意不得使用非原厂配件，常用的、容易损坏的备品备件及易损件的价格清单须在投标文件中列出。</w:t>
      </w:r>
    </w:p>
    <w:p>
      <w:pPr>
        <w:pStyle w:val="46"/>
        <w:numPr>
          <w:ilvl w:val="0"/>
          <w:numId w:val="0"/>
        </w:numPr>
        <w:spacing w:line="360" w:lineRule="auto"/>
        <w:rPr>
          <w:rFonts w:hint="eastAsia" w:ascii="宋体" w:hAnsi="宋体" w:eastAsia="宋体" w:cs="宋体"/>
          <w:b/>
          <w:bCs/>
          <w:color w:val="auto"/>
          <w:sz w:val="24"/>
          <w:szCs w:val="24"/>
          <w:highlight w:val="none"/>
          <w:lang w:eastAsia="zh-CN"/>
        </w:rPr>
      </w:pPr>
      <w:r>
        <w:rPr>
          <w:rFonts w:hint="eastAsia" w:ascii="宋体" w:hAnsi="宋体" w:cs="宋体"/>
          <w:b/>
          <w:bCs/>
          <w:color w:val="auto"/>
          <w:sz w:val="24"/>
          <w:szCs w:val="24"/>
          <w:highlight w:val="none"/>
          <w:lang w:val="en-US" w:eastAsia="zh-CN"/>
        </w:rPr>
        <w:t>八、</w:t>
      </w:r>
      <w:r>
        <w:rPr>
          <w:rFonts w:hint="eastAsia" w:ascii="宋体" w:hAnsi="宋体" w:eastAsia="宋体" w:cs="宋体"/>
          <w:b/>
          <w:bCs/>
          <w:color w:val="auto"/>
          <w:sz w:val="24"/>
          <w:szCs w:val="24"/>
          <w:highlight w:val="none"/>
        </w:rPr>
        <w:t>付款方式</w:t>
      </w:r>
      <w:r>
        <w:rPr>
          <w:rFonts w:hint="eastAsia" w:ascii="宋体" w:hAnsi="宋体" w:cs="宋体"/>
          <w:b/>
          <w:bCs/>
          <w:color w:val="auto"/>
          <w:sz w:val="24"/>
          <w:szCs w:val="24"/>
          <w:highlight w:val="none"/>
          <w:lang w:eastAsia="zh-CN"/>
        </w:rPr>
        <w:t>（具体以合同签订为准）</w:t>
      </w:r>
    </w:p>
    <w:p>
      <w:pPr>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1、中标人按采购合同交货，完成安装调试，经验收合格后，</w:t>
      </w:r>
      <w:r>
        <w:rPr>
          <w:rFonts w:hint="default"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向中标人支付合同总价50%的货款。</w:t>
      </w:r>
    </w:p>
    <w:p>
      <w:pPr>
        <w:spacing w:line="360" w:lineRule="auto"/>
        <w:ind w:firstLine="424" w:firstLineChars="177"/>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2、次年上半年度，</w:t>
      </w:r>
      <w:r>
        <w:rPr>
          <w:rFonts w:hint="default"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lang w:val="en-US" w:eastAsia="zh-CN"/>
        </w:rPr>
        <w:t>向中标人支付合同总价40%的货款。</w:t>
      </w:r>
    </w:p>
    <w:p>
      <w:pPr>
        <w:spacing w:line="360" w:lineRule="auto"/>
        <w:ind w:firstLine="424" w:firstLineChars="177"/>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2、其余10%款额在产品使用中无质量问题，且履行售后服务承诺，在质保期满后将余款无息汇入中标人指定的账户。</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提交采购合同、发票等材料，向</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申请付款。</w:t>
      </w:r>
    </w:p>
    <w:p>
      <w:pPr>
        <w:spacing w:line="360" w:lineRule="auto"/>
        <w:ind w:firstLine="424" w:firstLineChars="17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default" w:ascii="宋体" w:hAnsi="宋体" w:eastAsia="宋体" w:cs="宋体"/>
          <w:color w:val="auto"/>
          <w:sz w:val="24"/>
          <w:szCs w:val="24"/>
          <w:highlight w:val="none"/>
        </w:rPr>
        <w:t>招标人</w:t>
      </w:r>
      <w:r>
        <w:rPr>
          <w:rFonts w:hint="eastAsia" w:ascii="宋体" w:hAnsi="宋体" w:eastAsia="宋体" w:cs="宋体"/>
          <w:color w:val="auto"/>
          <w:sz w:val="24"/>
          <w:szCs w:val="24"/>
          <w:highlight w:val="none"/>
        </w:rPr>
        <w:t>对</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提交的付款资料审核通过后，以转账方式向</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付款。</w:t>
      </w:r>
    </w:p>
    <w:p>
      <w:pPr>
        <w:pStyle w:val="46"/>
        <w:numPr>
          <w:ilvl w:val="0"/>
          <w:numId w:val="0"/>
        </w:numPr>
        <w:spacing w:line="360" w:lineRule="auto"/>
        <w:rPr>
          <w:rFonts w:hint="eastAsia" w:ascii="宋体" w:hAnsi="宋体" w:eastAsia="宋体" w:cs="宋体"/>
          <w:b/>
          <w:bCs/>
          <w:color w:val="auto"/>
          <w:sz w:val="24"/>
          <w:szCs w:val="24"/>
          <w:highlight w:val="none"/>
        </w:rPr>
      </w:pPr>
      <w:r>
        <w:rPr>
          <w:rFonts w:hint="eastAsia" w:ascii="宋体" w:hAnsi="宋体" w:cs="宋体"/>
          <w:b/>
          <w:bCs/>
          <w:color w:val="auto"/>
          <w:sz w:val="24"/>
          <w:szCs w:val="24"/>
          <w:highlight w:val="none"/>
          <w:lang w:val="en-US" w:eastAsia="zh-CN"/>
        </w:rPr>
        <w:t>九</w:t>
      </w:r>
      <w:r>
        <w:rPr>
          <w:rFonts w:hint="eastAsia" w:ascii="宋体" w:hAnsi="宋体" w:eastAsia="宋体" w:cs="宋体"/>
          <w:b/>
          <w:bCs/>
          <w:color w:val="auto"/>
          <w:sz w:val="24"/>
          <w:szCs w:val="24"/>
          <w:highlight w:val="none"/>
          <w:lang w:val="en-US" w:eastAsia="zh-CN"/>
        </w:rPr>
        <w:t>、</w:t>
      </w:r>
      <w:r>
        <w:rPr>
          <w:rFonts w:hint="eastAsia" w:ascii="宋体" w:hAnsi="宋体" w:eastAsia="宋体" w:cs="宋体"/>
          <w:b/>
          <w:bCs/>
          <w:color w:val="auto"/>
          <w:sz w:val="24"/>
          <w:szCs w:val="24"/>
          <w:highlight w:val="none"/>
        </w:rPr>
        <w:t>培训</w:t>
      </w:r>
    </w:p>
    <w:p>
      <w:p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rPr>
        <w:t>培训内容</w:t>
      </w:r>
    </w:p>
    <w:p>
      <w:pPr>
        <w:spacing w:line="360" w:lineRule="auto"/>
        <w:ind w:firstLine="480" w:firstLineChars="200"/>
        <w:rPr>
          <w:rFonts w:hint="eastAsia" w:ascii="宋体" w:hAnsi="宋体" w:eastAsia="宋体" w:cs="宋体"/>
          <w:b w:val="0"/>
          <w:bCs w:val="0"/>
          <w:color w:val="auto"/>
          <w:sz w:val="24"/>
          <w:szCs w:val="24"/>
          <w:highlight w:val="none"/>
        </w:rPr>
      </w:pPr>
      <w:r>
        <w:rPr>
          <w:rFonts w:hint="eastAsia" w:ascii="宋体" w:hAnsi="宋体" w:eastAsia="宋体" w:cs="宋体"/>
          <w:b w:val="0"/>
          <w:bCs w:val="0"/>
          <w:color w:val="auto"/>
          <w:sz w:val="24"/>
          <w:szCs w:val="24"/>
          <w:highlight w:val="none"/>
        </w:rPr>
        <w:t>提供产品的现场培训，使</w:t>
      </w:r>
      <w:r>
        <w:rPr>
          <w:rFonts w:hint="default" w:ascii="宋体" w:hAnsi="宋体" w:eastAsia="宋体" w:cs="宋体"/>
          <w:b w:val="0"/>
          <w:bCs w:val="0"/>
          <w:color w:val="auto"/>
          <w:sz w:val="24"/>
          <w:szCs w:val="24"/>
          <w:highlight w:val="none"/>
        </w:rPr>
        <w:t>招标人</w:t>
      </w:r>
      <w:r>
        <w:rPr>
          <w:rFonts w:hint="eastAsia" w:ascii="宋体" w:hAnsi="宋体" w:eastAsia="宋体" w:cs="宋体"/>
          <w:b w:val="0"/>
          <w:bCs w:val="0"/>
          <w:color w:val="auto"/>
          <w:sz w:val="24"/>
          <w:szCs w:val="24"/>
          <w:highlight w:val="none"/>
        </w:rPr>
        <w:t>操作、维护人员掌握操作使用、维护保养及其他必备知识。</w:t>
      </w:r>
      <w:r>
        <w:rPr>
          <w:rFonts w:hint="default" w:ascii="宋体" w:hAnsi="宋体" w:eastAsia="宋体" w:cs="宋体"/>
          <w:b w:val="0"/>
          <w:bCs w:val="0"/>
          <w:color w:val="auto"/>
          <w:sz w:val="24"/>
          <w:szCs w:val="24"/>
          <w:highlight w:val="none"/>
        </w:rPr>
        <w:t>招标人</w:t>
      </w:r>
      <w:r>
        <w:rPr>
          <w:rFonts w:hint="eastAsia" w:ascii="宋体" w:hAnsi="宋体" w:eastAsia="宋体" w:cs="宋体"/>
          <w:b w:val="0"/>
          <w:bCs w:val="0"/>
          <w:color w:val="auto"/>
          <w:sz w:val="24"/>
          <w:szCs w:val="24"/>
          <w:highlight w:val="none"/>
        </w:rPr>
        <w:t>要求派遣专业技术人员参与项目实施的，在项目整体实施及质保期内，随时向</w:t>
      </w:r>
      <w:r>
        <w:rPr>
          <w:rFonts w:hint="default" w:ascii="宋体" w:hAnsi="宋体" w:eastAsia="宋体" w:cs="宋体"/>
          <w:b w:val="0"/>
          <w:bCs w:val="0"/>
          <w:color w:val="auto"/>
          <w:sz w:val="24"/>
          <w:szCs w:val="24"/>
          <w:highlight w:val="none"/>
        </w:rPr>
        <w:t>招标人</w:t>
      </w:r>
      <w:r>
        <w:rPr>
          <w:rFonts w:hint="eastAsia" w:ascii="宋体" w:hAnsi="宋体" w:eastAsia="宋体" w:cs="宋体"/>
          <w:b w:val="0"/>
          <w:bCs w:val="0"/>
          <w:color w:val="auto"/>
          <w:sz w:val="24"/>
          <w:szCs w:val="24"/>
          <w:highlight w:val="none"/>
        </w:rPr>
        <w:t>技术人员讲解技术和实施方案。培训费用已包含在合同总价内。</w:t>
      </w:r>
    </w:p>
    <w:p>
      <w:pPr>
        <w:numPr>
          <w:ilvl w:val="0"/>
          <w:numId w:val="67"/>
        </w:num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培训要求</w:t>
      </w:r>
    </w:p>
    <w:p>
      <w:pPr>
        <w:numPr>
          <w:ilvl w:val="0"/>
          <w:numId w:val="0"/>
        </w:num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详细的培训要求</w:t>
      </w:r>
      <w:r>
        <w:rPr>
          <w:rFonts w:hint="eastAsia" w:ascii="宋体" w:hAnsi="宋体" w:eastAsia="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应在</w:t>
      </w:r>
      <w:r>
        <w:rPr>
          <w:rFonts w:hint="eastAsia" w:ascii="宋体" w:hAnsi="宋体" w:eastAsia="宋体" w:cs="宋体"/>
          <w:b w:val="0"/>
          <w:bCs w:val="0"/>
          <w:color w:val="auto"/>
          <w:kern w:val="0"/>
          <w:sz w:val="24"/>
          <w:szCs w:val="24"/>
          <w:highlight w:val="none"/>
          <w:lang w:val="en-US" w:eastAsia="zh-CN"/>
        </w:rPr>
        <w:t>响应</w:t>
      </w:r>
      <w:r>
        <w:rPr>
          <w:rFonts w:hint="eastAsia" w:ascii="宋体" w:hAnsi="宋体" w:eastAsia="宋体" w:cs="宋体"/>
          <w:b w:val="0"/>
          <w:bCs w:val="0"/>
          <w:color w:val="auto"/>
          <w:kern w:val="0"/>
          <w:sz w:val="24"/>
          <w:szCs w:val="24"/>
          <w:highlight w:val="none"/>
        </w:rPr>
        <w:t>文件进行详细说明。</w:t>
      </w:r>
    </w:p>
    <w:p>
      <w:p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val="en-US" w:eastAsia="zh-CN"/>
        </w:rPr>
        <w:t>3、</w:t>
      </w:r>
      <w:r>
        <w:rPr>
          <w:rFonts w:hint="eastAsia" w:ascii="宋体" w:hAnsi="宋体" w:eastAsia="宋体" w:cs="宋体"/>
          <w:b w:val="0"/>
          <w:bCs w:val="0"/>
          <w:color w:val="auto"/>
          <w:kern w:val="0"/>
          <w:sz w:val="24"/>
          <w:szCs w:val="24"/>
          <w:highlight w:val="none"/>
        </w:rPr>
        <w:t>培训方式</w:t>
      </w:r>
    </w:p>
    <w:p>
      <w:pPr>
        <w:snapToGrid w:val="0"/>
        <w:spacing w:line="360" w:lineRule="auto"/>
        <w:ind w:firstLine="480" w:firstLineChars="20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由</w:t>
      </w:r>
      <w:r>
        <w:rPr>
          <w:rFonts w:hint="default" w:ascii="宋体" w:hAnsi="宋体" w:eastAsia="宋体" w:cs="宋体"/>
          <w:b w:val="0"/>
          <w:bCs w:val="0"/>
          <w:color w:val="auto"/>
          <w:kern w:val="0"/>
          <w:sz w:val="24"/>
          <w:szCs w:val="24"/>
          <w:highlight w:val="none"/>
        </w:rPr>
        <w:t>招标人</w:t>
      </w:r>
      <w:r>
        <w:rPr>
          <w:rFonts w:hint="eastAsia" w:ascii="宋体" w:hAnsi="宋体" w:eastAsia="宋体" w:cs="宋体"/>
          <w:b w:val="0"/>
          <w:bCs w:val="0"/>
          <w:color w:val="auto"/>
          <w:kern w:val="0"/>
          <w:sz w:val="24"/>
          <w:szCs w:val="24"/>
          <w:highlight w:val="none"/>
        </w:rPr>
        <w:t>确认具体的培训时间、地点。</w:t>
      </w:r>
    </w:p>
    <w:p>
      <w:pPr>
        <w:rPr>
          <w:color w:val="auto"/>
          <w:highlight w:val="none"/>
        </w:rPr>
      </w:pPr>
    </w:p>
    <w:p>
      <w:pPr>
        <w:pStyle w:val="3"/>
        <w:rPr>
          <w:color w:val="auto"/>
          <w:highlight w:val="none"/>
        </w:rPr>
      </w:pPr>
    </w:p>
    <w:p>
      <w:pPr>
        <w:rPr>
          <w:color w:val="auto"/>
          <w:highlight w:val="none"/>
        </w:rPr>
      </w:pPr>
    </w:p>
    <w:p>
      <w:pPr>
        <w:spacing w:line="360" w:lineRule="auto"/>
        <w:ind w:firstLine="482" w:firstLineChars="200"/>
        <w:rPr>
          <w:b/>
          <w:bCs/>
          <w:color w:val="auto"/>
          <w:sz w:val="24"/>
          <w:highlight w:val="none"/>
        </w:rPr>
      </w:pPr>
      <w:r>
        <w:rPr>
          <w:b/>
          <w:bCs/>
          <w:color w:val="auto"/>
          <w:sz w:val="24"/>
          <w:highlight w:val="none"/>
        </w:rPr>
        <w:t>注：</w:t>
      </w:r>
      <w:r>
        <w:rPr>
          <w:rFonts w:hint="eastAsia"/>
          <w:b/>
          <w:bCs/>
          <w:color w:val="auto"/>
          <w:sz w:val="24"/>
          <w:highlight w:val="none"/>
          <w:lang w:eastAsia="zh-CN"/>
        </w:rPr>
        <w:t>本章节</w:t>
      </w:r>
      <w:r>
        <w:rPr>
          <w:b/>
          <w:bCs/>
          <w:color w:val="auto"/>
          <w:sz w:val="24"/>
          <w:highlight w:val="none"/>
        </w:rPr>
        <w:t>加</w:t>
      </w:r>
      <w:r>
        <w:rPr>
          <w:rFonts w:hint="eastAsia" w:ascii="宋体" w:hAnsi="宋体" w:cs="仿宋"/>
          <w:color w:val="auto"/>
          <w:sz w:val="24"/>
          <w:highlight w:val="none"/>
        </w:rPr>
        <w:t>★</w:t>
      </w:r>
      <w:r>
        <w:rPr>
          <w:b/>
          <w:bCs/>
          <w:color w:val="auto"/>
          <w:sz w:val="24"/>
          <w:highlight w:val="none"/>
        </w:rPr>
        <w:t>号的条款为</w:t>
      </w:r>
      <w:r>
        <w:rPr>
          <w:rFonts w:hint="eastAsia"/>
          <w:b/>
          <w:bCs/>
          <w:color w:val="auto"/>
          <w:sz w:val="24"/>
          <w:highlight w:val="none"/>
          <w:lang w:eastAsia="zh-CN"/>
        </w:rPr>
        <w:t>实质性</w:t>
      </w:r>
      <w:r>
        <w:rPr>
          <w:b/>
          <w:bCs/>
          <w:color w:val="auto"/>
          <w:sz w:val="24"/>
          <w:highlight w:val="none"/>
        </w:rPr>
        <w:t>条款，未响应者或任何负偏离</w:t>
      </w:r>
      <w:r>
        <w:rPr>
          <w:rFonts w:hint="eastAsia"/>
          <w:b/>
          <w:bCs/>
          <w:color w:val="auto"/>
          <w:sz w:val="24"/>
          <w:highlight w:val="none"/>
          <w:lang w:eastAsia="zh-CN"/>
        </w:rPr>
        <w:t>将导致投标文件作无效处理</w:t>
      </w:r>
      <w:r>
        <w:rPr>
          <w:b/>
          <w:bCs/>
          <w:color w:val="auto"/>
          <w:sz w:val="24"/>
          <w:highlight w:val="none"/>
        </w:rPr>
        <w:t>。任何虚假响应，经核实，都将取消</w:t>
      </w:r>
      <w:r>
        <w:rPr>
          <w:rFonts w:hint="eastAsia"/>
          <w:b/>
          <w:bCs/>
          <w:color w:val="auto"/>
          <w:sz w:val="24"/>
          <w:highlight w:val="none"/>
          <w:lang w:eastAsia="zh-CN"/>
        </w:rPr>
        <w:t>中标</w:t>
      </w:r>
      <w:r>
        <w:rPr>
          <w:b/>
          <w:bCs/>
          <w:color w:val="auto"/>
          <w:sz w:val="24"/>
          <w:highlight w:val="none"/>
        </w:rPr>
        <w:t>资格或录入黑名单。</w:t>
      </w:r>
    </w:p>
    <w:p>
      <w:pPr>
        <w:pStyle w:val="24"/>
        <w:spacing w:before="75" w:beforeAutospacing="0" w:after="75" w:afterAutospacing="0" w:line="360" w:lineRule="auto"/>
        <w:jc w:val="both"/>
        <w:rPr>
          <w:rFonts w:hint="eastAsia" w:cs="宋体"/>
          <w:b/>
          <w:bCs/>
          <w:color w:val="auto"/>
          <w:sz w:val="28"/>
          <w:szCs w:val="28"/>
          <w:highlight w:val="none"/>
        </w:rPr>
        <w:sectPr>
          <w:footerReference r:id="rId8" w:type="default"/>
          <w:pgSz w:w="16838" w:h="11906" w:orient="landscape"/>
          <w:pgMar w:top="720" w:right="720" w:bottom="720" w:left="720" w:header="851" w:footer="992" w:gutter="0"/>
          <w:pgNumType w:fmt="decimal" w:start="28"/>
          <w:cols w:space="720" w:num="1"/>
          <w:docGrid w:type="lines" w:linePitch="312" w:charSpace="0"/>
        </w:sectPr>
      </w:pPr>
    </w:p>
    <w:p>
      <w:pPr>
        <w:pStyle w:val="24"/>
        <w:spacing w:before="75" w:beforeAutospacing="0" w:after="75" w:afterAutospacing="0" w:line="360" w:lineRule="auto"/>
        <w:jc w:val="center"/>
        <w:rPr>
          <w:rFonts w:cs="宋体"/>
          <w:b/>
          <w:bCs/>
          <w:color w:val="auto"/>
          <w:sz w:val="28"/>
          <w:szCs w:val="28"/>
          <w:highlight w:val="none"/>
        </w:rPr>
      </w:pPr>
      <w:r>
        <w:rPr>
          <w:rFonts w:hint="eastAsia" w:cs="宋体"/>
          <w:b/>
          <w:bCs/>
          <w:color w:val="auto"/>
          <w:sz w:val="28"/>
          <w:szCs w:val="28"/>
          <w:highlight w:val="none"/>
        </w:rPr>
        <w:t>第四章</w:t>
      </w:r>
      <w:r>
        <w:rPr>
          <w:rFonts w:hint="eastAsia" w:cs="宋体"/>
          <w:b/>
          <w:bCs/>
          <w:color w:val="auto"/>
          <w:sz w:val="28"/>
          <w:szCs w:val="28"/>
          <w:highlight w:val="none"/>
          <w:lang w:val="en-US" w:eastAsia="zh-CN"/>
        </w:rPr>
        <w:t xml:space="preserve"> 政府采购合同</w:t>
      </w:r>
    </w:p>
    <w:p>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（此</w:t>
      </w:r>
      <w:r>
        <w:rPr>
          <w:rFonts w:hint="eastAsia" w:ascii="宋体" w:hAnsi="宋体" w:eastAsia="宋体" w:cs="宋体"/>
          <w:color w:val="auto"/>
          <w:sz w:val="24"/>
          <w:szCs w:val="24"/>
          <w:highlight w:val="none"/>
          <w:lang w:eastAsia="zh-CN"/>
        </w:rPr>
        <w:t>条款</w:t>
      </w:r>
      <w:r>
        <w:rPr>
          <w:rFonts w:hint="eastAsia" w:ascii="宋体" w:hAnsi="宋体" w:eastAsia="宋体" w:cs="宋体"/>
          <w:color w:val="auto"/>
          <w:sz w:val="24"/>
          <w:szCs w:val="24"/>
          <w:highlight w:val="none"/>
        </w:rPr>
        <w:t>为格式范本，最终合同以双方协商为准）</w:t>
      </w:r>
    </w:p>
    <w:bookmarkEnd w:id="37"/>
    <w:p>
      <w:pPr>
        <w:pStyle w:val="54"/>
        <w:spacing w:line="360" w:lineRule="auto"/>
        <w:ind w:left="0" w:leftChars="0" w:firstLine="0" w:firstLineChars="0"/>
        <w:rPr>
          <w:rFonts w:hint="eastAsia" w:ascii="宋体" w:hAnsi="宋体" w:eastAsia="宋体" w:cs="宋体"/>
          <w:color w:val="auto"/>
          <w:sz w:val="24"/>
          <w:szCs w:val="24"/>
          <w:highlight w:val="none"/>
        </w:rPr>
      </w:pPr>
      <w:bookmarkStart w:id="171" w:name="_Toc9328486"/>
      <w:r>
        <w:rPr>
          <w:rFonts w:hint="eastAsia" w:ascii="宋体" w:hAnsi="宋体" w:eastAsia="宋体" w:cs="宋体"/>
          <w:color w:val="auto"/>
          <w:sz w:val="24"/>
          <w:szCs w:val="24"/>
          <w:highlight w:val="none"/>
        </w:rPr>
        <w:t>一、合同主要条款</w:t>
      </w:r>
      <w:bookmarkEnd w:id="171"/>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1、定义</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1.1甲方（需方）即</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，是指通过采购，接受合同货物及服务的各级国家机关、事业单位和团体组织。</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1.2乙方（供方）即</w:t>
      </w:r>
      <w:r>
        <w:rPr>
          <w:rFonts w:hint="eastAsia" w:ascii="宋体" w:hAnsi="宋体" w:eastAsia="宋体" w:cs="宋体"/>
          <w:color w:val="auto"/>
          <w:sz w:val="24"/>
          <w:szCs w:val="24"/>
          <w:highlight w:val="none"/>
          <w:lang w:eastAsia="zh-CN"/>
        </w:rPr>
        <w:t>中标人</w:t>
      </w:r>
      <w:r>
        <w:rPr>
          <w:rFonts w:hint="eastAsia" w:ascii="宋体" w:hAnsi="宋体" w:eastAsia="宋体" w:cs="宋体"/>
          <w:color w:val="auto"/>
          <w:sz w:val="24"/>
          <w:szCs w:val="24"/>
          <w:highlight w:val="none"/>
        </w:rPr>
        <w:t>，是指</w:t>
      </w:r>
      <w:r>
        <w:rPr>
          <w:rFonts w:hint="eastAsia" w:ascii="宋体" w:hAnsi="宋体" w:eastAsia="宋体" w:cs="宋体"/>
          <w:color w:val="auto"/>
          <w:sz w:val="24"/>
          <w:szCs w:val="24"/>
          <w:highlight w:val="none"/>
          <w:lang w:eastAsia="zh-CN"/>
        </w:rPr>
        <w:t>中标</w:t>
      </w:r>
      <w:r>
        <w:rPr>
          <w:rFonts w:hint="eastAsia" w:ascii="宋体" w:hAnsi="宋体" w:eastAsia="宋体" w:cs="宋体"/>
          <w:color w:val="auto"/>
          <w:sz w:val="24"/>
          <w:szCs w:val="24"/>
          <w:highlight w:val="none"/>
        </w:rPr>
        <w:t>后提供合同货物和服务的自然人、法人及其他组织。</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1.3合同是指由甲乙双方按照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的实质性内容，通过协商一致达成的书面协议。</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1.4合同价格指以</w:t>
      </w:r>
      <w:r>
        <w:rPr>
          <w:rFonts w:hint="eastAsia" w:ascii="宋体" w:hAnsi="宋体" w:eastAsia="宋体" w:cs="宋体"/>
          <w:color w:val="auto"/>
          <w:sz w:val="24"/>
          <w:szCs w:val="24"/>
          <w:highlight w:val="none"/>
          <w:lang w:eastAsia="zh-CN"/>
        </w:rPr>
        <w:t>中标价</w:t>
      </w:r>
      <w:r>
        <w:rPr>
          <w:rFonts w:hint="eastAsia" w:ascii="宋体" w:hAnsi="宋体" w:eastAsia="宋体" w:cs="宋体"/>
          <w:color w:val="auto"/>
          <w:sz w:val="24"/>
          <w:szCs w:val="24"/>
          <w:highlight w:val="none"/>
        </w:rPr>
        <w:t>为依据，在供方全面履行合同义务后，需方（或财政部门）应支付给供方的金额。</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1.5技术资料是指合同货物及其相关的设计、制造、监造、检验、验收等文件（包括图纸、各种文字说明、标准）。</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2、货物内容</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合同包括以下内容：货物名称、型号规格、技术参数、数量（单位）等内容。</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3、合同价格</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3.1合同价格即合同总价。</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3.2合同价格包括合同货物、技术资料、合同货物的税费、运杂费、保险费、包装费、装卸费及与货物有关的供方应纳的税费，所有税费由乙方负担。</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3.3合同货物单价为不变价。</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4、转包或分包</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4.1本合同范围的货物，应由乙方直接供应，不得转让他人供应；</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4.2非经甲方书面同意，乙方不得将本合同范围的货物全部或部分分包给他人供应；</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4.3如有转让和未经甲方同意的分包行为，甲方有权解除合同，并追究乙方的违约责任。</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5、质量保证及售后服务</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5.1乙方应按</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规定的货物性能、技术要求、质量标准向甲方提供未经使用的全新产品。</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5.2乙方提供的货物在质保期内因货物本身的质量问题发生故障，乙方应负责免费更换。对达不到技术要求者，根据实际情况，经双方协商，可按以下办法处理：</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5.2.1更换：由乙方承担所发生的全部费用。</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5.2.2贬值处理：由甲乙双方合议定价。</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5.2.3退货处理：乙方应退还甲方支付的合同款，同时应承担该货物的直接费用（运输、保险、检验、货款利息及银行手续费等）。</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5.3如在使用过程中发生质量问题，乙方应按本项目“第三篇 项目商务要求”中售后服务的要求处理。</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5.4在质保期内，乙方应对货物出现的质量及安全问题负责处理解决并承担一切费用。</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6、付款</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6.1本合同使用货币币制如未作特别说明均为人民币。</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6.2付款方式：银行转账、现金支票。</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6.3付款方法：同本项目“第三篇 商务条款”中关于付款方式的约定。</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7、检查验收</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7.1供方应随货物提供合格证和质量证明文件，如是国外进口的货物还须提供入关证明。</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7.2货物验收</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供方所交货物的各种质量指标不得低于供方提供样品的质量指标（无样品时按供方的磋商时提供的“技术文件”执行），售后服务质量要求按照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的内容执行。供方交货时，需方可根据需要随机抽取一部分货物送有关权威检测部门检测，如检测不合格，供方负责赔偿需方一切损失。</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7.3货物验收报告应由需方、供方经办人签字，并加盖双方公章，以此作为支付凭据。</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8、索赔</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供方对货物与合同要求不符负有责任，并且需方已于规定交货内和质量保证期内提出索赔，供方应按需方同意的下述一种或多种方法解决索赔事宜。</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8.2根据货物的疵劣和受损程度以及需方遭受损失的金额，经双方同意降低货物价格。</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9、知识产权</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甲方在中华人民共和国境内使用乙方提供的货物及服务时免受第三方提出的侵犯其专利权或其它知识产权的起诉。如果第三方提出侵权指控，乙方应承担由此而引起的一切法律责任和费用。</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10、合同争议的解决</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10.1当事人友好协商达成一致</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10.2在60天内当事人协商不能达成协议的，可提请</w:t>
      </w:r>
      <w:r>
        <w:rPr>
          <w:rFonts w:hint="eastAsia" w:ascii="宋体" w:hAnsi="宋体" w:eastAsia="宋体" w:cs="宋体"/>
          <w:color w:val="auto"/>
          <w:sz w:val="24"/>
          <w:szCs w:val="24"/>
          <w:highlight w:val="none"/>
          <w:lang w:eastAsia="zh-CN"/>
        </w:rPr>
        <w:t>招标人</w:t>
      </w:r>
      <w:r>
        <w:rPr>
          <w:rFonts w:hint="eastAsia" w:ascii="宋体" w:hAnsi="宋体" w:eastAsia="宋体" w:cs="宋体"/>
          <w:color w:val="auto"/>
          <w:sz w:val="24"/>
          <w:szCs w:val="24"/>
          <w:highlight w:val="none"/>
        </w:rPr>
        <w:t>当地仲裁机构仲裁。</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11、违约责任</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》、《中华人民共和国政府采购法》有关条款，或由供需双方约定。</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12、合同生效及其它</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12.1合同生效及其效力应符合《中华人民共和国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》有关规定。</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12.2合同应经当事人法定代表人或委托代理人签字，加盖双方合同专用章或公章。</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12.3合同所包括附件，是合同不可分割的一部分，具有同等法律效力。</w:t>
      </w:r>
    </w:p>
    <w:p>
      <w:pPr>
        <w:pStyle w:val="55"/>
        <w:spacing w:line="360" w:lineRule="auto"/>
        <w:ind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12.4合同需提供担保的，按《中华人民共和国担保法》规定执行。</w:t>
      </w:r>
    </w:p>
    <w:p>
      <w:pPr>
        <w:pStyle w:val="55"/>
        <w:spacing w:line="360" w:lineRule="auto"/>
        <w:ind w:firstLine="480"/>
        <w:rPr>
          <w:color w:val="auto"/>
          <w:highlight w:val="none"/>
        </w:rPr>
      </w:pPr>
      <w:r>
        <w:rPr>
          <w:rFonts w:hint="eastAsia" w:ascii="宋体" w:hAnsi="宋体" w:eastAsia="宋体" w:cs="宋体"/>
          <w:color w:val="auto"/>
          <w:sz w:val="24"/>
          <w:szCs w:val="24"/>
          <w:highlight w:val="none"/>
        </w:rPr>
        <w:t>12.5本合同条件未尽事宜依照《中华人民共和国</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》，由供需双方共同协商确定。</w:t>
      </w:r>
    </w:p>
    <w:p>
      <w:pPr>
        <w:pStyle w:val="54"/>
        <w:ind w:firstLine="561"/>
        <w:rPr>
          <w:rFonts w:hint="eastAsia"/>
          <w:color w:val="auto"/>
          <w:highlight w:val="none"/>
        </w:rPr>
      </w:pPr>
      <w:bookmarkStart w:id="172" w:name="_Toc9328487"/>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firstLine="561"/>
        <w:rPr>
          <w:rFonts w:hint="eastAsia"/>
          <w:color w:val="auto"/>
          <w:highlight w:val="none"/>
        </w:rPr>
      </w:pPr>
    </w:p>
    <w:p>
      <w:pPr>
        <w:pStyle w:val="54"/>
        <w:ind w:left="0" w:leftChars="0" w:firstLine="0" w:firstLineChars="0"/>
        <w:rPr>
          <w:rFonts w:hint="eastAsia" w:ascii="宋体" w:hAnsi="宋体" w:eastAsia="宋体" w:cs="宋体"/>
          <w:color w:val="auto"/>
          <w:highlight w:val="none"/>
        </w:rPr>
      </w:pPr>
      <w:r>
        <w:rPr>
          <w:rFonts w:hint="eastAsia" w:ascii="宋体" w:hAnsi="宋体" w:eastAsia="宋体" w:cs="宋体"/>
          <w:color w:val="auto"/>
          <w:highlight w:val="none"/>
        </w:rPr>
        <w:t>二、政府采购购销合同（格式）</w:t>
      </w:r>
      <w:bookmarkEnd w:id="172"/>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jc w:val="center"/>
        <w:rPr>
          <w:rFonts w:ascii="宋体" w:hAnsi="宋体" w:eastAsia="宋体"/>
          <w:b/>
          <w:color w:val="auto"/>
          <w:sz w:val="48"/>
          <w:szCs w:val="48"/>
          <w:highlight w:val="none"/>
        </w:rPr>
      </w:pPr>
      <w:r>
        <w:rPr>
          <w:rFonts w:hint="eastAsia" w:ascii="宋体" w:hAnsi="宋体" w:eastAsia="宋体"/>
          <w:b/>
          <w:color w:val="auto"/>
          <w:sz w:val="48"/>
          <w:szCs w:val="48"/>
          <w:highlight w:val="none"/>
        </w:rPr>
        <w:t>合　同　书</w:t>
      </w:r>
    </w:p>
    <w:p>
      <w:pPr>
        <w:tabs>
          <w:tab w:val="left" w:pos="720"/>
        </w:tabs>
        <w:spacing w:line="360" w:lineRule="auto"/>
        <w:ind w:firstLine="721"/>
        <w:jc w:val="center"/>
        <w:rPr>
          <w:rFonts w:ascii="宋体" w:hAnsi="宋体" w:eastAsia="宋体"/>
          <w:b/>
          <w:color w:val="auto"/>
          <w:sz w:val="36"/>
          <w:szCs w:val="36"/>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p>
      <w:pPr>
        <w:tabs>
          <w:tab w:val="left" w:pos="720"/>
        </w:tabs>
        <w:spacing w:line="360" w:lineRule="auto"/>
        <w:ind w:firstLine="420"/>
        <w:rPr>
          <w:rFonts w:ascii="宋体" w:hAnsi="宋体" w:eastAsia="宋体"/>
          <w:b/>
          <w:color w:val="auto"/>
          <w:sz w:val="21"/>
          <w:szCs w:val="21"/>
          <w:highlight w:val="none"/>
        </w:rPr>
      </w:pPr>
    </w:p>
    <w:tbl>
      <w:tblPr>
        <w:tblStyle w:val="27"/>
        <w:tblW w:w="0" w:type="auto"/>
        <w:jc w:val="center"/>
        <w:tblLayout w:type="fixed"/>
        <w:tblCellMar>
          <w:top w:w="0" w:type="dxa"/>
          <w:left w:w="108" w:type="dxa"/>
          <w:bottom w:w="0" w:type="dxa"/>
          <w:right w:w="108" w:type="dxa"/>
        </w:tblCellMar>
      </w:tblPr>
      <w:tblGrid>
        <w:gridCol w:w="5400"/>
      </w:tblGrid>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auto"/>
                <w:sz w:val="24"/>
                <w:szCs w:val="24"/>
                <w:highlight w:val="none"/>
                <w:u w:val="single"/>
              </w:rPr>
            </w:pPr>
            <w:r>
              <w:rPr>
                <w:rFonts w:hint="eastAsia" w:ascii="宋体" w:hAnsi="宋体" w:eastAsia="宋体"/>
                <w:b/>
                <w:color w:val="auto"/>
                <w:sz w:val="24"/>
                <w:szCs w:val="24"/>
                <w:highlight w:val="none"/>
              </w:rPr>
              <w:t>采购编号：</w:t>
            </w: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auto"/>
                <w:sz w:val="24"/>
                <w:szCs w:val="24"/>
                <w:highlight w:val="none"/>
                <w:u w:val="single"/>
              </w:rPr>
            </w:pPr>
          </w:p>
        </w:tc>
      </w:tr>
      <w:tr>
        <w:tblPrEx>
          <w:tblCellMar>
            <w:top w:w="0" w:type="dxa"/>
            <w:left w:w="108" w:type="dxa"/>
            <w:bottom w:w="0" w:type="dxa"/>
            <w:right w:w="108" w:type="dxa"/>
          </w:tblCellMar>
        </w:tblPrEx>
        <w:trPr>
          <w:trHeight w:val="446" w:hRule="atLeast"/>
          <w:jc w:val="center"/>
        </w:trPr>
        <w:tc>
          <w:tcPr>
            <w:tcW w:w="5400" w:type="dxa"/>
            <w:noWrap w:val="0"/>
            <w:vAlign w:val="top"/>
          </w:tcPr>
          <w:p>
            <w:pPr>
              <w:tabs>
                <w:tab w:val="left" w:pos="720"/>
              </w:tabs>
              <w:spacing w:line="360" w:lineRule="auto"/>
              <w:ind w:firstLine="420"/>
              <w:rPr>
                <w:rFonts w:ascii="宋体" w:hAnsi="宋体" w:eastAsia="宋体"/>
                <w:b/>
                <w:color w:val="auto"/>
                <w:sz w:val="24"/>
                <w:szCs w:val="24"/>
                <w:highlight w:val="none"/>
              </w:rPr>
            </w:pPr>
            <w:r>
              <w:rPr>
                <w:rFonts w:hint="eastAsia" w:ascii="宋体" w:hAnsi="宋体" w:eastAsia="宋体"/>
                <w:b/>
                <w:color w:val="auto"/>
                <w:sz w:val="24"/>
                <w:szCs w:val="24"/>
                <w:highlight w:val="none"/>
              </w:rPr>
              <w:t>项目名称：</w:t>
            </w:r>
          </w:p>
        </w:tc>
      </w:tr>
      <w:tr>
        <w:tblPrEx>
          <w:tblCellMar>
            <w:top w:w="0" w:type="dxa"/>
            <w:left w:w="108" w:type="dxa"/>
            <w:bottom w:w="0" w:type="dxa"/>
            <w:right w:w="108" w:type="dxa"/>
          </w:tblCellMar>
        </w:tblPrEx>
        <w:trPr>
          <w:trHeight w:val="460" w:hRule="atLeast"/>
          <w:jc w:val="center"/>
        </w:trPr>
        <w:tc>
          <w:tcPr>
            <w:tcW w:w="5400" w:type="dxa"/>
            <w:noWrap w:val="0"/>
            <w:vAlign w:val="top"/>
          </w:tcPr>
          <w:p>
            <w:pPr>
              <w:tabs>
                <w:tab w:val="left" w:pos="720"/>
              </w:tabs>
              <w:spacing w:line="360" w:lineRule="auto"/>
              <w:ind w:firstLine="420"/>
              <w:rPr>
                <w:rFonts w:ascii="宋体" w:hAnsi="宋体" w:eastAsia="宋体"/>
                <w:b/>
                <w:color w:val="auto"/>
                <w:sz w:val="21"/>
                <w:szCs w:val="21"/>
                <w:highlight w:val="none"/>
              </w:rPr>
            </w:pPr>
          </w:p>
        </w:tc>
      </w:tr>
    </w:tbl>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pStyle w:val="3"/>
        <w:rPr>
          <w:rFonts w:ascii="宋体" w:hAnsi="宋体" w:eastAsia="宋体"/>
          <w:color w:val="auto"/>
          <w:sz w:val="21"/>
          <w:szCs w:val="21"/>
          <w:highlight w:val="none"/>
        </w:rPr>
      </w:pPr>
    </w:p>
    <w:p>
      <w:pPr>
        <w:rPr>
          <w:rFonts w:ascii="宋体" w:hAnsi="宋体" w:eastAsia="宋体"/>
          <w:color w:val="auto"/>
          <w:sz w:val="21"/>
          <w:szCs w:val="21"/>
          <w:highlight w:val="none"/>
        </w:rPr>
      </w:pPr>
    </w:p>
    <w:p>
      <w:pPr>
        <w:pStyle w:val="3"/>
        <w:rPr>
          <w:color w:val="auto"/>
          <w:highlight w:val="none"/>
        </w:rPr>
      </w:pPr>
    </w:p>
    <w:p>
      <w:pPr>
        <w:spacing w:line="360" w:lineRule="auto"/>
        <w:ind w:firstLine="420"/>
        <w:rPr>
          <w:rFonts w:ascii="宋体" w:hAnsi="宋体" w:eastAsia="宋体"/>
          <w:color w:val="auto"/>
          <w:sz w:val="21"/>
          <w:szCs w:val="21"/>
          <w:highlight w:val="none"/>
        </w:rPr>
      </w:pPr>
    </w:p>
    <w:p>
      <w:pPr>
        <w:spacing w:line="360" w:lineRule="auto"/>
        <w:ind w:firstLine="420"/>
        <w:rPr>
          <w:rFonts w:ascii="宋体" w:hAnsi="宋体" w:eastAsia="宋体"/>
          <w:color w:val="auto"/>
          <w:sz w:val="21"/>
          <w:szCs w:val="21"/>
          <w:highlight w:val="none"/>
        </w:rPr>
      </w:pPr>
    </w:p>
    <w:p>
      <w:pPr>
        <w:pStyle w:val="3"/>
        <w:rPr>
          <w:color w:val="auto"/>
          <w:highlight w:val="none"/>
        </w:rPr>
      </w:pPr>
    </w:p>
    <w:p>
      <w:pPr>
        <w:spacing w:line="360" w:lineRule="auto"/>
        <w:ind w:firstLine="420"/>
        <w:rPr>
          <w:rFonts w:ascii="宋体" w:hAnsi="宋体" w:eastAsia="宋体"/>
          <w:b/>
          <w:color w:val="auto"/>
          <w:sz w:val="24"/>
          <w:szCs w:val="24"/>
          <w:highlight w:val="none"/>
        </w:rPr>
      </w:pPr>
      <w:r>
        <w:rPr>
          <w:rFonts w:hint="eastAsia" w:ascii="宋体" w:hAnsi="宋体" w:eastAsia="宋体"/>
          <w:b/>
          <w:color w:val="auto"/>
          <w:sz w:val="24"/>
          <w:szCs w:val="24"/>
          <w:highlight w:val="none"/>
        </w:rPr>
        <w:t>注：本合同仅为合同的参考文本，合同签订双方可根据项目的具体要求进行修订。</w:t>
      </w:r>
    </w:p>
    <w:p>
      <w:pPr>
        <w:spacing w:line="360" w:lineRule="auto"/>
        <w:rPr>
          <w:rFonts w:hint="eastAsia" w:ascii="宋体" w:hAnsi="宋体" w:eastAsia="宋体"/>
          <w:b/>
          <w:color w:val="auto"/>
          <w:sz w:val="21"/>
          <w:szCs w:val="21"/>
          <w:highlight w:val="none"/>
        </w:rPr>
      </w:pPr>
    </w:p>
    <w:p>
      <w:pPr>
        <w:pStyle w:val="3"/>
        <w:rPr>
          <w:rFonts w:hint="eastAsia" w:ascii="宋体" w:hAnsi="宋体" w:eastAsia="宋体"/>
          <w:b/>
          <w:color w:val="auto"/>
          <w:sz w:val="21"/>
          <w:szCs w:val="21"/>
          <w:highlight w:val="none"/>
        </w:rPr>
      </w:pPr>
    </w:p>
    <w:p>
      <w:pPr>
        <w:rPr>
          <w:rFonts w:hint="eastAsia"/>
          <w:color w:val="auto"/>
          <w:highlight w:val="none"/>
        </w:rPr>
      </w:pPr>
    </w:p>
    <w:p>
      <w:pPr>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　　方：</w:t>
      </w:r>
      <w:r>
        <w:rPr>
          <w:rFonts w:hint="eastAsia" w:ascii="宋体" w:hAnsi="宋体" w:eastAsia="宋体" w:cs="宋体"/>
          <w:b/>
          <w:color w:val="auto"/>
          <w:sz w:val="24"/>
          <w:szCs w:val="24"/>
          <w:highlight w:val="none"/>
          <w:u w:val="single"/>
        </w:rPr>
        <w:t>　</w:t>
      </w:r>
      <w:r>
        <w:rPr>
          <w:rFonts w:hint="eastAsia" w:ascii="宋体" w:hAnsi="宋体" w:eastAsia="宋体" w:cs="宋体"/>
          <w:b w:val="0"/>
          <w:bCs/>
          <w:color w:val="auto"/>
          <w:sz w:val="24"/>
          <w:szCs w:val="24"/>
          <w:highlight w:val="none"/>
          <w:u w:val="single"/>
          <w:lang w:eastAsia="zh-CN"/>
        </w:rPr>
        <w:t>中共克拉玛依市委员会统一战线工作部</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b w:val="0"/>
          <w:bCs/>
          <w:color w:val="auto"/>
          <w:sz w:val="24"/>
          <w:szCs w:val="24"/>
          <w:highlight w:val="none"/>
          <w:u w:val="single"/>
          <w:lang w:eastAsia="zh-CN"/>
        </w:rPr>
        <w:t>0990-6222735</w:t>
      </w:r>
      <w:r>
        <w:rPr>
          <w:rFonts w:hint="eastAsia" w:ascii="宋体" w:hAnsi="宋体" w:eastAsia="宋体" w:cs="宋体"/>
          <w:b w:val="0"/>
          <w:bCs/>
          <w:color w:val="auto"/>
          <w:sz w:val="24"/>
          <w:szCs w:val="24"/>
          <w:highlight w:val="none"/>
          <w:u w:val="single"/>
        </w:rPr>
        <w:t>　</w:t>
      </w:r>
      <w:r>
        <w:rPr>
          <w:rFonts w:hint="eastAsia" w:ascii="宋体" w:hAnsi="宋体" w:eastAsia="宋体" w:cs="宋体"/>
          <w:color w:val="auto"/>
          <w:sz w:val="24"/>
          <w:szCs w:val="24"/>
          <w:highlight w:val="none"/>
        </w:rPr>
        <w:t>　传真：</w:t>
      </w:r>
      <w:r>
        <w:rPr>
          <w:rFonts w:hint="eastAsia" w:ascii="宋体" w:hAnsi="宋体" w:eastAsia="宋体" w:cs="宋体"/>
          <w:b/>
          <w:color w:val="auto"/>
          <w:sz w:val="24"/>
          <w:szCs w:val="24"/>
          <w:highlight w:val="none"/>
          <w:u w:val="single"/>
        </w:rPr>
        <w:t>　</w:t>
      </w:r>
      <w:r>
        <w:rPr>
          <w:rFonts w:hint="eastAsia" w:ascii="宋体" w:hAnsi="宋体" w:cs="宋体"/>
          <w:b w:val="0"/>
          <w:bCs/>
          <w:color w:val="auto"/>
          <w:sz w:val="24"/>
          <w:szCs w:val="24"/>
          <w:highlight w:val="none"/>
          <w:u w:val="single"/>
          <w:lang w:val="en-US" w:eastAsia="zh-CN"/>
        </w:rPr>
        <w:t>/</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地址：</w:t>
      </w:r>
      <w:r>
        <w:rPr>
          <w:rFonts w:hint="eastAsia" w:ascii="宋体" w:hAnsi="宋体" w:eastAsia="宋体" w:cs="宋体"/>
          <w:b/>
          <w:color w:val="auto"/>
          <w:sz w:val="24"/>
          <w:szCs w:val="24"/>
          <w:highlight w:val="none"/>
          <w:u w:val="single"/>
        </w:rPr>
        <w:t>　</w:t>
      </w:r>
      <w:r>
        <w:rPr>
          <w:rFonts w:hint="eastAsia" w:ascii="宋体" w:hAnsi="宋体" w:eastAsia="宋体" w:cs="宋体"/>
          <w:b w:val="0"/>
          <w:bCs/>
          <w:color w:val="auto"/>
          <w:sz w:val="24"/>
          <w:szCs w:val="24"/>
          <w:highlight w:val="none"/>
          <w:u w:val="single"/>
          <w:lang w:eastAsia="zh-CN"/>
        </w:rPr>
        <w:t>新疆克拉玛依市克拉玛依区迎宾路60号</w:t>
      </w:r>
      <w:r>
        <w:rPr>
          <w:rFonts w:hint="eastAsia" w:ascii="宋体" w:hAnsi="宋体" w:eastAsia="宋体" w:cs="宋体"/>
          <w:b w:val="0"/>
          <w:bCs/>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u w:val="single"/>
        </w:rPr>
      </w:pPr>
      <w:r>
        <w:rPr>
          <w:rFonts w:hint="eastAsia" w:ascii="宋体" w:hAnsi="宋体" w:eastAsia="宋体" w:cs="宋体"/>
          <w:b/>
          <w:color w:val="auto"/>
          <w:sz w:val="24"/>
          <w:szCs w:val="24"/>
          <w:highlight w:val="none"/>
        </w:rPr>
        <w:t>乙　　方：</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传　　真：</w:t>
      </w:r>
      <w:r>
        <w:rPr>
          <w:rFonts w:hint="eastAsia" w:ascii="宋体" w:hAnsi="宋体" w:eastAsia="宋体" w:cs="宋体"/>
          <w:b/>
          <w:color w:val="auto"/>
          <w:sz w:val="24"/>
          <w:szCs w:val="24"/>
          <w:highlight w:val="none"/>
          <w:u w:val="single"/>
        </w:rPr>
        <w:t>　　　　　　</w:t>
      </w:r>
      <w:r>
        <w:rPr>
          <w:rFonts w:hint="eastAsia" w:ascii="宋体" w:hAnsi="宋体" w:eastAsia="宋体" w:cs="宋体"/>
          <w:color w:val="auto"/>
          <w:sz w:val="24"/>
          <w:szCs w:val="24"/>
          <w:highlight w:val="none"/>
        </w:rPr>
        <w:t>　　地　　址：</w:t>
      </w:r>
      <w:r>
        <w:rPr>
          <w:rFonts w:hint="eastAsia" w:ascii="宋体" w:hAnsi="宋体" w:eastAsia="宋体" w:cs="宋体"/>
          <w:b/>
          <w:color w:val="auto"/>
          <w:sz w:val="24"/>
          <w:szCs w:val="24"/>
          <w:highlight w:val="none"/>
          <w:u w:val="single"/>
        </w:rPr>
        <w:t>　　　　　　　　　　</w:t>
      </w:r>
    </w:p>
    <w:p>
      <w:pPr>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克拉玛依市社会主义学院教学设备采购</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采购编号：</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u w:val="single"/>
          <w:lang w:val="en-US" w:eastAsia="zh-CN"/>
        </w:rPr>
        <w:t>JKJL[ZC]2022-69</w:t>
      </w:r>
      <w:r>
        <w:rPr>
          <w:rFonts w:hint="eastAsia" w:ascii="宋体" w:hAnsi="宋体" w:eastAsia="宋体" w:cs="宋体"/>
          <w:color w:val="auto"/>
          <w:sz w:val="24"/>
          <w:szCs w:val="24"/>
          <w:highlight w:val="none"/>
          <w:u w:val="single"/>
        </w:rPr>
        <w:t>　</w:t>
      </w:r>
    </w:p>
    <w:p>
      <w:pPr>
        <w:spacing w:line="360" w:lineRule="auto"/>
        <w:ind w:firstLine="420"/>
        <w:rPr>
          <w:rFonts w:ascii="仿宋" w:hAnsi="仿宋" w:eastAsia="仿宋"/>
          <w:color w:val="auto"/>
          <w:sz w:val="21"/>
          <w:szCs w:val="21"/>
          <w:highlight w:val="none"/>
        </w:rPr>
      </w:pPr>
    </w:p>
    <w:p>
      <w:pPr>
        <w:spacing w:line="360" w:lineRule="auto"/>
        <w:ind w:firstLine="484" w:firstLineChars="202"/>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根据 </w:t>
      </w:r>
      <w:r>
        <w:rPr>
          <w:rFonts w:hint="eastAsia" w:ascii="宋体" w:hAnsi="宋体" w:eastAsia="宋体" w:cs="宋体"/>
          <w:color w:val="auto"/>
          <w:sz w:val="24"/>
          <w:szCs w:val="24"/>
          <w:highlight w:val="none"/>
          <w:u w:val="single"/>
        </w:rPr>
        <w:t xml:space="preserve">              项目</w:t>
      </w:r>
      <w:r>
        <w:rPr>
          <w:rFonts w:hint="eastAsia" w:ascii="宋体" w:hAnsi="宋体" w:eastAsia="宋体" w:cs="宋体"/>
          <w:color w:val="auto"/>
          <w:sz w:val="24"/>
          <w:szCs w:val="24"/>
          <w:highlight w:val="none"/>
        </w:rPr>
        <w:t>的采购结果，按照《中华人民共和国政府采购法》、《</w:t>
      </w:r>
      <w:r>
        <w:rPr>
          <w:rFonts w:hint="eastAsia" w:ascii="宋体" w:hAnsi="宋体" w:eastAsia="宋体" w:cs="宋体"/>
          <w:color w:val="auto"/>
          <w:sz w:val="24"/>
          <w:szCs w:val="24"/>
          <w:highlight w:val="none"/>
          <w:lang w:eastAsia="zh-CN"/>
        </w:rPr>
        <w:t>民法典</w:t>
      </w:r>
      <w:r>
        <w:rPr>
          <w:rFonts w:hint="eastAsia" w:ascii="宋体" w:hAnsi="宋体" w:eastAsia="宋体" w:cs="宋体"/>
          <w:color w:val="auto"/>
          <w:sz w:val="24"/>
          <w:szCs w:val="24"/>
          <w:highlight w:val="none"/>
        </w:rPr>
        <w:t>》的规定，</w:t>
      </w:r>
      <w:r>
        <w:rPr>
          <w:rFonts w:hint="eastAsia" w:ascii="宋体" w:hAnsi="宋体" w:eastAsia="宋体" w:cs="宋体"/>
          <w:color w:val="auto"/>
          <w:kern w:val="28"/>
          <w:sz w:val="24"/>
          <w:szCs w:val="24"/>
          <w:highlight w:val="none"/>
        </w:rPr>
        <w:t>经双方协商，</w:t>
      </w:r>
      <w:r>
        <w:rPr>
          <w:rFonts w:hint="eastAsia" w:ascii="宋体" w:hAnsi="宋体" w:eastAsia="宋体" w:cs="宋体"/>
          <w:color w:val="auto"/>
          <w:sz w:val="24"/>
          <w:szCs w:val="24"/>
          <w:highlight w:val="none"/>
        </w:rPr>
        <w:t>本着平等互利和诚实信用的原则，</w:t>
      </w:r>
      <w:r>
        <w:rPr>
          <w:rFonts w:hint="eastAsia" w:ascii="宋体" w:hAnsi="宋体" w:eastAsia="宋体" w:cs="宋体"/>
          <w:color w:val="auto"/>
          <w:kern w:val="28"/>
          <w:sz w:val="24"/>
          <w:szCs w:val="24"/>
          <w:highlight w:val="none"/>
        </w:rPr>
        <w:t>一致同意签订本合同如下。</w:t>
      </w:r>
    </w:p>
    <w:p>
      <w:pPr>
        <w:numPr>
          <w:ilvl w:val="0"/>
          <w:numId w:val="0"/>
        </w:numPr>
        <w:tabs>
          <w:tab w:val="left" w:pos="851"/>
        </w:tabs>
        <w:spacing w:line="360" w:lineRule="auto"/>
        <w:ind w:leftChars="-403" w:firstLine="482" w:firstLineChars="2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一、</w:t>
      </w:r>
      <w:r>
        <w:rPr>
          <w:rFonts w:hint="eastAsia" w:ascii="宋体" w:hAnsi="宋体" w:eastAsia="宋体" w:cs="宋体"/>
          <w:b/>
          <w:color w:val="auto"/>
          <w:sz w:val="24"/>
          <w:szCs w:val="24"/>
          <w:highlight w:val="none"/>
        </w:rPr>
        <w:t>货物内容</w:t>
      </w:r>
    </w:p>
    <w:tbl>
      <w:tblPr>
        <w:tblStyle w:val="27"/>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0"/>
        <w:gridCol w:w="1644"/>
        <w:gridCol w:w="3691"/>
        <w:gridCol w:w="1029"/>
        <w:gridCol w:w="1029"/>
        <w:gridCol w:w="1235"/>
        <w:gridCol w:w="10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9"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44"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商品名称</w:t>
            </w:r>
          </w:p>
        </w:tc>
        <w:tc>
          <w:tcPr>
            <w:tcW w:w="3691" w:type="dxa"/>
            <w:tcBorders>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品牌、规格型号、配置（性能参数）</w:t>
            </w:r>
          </w:p>
        </w:tc>
        <w:tc>
          <w:tcPr>
            <w:tcW w:w="1029" w:type="dxa"/>
            <w:tcBorders>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产地</w:t>
            </w:r>
          </w:p>
        </w:tc>
        <w:tc>
          <w:tcPr>
            <w:tcW w:w="1029" w:type="dxa"/>
            <w:tcBorders>
              <w:left w:val="single" w:color="auto" w:sz="4" w:space="0"/>
              <w:bottom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1235" w:type="dxa"/>
            <w:tcBorders>
              <w:left w:val="single" w:color="auto" w:sz="4" w:space="0"/>
              <w:bottom w:val="nil"/>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单价(元)</w:t>
            </w:r>
          </w:p>
        </w:tc>
        <w:tc>
          <w:tcPr>
            <w:tcW w:w="1029" w:type="dxa"/>
            <w:tcBorders>
              <w:left w:val="single" w:color="auto" w:sz="4" w:space="0"/>
              <w:bottom w:val="nil"/>
              <w:right w:val="single" w:color="auto" w:sz="8"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73" w:hRule="atLeast"/>
        </w:trPr>
        <w:tc>
          <w:tcPr>
            <w:tcW w:w="840" w:type="dxa"/>
            <w:tcBorders>
              <w:left w:val="single" w:color="auto" w:sz="8" w:space="0"/>
              <w:right w:val="single" w:color="auto" w:sz="4" w:space="0"/>
            </w:tcBorders>
            <w:noWrap w:val="0"/>
            <w:vAlign w:val="center"/>
          </w:tcPr>
          <w:p>
            <w:pPr>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p>
        </w:tc>
        <w:tc>
          <w:tcPr>
            <w:tcW w:w="1644" w:type="dxa"/>
            <w:tcBorders>
              <w:left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3691" w:type="dxa"/>
            <w:tcBorders>
              <w:left w:val="single" w:color="auto" w:sz="4"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single" w:color="auto" w:sz="8" w:space="0"/>
              <w:right w:val="single" w:color="auto" w:sz="4" w:space="0"/>
            </w:tcBorders>
            <w:noWrap w:val="0"/>
            <w:vAlign w:val="center"/>
          </w:tcPr>
          <w:p>
            <w:pPr>
              <w:rPr>
                <w:rFonts w:hint="eastAsia" w:ascii="宋体" w:hAnsi="宋体" w:eastAsia="宋体" w:cs="宋体"/>
                <w:color w:val="auto"/>
                <w:sz w:val="24"/>
                <w:szCs w:val="24"/>
                <w:highlight w:val="none"/>
              </w:rPr>
            </w:pPr>
          </w:p>
        </w:tc>
        <w:tc>
          <w:tcPr>
            <w:tcW w:w="1235"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c>
          <w:tcPr>
            <w:tcW w:w="1029" w:type="dxa"/>
            <w:tcBorders>
              <w:left w:val="single" w:color="auto" w:sz="4" w:space="0"/>
              <w:bottom w:val="nil"/>
              <w:right w:val="single" w:color="auto" w:sz="8" w:space="0"/>
            </w:tcBorders>
            <w:noWrap w:val="0"/>
            <w:vAlign w:val="center"/>
          </w:tcPr>
          <w:p>
            <w:pPr>
              <w:rPr>
                <w:rFonts w:hint="eastAsia" w:ascii="宋体" w:hAnsi="宋体" w:eastAsia="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83" w:hRule="atLeast"/>
        </w:trPr>
        <w:tc>
          <w:tcPr>
            <w:tcW w:w="10497" w:type="dxa"/>
            <w:gridSpan w:val="7"/>
            <w:tcBorders>
              <w:left w:val="single" w:color="auto" w:sz="8" w:space="0"/>
              <w:right w:val="single" w:color="auto" w:sz="8" w:space="0"/>
            </w:tcBorders>
            <w:noWrap w:val="0"/>
            <w:vAlign w:val="center"/>
          </w:tcPr>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合计总额：￥</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大写：</w:t>
            </w:r>
          </w:p>
        </w:tc>
      </w:tr>
    </w:tbl>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合同总额包括乙方设计、安装、随机零配件、标配工具、运输保险、调试、培训、质保期服务、各项税费及合同实施过程中不可预见费用等。</w:t>
      </w:r>
    </w:p>
    <w:p>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注：货物名称内容必须与</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中货物名称内容一致。</w:t>
      </w:r>
    </w:p>
    <w:p>
      <w:pPr>
        <w:numPr>
          <w:ilvl w:val="0"/>
          <w:numId w:val="68"/>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合同金额</w:t>
      </w:r>
    </w:p>
    <w:p>
      <w:pPr>
        <w:numPr>
          <w:ilvl w:val="0"/>
          <w:numId w:val="0"/>
        </w:numPr>
        <w:tabs>
          <w:tab w:val="left" w:pos="851"/>
        </w:tabs>
        <w:spacing w:line="360" w:lineRule="auto"/>
        <w:ind w:leftChars="-103"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合同金额为（大写）：_________________元（￥_______________元）人民币。</w:t>
      </w:r>
    </w:p>
    <w:p>
      <w:pPr>
        <w:numPr>
          <w:ilvl w:val="0"/>
          <w:numId w:val="68"/>
        </w:numPr>
        <w:tabs>
          <w:tab w:val="left" w:pos="851"/>
        </w:tabs>
        <w:spacing w:line="360" w:lineRule="auto"/>
        <w:ind w:left="-846"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货物或服务要求</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四、</w:t>
      </w:r>
      <w:r>
        <w:rPr>
          <w:rFonts w:hint="eastAsia" w:ascii="宋体" w:hAnsi="宋体" w:eastAsia="宋体" w:cs="宋体"/>
          <w:b/>
          <w:color w:val="auto"/>
          <w:sz w:val="24"/>
          <w:szCs w:val="24"/>
          <w:highlight w:val="none"/>
        </w:rPr>
        <w:t>交货期、交货方式及交货地点（服务期限、服务方式）</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交货期：</w:t>
      </w:r>
      <w:r>
        <w:rPr>
          <w:rFonts w:hint="eastAsia" w:ascii="宋体" w:hAnsi="宋体" w:eastAsia="宋体" w:cs="宋体"/>
          <w:b w:val="0"/>
          <w:bCs w:val="0"/>
          <w:color w:val="auto"/>
          <w:kern w:val="2"/>
          <w:sz w:val="24"/>
          <w:szCs w:val="24"/>
          <w:highlight w:val="none"/>
          <w:lang w:val="en-US" w:eastAsia="zh-CN" w:bidi="ar-SA"/>
        </w:rPr>
        <w:t>自合同签订之日起30个工作日，供货至招标人指定地点，安装、调试完成并验收合格。</w:t>
      </w:r>
    </w:p>
    <w:p>
      <w:pPr>
        <w:tabs>
          <w:tab w:val="left" w:pos="851"/>
        </w:tabs>
        <w:spacing w:line="360" w:lineRule="auto"/>
        <w:ind w:firstLine="480" w:firstLineChars="20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交货方式：</w:t>
      </w:r>
      <w:r>
        <w:rPr>
          <w:rFonts w:hint="eastAsia" w:ascii="宋体" w:hAnsi="宋体" w:cs="宋体"/>
          <w:color w:val="auto"/>
          <w:sz w:val="24"/>
          <w:szCs w:val="24"/>
          <w:highlight w:val="none"/>
          <w:lang w:eastAsia="zh-CN"/>
        </w:rPr>
        <w:t>送至指定地点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交货地点：</w:t>
      </w:r>
      <w:r>
        <w:rPr>
          <w:rFonts w:hint="eastAsia" w:ascii="宋体" w:hAnsi="宋体" w:cs="宋体"/>
          <w:color w:val="auto"/>
          <w:sz w:val="24"/>
          <w:szCs w:val="24"/>
          <w:highlight w:val="none"/>
          <w:lang w:eastAsia="zh-CN"/>
        </w:rPr>
        <w:t>招标人指定地点</w:t>
      </w:r>
      <w:r>
        <w:rPr>
          <w:rFonts w:hint="eastAsia" w:ascii="宋体" w:hAnsi="宋体" w:eastAsia="宋体" w:cs="宋体"/>
          <w:color w:val="auto"/>
          <w:sz w:val="24"/>
          <w:szCs w:val="24"/>
          <w:highlight w:val="none"/>
        </w:rPr>
        <w:t xml:space="preserve"> </w:t>
      </w:r>
    </w:p>
    <w:p>
      <w:pPr>
        <w:numPr>
          <w:ilvl w:val="0"/>
          <w:numId w:val="0"/>
        </w:numPr>
        <w:tabs>
          <w:tab w:val="left" w:pos="851"/>
        </w:tabs>
        <w:spacing w:line="360" w:lineRule="auto"/>
        <w:ind w:leftChars="-403" w:firstLine="723" w:firstLineChars="3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五、</w:t>
      </w:r>
      <w:r>
        <w:rPr>
          <w:rFonts w:hint="eastAsia" w:ascii="宋体" w:hAnsi="宋体" w:eastAsia="宋体" w:cs="宋体"/>
          <w:b/>
          <w:color w:val="auto"/>
          <w:sz w:val="24"/>
          <w:szCs w:val="24"/>
          <w:highlight w:val="none"/>
        </w:rPr>
        <w:t>付款方式</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按用户需求书的要求</w:t>
      </w:r>
    </w:p>
    <w:p>
      <w:pPr>
        <w:numPr>
          <w:ilvl w:val="0"/>
          <w:numId w:val="0"/>
        </w:num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六、</w:t>
      </w:r>
      <w:r>
        <w:rPr>
          <w:rFonts w:hint="eastAsia" w:ascii="宋体" w:hAnsi="宋体" w:eastAsia="宋体" w:cs="宋体"/>
          <w:b/>
          <w:color w:val="auto"/>
          <w:sz w:val="24"/>
          <w:szCs w:val="24"/>
          <w:highlight w:val="none"/>
        </w:rPr>
        <w:t>质保期及售后服务要求</w:t>
      </w:r>
    </w:p>
    <w:p>
      <w:pPr>
        <w:numPr>
          <w:ilvl w:val="0"/>
          <w:numId w:val="0"/>
        </w:numPr>
        <w:tabs>
          <w:tab w:val="left" w:pos="851"/>
        </w:tabs>
        <w:spacing w:line="360" w:lineRule="auto"/>
        <w:ind w:leftChars="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本合同的质量保证期（简称“质保期”）为</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年，质保期内乙方对所供货物实行包修、包换、包退及合同约定的其它事项，期满后可同时提供终身</w:t>
      </w:r>
      <w:r>
        <w:rPr>
          <w:rFonts w:hint="eastAsia" w:ascii="宋体" w:hAnsi="宋体" w:eastAsia="宋体" w:cs="宋体"/>
          <w:color w:val="auto"/>
          <w:sz w:val="24"/>
          <w:szCs w:val="24"/>
          <w:highlight w:val="none"/>
          <w:u w:val="single"/>
        </w:rPr>
        <w:t>(免费/有偿)</w:t>
      </w:r>
      <w:r>
        <w:rPr>
          <w:rFonts w:hint="eastAsia" w:ascii="宋体" w:hAnsi="宋体" w:eastAsia="宋体" w:cs="宋体"/>
          <w:color w:val="auto"/>
          <w:sz w:val="24"/>
          <w:szCs w:val="24"/>
          <w:highlight w:val="none"/>
        </w:rPr>
        <w:t>维修保养服务。</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质保期内，如设备或零部件因质量原因出现故障而造成短期停用时，则质保期和免费维修期相应顺延。</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七、</w:t>
      </w:r>
      <w:r>
        <w:rPr>
          <w:rFonts w:hint="eastAsia" w:ascii="宋体" w:hAnsi="宋体" w:eastAsia="宋体" w:cs="宋体"/>
          <w:b/>
          <w:color w:val="auto"/>
          <w:sz w:val="24"/>
          <w:szCs w:val="24"/>
          <w:highlight w:val="none"/>
        </w:rPr>
        <w:t>安装与调试</w:t>
      </w:r>
    </w:p>
    <w:p>
      <w:pPr>
        <w:numPr>
          <w:ilvl w:val="0"/>
          <w:numId w:val="0"/>
        </w:numPr>
        <w:tabs>
          <w:tab w:val="left" w:pos="851"/>
        </w:tabs>
        <w:spacing w:line="360" w:lineRule="auto"/>
        <w:ind w:leftChars="-403"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乙方必须依照</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的要求和报价文件的承诺，将设备、系统安装并调试至正常运行的最佳状态。</w:t>
      </w:r>
    </w:p>
    <w:p>
      <w:pPr>
        <w:numPr>
          <w:ilvl w:val="0"/>
          <w:numId w:val="69"/>
        </w:numPr>
        <w:tabs>
          <w:tab w:val="left" w:pos="851"/>
        </w:tabs>
        <w:spacing w:line="360" w:lineRule="auto"/>
        <w:ind w:leftChars="-403" w:firstLine="723" w:firstLineChars="3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验收：</w:t>
      </w:r>
    </w:p>
    <w:p>
      <w:pPr>
        <w:numPr>
          <w:ilvl w:val="0"/>
          <w:numId w:val="0"/>
        </w:num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交付验收标准</w:t>
      </w:r>
      <w:r>
        <w:rPr>
          <w:rFonts w:hint="eastAsia" w:ascii="宋体" w:hAnsi="宋体" w:eastAsia="宋体" w:cs="宋体"/>
          <w:color w:val="auto"/>
          <w:sz w:val="24"/>
          <w:szCs w:val="24"/>
          <w:highlight w:val="none"/>
          <w:lang w:val="en-GB"/>
        </w:rPr>
        <w:t>依次序对照适用</w:t>
      </w:r>
      <w:r>
        <w:rPr>
          <w:rFonts w:hint="eastAsia" w:ascii="宋体" w:hAnsi="宋体" w:eastAsia="宋体" w:cs="宋体"/>
          <w:color w:val="auto"/>
          <w:sz w:val="24"/>
          <w:szCs w:val="24"/>
          <w:highlight w:val="none"/>
        </w:rPr>
        <w:t>标准</w:t>
      </w:r>
      <w:r>
        <w:rPr>
          <w:rFonts w:hint="eastAsia" w:ascii="宋体" w:hAnsi="宋体" w:eastAsia="宋体" w:cs="宋体"/>
          <w:color w:val="auto"/>
          <w:sz w:val="24"/>
          <w:szCs w:val="24"/>
          <w:highlight w:val="none"/>
          <w:lang w:val="en-GB"/>
        </w:rPr>
        <w:t>为：</w:t>
      </w:r>
      <w:r>
        <w:rPr>
          <w:rFonts w:hint="eastAsia" w:ascii="宋体" w:hAnsi="宋体" w:eastAsia="宋体" w:cs="宋体"/>
          <w:color w:val="auto"/>
          <w:sz w:val="24"/>
          <w:szCs w:val="24"/>
          <w:highlight w:val="none"/>
        </w:rPr>
        <w:t>①符合中华人民共和国国家安全质量标准、环保标准或行业标准；②符合</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和响应承诺中甲方认可的合理最佳配置、参数及各项要求；③货物来源国官方标准。</w:t>
      </w:r>
    </w:p>
    <w:p>
      <w:pPr>
        <w:numPr>
          <w:ilvl w:val="0"/>
          <w:numId w:val="0"/>
        </w:num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进口产品必须具备原产地证明和商检局的检验证明及合法进货渠道证明。</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货物为原厂商未启封全新包装，具出厂合格证，序列号、包装箱号与出厂批号一致，并可追索查阅。所有随设备的附件必须齐全。</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乙方应将关键主机设备的用户手册、保修手册、有关单证资料及配备件、随机工具等交付给甲方，使用操作及安全须知等重要资料应附有中文说明。</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九、</w:t>
      </w:r>
      <w:r>
        <w:rPr>
          <w:rFonts w:hint="eastAsia" w:ascii="宋体" w:hAnsi="宋体" w:eastAsia="宋体" w:cs="宋体"/>
          <w:b/>
          <w:color w:val="auto"/>
          <w:sz w:val="24"/>
          <w:szCs w:val="24"/>
          <w:highlight w:val="none"/>
        </w:rPr>
        <w:t>违约责任与赔偿损失</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乙方交付的货物、工程/提供的服务不符合本合同规定的，甲方有权拒收，并且乙方须向甲方支付本合同总价5%的违约金。</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乙方未能按本合同规定的交货时间交付货物的/提供服务，从逾期之日起每日按本合同总价3‰的数额向甲方支付违约金；逾期半个月以上的，甲方有权终止合同，由此造成的甲方经济损失由乙方承担。</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甲方无正当理由拒收货物/接受服务，到期拒付货物/服务款项的，甲方向乙方偿付本合同总的5%的违约金。甲方人逾期付款，则每日按本合同总价的3‰向乙方偿付违约金。</w:t>
      </w:r>
    </w:p>
    <w:p>
      <w:p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其它违约责任按《</w:t>
      </w:r>
      <w:r>
        <w:rPr>
          <w:rFonts w:hint="eastAsia" w:ascii="宋体" w:hAnsi="宋体" w:eastAsia="宋体" w:cs="宋体"/>
          <w:color w:val="auto"/>
          <w:sz w:val="24"/>
          <w:szCs w:val="24"/>
          <w:highlight w:val="none"/>
          <w:lang w:eastAsia="zh-CN"/>
        </w:rPr>
        <w:t>中华人民共和国民法典</w:t>
      </w:r>
      <w:r>
        <w:rPr>
          <w:rFonts w:hint="eastAsia" w:ascii="宋体" w:hAnsi="宋体" w:eastAsia="宋体" w:cs="宋体"/>
          <w:bCs/>
          <w:color w:val="auto"/>
          <w:sz w:val="24"/>
          <w:szCs w:val="24"/>
          <w:highlight w:val="none"/>
        </w:rPr>
        <w:t>》处理。</w:t>
      </w:r>
    </w:p>
    <w:p>
      <w:pPr>
        <w:numPr>
          <w:ilvl w:val="0"/>
          <w:numId w:val="0"/>
        </w:numPr>
        <w:tabs>
          <w:tab w:val="left" w:pos="851"/>
        </w:tabs>
        <w:spacing w:line="360" w:lineRule="auto"/>
        <w:ind w:leftChars="-403" w:firstLine="723" w:firstLineChars="3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w:t>
      </w:r>
      <w:r>
        <w:rPr>
          <w:rFonts w:hint="eastAsia" w:ascii="宋体" w:hAnsi="宋体" w:eastAsia="宋体" w:cs="宋体"/>
          <w:b/>
          <w:color w:val="auto"/>
          <w:sz w:val="24"/>
          <w:szCs w:val="24"/>
          <w:highlight w:val="none"/>
        </w:rPr>
        <w:t>争议的解决</w:t>
      </w:r>
    </w:p>
    <w:p>
      <w:pPr>
        <w:numPr>
          <w:ilvl w:val="0"/>
          <w:numId w:val="0"/>
        </w:numPr>
        <w:tabs>
          <w:tab w:val="left" w:pos="851"/>
        </w:tabs>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color w:val="auto"/>
          <w:sz w:val="24"/>
          <w:szCs w:val="24"/>
          <w:highlight w:val="none"/>
        </w:rPr>
        <w:t>合同执行过程中发生的任何争议，如双方不能通过友好协商解决，按相关法律法规处理(合同双方一致同意提请克拉玛依区仲裁委员会仲裁或向甲方所在地的人民法院提起诉讼)。</w:t>
      </w:r>
    </w:p>
    <w:p>
      <w:pPr>
        <w:numPr>
          <w:ilvl w:val="0"/>
          <w:numId w:val="0"/>
        </w:numPr>
        <w:tabs>
          <w:tab w:val="left" w:pos="851"/>
        </w:tabs>
        <w:spacing w:line="360" w:lineRule="auto"/>
        <w:ind w:leftChars="-403" w:firstLine="964" w:firstLineChars="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十一、</w:t>
      </w:r>
      <w:r>
        <w:rPr>
          <w:rFonts w:hint="eastAsia" w:ascii="宋体" w:hAnsi="宋体" w:eastAsia="宋体" w:cs="宋体"/>
          <w:b/>
          <w:color w:val="auto"/>
          <w:sz w:val="24"/>
          <w:szCs w:val="24"/>
          <w:highlight w:val="none"/>
        </w:rPr>
        <w:t>不可抗力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pPr>
        <w:numPr>
          <w:ilvl w:val="0"/>
          <w:numId w:val="0"/>
        </w:numPr>
        <w:tabs>
          <w:tab w:val="left" w:pos="851"/>
        </w:tabs>
        <w:spacing w:line="360" w:lineRule="auto"/>
        <w:ind w:leftChars="-403" w:firstLine="964" w:firstLineChars="400"/>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eastAsia="zh-CN"/>
        </w:rPr>
        <w:t>十二、</w:t>
      </w:r>
      <w:r>
        <w:rPr>
          <w:rFonts w:hint="eastAsia" w:ascii="宋体" w:hAnsi="宋体" w:eastAsia="宋体" w:cs="宋体"/>
          <w:b/>
          <w:color w:val="auto"/>
          <w:sz w:val="24"/>
          <w:szCs w:val="24"/>
          <w:highlight w:val="none"/>
        </w:rPr>
        <w:t>税费</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在中国境内、外发生的与本合同执行有关的一切税费均由乙方负担。</w:t>
      </w:r>
    </w:p>
    <w:p>
      <w:pPr>
        <w:numPr>
          <w:ilvl w:val="0"/>
          <w:numId w:val="0"/>
        </w:numPr>
        <w:tabs>
          <w:tab w:val="left" w:pos="851"/>
        </w:tabs>
        <w:spacing w:line="360" w:lineRule="auto"/>
        <w:ind w:leftChars="-403" w:firstLine="964" w:firstLineChars="40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eastAsia="zh-CN"/>
        </w:rPr>
        <w:t>十三、</w:t>
      </w:r>
      <w:r>
        <w:rPr>
          <w:rFonts w:hint="eastAsia" w:ascii="宋体" w:hAnsi="宋体" w:eastAsia="宋体" w:cs="宋体"/>
          <w:b/>
          <w:color w:val="auto"/>
          <w:sz w:val="24"/>
          <w:szCs w:val="24"/>
          <w:highlight w:val="none"/>
        </w:rPr>
        <w:t>其它</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本合同所有附件、</w:t>
      </w:r>
      <w:r>
        <w:rPr>
          <w:rFonts w:hint="eastAsia" w:ascii="宋体" w:hAnsi="宋体" w:eastAsia="宋体" w:cs="宋体"/>
          <w:color w:val="auto"/>
          <w:sz w:val="24"/>
          <w:szCs w:val="24"/>
          <w:highlight w:val="none"/>
          <w:lang w:eastAsia="zh-CN"/>
        </w:rPr>
        <w:t>招标文件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、成交通知书均为合同的有效组成部分，与本合同具有同等法律效力。</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在执行本合同的过程中，所有经双方签署确认的文件（包括会议纪要、补充协议、往来信函）即成为本合同的有效组成部分。</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如一方地址、电话、传真号码有变更，应在变更当日内书面通知对方，否则，应承担相应责任。</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除甲方事先书面同意外，乙方不得部分或全部转让其应履行的合同项下的义务。</w:t>
      </w:r>
    </w:p>
    <w:p>
      <w:pPr>
        <w:tabs>
          <w:tab w:val="left" w:pos="851"/>
        </w:tabs>
        <w:spacing w:line="360" w:lineRule="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lang w:eastAsia="zh-CN"/>
        </w:rPr>
        <w:t>十四、</w:t>
      </w:r>
      <w:r>
        <w:rPr>
          <w:rFonts w:hint="eastAsia" w:ascii="宋体" w:hAnsi="宋体" w:eastAsia="宋体" w:cs="宋体"/>
          <w:b/>
          <w:color w:val="auto"/>
          <w:sz w:val="24"/>
          <w:szCs w:val="24"/>
          <w:highlight w:val="none"/>
        </w:rPr>
        <w:t>合同生效</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本合同在甲乙双方法人代表或其授权代表签字盖章后生效。</w:t>
      </w:r>
    </w:p>
    <w:p>
      <w:pPr>
        <w:tabs>
          <w:tab w:val="left" w:pos="851"/>
        </w:tabs>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合同一式X份。</w:t>
      </w:r>
    </w:p>
    <w:p>
      <w:pPr>
        <w:spacing w:line="360" w:lineRule="auto"/>
        <w:ind w:firstLine="420"/>
        <w:rPr>
          <w:rFonts w:ascii="仿宋" w:hAnsi="仿宋" w:eastAsia="仿宋"/>
          <w:color w:val="auto"/>
          <w:sz w:val="21"/>
          <w:szCs w:val="21"/>
          <w:highlight w:val="none"/>
        </w:rPr>
      </w:pPr>
    </w:p>
    <w:p>
      <w:pPr>
        <w:tabs>
          <w:tab w:val="left" w:pos="4395"/>
        </w:tabs>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甲方（盖章）：</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乙方（盖章）：</w:t>
      </w:r>
    </w:p>
    <w:p>
      <w:pPr>
        <w:tabs>
          <w:tab w:val="left" w:pos="4395"/>
        </w:tabs>
        <w:spacing w:line="360" w:lineRule="auto"/>
        <w:ind w:firstLine="42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代表：</w:t>
      </w:r>
      <w:r>
        <w:rPr>
          <w:rFonts w:hint="eastAsia" w:ascii="宋体" w:hAnsi="宋体" w:eastAsia="宋体" w:cs="宋体"/>
          <w:b/>
          <w:color w:val="auto"/>
          <w:sz w:val="24"/>
          <w:szCs w:val="24"/>
          <w:highlight w:val="none"/>
        </w:rPr>
        <w:tab/>
      </w:r>
      <w:r>
        <w:rPr>
          <w:rFonts w:hint="eastAsia" w:ascii="宋体" w:hAnsi="宋体" w:eastAsia="宋体" w:cs="宋体"/>
          <w:b/>
          <w:color w:val="auto"/>
          <w:sz w:val="24"/>
          <w:szCs w:val="24"/>
          <w:highlight w:val="none"/>
        </w:rPr>
        <w:t xml:space="preserve">代表： </w:t>
      </w:r>
    </w:p>
    <w:p>
      <w:pPr>
        <w:tabs>
          <w:tab w:val="left" w:pos="4395"/>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签订地点：</w:t>
      </w:r>
    </w:p>
    <w:p>
      <w:pPr>
        <w:tabs>
          <w:tab w:val="left" w:pos="4395"/>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签订日期：　　　年　　月　　日</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签订日期：　　　年　　月　　日</w:t>
      </w:r>
    </w:p>
    <w:p>
      <w:pPr>
        <w:tabs>
          <w:tab w:val="left" w:pos="4395"/>
        </w:tabs>
        <w:spacing w:line="360" w:lineRule="auto"/>
        <w:ind w:left="3924" w:leftChars="1240" w:hanging="1320" w:hangingChars="5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开户名称：（此部分信息应当按照</w:t>
      </w: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开户许可证信息填写，保证后期资金支付准确）</w:t>
      </w:r>
    </w:p>
    <w:p>
      <w:pPr>
        <w:tabs>
          <w:tab w:val="left" w:pos="4395"/>
        </w:tabs>
        <w:spacing w:line="360" w:lineRule="auto"/>
        <w:ind w:firstLine="42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银行帐号：</w:t>
      </w:r>
    </w:p>
    <w:p>
      <w:pPr>
        <w:pStyle w:val="24"/>
        <w:spacing w:before="75" w:beforeAutospacing="0" w:after="75" w:afterAutospacing="0"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开 户 行：</w:t>
      </w:r>
    </w:p>
    <w:p>
      <w:pPr>
        <w:pStyle w:val="24"/>
        <w:spacing w:before="75" w:beforeAutospacing="0" w:after="75" w:afterAutospacing="0" w:line="360" w:lineRule="auto"/>
        <w:jc w:val="center"/>
        <w:rPr>
          <w:rFonts w:hint="eastAsia" w:ascii="宋体" w:hAnsi="宋体" w:eastAsia="宋体" w:cs="宋体"/>
          <w:color w:val="auto"/>
          <w:sz w:val="24"/>
          <w:szCs w:val="24"/>
          <w:highlight w:val="none"/>
        </w:rPr>
      </w:pP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rPr>
        <w:t xml:space="preserve">第五章  </w:t>
      </w:r>
      <w:r>
        <w:rPr>
          <w:rStyle w:val="30"/>
          <w:rFonts w:hint="eastAsia" w:cs="宋体"/>
          <w:color w:val="auto"/>
          <w:sz w:val="28"/>
          <w:szCs w:val="28"/>
          <w:highlight w:val="none"/>
          <w:lang w:eastAsia="zh-CN"/>
        </w:rPr>
        <w:t>投标文件</w:t>
      </w:r>
      <w:r>
        <w:rPr>
          <w:rStyle w:val="30"/>
          <w:rFonts w:hint="eastAsia" w:cs="宋体"/>
          <w:color w:val="auto"/>
          <w:sz w:val="28"/>
          <w:szCs w:val="28"/>
          <w:highlight w:val="none"/>
        </w:rPr>
        <w:t>格式</w:t>
      </w:r>
    </w:p>
    <w:p>
      <w:pPr>
        <w:pStyle w:val="14"/>
        <w:spacing w:line="360" w:lineRule="auto"/>
        <w:rPr>
          <w:rFonts w:hint="eastAsia" w:asciiTheme="minorEastAsia" w:hAnsiTheme="minorEastAsia" w:eastAsiaTheme="minorEastAsia" w:cstheme="minorEastAsia"/>
          <w:b/>
          <w:bCs/>
          <w:color w:val="auto"/>
          <w:sz w:val="24"/>
          <w:highlight w:val="none"/>
          <w:lang w:val="en-US" w:eastAsia="zh-CN"/>
        </w:rPr>
      </w:pPr>
      <w:r>
        <w:rPr>
          <w:rFonts w:hint="eastAsia" w:asciiTheme="minorEastAsia" w:hAnsiTheme="minorEastAsia" w:eastAsiaTheme="minorEastAsia" w:cstheme="minorEastAsia"/>
          <w:b/>
          <w:bCs/>
          <w:color w:val="auto"/>
          <w:sz w:val="24"/>
          <w:highlight w:val="none"/>
          <w:lang w:val="en-US" w:eastAsia="zh-CN"/>
        </w:rPr>
        <w:t xml:space="preserve">资格证明文件 </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1</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“资格证明文件”封面</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2</w:t>
      </w:r>
      <w:r>
        <w:rPr>
          <w:rStyle w:val="30"/>
          <w:rFonts w:hint="eastAsia" w:cs="宋体"/>
          <w:b w:val="0"/>
          <w:bCs/>
          <w:color w:val="auto"/>
          <w:sz w:val="24"/>
          <w:szCs w:val="24"/>
          <w:highlight w:val="none"/>
          <w:lang w:eastAsia="zh-CN"/>
        </w:rPr>
        <w:t>）</w:t>
      </w:r>
      <w:r>
        <w:rPr>
          <w:rStyle w:val="30"/>
          <w:rFonts w:hint="eastAsia" w:ascii="宋体" w:hAnsi="宋体" w:eastAsia="宋体" w:cs="宋体"/>
          <w:b w:val="0"/>
          <w:bCs/>
          <w:color w:val="auto"/>
          <w:sz w:val="24"/>
          <w:szCs w:val="24"/>
          <w:highlight w:val="none"/>
        </w:rPr>
        <w:t>资格性/符合性自查表</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3</w:t>
      </w:r>
      <w:r>
        <w:rPr>
          <w:rStyle w:val="30"/>
          <w:rFonts w:hint="eastAsia" w:cs="宋体"/>
          <w:b w:val="0"/>
          <w:bCs/>
          <w:color w:val="auto"/>
          <w:sz w:val="24"/>
          <w:szCs w:val="24"/>
          <w:highlight w:val="none"/>
          <w:lang w:eastAsia="zh-CN"/>
        </w:rPr>
        <w:t>）诚信承诺书</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val="en-US" w:eastAsia="zh-CN"/>
        </w:rPr>
        <w:t>（4）具有履行合同所必需的设备和专业技术能力的承诺书</w:t>
      </w:r>
    </w:p>
    <w:p>
      <w:pPr>
        <w:pStyle w:val="24"/>
        <w:keepNext w:val="0"/>
        <w:keepLines w:val="0"/>
        <w:pageBreakBefore w:val="0"/>
        <w:kinsoku/>
        <w:wordWrap/>
        <w:overflowPunct/>
        <w:topLinePunct w:val="0"/>
        <w:autoSpaceDE/>
        <w:autoSpaceDN/>
        <w:bidi w:val="0"/>
        <w:adjustRightInd/>
        <w:snapToGrid/>
        <w:spacing w:before="75" w:beforeAutospacing="0" w:after="75" w:afterAutospacing="0" w:line="360" w:lineRule="auto"/>
        <w:ind w:firstLine="480" w:firstLineChars="200"/>
        <w:textAlignment w:val="auto"/>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5</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无重大违法记录承诺书</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6</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法定代表人资格证明书</w:t>
      </w:r>
    </w:p>
    <w:p>
      <w:pPr>
        <w:pStyle w:val="24"/>
        <w:spacing w:before="75" w:beforeAutospacing="0" w:after="75" w:afterAutospacing="0" w:line="360" w:lineRule="auto"/>
        <w:ind w:firstLine="480" w:firstLineChars="200"/>
        <w:rPr>
          <w:rStyle w:val="30"/>
          <w:rFonts w:hint="eastAsia" w:eastAsia="宋体" w:cs="宋体"/>
          <w:b w:val="0"/>
          <w:bCs/>
          <w:color w:val="auto"/>
          <w:sz w:val="24"/>
          <w:szCs w:val="24"/>
          <w:highlight w:val="none"/>
          <w:lang w:eastAsia="zh-CN"/>
        </w:rPr>
      </w:pP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7</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法定代表人授权书</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lang w:eastAsia="zh-CN"/>
        </w:rPr>
        <w:t>（</w:t>
      </w:r>
      <w:r>
        <w:rPr>
          <w:rStyle w:val="30"/>
          <w:rFonts w:hint="eastAsia" w:cs="宋体"/>
          <w:b w:val="0"/>
          <w:bCs/>
          <w:color w:val="auto"/>
          <w:sz w:val="24"/>
          <w:szCs w:val="24"/>
          <w:highlight w:val="none"/>
          <w:lang w:val="en-US" w:eastAsia="zh-CN"/>
        </w:rPr>
        <w:t>8</w:t>
      </w:r>
      <w:r>
        <w:rPr>
          <w:rStyle w:val="30"/>
          <w:rFonts w:hint="eastAsia" w:ascii="宋体" w:hAnsi="宋体" w:eastAsia="宋体" w:cs="宋体"/>
          <w:b w:val="0"/>
          <w:bCs/>
          <w:color w:val="auto"/>
          <w:sz w:val="24"/>
          <w:szCs w:val="24"/>
          <w:highlight w:val="none"/>
          <w:lang w:eastAsia="zh-CN"/>
        </w:rPr>
        <w:t>）</w:t>
      </w:r>
      <w:r>
        <w:rPr>
          <w:rStyle w:val="30"/>
          <w:rFonts w:hint="eastAsia" w:cs="宋体"/>
          <w:b w:val="0"/>
          <w:bCs/>
          <w:color w:val="auto"/>
          <w:sz w:val="24"/>
          <w:szCs w:val="24"/>
          <w:highlight w:val="none"/>
          <w:lang w:eastAsia="zh-CN"/>
        </w:rPr>
        <w:t>相关证件：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val="en-US" w:eastAsia="zh-CN"/>
        </w:rPr>
        <w:t>①</w:t>
      </w:r>
      <w:r>
        <w:rPr>
          <w:rStyle w:val="30"/>
          <w:rFonts w:hint="eastAsia" w:cs="宋体"/>
          <w:b w:val="0"/>
          <w:bCs/>
          <w:color w:val="auto"/>
          <w:sz w:val="24"/>
          <w:szCs w:val="24"/>
          <w:highlight w:val="none"/>
          <w:lang w:eastAsia="zh-CN"/>
        </w:rPr>
        <w:t>三证合一营业执照（副本）或事业单位法人证书（副本）复印件；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②提供近三个月依法缴纳税收和社会保障资金的良好记录的证明材料（附复印件）；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③提供</w:t>
      </w:r>
      <w:r>
        <w:rPr>
          <w:rStyle w:val="30"/>
          <w:rFonts w:hint="eastAsia" w:cs="宋体"/>
          <w:b w:val="0"/>
          <w:bCs/>
          <w:color w:val="auto"/>
          <w:sz w:val="24"/>
          <w:szCs w:val="24"/>
          <w:highlight w:val="none"/>
          <w:u w:val="single"/>
          <w:lang w:val="en-US" w:eastAsia="zh-CN"/>
        </w:rPr>
        <w:t>上年度（2020年度或2021年度）经审计财务会计报告</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企业财务报表</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基本开户银行出具的资信证明</w:t>
      </w:r>
      <w:r>
        <w:rPr>
          <w:rStyle w:val="30"/>
          <w:rFonts w:hint="eastAsia" w:cs="宋体"/>
          <w:b w:val="0"/>
          <w:bCs/>
          <w:color w:val="auto"/>
          <w:sz w:val="24"/>
          <w:szCs w:val="24"/>
          <w:highlight w:val="none"/>
          <w:lang w:val="en-US" w:eastAsia="zh-CN"/>
        </w:rPr>
        <w:t>（包括资产负债表、损益表、利润表、现金流量表，新成立的公司提供情况说明）；</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④</w:t>
      </w:r>
      <w:r>
        <w:rPr>
          <w:rStyle w:val="30"/>
          <w:rFonts w:hint="eastAsia" w:cs="宋体"/>
          <w:b w:val="0"/>
          <w:bCs/>
          <w:color w:val="auto"/>
          <w:sz w:val="24"/>
          <w:szCs w:val="24"/>
          <w:highlight w:val="none"/>
          <w:lang w:eastAsia="zh-CN"/>
        </w:rPr>
        <w:t>法律、行政法规、本招标文件规定的其他条件。</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12.2</w:t>
      </w:r>
      <w:r>
        <w:rPr>
          <w:rFonts w:hint="eastAsia" w:ascii="宋体" w:hAnsi="宋体" w:eastAsia="宋体" w:cs="宋体"/>
          <w:b/>
          <w:bCs/>
          <w:color w:val="auto"/>
          <w:kern w:val="0"/>
          <w:sz w:val="24"/>
          <w:szCs w:val="24"/>
          <w:highlight w:val="none"/>
        </w:rPr>
        <w:t>报价文件</w:t>
      </w:r>
    </w:p>
    <w:p>
      <w:pPr>
        <w:widowControl/>
        <w:spacing w:line="360" w:lineRule="auto"/>
        <w:ind w:firstLine="480" w:firstLineChars="200"/>
        <w:rPr>
          <w:rFonts w:hint="eastAsia" w:ascii="宋体" w:hAnsi="宋体" w:eastAsia="宋体" w:cs="宋体"/>
          <w:b w:val="0"/>
          <w:bCs/>
          <w:color w:val="auto"/>
          <w:kern w:val="0"/>
          <w:sz w:val="24"/>
          <w:szCs w:val="24"/>
          <w:highlight w:val="none"/>
        </w:rPr>
      </w:pPr>
      <w:r>
        <w:rPr>
          <w:rStyle w:val="30"/>
          <w:rFonts w:hint="eastAsia" w:ascii="宋体" w:hAnsi="宋体" w:eastAsia="宋体" w:cs="宋体"/>
          <w:b w:val="0"/>
          <w:bCs/>
          <w:color w:val="auto"/>
          <w:sz w:val="24"/>
          <w:szCs w:val="24"/>
          <w:highlight w:val="none"/>
          <w:lang w:eastAsia="zh-CN"/>
        </w:rPr>
        <w:t>（</w:t>
      </w:r>
      <w:r>
        <w:rPr>
          <w:rStyle w:val="30"/>
          <w:rFonts w:hint="eastAsia" w:ascii="宋体" w:hAnsi="宋体" w:eastAsia="宋体" w:cs="宋体"/>
          <w:b w:val="0"/>
          <w:bCs/>
          <w:color w:val="auto"/>
          <w:sz w:val="24"/>
          <w:szCs w:val="24"/>
          <w:highlight w:val="none"/>
          <w:lang w:val="en-US" w:eastAsia="zh-CN"/>
        </w:rPr>
        <w:t>1</w:t>
      </w:r>
      <w:r>
        <w:rPr>
          <w:rStyle w:val="30"/>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报价文件</w:t>
      </w:r>
      <w:r>
        <w:rPr>
          <w:rStyle w:val="30"/>
          <w:rFonts w:hint="eastAsia" w:ascii="宋体" w:hAnsi="宋体" w:eastAsia="宋体" w:cs="宋体"/>
          <w:b w:val="0"/>
          <w:bCs/>
          <w:color w:val="auto"/>
          <w:sz w:val="24"/>
          <w:szCs w:val="24"/>
          <w:highlight w:val="none"/>
          <w:lang w:eastAsia="zh-CN"/>
        </w:rPr>
        <w:t>”</w:t>
      </w:r>
      <w:r>
        <w:rPr>
          <w:rFonts w:hint="eastAsia" w:ascii="宋体" w:hAnsi="宋体" w:eastAsia="宋体" w:cs="宋体"/>
          <w:b w:val="0"/>
          <w:bCs/>
          <w:color w:val="auto"/>
          <w:kern w:val="0"/>
          <w:sz w:val="24"/>
          <w:szCs w:val="24"/>
          <w:highlight w:val="none"/>
        </w:rPr>
        <w:t>封面</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val="en-US" w:eastAsia="zh-CN"/>
        </w:rPr>
        <w:t>（2）</w:t>
      </w:r>
      <w:r>
        <w:rPr>
          <w:rFonts w:hint="eastAsia" w:ascii="宋体" w:hAnsi="宋体" w:cs="宋体"/>
          <w:b w:val="0"/>
          <w:bCs w:val="0"/>
          <w:color w:val="auto"/>
          <w:kern w:val="0"/>
          <w:sz w:val="24"/>
          <w:szCs w:val="24"/>
          <w:highlight w:val="none"/>
          <w:lang w:eastAsia="zh-CN"/>
        </w:rPr>
        <w:t>响应函</w:t>
      </w:r>
    </w:p>
    <w:p>
      <w:pPr>
        <w:widowControl/>
        <w:spacing w:line="360" w:lineRule="auto"/>
        <w:ind w:firstLine="480" w:firstLineChars="200"/>
        <w:rPr>
          <w:rStyle w:val="30"/>
          <w:rFonts w:hint="eastAsia" w:ascii="宋体" w:hAnsi="宋体" w:eastAsia="宋体" w:cs="宋体"/>
          <w:b w:val="0"/>
          <w:bCs/>
          <w:color w:val="auto"/>
          <w:sz w:val="24"/>
          <w:szCs w:val="24"/>
          <w:highlight w:val="none"/>
          <w:lang w:eastAsia="zh-CN"/>
        </w:rPr>
      </w:pPr>
      <w:r>
        <w:rPr>
          <w:rStyle w:val="30"/>
          <w:rFonts w:hint="eastAsia" w:ascii="宋体" w:hAnsi="宋体" w:eastAsia="宋体" w:cs="宋体"/>
          <w:b w:val="0"/>
          <w:bCs/>
          <w:color w:val="auto"/>
          <w:sz w:val="24"/>
          <w:szCs w:val="24"/>
          <w:highlight w:val="none"/>
          <w:lang w:val="en-US" w:eastAsia="zh-CN"/>
        </w:rPr>
        <w:t>（3）</w:t>
      </w:r>
      <w:r>
        <w:rPr>
          <w:rStyle w:val="30"/>
          <w:rFonts w:hint="eastAsia" w:ascii="宋体" w:hAnsi="宋体" w:eastAsia="宋体" w:cs="宋体"/>
          <w:b w:val="0"/>
          <w:bCs/>
          <w:color w:val="auto"/>
          <w:sz w:val="24"/>
          <w:szCs w:val="24"/>
          <w:highlight w:val="none"/>
          <w:lang w:eastAsia="zh-CN"/>
        </w:rPr>
        <w:t>开标一览表</w:t>
      </w:r>
    </w:p>
    <w:p>
      <w:pPr>
        <w:widowControl/>
        <w:spacing w:line="360" w:lineRule="auto"/>
        <w:ind w:firstLine="480" w:firstLineChars="200"/>
        <w:rPr>
          <w:rStyle w:val="30"/>
          <w:rFonts w:hint="eastAsia" w:ascii="宋体" w:hAnsi="宋体" w:eastAsia="宋体" w:cs="宋体"/>
          <w:b w:val="0"/>
          <w:bCs/>
          <w:color w:val="auto"/>
          <w:sz w:val="24"/>
          <w:szCs w:val="24"/>
          <w:highlight w:val="none"/>
          <w:lang w:eastAsia="zh-CN"/>
        </w:rPr>
      </w:pPr>
      <w:r>
        <w:rPr>
          <w:rStyle w:val="30"/>
          <w:rFonts w:hint="eastAsia" w:ascii="宋体" w:hAnsi="宋体" w:cs="宋体"/>
          <w:b w:val="0"/>
          <w:bCs/>
          <w:color w:val="auto"/>
          <w:sz w:val="24"/>
          <w:szCs w:val="24"/>
          <w:highlight w:val="none"/>
          <w:lang w:eastAsia="zh-CN"/>
        </w:rPr>
        <w:t>（</w:t>
      </w:r>
      <w:r>
        <w:rPr>
          <w:rStyle w:val="30"/>
          <w:rFonts w:hint="eastAsia" w:ascii="宋体" w:hAnsi="宋体" w:cs="宋体"/>
          <w:b w:val="0"/>
          <w:bCs/>
          <w:color w:val="auto"/>
          <w:sz w:val="24"/>
          <w:szCs w:val="24"/>
          <w:highlight w:val="none"/>
          <w:lang w:val="en-US" w:eastAsia="zh-CN"/>
        </w:rPr>
        <w:t>4</w:t>
      </w:r>
      <w:r>
        <w:rPr>
          <w:rStyle w:val="30"/>
          <w:rFonts w:hint="eastAsia" w:ascii="宋体" w:hAnsi="宋体" w:cs="宋体"/>
          <w:b w:val="0"/>
          <w:bCs/>
          <w:color w:val="auto"/>
          <w:sz w:val="24"/>
          <w:szCs w:val="24"/>
          <w:highlight w:val="none"/>
          <w:lang w:eastAsia="zh-CN"/>
        </w:rPr>
        <w:t>）</w:t>
      </w:r>
      <w:r>
        <w:rPr>
          <w:rStyle w:val="30"/>
          <w:rFonts w:hint="eastAsia" w:ascii="宋体" w:hAnsi="宋体" w:cs="宋体"/>
          <w:b w:val="0"/>
          <w:bCs/>
          <w:color w:val="auto"/>
          <w:sz w:val="24"/>
          <w:szCs w:val="24"/>
          <w:highlight w:val="none"/>
          <w:lang w:val="en-US" w:eastAsia="zh-CN"/>
        </w:rPr>
        <w:t>投标报价明细表</w:t>
      </w:r>
    </w:p>
    <w:p>
      <w:pPr>
        <w:widowControl/>
        <w:spacing w:line="360" w:lineRule="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12.3</w:t>
      </w:r>
      <w:r>
        <w:rPr>
          <w:rFonts w:hint="eastAsia" w:ascii="宋体" w:hAnsi="宋体" w:eastAsia="宋体" w:cs="宋体"/>
          <w:b/>
          <w:bCs/>
          <w:color w:val="auto"/>
          <w:kern w:val="0"/>
          <w:sz w:val="24"/>
          <w:szCs w:val="24"/>
          <w:highlight w:val="none"/>
        </w:rPr>
        <w:t>商务</w:t>
      </w:r>
      <w:r>
        <w:rPr>
          <w:rFonts w:hint="eastAsia" w:ascii="宋体" w:hAnsi="宋体" w:eastAsia="宋体" w:cs="宋体"/>
          <w:b/>
          <w:bCs/>
          <w:color w:val="auto"/>
          <w:kern w:val="0"/>
          <w:sz w:val="24"/>
          <w:szCs w:val="24"/>
          <w:highlight w:val="none"/>
          <w:lang w:eastAsia="zh-CN"/>
        </w:rPr>
        <w:t>、技术</w:t>
      </w:r>
      <w:r>
        <w:rPr>
          <w:rFonts w:hint="eastAsia" w:ascii="宋体" w:hAnsi="宋体" w:eastAsia="宋体" w:cs="宋体"/>
          <w:b/>
          <w:bCs/>
          <w:color w:val="auto"/>
          <w:kern w:val="0"/>
          <w:sz w:val="24"/>
          <w:szCs w:val="24"/>
          <w:highlight w:val="none"/>
        </w:rPr>
        <w:t>文件</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eastAsia="宋体" w:cs="宋体"/>
          <w:b w:val="0"/>
          <w:bCs w:val="0"/>
          <w:color w:val="auto"/>
          <w:kern w:val="0"/>
          <w:sz w:val="24"/>
          <w:szCs w:val="24"/>
          <w:highlight w:val="none"/>
          <w:lang w:eastAsia="zh-CN"/>
        </w:rPr>
        <w:t>）“商务文件”封面</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eastAsia="zh-CN"/>
        </w:rPr>
        <w:t>投标人</w:t>
      </w:r>
      <w:r>
        <w:rPr>
          <w:rFonts w:hint="eastAsia" w:ascii="宋体" w:hAnsi="宋体" w:eastAsia="宋体" w:cs="宋体"/>
          <w:b w:val="0"/>
          <w:bCs w:val="0"/>
          <w:color w:val="auto"/>
          <w:kern w:val="0"/>
          <w:sz w:val="24"/>
          <w:szCs w:val="24"/>
          <w:highlight w:val="none"/>
        </w:rPr>
        <w:t>资信声明</w:t>
      </w:r>
    </w:p>
    <w:p>
      <w:pPr>
        <w:widowControl/>
        <w:spacing w:line="360" w:lineRule="auto"/>
        <w:ind w:firstLine="480"/>
        <w:rPr>
          <w:rFonts w:hint="eastAsia" w:ascii="宋体" w:hAnsi="宋体" w:eastAsia="宋体" w:cs="宋体"/>
          <w:b w:val="0"/>
          <w:bCs w:val="0"/>
          <w:color w:val="auto"/>
          <w:kern w:val="0"/>
          <w:sz w:val="24"/>
          <w:szCs w:val="24"/>
          <w:highlight w:val="none"/>
          <w:lang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3</w:t>
      </w:r>
      <w:r>
        <w:rPr>
          <w:rFonts w:hint="eastAsia" w:ascii="宋体" w:hAnsi="宋体" w:eastAsia="宋体" w:cs="宋体"/>
          <w:color w:val="auto"/>
          <w:kern w:val="0"/>
          <w:sz w:val="24"/>
          <w:szCs w:val="24"/>
          <w:highlight w:val="none"/>
        </w:rPr>
        <w:t>）</w:t>
      </w:r>
      <w:r>
        <w:rPr>
          <w:rFonts w:hint="eastAsia" w:ascii="宋体" w:hAnsi="宋体" w:eastAsia="宋体" w:cs="宋体"/>
          <w:b w:val="0"/>
          <w:bCs w:val="0"/>
          <w:color w:val="auto"/>
          <w:kern w:val="0"/>
          <w:sz w:val="24"/>
          <w:szCs w:val="24"/>
          <w:highlight w:val="none"/>
        </w:rPr>
        <w:t>中小企业声明函</w:t>
      </w:r>
    </w:p>
    <w:p>
      <w:pPr>
        <w:widowControl/>
        <w:spacing w:line="360" w:lineRule="auto"/>
        <w:ind w:left="479" w:leftChars="228" w:firstLine="0" w:firstLineChars="0"/>
        <w:rPr>
          <w:rFonts w:hint="eastAsia" w:ascii="宋体" w:hAnsi="宋体" w:eastAsia="宋体" w:cs="宋体"/>
          <w:color w:val="auto"/>
          <w:kern w:val="0"/>
          <w:sz w:val="24"/>
          <w:szCs w:val="24"/>
          <w:highlight w:val="none"/>
          <w:lang w:val="en-US" w:eastAsia="zh-CN"/>
        </w:rPr>
      </w:pP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val="en-US" w:eastAsia="zh-CN"/>
        </w:rPr>
        <w:t>4</w:t>
      </w:r>
      <w:r>
        <w:rPr>
          <w:rFonts w:hint="eastAsia" w:ascii="宋体" w:hAnsi="宋体" w:eastAsia="宋体" w:cs="宋体"/>
          <w:color w:val="auto"/>
          <w:kern w:val="0"/>
          <w:sz w:val="24"/>
          <w:szCs w:val="24"/>
          <w:highlight w:val="none"/>
        </w:rPr>
        <w:t>）近</w:t>
      </w:r>
      <w:r>
        <w:rPr>
          <w:rFonts w:hint="eastAsia" w:ascii="宋体" w:hAnsi="宋体" w:eastAsia="宋体" w:cs="宋体"/>
          <w:b w:val="0"/>
          <w:bCs w:val="0"/>
          <w:color w:val="auto"/>
          <w:kern w:val="0"/>
          <w:sz w:val="24"/>
          <w:szCs w:val="24"/>
          <w:highlight w:val="none"/>
        </w:rPr>
        <w:t>三年（201</w:t>
      </w:r>
      <w:r>
        <w:rPr>
          <w:rFonts w:hint="eastAsia" w:ascii="宋体" w:hAnsi="宋体" w:eastAsia="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rPr>
        <w:t>年1月1日至今</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 w:val="24"/>
          <w:szCs w:val="24"/>
          <w:highlight w:val="none"/>
          <w:lang w:eastAsia="zh-CN"/>
        </w:rPr>
        <w:t>类似</w:t>
      </w:r>
      <w:r>
        <w:rPr>
          <w:rFonts w:hint="eastAsia" w:ascii="宋体" w:hAnsi="宋体" w:eastAsia="宋体" w:cs="宋体"/>
          <w:color w:val="auto"/>
          <w:kern w:val="0"/>
          <w:sz w:val="24"/>
          <w:szCs w:val="24"/>
          <w:highlight w:val="none"/>
        </w:rPr>
        <w:t>项目业绩表</w:t>
      </w:r>
      <w:r>
        <w:rPr>
          <w:rFonts w:hint="eastAsia" w:ascii="宋体" w:hAnsi="宋体" w:eastAsia="宋体" w:cs="宋体"/>
          <w:color w:val="auto"/>
          <w:kern w:val="0"/>
          <w:sz w:val="24"/>
          <w:szCs w:val="24"/>
          <w:highlight w:val="none"/>
          <w:lang w:eastAsia="zh-CN"/>
        </w:rPr>
        <w:t>，</w:t>
      </w:r>
      <w:r>
        <w:rPr>
          <w:rFonts w:hint="eastAsia" w:ascii="宋体" w:hAnsi="宋体" w:eastAsia="宋体" w:cs="宋体"/>
          <w:color w:val="auto"/>
          <w:kern w:val="0"/>
          <w:sz w:val="24"/>
          <w:szCs w:val="24"/>
          <w:highlight w:val="none"/>
          <w:lang w:val="en-US" w:eastAsia="zh-CN"/>
        </w:rPr>
        <w:t>并附业绩证明资料（复印件）</w:t>
      </w:r>
    </w:p>
    <w:p>
      <w:pPr>
        <w:widowControl/>
        <w:spacing w:line="360" w:lineRule="auto"/>
        <w:ind w:left="479" w:leftChars="228" w:firstLine="0" w:firstLineChars="0"/>
        <w:rPr>
          <w:rStyle w:val="30"/>
          <w:rFonts w:hint="eastAsia" w:cs="宋体"/>
          <w:b w:val="0"/>
          <w:bCs/>
          <w:color w:val="auto"/>
          <w:sz w:val="24"/>
          <w:szCs w:val="24"/>
          <w:highlight w:val="none"/>
        </w:rPr>
      </w:pPr>
      <w:r>
        <w:rPr>
          <w:rFonts w:hint="eastAsia" w:ascii="宋体" w:hAnsi="宋体" w:eastAsia="宋体" w:cs="宋体"/>
          <w:color w:val="auto"/>
          <w:kern w:val="0"/>
          <w:sz w:val="24"/>
          <w:szCs w:val="24"/>
          <w:highlight w:val="none"/>
          <w:lang w:val="en-US" w:eastAsia="zh-CN"/>
        </w:rPr>
        <w:t>（5）</w:t>
      </w:r>
      <w:r>
        <w:rPr>
          <w:rStyle w:val="30"/>
          <w:rFonts w:hint="eastAsia" w:cs="宋体"/>
          <w:b w:val="0"/>
          <w:bCs/>
          <w:color w:val="auto"/>
          <w:sz w:val="24"/>
          <w:szCs w:val="24"/>
          <w:highlight w:val="none"/>
        </w:rPr>
        <w:t>商务条款响应偏离表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6</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技术文件</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封面</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rPr>
        <w:t>（</w:t>
      </w:r>
      <w:r>
        <w:rPr>
          <w:rFonts w:hint="eastAsia" w:ascii="宋体" w:hAnsi="宋体" w:cs="宋体"/>
          <w:b w:val="0"/>
          <w:bCs w:val="0"/>
          <w:color w:val="auto"/>
          <w:kern w:val="0"/>
          <w:sz w:val="24"/>
          <w:szCs w:val="24"/>
          <w:highlight w:val="none"/>
          <w:lang w:val="en-US" w:eastAsia="zh-CN"/>
        </w:rPr>
        <w:t>7</w:t>
      </w:r>
      <w:r>
        <w:rPr>
          <w:rFonts w:hint="eastAsia" w:ascii="宋体" w:hAnsi="宋体" w:eastAsia="宋体" w:cs="宋体"/>
          <w:b w:val="0"/>
          <w:bCs w:val="0"/>
          <w:color w:val="auto"/>
          <w:kern w:val="0"/>
          <w:sz w:val="24"/>
          <w:szCs w:val="24"/>
          <w:highlight w:val="none"/>
        </w:rPr>
        <w:t>）</w:t>
      </w:r>
      <w:r>
        <w:rPr>
          <w:rFonts w:hint="eastAsia" w:ascii="宋体" w:hAnsi="宋体" w:eastAsia="宋体" w:cs="宋体"/>
          <w:b w:val="0"/>
          <w:bCs w:val="0"/>
          <w:color w:val="auto"/>
          <w:kern w:val="0"/>
          <w:sz w:val="24"/>
          <w:szCs w:val="24"/>
          <w:highlight w:val="none"/>
          <w:lang w:val="en-US" w:eastAsia="zh-CN"/>
        </w:rPr>
        <w:t>项目人员配置情况表</w:t>
      </w:r>
    </w:p>
    <w:p>
      <w:pPr>
        <w:widowControl/>
        <w:spacing w:line="360" w:lineRule="auto"/>
        <w:ind w:left="479" w:leftChars="228" w:firstLine="0" w:firstLineChars="0"/>
        <w:rPr>
          <w:rFonts w:hint="eastAsia" w:ascii="宋体" w:hAnsi="宋体" w:eastAsia="宋体" w:cs="宋体"/>
          <w:b w:val="0"/>
          <w:bCs w:val="0"/>
          <w:color w:val="auto"/>
          <w:kern w:val="0"/>
          <w:sz w:val="24"/>
          <w:szCs w:val="24"/>
          <w:highlight w:val="none"/>
        </w:rPr>
      </w:pPr>
      <w:r>
        <w:rPr>
          <w:rFonts w:hint="eastAsia" w:ascii="宋体" w:hAnsi="宋体" w:cs="宋体"/>
          <w:b w:val="0"/>
          <w:bCs w:val="0"/>
          <w:color w:val="auto"/>
          <w:kern w:val="0"/>
          <w:sz w:val="24"/>
          <w:szCs w:val="24"/>
          <w:highlight w:val="none"/>
          <w:lang w:val="en-US" w:eastAsia="zh-CN"/>
        </w:rPr>
        <w:t>（8）投标人认为有必要提供的声明及文件资料（可自行添加）</w:t>
      </w:r>
    </w:p>
    <w:p>
      <w:pPr>
        <w:widowControl/>
        <w:spacing w:line="360" w:lineRule="auto"/>
        <w:ind w:firstLine="480" w:firstLineChars="200"/>
        <w:rPr>
          <w:rFonts w:hint="eastAsia" w:ascii="宋体" w:hAnsi="宋体" w:eastAsia="宋体" w:cs="宋体"/>
          <w:b w:val="0"/>
          <w:bCs w:val="0"/>
          <w:color w:val="auto"/>
          <w:kern w:val="0"/>
          <w:sz w:val="24"/>
          <w:szCs w:val="24"/>
          <w:highlight w:val="none"/>
          <w:lang w:val="en-US" w:eastAsia="zh-CN"/>
        </w:rPr>
      </w:pP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9</w:t>
      </w:r>
      <w:r>
        <w:rPr>
          <w:rFonts w:hint="eastAsia" w:ascii="宋体" w:hAnsi="宋体" w:eastAsia="宋体" w:cs="宋体"/>
          <w:b w:val="0"/>
          <w:bCs w:val="0"/>
          <w:color w:val="auto"/>
          <w:kern w:val="0"/>
          <w:sz w:val="24"/>
          <w:szCs w:val="24"/>
          <w:highlight w:val="none"/>
          <w:lang w:val="en-US" w:eastAsia="zh-CN"/>
        </w:rPr>
        <w:t>）</w:t>
      </w:r>
      <w:r>
        <w:rPr>
          <w:rFonts w:hint="eastAsia" w:ascii="宋体" w:hAnsi="宋体" w:cs="宋体"/>
          <w:b w:val="0"/>
          <w:bCs w:val="0"/>
          <w:color w:val="auto"/>
          <w:kern w:val="0"/>
          <w:sz w:val="24"/>
          <w:szCs w:val="24"/>
          <w:highlight w:val="none"/>
          <w:lang w:val="en-US" w:eastAsia="zh-CN"/>
        </w:rPr>
        <w:t>技术</w:t>
      </w:r>
      <w:r>
        <w:rPr>
          <w:rFonts w:hint="eastAsia" w:ascii="宋体" w:hAnsi="宋体" w:eastAsia="宋体" w:cs="宋体"/>
          <w:b w:val="0"/>
          <w:bCs w:val="0"/>
          <w:color w:val="auto"/>
          <w:kern w:val="0"/>
          <w:sz w:val="24"/>
          <w:szCs w:val="24"/>
          <w:highlight w:val="none"/>
          <w:lang w:val="en-US" w:eastAsia="zh-CN"/>
        </w:rPr>
        <w:t>方案（包括但不限于①货物技术指标及性能；②质量保证措施、突发事件应急方案、应急保障措施等；③货物配送、安装方案及验收标准；④同货物型号一致的产品手册、彩页、说明书；⑤产品后续可能发生的退换货流程等</w:t>
      </w:r>
      <w:r>
        <w:rPr>
          <w:rFonts w:hint="eastAsia" w:ascii="宋体" w:hAnsi="宋体" w:cs="宋体"/>
          <w:b w:val="0"/>
          <w:bCs w:val="0"/>
          <w:color w:val="auto"/>
          <w:kern w:val="0"/>
          <w:sz w:val="24"/>
          <w:szCs w:val="24"/>
          <w:highlight w:val="none"/>
          <w:lang w:val="en-US" w:eastAsia="zh-CN"/>
        </w:rPr>
        <w:t>）</w:t>
      </w:r>
      <w:r>
        <w:rPr>
          <w:rFonts w:hint="eastAsia" w:ascii="宋体" w:hAnsi="宋体" w:eastAsia="宋体" w:cs="宋体"/>
          <w:b w:val="0"/>
          <w:bCs w:val="0"/>
          <w:color w:val="auto"/>
          <w:kern w:val="0"/>
          <w:sz w:val="24"/>
          <w:szCs w:val="24"/>
          <w:highlight w:val="none"/>
          <w:lang w:val="en-US" w:eastAsia="zh-CN"/>
        </w:rPr>
        <w:t>。</w:t>
      </w:r>
    </w:p>
    <w:p>
      <w:pPr>
        <w:widowControl/>
        <w:spacing w:line="360" w:lineRule="auto"/>
        <w:ind w:firstLine="480"/>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10）投标货物技术支持与服务方案（①售后服务的程序、内容及措施；②响应时间和技术支持情况；③免费质保期内的服务计划；④培训方案及内容；⑤售后服务网点明细表（包括联系人、详细地址、电话、传真）及本地化服务情况一览表；⑥服务承诺等）</w:t>
      </w:r>
    </w:p>
    <w:p>
      <w:pPr>
        <w:widowControl/>
        <w:spacing w:line="360" w:lineRule="auto"/>
        <w:ind w:firstLine="480"/>
        <w:rPr>
          <w:rStyle w:val="30"/>
          <w:rFonts w:hint="eastAsia" w:ascii="Times New Roman" w:hAnsi="Times New Roman" w:eastAsia="宋体" w:cs="宋体"/>
          <w:b w:val="0"/>
          <w:bCs w:val="0"/>
          <w:color w:val="auto"/>
          <w:sz w:val="24"/>
          <w:szCs w:val="24"/>
          <w:highlight w:val="none"/>
          <w:lang w:val="en-US" w:eastAsia="zh-CN"/>
        </w:rPr>
      </w:pPr>
      <w:r>
        <w:rPr>
          <w:rFonts w:hint="eastAsia" w:ascii="宋体" w:hAnsi="宋体" w:eastAsia="宋体" w:cs="宋体"/>
          <w:b w:val="0"/>
          <w:bCs w:val="0"/>
          <w:color w:val="auto"/>
          <w:kern w:val="0"/>
          <w:sz w:val="24"/>
          <w:szCs w:val="24"/>
          <w:highlight w:val="none"/>
          <w:lang w:eastAsia="zh-CN"/>
        </w:rPr>
        <w:t>（</w:t>
      </w:r>
      <w:r>
        <w:rPr>
          <w:rFonts w:hint="eastAsia" w:ascii="宋体" w:hAnsi="宋体" w:cs="宋体"/>
          <w:b w:val="0"/>
          <w:bCs w:val="0"/>
          <w:color w:val="auto"/>
          <w:kern w:val="0"/>
          <w:sz w:val="24"/>
          <w:szCs w:val="24"/>
          <w:highlight w:val="none"/>
          <w:lang w:val="en-US" w:eastAsia="zh-CN"/>
        </w:rPr>
        <w:t>11</w:t>
      </w:r>
      <w:r>
        <w:rPr>
          <w:rFonts w:hint="eastAsia" w:ascii="宋体" w:hAnsi="宋体" w:eastAsia="宋体" w:cs="宋体"/>
          <w:b w:val="0"/>
          <w:bCs w:val="0"/>
          <w:color w:val="auto"/>
          <w:kern w:val="0"/>
          <w:sz w:val="24"/>
          <w:szCs w:val="24"/>
          <w:highlight w:val="none"/>
          <w:lang w:eastAsia="zh-CN"/>
        </w:rPr>
        <w:t>）</w:t>
      </w:r>
      <w:r>
        <w:rPr>
          <w:rStyle w:val="30"/>
          <w:rFonts w:hint="eastAsia" w:ascii="Times New Roman" w:hAnsi="Times New Roman" w:eastAsia="宋体" w:cs="宋体"/>
          <w:b w:val="0"/>
          <w:bCs w:val="0"/>
          <w:color w:val="auto"/>
          <w:sz w:val="24"/>
          <w:szCs w:val="24"/>
          <w:highlight w:val="none"/>
          <w:lang w:val="en-US" w:eastAsia="zh-CN"/>
        </w:rPr>
        <w:t>货物配件、耗材、选件表和备件及特殊工具清单</w:t>
      </w:r>
    </w:p>
    <w:p>
      <w:pPr>
        <w:widowControl/>
        <w:spacing w:line="360" w:lineRule="auto"/>
        <w:ind w:firstLine="480"/>
        <w:rPr>
          <w:rFonts w:hint="eastAsia" w:ascii="宋体" w:hAnsi="宋体" w:eastAsia="宋体" w:cs="宋体"/>
          <w:b w:val="0"/>
          <w:bCs w:val="0"/>
          <w:color w:val="auto"/>
          <w:kern w:val="0"/>
          <w:sz w:val="24"/>
          <w:szCs w:val="24"/>
          <w:highlight w:val="none"/>
        </w:rPr>
      </w:pP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lang w:val="en-US" w:eastAsia="zh-CN"/>
        </w:rPr>
        <w:t>1</w:t>
      </w:r>
      <w:r>
        <w:rPr>
          <w:rFonts w:hint="eastAsia" w:ascii="宋体" w:hAnsi="宋体" w:cs="宋体"/>
          <w:b w:val="0"/>
          <w:bCs w:val="0"/>
          <w:color w:val="auto"/>
          <w:kern w:val="0"/>
          <w:sz w:val="24"/>
          <w:szCs w:val="24"/>
          <w:highlight w:val="none"/>
          <w:lang w:val="en-US" w:eastAsia="zh-CN"/>
        </w:rPr>
        <w:t>2</w:t>
      </w:r>
      <w:r>
        <w:rPr>
          <w:rFonts w:hint="eastAsia" w:ascii="宋体" w:hAnsi="宋体" w:eastAsia="宋体" w:cs="宋体"/>
          <w:b w:val="0"/>
          <w:bCs w:val="0"/>
          <w:color w:val="auto"/>
          <w:kern w:val="0"/>
          <w:sz w:val="24"/>
          <w:szCs w:val="24"/>
          <w:highlight w:val="none"/>
          <w:lang w:eastAsia="zh-CN"/>
        </w:rPr>
        <w:t>）</w:t>
      </w:r>
      <w:r>
        <w:rPr>
          <w:rFonts w:hint="eastAsia" w:ascii="宋体" w:hAnsi="宋体" w:eastAsia="宋体" w:cs="宋体"/>
          <w:b w:val="0"/>
          <w:bCs w:val="0"/>
          <w:color w:val="auto"/>
          <w:kern w:val="0"/>
          <w:sz w:val="24"/>
          <w:szCs w:val="24"/>
          <w:highlight w:val="none"/>
        </w:rPr>
        <w:t>技术规格响应偏离表</w:t>
      </w:r>
    </w:p>
    <w:p>
      <w:pPr>
        <w:keepNext w:val="0"/>
        <w:keepLines w:val="0"/>
        <w:pageBreakBefore w:val="0"/>
        <w:widowControl/>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4"/>
        <w:spacing w:before="75" w:beforeAutospacing="0" w:after="75" w:afterAutospacing="0" w:line="360" w:lineRule="auto"/>
        <w:rPr>
          <w:rStyle w:val="30"/>
          <w:rFonts w:cs="宋体"/>
          <w:b w:val="0"/>
          <w:bCs/>
          <w:color w:val="auto"/>
          <w:sz w:val="24"/>
          <w:szCs w:val="24"/>
          <w:highlight w:val="none"/>
        </w:rPr>
      </w:pPr>
    </w:p>
    <w:p>
      <w:pPr>
        <w:spacing w:line="360" w:lineRule="auto"/>
        <w:rPr>
          <w:rFonts w:ascii="宋体" w:hAnsi="宋体" w:cs="宋体"/>
          <w:b/>
          <w:bCs/>
          <w:color w:val="auto"/>
          <w:sz w:val="44"/>
          <w:szCs w:val="44"/>
          <w:highlight w:val="none"/>
        </w:rPr>
      </w:pPr>
    </w:p>
    <w:p>
      <w:pPr>
        <w:pStyle w:val="8"/>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8"/>
        <w:rPr>
          <w:rFonts w:ascii="宋体" w:hAnsi="宋体" w:cs="宋体"/>
          <w:b/>
          <w:bCs/>
          <w:color w:val="auto"/>
          <w:sz w:val="44"/>
          <w:szCs w:val="44"/>
          <w:highlight w:val="none"/>
        </w:rPr>
      </w:pPr>
    </w:p>
    <w:p>
      <w:pPr>
        <w:pStyle w:val="2"/>
        <w:ind w:left="0" w:leftChars="0" w:firstLine="0" w:firstLineChars="0"/>
        <w:rPr>
          <w:rFonts w:ascii="宋体" w:hAnsi="宋体" w:cs="宋体"/>
          <w:b/>
          <w:bCs/>
          <w:color w:val="auto"/>
          <w:sz w:val="44"/>
          <w:szCs w:val="44"/>
          <w:highlight w:val="none"/>
        </w:rPr>
      </w:pPr>
    </w:p>
    <w:p>
      <w:pPr>
        <w:rPr>
          <w:rFonts w:ascii="宋体" w:hAnsi="宋体" w:cs="宋体"/>
          <w:b/>
          <w:bCs/>
          <w:color w:val="auto"/>
          <w:sz w:val="44"/>
          <w:szCs w:val="44"/>
          <w:highlight w:val="none"/>
        </w:rPr>
      </w:pPr>
    </w:p>
    <w:p>
      <w:pPr>
        <w:pStyle w:val="8"/>
        <w:rPr>
          <w:rFonts w:ascii="宋体" w:hAnsi="宋体" w:cs="宋体"/>
          <w:b/>
          <w:bCs/>
          <w:color w:val="auto"/>
          <w:sz w:val="44"/>
          <w:szCs w:val="44"/>
          <w:highlight w:val="none"/>
        </w:rPr>
      </w:pPr>
    </w:p>
    <w:p>
      <w:pPr>
        <w:pStyle w:val="9"/>
        <w:rPr>
          <w:rFonts w:ascii="宋体" w:hAnsi="宋体" w:cs="宋体"/>
          <w:b/>
          <w:bCs/>
          <w:color w:val="auto"/>
          <w:sz w:val="44"/>
          <w:szCs w:val="44"/>
          <w:highlight w:val="none"/>
        </w:rPr>
      </w:pPr>
    </w:p>
    <w:p>
      <w:pPr>
        <w:pStyle w:val="9"/>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p>
    <w:p>
      <w:pPr>
        <w:spacing w:line="360" w:lineRule="auto"/>
        <w:rPr>
          <w:rFonts w:ascii="宋体" w:hAnsi="宋体" w:cs="宋体"/>
          <w:b/>
          <w:bCs/>
          <w:color w:val="auto"/>
          <w:sz w:val="44"/>
          <w:szCs w:val="44"/>
          <w:highlight w:val="none"/>
        </w:rPr>
      </w:pPr>
      <w:r>
        <w:rPr>
          <w:rFonts w:hint="eastAsia" w:ascii="仿宋" w:hAnsi="仿宋" w:eastAsia="仿宋" w:cs="仿宋"/>
          <w:b/>
          <w:bCs/>
          <w:i w:val="0"/>
          <w:iCs w:val="0"/>
          <w:color w:val="auto"/>
          <w:sz w:val="28"/>
          <w:szCs w:val="28"/>
          <w:highlight w:val="none"/>
        </w:rPr>
        <mc:AlternateContent>
          <mc:Choice Requires="wps">
            <w:drawing>
              <wp:anchor distT="0" distB="0" distL="114300" distR="114300" simplePos="0" relativeHeight="251661312" behindDoc="0" locked="0" layoutInCell="1" allowOverlap="1">
                <wp:simplePos x="0" y="0"/>
                <wp:positionH relativeFrom="column">
                  <wp:posOffset>4431030</wp:posOffset>
                </wp:positionH>
                <wp:positionV relativeFrom="paragraph">
                  <wp:posOffset>437515</wp:posOffset>
                </wp:positionV>
                <wp:extent cx="1371600" cy="419100"/>
                <wp:effectExtent l="4445" t="5080" r="14605" b="13970"/>
                <wp:wrapNone/>
                <wp:docPr id="7" name="矩形 7"/>
                <wp:cNvGraphicFramePr/>
                <a:graphic xmlns:a="http://schemas.openxmlformats.org/drawingml/2006/main">
                  <a:graphicData uri="http://schemas.microsoft.com/office/word/2010/wordprocessingShape">
                    <wps:wsp>
                      <wps:cNvSpPr/>
                      <wps:spPr>
                        <a:xfrm>
                          <a:off x="0" y="0"/>
                          <a:ext cx="1371600" cy="41910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b/>
                                <w:sz w:val="36"/>
                                <w:szCs w:val="36"/>
                              </w:rPr>
                            </w:pPr>
                            <w:r>
                              <w:rPr>
                                <w:rFonts w:hint="eastAsia"/>
                                <w:b/>
                                <w:sz w:val="36"/>
                                <w:szCs w:val="36"/>
                              </w:rPr>
                              <w:t>正本或副本</w:t>
                            </w:r>
                          </w:p>
                        </w:txbxContent>
                      </wps:txbx>
                      <wps:bodyPr upright="1"/>
                    </wps:wsp>
                  </a:graphicData>
                </a:graphic>
              </wp:anchor>
            </w:drawing>
          </mc:Choice>
          <mc:Fallback>
            <w:pict>
              <v:rect id="_x0000_s1026" o:spid="_x0000_s1026" o:spt="1" style="position:absolute;left:0pt;margin-left:348.9pt;margin-top:34.45pt;height:33pt;width:108pt;z-index:251661312;mso-width-relative:page;mso-height-relative:page;" fillcolor="#FFFFFF" filled="t" stroked="t" coordsize="21600,21600" o:gfxdata="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">
                <v:fill on="t" focussize="0,0"/>
                <v:stroke color="#000000" joinstyle="miter"/>
                <v:imagedata o:title=""/>
                <o:lock v:ext="edit" aspectratio="f"/>
                <v:textbox>
                  <w:txbxContent>
                    <w:p>
                      <w:pPr>
                        <w:jc w:val="center"/>
                        <w:rPr>
                          <w:rFonts w:hint="eastAsia"/>
                          <w:b/>
                          <w:sz w:val="36"/>
                          <w:szCs w:val="36"/>
                        </w:rPr>
                      </w:pPr>
                      <w:r>
                        <w:rPr>
                          <w:rFonts w:hint="eastAsia"/>
                          <w:b/>
                          <w:sz w:val="36"/>
                          <w:szCs w:val="36"/>
                        </w:rPr>
                        <w:t>正本或副本</w:t>
                      </w:r>
                    </w:p>
                  </w:txbxContent>
                </v:textbox>
              </v:rect>
            </w:pict>
          </mc:Fallback>
        </mc:AlternateContent>
      </w:r>
    </w:p>
    <w:p>
      <w:pPr>
        <w:pStyle w:val="3"/>
        <w:spacing w:line="360" w:lineRule="auto"/>
        <w:rPr>
          <w:rFonts w:ascii="宋体" w:hAnsi="宋体" w:cs="宋体"/>
          <w:b/>
          <w:bCs/>
          <w:color w:val="auto"/>
          <w:sz w:val="44"/>
          <w:szCs w:val="44"/>
          <w:highlight w:val="none"/>
        </w:rPr>
      </w:pPr>
    </w:p>
    <w:p>
      <w:pPr>
        <w:pStyle w:val="13"/>
        <w:spacing w:line="360" w:lineRule="auto"/>
        <w:rPr>
          <w:rFonts w:hint="eastAsia" w:ascii="黑体" w:hAnsi="黑体" w:eastAsia="黑体" w:cs="黑体"/>
          <w:color w:val="auto"/>
          <w:highlight w:val="none"/>
        </w:rPr>
      </w:pPr>
    </w:p>
    <w:p>
      <w:pPr>
        <w:pStyle w:val="2"/>
        <w:spacing w:line="360" w:lineRule="auto"/>
        <w:ind w:firstLine="0" w:firstLineChars="0"/>
        <w:rPr>
          <w:rFonts w:hint="eastAsia" w:ascii="黑体" w:hAnsi="黑体" w:eastAsia="黑体" w:cs="黑体"/>
          <w:color w:val="auto"/>
          <w:highlight w:val="none"/>
        </w:rPr>
      </w:pPr>
    </w:p>
    <w:p>
      <w:pPr>
        <w:pStyle w:val="2"/>
        <w:spacing w:line="360" w:lineRule="auto"/>
        <w:ind w:firstLine="0" w:firstLineChars="0"/>
        <w:rPr>
          <w:rFonts w:hint="eastAsia" w:ascii="黑体" w:hAnsi="黑体" w:eastAsia="黑体" w:cs="黑体"/>
          <w:color w:val="auto"/>
          <w:highlight w:val="none"/>
        </w:rPr>
      </w:pPr>
    </w:p>
    <w:p>
      <w:pPr>
        <w:pStyle w:val="2"/>
        <w:spacing w:line="360" w:lineRule="auto"/>
        <w:ind w:firstLine="0" w:firstLineChars="0"/>
        <w:rPr>
          <w:rFonts w:hint="eastAsia" w:ascii="黑体" w:hAnsi="黑体" w:eastAsia="黑体" w:cs="黑体"/>
          <w:b w:val="0"/>
          <w:bCs w:val="0"/>
          <w:color w:val="auto"/>
          <w:highlight w:val="none"/>
        </w:rPr>
      </w:pPr>
    </w:p>
    <w:p>
      <w:pPr>
        <w:pStyle w:val="2"/>
        <w:spacing w:line="360" w:lineRule="auto"/>
        <w:ind w:firstLine="0" w:firstLineChars="0"/>
        <w:rPr>
          <w:rFonts w:hint="eastAsia" w:ascii="黑体" w:hAnsi="黑体" w:eastAsia="黑体" w:cs="黑体"/>
          <w:b w:val="0"/>
          <w:bCs w:val="0"/>
          <w:color w:val="auto"/>
          <w:highlight w:val="none"/>
        </w:rPr>
      </w:pPr>
    </w:p>
    <w:p>
      <w:pPr>
        <w:spacing w:line="720" w:lineRule="auto"/>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克拉玛依市社会主义学院教学设备采购</w:t>
      </w:r>
    </w:p>
    <w:p>
      <w:pPr>
        <w:spacing w:line="720" w:lineRule="auto"/>
        <w:ind w:right="-319" w:rightChars="-152"/>
        <w:jc w:val="center"/>
        <w:rPr>
          <w:rFonts w:hint="eastAsia" w:ascii="宋体" w:hAnsi="宋体" w:cs="宋体"/>
          <w:b/>
          <w:bCs/>
          <w:color w:val="auto"/>
          <w:sz w:val="40"/>
          <w:szCs w:val="40"/>
          <w:highlight w:val="none"/>
          <w:lang w:eastAsia="zh-CN"/>
        </w:rPr>
      </w:pPr>
      <w:r>
        <w:rPr>
          <w:rFonts w:hint="eastAsia" w:ascii="宋体" w:hAnsi="宋体" w:cs="宋体"/>
          <w:b/>
          <w:bCs/>
          <w:color w:val="auto"/>
          <w:sz w:val="40"/>
          <w:szCs w:val="40"/>
          <w:highlight w:val="none"/>
          <w:lang w:eastAsia="zh-CN"/>
        </w:rPr>
        <w:t>投标文件</w:t>
      </w:r>
    </w:p>
    <w:p>
      <w:pPr>
        <w:spacing w:line="720" w:lineRule="auto"/>
        <w:jc w:val="center"/>
        <w:rPr>
          <w:rFonts w:hint="eastAsia" w:ascii="宋体" w:hAnsi="宋体" w:eastAsia="宋体" w:cs="宋体"/>
          <w:b/>
          <w:bCs/>
          <w:color w:val="auto"/>
          <w:sz w:val="24"/>
          <w:highlight w:val="none"/>
        </w:rPr>
      </w:pPr>
      <w:r>
        <w:rPr>
          <w:rFonts w:hint="eastAsia" w:ascii="宋体" w:hAnsi="宋体" w:eastAsia="宋体" w:cs="宋体"/>
          <w:b/>
          <w:bCs/>
          <w:color w:val="auto"/>
          <w:sz w:val="28"/>
          <w:szCs w:val="28"/>
          <w:highlight w:val="none"/>
        </w:rPr>
        <w:t>（文件编号：</w:t>
      </w:r>
      <w:r>
        <w:rPr>
          <w:rFonts w:hint="eastAsia" w:ascii="宋体" w:hAnsi="宋体" w:cs="宋体"/>
          <w:b/>
          <w:bCs/>
          <w:color w:val="auto"/>
          <w:sz w:val="28"/>
          <w:szCs w:val="28"/>
          <w:highlight w:val="none"/>
          <w:lang w:eastAsia="zh-CN"/>
        </w:rPr>
        <w:t>JKJL[ZC]2022-6</w:t>
      </w:r>
      <w:r>
        <w:rPr>
          <w:rFonts w:hint="eastAsia" w:ascii="宋体" w:hAnsi="宋体" w:cs="宋体"/>
          <w:b/>
          <w:bCs/>
          <w:color w:val="auto"/>
          <w:sz w:val="28"/>
          <w:szCs w:val="28"/>
          <w:highlight w:val="none"/>
          <w:lang w:val="en-US" w:eastAsia="zh-CN"/>
        </w:rPr>
        <w:t>9</w:t>
      </w:r>
      <w:r>
        <w:rPr>
          <w:rFonts w:hint="eastAsia" w:ascii="宋体" w:hAnsi="宋体" w:eastAsia="宋体" w:cs="宋体"/>
          <w:b/>
          <w:bCs/>
          <w:color w:val="auto"/>
          <w:sz w:val="28"/>
          <w:szCs w:val="28"/>
          <w:highlight w:val="none"/>
        </w:rPr>
        <w:t>）</w:t>
      </w:r>
    </w:p>
    <w:p>
      <w:pPr>
        <w:spacing w:line="360" w:lineRule="auto"/>
        <w:rPr>
          <w:rFonts w:hint="eastAsia" w:ascii="宋体" w:hAnsi="宋体" w:eastAsia="宋体" w:cs="宋体"/>
          <w:b w:val="0"/>
          <w:bCs w:val="0"/>
          <w:color w:val="auto"/>
          <w:highlight w:val="none"/>
        </w:rPr>
      </w:pPr>
    </w:p>
    <w:p>
      <w:pPr>
        <w:pStyle w:val="3"/>
        <w:spacing w:line="360" w:lineRule="auto"/>
        <w:rPr>
          <w:rFonts w:hint="eastAsia" w:ascii="宋体" w:hAnsi="宋体" w:eastAsia="宋体" w:cs="宋体"/>
          <w:b w:val="0"/>
          <w:bCs w:val="0"/>
          <w:color w:val="auto"/>
          <w:highlight w:val="none"/>
        </w:rPr>
      </w:pPr>
    </w:p>
    <w:p>
      <w:pPr>
        <w:pStyle w:val="4"/>
        <w:spacing w:line="360" w:lineRule="auto"/>
        <w:rPr>
          <w:rFonts w:hint="eastAsia" w:ascii="宋体" w:hAnsi="宋体" w:eastAsia="宋体" w:cs="宋体"/>
          <w:b w:val="0"/>
          <w:bCs w:val="0"/>
          <w:color w:val="auto"/>
          <w:highlight w:val="none"/>
        </w:rPr>
      </w:pPr>
    </w:p>
    <w:p>
      <w:pPr>
        <w:spacing w:line="360" w:lineRule="auto"/>
        <w:rPr>
          <w:rFonts w:hint="eastAsia" w:ascii="宋体" w:hAnsi="宋体" w:eastAsia="宋体" w:cs="宋体"/>
          <w:b w:val="0"/>
          <w:bCs w:val="0"/>
          <w:color w:val="auto"/>
          <w:highlight w:val="none"/>
        </w:rPr>
      </w:pPr>
    </w:p>
    <w:p>
      <w:pPr>
        <w:pStyle w:val="13"/>
        <w:spacing w:line="360" w:lineRule="auto"/>
        <w:rPr>
          <w:rFonts w:hint="eastAsia" w:ascii="宋体" w:hAnsi="宋体" w:eastAsia="宋体" w:cs="宋体"/>
          <w:b w:val="0"/>
          <w:bCs w:val="0"/>
          <w:color w:val="auto"/>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cs="宋体"/>
          <w:b w:val="0"/>
          <w:bCs w:val="0"/>
          <w:color w:val="auto"/>
          <w:sz w:val="30"/>
          <w:szCs w:val="30"/>
          <w:highlight w:val="none"/>
          <w:lang w:eastAsia="zh-CN"/>
        </w:rPr>
        <w:t>投标人</w:t>
      </w:r>
      <w:r>
        <w:rPr>
          <w:rFonts w:hint="eastAsia" w:ascii="宋体" w:hAnsi="宋体" w:eastAsia="宋体" w:cs="宋体"/>
          <w:b w:val="0"/>
          <w:bCs w:val="0"/>
          <w:color w:val="auto"/>
          <w:sz w:val="30"/>
          <w:szCs w:val="30"/>
          <w:highlight w:val="none"/>
        </w:rPr>
        <w:t>： （单位名称）盖章</w:t>
      </w:r>
    </w:p>
    <w:p>
      <w:pPr>
        <w:spacing w:line="360" w:lineRule="auto"/>
        <w:rPr>
          <w:rFonts w:hint="eastAsia" w:ascii="宋体" w:hAnsi="宋体" w:eastAsia="宋体" w:cs="宋体"/>
          <w:b w:val="0"/>
          <w:bCs w:val="0"/>
          <w:color w:val="auto"/>
          <w:sz w:val="30"/>
          <w:szCs w:val="30"/>
          <w:highlight w:val="none"/>
        </w:rPr>
      </w:pPr>
    </w:p>
    <w:p>
      <w:pPr>
        <w:spacing w:line="360" w:lineRule="auto"/>
        <w:ind w:firstLine="602"/>
        <w:rPr>
          <w:rFonts w:hint="eastAsia" w:ascii="宋体" w:hAnsi="宋体" w:eastAsia="宋体" w:cs="宋体"/>
          <w:b w:val="0"/>
          <w:bCs w:val="0"/>
          <w:color w:val="auto"/>
          <w:sz w:val="30"/>
          <w:szCs w:val="30"/>
          <w:highlight w:val="none"/>
        </w:rPr>
      </w:pPr>
      <w:r>
        <w:rPr>
          <w:rFonts w:hint="eastAsia" w:ascii="宋体" w:hAnsi="宋体" w:eastAsia="宋体" w:cs="宋体"/>
          <w:b w:val="0"/>
          <w:bCs w:val="0"/>
          <w:color w:val="auto"/>
          <w:sz w:val="30"/>
          <w:szCs w:val="30"/>
          <w:highlight w:val="none"/>
        </w:rPr>
        <w:t>单位地址：</w:t>
      </w:r>
    </w:p>
    <w:p>
      <w:pPr>
        <w:spacing w:line="360" w:lineRule="auto"/>
        <w:ind w:firstLine="602"/>
        <w:rPr>
          <w:rFonts w:hint="eastAsia" w:ascii="宋体" w:hAnsi="宋体" w:eastAsia="宋体" w:cs="宋体"/>
          <w:b w:val="0"/>
          <w:bCs w:val="0"/>
          <w:color w:val="auto"/>
          <w:sz w:val="30"/>
          <w:szCs w:val="30"/>
          <w:highlight w:val="none"/>
        </w:rPr>
      </w:pPr>
    </w:p>
    <w:p>
      <w:pPr>
        <w:pStyle w:val="14"/>
        <w:spacing w:line="360" w:lineRule="auto"/>
        <w:ind w:firstLine="594" w:firstLineChars="198"/>
        <w:outlineLvl w:val="0"/>
        <w:rPr>
          <w:rStyle w:val="30"/>
          <w:rFonts w:hint="eastAsia" w:ascii="宋体" w:hAnsi="宋体" w:eastAsia="宋体" w:cs="宋体"/>
          <w:b w:val="0"/>
          <w:bCs/>
          <w:color w:val="auto"/>
          <w:sz w:val="24"/>
          <w:szCs w:val="24"/>
          <w:highlight w:val="none"/>
        </w:rPr>
      </w:pPr>
      <w:r>
        <w:rPr>
          <w:rFonts w:hint="eastAsia" w:ascii="宋体" w:hAnsi="宋体" w:eastAsia="宋体" w:cs="宋体"/>
          <w:b w:val="0"/>
          <w:bCs w:val="0"/>
          <w:color w:val="auto"/>
          <w:sz w:val="30"/>
          <w:szCs w:val="30"/>
          <w:highlight w:val="none"/>
        </w:rPr>
        <w:t>联系人：                   联系电话：</w:t>
      </w:r>
    </w:p>
    <w:p>
      <w:pPr>
        <w:pStyle w:val="8"/>
        <w:rPr>
          <w:rFonts w:hint="eastAsia"/>
          <w:color w:val="auto"/>
          <w:highlight w:val="none"/>
          <w:lang w:eastAsia="zh-CN"/>
        </w:rPr>
      </w:pPr>
    </w:p>
    <w:p>
      <w:pPr>
        <w:spacing w:line="360" w:lineRule="auto"/>
        <w:ind w:firstLine="413" w:firstLineChars="147"/>
        <w:jc w:val="center"/>
        <w:rPr>
          <w:rFonts w:hint="eastAsia" w:ascii="宋体" w:hAnsi="宋体" w:eastAsia="宋体" w:cs="宋体"/>
          <w:b/>
          <w:color w:val="auto"/>
          <w:sz w:val="28"/>
          <w:szCs w:val="28"/>
          <w:highlight w:val="none"/>
          <w:lang w:eastAsia="zh-CN"/>
        </w:rPr>
      </w:pPr>
    </w:p>
    <w:p>
      <w:pPr>
        <w:spacing w:line="360" w:lineRule="auto"/>
        <w:ind w:firstLine="413" w:firstLineChars="147"/>
        <w:jc w:val="center"/>
        <w:rPr>
          <w:rFonts w:hint="eastAsia" w:ascii="宋体" w:hAnsi="宋体" w:eastAsia="宋体" w:cs="宋体"/>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资格证明文件封面</w:t>
      </w:r>
    </w:p>
    <w:p>
      <w:pPr>
        <w:spacing w:line="360" w:lineRule="auto"/>
        <w:ind w:left="-420" w:leftChars="-200"/>
        <w:jc w:val="center"/>
        <w:rPr>
          <w:rFonts w:hint="eastAsia" w:ascii="黑体" w:hAnsi="黑体" w:eastAsia="黑体" w:cs="黑体"/>
          <w:color w:val="auto"/>
          <w:sz w:val="28"/>
          <w:szCs w:val="28"/>
          <w:highlight w:val="none"/>
        </w:rPr>
      </w:pPr>
    </w:p>
    <w:p>
      <w:pPr>
        <w:spacing w:line="360" w:lineRule="auto"/>
        <w:jc w:val="both"/>
        <w:rPr>
          <w:rFonts w:hint="eastAsia" w:ascii="宋体" w:hAnsi="宋体" w:eastAsia="宋体" w:cs="宋体"/>
          <w:color w:val="auto"/>
          <w:sz w:val="72"/>
          <w:szCs w:val="72"/>
          <w:highlight w:val="none"/>
        </w:rPr>
      </w:pPr>
      <w:r>
        <w:rPr>
          <w:rFonts w:hint="eastAsia" w:ascii="黑体" w:hAnsi="黑体" w:eastAsia="黑体" w:cs="黑体"/>
          <w:color w:val="auto"/>
          <w:sz w:val="72"/>
          <w:szCs w:val="72"/>
          <w:highlight w:val="none"/>
        </w:rPr>
        <w:t xml:space="preserve">  </w:t>
      </w: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72"/>
          <w:szCs w:val="72"/>
          <w:highlight w:val="none"/>
        </w:rPr>
        <w:t>资格证明文件</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pStyle w:val="126"/>
        <w:spacing w:line="360" w:lineRule="auto"/>
        <w:rPr>
          <w:rFonts w:hint="eastAsia" w:ascii="宋体" w:hAnsi="宋体" w:eastAsia="宋体" w:cs="宋体"/>
          <w:color w:val="auto"/>
          <w:sz w:val="28"/>
          <w:szCs w:val="28"/>
          <w:highlight w:val="none"/>
        </w:rPr>
      </w:pPr>
    </w:p>
    <w:p>
      <w:pPr>
        <w:pStyle w:val="15"/>
        <w:spacing w:line="360" w:lineRule="auto"/>
        <w:rPr>
          <w:rFonts w:hint="eastAsia" w:ascii="宋体" w:hAnsi="宋体" w:eastAsia="宋体" w:cs="宋体"/>
          <w:color w:val="auto"/>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560" w:firstLineChars="2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法定代表人签字或盖章：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eastAsia="zh-CN"/>
        </w:rPr>
        <w:t>日期</w:t>
      </w:r>
      <w:r>
        <w:rPr>
          <w:rFonts w:hint="eastAsia" w:ascii="宋体" w:hAnsi="宋体" w:eastAsia="宋体" w:cs="宋体"/>
          <w:color w:val="auto"/>
          <w:sz w:val="28"/>
          <w:szCs w:val="28"/>
          <w:highlight w:val="none"/>
        </w:rPr>
        <w:t xml:space="preserve">   年     月      日</w:t>
      </w: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2</w:t>
      </w:r>
      <w:r>
        <w:rPr>
          <w:rStyle w:val="30"/>
          <w:rFonts w:hint="eastAsia" w:cs="宋体"/>
          <w:color w:val="auto"/>
          <w:sz w:val="28"/>
          <w:szCs w:val="28"/>
          <w:highlight w:val="none"/>
          <w:lang w:eastAsia="zh-CN"/>
        </w:rPr>
        <w:t>）</w:t>
      </w:r>
      <w:r>
        <w:rPr>
          <w:rStyle w:val="30"/>
          <w:rFonts w:hint="eastAsia" w:cs="宋体"/>
          <w:color w:val="auto"/>
          <w:sz w:val="28"/>
          <w:szCs w:val="28"/>
          <w:highlight w:val="none"/>
        </w:rPr>
        <w:t>资格性/符合性自查表</w:t>
      </w:r>
    </w:p>
    <w:p>
      <w:pPr>
        <w:pStyle w:val="24"/>
        <w:spacing w:before="75" w:beforeAutospacing="0" w:after="75" w:afterAutospacing="0" w:line="360" w:lineRule="auto"/>
        <w:jc w:val="center"/>
        <w:rPr>
          <w:rStyle w:val="30"/>
          <w:rFonts w:cs="宋体"/>
          <w:b w:val="0"/>
          <w:bCs/>
          <w:color w:val="auto"/>
          <w:sz w:val="24"/>
          <w:szCs w:val="24"/>
          <w:highlight w:val="none"/>
        </w:rPr>
      </w:pPr>
    </w:p>
    <w:tbl>
      <w:tblPr>
        <w:tblStyle w:val="27"/>
        <w:tblW w:w="0" w:type="auto"/>
        <w:jc w:val="center"/>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Layout w:type="fixed"/>
        <w:tblCellMar>
          <w:top w:w="150" w:type="dxa"/>
          <w:left w:w="150" w:type="dxa"/>
          <w:bottom w:w="150" w:type="dxa"/>
          <w:right w:w="150" w:type="dxa"/>
        </w:tblCellMar>
      </w:tblPr>
      <w:tblGrid>
        <w:gridCol w:w="1391"/>
        <w:gridCol w:w="2785"/>
        <w:gridCol w:w="2280"/>
        <w:gridCol w:w="2631"/>
      </w:tblGrid>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trHeight w:val="830" w:hRule="atLeast"/>
          <w:jc w:val="center"/>
        </w:trPr>
        <w:tc>
          <w:tcPr>
            <w:tcW w:w="139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评审内容</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hint="eastAsia" w:eastAsia="宋体" w:cs="宋体"/>
                <w:b w:val="0"/>
                <w:bCs/>
                <w:color w:val="auto"/>
                <w:sz w:val="24"/>
                <w:szCs w:val="24"/>
                <w:highlight w:val="none"/>
                <w:lang w:eastAsia="zh-CN"/>
              </w:rPr>
            </w:pPr>
            <w:r>
              <w:rPr>
                <w:rStyle w:val="30"/>
                <w:rFonts w:hint="eastAsia" w:cs="宋体"/>
                <w:b w:val="0"/>
                <w:bCs/>
                <w:color w:val="auto"/>
                <w:sz w:val="24"/>
                <w:szCs w:val="24"/>
                <w:highlight w:val="none"/>
                <w:lang w:eastAsia="zh-CN"/>
              </w:rPr>
              <w:t>招标文件</w:t>
            </w:r>
            <w:r>
              <w:rPr>
                <w:rStyle w:val="30"/>
                <w:rFonts w:hint="eastAsia" w:cs="宋体"/>
                <w:b w:val="0"/>
                <w:bCs/>
                <w:color w:val="auto"/>
                <w:sz w:val="24"/>
                <w:szCs w:val="24"/>
                <w:highlight w:val="none"/>
              </w:rPr>
              <w:t>要求</w:t>
            </w:r>
          </w:p>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（详见《资格性和符合性审查表》各项）</w:t>
            </w: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自查结论</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证明资料</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□通过 □不通过</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restart"/>
            <w:tcBorders>
              <w:top w:val="single" w:color="auto" w:sz="4" w:space="0"/>
              <w:left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jc w:val="center"/>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资格性审查</w:t>
            </w: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r>
        <w:tblPrEx>
          <w:tblBorders>
            <w:top w:val="outset" w:color="111111" w:sz="6" w:space="0"/>
            <w:left w:val="outset" w:color="111111" w:sz="6" w:space="0"/>
            <w:bottom w:val="outset" w:color="111111" w:sz="6" w:space="0"/>
            <w:right w:val="outset" w:color="111111" w:sz="6" w:space="0"/>
            <w:insideH w:val="none" w:color="auto" w:sz="0" w:space="0"/>
            <w:insideV w:val="none" w:color="auto" w:sz="0" w:space="0"/>
          </w:tblBorders>
          <w:tblCellMar>
            <w:top w:w="150" w:type="dxa"/>
            <w:left w:w="150" w:type="dxa"/>
            <w:bottom w:w="150" w:type="dxa"/>
            <w:right w:w="150" w:type="dxa"/>
          </w:tblCellMar>
        </w:tblPrEx>
        <w:trPr>
          <w:jc w:val="center"/>
        </w:trPr>
        <w:tc>
          <w:tcPr>
            <w:tcW w:w="1391" w:type="dxa"/>
            <w:vMerge w:val="continue"/>
            <w:tcBorders>
              <w:top w:val="single" w:color="auto" w:sz="4" w:space="0"/>
              <w:left w:val="outset" w:color="111111" w:sz="6" w:space="0"/>
              <w:bottom w:val="single" w:color="auto" w:sz="4"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785"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p>
        </w:tc>
        <w:tc>
          <w:tcPr>
            <w:tcW w:w="2280"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□符合 □不符合</w:t>
            </w:r>
          </w:p>
        </w:tc>
        <w:tc>
          <w:tcPr>
            <w:tcW w:w="2631" w:type="dxa"/>
            <w:tcBorders>
              <w:top w:val="outset" w:color="111111" w:sz="6" w:space="0"/>
              <w:left w:val="outset" w:color="111111" w:sz="6" w:space="0"/>
              <w:bottom w:val="outset" w:color="111111" w:sz="6" w:space="0"/>
              <w:right w:val="outset" w:color="111111" w:sz="6" w:space="0"/>
            </w:tcBorders>
            <w:vAlign w:val="center"/>
          </w:tcPr>
          <w:p>
            <w:pPr>
              <w:pStyle w:val="24"/>
              <w:keepNext w:val="0"/>
              <w:keepLines w:val="0"/>
              <w:pageBreakBefore w:val="0"/>
              <w:widowControl/>
              <w:kinsoku/>
              <w:wordWrap/>
              <w:overflowPunct/>
              <w:topLinePunct w:val="0"/>
              <w:autoSpaceDE/>
              <w:autoSpaceDN/>
              <w:bidi w:val="0"/>
              <w:adjustRightInd/>
              <w:snapToGrid/>
              <w:spacing w:before="75" w:beforeAutospacing="0" w:after="75" w:afterAutospacing="0" w:line="240" w:lineRule="auto"/>
              <w:textAlignment w:val="auto"/>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第（）页</w:t>
            </w:r>
          </w:p>
        </w:tc>
      </w:tr>
    </w:tbl>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注：以上材料将作为</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有效性审核的重要内容之一，</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必须严格按照其内容及序列要求在</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中对应如实提供，对资格性和符合性证明文件的任何缺漏和不符合项将会直接导致无效投标！</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根据自查结论在对应的□打“√”。</w:t>
      </w:r>
    </w:p>
    <w:p>
      <w:pPr>
        <w:tabs>
          <w:tab w:val="left" w:pos="6300"/>
        </w:tabs>
        <w:snapToGrid w:val="0"/>
        <w:spacing w:line="360" w:lineRule="auto"/>
        <w:ind w:firstLine="570"/>
        <w:jc w:val="center"/>
        <w:rPr>
          <w:rFonts w:hint="eastAsia" w:ascii="宋体" w:hAnsi="宋体"/>
          <w:b/>
          <w:bCs/>
          <w:color w:val="auto"/>
          <w:sz w:val="28"/>
          <w:szCs w:val="28"/>
          <w:highlight w:val="none"/>
          <w:lang w:eastAsia="zh-CN"/>
        </w:rPr>
      </w:pPr>
    </w:p>
    <w:p>
      <w:pPr>
        <w:tabs>
          <w:tab w:val="left" w:pos="6300"/>
        </w:tabs>
        <w:snapToGrid w:val="0"/>
        <w:spacing w:line="360" w:lineRule="auto"/>
        <w:jc w:val="center"/>
        <w:rPr>
          <w:rFonts w:hint="eastAsia" w:ascii="宋体" w:hAnsi="宋体" w:eastAsia="宋体" w:cs="宋体"/>
          <w:b/>
          <w:bCs/>
          <w:color w:val="auto"/>
          <w:sz w:val="28"/>
          <w:szCs w:val="28"/>
          <w:highlight w:val="none"/>
          <w:lang w:eastAsia="zh-CN"/>
        </w:rPr>
      </w:pPr>
    </w:p>
    <w:p>
      <w:pPr>
        <w:tabs>
          <w:tab w:val="left" w:pos="6300"/>
        </w:tabs>
        <w:snapToGrid w:val="0"/>
        <w:spacing w:line="360" w:lineRule="auto"/>
        <w:jc w:val="center"/>
        <w:rPr>
          <w:rFonts w:hint="eastAsia" w:ascii="宋体" w:hAnsi="宋体"/>
          <w:b/>
          <w:bCs/>
          <w:color w:val="auto"/>
          <w:sz w:val="24"/>
          <w:highlight w:val="none"/>
        </w:rPr>
      </w:pP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lang w:val="en-US" w:eastAsia="zh-CN"/>
        </w:rPr>
        <w:t>3</w:t>
      </w:r>
      <w:r>
        <w:rPr>
          <w:rFonts w:hint="eastAsia" w:ascii="宋体" w:hAnsi="宋体" w:eastAsia="宋体" w:cs="宋体"/>
          <w:b/>
          <w:bCs/>
          <w:color w:val="auto"/>
          <w:sz w:val="28"/>
          <w:szCs w:val="28"/>
          <w:highlight w:val="none"/>
          <w:lang w:eastAsia="zh-CN"/>
        </w:rPr>
        <w:t>）</w:t>
      </w:r>
      <w:r>
        <w:rPr>
          <w:rFonts w:hint="eastAsia" w:ascii="宋体" w:hAnsi="宋体" w:eastAsia="宋体" w:cs="宋体"/>
          <w:b/>
          <w:bCs/>
          <w:color w:val="auto"/>
          <w:sz w:val="28"/>
          <w:szCs w:val="28"/>
          <w:highlight w:val="none"/>
        </w:rPr>
        <w:t>诚信承诺书</w:t>
      </w:r>
    </w:p>
    <w:p>
      <w:pPr>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r>
        <w:rPr>
          <w:rFonts w:hint="eastAsia"/>
          <w:color w:val="auto"/>
          <w:sz w:val="24"/>
          <w:szCs w:val="24"/>
          <w:highlight w:val="none"/>
          <w:u w:val="single"/>
        </w:rPr>
        <w:t xml:space="preserve">                  </w:t>
      </w:r>
      <w:r>
        <w:rPr>
          <w:rFonts w:hint="eastAsia"/>
          <w:color w:val="auto"/>
          <w:sz w:val="24"/>
          <w:szCs w:val="24"/>
          <w:highlight w:val="none"/>
        </w:rPr>
        <w:t>(单位名称或个人)，</w:t>
      </w:r>
      <w:r>
        <w:rPr>
          <w:rFonts w:hint="eastAsia"/>
          <w:color w:val="auto"/>
          <w:sz w:val="24"/>
          <w:szCs w:val="24"/>
          <w:highlight w:val="none"/>
          <w:u w:val="single"/>
        </w:rPr>
        <w:t xml:space="preserve">                      </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r>
        <w:rPr>
          <w:rFonts w:hint="eastAsia"/>
          <w:color w:val="auto"/>
          <w:sz w:val="24"/>
          <w:szCs w:val="24"/>
          <w:highlight w:val="none"/>
        </w:rPr>
        <w:t>统一社会信用代码（个人身份证号）是具备《政府采购法》第二十二条件的</w:t>
      </w:r>
      <w:r>
        <w:rPr>
          <w:rFonts w:hint="eastAsia"/>
          <w:color w:val="auto"/>
          <w:sz w:val="24"/>
          <w:szCs w:val="24"/>
          <w:highlight w:val="none"/>
          <w:lang w:eastAsia="zh-CN"/>
        </w:rPr>
        <w:t>投标人</w:t>
      </w:r>
      <w:r>
        <w:rPr>
          <w:rFonts w:hint="eastAsia"/>
          <w:color w:val="auto"/>
          <w:sz w:val="24"/>
          <w:szCs w:val="24"/>
          <w:highlight w:val="none"/>
        </w:rPr>
        <w:t>，本单位在参加克拉玛依地区政府采购活动时，承诺如下：</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（一）严格遵守国家法律、法规和规章，全面履行应尽的责任和义务</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（二）</w:t>
      </w:r>
      <w:r>
        <w:rPr>
          <w:rFonts w:hint="eastAsia" w:ascii="Times New Roman"/>
          <w:color w:val="auto"/>
          <w:sz w:val="24"/>
          <w:szCs w:val="24"/>
          <w:highlight w:val="none"/>
        </w:rPr>
        <w:t>保证参加政府采购活动时</w:t>
      </w:r>
      <w:r>
        <w:rPr>
          <w:rFonts w:ascii="Times New Roman"/>
          <w:color w:val="auto"/>
          <w:sz w:val="24"/>
          <w:szCs w:val="24"/>
          <w:highlight w:val="none"/>
        </w:rPr>
        <w:t>所</w:t>
      </w:r>
      <w:r>
        <w:rPr>
          <w:rFonts w:hint="eastAsia" w:ascii="Times New Roman"/>
          <w:color w:val="auto"/>
          <w:sz w:val="24"/>
          <w:szCs w:val="24"/>
          <w:highlight w:val="none"/>
        </w:rPr>
        <w:t>提供</w:t>
      </w:r>
      <w:r>
        <w:rPr>
          <w:rFonts w:ascii="Times New Roman"/>
          <w:color w:val="auto"/>
          <w:sz w:val="24"/>
          <w:szCs w:val="24"/>
          <w:highlight w:val="none"/>
        </w:rPr>
        <w:t>资料均合法、真实、有效，并对所提供资料的真实性负责</w:t>
      </w:r>
      <w:r>
        <w:rPr>
          <w:rFonts w:hint="eastAsia" w:ascii="Times New Roman"/>
          <w:color w:val="auto"/>
          <w:sz w:val="24"/>
          <w:szCs w:val="24"/>
          <w:highlight w:val="none"/>
        </w:rPr>
        <w:t>；我单位（个人）在参加政府采购活动前三年在经营活动中没有《政府采购法》第</w:t>
      </w:r>
      <w:r>
        <w:rPr>
          <w:rFonts w:hint="eastAsia"/>
          <w:color w:val="auto"/>
          <w:sz w:val="24"/>
          <w:szCs w:val="24"/>
          <w:highlight w:val="none"/>
        </w:rPr>
        <w:t>第二十二条第一款第（五项）所称重大违法记录。</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三</w:t>
      </w:r>
      <w:r>
        <w:rPr>
          <w:rFonts w:ascii="Times New Roman"/>
          <w:color w:val="auto"/>
          <w:sz w:val="24"/>
          <w:szCs w:val="24"/>
          <w:highlight w:val="none"/>
        </w:rPr>
        <w:t>）承诺本单位（个人）自觉接受行政管理部门、行业组织、社会公众、新闻舆论的监督</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四</w:t>
      </w:r>
      <w:r>
        <w:rPr>
          <w:rFonts w:ascii="Times New Roman"/>
          <w:color w:val="auto"/>
          <w:sz w:val="24"/>
          <w:szCs w:val="24"/>
          <w:highlight w:val="none"/>
        </w:rPr>
        <w:t>）承诺本单位（个人）将按照信用管理要求，按照规定通过克拉玛依诚信网向社会公示信用信息</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五</w:t>
      </w:r>
      <w:r>
        <w:rPr>
          <w:rFonts w:ascii="Times New Roman"/>
          <w:color w:val="auto"/>
          <w:sz w:val="24"/>
          <w:szCs w:val="24"/>
          <w:highlight w:val="none"/>
        </w:rPr>
        <w:t>）承诺本单位（个人）不制假售假、商标侵权、虚假宣传、违约毁约、价格欺诈、垄断和不正当竞争，守合同、重信用，维护经营者、消费者的合法权益</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firstLine="480" w:firstLineChars="200"/>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六</w:t>
      </w:r>
      <w:r>
        <w:rPr>
          <w:rFonts w:ascii="Times New Roman"/>
          <w:color w:val="auto"/>
          <w:sz w:val="24"/>
          <w:szCs w:val="24"/>
          <w:highlight w:val="none"/>
        </w:rPr>
        <w:t>）失信主体承诺本单位（个人）依法依规接受处罚、主动积极整改、不再触犯相关法律法规、今后全面做到履约守信等</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adjustRightInd w:val="0"/>
        <w:snapToGrid w:val="0"/>
        <w:spacing w:line="520" w:lineRule="exact"/>
        <w:ind w:left="319" w:leftChars="152" w:firstLine="240" w:firstLineChars="100"/>
        <w:jc w:val="left"/>
        <w:textAlignment w:val="auto"/>
        <w:rPr>
          <w:rFonts w:ascii="Times New Roman"/>
          <w:color w:val="auto"/>
          <w:sz w:val="24"/>
          <w:szCs w:val="24"/>
          <w:highlight w:val="none"/>
        </w:rPr>
      </w:pPr>
      <w:r>
        <w:rPr>
          <w:rFonts w:ascii="Times New Roman"/>
          <w:color w:val="auto"/>
          <w:sz w:val="24"/>
          <w:szCs w:val="24"/>
          <w:highlight w:val="none"/>
        </w:rPr>
        <w:t>（</w:t>
      </w:r>
      <w:r>
        <w:rPr>
          <w:rFonts w:hint="eastAsia" w:ascii="Times New Roman"/>
          <w:color w:val="auto"/>
          <w:sz w:val="24"/>
          <w:szCs w:val="24"/>
          <w:highlight w:val="none"/>
        </w:rPr>
        <w:t>七</w:t>
      </w:r>
      <w:r>
        <w:rPr>
          <w:rFonts w:ascii="Times New Roman"/>
          <w:color w:val="auto"/>
          <w:sz w:val="24"/>
          <w:szCs w:val="24"/>
          <w:highlight w:val="none"/>
        </w:rPr>
        <w:t>）承诺本单位（个人）同意将以上承诺上网公示。若违背承诺约定，经查实，愿意接受行业主管部门和信用管理部门相应的规定处罚，承担违约责任，并依法承担相应的法律责任。自愿按照信用管理相关规定，违背承诺约定行为作为失信信息，记录到市公共信用信息管理系统平台，并予以公开</w:t>
      </w:r>
      <w:r>
        <w:rPr>
          <w:rFonts w:hint="eastAsia" w:ascii="Times New Roman"/>
          <w:color w:val="auto"/>
          <w:sz w:val="24"/>
          <w:szCs w:val="24"/>
          <w:highlight w:val="none"/>
        </w:rPr>
        <w:t>。</w:t>
      </w: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rPr>
      </w:pPr>
    </w:p>
    <w:p>
      <w:pPr>
        <w:keepNext w:val="0"/>
        <w:keepLines w:val="0"/>
        <w:pageBreakBefore w:val="0"/>
        <w:widowControl w:val="0"/>
        <w:kinsoku/>
        <w:wordWrap/>
        <w:overflowPunct/>
        <w:topLinePunct w:val="0"/>
        <w:autoSpaceDE/>
        <w:autoSpaceDN/>
        <w:bidi w:val="0"/>
        <w:spacing w:line="520" w:lineRule="exact"/>
        <w:textAlignment w:val="auto"/>
        <w:rPr>
          <w:rFonts w:hint="eastAsia"/>
          <w:color w:val="auto"/>
          <w:sz w:val="24"/>
          <w:szCs w:val="24"/>
          <w:highlight w:val="none"/>
          <w:u w:val="single"/>
        </w:rPr>
      </w:pP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rPr>
      </w:pPr>
      <w:r>
        <w:rPr>
          <w:rFonts w:hint="eastAsia"/>
          <w:color w:val="auto"/>
          <w:sz w:val="24"/>
          <w:szCs w:val="24"/>
          <w:highlight w:val="none"/>
        </w:rPr>
        <w:t>单位名称或个人(公章或签名)</w:t>
      </w:r>
    </w:p>
    <w:p>
      <w:pPr>
        <w:keepNext w:val="0"/>
        <w:keepLines w:val="0"/>
        <w:pageBreakBefore w:val="0"/>
        <w:widowControl w:val="0"/>
        <w:kinsoku/>
        <w:wordWrap/>
        <w:overflowPunct/>
        <w:topLinePunct w:val="0"/>
        <w:autoSpaceDE/>
        <w:autoSpaceDN/>
        <w:bidi w:val="0"/>
        <w:spacing w:line="520" w:lineRule="exact"/>
        <w:ind w:firstLine="2880" w:firstLineChars="1200"/>
        <w:textAlignment w:val="auto"/>
        <w:rPr>
          <w:rFonts w:hint="eastAsia"/>
          <w:color w:val="auto"/>
          <w:sz w:val="24"/>
          <w:szCs w:val="24"/>
          <w:highlight w:val="none"/>
          <w:u w:val="single"/>
        </w:rPr>
      </w:pPr>
      <w:r>
        <w:rPr>
          <w:rFonts w:hint="eastAsia"/>
          <w:color w:val="auto"/>
          <w:sz w:val="24"/>
          <w:szCs w:val="24"/>
          <w:highlight w:val="none"/>
        </w:rPr>
        <w:t xml:space="preserve">     年   月   日</w:t>
      </w: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widowControl/>
        <w:spacing w:line="480" w:lineRule="auto"/>
        <w:jc w:val="center"/>
        <w:rPr>
          <w:rFonts w:ascii="宋体" w:hAnsi="宋体" w:cs="宋体"/>
          <w:color w:val="auto"/>
          <w:sz w:val="24"/>
          <w:highlight w:val="none"/>
        </w:rPr>
      </w:pPr>
      <w:r>
        <w:rPr>
          <w:rFonts w:hint="eastAsia" w:hAnsi="宋体" w:cs="宋体"/>
          <w:b/>
          <w:bCs/>
          <w:color w:val="auto"/>
          <w:sz w:val="28"/>
          <w:szCs w:val="28"/>
          <w:highlight w:val="none"/>
          <w:lang w:eastAsia="zh-CN"/>
        </w:rPr>
        <w:t>（</w:t>
      </w:r>
      <w:r>
        <w:rPr>
          <w:rFonts w:hint="eastAsia" w:hAnsi="宋体" w:cs="宋体"/>
          <w:b/>
          <w:bCs/>
          <w:color w:val="auto"/>
          <w:sz w:val="28"/>
          <w:szCs w:val="28"/>
          <w:highlight w:val="none"/>
          <w:lang w:val="en-US" w:eastAsia="zh-CN"/>
        </w:rPr>
        <w:t>4</w:t>
      </w:r>
      <w:r>
        <w:rPr>
          <w:rFonts w:hint="eastAsia" w:hAnsi="宋体" w:cs="宋体"/>
          <w:b/>
          <w:bCs/>
          <w:color w:val="auto"/>
          <w:sz w:val="28"/>
          <w:szCs w:val="28"/>
          <w:highlight w:val="none"/>
          <w:lang w:eastAsia="zh-CN"/>
        </w:rPr>
        <w:t>）</w:t>
      </w:r>
      <w:r>
        <w:rPr>
          <w:rFonts w:hint="eastAsia" w:ascii="宋体" w:hAnsi="宋体" w:cs="宋体"/>
          <w:b/>
          <w:bCs/>
          <w:color w:val="auto"/>
          <w:sz w:val="28"/>
          <w:szCs w:val="28"/>
          <w:highlight w:val="none"/>
        </w:rPr>
        <w:t>具有履行合同所必需的设备和专业技术能力的承诺书</w:t>
      </w:r>
    </w:p>
    <w:p>
      <w:pPr>
        <w:widowControl/>
        <w:spacing w:line="480" w:lineRule="auto"/>
        <w:jc w:val="left"/>
        <w:rPr>
          <w:rFonts w:ascii="宋体" w:hAnsi="宋体" w:cs="宋体"/>
          <w:color w:val="auto"/>
          <w:sz w:val="24"/>
          <w:highlight w:val="none"/>
        </w:rPr>
      </w:pPr>
      <w:r>
        <w:rPr>
          <w:rFonts w:hint="eastAsia" w:ascii="宋体" w:hAnsi="宋体" w:cs="宋体"/>
          <w:color w:val="auto"/>
          <w:kern w:val="0"/>
          <w:sz w:val="24"/>
          <w:highlight w:val="none"/>
          <w:lang w:bidi="ar"/>
        </w:rPr>
        <w:t>致（</w:t>
      </w:r>
      <w:r>
        <w:rPr>
          <w:rFonts w:hint="eastAsia" w:hAnsi="宋体" w:cs="宋体"/>
          <w:color w:val="auto"/>
          <w:kern w:val="0"/>
          <w:sz w:val="24"/>
          <w:highlight w:val="none"/>
          <w:u w:val="single"/>
          <w:lang w:eastAsia="zh-CN" w:bidi="ar"/>
        </w:rPr>
        <w:t>招标人</w:t>
      </w:r>
      <w:r>
        <w:rPr>
          <w:rFonts w:hint="eastAsia" w:ascii="宋体" w:hAnsi="宋体" w:cs="宋体"/>
          <w:color w:val="auto"/>
          <w:kern w:val="0"/>
          <w:sz w:val="24"/>
          <w:highlight w:val="none"/>
          <w:u w:val="single"/>
          <w:lang w:bidi="ar"/>
        </w:rPr>
        <w:t>、</w:t>
      </w:r>
      <w:r>
        <w:rPr>
          <w:rFonts w:hint="eastAsia" w:hAnsi="宋体" w:cs="宋体"/>
          <w:color w:val="auto"/>
          <w:kern w:val="0"/>
          <w:sz w:val="24"/>
          <w:highlight w:val="none"/>
          <w:u w:val="single"/>
          <w:lang w:eastAsia="zh-CN" w:bidi="ar"/>
        </w:rPr>
        <w:t>招标代理机构</w:t>
      </w:r>
      <w:r>
        <w:rPr>
          <w:rFonts w:hint="eastAsia" w:ascii="宋体" w:hAnsi="宋体" w:cs="宋体"/>
          <w:color w:val="auto"/>
          <w:kern w:val="0"/>
          <w:sz w:val="24"/>
          <w:highlight w:val="none"/>
          <w:lang w:bidi="ar"/>
        </w:rPr>
        <w:t xml:space="preserve">)： </w:t>
      </w:r>
    </w:p>
    <w:p>
      <w:pPr>
        <w:widowControl/>
        <w:spacing w:line="480" w:lineRule="auto"/>
        <w:ind w:firstLine="480" w:firstLineChars="200"/>
        <w:jc w:val="left"/>
        <w:rPr>
          <w:rFonts w:ascii="宋体" w:hAnsi="宋体" w:cs="宋体"/>
          <w:color w:val="auto"/>
          <w:sz w:val="24"/>
          <w:highlight w:val="none"/>
        </w:rPr>
      </w:pPr>
      <w:r>
        <w:rPr>
          <w:rFonts w:hint="eastAsia" w:ascii="宋体" w:hAnsi="宋体" w:cs="宋体"/>
          <w:color w:val="auto"/>
          <w:kern w:val="0"/>
          <w:sz w:val="24"/>
          <w:szCs w:val="24"/>
          <w:highlight w:val="none"/>
          <w:lang w:bidi="ar"/>
        </w:rPr>
        <w:t>我公司自愿参加由贵公司组织的</w:t>
      </w:r>
      <w:r>
        <w:rPr>
          <w:rFonts w:hint="eastAsia" w:ascii="宋体" w:hAnsi="宋体" w:cs="宋体"/>
          <w:color w:val="auto"/>
          <w:kern w:val="0"/>
          <w:sz w:val="24"/>
          <w:szCs w:val="24"/>
          <w:highlight w:val="none"/>
          <w:u w:val="single"/>
          <w:lang w:bidi="ar"/>
        </w:rPr>
        <w:t xml:space="preserve"> </w:t>
      </w:r>
      <w:r>
        <w:rPr>
          <w:rFonts w:hint="eastAsia" w:hAnsi="宋体" w:cs="宋体"/>
          <w:color w:val="auto"/>
          <w:kern w:val="0"/>
          <w:sz w:val="24"/>
          <w:szCs w:val="24"/>
          <w:highlight w:val="none"/>
          <w:u w:val="single"/>
          <w:lang w:eastAsia="zh-CN" w:bidi="ar"/>
        </w:rPr>
        <w:t>招标文件</w:t>
      </w:r>
      <w:r>
        <w:rPr>
          <w:rFonts w:hint="eastAsia" w:ascii="宋体" w:hAnsi="宋体" w:cs="宋体"/>
          <w:color w:val="auto"/>
          <w:kern w:val="0"/>
          <w:sz w:val="24"/>
          <w:szCs w:val="24"/>
          <w:highlight w:val="none"/>
          <w:u w:val="single"/>
          <w:lang w:bidi="ar"/>
        </w:rPr>
        <w:t>编号      项目名称</w:t>
      </w:r>
      <w:r>
        <w:rPr>
          <w:rFonts w:hint="eastAsia" w:hAnsi="宋体" w:cs="宋体"/>
          <w:color w:val="auto"/>
          <w:kern w:val="0"/>
          <w:sz w:val="24"/>
          <w:szCs w:val="24"/>
          <w:highlight w:val="none"/>
          <w:lang w:eastAsia="zh-CN" w:bidi="ar"/>
        </w:rPr>
        <w:t>采购</w:t>
      </w:r>
      <w:r>
        <w:rPr>
          <w:rFonts w:hint="eastAsia" w:ascii="宋体" w:hAnsi="宋体" w:cs="宋体"/>
          <w:color w:val="auto"/>
          <w:kern w:val="0"/>
          <w:sz w:val="24"/>
          <w:szCs w:val="24"/>
          <w:highlight w:val="none"/>
          <w:lang w:bidi="ar"/>
        </w:rPr>
        <w:t>活动，在此郑重承诺：</w:t>
      </w:r>
      <w:r>
        <w:rPr>
          <w:rFonts w:hint="eastAsia" w:ascii="宋体" w:hAnsi="宋体" w:cs="宋体"/>
          <w:color w:val="auto"/>
          <w:kern w:val="0"/>
          <w:sz w:val="24"/>
          <w:highlight w:val="none"/>
          <w:lang w:bidi="ar"/>
        </w:rPr>
        <w:t xml:space="preserve"> </w:t>
      </w:r>
    </w:p>
    <w:p>
      <w:pPr>
        <w:widowControl/>
        <w:spacing w:line="480" w:lineRule="auto"/>
        <w:ind w:firstLine="480" w:firstLineChars="200"/>
        <w:jc w:val="left"/>
        <w:rPr>
          <w:rFonts w:ascii="宋体" w:hAnsi="宋体" w:cs="宋体"/>
          <w:color w:val="auto"/>
          <w:kern w:val="0"/>
          <w:sz w:val="24"/>
          <w:highlight w:val="none"/>
          <w:lang w:bidi="ar"/>
        </w:rPr>
      </w:pPr>
      <w:r>
        <w:rPr>
          <w:rFonts w:hint="eastAsia" w:ascii="宋体" w:hAnsi="宋体" w:cs="宋体"/>
          <w:color w:val="auto"/>
          <w:kern w:val="0"/>
          <w:sz w:val="24"/>
          <w:highlight w:val="none"/>
          <w:lang w:bidi="ar"/>
        </w:rPr>
        <w:t>我公司完全理解本项目</w:t>
      </w:r>
      <w:r>
        <w:rPr>
          <w:rFonts w:hint="eastAsia" w:ascii="宋体" w:hAnsi="宋体" w:cs="宋体"/>
          <w:color w:val="auto"/>
          <w:kern w:val="0"/>
          <w:sz w:val="24"/>
          <w:highlight w:val="none"/>
          <w:lang w:eastAsia="zh-CN" w:bidi="ar"/>
        </w:rPr>
        <w:t>采购</w:t>
      </w:r>
      <w:r>
        <w:rPr>
          <w:rFonts w:hint="eastAsia" w:ascii="宋体" w:hAnsi="宋体" w:cs="宋体"/>
          <w:color w:val="auto"/>
          <w:kern w:val="0"/>
          <w:sz w:val="24"/>
          <w:highlight w:val="none"/>
          <w:lang w:bidi="ar"/>
        </w:rPr>
        <w:t>的技术要求、商务条款及其他内容，决定参与该项目的投标活动。并承诺，如</w:t>
      </w:r>
      <w:r>
        <w:rPr>
          <w:rFonts w:hint="eastAsia" w:ascii="宋体" w:hAnsi="宋体" w:cs="宋体"/>
          <w:color w:val="auto"/>
          <w:kern w:val="0"/>
          <w:sz w:val="24"/>
          <w:highlight w:val="none"/>
          <w:lang w:eastAsia="zh-CN" w:bidi="ar"/>
        </w:rPr>
        <w:t>成交</w:t>
      </w:r>
      <w:r>
        <w:rPr>
          <w:rFonts w:hint="eastAsia" w:ascii="宋体" w:hAnsi="宋体" w:cs="宋体"/>
          <w:color w:val="auto"/>
          <w:kern w:val="0"/>
          <w:sz w:val="24"/>
          <w:highlight w:val="none"/>
          <w:lang w:bidi="ar"/>
        </w:rPr>
        <w:t xml:space="preserve">我公司将提供足够的产品和专业技术能力保证本合同履行。 </w:t>
      </w:r>
    </w:p>
    <w:p>
      <w:pPr>
        <w:widowControl/>
        <w:spacing w:line="480" w:lineRule="auto"/>
        <w:ind w:firstLine="480" w:firstLineChars="200"/>
        <w:jc w:val="left"/>
        <w:rPr>
          <w:rFonts w:ascii="宋体" w:hAnsi="宋体" w:cs="宋体"/>
          <w:color w:val="auto"/>
          <w:sz w:val="24"/>
          <w:highlight w:val="none"/>
        </w:rPr>
      </w:pPr>
      <w:r>
        <w:rPr>
          <w:rFonts w:hint="eastAsia" w:ascii="宋体" w:hAnsi="宋体" w:cs="宋体"/>
          <w:color w:val="auto"/>
          <w:kern w:val="0"/>
          <w:sz w:val="24"/>
          <w:highlight w:val="none"/>
          <w:lang w:bidi="ar"/>
        </w:rPr>
        <w:t xml:space="preserve">本公司对以上承诺的真实性负责。如有虚假，我公司同意按我方合同违约处理，并依法承担相应的法律责任。 </w:t>
      </w:r>
    </w:p>
    <w:p>
      <w:pPr>
        <w:widowControl/>
        <w:spacing w:line="360" w:lineRule="auto"/>
        <w:jc w:val="left"/>
        <w:rPr>
          <w:rFonts w:ascii="宋体" w:hAnsi="宋体" w:cs="宋体"/>
          <w:color w:val="auto"/>
          <w:kern w:val="0"/>
          <w:sz w:val="24"/>
          <w:highlight w:val="none"/>
          <w:lang w:bidi="ar"/>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rPr>
        <w:t>日期：    年   月   日</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p>
    <w:p>
      <w:pPr>
        <w:pStyle w:val="143"/>
        <w:spacing w:line="360" w:lineRule="auto"/>
        <w:ind w:firstLine="0" w:firstLineChars="0"/>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w:t>
      </w:r>
      <w:r>
        <w:rPr>
          <w:rFonts w:hint="eastAsia" w:cs="宋体"/>
          <w:b/>
          <w:bCs/>
          <w:color w:val="auto"/>
          <w:kern w:val="2"/>
          <w:sz w:val="28"/>
          <w:szCs w:val="28"/>
          <w:highlight w:val="none"/>
          <w:lang w:val="en-US" w:eastAsia="zh-CN" w:bidi="ar-SA"/>
        </w:rPr>
        <w:t>5</w:t>
      </w:r>
      <w:r>
        <w:rPr>
          <w:rFonts w:hint="eastAsia" w:ascii="宋体" w:hAnsi="宋体" w:eastAsia="宋体" w:cs="宋体"/>
          <w:b/>
          <w:bCs/>
          <w:color w:val="auto"/>
          <w:kern w:val="2"/>
          <w:sz w:val="28"/>
          <w:szCs w:val="28"/>
          <w:highlight w:val="none"/>
          <w:lang w:val="en-US" w:eastAsia="zh-CN" w:bidi="ar-SA"/>
        </w:rPr>
        <w:t>)无重大违法记录承诺书</w:t>
      </w: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p>
    <w:p>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致</w:t>
      </w:r>
      <w:r>
        <w:rPr>
          <w:rFonts w:hint="eastAsia" w:ascii="宋体" w:hAnsi="宋体" w:eastAsia="宋体" w:cs="宋体"/>
          <w:color w:val="auto"/>
          <w:sz w:val="24"/>
          <w:szCs w:val="24"/>
          <w:highlight w:val="none"/>
          <w:u w:val="single"/>
        </w:rPr>
        <w:t>（</w:t>
      </w:r>
      <w:r>
        <w:rPr>
          <w:rFonts w:hint="eastAsia" w:ascii="宋体" w:hAnsi="宋体" w:cs="宋体"/>
          <w:color w:val="auto"/>
          <w:sz w:val="24"/>
          <w:szCs w:val="24"/>
          <w:highlight w:val="none"/>
          <w:u w:val="single"/>
          <w:lang w:eastAsia="zh-CN"/>
        </w:rPr>
        <w:t>招标人</w:t>
      </w:r>
      <w:r>
        <w:rPr>
          <w:rFonts w:hint="eastAsia" w:ascii="宋体" w:hAnsi="宋体" w:eastAsia="宋体" w:cs="宋体"/>
          <w:color w:val="auto"/>
          <w:sz w:val="24"/>
          <w:szCs w:val="24"/>
          <w:highlight w:val="none"/>
          <w:u w:val="single"/>
          <w:lang w:val="en-US" w:eastAsia="zh-CN"/>
        </w:rPr>
        <w:t>和</w:t>
      </w:r>
      <w:r>
        <w:rPr>
          <w:rFonts w:hint="eastAsia" w:ascii="宋体" w:hAnsi="宋体" w:cs="宋体"/>
          <w:color w:val="auto"/>
          <w:sz w:val="24"/>
          <w:szCs w:val="24"/>
          <w:highlight w:val="none"/>
          <w:u w:val="single"/>
          <w:lang w:eastAsia="zh-CN"/>
        </w:rPr>
        <w:t>招标代理机构</w:t>
      </w:r>
      <w:r>
        <w:rPr>
          <w:rFonts w:hint="eastAsia" w:ascii="宋体" w:hAnsi="宋体" w:eastAsia="宋体" w:cs="宋体"/>
          <w:color w:val="auto"/>
          <w:sz w:val="24"/>
          <w:szCs w:val="24"/>
          <w:highlight w:val="none"/>
          <w:u w:val="single"/>
        </w:rPr>
        <w:t>）：</w:t>
      </w:r>
    </w:p>
    <w:p>
      <w:pPr>
        <w:widowControl/>
        <w:spacing w:line="360" w:lineRule="auto"/>
        <w:ind w:firstLine="480" w:firstLineChars="200"/>
        <w:jc w:val="left"/>
        <w:rPr>
          <w:rFonts w:hint="eastAsia" w:ascii="宋体" w:hAnsi="宋体" w:eastAsia="宋体" w:cs="宋体"/>
          <w:color w:val="auto"/>
          <w:sz w:val="24"/>
          <w:szCs w:val="24"/>
          <w:highlight w:val="none"/>
        </w:rPr>
      </w:pP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在参加本次投标截止之日起前三年内，我公司未因违法经营受到刑事处罚或者责令停产停业、吊销许可证或者执照、较大数额罚款等行政处罚。</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特此声明。</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全称（加盖公章）：</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eastAsia="zh-CN"/>
        </w:rPr>
        <w:t>投标人</w:t>
      </w: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被授权人（签字或盖章）：</w:t>
      </w:r>
      <w:r>
        <w:rPr>
          <w:rFonts w:hint="eastAsia" w:ascii="宋体" w:hAnsi="宋体" w:eastAsia="宋体" w:cs="宋体"/>
          <w:color w:val="auto"/>
          <w:sz w:val="24"/>
          <w:szCs w:val="24"/>
          <w:highlight w:val="none"/>
          <w:u w:val="singl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手机：</w:t>
      </w:r>
      <w:r>
        <w:rPr>
          <w:rFonts w:hint="eastAsia" w:ascii="宋体" w:hAnsi="宋体" w:eastAsia="宋体" w:cs="宋体"/>
          <w:color w:val="auto"/>
          <w:sz w:val="24"/>
          <w:szCs w:val="24"/>
          <w:highlight w:val="none"/>
          <w:u w:val="single"/>
        </w:rPr>
        <w:t>   </w:t>
      </w:r>
      <w:r>
        <w:rPr>
          <w:rFonts w:hint="eastAsia" w:ascii="宋体" w:hAnsi="宋体" w:eastAsia="宋体" w:cs="宋体"/>
          <w:color w:val="auto"/>
          <w:spacing w:val="4"/>
          <w:sz w:val="24"/>
          <w:szCs w:val="24"/>
          <w:highlight w:val="none"/>
          <w:u w:val="single"/>
        </w:rPr>
        <w:t xml:space="preserve">             </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 </w:t>
      </w:r>
    </w:p>
    <w:p>
      <w:pPr>
        <w:widowControl/>
        <w:spacing w:line="360" w:lineRule="auto"/>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年  月   日</w:t>
      </w:r>
    </w:p>
    <w:p>
      <w:pPr>
        <w:pStyle w:val="24"/>
        <w:spacing w:before="75" w:beforeAutospacing="0" w:after="75" w:afterAutospacing="0" w:line="360" w:lineRule="auto"/>
        <w:jc w:val="left"/>
        <w:rPr>
          <w:rStyle w:val="30"/>
          <w:rFonts w:hint="eastAsia" w:cs="宋体"/>
          <w:color w:val="auto"/>
          <w:sz w:val="28"/>
          <w:szCs w:val="28"/>
          <w:highlight w:val="none"/>
          <w:lang w:eastAsia="zh-CN"/>
        </w:rPr>
      </w:pPr>
      <w:r>
        <w:rPr>
          <w:rFonts w:hint="eastAsia" w:ascii="宋体" w:hAnsi="宋体" w:eastAsia="宋体" w:cs="宋体"/>
          <w:b/>
          <w:color w:val="auto"/>
          <w:sz w:val="24"/>
          <w:szCs w:val="24"/>
          <w:highlight w:val="none"/>
        </w:rPr>
        <w:t>说明：投标截止前3年内投标人的信用记录若存在受到罚款的行政处罚且未显示具体数额时，应提供行政处罚决定书或书面说明其罚款数额。</w:t>
      </w: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lang w:eastAsia="zh-CN"/>
        </w:rPr>
      </w:pPr>
    </w:p>
    <w:p>
      <w:pPr>
        <w:pStyle w:val="24"/>
        <w:spacing w:before="75" w:beforeAutospacing="0" w:after="75" w:afterAutospacing="0" w:line="360" w:lineRule="auto"/>
        <w:jc w:val="both"/>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6</w:t>
      </w:r>
      <w:r>
        <w:rPr>
          <w:rStyle w:val="30"/>
          <w:rFonts w:hint="eastAsia" w:cs="宋体"/>
          <w:color w:val="auto"/>
          <w:sz w:val="28"/>
          <w:szCs w:val="28"/>
          <w:highlight w:val="none"/>
          <w:lang w:eastAsia="zh-CN"/>
        </w:rPr>
        <w:t>）</w:t>
      </w:r>
      <w:r>
        <w:rPr>
          <w:rStyle w:val="30"/>
          <w:rFonts w:hint="eastAsia" w:cs="宋体"/>
          <w:color w:val="auto"/>
          <w:sz w:val="28"/>
          <w:szCs w:val="28"/>
          <w:highlight w:val="none"/>
        </w:rPr>
        <w:t>法定代表人资格证明书</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单位名称：</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地址：</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 xml:space="preserve">姓名：        性别：       年龄：         职务： </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系</w:t>
      </w:r>
      <w:r>
        <w:rPr>
          <w:rStyle w:val="30"/>
          <w:rFonts w:hint="eastAsia" w:cs="宋体"/>
          <w:b w:val="0"/>
          <w:bCs/>
          <w:color w:val="auto"/>
          <w:sz w:val="24"/>
          <w:szCs w:val="24"/>
          <w:highlight w:val="none"/>
          <w:u w:val="single"/>
        </w:rPr>
        <w:t xml:space="preserve">             （单位）</w:t>
      </w:r>
      <w:r>
        <w:rPr>
          <w:rStyle w:val="30"/>
          <w:rFonts w:hint="eastAsia" w:cs="宋体"/>
          <w:b w:val="0"/>
          <w:bCs/>
          <w:color w:val="auto"/>
          <w:sz w:val="24"/>
          <w:szCs w:val="24"/>
          <w:highlight w:val="none"/>
        </w:rPr>
        <w:t>的法定代表人。为</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的项目，签署上述项目的</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、进行合同谈判、签署合同和处理与之有关的一切事务。</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特此证明。</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日期：    年   月   日</w:t>
      </w:r>
    </w:p>
    <w:p>
      <w:pPr>
        <w:pStyle w:val="24"/>
        <w:spacing w:before="75" w:beforeAutospacing="0" w:after="75" w:afterAutospacing="0" w:line="360" w:lineRule="auto"/>
        <w:rPr>
          <w:rStyle w:val="30"/>
          <w:rFonts w:cs="宋体"/>
          <w:b w:val="0"/>
          <w:bCs/>
          <w:color w:val="auto"/>
          <w:sz w:val="24"/>
          <w:szCs w:val="24"/>
          <w:highlight w:val="none"/>
        </w:rPr>
      </w:pPr>
    </w:p>
    <w:tbl>
      <w:tblPr>
        <w:tblStyle w:val="27"/>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4496" w:hRule="atLeast"/>
          <w:jc w:val="center"/>
        </w:trPr>
        <w:tc>
          <w:tcPr>
            <w:tcW w:w="6952" w:type="dxa"/>
            <w:vAlign w:val="top"/>
          </w:tcPr>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法定代表人身份证复印件或扫描件（正、反两面）</w:t>
            </w:r>
          </w:p>
        </w:tc>
      </w:tr>
    </w:tbl>
    <w:p>
      <w:pPr>
        <w:pStyle w:val="24"/>
        <w:spacing w:before="75" w:beforeAutospacing="0" w:after="75" w:afterAutospacing="0" w:line="360" w:lineRule="auto"/>
        <w:jc w:val="center"/>
        <w:rPr>
          <w:rStyle w:val="30"/>
          <w:rFonts w:hint="eastAsia" w:cs="宋体"/>
          <w:color w:val="auto"/>
          <w:sz w:val="24"/>
          <w:szCs w:val="24"/>
          <w:highlight w:val="none"/>
        </w:rPr>
      </w:pPr>
      <w:r>
        <w:rPr>
          <w:rStyle w:val="30"/>
          <w:rFonts w:hint="eastAsia" w:cs="宋体"/>
          <w:b w:val="0"/>
          <w:bCs/>
          <w:color w:val="auto"/>
          <w:sz w:val="24"/>
          <w:szCs w:val="24"/>
          <w:highlight w:val="none"/>
        </w:rPr>
        <w:t>注：法定代表人身份证复印件或扫描件应反映出证件有效期等所载内容。</w:t>
      </w:r>
    </w:p>
    <w:p>
      <w:pPr>
        <w:pStyle w:val="24"/>
        <w:spacing w:before="75" w:beforeAutospacing="0" w:after="75" w:afterAutospacing="0" w:line="360" w:lineRule="auto"/>
        <w:jc w:val="center"/>
        <w:rPr>
          <w:rStyle w:val="30"/>
          <w:rFonts w:hint="eastAsia" w:cs="宋体"/>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hint="eastAsia" w:cs="宋体"/>
          <w:color w:val="auto"/>
          <w:sz w:val="28"/>
          <w:szCs w:val="28"/>
          <w:highlight w:val="none"/>
        </w:rPr>
      </w:pPr>
      <w:r>
        <w:rPr>
          <w:rStyle w:val="30"/>
          <w:rFonts w:hint="eastAsia" w:cs="宋体"/>
          <w:color w:val="auto"/>
          <w:sz w:val="28"/>
          <w:szCs w:val="28"/>
          <w:highlight w:val="none"/>
        </w:rPr>
        <w:t xml:space="preserve"> </w:t>
      </w: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rPr>
        <w:t xml:space="preserve"> </w:t>
      </w: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7</w:t>
      </w:r>
      <w:r>
        <w:rPr>
          <w:rStyle w:val="30"/>
          <w:rFonts w:hint="eastAsia" w:cs="宋体"/>
          <w:color w:val="auto"/>
          <w:sz w:val="28"/>
          <w:szCs w:val="28"/>
          <w:highlight w:val="none"/>
          <w:lang w:eastAsia="zh-CN"/>
        </w:rPr>
        <w:t>）</w:t>
      </w:r>
      <w:r>
        <w:rPr>
          <w:rStyle w:val="30"/>
          <w:rFonts w:hint="eastAsia" w:cs="宋体"/>
          <w:color w:val="auto"/>
          <w:sz w:val="28"/>
          <w:szCs w:val="28"/>
          <w:highlight w:val="none"/>
        </w:rPr>
        <w:t>法定代表人授权书</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本授权委托书声明：我</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（姓名）系</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名称）的法定代表人，现授权委托</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名称）的</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（姓名），其身份证号为</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为我</w:t>
      </w:r>
      <w:r>
        <w:rPr>
          <w:rStyle w:val="30"/>
          <w:rFonts w:hint="eastAsia" w:cs="宋体"/>
          <w:b w:val="0"/>
          <w:bCs/>
          <w:color w:val="auto"/>
          <w:sz w:val="24"/>
          <w:szCs w:val="24"/>
          <w:highlight w:val="none"/>
          <w:lang w:eastAsia="zh-CN"/>
        </w:rPr>
        <w:t>单位</w:t>
      </w:r>
      <w:r>
        <w:rPr>
          <w:rStyle w:val="30"/>
          <w:rFonts w:hint="eastAsia" w:cs="宋体"/>
          <w:b w:val="0"/>
          <w:bCs/>
          <w:color w:val="auto"/>
          <w:sz w:val="24"/>
          <w:szCs w:val="24"/>
          <w:highlight w:val="none"/>
        </w:rPr>
        <w:t>代理人，以本</w:t>
      </w:r>
      <w:r>
        <w:rPr>
          <w:rStyle w:val="30"/>
          <w:rFonts w:hint="eastAsia" w:cs="宋体"/>
          <w:b w:val="0"/>
          <w:bCs/>
          <w:color w:val="auto"/>
          <w:sz w:val="24"/>
          <w:szCs w:val="24"/>
          <w:highlight w:val="none"/>
          <w:lang w:eastAsia="zh-CN"/>
        </w:rPr>
        <w:t>单位</w:t>
      </w:r>
      <w:r>
        <w:rPr>
          <w:rStyle w:val="30"/>
          <w:rFonts w:hint="eastAsia" w:cs="宋体"/>
          <w:b w:val="0"/>
          <w:bCs/>
          <w:color w:val="auto"/>
          <w:sz w:val="24"/>
          <w:szCs w:val="24"/>
          <w:highlight w:val="none"/>
        </w:rPr>
        <w:t>的名义参加</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w:t>
      </w:r>
      <w:r>
        <w:rPr>
          <w:rStyle w:val="30"/>
          <w:rFonts w:hint="eastAsia" w:cs="宋体"/>
          <w:b w:val="0"/>
          <w:bCs/>
          <w:color w:val="auto"/>
          <w:sz w:val="24"/>
          <w:szCs w:val="24"/>
          <w:highlight w:val="none"/>
          <w:lang w:eastAsia="zh-CN"/>
        </w:rPr>
        <w:t>招标人</w:t>
      </w:r>
      <w:r>
        <w:rPr>
          <w:rStyle w:val="30"/>
          <w:rFonts w:hint="eastAsia" w:cs="宋体"/>
          <w:b w:val="0"/>
          <w:bCs/>
          <w:color w:val="auto"/>
          <w:sz w:val="24"/>
          <w:szCs w:val="24"/>
          <w:highlight w:val="none"/>
        </w:rPr>
        <w:t>）</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u w:val="single"/>
          <w:lang w:val="en-US" w:eastAsia="zh-CN"/>
        </w:rPr>
        <w:t xml:space="preserve">      </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 项目名称）的评标活动。</w:t>
      </w:r>
    </w:p>
    <w:p>
      <w:pPr>
        <w:pStyle w:val="24"/>
        <w:spacing w:before="75" w:beforeAutospacing="0" w:after="75" w:afterAutospacing="0" w:line="360" w:lineRule="auto"/>
        <w:ind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rPr>
        <w:t>代理人在递交</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、评标、合同谈判过程中所签署的一切文件和处理与之有关的一切事务，我均予以承认。</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本授权委托书期限自</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年</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月</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日起至</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年</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月</w:t>
      </w:r>
      <w:r>
        <w:rPr>
          <w:rStyle w:val="30"/>
          <w:rFonts w:hint="eastAsia" w:cs="宋体"/>
          <w:b w:val="0"/>
          <w:bCs/>
          <w:color w:val="auto"/>
          <w:sz w:val="24"/>
          <w:szCs w:val="24"/>
          <w:highlight w:val="none"/>
          <w:u w:val="single"/>
        </w:rPr>
        <w:t xml:space="preserve">   </w:t>
      </w:r>
      <w:r>
        <w:rPr>
          <w:rStyle w:val="30"/>
          <w:rFonts w:hint="eastAsia" w:cs="宋体"/>
          <w:b w:val="0"/>
          <w:bCs/>
          <w:color w:val="auto"/>
          <w:sz w:val="24"/>
          <w:szCs w:val="24"/>
          <w:highlight w:val="none"/>
        </w:rPr>
        <w:t>日止。</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委托代理人无转委权</w:t>
      </w:r>
      <w:r>
        <w:rPr>
          <w:rStyle w:val="30"/>
          <w:rFonts w:hint="eastAsia" w:cs="宋体"/>
          <w:b w:val="0"/>
          <w:bCs/>
          <w:color w:val="auto"/>
          <w:sz w:val="24"/>
          <w:szCs w:val="24"/>
          <w:highlight w:val="none"/>
          <w:lang w:eastAsia="zh-CN"/>
        </w:rPr>
        <w:t>，</w:t>
      </w:r>
      <w:r>
        <w:rPr>
          <w:rStyle w:val="30"/>
          <w:rFonts w:hint="eastAsia" w:cs="宋体"/>
          <w:b w:val="0"/>
          <w:bCs/>
          <w:color w:val="auto"/>
          <w:sz w:val="24"/>
          <w:szCs w:val="24"/>
          <w:highlight w:val="none"/>
        </w:rPr>
        <w:t>特此委托。</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委托代理人：            性别：           年龄：</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单位：              部门：           职务：</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法定代表人：（签字或盖章）</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委托代理人：（签字或盖章）</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日期：      年     月     日</w:t>
      </w:r>
    </w:p>
    <w:p>
      <w:pPr>
        <w:pStyle w:val="24"/>
        <w:spacing w:before="75" w:beforeAutospacing="0" w:after="75" w:afterAutospacing="0" w:line="360" w:lineRule="auto"/>
        <w:rPr>
          <w:rStyle w:val="30"/>
          <w:rFonts w:cs="宋体"/>
          <w:b w:val="0"/>
          <w:bCs/>
          <w:color w:val="auto"/>
          <w:sz w:val="24"/>
          <w:szCs w:val="24"/>
          <w:highlight w:val="none"/>
        </w:rPr>
      </w:pPr>
    </w:p>
    <w:tbl>
      <w:tblPr>
        <w:tblStyle w:val="27"/>
        <w:tblW w:w="69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95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89" w:hRule="atLeast"/>
          <w:jc w:val="center"/>
        </w:trPr>
        <w:tc>
          <w:tcPr>
            <w:tcW w:w="6952" w:type="dxa"/>
            <w:vAlign w:val="top"/>
          </w:tcPr>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委托代理人身份证复印件或扫描件（正、反两面）</w:t>
            </w:r>
          </w:p>
        </w:tc>
      </w:tr>
    </w:tbl>
    <w:p>
      <w:pPr>
        <w:pStyle w:val="24"/>
        <w:spacing w:before="75" w:beforeAutospacing="0" w:after="75" w:afterAutospacing="0" w:line="360" w:lineRule="auto"/>
        <w:rPr>
          <w:rFonts w:hint="eastAsia" w:ascii="宋体" w:hAnsi="宋体" w:eastAsia="宋体" w:cs="宋体"/>
          <w:b/>
          <w:color w:val="auto"/>
          <w:kern w:val="0"/>
          <w:sz w:val="28"/>
          <w:szCs w:val="28"/>
          <w:highlight w:val="none"/>
          <w:lang w:eastAsia="zh-CN"/>
        </w:rPr>
      </w:pPr>
      <w:r>
        <w:rPr>
          <w:rStyle w:val="30"/>
          <w:rFonts w:hint="eastAsia" w:cs="宋体"/>
          <w:b w:val="0"/>
          <w:bCs/>
          <w:color w:val="auto"/>
          <w:sz w:val="24"/>
          <w:szCs w:val="24"/>
          <w:highlight w:val="none"/>
        </w:rPr>
        <w:t>注：委托代理人身份证复印件或扫描件应反映出证件有效期等所载内容。</w:t>
      </w:r>
    </w:p>
    <w:p>
      <w:pPr>
        <w:numPr>
          <w:ilvl w:val="0"/>
          <w:numId w:val="0"/>
        </w:numPr>
        <w:spacing w:line="360" w:lineRule="auto"/>
        <w:jc w:val="center"/>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eastAsia="zh-CN"/>
        </w:rPr>
        <w:t>（</w:t>
      </w:r>
      <w:r>
        <w:rPr>
          <w:rFonts w:hint="eastAsia" w:ascii="宋体" w:hAnsi="宋体" w:cs="宋体"/>
          <w:b/>
          <w:color w:val="auto"/>
          <w:kern w:val="0"/>
          <w:sz w:val="28"/>
          <w:szCs w:val="28"/>
          <w:highlight w:val="none"/>
          <w:lang w:val="en-US" w:eastAsia="zh-CN"/>
        </w:rPr>
        <w:t>8</w:t>
      </w:r>
      <w:r>
        <w:rPr>
          <w:rFonts w:hint="eastAsia" w:ascii="宋体" w:hAnsi="宋体" w:eastAsia="宋体" w:cs="宋体"/>
          <w:b/>
          <w:color w:val="auto"/>
          <w:kern w:val="0"/>
          <w:sz w:val="28"/>
          <w:szCs w:val="28"/>
          <w:highlight w:val="none"/>
          <w:lang w:eastAsia="zh-CN"/>
        </w:rPr>
        <w:t>）</w:t>
      </w:r>
      <w:r>
        <w:rPr>
          <w:rFonts w:hint="eastAsia" w:ascii="宋体" w:hAnsi="宋体" w:eastAsia="宋体" w:cs="宋体"/>
          <w:b/>
          <w:color w:val="auto"/>
          <w:kern w:val="0"/>
          <w:sz w:val="28"/>
          <w:szCs w:val="28"/>
          <w:highlight w:val="none"/>
        </w:rPr>
        <w:t>相关证件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eastAsia="zh-CN"/>
        </w:rPr>
      </w:pPr>
      <w:r>
        <w:rPr>
          <w:rStyle w:val="30"/>
          <w:rFonts w:hint="eastAsia" w:cs="宋体"/>
          <w:b w:val="0"/>
          <w:bCs/>
          <w:color w:val="auto"/>
          <w:sz w:val="24"/>
          <w:szCs w:val="24"/>
          <w:highlight w:val="none"/>
          <w:lang w:val="en-US" w:eastAsia="zh-CN"/>
        </w:rPr>
        <w:t>①</w:t>
      </w:r>
      <w:r>
        <w:rPr>
          <w:rStyle w:val="30"/>
          <w:rFonts w:hint="eastAsia" w:cs="宋体"/>
          <w:b w:val="0"/>
          <w:bCs/>
          <w:color w:val="auto"/>
          <w:sz w:val="24"/>
          <w:szCs w:val="24"/>
          <w:highlight w:val="none"/>
          <w:lang w:eastAsia="zh-CN"/>
        </w:rPr>
        <w:t>三证合一营业执照（副本）或事业单位法人证书（副本）复印件；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②提供近三个月依法缴纳税收和社会保障资金的良好记录的证明材料（附复印件）；</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lang w:val="en-US" w:eastAsia="zh-CN"/>
        </w:rPr>
        <w:t>③提供</w:t>
      </w:r>
      <w:r>
        <w:rPr>
          <w:rStyle w:val="30"/>
          <w:rFonts w:hint="eastAsia" w:cs="宋体"/>
          <w:b w:val="0"/>
          <w:bCs/>
          <w:color w:val="auto"/>
          <w:sz w:val="24"/>
          <w:szCs w:val="24"/>
          <w:highlight w:val="none"/>
          <w:u w:val="single"/>
          <w:lang w:val="en-US" w:eastAsia="zh-CN"/>
        </w:rPr>
        <w:t>上年度（2020年度或2021年度）经审计财务会计报告</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企业财务报表</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基本开户银行出具的资信证明</w:t>
      </w:r>
      <w:r>
        <w:rPr>
          <w:rStyle w:val="30"/>
          <w:rFonts w:hint="eastAsia" w:cs="宋体"/>
          <w:b w:val="0"/>
          <w:bCs/>
          <w:color w:val="auto"/>
          <w:sz w:val="24"/>
          <w:szCs w:val="24"/>
          <w:highlight w:val="none"/>
          <w:lang w:val="en-US" w:eastAsia="zh-CN"/>
        </w:rPr>
        <w:t>（包括资产负债表、损益表、利润表、现金流量表，新成立的公司提供情况说明）；</w:t>
      </w:r>
    </w:p>
    <w:p>
      <w:pPr>
        <w:pStyle w:val="24"/>
        <w:spacing w:before="75" w:beforeAutospacing="0" w:after="75" w:afterAutospacing="0" w:line="360" w:lineRule="auto"/>
        <w:ind w:firstLine="480" w:firstLineChars="200"/>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④</w:t>
      </w:r>
      <w:r>
        <w:rPr>
          <w:rStyle w:val="30"/>
          <w:rFonts w:hint="eastAsia" w:cs="宋体"/>
          <w:b w:val="0"/>
          <w:bCs/>
          <w:color w:val="auto"/>
          <w:sz w:val="24"/>
          <w:szCs w:val="24"/>
          <w:highlight w:val="none"/>
          <w:lang w:eastAsia="zh-CN"/>
        </w:rPr>
        <w:t>法律、行政法规、本招标文件规定的其他条件。</w:t>
      </w:r>
    </w:p>
    <w:p>
      <w:pPr>
        <w:pStyle w:val="24"/>
        <w:spacing w:before="75" w:beforeAutospacing="0" w:after="75" w:afterAutospacing="0" w:line="360" w:lineRule="auto"/>
        <w:rPr>
          <w:rFonts w:hint="eastAsia" w:ascii="宋体" w:hAnsi="宋体" w:eastAsia="宋体" w:cs="宋体"/>
          <w:b w:val="0"/>
          <w:bCs w:val="0"/>
          <w:color w:val="auto"/>
          <w:sz w:val="24"/>
          <w:highlight w:val="none"/>
          <w:lang w:eastAsia="zh-CN"/>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pStyle w:val="24"/>
        <w:spacing w:before="75" w:beforeAutospacing="0" w:after="75" w:afterAutospacing="0" w:line="360" w:lineRule="auto"/>
        <w:jc w:val="both"/>
        <w:rPr>
          <w:rStyle w:val="30"/>
          <w:rFonts w:cs="宋体"/>
          <w:b w:val="0"/>
          <w:bCs/>
          <w:color w:val="auto"/>
          <w:sz w:val="24"/>
          <w:szCs w:val="24"/>
          <w:highlight w:val="none"/>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rPr>
        <w:t>报价文件封面</w:t>
      </w: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color w:val="auto"/>
          <w:sz w:val="28"/>
          <w:szCs w:val="28"/>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rPr>
        <w:t>报价文件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ind w:firstLine="840" w:firstLineChars="300"/>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法定代表人签字</w:t>
      </w:r>
      <w:bookmarkStart w:id="173" w:name="OLE_LINK8"/>
      <w:r>
        <w:rPr>
          <w:rFonts w:hint="eastAsia" w:ascii="宋体" w:hAnsi="宋体" w:eastAsia="宋体" w:cs="宋体"/>
          <w:color w:val="auto"/>
          <w:sz w:val="28"/>
          <w:szCs w:val="28"/>
          <w:highlight w:val="none"/>
        </w:rPr>
        <w:t>或</w:t>
      </w:r>
      <w:bookmarkEnd w:id="173"/>
      <w:r>
        <w:rPr>
          <w:rFonts w:hint="eastAsia" w:ascii="宋体" w:hAnsi="宋体" w:eastAsia="宋体" w:cs="宋体"/>
          <w:color w:val="auto"/>
          <w:sz w:val="28"/>
          <w:szCs w:val="28"/>
          <w:highlight w:val="none"/>
        </w:rPr>
        <w:t>盖章：</w:t>
      </w:r>
    </w:p>
    <w:p>
      <w:pPr>
        <w:spacing w:line="360" w:lineRule="auto"/>
        <w:ind w:left="-420" w:leftChars="-200"/>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授权代理人签字：</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p>
    <w:p>
      <w:pPr>
        <w:spacing w:line="360" w:lineRule="auto"/>
        <w:ind w:left="-420" w:leftChars="-200"/>
        <w:jc w:val="center"/>
        <w:rPr>
          <w:rStyle w:val="30"/>
          <w:rFonts w:hint="eastAsia"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日    期：         年     月      日</w:t>
      </w: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2</w:t>
      </w:r>
      <w:r>
        <w:rPr>
          <w:rStyle w:val="30"/>
          <w:rFonts w:hint="eastAsia" w:cs="宋体"/>
          <w:color w:val="auto"/>
          <w:sz w:val="28"/>
          <w:szCs w:val="28"/>
          <w:highlight w:val="none"/>
          <w:lang w:eastAsia="zh-CN"/>
        </w:rPr>
        <w:t>）响应函</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default" w:cs="宋体"/>
          <w:b w:val="0"/>
          <w:bCs/>
          <w:color w:val="auto"/>
          <w:sz w:val="24"/>
          <w:szCs w:val="24"/>
          <w:highlight w:val="none"/>
          <w:lang w:eastAsia="zh-CN"/>
        </w:rPr>
        <w:t>中共克拉玛依市委员会统一战线工作部</w:t>
      </w:r>
      <w:r>
        <w:rPr>
          <w:rStyle w:val="30"/>
          <w:rFonts w:hint="eastAsia" w:ascii="宋体" w:hAnsi="宋体" w:eastAsia="宋体" w:cs="宋体"/>
          <w:b w:val="0"/>
          <w:bCs/>
          <w:color w:val="auto"/>
          <w:sz w:val="24"/>
          <w:szCs w:val="24"/>
          <w:highlight w:val="none"/>
        </w:rPr>
        <w:t>：</w:t>
      </w:r>
    </w:p>
    <w:p>
      <w:pPr>
        <w:pStyle w:val="24"/>
        <w:spacing w:before="75" w:beforeAutospacing="0" w:after="75" w:afterAutospacing="0" w:line="360" w:lineRule="auto"/>
        <w:ind w:firstLine="480" w:firstLineChars="200"/>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我方全面研究了 “</w:t>
      </w:r>
      <w:r>
        <w:rPr>
          <w:rStyle w:val="30"/>
          <w:rFonts w:hint="eastAsia" w:ascii="宋体" w:hAnsi="宋体" w:eastAsia="宋体" w:cs="宋体"/>
          <w:b w:val="0"/>
          <w:bCs/>
          <w:color w:val="auto"/>
          <w:sz w:val="24"/>
          <w:szCs w:val="24"/>
          <w:highlight w:val="none"/>
          <w:u w:val="single"/>
        </w:rPr>
        <w:t xml:space="preserve">         </w:t>
      </w:r>
      <w:r>
        <w:rPr>
          <w:rStyle w:val="30"/>
          <w:rFonts w:hint="eastAsia" w:ascii="宋体" w:hAnsi="宋体" w:eastAsia="宋体" w:cs="宋体"/>
          <w:b w:val="0"/>
          <w:bCs/>
          <w:color w:val="auto"/>
          <w:sz w:val="24"/>
          <w:szCs w:val="24"/>
          <w:highlight w:val="none"/>
        </w:rPr>
        <w:t>”项目</w:t>
      </w:r>
      <w:r>
        <w:rPr>
          <w:rStyle w:val="30"/>
          <w:rFonts w:hint="eastAsia" w:cs="宋体"/>
          <w:b w:val="0"/>
          <w:bCs/>
          <w:color w:val="auto"/>
          <w:sz w:val="24"/>
          <w:szCs w:val="24"/>
          <w:highlight w:val="none"/>
          <w:lang w:eastAsia="zh-CN"/>
        </w:rPr>
        <w:t>招标文件</w:t>
      </w:r>
      <w:r>
        <w:rPr>
          <w:rStyle w:val="30"/>
          <w:rFonts w:hint="eastAsia" w:ascii="宋体" w:hAnsi="宋体" w:eastAsia="宋体" w:cs="宋体"/>
          <w:b w:val="0"/>
          <w:bCs/>
          <w:color w:val="auto"/>
          <w:sz w:val="24"/>
          <w:szCs w:val="24"/>
          <w:highlight w:val="none"/>
        </w:rPr>
        <w:t>（文件编号：</w:t>
      </w:r>
      <w:r>
        <w:rPr>
          <w:rStyle w:val="30"/>
          <w:rFonts w:hint="eastAsia" w:ascii="宋体" w:hAnsi="宋体" w:eastAsia="宋体" w:cs="宋体"/>
          <w:b w:val="0"/>
          <w:bCs/>
          <w:color w:val="auto"/>
          <w:sz w:val="24"/>
          <w:szCs w:val="24"/>
          <w:highlight w:val="none"/>
          <w:u w:val="single"/>
        </w:rPr>
        <w:t xml:space="preserve">       </w:t>
      </w:r>
      <w:r>
        <w:rPr>
          <w:rStyle w:val="30"/>
          <w:rFonts w:hint="eastAsia" w:ascii="宋体" w:hAnsi="宋体" w:eastAsia="宋体" w:cs="宋体"/>
          <w:b w:val="0"/>
          <w:bCs/>
          <w:color w:val="auto"/>
          <w:sz w:val="24"/>
          <w:szCs w:val="24"/>
          <w:highlight w:val="none"/>
        </w:rPr>
        <w:t>），决定参加本项目。我方授权</w:t>
      </w:r>
      <w:r>
        <w:rPr>
          <w:rStyle w:val="30"/>
          <w:rFonts w:hint="eastAsia" w:ascii="宋体" w:hAnsi="宋体" w:eastAsia="宋体" w:cs="宋体"/>
          <w:b w:val="0"/>
          <w:bCs/>
          <w:color w:val="auto"/>
          <w:sz w:val="24"/>
          <w:szCs w:val="24"/>
          <w:highlight w:val="none"/>
          <w:u w:val="single"/>
        </w:rPr>
        <w:t xml:space="preserve">        </w:t>
      </w:r>
      <w:r>
        <w:rPr>
          <w:rStyle w:val="30"/>
          <w:rFonts w:hint="eastAsia" w:ascii="宋体" w:hAnsi="宋体" w:eastAsia="宋体" w:cs="宋体"/>
          <w:b w:val="0"/>
          <w:bCs/>
          <w:color w:val="auto"/>
          <w:sz w:val="24"/>
          <w:szCs w:val="24"/>
          <w:highlight w:val="none"/>
        </w:rPr>
        <w:t>（姓名、职务）代表我方</w:t>
      </w:r>
      <w:r>
        <w:rPr>
          <w:rStyle w:val="30"/>
          <w:rFonts w:hint="eastAsia" w:ascii="宋体" w:hAnsi="宋体" w:eastAsia="宋体" w:cs="宋体"/>
          <w:b w:val="0"/>
          <w:bCs/>
          <w:color w:val="auto"/>
          <w:sz w:val="24"/>
          <w:szCs w:val="24"/>
          <w:highlight w:val="none"/>
          <w:u w:val="single"/>
        </w:rPr>
        <w:t xml:space="preserve">                 </w:t>
      </w:r>
      <w:r>
        <w:rPr>
          <w:rStyle w:val="30"/>
          <w:rFonts w:hint="eastAsia" w:ascii="宋体" w:hAnsi="宋体" w:eastAsia="宋体" w:cs="宋体"/>
          <w:b w:val="0"/>
          <w:bCs/>
          <w:color w:val="auto"/>
          <w:sz w:val="24"/>
          <w:szCs w:val="24"/>
          <w:highlight w:val="none"/>
        </w:rPr>
        <w:t>（</w:t>
      </w:r>
      <w:r>
        <w:rPr>
          <w:rStyle w:val="30"/>
          <w:rFonts w:hint="eastAsia" w:cs="宋体"/>
          <w:b w:val="0"/>
          <w:bCs/>
          <w:color w:val="auto"/>
          <w:sz w:val="24"/>
          <w:szCs w:val="24"/>
          <w:highlight w:val="none"/>
          <w:lang w:eastAsia="zh-CN"/>
        </w:rPr>
        <w:t>投标人</w:t>
      </w:r>
      <w:r>
        <w:rPr>
          <w:rStyle w:val="30"/>
          <w:rFonts w:hint="eastAsia" w:ascii="宋体" w:hAnsi="宋体" w:eastAsia="宋体" w:cs="宋体"/>
          <w:b w:val="0"/>
          <w:bCs/>
          <w:color w:val="auto"/>
          <w:sz w:val="24"/>
          <w:szCs w:val="24"/>
          <w:highlight w:val="none"/>
        </w:rPr>
        <w:t>的名称）全权处理本项目评标的有关事宜。</w:t>
      </w:r>
    </w:p>
    <w:p>
      <w:pPr>
        <w:pStyle w:val="57"/>
        <w:spacing w:line="360" w:lineRule="auto"/>
        <w:ind w:firstLine="480"/>
        <w:jc w:val="left"/>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1、我方自愿按照</w:t>
      </w:r>
      <w:r>
        <w:rPr>
          <w:rStyle w:val="30"/>
          <w:rFonts w:hint="eastAsia" w:cs="宋体"/>
          <w:b w:val="0"/>
          <w:bCs/>
          <w:color w:val="auto"/>
          <w:sz w:val="24"/>
          <w:szCs w:val="24"/>
          <w:highlight w:val="none"/>
          <w:lang w:eastAsia="zh-CN"/>
        </w:rPr>
        <w:t>招标文件</w:t>
      </w:r>
      <w:r>
        <w:rPr>
          <w:rStyle w:val="30"/>
          <w:rFonts w:hint="eastAsia" w:ascii="宋体" w:hAnsi="宋体" w:eastAsia="宋体" w:cs="宋体"/>
          <w:b w:val="0"/>
          <w:bCs/>
          <w:color w:val="auto"/>
          <w:sz w:val="24"/>
          <w:szCs w:val="24"/>
          <w:highlight w:val="none"/>
        </w:rPr>
        <w:t>规定的各项要求向</w:t>
      </w:r>
      <w:r>
        <w:rPr>
          <w:rStyle w:val="30"/>
          <w:rFonts w:hint="eastAsia" w:cs="宋体"/>
          <w:b w:val="0"/>
          <w:bCs/>
          <w:color w:val="auto"/>
          <w:sz w:val="24"/>
          <w:szCs w:val="24"/>
          <w:highlight w:val="none"/>
          <w:lang w:eastAsia="zh-CN"/>
        </w:rPr>
        <w:t>招标人</w:t>
      </w:r>
      <w:r>
        <w:rPr>
          <w:rStyle w:val="30"/>
          <w:rFonts w:hint="eastAsia" w:ascii="宋体" w:hAnsi="宋体" w:eastAsia="宋体" w:cs="宋体"/>
          <w:b w:val="0"/>
          <w:bCs/>
          <w:color w:val="auto"/>
          <w:sz w:val="24"/>
          <w:szCs w:val="24"/>
          <w:highlight w:val="none"/>
        </w:rPr>
        <w:t>提供所需服务，</w:t>
      </w:r>
      <w:r>
        <w:rPr>
          <w:rFonts w:hint="eastAsia" w:ascii="宋体" w:hAnsi="宋体" w:cs="宋体"/>
          <w:color w:val="auto"/>
          <w:sz w:val="24"/>
          <w:highlight w:val="none"/>
        </w:rPr>
        <w:t>商务报价为￥</w:t>
      </w:r>
      <w:r>
        <w:rPr>
          <w:rFonts w:hint="eastAsia" w:ascii="宋体" w:hAnsi="宋体" w:cs="宋体"/>
          <w:color w:val="auto"/>
          <w:sz w:val="24"/>
          <w:highlight w:val="none"/>
          <w:u w:val="single"/>
        </w:rPr>
        <w:t xml:space="preserve">   </w:t>
      </w:r>
      <w:r>
        <w:rPr>
          <w:rFonts w:hint="eastAsia" w:ascii="宋体" w:hAnsi="宋体" w:cs="宋体"/>
          <w:color w:val="auto"/>
          <w:sz w:val="24"/>
          <w:highlight w:val="none"/>
          <w:lang w:eastAsia="zh-CN"/>
        </w:rPr>
        <w:t>元</w:t>
      </w:r>
      <w:r>
        <w:rPr>
          <w:rFonts w:hint="eastAsia" w:ascii="宋体" w:hAnsi="宋体" w:cs="宋体"/>
          <w:color w:val="auto"/>
          <w:sz w:val="24"/>
          <w:highlight w:val="none"/>
        </w:rPr>
        <w:t>（大写：人民币</w:t>
      </w:r>
      <w:r>
        <w:rPr>
          <w:rFonts w:hint="eastAsia" w:ascii="宋体" w:hAnsi="宋体" w:cs="宋体"/>
          <w:color w:val="auto"/>
          <w:sz w:val="24"/>
          <w:highlight w:val="none"/>
          <w:u w:val="single"/>
        </w:rPr>
        <w:t xml:space="preserve">        </w:t>
      </w:r>
      <w:r>
        <w:rPr>
          <w:rFonts w:hint="eastAsia" w:ascii="宋体" w:hAnsi="宋体" w:cs="宋体"/>
          <w:color w:val="auto"/>
          <w:sz w:val="24"/>
          <w:highlight w:val="none"/>
        </w:rPr>
        <w:t>）</w:t>
      </w:r>
      <w:r>
        <w:rPr>
          <w:rStyle w:val="30"/>
          <w:rFonts w:hint="eastAsia" w:ascii="宋体" w:hAnsi="宋体" w:eastAsia="宋体" w:cs="宋体"/>
          <w:b w:val="0"/>
          <w:bCs/>
          <w:color w:val="auto"/>
          <w:sz w:val="24"/>
          <w:szCs w:val="24"/>
          <w:highlight w:val="none"/>
          <w:lang w:val="en-US" w:eastAsia="zh-CN"/>
        </w:rPr>
        <w:t>。</w:t>
      </w:r>
    </w:p>
    <w:p>
      <w:pPr>
        <w:pStyle w:val="24"/>
        <w:spacing w:before="75" w:beforeAutospacing="0" w:after="75" w:afterAutospacing="0" w:line="360" w:lineRule="auto"/>
        <w:ind w:firstLine="480" w:firstLineChars="200"/>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2、若我方</w:t>
      </w:r>
      <w:r>
        <w:rPr>
          <w:rStyle w:val="30"/>
          <w:rFonts w:hint="eastAsia" w:eastAsia="宋体" w:cs="宋体"/>
          <w:b w:val="0"/>
          <w:bCs/>
          <w:color w:val="auto"/>
          <w:sz w:val="24"/>
          <w:szCs w:val="24"/>
          <w:highlight w:val="none"/>
          <w:lang w:eastAsia="zh-CN"/>
        </w:rPr>
        <w:t>成交</w:t>
      </w:r>
      <w:r>
        <w:rPr>
          <w:rStyle w:val="30"/>
          <w:rFonts w:hint="eastAsia" w:ascii="宋体" w:hAnsi="宋体" w:eastAsia="宋体" w:cs="宋体"/>
          <w:b w:val="0"/>
          <w:bCs/>
          <w:color w:val="auto"/>
          <w:sz w:val="24"/>
          <w:szCs w:val="24"/>
          <w:highlight w:val="none"/>
        </w:rPr>
        <w:t>，我方将严格履行合同规定的责任和义务，保证按</w:t>
      </w:r>
      <w:r>
        <w:rPr>
          <w:rStyle w:val="30"/>
          <w:rFonts w:hint="eastAsia" w:cs="宋体"/>
          <w:b w:val="0"/>
          <w:bCs/>
          <w:color w:val="auto"/>
          <w:sz w:val="24"/>
          <w:szCs w:val="24"/>
          <w:highlight w:val="none"/>
          <w:lang w:eastAsia="zh-CN"/>
        </w:rPr>
        <w:t>招标人</w:t>
      </w:r>
      <w:r>
        <w:rPr>
          <w:rStyle w:val="30"/>
          <w:rFonts w:hint="eastAsia" w:ascii="宋体" w:hAnsi="宋体" w:eastAsia="宋体" w:cs="宋体"/>
          <w:b w:val="0"/>
          <w:bCs/>
          <w:color w:val="auto"/>
          <w:sz w:val="24"/>
          <w:szCs w:val="24"/>
          <w:highlight w:val="none"/>
        </w:rPr>
        <w:t>要求及我方承诺完成应尽义务，并交付</w:t>
      </w:r>
      <w:r>
        <w:rPr>
          <w:rStyle w:val="30"/>
          <w:rFonts w:hint="eastAsia" w:cs="宋体"/>
          <w:b w:val="0"/>
          <w:bCs/>
          <w:color w:val="auto"/>
          <w:sz w:val="24"/>
          <w:szCs w:val="24"/>
          <w:highlight w:val="none"/>
          <w:lang w:eastAsia="zh-CN"/>
        </w:rPr>
        <w:t>招标人</w:t>
      </w:r>
      <w:r>
        <w:rPr>
          <w:rStyle w:val="30"/>
          <w:rFonts w:hint="eastAsia" w:ascii="宋体" w:hAnsi="宋体" w:eastAsia="宋体" w:cs="宋体"/>
          <w:b w:val="0"/>
          <w:bCs/>
          <w:color w:val="auto"/>
          <w:sz w:val="24"/>
          <w:szCs w:val="24"/>
          <w:highlight w:val="none"/>
        </w:rPr>
        <w:t>验收、使用。</w:t>
      </w:r>
    </w:p>
    <w:p>
      <w:pPr>
        <w:pStyle w:val="24"/>
        <w:spacing w:before="75" w:beforeAutospacing="0" w:after="75" w:afterAutospacing="0" w:line="360" w:lineRule="auto"/>
        <w:ind w:firstLine="480" w:firstLineChars="200"/>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3、其投标自递交</w:t>
      </w:r>
      <w:r>
        <w:rPr>
          <w:rStyle w:val="30"/>
          <w:rFonts w:hint="eastAsia" w:cs="宋体"/>
          <w:b w:val="0"/>
          <w:bCs/>
          <w:color w:val="auto"/>
          <w:sz w:val="24"/>
          <w:szCs w:val="24"/>
          <w:highlight w:val="none"/>
          <w:lang w:eastAsia="zh-CN"/>
        </w:rPr>
        <w:t>投标文件</w:t>
      </w:r>
      <w:r>
        <w:rPr>
          <w:rStyle w:val="30"/>
          <w:rFonts w:hint="eastAsia" w:ascii="宋体" w:hAnsi="宋体" w:eastAsia="宋体" w:cs="宋体"/>
          <w:b w:val="0"/>
          <w:bCs/>
          <w:color w:val="auto"/>
          <w:sz w:val="24"/>
          <w:szCs w:val="24"/>
          <w:highlight w:val="none"/>
        </w:rPr>
        <w:t xml:space="preserve">截止之日起有效期为 </w:t>
      </w:r>
      <w:r>
        <w:rPr>
          <w:rStyle w:val="30"/>
          <w:rFonts w:hint="eastAsia" w:ascii="宋体" w:hAnsi="宋体" w:eastAsia="宋体" w:cs="宋体"/>
          <w:b w:val="0"/>
          <w:bCs/>
          <w:color w:val="auto"/>
          <w:sz w:val="24"/>
          <w:szCs w:val="24"/>
          <w:highlight w:val="none"/>
          <w:u w:val="single"/>
        </w:rPr>
        <w:t xml:space="preserve">90 </w:t>
      </w:r>
      <w:r>
        <w:rPr>
          <w:rStyle w:val="30"/>
          <w:rFonts w:hint="eastAsia" w:ascii="宋体" w:hAnsi="宋体" w:eastAsia="宋体" w:cs="宋体"/>
          <w:b w:val="0"/>
          <w:bCs/>
          <w:color w:val="auto"/>
          <w:sz w:val="24"/>
          <w:szCs w:val="24"/>
          <w:highlight w:val="none"/>
        </w:rPr>
        <w:t>个日历日。如果我们的投标被接受，则至合同生效时止，本投标始终有效，我们将按服务协议、投标承诺及</w:t>
      </w:r>
      <w:r>
        <w:rPr>
          <w:rStyle w:val="30"/>
          <w:rFonts w:hint="eastAsia" w:cs="宋体"/>
          <w:b w:val="0"/>
          <w:bCs/>
          <w:color w:val="auto"/>
          <w:sz w:val="24"/>
          <w:szCs w:val="24"/>
          <w:highlight w:val="none"/>
          <w:lang w:eastAsia="zh-CN"/>
        </w:rPr>
        <w:t>招标文件</w:t>
      </w:r>
      <w:r>
        <w:rPr>
          <w:rStyle w:val="30"/>
          <w:rFonts w:hint="eastAsia" w:ascii="宋体" w:hAnsi="宋体" w:eastAsia="宋体" w:cs="宋体"/>
          <w:b w:val="0"/>
          <w:bCs/>
          <w:color w:val="auto"/>
          <w:sz w:val="24"/>
          <w:szCs w:val="24"/>
          <w:highlight w:val="none"/>
        </w:rPr>
        <w:t>的规定履行合同责任和义务。</w:t>
      </w:r>
    </w:p>
    <w:p>
      <w:pPr>
        <w:pStyle w:val="17"/>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5、我方愿意提供</w:t>
      </w:r>
      <w:r>
        <w:rPr>
          <w:rFonts w:hint="eastAsia" w:asciiTheme="minorEastAsia" w:hAnsiTheme="minorEastAsia" w:eastAsiaTheme="minorEastAsia" w:cstheme="minorEastAsia"/>
          <w:b w:val="0"/>
          <w:bCs/>
          <w:color w:val="auto"/>
          <w:highlight w:val="none"/>
          <w:lang w:eastAsia="zh-CN"/>
        </w:rPr>
        <w:t>招标人</w:t>
      </w:r>
      <w:r>
        <w:rPr>
          <w:rFonts w:hint="eastAsia" w:asciiTheme="minorEastAsia" w:hAnsiTheme="minorEastAsia" w:eastAsiaTheme="minorEastAsia" w:cstheme="minorEastAsia"/>
          <w:b w:val="0"/>
          <w:bCs/>
          <w:color w:val="auto"/>
          <w:highlight w:val="none"/>
        </w:rPr>
        <w:t>可能另外要求的，与</w:t>
      </w:r>
      <w:r>
        <w:rPr>
          <w:rFonts w:hint="eastAsia" w:asciiTheme="minorEastAsia" w:hAnsiTheme="minorEastAsia" w:eastAsiaTheme="minorEastAsia" w:cstheme="minorEastAsia"/>
          <w:b w:val="0"/>
          <w:bCs/>
          <w:color w:val="auto"/>
          <w:highlight w:val="none"/>
          <w:lang w:eastAsia="zh-CN"/>
        </w:rPr>
        <w:t>采购</w:t>
      </w:r>
      <w:r>
        <w:rPr>
          <w:rFonts w:hint="eastAsia" w:asciiTheme="minorEastAsia" w:hAnsiTheme="minorEastAsia" w:eastAsiaTheme="minorEastAsia" w:cstheme="minorEastAsia"/>
          <w:b w:val="0"/>
          <w:bCs/>
          <w:color w:val="auto"/>
          <w:highlight w:val="none"/>
        </w:rPr>
        <w:t>有关的文件资料，并保证我方已提供和将要提供的文件资料是真实、准确的。</w:t>
      </w:r>
    </w:p>
    <w:p>
      <w:pPr>
        <w:pStyle w:val="17"/>
        <w:ind w:left="0" w:firstLine="480" w:firstLineChars="200"/>
        <w:jc w:val="left"/>
        <w:rPr>
          <w:rFonts w:asciiTheme="minorEastAsia" w:hAnsiTheme="minorEastAsia" w:eastAsiaTheme="minorEastAsia" w:cstheme="minorEastAsia"/>
          <w:b w:val="0"/>
          <w:bCs/>
          <w:color w:val="auto"/>
          <w:highlight w:val="none"/>
        </w:rPr>
      </w:pPr>
      <w:r>
        <w:rPr>
          <w:rFonts w:hint="eastAsia" w:asciiTheme="minorEastAsia" w:hAnsiTheme="minorEastAsia" w:eastAsiaTheme="minorEastAsia" w:cstheme="minorEastAsia"/>
          <w:b w:val="0"/>
          <w:bCs/>
          <w:color w:val="auto"/>
          <w:highlight w:val="none"/>
        </w:rPr>
        <w:t>6、我方完全理解</w:t>
      </w:r>
      <w:r>
        <w:rPr>
          <w:rFonts w:hint="eastAsia" w:asciiTheme="minorEastAsia" w:hAnsiTheme="minorEastAsia" w:eastAsiaTheme="minorEastAsia" w:cstheme="minorEastAsia"/>
          <w:b w:val="0"/>
          <w:bCs/>
          <w:color w:val="auto"/>
          <w:highlight w:val="none"/>
          <w:lang w:eastAsia="zh-CN"/>
        </w:rPr>
        <w:t>招标人</w:t>
      </w:r>
      <w:r>
        <w:rPr>
          <w:rFonts w:hint="eastAsia" w:asciiTheme="minorEastAsia" w:hAnsiTheme="minorEastAsia" w:eastAsiaTheme="minorEastAsia" w:cstheme="minorEastAsia"/>
          <w:b w:val="0"/>
          <w:bCs/>
          <w:color w:val="auto"/>
          <w:highlight w:val="none"/>
        </w:rPr>
        <w:t>不一定将合同授予最低报价的</w:t>
      </w:r>
      <w:r>
        <w:rPr>
          <w:rFonts w:hint="eastAsia" w:asciiTheme="minorEastAsia" w:hAnsiTheme="minorEastAsia" w:eastAsiaTheme="minorEastAsia" w:cstheme="minorEastAsia"/>
          <w:b w:val="0"/>
          <w:bCs/>
          <w:color w:val="auto"/>
          <w:highlight w:val="none"/>
          <w:lang w:eastAsia="zh-CN"/>
        </w:rPr>
        <w:t>投标人</w:t>
      </w:r>
      <w:r>
        <w:rPr>
          <w:rFonts w:hint="eastAsia" w:asciiTheme="minorEastAsia" w:hAnsiTheme="minorEastAsia" w:eastAsiaTheme="minorEastAsia" w:cstheme="minorEastAsia"/>
          <w:b w:val="0"/>
          <w:bCs/>
          <w:color w:val="auto"/>
          <w:highlight w:val="none"/>
        </w:rPr>
        <w:t>的行为。</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名称：        （盖章）</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通讯地址：</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邮政编码：</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联系电话：</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传    真：</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日    期：    年  月  日</w:t>
      </w:r>
    </w:p>
    <w:p>
      <w:pPr>
        <w:pStyle w:val="24"/>
        <w:spacing w:before="75" w:beforeAutospacing="0" w:after="75" w:afterAutospacing="0" w:line="360" w:lineRule="auto"/>
        <w:jc w:val="both"/>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r>
        <w:rPr>
          <w:rStyle w:val="30"/>
          <w:rFonts w:hint="eastAsia" w:cs="宋体"/>
          <w:color w:val="auto"/>
          <w:sz w:val="28"/>
          <w:szCs w:val="28"/>
          <w:highlight w:val="none"/>
        </w:rPr>
        <w:t xml:space="preserve"> </w:t>
      </w:r>
    </w:p>
    <w:p>
      <w:pPr>
        <w:pStyle w:val="24"/>
        <w:spacing w:before="75" w:beforeAutospacing="0" w:after="75" w:afterAutospacing="0" w:line="360" w:lineRule="auto"/>
        <w:jc w:val="center"/>
        <w:rPr>
          <w:rStyle w:val="30"/>
          <w:rFonts w:hint="eastAsia" w:eastAsia="宋体" w:cs="宋体"/>
          <w:color w:val="auto"/>
          <w:sz w:val="28"/>
          <w:szCs w:val="28"/>
          <w:highlight w:val="none"/>
          <w:lang w:eastAsia="zh-CN"/>
        </w:rPr>
      </w:pP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3</w:t>
      </w:r>
      <w:r>
        <w:rPr>
          <w:rStyle w:val="30"/>
          <w:rFonts w:hint="eastAsia" w:cs="宋体"/>
          <w:color w:val="auto"/>
          <w:sz w:val="28"/>
          <w:szCs w:val="28"/>
          <w:highlight w:val="none"/>
          <w:lang w:eastAsia="zh-CN"/>
        </w:rPr>
        <w:t>）开标</w:t>
      </w:r>
      <w:r>
        <w:rPr>
          <w:rStyle w:val="30"/>
          <w:rFonts w:hint="eastAsia" w:cs="宋体"/>
          <w:color w:val="auto"/>
          <w:sz w:val="28"/>
          <w:szCs w:val="28"/>
          <w:highlight w:val="none"/>
        </w:rPr>
        <w:t>一览表</w:t>
      </w:r>
    </w:p>
    <w:p>
      <w:pPr>
        <w:tabs>
          <w:tab w:val="left" w:pos="6300"/>
        </w:tabs>
        <w:snapToGrid w:val="0"/>
        <w:spacing w:line="360" w:lineRule="auto"/>
        <w:ind w:firstLine="480" w:firstLineChars="200"/>
        <w:rPr>
          <w:rFonts w:ascii="宋体" w:hAnsi="宋体" w:cs="宋体"/>
          <w:color w:val="auto"/>
          <w:sz w:val="24"/>
          <w:highlight w:val="none"/>
        </w:rPr>
      </w:pPr>
      <w:r>
        <w:rPr>
          <w:rFonts w:hint="eastAsia" w:hAnsi="宋体" w:cs="宋体"/>
          <w:color w:val="auto"/>
          <w:sz w:val="24"/>
          <w:highlight w:val="none"/>
          <w:lang w:eastAsia="zh-CN"/>
        </w:rPr>
        <w:t>投标人</w:t>
      </w:r>
      <w:r>
        <w:rPr>
          <w:rFonts w:hint="eastAsia" w:ascii="宋体" w:hAnsi="宋体" w:cs="宋体"/>
          <w:color w:val="auto"/>
          <w:sz w:val="24"/>
          <w:highlight w:val="none"/>
        </w:rPr>
        <w:t>名称：</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p>
      <w:pPr>
        <w:tabs>
          <w:tab w:val="left" w:pos="6300"/>
        </w:tabs>
        <w:snapToGrid w:val="0"/>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项目编号：</w:t>
      </w:r>
      <w:r>
        <w:rPr>
          <w:rFonts w:hint="eastAsia" w:hAnsi="宋体" w:cs="宋体"/>
          <w:color w:val="auto"/>
          <w:sz w:val="24"/>
          <w:highlight w:val="none"/>
          <w:u w:val="single"/>
        </w:rPr>
        <w:t xml:space="preserve">                                        </w:t>
      </w:r>
      <w:r>
        <w:rPr>
          <w:rFonts w:hint="eastAsia" w:ascii="宋体" w:hAnsi="宋体" w:cs="宋体"/>
          <w:color w:val="auto"/>
          <w:sz w:val="24"/>
          <w:highlight w:val="none"/>
        </w:rPr>
        <w:t xml:space="preserve">    </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67"/>
        <w:gridCol w:w="66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3167" w:type="dxa"/>
            <w:noWrap w:val="0"/>
            <w:vAlign w:val="center"/>
          </w:tcPr>
          <w:p>
            <w:pPr>
              <w:spacing w:line="440" w:lineRule="exact"/>
              <w:jc w:val="center"/>
              <w:rPr>
                <w:rFonts w:hint="eastAsia" w:eastAsia="宋体"/>
                <w:bCs/>
                <w:color w:val="auto"/>
                <w:sz w:val="24"/>
                <w:szCs w:val="24"/>
                <w:highlight w:val="none"/>
                <w:lang w:eastAsia="zh-CN"/>
              </w:rPr>
            </w:pPr>
            <w:r>
              <w:rPr>
                <w:rFonts w:hint="eastAsia"/>
                <w:bCs/>
                <w:color w:val="auto"/>
                <w:sz w:val="24"/>
                <w:szCs w:val="24"/>
                <w:highlight w:val="none"/>
                <w:lang w:eastAsia="zh-CN"/>
              </w:rPr>
              <w:t>项目名称</w:t>
            </w:r>
          </w:p>
        </w:tc>
        <w:tc>
          <w:tcPr>
            <w:tcW w:w="6687" w:type="dxa"/>
            <w:noWrap w:val="0"/>
            <w:vAlign w:val="center"/>
          </w:tcPr>
          <w:p>
            <w:pPr>
              <w:spacing w:line="440" w:lineRule="exact"/>
              <w:jc w:val="center"/>
              <w:rPr>
                <w:bCs/>
                <w:color w:val="auto"/>
                <w:sz w:val="24"/>
                <w:szCs w:val="24"/>
                <w:highlight w:val="none"/>
              </w:rPr>
            </w:pPr>
            <w:r>
              <w:rPr>
                <w:rFonts w:hint="eastAsia"/>
                <w:bCs/>
                <w:color w:val="auto"/>
                <w:sz w:val="24"/>
                <w:szCs w:val="24"/>
                <w:highlight w:val="none"/>
              </w:rPr>
              <w:t>投标报价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0" w:hRule="atLeast"/>
          <w:jc w:val="center"/>
        </w:trPr>
        <w:tc>
          <w:tcPr>
            <w:tcW w:w="3167" w:type="dxa"/>
            <w:vMerge w:val="restart"/>
            <w:noWrap w:val="0"/>
            <w:vAlign w:val="center"/>
          </w:tcPr>
          <w:p>
            <w:pPr>
              <w:spacing w:line="440" w:lineRule="exact"/>
              <w:jc w:val="center"/>
              <w:rPr>
                <w:color w:val="auto"/>
                <w:sz w:val="24"/>
                <w:szCs w:val="24"/>
                <w:highlight w:val="none"/>
              </w:rPr>
            </w:pPr>
          </w:p>
        </w:tc>
        <w:tc>
          <w:tcPr>
            <w:tcW w:w="6687" w:type="dxa"/>
            <w:noWrap w:val="0"/>
            <w:vAlign w:val="center"/>
          </w:tcPr>
          <w:p>
            <w:pPr>
              <w:spacing w:line="440" w:lineRule="exact"/>
              <w:rPr>
                <w:color w:val="auto"/>
                <w:sz w:val="24"/>
                <w:szCs w:val="24"/>
                <w:highlight w:val="none"/>
              </w:rPr>
            </w:pPr>
            <w:r>
              <w:rPr>
                <w:rFonts w:hint="eastAsia"/>
                <w:color w:val="auto"/>
                <w:sz w:val="24"/>
                <w:szCs w:val="24"/>
                <w:highlight w:val="none"/>
              </w:rPr>
              <w:t>小写：￥</w:t>
            </w:r>
            <w:r>
              <w:rPr>
                <w:color w:val="auto"/>
                <w:sz w:val="24"/>
                <w:szCs w:val="24"/>
                <w:highlight w:val="none"/>
              </w:rPr>
              <w:t xml:space="preserve">                                      </w:t>
            </w:r>
            <w:r>
              <w:rPr>
                <w:rFonts w:hint="eastAsia"/>
                <w:color w:val="auto"/>
                <w:sz w:val="24"/>
                <w:szCs w:val="24"/>
                <w:highlight w:val="none"/>
              </w:rPr>
              <w:t>元</w:t>
            </w:r>
            <w:r>
              <w:rPr>
                <w:color w:val="auto"/>
                <w:sz w:val="24"/>
                <w:szCs w:val="24"/>
                <w:highlight w:val="non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vMerge w:val="continue"/>
            <w:noWrap w:val="0"/>
            <w:vAlign w:val="center"/>
          </w:tcPr>
          <w:p>
            <w:pPr>
              <w:spacing w:line="440" w:lineRule="exact"/>
              <w:jc w:val="center"/>
              <w:rPr>
                <w:color w:val="auto"/>
                <w:sz w:val="24"/>
                <w:szCs w:val="24"/>
                <w:highlight w:val="none"/>
              </w:rPr>
            </w:pPr>
          </w:p>
        </w:tc>
        <w:tc>
          <w:tcPr>
            <w:tcW w:w="6687" w:type="dxa"/>
            <w:noWrap w:val="0"/>
            <w:vAlign w:val="center"/>
          </w:tcPr>
          <w:p>
            <w:pPr>
              <w:spacing w:line="440" w:lineRule="exact"/>
              <w:rPr>
                <w:color w:val="auto"/>
                <w:sz w:val="24"/>
                <w:szCs w:val="24"/>
                <w:highlight w:val="none"/>
              </w:rPr>
            </w:pPr>
            <w:r>
              <w:rPr>
                <w:rFonts w:hint="eastAsia"/>
                <w:color w:val="auto"/>
                <w:sz w:val="24"/>
                <w:szCs w:val="24"/>
                <w:highlight w:val="none"/>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color w:val="auto"/>
                <w:sz w:val="24"/>
                <w:szCs w:val="24"/>
                <w:highlight w:val="none"/>
              </w:rPr>
            </w:pPr>
            <w:r>
              <w:rPr>
                <w:rFonts w:hint="eastAsia"/>
                <w:color w:val="auto"/>
                <w:sz w:val="24"/>
                <w:szCs w:val="24"/>
                <w:highlight w:val="none"/>
                <w:lang w:eastAsia="zh-CN"/>
              </w:rPr>
              <w:t>交货</w:t>
            </w:r>
            <w:r>
              <w:rPr>
                <w:rFonts w:hint="eastAsia"/>
                <w:color w:val="auto"/>
                <w:sz w:val="24"/>
                <w:szCs w:val="24"/>
                <w:highlight w:val="none"/>
              </w:rPr>
              <w:t>期</w:t>
            </w:r>
          </w:p>
        </w:tc>
        <w:tc>
          <w:tcPr>
            <w:tcW w:w="6687" w:type="dxa"/>
            <w:noWrap w:val="0"/>
            <w:vAlign w:val="center"/>
          </w:tcPr>
          <w:p>
            <w:pPr>
              <w:spacing w:line="440" w:lineRule="exact"/>
              <w:rPr>
                <w:color w:val="auto"/>
                <w:sz w:val="24"/>
                <w:szCs w:val="24"/>
                <w:highlight w:val="none"/>
              </w:rPr>
            </w:pPr>
            <w:r>
              <w:rPr>
                <w:rFonts w:hint="eastAsia"/>
                <w:color w:val="auto"/>
                <w:sz w:val="24"/>
                <w:szCs w:val="24"/>
                <w:highlight w:val="none"/>
                <w:lang w:val="en-US" w:eastAsia="zh-CN"/>
              </w:rPr>
              <w:t>自合同签订之日起</w:t>
            </w:r>
            <w:r>
              <w:rPr>
                <w:rFonts w:hint="eastAsia"/>
                <w:color w:val="auto"/>
                <w:sz w:val="24"/>
                <w:szCs w:val="24"/>
                <w:highlight w:val="none"/>
                <w:u w:val="single"/>
                <w:lang w:val="en-US" w:eastAsia="zh-CN"/>
              </w:rPr>
              <w:t xml:space="preserve">    </w:t>
            </w:r>
            <w:r>
              <w:rPr>
                <w:rFonts w:hint="eastAsia"/>
                <w:color w:val="auto"/>
                <w:sz w:val="24"/>
                <w:szCs w:val="24"/>
                <w:highlight w:val="none"/>
                <w:lang w:val="en-US" w:eastAsia="zh-CN"/>
              </w:rPr>
              <w:t>个工作日，供货至招标人指定地点，安装、调试完成并验收合格。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eastAsia" w:eastAsia="宋体"/>
                <w:color w:val="auto"/>
                <w:sz w:val="24"/>
                <w:szCs w:val="24"/>
                <w:highlight w:val="none"/>
                <w:lang w:eastAsia="zh-CN"/>
              </w:rPr>
            </w:pPr>
            <w:r>
              <w:rPr>
                <w:rFonts w:hint="eastAsia"/>
                <w:color w:val="auto"/>
                <w:sz w:val="24"/>
                <w:szCs w:val="24"/>
                <w:highlight w:val="none"/>
                <w:lang w:eastAsia="zh-CN"/>
              </w:rPr>
              <w:t>质量保证期</w:t>
            </w:r>
          </w:p>
        </w:tc>
        <w:tc>
          <w:tcPr>
            <w:tcW w:w="6687" w:type="dxa"/>
            <w:noWrap w:val="0"/>
            <w:vAlign w:val="center"/>
          </w:tcPr>
          <w:p>
            <w:pPr>
              <w:spacing w:line="440" w:lineRule="exact"/>
              <w:rPr>
                <w:rFonts w:hint="eastAsia"/>
                <w:color w:val="auto"/>
                <w:sz w:val="24"/>
                <w:szCs w:val="24"/>
                <w:highlight w:val="none"/>
              </w:rPr>
            </w:pPr>
            <w:r>
              <w:rPr>
                <w:rFonts w:hint="eastAsia"/>
                <w:color w:val="auto"/>
                <w:sz w:val="24"/>
                <w:szCs w:val="24"/>
                <w:highlight w:val="none"/>
              </w:rPr>
              <w:t>⑴</w:t>
            </w:r>
            <w:r>
              <w:rPr>
                <w:rFonts w:hint="eastAsia"/>
                <w:color w:val="auto"/>
                <w:sz w:val="24"/>
                <w:szCs w:val="24"/>
                <w:highlight w:val="none"/>
                <w:lang w:val="en-US" w:eastAsia="zh-CN"/>
              </w:rPr>
              <w:t xml:space="preserve"> </w:t>
            </w:r>
            <w:r>
              <w:rPr>
                <w:rFonts w:hint="eastAsia"/>
                <w:color w:val="auto"/>
                <w:sz w:val="24"/>
                <w:szCs w:val="24"/>
                <w:highlight w:val="none"/>
              </w:rPr>
              <w:t>投标产品质量保证期为</w:t>
            </w:r>
            <w:r>
              <w:rPr>
                <w:rFonts w:hint="eastAsia"/>
                <w:color w:val="auto"/>
                <w:sz w:val="24"/>
                <w:szCs w:val="24"/>
                <w:highlight w:val="none"/>
                <w:u w:val="single"/>
                <w:lang w:val="en-US" w:eastAsia="zh-CN"/>
              </w:rPr>
              <w:t xml:space="preserve">    </w:t>
            </w:r>
            <w:r>
              <w:rPr>
                <w:rFonts w:hint="eastAsia"/>
                <w:color w:val="auto"/>
                <w:sz w:val="24"/>
                <w:szCs w:val="24"/>
                <w:highlight w:val="none"/>
              </w:rPr>
              <w:t>年。</w:t>
            </w:r>
          </w:p>
          <w:p>
            <w:pPr>
              <w:spacing w:line="440" w:lineRule="exact"/>
              <w:rPr>
                <w:rFonts w:hint="eastAsia"/>
                <w:color w:val="auto"/>
                <w:sz w:val="24"/>
                <w:szCs w:val="24"/>
                <w:highlight w:val="none"/>
              </w:rPr>
            </w:pPr>
            <w:r>
              <w:rPr>
                <w:rFonts w:hint="eastAsia"/>
                <w:color w:val="auto"/>
                <w:sz w:val="24"/>
                <w:szCs w:val="24"/>
                <w:highlight w:val="none"/>
              </w:rPr>
              <w:t>⑵</w:t>
            </w:r>
            <w:r>
              <w:rPr>
                <w:rFonts w:hint="eastAsia"/>
                <w:color w:val="auto"/>
                <w:sz w:val="24"/>
                <w:szCs w:val="24"/>
                <w:highlight w:val="none"/>
                <w:lang w:val="en-US" w:eastAsia="zh-CN"/>
              </w:rPr>
              <w:t xml:space="preserve"> </w:t>
            </w:r>
            <w:r>
              <w:rPr>
                <w:rFonts w:hint="eastAsia"/>
                <w:color w:val="auto"/>
                <w:sz w:val="24"/>
                <w:szCs w:val="24"/>
                <w:highlight w:val="none"/>
              </w:rPr>
              <w:t>工程实施完成试运行一个月，确认各项指标平稳再予最终验收，通过最终验收后全系统软硬件免费维护期为</w:t>
            </w:r>
            <w:r>
              <w:rPr>
                <w:rFonts w:hint="eastAsia"/>
                <w:color w:val="auto"/>
                <w:sz w:val="24"/>
                <w:szCs w:val="24"/>
                <w:highlight w:val="none"/>
                <w:u w:val="single"/>
                <w:lang w:val="en-US" w:eastAsia="zh-CN"/>
              </w:rPr>
              <w:t xml:space="preserve">    </w:t>
            </w:r>
            <w:r>
              <w:rPr>
                <w:rFonts w:hint="eastAsia"/>
                <w:color w:val="auto"/>
                <w:sz w:val="24"/>
                <w:szCs w:val="24"/>
                <w:highlight w:val="none"/>
              </w:rPr>
              <w:t>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3167" w:type="dxa"/>
            <w:noWrap w:val="0"/>
            <w:vAlign w:val="center"/>
          </w:tcPr>
          <w:p>
            <w:pPr>
              <w:spacing w:line="440" w:lineRule="exact"/>
              <w:jc w:val="center"/>
              <w:rPr>
                <w:rFonts w:hint="eastAsia"/>
                <w:color w:val="auto"/>
                <w:sz w:val="24"/>
                <w:szCs w:val="24"/>
                <w:highlight w:val="none"/>
                <w:lang w:eastAsia="zh-CN"/>
              </w:rPr>
            </w:pPr>
            <w:r>
              <w:rPr>
                <w:rFonts w:hint="eastAsia"/>
                <w:color w:val="auto"/>
                <w:sz w:val="24"/>
                <w:szCs w:val="24"/>
                <w:highlight w:val="none"/>
                <w:lang w:eastAsia="zh-CN"/>
              </w:rPr>
              <w:t>备注</w:t>
            </w:r>
          </w:p>
        </w:tc>
        <w:tc>
          <w:tcPr>
            <w:tcW w:w="6687" w:type="dxa"/>
            <w:noWrap w:val="0"/>
            <w:vAlign w:val="center"/>
          </w:tcPr>
          <w:p>
            <w:pPr>
              <w:spacing w:line="440" w:lineRule="exact"/>
              <w:rPr>
                <w:rFonts w:hint="eastAsia"/>
                <w:color w:val="auto"/>
                <w:sz w:val="24"/>
                <w:szCs w:val="24"/>
                <w:highlight w:val="none"/>
              </w:rPr>
            </w:pPr>
          </w:p>
        </w:tc>
      </w:tr>
    </w:tbl>
    <w:p>
      <w:pPr>
        <w:tabs>
          <w:tab w:val="left" w:pos="6300"/>
        </w:tabs>
        <w:snapToGrid w:val="0"/>
        <w:rPr>
          <w:rFonts w:hint="eastAsia" w:ascii="宋体" w:hAnsi="宋体" w:cs="宋体"/>
          <w:b/>
          <w:bCs/>
          <w:color w:val="auto"/>
          <w:sz w:val="24"/>
          <w:highlight w:val="none"/>
        </w:rPr>
      </w:pPr>
    </w:p>
    <w:p>
      <w:pPr>
        <w:tabs>
          <w:tab w:val="left" w:pos="6300"/>
        </w:tabs>
        <w:snapToGrid w:val="0"/>
        <w:spacing w:line="360" w:lineRule="auto"/>
        <w:rPr>
          <w:rFonts w:ascii="宋体" w:hAnsi="宋体" w:cs="宋体"/>
          <w:color w:val="auto"/>
          <w:sz w:val="24"/>
          <w:highlight w:val="none"/>
        </w:rPr>
      </w:pPr>
      <w:r>
        <w:rPr>
          <w:rFonts w:hint="eastAsia" w:ascii="宋体" w:hAnsi="宋体" w:cs="宋体"/>
          <w:b/>
          <w:bCs/>
          <w:color w:val="auto"/>
          <w:sz w:val="24"/>
          <w:highlight w:val="none"/>
        </w:rPr>
        <w:t>注：</w:t>
      </w:r>
      <w:r>
        <w:rPr>
          <w:rFonts w:hint="eastAsia" w:ascii="宋体" w:hAnsi="宋体" w:cs="宋体"/>
          <w:color w:val="auto"/>
          <w:sz w:val="24"/>
          <w:highlight w:val="none"/>
        </w:rPr>
        <w:t>1、价格应按“</w:t>
      </w: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”中规定的货币单位填写。</w:t>
      </w:r>
    </w:p>
    <w:p>
      <w:pPr>
        <w:numPr>
          <w:ilvl w:val="0"/>
          <w:numId w:val="0"/>
        </w:numPr>
        <w:tabs>
          <w:tab w:val="left" w:pos="6300"/>
        </w:tabs>
        <w:snapToGrid w:val="0"/>
        <w:spacing w:line="360" w:lineRule="auto"/>
        <w:ind w:firstLine="480" w:firstLineChars="200"/>
        <w:rPr>
          <w:rFonts w:hint="eastAsia" w:ascii="宋体" w:hAnsi="宋体" w:cs="宋体"/>
          <w:color w:val="auto"/>
          <w:sz w:val="24"/>
          <w:highlight w:val="none"/>
          <w:lang w:val="en-US" w:eastAsia="zh-CN"/>
        </w:rPr>
      </w:pPr>
      <w:r>
        <w:rPr>
          <w:rFonts w:hint="eastAsia" w:ascii="宋体" w:hAnsi="宋体" w:cs="宋体"/>
          <w:color w:val="auto"/>
          <w:sz w:val="24"/>
          <w:highlight w:val="none"/>
          <w:lang w:val="en-US" w:eastAsia="zh-CN"/>
        </w:rPr>
        <w:t>2、本表格中的投标报价应等于“投标报价明细表”中的总价合计</w:t>
      </w:r>
    </w:p>
    <w:p>
      <w:pPr>
        <w:numPr>
          <w:ilvl w:val="0"/>
          <w:numId w:val="67"/>
        </w:numPr>
        <w:tabs>
          <w:tab w:val="left" w:pos="6300"/>
        </w:tabs>
        <w:snapToGrid w:val="0"/>
        <w:spacing w:line="360" w:lineRule="auto"/>
        <w:ind w:left="0" w:leftChars="0" w:firstLine="480" w:firstLineChars="200"/>
        <w:rPr>
          <w:rFonts w:ascii="宋体" w:hAnsi="宋体" w:cs="宋体"/>
          <w:color w:val="auto"/>
          <w:sz w:val="24"/>
          <w:highlight w:val="none"/>
        </w:rPr>
      </w:pPr>
      <w:r>
        <w:rPr>
          <w:rFonts w:hint="eastAsia" w:ascii="宋体" w:hAnsi="宋体" w:cs="宋体"/>
          <w:color w:val="auto"/>
          <w:sz w:val="24"/>
          <w:highlight w:val="none"/>
          <w:lang w:eastAsia="zh-CN"/>
        </w:rPr>
        <w:t>投标人</w:t>
      </w:r>
      <w:r>
        <w:rPr>
          <w:rFonts w:hint="eastAsia" w:ascii="宋体" w:hAnsi="宋体" w:cs="宋体"/>
          <w:color w:val="auto"/>
          <w:sz w:val="24"/>
          <w:highlight w:val="none"/>
        </w:rPr>
        <w:t>如果需要对报价或其它内容加以说明，可在备注栏填写。</w:t>
      </w:r>
    </w:p>
    <w:p>
      <w:pPr>
        <w:tabs>
          <w:tab w:val="left" w:pos="6300"/>
        </w:tabs>
        <w:snapToGrid w:val="0"/>
        <w:spacing w:line="360" w:lineRule="auto"/>
        <w:ind w:firstLine="480" w:firstLineChars="200"/>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4、</w:t>
      </w:r>
      <w:r>
        <w:rPr>
          <w:rFonts w:hint="eastAsia" w:cs="宋体"/>
          <w:b/>
          <w:bCs/>
          <w:color w:val="auto"/>
          <w:kern w:val="2"/>
          <w:sz w:val="24"/>
          <w:szCs w:val="24"/>
          <w:highlight w:val="none"/>
          <w:lang w:val="en-US" w:eastAsia="zh-CN"/>
        </w:rPr>
        <w:t>投标人</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w:t>
      </w:r>
      <w:r>
        <w:rPr>
          <w:rFonts w:hint="eastAsia" w:cs="宋体"/>
          <w:b/>
          <w:bCs/>
          <w:color w:val="auto"/>
          <w:kern w:val="2"/>
          <w:sz w:val="24"/>
          <w:szCs w:val="24"/>
          <w:highlight w:val="none"/>
        </w:rPr>
        <w:t>报价如超过</w:t>
      </w:r>
      <w:r>
        <w:rPr>
          <w:rFonts w:hint="eastAsia" w:cs="宋体"/>
          <w:b/>
          <w:bCs/>
          <w:color w:val="auto"/>
          <w:kern w:val="2"/>
          <w:sz w:val="24"/>
          <w:szCs w:val="24"/>
          <w:highlight w:val="none"/>
          <w:lang w:eastAsia="zh-CN"/>
        </w:rPr>
        <w:t>该标项采购项目预算</w:t>
      </w:r>
      <w:r>
        <w:rPr>
          <w:rFonts w:hint="eastAsia" w:cs="宋体"/>
          <w:b/>
          <w:bCs/>
          <w:color w:val="auto"/>
          <w:kern w:val="2"/>
          <w:sz w:val="24"/>
          <w:szCs w:val="24"/>
          <w:highlight w:val="none"/>
        </w:rPr>
        <w:t>，则该</w:t>
      </w:r>
      <w:r>
        <w:rPr>
          <w:rFonts w:hint="eastAsia" w:cs="宋体"/>
          <w:b/>
          <w:bCs/>
          <w:color w:val="auto"/>
          <w:kern w:val="2"/>
          <w:sz w:val="24"/>
          <w:szCs w:val="24"/>
          <w:highlight w:val="none"/>
          <w:lang w:eastAsia="zh-CN"/>
        </w:rPr>
        <w:t>投标人</w:t>
      </w:r>
      <w:r>
        <w:rPr>
          <w:rFonts w:hint="eastAsia" w:cs="宋体"/>
          <w:b/>
          <w:bCs/>
          <w:color w:val="auto"/>
          <w:kern w:val="2"/>
          <w:sz w:val="24"/>
          <w:szCs w:val="24"/>
          <w:highlight w:val="none"/>
        </w:rPr>
        <w:t>的</w:t>
      </w:r>
      <w:r>
        <w:rPr>
          <w:rFonts w:hint="eastAsia" w:cs="宋体"/>
          <w:b/>
          <w:bCs/>
          <w:color w:val="auto"/>
          <w:kern w:val="2"/>
          <w:sz w:val="24"/>
          <w:szCs w:val="24"/>
          <w:highlight w:val="none"/>
          <w:lang w:eastAsia="zh-CN"/>
        </w:rPr>
        <w:t>投标文件</w:t>
      </w:r>
      <w:r>
        <w:rPr>
          <w:rFonts w:hint="eastAsia" w:cs="宋体"/>
          <w:b/>
          <w:bCs/>
          <w:color w:val="auto"/>
          <w:kern w:val="2"/>
          <w:sz w:val="24"/>
          <w:szCs w:val="24"/>
          <w:highlight w:val="none"/>
        </w:rPr>
        <w:t>作无效响应处理。</w:t>
      </w:r>
    </w:p>
    <w:p>
      <w:pPr>
        <w:pStyle w:val="24"/>
        <w:spacing w:before="75" w:beforeAutospacing="0" w:after="75" w:afterAutospacing="0" w:line="360" w:lineRule="auto"/>
        <w:rPr>
          <w:rStyle w:val="30"/>
          <w:rFonts w:hint="eastAsia" w:cs="宋体"/>
          <w:b w:val="0"/>
          <w:bCs/>
          <w:color w:val="auto"/>
          <w:sz w:val="24"/>
          <w:szCs w:val="24"/>
          <w:highlight w:val="none"/>
          <w:lang w:val="en-US" w:eastAsia="zh-CN"/>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法定代表人或委托代理人（签字或盖章）：                         </w:t>
      </w:r>
    </w:p>
    <w:p>
      <w:pPr>
        <w:pStyle w:val="24"/>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30"/>
          <w:rFonts w:hint="eastAsia" w:cs="宋体"/>
          <w:b w:val="0"/>
          <w:bCs/>
          <w:color w:val="auto"/>
          <w:sz w:val="24"/>
          <w:szCs w:val="24"/>
          <w:highlight w:val="none"/>
        </w:rPr>
        <w:t>日    期： 年  月  日</w:t>
      </w: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ascii="宋体" w:hAnsi="宋体" w:cs="宋体"/>
          <w:b/>
          <w:color w:val="auto"/>
          <w:sz w:val="28"/>
          <w:szCs w:val="28"/>
          <w:highlight w:val="none"/>
          <w:lang w:val="en-US" w:eastAsia="zh-CN"/>
        </w:rPr>
      </w:pPr>
    </w:p>
    <w:p>
      <w:pPr>
        <w:numPr>
          <w:ilvl w:val="0"/>
          <w:numId w:val="0"/>
        </w:numPr>
        <w:spacing w:line="360" w:lineRule="auto"/>
        <w:jc w:val="both"/>
        <w:rPr>
          <w:rFonts w:hint="eastAsia" w:ascii="宋体" w:hAnsi="宋体" w:cs="宋体"/>
          <w:b/>
          <w:color w:val="auto"/>
          <w:sz w:val="28"/>
          <w:szCs w:val="28"/>
          <w:highlight w:val="none"/>
          <w:lang w:val="en-US" w:eastAsia="zh-CN"/>
        </w:rPr>
      </w:pPr>
    </w:p>
    <w:p>
      <w:pPr>
        <w:numPr>
          <w:ilvl w:val="0"/>
          <w:numId w:val="0"/>
        </w:numPr>
        <w:spacing w:line="360" w:lineRule="auto"/>
        <w:ind w:leftChars="-101"/>
        <w:jc w:val="center"/>
        <w:rPr>
          <w:rFonts w:hint="eastAsia"/>
          <w:color w:val="auto"/>
          <w:sz w:val="28"/>
          <w:szCs w:val="28"/>
          <w:highlight w:val="none"/>
          <w:lang w:val="en-US" w:eastAsia="zh-CN"/>
        </w:rPr>
      </w:pPr>
      <w:r>
        <w:rPr>
          <w:rFonts w:hint="eastAsia" w:ascii="宋体" w:hAnsi="宋体" w:cs="宋体"/>
          <w:b/>
          <w:color w:val="auto"/>
          <w:sz w:val="28"/>
          <w:szCs w:val="28"/>
          <w:highlight w:val="none"/>
          <w:lang w:val="en-US" w:eastAsia="zh-CN"/>
        </w:rPr>
        <w:t>（4）投标报价明细表</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
        <w:gridCol w:w="2625"/>
        <w:gridCol w:w="1538"/>
        <w:gridCol w:w="918"/>
        <w:gridCol w:w="813"/>
        <w:gridCol w:w="1265"/>
        <w:gridCol w:w="991"/>
        <w:gridCol w:w="1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序号</w:t>
            </w:r>
          </w:p>
        </w:tc>
        <w:tc>
          <w:tcPr>
            <w:tcW w:w="2625"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名称</w:t>
            </w:r>
          </w:p>
        </w:tc>
        <w:tc>
          <w:tcPr>
            <w:tcW w:w="1538"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规格及型号</w:t>
            </w:r>
          </w:p>
        </w:tc>
        <w:tc>
          <w:tcPr>
            <w:tcW w:w="918"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单位</w:t>
            </w:r>
          </w:p>
        </w:tc>
        <w:tc>
          <w:tcPr>
            <w:tcW w:w="813"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数量</w:t>
            </w:r>
          </w:p>
        </w:tc>
        <w:tc>
          <w:tcPr>
            <w:tcW w:w="1265"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综合单价（元）</w:t>
            </w:r>
          </w:p>
        </w:tc>
        <w:tc>
          <w:tcPr>
            <w:tcW w:w="991"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总价（元）</w:t>
            </w:r>
          </w:p>
        </w:tc>
        <w:tc>
          <w:tcPr>
            <w:tcW w:w="1268"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品牌及</w:t>
            </w:r>
          </w:p>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rPr>
              <w:t>产地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1</w:t>
            </w:r>
          </w:p>
        </w:tc>
        <w:tc>
          <w:tcPr>
            <w:tcW w:w="262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2</w:t>
            </w:r>
          </w:p>
        </w:tc>
        <w:tc>
          <w:tcPr>
            <w:tcW w:w="262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3</w:t>
            </w:r>
          </w:p>
        </w:tc>
        <w:tc>
          <w:tcPr>
            <w:tcW w:w="262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4</w:t>
            </w:r>
          </w:p>
        </w:tc>
        <w:tc>
          <w:tcPr>
            <w:tcW w:w="262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5</w:t>
            </w: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货物费用小计</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安装调试费用</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维护与技术支持费用</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培训费用</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备品备件费用</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运输与保险费用</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852"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2625" w:type="dxa"/>
            <w:noWrap w:val="0"/>
            <w:vAlign w:val="center"/>
          </w:tcPr>
          <w:p>
            <w:pPr>
              <w:pStyle w:val="130"/>
              <w:tabs>
                <w:tab w:val="left" w:pos="1337"/>
              </w:tabs>
              <w:spacing w:line="360" w:lineRule="auto"/>
              <w:ind w:firstLine="480" w:firstLineChars="20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rPr>
              <w:t>其他</w:t>
            </w:r>
          </w:p>
        </w:tc>
        <w:tc>
          <w:tcPr>
            <w:tcW w:w="153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1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813"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5"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991"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c>
          <w:tcPr>
            <w:tcW w:w="1268" w:type="dxa"/>
            <w:noWrap w:val="0"/>
            <w:vAlign w:val="center"/>
          </w:tcPr>
          <w:p>
            <w:pPr>
              <w:spacing w:line="440" w:lineRule="exact"/>
              <w:rPr>
                <w:rFonts w:hint="eastAsia" w:asciiTheme="majorEastAsia" w:hAnsiTheme="majorEastAsia" w:eastAsiaTheme="majorEastAsia" w:cstheme="majorEastAsia"/>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7" w:type="dxa"/>
            <w:gridSpan w:val="2"/>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总价合计</w:t>
            </w:r>
          </w:p>
        </w:tc>
        <w:tc>
          <w:tcPr>
            <w:tcW w:w="6793" w:type="dxa"/>
            <w:gridSpan w:val="6"/>
            <w:noWrap w:val="0"/>
            <w:vAlign w:val="center"/>
          </w:tcPr>
          <w:p>
            <w:pPr>
              <w:spacing w:line="440" w:lineRule="exact"/>
              <w:rPr>
                <w:rFonts w:hint="default" w:asciiTheme="majorEastAsia" w:hAnsiTheme="majorEastAsia" w:eastAsiaTheme="majorEastAsia" w:cstheme="majorEastAsia"/>
                <w:color w:val="auto"/>
                <w:sz w:val="24"/>
                <w:szCs w:val="24"/>
                <w:highlight w:val="none"/>
                <w:lang w:val="en-US" w:eastAsia="zh-CN"/>
              </w:rPr>
            </w:pPr>
            <w:r>
              <w:rPr>
                <w:rFonts w:hint="eastAsia" w:asciiTheme="majorEastAsia" w:hAnsiTheme="majorEastAsia" w:eastAsiaTheme="majorEastAsia" w:cstheme="majorEastAsia"/>
                <w:color w:val="auto"/>
                <w:sz w:val="24"/>
                <w:szCs w:val="24"/>
                <w:highlight w:val="none"/>
                <w:lang w:val="en-US" w:eastAsia="zh-CN"/>
              </w:rPr>
              <w:t>¥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77" w:type="dxa"/>
            <w:gridSpan w:val="2"/>
            <w:noWrap w:val="0"/>
            <w:vAlign w:val="center"/>
          </w:tcPr>
          <w:p>
            <w:pPr>
              <w:spacing w:line="440" w:lineRule="exact"/>
              <w:jc w:val="center"/>
              <w:rPr>
                <w:rFonts w:hint="eastAsia" w:asciiTheme="majorEastAsia" w:hAnsiTheme="majorEastAsia" w:eastAsiaTheme="majorEastAsia" w:cstheme="majorEastAsia"/>
                <w:color w:val="auto"/>
                <w:sz w:val="24"/>
                <w:szCs w:val="24"/>
                <w:highlight w:val="none"/>
              </w:rPr>
            </w:pPr>
            <w:r>
              <w:rPr>
                <w:rFonts w:hint="eastAsia" w:asciiTheme="majorEastAsia" w:hAnsiTheme="majorEastAsia" w:eastAsiaTheme="majorEastAsia" w:cstheme="majorEastAsia"/>
                <w:color w:val="auto"/>
                <w:sz w:val="24"/>
                <w:szCs w:val="24"/>
                <w:highlight w:val="none"/>
                <w:lang w:eastAsia="zh-CN"/>
              </w:rPr>
              <w:t>总价合计</w:t>
            </w:r>
          </w:p>
        </w:tc>
        <w:tc>
          <w:tcPr>
            <w:tcW w:w="6793" w:type="dxa"/>
            <w:gridSpan w:val="6"/>
            <w:noWrap w:val="0"/>
            <w:vAlign w:val="center"/>
          </w:tcPr>
          <w:p>
            <w:pPr>
              <w:spacing w:line="440" w:lineRule="exact"/>
              <w:rPr>
                <w:rFonts w:hint="eastAsia" w:asciiTheme="majorEastAsia" w:hAnsiTheme="majorEastAsia" w:eastAsiaTheme="majorEastAsia" w:cstheme="majorEastAsia"/>
                <w:color w:val="auto"/>
                <w:sz w:val="24"/>
                <w:szCs w:val="24"/>
                <w:highlight w:val="none"/>
                <w:lang w:eastAsia="zh-CN"/>
              </w:rPr>
            </w:pPr>
            <w:r>
              <w:rPr>
                <w:rFonts w:hint="eastAsia" w:asciiTheme="majorEastAsia" w:hAnsiTheme="majorEastAsia" w:eastAsiaTheme="majorEastAsia" w:cstheme="majorEastAsia"/>
                <w:color w:val="auto"/>
                <w:sz w:val="24"/>
                <w:szCs w:val="24"/>
                <w:highlight w:val="none"/>
                <w:lang w:eastAsia="zh-CN"/>
              </w:rPr>
              <w:t>大写</w:t>
            </w:r>
          </w:p>
        </w:tc>
      </w:tr>
    </w:tbl>
    <w:p>
      <w:pPr>
        <w:pStyle w:val="13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说明：</w:t>
      </w:r>
      <w:r>
        <w:rPr>
          <w:rFonts w:hint="eastAsia" w:ascii="宋体" w:hAnsi="宋体" w:eastAsia="宋体" w:cs="宋体"/>
          <w:bCs/>
          <w:color w:val="auto"/>
          <w:sz w:val="24"/>
          <w:highlight w:val="none"/>
          <w:lang w:eastAsia="zh-CN"/>
        </w:rPr>
        <w:t>投标人</w:t>
      </w:r>
      <w:r>
        <w:rPr>
          <w:rFonts w:hint="eastAsia" w:ascii="宋体" w:hAnsi="宋体" w:eastAsia="宋体" w:cs="宋体"/>
          <w:bCs/>
          <w:color w:val="auto"/>
          <w:sz w:val="24"/>
          <w:highlight w:val="none"/>
        </w:rPr>
        <w:t>必须填写报价明细表，否则将导致投标被拒绝。</w:t>
      </w:r>
    </w:p>
    <w:p>
      <w:pPr>
        <w:pStyle w:val="3"/>
        <w:rPr>
          <w:rFonts w:hint="eastAsia"/>
          <w:color w:val="auto"/>
          <w:sz w:val="28"/>
          <w:szCs w:val="28"/>
          <w:highlight w:val="none"/>
          <w:lang w:val="en-US" w:eastAsia="zh-CN"/>
        </w:rPr>
      </w:pP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val="en-US"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hint="eastAsia" w:cs="宋体"/>
          <w:b w:val="0"/>
          <w:bCs/>
          <w:color w:val="auto"/>
          <w:sz w:val="24"/>
          <w:szCs w:val="24"/>
          <w:highlight w:val="none"/>
        </w:rPr>
      </w:pP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rPr>
          <w:rFonts w:hint="eastAsia" w:ascii="宋体" w:hAnsi="宋体" w:eastAsia="宋体" w:cs="宋体"/>
          <w:b/>
          <w:color w:val="auto"/>
          <w:sz w:val="28"/>
          <w:szCs w:val="28"/>
          <w:highlight w:val="none"/>
          <w:lang w:eastAsia="zh-CN"/>
        </w:rPr>
      </w:pPr>
      <w:r>
        <w:rPr>
          <w:rStyle w:val="30"/>
          <w:rFonts w:hint="eastAsia" w:cs="宋体"/>
          <w:b w:val="0"/>
          <w:bCs/>
          <w:color w:val="auto"/>
          <w:sz w:val="24"/>
          <w:szCs w:val="24"/>
          <w:highlight w:val="none"/>
        </w:rPr>
        <w:t>日    期： 年  月  日</w:t>
      </w:r>
    </w:p>
    <w:p>
      <w:pPr>
        <w:numPr>
          <w:ilvl w:val="0"/>
          <w:numId w:val="0"/>
        </w:numPr>
        <w:spacing w:line="360" w:lineRule="auto"/>
        <w:rPr>
          <w:rFonts w:hint="eastAsia" w:ascii="宋体" w:hAnsi="宋体" w:eastAsia="宋体" w:cs="宋体"/>
          <w:b/>
          <w:color w:val="auto"/>
          <w:sz w:val="28"/>
          <w:szCs w:val="28"/>
          <w:highlight w:val="none"/>
          <w:lang w:eastAsia="zh-CN"/>
        </w:rPr>
      </w:pPr>
    </w:p>
    <w:p>
      <w:pPr>
        <w:numPr>
          <w:ilvl w:val="0"/>
          <w:numId w:val="0"/>
        </w:numPr>
        <w:spacing w:line="360" w:lineRule="auto"/>
        <w:ind w:leftChars="-101"/>
        <w:rPr>
          <w:rFonts w:hint="eastAsia" w:ascii="宋体" w:hAnsi="宋体" w:eastAsia="宋体" w:cs="宋体"/>
          <w:b/>
          <w:color w:val="auto"/>
          <w:sz w:val="28"/>
          <w:szCs w:val="28"/>
          <w:highlight w:val="none"/>
          <w:lang w:eastAsia="zh-CN"/>
        </w:rPr>
      </w:pPr>
    </w:p>
    <w:p>
      <w:pPr>
        <w:numPr>
          <w:ilvl w:val="0"/>
          <w:numId w:val="0"/>
        </w:numPr>
        <w:spacing w:line="360" w:lineRule="auto"/>
        <w:rPr>
          <w:rFonts w:hint="eastAsia" w:ascii="宋体" w:hAnsi="宋体" w:eastAsia="宋体" w:cs="宋体"/>
          <w:b/>
          <w:color w:val="auto"/>
          <w:sz w:val="28"/>
          <w:szCs w:val="28"/>
          <w:highlight w:val="none"/>
          <w:lang w:eastAsia="zh-CN"/>
        </w:rPr>
      </w:pPr>
    </w:p>
    <w:p>
      <w:pPr>
        <w:numPr>
          <w:ilvl w:val="0"/>
          <w:numId w:val="0"/>
        </w:numPr>
        <w:spacing w:line="360" w:lineRule="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技术文件封面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技术文件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项目名称：</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ind w:left="-420" w:leftChars="-200" w:firstLine="1820" w:firstLineChars="65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项目编号：</w:t>
      </w:r>
    </w:p>
    <w:p>
      <w:pPr>
        <w:spacing w:line="360" w:lineRule="auto"/>
        <w:ind w:left="-420" w:leftChars="-200" w:firstLine="1820" w:firstLineChars="650"/>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p>
    <w:p>
      <w:pPr>
        <w:spacing w:line="360" w:lineRule="auto"/>
        <w:rPr>
          <w:rFonts w:hint="eastAsia" w:ascii="宋体" w:hAnsi="宋体" w:eastAsia="宋体" w:cs="宋体"/>
          <w:color w:val="auto"/>
          <w:sz w:val="28"/>
          <w:szCs w:val="28"/>
          <w:highlight w:val="none"/>
        </w:rPr>
      </w:pPr>
      <w:r>
        <w:rPr>
          <w:rFonts w:hint="eastAsia" w:ascii="宋体" w:hAnsi="宋体" w:cs="宋体"/>
          <w:color w:val="auto"/>
          <w:sz w:val="28"/>
          <w:szCs w:val="28"/>
          <w:highlight w:val="none"/>
          <w:lang w:eastAsia="zh-CN"/>
        </w:rPr>
        <w:t>投标人</w:t>
      </w:r>
      <w:r>
        <w:rPr>
          <w:rFonts w:hint="eastAsia" w:ascii="宋体" w:hAnsi="宋体" w:eastAsia="宋体" w:cs="宋体"/>
          <w:color w:val="auto"/>
          <w:sz w:val="28"/>
          <w:szCs w:val="28"/>
          <w:highlight w:val="none"/>
        </w:rPr>
        <w:t>： （单位名称）盖章</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法定代表人签字或盖章：</w:t>
      </w:r>
    </w:p>
    <w:p>
      <w:pPr>
        <w:spacing w:line="360" w:lineRule="auto"/>
        <w:ind w:left="-420" w:leftChars="-200" w:firstLine="420" w:firstLineChars="150"/>
        <w:rPr>
          <w:rFonts w:hint="eastAsia" w:ascii="宋体" w:hAnsi="宋体" w:eastAsia="宋体" w:cs="宋体"/>
          <w:color w:val="auto"/>
          <w:sz w:val="28"/>
          <w:szCs w:val="28"/>
          <w:highlight w:val="none"/>
        </w:rPr>
      </w:pPr>
    </w:p>
    <w:p>
      <w:pPr>
        <w:spacing w:line="360" w:lineRule="auto"/>
        <w:rPr>
          <w:rStyle w:val="30"/>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日    期：      年     月      日</w:t>
      </w:r>
    </w:p>
    <w:p>
      <w:pPr>
        <w:pStyle w:val="24"/>
        <w:spacing w:before="75" w:beforeAutospacing="0" w:after="75" w:afterAutospacing="0" w:line="360" w:lineRule="auto"/>
        <w:jc w:val="center"/>
        <w:rPr>
          <w:rStyle w:val="30"/>
          <w:rFonts w:hint="eastAsia" w:ascii="宋体" w:hAnsi="宋体" w:eastAsia="宋体" w:cs="宋体"/>
          <w:color w:val="auto"/>
          <w:sz w:val="28"/>
          <w:szCs w:val="28"/>
          <w:highlight w:val="none"/>
        </w:rPr>
      </w:pPr>
    </w:p>
    <w:p>
      <w:pPr>
        <w:spacing w:line="360" w:lineRule="auto"/>
        <w:jc w:val="both"/>
        <w:rPr>
          <w:rFonts w:hint="eastAsia" w:ascii="宋体" w:hAnsi="宋体" w:eastAsia="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lang w:eastAsia="zh-CN"/>
        </w:rPr>
        <w:t>）商务</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rPr>
          <w:rFonts w:hint="eastAsia" w:ascii="宋体" w:hAnsi="宋体" w:eastAsia="宋体" w:cs="宋体"/>
          <w:color w:val="auto"/>
          <w:sz w:val="84"/>
          <w:szCs w:val="84"/>
          <w:highlight w:val="none"/>
        </w:rPr>
      </w:pPr>
    </w:p>
    <w:p>
      <w:pPr>
        <w:pStyle w:val="8"/>
        <w:rPr>
          <w:rFonts w:hint="eastAsia"/>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商务</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rPr>
          <w:rFonts w:hint="eastAsia"/>
          <w:color w:val="auto"/>
          <w:highlight w:val="none"/>
        </w:rPr>
      </w:pPr>
    </w:p>
    <w:p>
      <w:pPr>
        <w:pStyle w:val="8"/>
        <w:rPr>
          <w:rFonts w:hint="eastAsia"/>
          <w:color w:val="auto"/>
          <w:highlight w:val="none"/>
        </w:rPr>
      </w:pPr>
    </w:p>
    <w:p>
      <w:pPr>
        <w:spacing w:line="360" w:lineRule="auto"/>
        <w:jc w:val="both"/>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2</w:t>
      </w:r>
      <w:r>
        <w:rPr>
          <w:rStyle w:val="30"/>
          <w:rFonts w:hint="eastAsia" w:cs="宋体"/>
          <w:color w:val="auto"/>
          <w:sz w:val="28"/>
          <w:szCs w:val="28"/>
          <w:highlight w:val="none"/>
          <w:lang w:eastAsia="zh-CN"/>
        </w:rPr>
        <w:t>）投标人</w:t>
      </w:r>
      <w:r>
        <w:rPr>
          <w:rStyle w:val="30"/>
          <w:rFonts w:hint="eastAsia" w:cs="宋体"/>
          <w:color w:val="auto"/>
          <w:sz w:val="28"/>
          <w:szCs w:val="28"/>
          <w:highlight w:val="none"/>
        </w:rPr>
        <w:t>资格声明</w:t>
      </w:r>
    </w:p>
    <w:tbl>
      <w:tblPr>
        <w:tblStyle w:val="2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1635"/>
        <w:gridCol w:w="1497"/>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6" w:hRule="atLeast"/>
          <w:jc w:val="center"/>
        </w:trPr>
        <w:tc>
          <w:tcPr>
            <w:tcW w:w="1728"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名称</w:t>
            </w:r>
          </w:p>
        </w:tc>
        <w:tc>
          <w:tcPr>
            <w:tcW w:w="7668" w:type="dxa"/>
            <w:gridSpan w:val="5"/>
            <w:vAlign w:val="center"/>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6" w:hRule="atLeast"/>
          <w:jc w:val="center"/>
        </w:trPr>
        <w:tc>
          <w:tcPr>
            <w:tcW w:w="1728"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地 址</w:t>
            </w:r>
          </w:p>
        </w:tc>
        <w:tc>
          <w:tcPr>
            <w:tcW w:w="7668" w:type="dxa"/>
            <w:gridSpan w:val="5"/>
            <w:vAlign w:val="center"/>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jc w:val="center"/>
        </w:trPr>
        <w:tc>
          <w:tcPr>
            <w:tcW w:w="1728"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主管部门</w:t>
            </w:r>
          </w:p>
        </w:tc>
        <w:tc>
          <w:tcPr>
            <w:tcW w:w="1380"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549"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w:t>
            </w:r>
          </w:p>
        </w:tc>
        <w:tc>
          <w:tcPr>
            <w:tcW w:w="1635"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497"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职 务</w:t>
            </w:r>
          </w:p>
        </w:tc>
        <w:tc>
          <w:tcPr>
            <w:tcW w:w="1607" w:type="dxa"/>
            <w:vAlign w:val="top"/>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7" w:hRule="atLeast"/>
          <w:jc w:val="center"/>
        </w:trPr>
        <w:tc>
          <w:tcPr>
            <w:tcW w:w="1728"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注册时间</w:t>
            </w:r>
          </w:p>
        </w:tc>
        <w:tc>
          <w:tcPr>
            <w:tcW w:w="2929" w:type="dxa"/>
            <w:gridSpan w:val="2"/>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635" w:type="dxa"/>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经济类型</w:t>
            </w:r>
          </w:p>
        </w:tc>
        <w:tc>
          <w:tcPr>
            <w:tcW w:w="3104" w:type="dxa"/>
            <w:gridSpan w:val="2"/>
            <w:vAlign w:val="top"/>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2" w:hRule="atLeast"/>
          <w:jc w:val="center"/>
        </w:trPr>
        <w:tc>
          <w:tcPr>
            <w:tcW w:w="4657" w:type="dxa"/>
            <w:gridSpan w:val="3"/>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营业执照号</w:t>
            </w:r>
          </w:p>
        </w:tc>
        <w:tc>
          <w:tcPr>
            <w:tcW w:w="4739" w:type="dxa"/>
            <w:gridSpan w:val="3"/>
            <w:vAlign w:val="center"/>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7" w:hRule="atLeast"/>
          <w:jc w:val="center"/>
        </w:trPr>
        <w:tc>
          <w:tcPr>
            <w:tcW w:w="4657" w:type="dxa"/>
            <w:gridSpan w:val="3"/>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近三年内（201</w:t>
            </w:r>
            <w:r>
              <w:rPr>
                <w:rStyle w:val="30"/>
                <w:rFonts w:hint="eastAsia" w:cs="宋体"/>
                <w:b w:val="0"/>
                <w:bCs/>
                <w:color w:val="auto"/>
                <w:sz w:val="24"/>
                <w:szCs w:val="24"/>
                <w:highlight w:val="none"/>
                <w:lang w:val="en-US" w:eastAsia="zh-CN"/>
              </w:rPr>
              <w:t>9</w:t>
            </w:r>
            <w:r>
              <w:rPr>
                <w:rStyle w:val="30"/>
                <w:rFonts w:hint="eastAsia" w:cs="宋体"/>
                <w:b w:val="0"/>
                <w:bCs/>
                <w:color w:val="auto"/>
                <w:sz w:val="24"/>
                <w:szCs w:val="24"/>
                <w:highlight w:val="none"/>
              </w:rPr>
              <w:t>年至今）在经营活动中有无重大违法纪录</w:t>
            </w:r>
          </w:p>
        </w:tc>
        <w:tc>
          <w:tcPr>
            <w:tcW w:w="4739" w:type="dxa"/>
            <w:gridSpan w:val="3"/>
            <w:vAlign w:val="center"/>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8" w:hRule="atLeast"/>
          <w:jc w:val="center"/>
        </w:trPr>
        <w:tc>
          <w:tcPr>
            <w:tcW w:w="1728"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是否依法缴纳税收</w:t>
            </w:r>
          </w:p>
        </w:tc>
        <w:tc>
          <w:tcPr>
            <w:tcW w:w="2929" w:type="dxa"/>
            <w:gridSpan w:val="2"/>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635" w:type="dxa"/>
            <w:vAlign w:val="top"/>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是否依法缴纳社会保障资金</w:t>
            </w:r>
          </w:p>
        </w:tc>
        <w:tc>
          <w:tcPr>
            <w:tcW w:w="3104" w:type="dxa"/>
            <w:gridSpan w:val="2"/>
            <w:vAlign w:val="top"/>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3" w:hRule="atLeast"/>
          <w:jc w:val="center"/>
        </w:trPr>
        <w:tc>
          <w:tcPr>
            <w:tcW w:w="1728" w:type="dxa"/>
            <w:vMerge w:val="restart"/>
            <w:vAlign w:val="top"/>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单</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位</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概</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况</w:t>
            </w:r>
          </w:p>
        </w:tc>
        <w:tc>
          <w:tcPr>
            <w:tcW w:w="1380"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注册资本</w:t>
            </w:r>
          </w:p>
        </w:tc>
        <w:tc>
          <w:tcPr>
            <w:tcW w:w="1549" w:type="dxa"/>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 xml:space="preserve">     万元</w:t>
            </w:r>
          </w:p>
        </w:tc>
        <w:tc>
          <w:tcPr>
            <w:tcW w:w="1635" w:type="dxa"/>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占地面积</w:t>
            </w:r>
          </w:p>
        </w:tc>
        <w:tc>
          <w:tcPr>
            <w:tcW w:w="3104" w:type="dxa"/>
            <w:gridSpan w:val="2"/>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 xml:space="preserve">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1728" w:type="dxa"/>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职工总数</w:t>
            </w:r>
          </w:p>
        </w:tc>
        <w:tc>
          <w:tcPr>
            <w:tcW w:w="1549" w:type="dxa"/>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 xml:space="preserve">       人</w:t>
            </w:r>
          </w:p>
        </w:tc>
        <w:tc>
          <w:tcPr>
            <w:tcW w:w="1635" w:type="dxa"/>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建筑面积</w:t>
            </w:r>
          </w:p>
        </w:tc>
        <w:tc>
          <w:tcPr>
            <w:tcW w:w="3104" w:type="dxa"/>
            <w:gridSpan w:val="2"/>
            <w:vAlign w:val="top"/>
          </w:tcPr>
          <w:p>
            <w:pPr>
              <w:pStyle w:val="24"/>
              <w:spacing w:before="75" w:beforeAutospacing="0" w:after="75" w:afterAutospacing="0" w:line="240" w:lineRule="auto"/>
              <w:jc w:val="right"/>
              <w:rPr>
                <w:rStyle w:val="30"/>
                <w:rFonts w:cs="宋体"/>
                <w:b w:val="0"/>
                <w:bCs/>
                <w:color w:val="auto"/>
                <w:sz w:val="24"/>
                <w:szCs w:val="24"/>
                <w:highlight w:val="none"/>
              </w:rPr>
            </w:pPr>
            <w:r>
              <w:rPr>
                <w:rStyle w:val="30"/>
                <w:rFonts w:hint="eastAsia" w:cs="宋体"/>
                <w:b w:val="0"/>
                <w:bCs/>
                <w:color w:val="auto"/>
                <w:sz w:val="24"/>
                <w:szCs w:val="24"/>
                <w:highlight w:val="none"/>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 w:hRule="atLeast"/>
          <w:jc w:val="center"/>
        </w:trPr>
        <w:tc>
          <w:tcPr>
            <w:tcW w:w="1728" w:type="dxa"/>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380" w:type="dxa"/>
            <w:vMerge w:val="restart"/>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资产</w:t>
            </w:r>
          </w:p>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情况</w:t>
            </w:r>
          </w:p>
        </w:tc>
        <w:tc>
          <w:tcPr>
            <w:tcW w:w="3184" w:type="dxa"/>
            <w:gridSpan w:val="2"/>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净资产：        万元</w:t>
            </w:r>
          </w:p>
        </w:tc>
        <w:tc>
          <w:tcPr>
            <w:tcW w:w="3104" w:type="dxa"/>
            <w:gridSpan w:val="2"/>
            <w:vMerge w:val="restart"/>
            <w:vAlign w:val="top"/>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固定资产原值：      万元</w:t>
            </w:r>
          </w:p>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71" w:hRule="atLeast"/>
          <w:jc w:val="center"/>
        </w:trPr>
        <w:tc>
          <w:tcPr>
            <w:tcW w:w="1728" w:type="dxa"/>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380" w:type="dxa"/>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3184" w:type="dxa"/>
            <w:gridSpan w:val="2"/>
            <w:vAlign w:val="center"/>
          </w:tcPr>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负 债：         万元</w:t>
            </w:r>
          </w:p>
        </w:tc>
        <w:tc>
          <w:tcPr>
            <w:tcW w:w="3104" w:type="dxa"/>
            <w:gridSpan w:val="2"/>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8" w:hRule="atLeast"/>
          <w:jc w:val="center"/>
        </w:trPr>
        <w:tc>
          <w:tcPr>
            <w:tcW w:w="1728" w:type="dxa"/>
            <w:vMerge w:val="restart"/>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财务状况</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（最近三年201</w:t>
            </w:r>
            <w:r>
              <w:rPr>
                <w:rStyle w:val="30"/>
                <w:rFonts w:hint="eastAsia" w:cs="宋体"/>
                <w:b w:val="0"/>
                <w:bCs/>
                <w:color w:val="auto"/>
                <w:sz w:val="24"/>
                <w:szCs w:val="24"/>
                <w:highlight w:val="none"/>
                <w:lang w:val="en-US" w:eastAsia="zh-CN"/>
              </w:rPr>
              <w:t>9</w:t>
            </w:r>
            <w:r>
              <w:rPr>
                <w:rStyle w:val="30"/>
                <w:rFonts w:hint="eastAsia" w:cs="宋体"/>
                <w:b w:val="0"/>
                <w:bCs/>
                <w:color w:val="auto"/>
                <w:sz w:val="24"/>
                <w:szCs w:val="24"/>
                <w:highlight w:val="none"/>
              </w:rPr>
              <w:t>年至202</w:t>
            </w:r>
            <w:r>
              <w:rPr>
                <w:rStyle w:val="30"/>
                <w:rFonts w:hint="eastAsia" w:cs="宋体"/>
                <w:b w:val="0"/>
                <w:bCs/>
                <w:color w:val="auto"/>
                <w:sz w:val="24"/>
                <w:szCs w:val="24"/>
                <w:highlight w:val="none"/>
                <w:lang w:val="en-US" w:eastAsia="zh-CN"/>
              </w:rPr>
              <w:t>1</w:t>
            </w:r>
            <w:r>
              <w:rPr>
                <w:rStyle w:val="30"/>
                <w:rFonts w:hint="eastAsia" w:cs="宋体"/>
                <w:b w:val="0"/>
                <w:bCs/>
                <w:color w:val="auto"/>
                <w:sz w:val="24"/>
                <w:szCs w:val="24"/>
                <w:highlight w:val="none"/>
              </w:rPr>
              <w:t>）</w:t>
            </w:r>
          </w:p>
        </w:tc>
        <w:tc>
          <w:tcPr>
            <w:tcW w:w="1380"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年份</w:t>
            </w:r>
          </w:p>
        </w:tc>
        <w:tc>
          <w:tcPr>
            <w:tcW w:w="1549"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主营收入</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（万元）</w:t>
            </w:r>
          </w:p>
        </w:tc>
        <w:tc>
          <w:tcPr>
            <w:tcW w:w="1635"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收入总额</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（万元）</w:t>
            </w:r>
          </w:p>
        </w:tc>
        <w:tc>
          <w:tcPr>
            <w:tcW w:w="1497"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利润总额</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（万元）</w:t>
            </w:r>
          </w:p>
        </w:tc>
        <w:tc>
          <w:tcPr>
            <w:tcW w:w="1607" w:type="dxa"/>
            <w:vAlign w:val="center"/>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净利润</w:t>
            </w:r>
          </w:p>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7" w:hRule="atLeast"/>
          <w:jc w:val="center"/>
        </w:trPr>
        <w:tc>
          <w:tcPr>
            <w:tcW w:w="1728" w:type="dxa"/>
            <w:vMerge w:val="continue"/>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549"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635"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497"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607" w:type="dxa"/>
            <w:vAlign w:val="center"/>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8" w:hRule="atLeast"/>
          <w:jc w:val="center"/>
        </w:trPr>
        <w:tc>
          <w:tcPr>
            <w:tcW w:w="1728" w:type="dxa"/>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549" w:type="dxa"/>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635" w:type="dxa"/>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497" w:type="dxa"/>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607" w:type="dxa"/>
            <w:vAlign w:val="top"/>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1728" w:type="dxa"/>
            <w:vMerge w:val="continue"/>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380" w:type="dxa"/>
            <w:vAlign w:val="center"/>
          </w:tcPr>
          <w:p>
            <w:pPr>
              <w:pStyle w:val="24"/>
              <w:spacing w:before="75" w:beforeAutospacing="0" w:after="75" w:afterAutospacing="0" w:line="240" w:lineRule="auto"/>
              <w:rPr>
                <w:rStyle w:val="30"/>
                <w:rFonts w:cs="宋体"/>
                <w:b w:val="0"/>
                <w:bCs/>
                <w:color w:val="auto"/>
                <w:sz w:val="24"/>
                <w:szCs w:val="24"/>
                <w:highlight w:val="none"/>
              </w:rPr>
            </w:pPr>
          </w:p>
        </w:tc>
        <w:tc>
          <w:tcPr>
            <w:tcW w:w="1549" w:type="dxa"/>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635" w:type="dxa"/>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497" w:type="dxa"/>
            <w:vAlign w:val="top"/>
          </w:tcPr>
          <w:p>
            <w:pPr>
              <w:pStyle w:val="24"/>
              <w:spacing w:before="75" w:beforeAutospacing="0" w:after="75" w:afterAutospacing="0" w:line="240" w:lineRule="auto"/>
              <w:rPr>
                <w:rStyle w:val="30"/>
                <w:rFonts w:cs="宋体"/>
                <w:b w:val="0"/>
                <w:bCs/>
                <w:color w:val="auto"/>
                <w:sz w:val="24"/>
                <w:szCs w:val="24"/>
                <w:highlight w:val="none"/>
              </w:rPr>
            </w:pPr>
          </w:p>
        </w:tc>
        <w:tc>
          <w:tcPr>
            <w:tcW w:w="1607" w:type="dxa"/>
            <w:vAlign w:val="top"/>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6" w:hRule="atLeast"/>
          <w:jc w:val="center"/>
        </w:trPr>
        <w:tc>
          <w:tcPr>
            <w:tcW w:w="1728" w:type="dxa"/>
            <w:vAlign w:val="top"/>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经营范围</w:t>
            </w:r>
          </w:p>
        </w:tc>
        <w:tc>
          <w:tcPr>
            <w:tcW w:w="7668" w:type="dxa"/>
            <w:gridSpan w:val="5"/>
            <w:vAlign w:val="center"/>
          </w:tcPr>
          <w:p>
            <w:pPr>
              <w:pStyle w:val="24"/>
              <w:spacing w:before="75" w:beforeAutospacing="0" w:after="75" w:afterAutospacing="0" w:line="24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3" w:hRule="atLeast"/>
          <w:jc w:val="center"/>
        </w:trPr>
        <w:tc>
          <w:tcPr>
            <w:tcW w:w="1728" w:type="dxa"/>
            <w:vAlign w:val="top"/>
          </w:tcPr>
          <w:p>
            <w:pPr>
              <w:pStyle w:val="24"/>
              <w:spacing w:before="75" w:beforeAutospacing="0" w:after="75" w:afterAutospacing="0" w:line="24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备注</w:t>
            </w:r>
          </w:p>
        </w:tc>
        <w:tc>
          <w:tcPr>
            <w:tcW w:w="7668" w:type="dxa"/>
            <w:gridSpan w:val="5"/>
            <w:vAlign w:val="center"/>
          </w:tcPr>
          <w:p>
            <w:pPr>
              <w:pStyle w:val="24"/>
              <w:spacing w:before="75" w:beforeAutospacing="0" w:after="75" w:afterAutospacing="0" w:line="240" w:lineRule="auto"/>
              <w:rPr>
                <w:rStyle w:val="30"/>
                <w:rFonts w:cs="宋体"/>
                <w:b w:val="0"/>
                <w:bCs/>
                <w:color w:val="auto"/>
                <w:sz w:val="24"/>
                <w:szCs w:val="24"/>
                <w:highlight w:val="none"/>
              </w:rPr>
            </w:pPr>
          </w:p>
        </w:tc>
      </w:tr>
    </w:tbl>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我们保证上述声明中的资料和数据是真实的、正确的，我们同意如贵方要求，可以出示相关证明文件。</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法定代表人或委托代理人（签字或盖章）：                                   </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pStyle w:val="24"/>
        <w:spacing w:before="75" w:beforeAutospacing="0" w:after="75" w:afterAutospacing="0" w:line="360" w:lineRule="auto"/>
        <w:jc w:val="both"/>
        <w:rPr>
          <w:rStyle w:val="30"/>
          <w:rFonts w:hint="eastAsia" w:cs="宋体"/>
          <w:color w:val="auto"/>
          <w:sz w:val="28"/>
          <w:szCs w:val="28"/>
          <w:highlight w:val="none"/>
        </w:rPr>
      </w:pPr>
      <w:r>
        <w:rPr>
          <w:rStyle w:val="30"/>
          <w:rFonts w:hint="eastAsia" w:cs="宋体"/>
          <w:color w:val="auto"/>
          <w:sz w:val="28"/>
          <w:szCs w:val="28"/>
          <w:highlight w:val="none"/>
        </w:rPr>
        <w:t xml:space="preserve"> </w:t>
      </w:r>
    </w:p>
    <w:p>
      <w:pPr>
        <w:pStyle w:val="24"/>
        <w:spacing w:before="75" w:beforeAutospacing="0" w:after="75" w:afterAutospacing="0" w:line="360" w:lineRule="auto"/>
        <w:jc w:val="center"/>
        <w:rPr>
          <w:rStyle w:val="30"/>
          <w:rFonts w:cs="宋体"/>
          <w:color w:val="auto"/>
          <w:sz w:val="28"/>
          <w:szCs w:val="28"/>
          <w:highlight w:val="none"/>
        </w:rPr>
      </w:pPr>
      <w:r>
        <w:rPr>
          <w:rStyle w:val="30"/>
          <w:rFonts w:hint="eastAsia" w:cs="宋体"/>
          <w:color w:val="auto"/>
          <w:sz w:val="28"/>
          <w:szCs w:val="28"/>
          <w:highlight w:val="none"/>
          <w:lang w:eastAsia="zh-CN"/>
        </w:rPr>
        <w:t>（</w:t>
      </w:r>
      <w:r>
        <w:rPr>
          <w:rStyle w:val="30"/>
          <w:rFonts w:hint="eastAsia" w:cs="宋体"/>
          <w:color w:val="auto"/>
          <w:sz w:val="28"/>
          <w:szCs w:val="28"/>
          <w:highlight w:val="none"/>
          <w:lang w:val="en-US" w:eastAsia="zh-CN"/>
        </w:rPr>
        <w:t>3</w:t>
      </w:r>
      <w:r>
        <w:rPr>
          <w:rStyle w:val="30"/>
          <w:rFonts w:hint="eastAsia" w:cs="宋体"/>
          <w:color w:val="auto"/>
          <w:sz w:val="28"/>
          <w:szCs w:val="28"/>
          <w:highlight w:val="none"/>
          <w:lang w:eastAsia="zh-CN"/>
        </w:rPr>
        <w:t>）</w:t>
      </w:r>
      <w:r>
        <w:rPr>
          <w:rStyle w:val="30"/>
          <w:rFonts w:hint="eastAsia" w:cs="宋体"/>
          <w:color w:val="auto"/>
          <w:sz w:val="28"/>
          <w:szCs w:val="28"/>
          <w:highlight w:val="none"/>
        </w:rPr>
        <w:t>中小企业声明函</w:t>
      </w:r>
      <w:r>
        <w:rPr>
          <w:rFonts w:hint="eastAsia" w:ascii="宋体" w:hAnsi="宋体" w:eastAsia="宋体" w:cs="宋体"/>
          <w:b/>
          <w:bCs w:val="0"/>
          <w:color w:val="auto"/>
          <w:spacing w:val="-5"/>
          <w:sz w:val="28"/>
          <w:szCs w:val="28"/>
          <w:highlight w:val="none"/>
        </w:rPr>
        <w:t>（</w:t>
      </w:r>
      <w:r>
        <w:rPr>
          <w:rFonts w:hint="eastAsia" w:cs="宋体"/>
          <w:b/>
          <w:bCs w:val="0"/>
          <w:color w:val="auto"/>
          <w:spacing w:val="-5"/>
          <w:sz w:val="28"/>
          <w:szCs w:val="28"/>
          <w:highlight w:val="none"/>
          <w:lang w:eastAsia="zh-CN"/>
        </w:rPr>
        <w:t>货物</w:t>
      </w:r>
      <w:r>
        <w:rPr>
          <w:rFonts w:hint="eastAsia" w:ascii="宋体" w:hAnsi="宋体" w:eastAsia="宋体" w:cs="宋体"/>
          <w:b/>
          <w:bCs w:val="0"/>
          <w:color w:val="auto"/>
          <w:spacing w:val="-5"/>
          <w:sz w:val="28"/>
          <w:szCs w:val="28"/>
          <w:highlight w:val="none"/>
        </w:rPr>
        <w:t>）</w:t>
      </w:r>
    </w:p>
    <w:p>
      <w:pPr>
        <w:pStyle w:val="24"/>
        <w:spacing w:before="75" w:beforeAutospacing="0" w:after="75" w:afterAutospacing="0" w:line="360" w:lineRule="auto"/>
        <w:rPr>
          <w:rStyle w:val="30"/>
          <w:rFonts w:cs="宋体"/>
          <w:b w:val="0"/>
          <w:bCs/>
          <w:color w:val="auto"/>
          <w:sz w:val="24"/>
          <w:szCs w:val="24"/>
          <w:highlight w:val="none"/>
        </w:rPr>
      </w:pPr>
    </w:p>
    <w:p>
      <w:pPr>
        <w:tabs>
          <w:tab w:val="left" w:pos="6300"/>
        </w:tabs>
        <w:snapToGrid w:val="0"/>
        <w:spacing w:line="48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本公司</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郑重声明，根据《政府采购促进中小企业发展管理办法》（财库﹝2020﹞46 号）的规定，本公司参加</w:t>
      </w:r>
      <w:r>
        <w:rPr>
          <w:rFonts w:hint="eastAsia" w:ascii="宋体" w:hAnsi="宋体" w:eastAsia="宋体" w:cs="宋体"/>
          <w:color w:val="auto"/>
          <w:sz w:val="24"/>
          <w:szCs w:val="24"/>
          <w:highlight w:val="none"/>
          <w:u w:val="single"/>
        </w:rPr>
        <w:t xml:space="preserve"> （单位名称） </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u w:val="single"/>
        </w:rPr>
        <w:t xml:space="preserve"> （项目名称） </w:t>
      </w:r>
      <w:r>
        <w:rPr>
          <w:rFonts w:hint="eastAsia" w:ascii="宋体" w:hAnsi="宋体" w:eastAsia="宋体" w:cs="宋体"/>
          <w:color w:val="auto"/>
          <w:sz w:val="24"/>
          <w:szCs w:val="24"/>
          <w:highlight w:val="none"/>
        </w:rPr>
        <w:t>采购活动</w:t>
      </w:r>
      <w:r>
        <w:rPr>
          <w:rFonts w:hint="eastAsia" w:hAnsi="宋体" w:cs="宋体"/>
          <w:color w:val="auto"/>
          <w:sz w:val="24"/>
          <w:szCs w:val="24"/>
          <w:highlight w:val="none"/>
          <w:lang w:eastAsia="zh-CN"/>
        </w:rPr>
        <w:t>，提供的货物</w:t>
      </w:r>
      <w:r>
        <w:rPr>
          <w:rFonts w:hint="eastAsia" w:ascii="宋体" w:hAnsi="宋体" w:eastAsia="宋体" w:cs="宋体"/>
          <w:color w:val="auto"/>
          <w:sz w:val="24"/>
          <w:szCs w:val="24"/>
          <w:highlight w:val="none"/>
        </w:rPr>
        <w:t>全部由符合政策要求的中小企业</w:t>
      </w:r>
      <w:r>
        <w:rPr>
          <w:rFonts w:hint="eastAsia" w:hAnsi="宋体" w:cs="宋体"/>
          <w:color w:val="auto"/>
          <w:sz w:val="24"/>
          <w:szCs w:val="24"/>
          <w:highlight w:val="none"/>
          <w:lang w:eastAsia="zh-CN"/>
        </w:rPr>
        <w:t>制造</w:t>
      </w:r>
      <w:r>
        <w:rPr>
          <w:rFonts w:hint="eastAsia" w:ascii="宋体" w:hAnsi="宋体" w:eastAsia="宋体" w:cs="宋体"/>
          <w:color w:val="auto"/>
          <w:sz w:val="24"/>
          <w:szCs w:val="24"/>
          <w:highlight w:val="none"/>
        </w:rPr>
        <w:t>。相关企业（含联合体中的中小企业、签订分包意向协议的中小企业）的具体情况如下：</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none"/>
          <w:lang w:val="en-US" w:eastAsia="zh-CN"/>
        </w:rPr>
        <w:t>1.</w:t>
      </w:r>
      <w:r>
        <w:rPr>
          <w:rFonts w:hint="eastAsia" w:ascii="宋体" w:hAnsi="宋体" w:eastAsia="宋体" w:cs="宋体"/>
          <w:color w:val="auto"/>
          <w:sz w:val="24"/>
          <w:szCs w:val="24"/>
          <w:highlight w:val="none"/>
          <w:u w:val="single"/>
        </w:rPr>
        <w:t xml:space="preserve">（标的名称） </w:t>
      </w:r>
      <w:r>
        <w:rPr>
          <w:rFonts w:hint="eastAsia" w:ascii="宋体" w:hAnsi="宋体" w:eastAsia="宋体" w:cs="宋体"/>
          <w:color w:val="auto"/>
          <w:sz w:val="24"/>
          <w:szCs w:val="24"/>
          <w:highlight w:val="none"/>
        </w:rPr>
        <w:t>，属于</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 xml:space="preserve">其他电子设备制造 </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rPr>
        <w:t xml:space="preserve"> ；</w:t>
      </w:r>
      <w:r>
        <w:rPr>
          <w:rFonts w:hint="eastAsia" w:hAnsi="宋体" w:cs="宋体"/>
          <w:color w:val="auto"/>
          <w:sz w:val="24"/>
          <w:szCs w:val="24"/>
          <w:highlight w:val="none"/>
          <w:lang w:eastAsia="zh-CN"/>
        </w:rPr>
        <w:t>制造商为</w:t>
      </w:r>
      <w:r>
        <w:rPr>
          <w:rFonts w:hint="eastAsia" w:ascii="宋体" w:hAnsi="宋体" w:eastAsia="宋体" w:cs="宋体"/>
          <w:color w:val="auto"/>
          <w:sz w:val="24"/>
          <w:szCs w:val="24"/>
          <w:highlight w:val="none"/>
          <w:u w:val="single"/>
        </w:rPr>
        <w:t xml:space="preserve"> （企业名称） </w:t>
      </w:r>
      <w:r>
        <w:rPr>
          <w:rFonts w:hint="eastAsia" w:ascii="宋体" w:hAnsi="宋体" w:eastAsia="宋体" w:cs="宋体"/>
          <w:color w:val="auto"/>
          <w:sz w:val="24"/>
          <w:szCs w:val="24"/>
          <w:highlight w:val="none"/>
        </w:rPr>
        <w:t>，从业人员</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人</w:t>
      </w:r>
      <w:r>
        <w:rPr>
          <w:rFonts w:hint="eastAsia" w:ascii="宋体" w:hAnsi="宋体" w:eastAsia="宋体" w:cs="宋体"/>
          <w:color w:val="auto"/>
          <w:sz w:val="24"/>
          <w:szCs w:val="24"/>
          <w:highlight w:val="none"/>
        </w:rPr>
        <w:t>，营业收入为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rPr>
        <w:t>，资产总额为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none"/>
        </w:rPr>
        <w:t>万元</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rPr>
        <w:t>属于 （中型企业、小型企业、微型企业）；</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u w:val="none"/>
        </w:rPr>
      </w:pPr>
      <w:r>
        <w:rPr>
          <w:rFonts w:hint="eastAsia" w:ascii="宋体" w:hAnsi="宋体" w:eastAsia="宋体" w:cs="宋体"/>
          <w:color w:val="auto"/>
          <w:sz w:val="24"/>
          <w:szCs w:val="24"/>
          <w:highlight w:val="none"/>
          <w:u w:val="none"/>
          <w:lang w:val="en-US" w:eastAsia="zh-CN"/>
        </w:rPr>
        <w:t>2.</w:t>
      </w:r>
      <w:r>
        <w:rPr>
          <w:rFonts w:hint="eastAsia"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标的名称</w:t>
      </w:r>
      <w:r>
        <w:rPr>
          <w:rFonts w:hint="eastAsia"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none"/>
          <w:lang w:val="en-US" w:eastAsia="zh-CN"/>
        </w:rPr>
        <w:t>，属于</w:t>
      </w:r>
      <w:r>
        <w:rPr>
          <w:rFonts w:hint="eastAsia" w:ascii="宋体" w:hAnsi="宋体" w:eastAsia="宋体" w:cs="宋体"/>
          <w:b/>
          <w:bCs/>
          <w:color w:val="auto"/>
          <w:sz w:val="24"/>
          <w:szCs w:val="24"/>
          <w:highlight w:val="none"/>
          <w:u w:val="single"/>
        </w:rPr>
        <w:t>（</w:t>
      </w:r>
      <w:r>
        <w:rPr>
          <w:rFonts w:hint="eastAsia" w:ascii="宋体" w:hAnsi="宋体" w:eastAsia="宋体" w:cs="宋体"/>
          <w:b/>
          <w:bCs/>
          <w:color w:val="auto"/>
          <w:sz w:val="24"/>
          <w:szCs w:val="24"/>
          <w:highlight w:val="none"/>
          <w:u w:val="single"/>
          <w:lang w:val="en-US" w:eastAsia="zh-CN"/>
        </w:rPr>
        <w:t xml:space="preserve">其他电子设备制造 </w:t>
      </w:r>
      <w:r>
        <w:rPr>
          <w:rFonts w:hint="eastAsia" w:ascii="宋体" w:hAnsi="宋体" w:eastAsia="宋体" w:cs="宋体"/>
          <w:b/>
          <w:bCs/>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；制造商为（企业名称），从业人员</w:t>
      </w:r>
      <w:r>
        <w:rPr>
          <w:rFonts w:hint="eastAsia" w:ascii="宋体" w:hAnsi="宋体" w:eastAsia="宋体" w:cs="宋体"/>
          <w:color w:val="auto"/>
          <w:sz w:val="24"/>
          <w:szCs w:val="24"/>
          <w:highlight w:val="none"/>
          <w:u w:val="single"/>
          <w:lang w:val="en-US" w:eastAsia="zh-CN"/>
        </w:rPr>
        <w:t xml:space="preserve"> </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人，营业收入为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万元，资产总额为</w:t>
      </w:r>
      <w:r>
        <w:rPr>
          <w:rFonts w:hint="eastAsia"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none"/>
          <w:lang w:val="en-US" w:eastAsia="zh-CN"/>
        </w:rPr>
        <w:t>万元，属于</w:t>
      </w:r>
      <w:r>
        <w:rPr>
          <w:rFonts w:hint="eastAsia" w:ascii="宋体" w:hAnsi="宋体" w:eastAsia="宋体" w:cs="宋体"/>
          <w:color w:val="auto"/>
          <w:sz w:val="24"/>
          <w:szCs w:val="24"/>
          <w:highlight w:val="none"/>
          <w:u w:val="single"/>
          <w:lang w:val="en-US" w:eastAsia="zh-CN"/>
        </w:rPr>
        <w:t>（中型企业、小型企业、微型企业）</w:t>
      </w:r>
      <w:r>
        <w:rPr>
          <w:rFonts w:hint="eastAsia" w:ascii="宋体" w:hAnsi="宋体" w:eastAsia="宋体" w:cs="宋体"/>
          <w:color w:val="auto"/>
          <w:sz w:val="24"/>
          <w:szCs w:val="24"/>
          <w:highlight w:val="none"/>
          <w:u w:val="none"/>
          <w:lang w:val="en-US" w:eastAsia="zh-CN"/>
        </w:rPr>
        <w:t xml:space="preserve">； </w:t>
      </w:r>
    </w:p>
    <w:p>
      <w:pPr>
        <w:numPr>
          <w:ilvl w:val="0"/>
          <w:numId w:val="0"/>
        </w:numPr>
        <w:tabs>
          <w:tab w:val="left" w:pos="6300"/>
        </w:tabs>
        <w:snapToGrid w:val="0"/>
        <w:spacing w:line="48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none"/>
        </w:rPr>
        <w:t>以上企业，不属于大企业的分支机构，不存在控股股东</w:t>
      </w:r>
      <w:r>
        <w:rPr>
          <w:rFonts w:hint="eastAsia" w:ascii="宋体" w:hAnsi="宋体" w:eastAsia="宋体" w:cs="宋体"/>
          <w:color w:val="auto"/>
          <w:sz w:val="24"/>
          <w:szCs w:val="24"/>
          <w:highlight w:val="none"/>
        </w:rPr>
        <w:t>为大企业的情形，也不存在与大企业的负责人为同一人的情形。</w:t>
      </w:r>
    </w:p>
    <w:p>
      <w:pPr>
        <w:spacing w:line="480" w:lineRule="auto"/>
        <w:jc w:val="both"/>
        <w:rPr>
          <w:rFonts w:hint="eastAsia" w:ascii="宋体" w:hAnsi="宋体" w:cs="宋体"/>
          <w:b w:val="0"/>
          <w:bCs/>
          <w:color w:val="auto"/>
          <w:sz w:val="24"/>
          <w:szCs w:val="24"/>
          <w:highlight w:val="none"/>
        </w:rPr>
      </w:pPr>
      <w:r>
        <w:rPr>
          <w:rFonts w:hint="eastAsia" w:ascii="宋体" w:hAnsi="宋体" w:cs="宋体"/>
          <w:b w:val="0"/>
          <w:bCs/>
          <w:color w:val="auto"/>
          <w:sz w:val="24"/>
          <w:szCs w:val="24"/>
          <w:highlight w:val="none"/>
        </w:rPr>
        <w:t>本企业对上述声明内容的真实性负责。如有虚假，将依法承担相应责任。</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企业名称（盖章）：</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日 期：</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spacing w:line="360" w:lineRule="auto"/>
        <w:rPr>
          <w:rFonts w:hint="eastAsia" w:ascii="宋体" w:hAnsi="宋体" w:eastAsia="宋体" w:cs="宋体"/>
          <w:color w:val="auto"/>
          <w:sz w:val="24"/>
          <w:szCs w:val="24"/>
          <w:highlight w:val="none"/>
        </w:rPr>
      </w:pPr>
    </w:p>
    <w:p>
      <w:pPr>
        <w:spacing w:line="360" w:lineRule="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注:</w:t>
      </w:r>
    </w:p>
    <w:p>
      <w:pPr>
        <w:spacing w:line="360" w:lineRule="auto"/>
        <w:ind w:firstLine="482" w:firstLineChars="20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1、从业人员、营业收入、资产总额填报上一年度数据，无上一年度数据的新成立企业可不填报.</w:t>
      </w:r>
    </w:p>
    <w:p>
      <w:pPr>
        <w:pStyle w:val="24"/>
        <w:spacing w:before="75" w:beforeAutospacing="0" w:after="75" w:afterAutospacing="0" w:line="360" w:lineRule="auto"/>
        <w:ind w:firstLine="482" w:firstLineChars="200"/>
        <w:jc w:val="both"/>
        <w:rPr>
          <w:rStyle w:val="30"/>
          <w:rFonts w:hint="eastAsia" w:cs="宋体"/>
          <w:color w:val="auto"/>
          <w:sz w:val="28"/>
          <w:szCs w:val="28"/>
          <w:highlight w:val="none"/>
        </w:rPr>
      </w:pPr>
      <w:r>
        <w:rPr>
          <w:rFonts w:hint="eastAsia" w:ascii="宋体" w:hAnsi="宋体" w:eastAsia="宋体" w:cs="宋体"/>
          <w:b/>
          <w:bCs/>
          <w:color w:val="auto"/>
          <w:sz w:val="24"/>
          <w:szCs w:val="24"/>
          <w:highlight w:val="none"/>
        </w:rPr>
        <w:t>2、各</w:t>
      </w:r>
      <w:r>
        <w:rPr>
          <w:rFonts w:hint="eastAsia" w:cs="宋体"/>
          <w:b/>
          <w:bCs/>
          <w:color w:val="auto"/>
          <w:sz w:val="24"/>
          <w:szCs w:val="24"/>
          <w:highlight w:val="none"/>
          <w:lang w:eastAsia="zh-CN"/>
        </w:rPr>
        <w:t>投标人</w:t>
      </w:r>
      <w:r>
        <w:rPr>
          <w:rFonts w:hint="eastAsia" w:ascii="宋体" w:hAnsi="宋体" w:eastAsia="宋体" w:cs="宋体"/>
          <w:b/>
          <w:bCs/>
          <w:color w:val="auto"/>
          <w:sz w:val="24"/>
          <w:szCs w:val="24"/>
          <w:highlight w:val="none"/>
        </w:rPr>
        <w:t>参照《关于印发中小企业划型标准规定的通知工信部联企业〔2011〕 300 号》 中小企业划型标准规定中规定的行业以及划型标准对本企业进行划型。</w:t>
      </w: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rPr>
      </w:pPr>
      <w:r>
        <w:rPr>
          <w:rStyle w:val="30"/>
          <w:rFonts w:hint="eastAsia" w:cs="宋体"/>
          <w:b/>
          <w:bCs w:val="0"/>
          <w:color w:val="auto"/>
          <w:sz w:val="28"/>
          <w:szCs w:val="28"/>
          <w:highlight w:val="none"/>
          <w:lang w:eastAsia="zh-CN"/>
        </w:rPr>
        <w:t>（</w:t>
      </w:r>
      <w:r>
        <w:rPr>
          <w:rStyle w:val="30"/>
          <w:rFonts w:hint="eastAsia" w:cs="宋体"/>
          <w:b/>
          <w:bCs w:val="0"/>
          <w:color w:val="auto"/>
          <w:sz w:val="28"/>
          <w:szCs w:val="28"/>
          <w:highlight w:val="none"/>
          <w:lang w:val="en-US" w:eastAsia="zh-CN"/>
        </w:rPr>
        <w:t>4</w:t>
      </w:r>
      <w:r>
        <w:rPr>
          <w:rStyle w:val="30"/>
          <w:rFonts w:hint="eastAsia" w:cs="宋体"/>
          <w:b/>
          <w:bCs w:val="0"/>
          <w:color w:val="auto"/>
          <w:sz w:val="28"/>
          <w:szCs w:val="28"/>
          <w:highlight w:val="none"/>
          <w:lang w:eastAsia="zh-CN"/>
        </w:rPr>
        <w:t>）</w:t>
      </w:r>
      <w:r>
        <w:rPr>
          <w:rStyle w:val="30"/>
          <w:rFonts w:hint="eastAsia" w:cs="宋体"/>
          <w:b/>
          <w:bCs w:val="0"/>
          <w:color w:val="auto"/>
          <w:sz w:val="28"/>
          <w:szCs w:val="28"/>
          <w:highlight w:val="none"/>
        </w:rPr>
        <w:t>近三年（自201</w:t>
      </w:r>
      <w:r>
        <w:rPr>
          <w:rStyle w:val="30"/>
          <w:rFonts w:hint="eastAsia" w:cs="宋体"/>
          <w:b/>
          <w:bCs w:val="0"/>
          <w:color w:val="auto"/>
          <w:sz w:val="28"/>
          <w:szCs w:val="28"/>
          <w:highlight w:val="none"/>
          <w:lang w:val="en-US" w:eastAsia="zh-CN"/>
        </w:rPr>
        <w:t>9</w:t>
      </w:r>
      <w:r>
        <w:rPr>
          <w:rStyle w:val="30"/>
          <w:rFonts w:hint="eastAsia" w:cs="宋体"/>
          <w:b/>
          <w:bCs w:val="0"/>
          <w:color w:val="auto"/>
          <w:sz w:val="28"/>
          <w:szCs w:val="28"/>
          <w:highlight w:val="none"/>
        </w:rPr>
        <w:t>年1月1日至今）</w:t>
      </w:r>
      <w:r>
        <w:rPr>
          <w:rStyle w:val="30"/>
          <w:rFonts w:hint="eastAsia" w:cs="宋体"/>
          <w:b/>
          <w:bCs w:val="0"/>
          <w:color w:val="auto"/>
          <w:sz w:val="28"/>
          <w:szCs w:val="28"/>
          <w:highlight w:val="none"/>
          <w:lang w:eastAsia="zh-CN"/>
        </w:rPr>
        <w:t>类似</w:t>
      </w:r>
      <w:r>
        <w:rPr>
          <w:rStyle w:val="30"/>
          <w:rFonts w:hint="eastAsia" w:cs="宋体"/>
          <w:b/>
          <w:bCs w:val="0"/>
          <w:color w:val="auto"/>
          <w:sz w:val="28"/>
          <w:szCs w:val="28"/>
          <w:highlight w:val="none"/>
        </w:rPr>
        <w:t>项目业绩表</w:t>
      </w:r>
    </w:p>
    <w:tbl>
      <w:tblPr>
        <w:tblStyle w:val="27"/>
        <w:tblW w:w="9516" w:type="dxa"/>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82"/>
        <w:gridCol w:w="1300"/>
        <w:gridCol w:w="1496"/>
        <w:gridCol w:w="1317"/>
        <w:gridCol w:w="1428"/>
        <w:gridCol w:w="11"/>
        <w:gridCol w:w="1831"/>
        <w:gridCol w:w="1351"/>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49" w:hRule="atLeast"/>
          <w:jc w:val="center"/>
        </w:trPr>
        <w:tc>
          <w:tcPr>
            <w:tcW w:w="782" w:type="dxa"/>
            <w:tcBorders>
              <w:top w:val="single" w:color="auto" w:sz="4" w:space="0"/>
            </w:tcBorders>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年份</w:t>
            </w:r>
          </w:p>
        </w:tc>
        <w:tc>
          <w:tcPr>
            <w:tcW w:w="13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项目名称</w:t>
            </w:r>
          </w:p>
        </w:tc>
        <w:tc>
          <w:tcPr>
            <w:tcW w:w="1496"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用户名称</w:t>
            </w:r>
          </w:p>
        </w:tc>
        <w:tc>
          <w:tcPr>
            <w:tcW w:w="1317"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完成时间</w:t>
            </w:r>
          </w:p>
        </w:tc>
        <w:tc>
          <w:tcPr>
            <w:tcW w:w="1428"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合同金额</w:t>
            </w:r>
          </w:p>
        </w:tc>
        <w:tc>
          <w:tcPr>
            <w:tcW w:w="1842" w:type="dxa"/>
            <w:gridSpan w:val="2"/>
            <w:tcBorders>
              <w:right w:val="single" w:color="auto" w:sz="4" w:space="0"/>
            </w:tcBorders>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用户联系电话</w:t>
            </w:r>
          </w:p>
        </w:tc>
        <w:tc>
          <w:tcPr>
            <w:tcW w:w="1351" w:type="dxa"/>
            <w:tcBorders>
              <w:left w:val="single" w:color="auto" w:sz="4" w:space="0"/>
            </w:tcBorders>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2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42"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39" w:type="dxa"/>
            <w:gridSpan w:val="2"/>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39" w:type="dxa"/>
            <w:gridSpan w:val="2"/>
            <w:tcBorders>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31" w:type="dxa"/>
            <w:tcBorders>
              <w:left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55" w:hRule="atLeast"/>
          <w:jc w:val="center"/>
        </w:trPr>
        <w:tc>
          <w:tcPr>
            <w:tcW w:w="782" w:type="dxa"/>
            <w:tcBorders>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tcBorders>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tcBorders>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tcBorders>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39" w:type="dxa"/>
            <w:gridSpan w:val="2"/>
            <w:tcBorders>
              <w:bottom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31" w:type="dxa"/>
            <w:tcBorders>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left w:val="single" w:color="auto" w:sz="4" w:space="0"/>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60" w:hRule="atLeast"/>
          <w:jc w:val="center"/>
        </w:trPr>
        <w:tc>
          <w:tcPr>
            <w:tcW w:w="782" w:type="dxa"/>
            <w:tcBorders>
              <w:top w:val="single" w:color="auto" w:sz="4" w:space="0"/>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00" w:type="dxa"/>
            <w:tcBorders>
              <w:top w:val="single" w:color="auto" w:sz="4" w:space="0"/>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96" w:type="dxa"/>
            <w:tcBorders>
              <w:top w:val="single" w:color="auto" w:sz="4" w:space="0"/>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17" w:type="dxa"/>
            <w:tcBorders>
              <w:top w:val="single" w:color="auto" w:sz="4" w:space="0"/>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439" w:type="dxa"/>
            <w:gridSpan w:val="2"/>
            <w:tcBorders>
              <w:top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31" w:type="dxa"/>
            <w:tcBorders>
              <w:top w:val="single" w:color="auto" w:sz="4" w:space="0"/>
              <w:left w:val="single" w:color="auto" w:sz="4" w:space="0"/>
              <w:bottom w:val="single" w:color="auto" w:sz="4" w:space="0"/>
              <w:right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351" w:type="dxa"/>
            <w:tcBorders>
              <w:top w:val="single" w:color="auto" w:sz="4" w:space="0"/>
              <w:left w:val="single" w:color="auto" w:sz="4" w:space="0"/>
              <w:bottom w:val="single" w:color="auto" w:sz="4" w:space="0"/>
            </w:tcBorders>
            <w:vAlign w:val="center"/>
          </w:tcPr>
          <w:p>
            <w:pPr>
              <w:pStyle w:val="24"/>
              <w:spacing w:before="75" w:beforeAutospacing="0" w:after="75" w:afterAutospacing="0" w:line="360" w:lineRule="auto"/>
              <w:rPr>
                <w:rStyle w:val="30"/>
                <w:rFonts w:cs="宋体"/>
                <w:b w:val="0"/>
                <w:bCs/>
                <w:color w:val="auto"/>
                <w:sz w:val="24"/>
                <w:szCs w:val="24"/>
                <w:highlight w:val="none"/>
              </w:rPr>
            </w:pPr>
          </w:p>
        </w:tc>
      </w:tr>
    </w:tbl>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注：</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（仅限于</w:t>
      </w: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自身实施的）以上业绩需提供有关书面证明材料。“合同金额”需提供合同复印件。</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pStyle w:val="24"/>
        <w:spacing w:before="75" w:beforeAutospacing="0" w:after="75" w:afterAutospacing="0" w:line="360" w:lineRule="auto"/>
        <w:rPr>
          <w:rStyle w:val="30"/>
          <w:rFonts w:hint="eastAsia" w:cs="宋体"/>
          <w:b w:val="0"/>
          <w:bCs/>
          <w:color w:val="auto"/>
          <w:sz w:val="24"/>
          <w:szCs w:val="24"/>
          <w:highlight w:val="none"/>
        </w:rPr>
      </w:pPr>
    </w:p>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bCs w:val="0"/>
          <w:color w:val="auto"/>
          <w:sz w:val="28"/>
          <w:szCs w:val="28"/>
          <w:highlight w:val="none"/>
          <w:lang w:eastAsia="zh-CN"/>
        </w:rPr>
        <w:t>（</w:t>
      </w:r>
      <w:r>
        <w:rPr>
          <w:rStyle w:val="30"/>
          <w:rFonts w:hint="eastAsia" w:cs="宋体"/>
          <w:b/>
          <w:bCs w:val="0"/>
          <w:color w:val="auto"/>
          <w:sz w:val="28"/>
          <w:szCs w:val="28"/>
          <w:highlight w:val="none"/>
          <w:lang w:val="en-US" w:eastAsia="zh-CN"/>
        </w:rPr>
        <w:t>5</w:t>
      </w:r>
      <w:r>
        <w:rPr>
          <w:rStyle w:val="30"/>
          <w:rFonts w:hint="eastAsia" w:cs="宋体"/>
          <w:b/>
          <w:bCs w:val="0"/>
          <w:color w:val="auto"/>
          <w:sz w:val="28"/>
          <w:szCs w:val="28"/>
          <w:highlight w:val="none"/>
          <w:lang w:eastAsia="zh-CN"/>
        </w:rPr>
        <w:t>）</w:t>
      </w:r>
      <w:r>
        <w:rPr>
          <w:rStyle w:val="30"/>
          <w:rFonts w:hint="eastAsia" w:cs="宋体"/>
          <w:b/>
          <w:bCs w:val="0"/>
          <w:color w:val="auto"/>
          <w:sz w:val="28"/>
          <w:szCs w:val="28"/>
          <w:highlight w:val="none"/>
        </w:rPr>
        <w:t>商务条款响应偏离表</w:t>
      </w:r>
    </w:p>
    <w:tbl>
      <w:tblPr>
        <w:tblStyle w:val="27"/>
        <w:tblpPr w:leftFromText="180" w:rightFromText="180" w:vertAnchor="page" w:horzAnchor="page" w:tblpX="912" w:tblpY="2840"/>
        <w:tblW w:w="103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5"/>
        <w:gridCol w:w="2733"/>
        <w:gridCol w:w="2238"/>
        <w:gridCol w:w="1800"/>
        <w:gridCol w:w="26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trPr>
        <w:tc>
          <w:tcPr>
            <w:tcW w:w="935"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序号</w:t>
            </w:r>
          </w:p>
        </w:tc>
        <w:tc>
          <w:tcPr>
            <w:tcW w:w="2733"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招标文件</w:t>
            </w:r>
            <w:r>
              <w:rPr>
                <w:rStyle w:val="30"/>
                <w:rFonts w:hint="eastAsia" w:cs="宋体"/>
                <w:b w:val="0"/>
                <w:bCs/>
                <w:color w:val="auto"/>
                <w:sz w:val="24"/>
                <w:szCs w:val="24"/>
                <w:highlight w:val="none"/>
              </w:rPr>
              <w:t>商务条款</w:t>
            </w:r>
          </w:p>
        </w:tc>
        <w:tc>
          <w:tcPr>
            <w:tcW w:w="2238"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商务条款</w:t>
            </w:r>
          </w:p>
        </w:tc>
        <w:tc>
          <w:tcPr>
            <w:tcW w:w="18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响应/偏离说明</w:t>
            </w: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935"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733"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238"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1800" w:type="dxa"/>
            <w:vAlign w:val="center"/>
          </w:tcPr>
          <w:p>
            <w:pPr>
              <w:pStyle w:val="24"/>
              <w:spacing w:before="75" w:beforeAutospacing="0" w:after="75" w:afterAutospacing="0" w:line="360" w:lineRule="auto"/>
              <w:rPr>
                <w:rStyle w:val="30"/>
                <w:rFonts w:cs="宋体"/>
                <w:b w:val="0"/>
                <w:bCs/>
                <w:color w:val="auto"/>
                <w:sz w:val="24"/>
                <w:szCs w:val="24"/>
                <w:highlight w:val="none"/>
              </w:rPr>
            </w:pPr>
          </w:p>
        </w:tc>
        <w:tc>
          <w:tcPr>
            <w:tcW w:w="2600" w:type="dxa"/>
            <w:vAlign w:val="center"/>
          </w:tcPr>
          <w:p>
            <w:pPr>
              <w:pStyle w:val="24"/>
              <w:spacing w:before="75" w:beforeAutospacing="0" w:after="75" w:afterAutospacing="0" w:line="360" w:lineRule="auto"/>
              <w:jc w:val="center"/>
              <w:rPr>
                <w:rStyle w:val="30"/>
                <w:rFonts w:cs="宋体"/>
                <w:b w:val="0"/>
                <w:bCs/>
                <w:color w:val="auto"/>
                <w:sz w:val="24"/>
                <w:szCs w:val="24"/>
                <w:highlight w:val="none"/>
              </w:rPr>
            </w:pPr>
            <w:r>
              <w:rPr>
                <w:rStyle w:val="30"/>
                <w:rFonts w:hint="eastAsia" w:cs="宋体"/>
                <w:b w:val="0"/>
                <w:bCs/>
                <w:color w:val="auto"/>
                <w:sz w:val="24"/>
                <w:szCs w:val="24"/>
                <w:highlight w:val="none"/>
              </w:rPr>
              <w:t>见</w:t>
            </w:r>
            <w:r>
              <w:rPr>
                <w:rStyle w:val="30"/>
                <w:rFonts w:hint="eastAsia" w:cs="宋体"/>
                <w:b w:val="0"/>
                <w:bCs/>
                <w:color w:val="auto"/>
                <w:sz w:val="24"/>
                <w:szCs w:val="24"/>
                <w:highlight w:val="none"/>
                <w:lang w:eastAsia="zh-CN"/>
              </w:rPr>
              <w:t>投标文件</w:t>
            </w:r>
            <w:r>
              <w:rPr>
                <w:rStyle w:val="30"/>
                <w:rFonts w:hint="eastAsia" w:cs="宋体"/>
                <w:b w:val="0"/>
                <w:bCs/>
                <w:color w:val="auto"/>
                <w:sz w:val="24"/>
                <w:szCs w:val="24"/>
                <w:highlight w:val="none"/>
              </w:rPr>
              <w:t>（）页</w:t>
            </w:r>
          </w:p>
        </w:tc>
      </w:tr>
    </w:tbl>
    <w:p>
      <w:pPr>
        <w:pStyle w:val="24"/>
        <w:spacing w:before="75" w:beforeAutospacing="0" w:after="75" w:afterAutospacing="0" w:line="360" w:lineRule="auto"/>
        <w:rPr>
          <w:rStyle w:val="30"/>
          <w:rFonts w:hint="eastAsia" w:cs="宋体"/>
          <w:b w:val="0"/>
          <w:bCs/>
          <w:color w:val="auto"/>
          <w:sz w:val="24"/>
          <w:szCs w:val="24"/>
          <w:highlight w:val="none"/>
        </w:rPr>
      </w:pPr>
    </w:p>
    <w:p>
      <w:pPr>
        <w:pStyle w:val="24"/>
        <w:spacing w:before="75" w:beforeAutospacing="0" w:after="75" w:afterAutospacing="0" w:line="360" w:lineRule="auto"/>
        <w:rPr>
          <w:rStyle w:val="30"/>
          <w:rFonts w:hint="default" w:cs="宋体"/>
          <w:b w:val="0"/>
          <w:bCs/>
          <w:color w:val="auto"/>
          <w:sz w:val="24"/>
          <w:szCs w:val="24"/>
          <w:highlight w:val="none"/>
          <w:lang w:val="en-US"/>
        </w:rPr>
      </w:pPr>
      <w:r>
        <w:rPr>
          <w:rStyle w:val="30"/>
          <w:rFonts w:hint="eastAsia" w:cs="宋体"/>
          <w:b w:val="0"/>
          <w:bCs/>
          <w:color w:val="auto"/>
          <w:sz w:val="24"/>
          <w:szCs w:val="24"/>
          <w:highlight w:val="none"/>
        </w:rPr>
        <w:t>注：</w:t>
      </w:r>
      <w:r>
        <w:rPr>
          <w:rStyle w:val="30"/>
          <w:rFonts w:hint="eastAsia" w:cs="宋体"/>
          <w:b w:val="0"/>
          <w:bCs/>
          <w:color w:val="auto"/>
          <w:sz w:val="24"/>
          <w:szCs w:val="24"/>
          <w:highlight w:val="none"/>
          <w:lang w:val="en-US" w:eastAsia="zh-CN"/>
        </w:rPr>
        <w:t>1、如投标文件与招标文件要求存在商务偏离（即使是微小的偏离）请在此表中逐条列出，如无偏离，请在“偏离说明”列第一单元格内写“完全响应/无偏离”。</w:t>
      </w:r>
    </w:p>
    <w:p>
      <w:pPr>
        <w:pStyle w:val="24"/>
        <w:numPr>
          <w:ilvl w:val="0"/>
          <w:numId w:val="0"/>
        </w:numPr>
        <w:spacing w:beforeAutospacing="0" w:afterAutospacing="0" w:line="360" w:lineRule="auto"/>
        <w:ind w:left="0" w:leftChars="0" w:firstLine="480" w:firstLineChars="200"/>
        <w:rPr>
          <w:rStyle w:val="30"/>
          <w:rFonts w:cs="宋体"/>
          <w:b w:val="0"/>
          <w:bCs/>
          <w:color w:val="auto"/>
          <w:sz w:val="24"/>
          <w:szCs w:val="24"/>
          <w:highlight w:val="none"/>
        </w:rPr>
      </w:pPr>
      <w:r>
        <w:rPr>
          <w:rStyle w:val="30"/>
          <w:rFonts w:hint="eastAsia" w:cs="宋体"/>
          <w:b w:val="0"/>
          <w:bCs/>
          <w:color w:val="auto"/>
          <w:sz w:val="24"/>
          <w:szCs w:val="24"/>
          <w:highlight w:val="none"/>
          <w:lang w:val="en-US" w:eastAsia="zh-CN"/>
        </w:rPr>
        <w:t>2、投标人按此表格式列出不影响实质性响应的商务偏差，没有说明的其他条款将被认为完全满足招标文件的规定。</w:t>
      </w: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spacing w:line="360" w:lineRule="auto"/>
        <w:ind w:left="-420" w:leftChars="-200" w:firstLine="278" w:firstLineChars="99"/>
        <w:jc w:val="center"/>
        <w:rPr>
          <w:rFonts w:hint="eastAsia" w:ascii="宋体" w:hAnsi="宋体" w:cs="宋体"/>
          <w:b/>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6</w:t>
      </w:r>
      <w:r>
        <w:rPr>
          <w:rFonts w:hint="eastAsia" w:ascii="宋体" w:hAnsi="宋体" w:cs="宋体"/>
          <w:b/>
          <w:color w:val="auto"/>
          <w:sz w:val="28"/>
          <w:szCs w:val="28"/>
          <w:highlight w:val="none"/>
          <w:lang w:eastAsia="zh-CN"/>
        </w:rPr>
        <w:t>）</w:t>
      </w:r>
      <w:r>
        <w:rPr>
          <w:rFonts w:hint="eastAsia" w:ascii="宋体" w:hAnsi="宋体" w:eastAsia="宋体" w:cs="宋体"/>
          <w:b/>
          <w:color w:val="auto"/>
          <w:sz w:val="28"/>
          <w:szCs w:val="28"/>
          <w:highlight w:val="none"/>
          <w:lang w:eastAsia="zh-CN"/>
        </w:rPr>
        <w:t>技术</w:t>
      </w:r>
      <w:r>
        <w:rPr>
          <w:rFonts w:hint="eastAsia" w:ascii="宋体" w:hAnsi="宋体" w:eastAsia="宋体" w:cs="宋体"/>
          <w:b/>
          <w:color w:val="auto"/>
          <w:sz w:val="28"/>
          <w:szCs w:val="28"/>
          <w:highlight w:val="none"/>
        </w:rPr>
        <w:t>文件封面</w:t>
      </w:r>
    </w:p>
    <w:p>
      <w:pPr>
        <w:spacing w:line="360" w:lineRule="auto"/>
        <w:ind w:left="-420" w:leftChars="-200"/>
        <w:jc w:val="left"/>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84"/>
          <w:szCs w:val="84"/>
          <w:highlight w:val="none"/>
        </w:rPr>
      </w:pPr>
    </w:p>
    <w:p>
      <w:pPr>
        <w:pStyle w:val="8"/>
        <w:rPr>
          <w:rFonts w:hint="eastAsia" w:ascii="宋体" w:hAnsi="宋体" w:eastAsia="宋体" w:cs="宋体"/>
          <w:color w:val="auto"/>
          <w:sz w:val="84"/>
          <w:szCs w:val="84"/>
          <w:highlight w:val="none"/>
        </w:rPr>
      </w:pPr>
    </w:p>
    <w:p>
      <w:pPr>
        <w:rPr>
          <w:rFonts w:hint="eastAsia"/>
          <w:color w:val="auto"/>
          <w:highlight w:val="none"/>
        </w:rPr>
      </w:pPr>
    </w:p>
    <w:p>
      <w:pPr>
        <w:spacing w:line="360" w:lineRule="auto"/>
        <w:ind w:left="-420" w:leftChars="-200"/>
        <w:jc w:val="center"/>
        <w:rPr>
          <w:rFonts w:hint="eastAsia" w:ascii="宋体" w:hAnsi="宋体" w:eastAsia="宋体" w:cs="宋体"/>
          <w:color w:val="auto"/>
          <w:sz w:val="72"/>
          <w:szCs w:val="72"/>
          <w:highlight w:val="none"/>
        </w:rPr>
      </w:pPr>
      <w:r>
        <w:rPr>
          <w:rFonts w:hint="eastAsia" w:ascii="宋体" w:hAnsi="宋体" w:eastAsia="宋体" w:cs="宋体"/>
          <w:color w:val="auto"/>
          <w:sz w:val="72"/>
          <w:szCs w:val="72"/>
          <w:highlight w:val="none"/>
          <w:lang w:eastAsia="zh-CN"/>
        </w:rPr>
        <w:t>技术</w:t>
      </w:r>
      <w:r>
        <w:rPr>
          <w:rFonts w:hint="eastAsia" w:ascii="宋体" w:hAnsi="宋体" w:eastAsia="宋体" w:cs="宋体"/>
          <w:color w:val="auto"/>
          <w:sz w:val="72"/>
          <w:szCs w:val="72"/>
          <w:highlight w:val="none"/>
        </w:rPr>
        <w:t>文件</w:t>
      </w: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spacing w:line="360" w:lineRule="auto"/>
        <w:ind w:left="-420" w:leftChars="-200"/>
        <w:jc w:val="center"/>
        <w:rPr>
          <w:rFonts w:hint="eastAsia" w:ascii="宋体" w:hAnsi="宋体" w:eastAsia="宋体" w:cs="宋体"/>
          <w:color w:val="auto"/>
          <w:sz w:val="28"/>
          <w:szCs w:val="28"/>
          <w:highlight w:val="none"/>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cs="宋体"/>
          <w:b/>
          <w:bCs w:val="0"/>
          <w:color w:val="auto"/>
          <w:sz w:val="28"/>
          <w:szCs w:val="28"/>
          <w:highlight w:val="none"/>
          <w:lang w:eastAsia="zh-CN"/>
        </w:rPr>
      </w:pPr>
    </w:p>
    <w:p>
      <w:pPr>
        <w:ind w:firstLine="250" w:firstLineChars="89"/>
        <w:jc w:val="center"/>
        <w:rPr>
          <w:rFonts w:ascii="宋体" w:hAnsi="宋体"/>
          <w:b/>
          <w:color w:val="auto"/>
          <w:sz w:val="21"/>
          <w:szCs w:val="24"/>
          <w:highlight w:val="none"/>
        </w:rPr>
      </w:pPr>
      <w:r>
        <w:rPr>
          <w:rStyle w:val="30"/>
          <w:rFonts w:hint="eastAsia" w:ascii="宋体" w:hAnsi="宋体" w:eastAsia="宋体" w:cs="宋体"/>
          <w:b/>
          <w:bCs w:val="0"/>
          <w:color w:val="auto"/>
          <w:sz w:val="28"/>
          <w:szCs w:val="28"/>
          <w:highlight w:val="none"/>
          <w:lang w:eastAsia="zh-CN"/>
        </w:rPr>
        <w:t>（</w:t>
      </w:r>
      <w:r>
        <w:rPr>
          <w:rStyle w:val="30"/>
          <w:rFonts w:hint="eastAsia" w:ascii="宋体" w:hAnsi="宋体" w:cs="宋体"/>
          <w:b/>
          <w:bCs w:val="0"/>
          <w:color w:val="auto"/>
          <w:sz w:val="28"/>
          <w:szCs w:val="28"/>
          <w:highlight w:val="none"/>
          <w:lang w:val="en-US" w:eastAsia="zh-CN"/>
        </w:rPr>
        <w:t>7</w:t>
      </w:r>
      <w:r>
        <w:rPr>
          <w:rStyle w:val="30"/>
          <w:rFonts w:hint="eastAsia" w:ascii="宋体" w:hAnsi="宋体" w:eastAsia="宋体" w:cs="宋体"/>
          <w:b/>
          <w:bCs w:val="0"/>
          <w:color w:val="auto"/>
          <w:sz w:val="28"/>
          <w:szCs w:val="28"/>
          <w:highlight w:val="none"/>
          <w:lang w:eastAsia="zh-CN"/>
        </w:rPr>
        <w:t>）项目人员配置情况表</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项目名称：______________　　</w:t>
      </w:r>
    </w:p>
    <w:p>
      <w:pPr>
        <w:spacing w:line="360" w:lineRule="auto"/>
        <w:ind w:firstLine="213" w:firstLineChars="8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招标编号：_____________      </w:t>
      </w:r>
    </w:p>
    <w:tbl>
      <w:tblPr>
        <w:tblStyle w:val="27"/>
        <w:tblW w:w="955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43"/>
        <w:gridCol w:w="1497"/>
        <w:gridCol w:w="883"/>
        <w:gridCol w:w="46"/>
        <w:gridCol w:w="1146"/>
        <w:gridCol w:w="1638"/>
        <w:gridCol w:w="1036"/>
        <w:gridCol w:w="1441"/>
        <w:gridCol w:w="92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266" w:hRule="atLeast"/>
          <w:jc w:val="center"/>
        </w:trPr>
        <w:tc>
          <w:tcPr>
            <w:tcW w:w="943" w:type="dxa"/>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497"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姓名</w:t>
            </w:r>
          </w:p>
        </w:tc>
        <w:tc>
          <w:tcPr>
            <w:tcW w:w="929" w:type="dxa"/>
            <w:gridSpan w:val="2"/>
            <w:tcBorders>
              <w:right w:val="single" w:color="auto" w:sz="4" w:space="0"/>
            </w:tcBorders>
            <w:vAlign w:val="center"/>
          </w:tcPr>
          <w:p>
            <w:pPr>
              <w:snapToGrid w:val="0"/>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年龄</w:t>
            </w:r>
          </w:p>
        </w:tc>
        <w:tc>
          <w:tcPr>
            <w:tcW w:w="1146" w:type="dxa"/>
            <w:tcBorders>
              <w:lef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性别</w:t>
            </w:r>
          </w:p>
        </w:tc>
        <w:tc>
          <w:tcPr>
            <w:tcW w:w="1638"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职务/职称</w:t>
            </w:r>
          </w:p>
        </w:tc>
        <w:tc>
          <w:tcPr>
            <w:tcW w:w="1036" w:type="dxa"/>
            <w:tcBorders>
              <w:right w:val="single" w:color="auto" w:sz="4" w:space="0"/>
            </w:tcBorders>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履历和业绩</w:t>
            </w:r>
          </w:p>
        </w:tc>
        <w:tc>
          <w:tcPr>
            <w:tcW w:w="1441"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本项目承担任务和角色</w:t>
            </w:r>
          </w:p>
        </w:tc>
        <w:tc>
          <w:tcPr>
            <w:tcW w:w="926" w:type="dxa"/>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21" w:hRule="atLeast"/>
          <w:jc w:val="center"/>
        </w:trPr>
        <w:tc>
          <w:tcPr>
            <w:tcW w:w="9556" w:type="dxa"/>
            <w:gridSpan w:val="9"/>
            <w:vAlign w:val="center"/>
          </w:tcPr>
          <w:p>
            <w:pPr>
              <w:snapToGrid w:val="0"/>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0"/>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9" w:type="dxa"/>
            <w:gridSpan w:val="2"/>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46" w:type="dxa"/>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556" w:type="dxa"/>
            <w:gridSpan w:val="9"/>
            <w:vAlign w:val="top"/>
          </w:tcPr>
          <w:p>
            <w:pPr>
              <w:spacing w:line="360" w:lineRule="auto"/>
              <w:ind w:firstLine="480" w:firstLineChars="200"/>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二、拟投入项目人员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1"/>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71"/>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1"/>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71"/>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5" w:hRule="atLeast"/>
          <w:jc w:val="center"/>
        </w:trPr>
        <w:tc>
          <w:tcPr>
            <w:tcW w:w="943" w:type="dxa"/>
            <w:vAlign w:val="top"/>
          </w:tcPr>
          <w:p>
            <w:pPr>
              <w:numPr>
                <w:ilvl w:val="0"/>
                <w:numId w:val="71"/>
              </w:numPr>
              <w:spacing w:line="360" w:lineRule="auto"/>
              <w:jc w:val="center"/>
              <w:rPr>
                <w:rFonts w:hint="eastAsia" w:ascii="宋体" w:hAnsi="宋体" w:eastAsia="宋体" w:cs="宋体"/>
                <w:color w:val="auto"/>
                <w:sz w:val="24"/>
                <w:szCs w:val="24"/>
                <w:highlight w:val="none"/>
              </w:rPr>
            </w:pP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71" w:hRule="atLeast"/>
          <w:jc w:val="center"/>
        </w:trPr>
        <w:tc>
          <w:tcPr>
            <w:tcW w:w="943" w:type="dxa"/>
            <w:vAlign w:val="top"/>
          </w:tcPr>
          <w:p>
            <w:pPr>
              <w:numPr>
                <w:ilvl w:val="0"/>
                <w:numId w:val="0"/>
              </w:numPr>
              <w:spacing w:line="360" w:lineRule="auto"/>
              <w:ind w:leftChars="0"/>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w:t>
            </w:r>
          </w:p>
        </w:tc>
        <w:tc>
          <w:tcPr>
            <w:tcW w:w="1497"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883"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192" w:type="dxa"/>
            <w:gridSpan w:val="2"/>
            <w:tcBorders>
              <w:lef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638"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1036" w:type="dxa"/>
            <w:tcBorders>
              <w:right w:val="single" w:color="auto" w:sz="4" w:space="0"/>
            </w:tcBorders>
            <w:vAlign w:val="top"/>
          </w:tcPr>
          <w:p>
            <w:pPr>
              <w:spacing w:line="360" w:lineRule="auto"/>
              <w:ind w:firstLine="480" w:firstLineChars="200"/>
              <w:rPr>
                <w:rFonts w:hint="eastAsia" w:ascii="宋体" w:hAnsi="宋体" w:eastAsia="宋体" w:cs="宋体"/>
                <w:color w:val="auto"/>
                <w:sz w:val="24"/>
                <w:szCs w:val="24"/>
                <w:highlight w:val="none"/>
              </w:rPr>
            </w:pPr>
          </w:p>
        </w:tc>
        <w:tc>
          <w:tcPr>
            <w:tcW w:w="1441" w:type="dxa"/>
            <w:vAlign w:val="top"/>
          </w:tcPr>
          <w:p>
            <w:pPr>
              <w:spacing w:line="360" w:lineRule="auto"/>
              <w:ind w:firstLine="480" w:firstLineChars="200"/>
              <w:rPr>
                <w:rFonts w:hint="eastAsia" w:ascii="宋体" w:hAnsi="宋体" w:eastAsia="宋体" w:cs="宋体"/>
                <w:color w:val="auto"/>
                <w:sz w:val="24"/>
                <w:szCs w:val="24"/>
                <w:highlight w:val="none"/>
              </w:rPr>
            </w:pPr>
          </w:p>
        </w:tc>
        <w:tc>
          <w:tcPr>
            <w:tcW w:w="926" w:type="dxa"/>
            <w:vAlign w:val="top"/>
          </w:tcPr>
          <w:p>
            <w:pPr>
              <w:spacing w:line="360" w:lineRule="auto"/>
              <w:ind w:firstLine="480" w:firstLineChars="200"/>
              <w:rPr>
                <w:rFonts w:hint="eastAsia" w:ascii="宋体" w:hAnsi="宋体" w:eastAsia="宋体" w:cs="宋体"/>
                <w:color w:val="auto"/>
                <w:sz w:val="24"/>
                <w:szCs w:val="24"/>
                <w:highlight w:val="none"/>
              </w:rPr>
            </w:pPr>
          </w:p>
        </w:tc>
      </w:tr>
    </w:tbl>
    <w:p>
      <w:pPr>
        <w:spacing w:line="360" w:lineRule="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注：</w:t>
      </w:r>
    </w:p>
    <w:p>
      <w:pPr>
        <w:pStyle w:val="57"/>
        <w:numPr>
          <w:ilvl w:val="0"/>
          <w:numId w:val="72"/>
        </w:numPr>
        <w:spacing w:line="360" w:lineRule="auto"/>
        <w:ind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提供拟投入项目人员的相关资料的扫描件。</w:t>
      </w:r>
    </w:p>
    <w:p>
      <w:pPr>
        <w:pStyle w:val="24"/>
        <w:numPr>
          <w:ilvl w:val="0"/>
          <w:numId w:val="72"/>
        </w:numPr>
        <w:spacing w:before="75" w:beforeAutospacing="0" w:after="75" w:afterAutospacing="0" w:line="360" w:lineRule="auto"/>
        <w:ind w:left="720" w:leftChars="0" w:hanging="720" w:firstLineChars="0"/>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如内容较多，可采用一人一表的方式进行编制，必须包含上表中的所有内容，如有其他内容亦可补充。</w:t>
      </w:r>
    </w:p>
    <w:p>
      <w:pPr>
        <w:pStyle w:val="24"/>
        <w:widowControl/>
        <w:numPr>
          <w:ilvl w:val="0"/>
          <w:numId w:val="0"/>
        </w:numPr>
        <w:spacing w:before="75" w:beforeAutospacing="0" w:after="75" w:afterAutospacing="0" w:line="360" w:lineRule="auto"/>
        <w:jc w:val="left"/>
        <w:rPr>
          <w:rFonts w:hint="eastAsia" w:ascii="宋体" w:hAnsi="宋体" w:eastAsia="宋体" w:cs="宋体"/>
          <w:b/>
          <w:color w:val="auto"/>
          <w:sz w:val="24"/>
          <w:szCs w:val="24"/>
          <w:highlight w:val="none"/>
        </w:rPr>
      </w:pPr>
    </w:p>
    <w:p>
      <w:pPr>
        <w:pStyle w:val="24"/>
        <w:widowControl/>
        <w:numPr>
          <w:ilvl w:val="0"/>
          <w:numId w:val="0"/>
        </w:numPr>
        <w:spacing w:before="75" w:beforeAutospacing="0" w:after="75" w:afterAutospacing="0" w:line="360" w:lineRule="auto"/>
        <w:jc w:val="left"/>
        <w:rPr>
          <w:rFonts w:hint="eastAsia" w:ascii="宋体" w:hAnsi="宋体" w:eastAsia="宋体" w:cs="宋体"/>
          <w:b/>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法定代表人或委托代理人（签字或盖章）：                                   </w:t>
      </w:r>
    </w:p>
    <w:p>
      <w:pPr>
        <w:pStyle w:val="24"/>
        <w:spacing w:before="75" w:beforeAutospacing="0" w:after="75" w:afterAutospacing="0" w:line="360" w:lineRule="auto"/>
        <w:rPr>
          <w:rFonts w:hint="eastAsia" w:ascii="宋体" w:hAnsi="宋体" w:eastAsia="宋体" w:cs="宋体"/>
          <w:b/>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pStyle w:val="24"/>
        <w:spacing w:before="75" w:beforeAutospacing="0" w:after="75" w:afterAutospacing="0" w:line="360" w:lineRule="auto"/>
        <w:jc w:val="both"/>
        <w:rPr>
          <w:rStyle w:val="30"/>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both"/>
        <w:rPr>
          <w:rStyle w:val="30"/>
          <w:rFonts w:hint="eastAsia" w:ascii="宋体" w:hAnsi="宋体" w:eastAsia="宋体" w:cs="宋体"/>
          <w:b/>
          <w:bCs w:val="0"/>
          <w:color w:val="auto"/>
          <w:sz w:val="28"/>
          <w:szCs w:val="28"/>
          <w:highlight w:val="none"/>
          <w:lang w:eastAsia="zh-CN"/>
        </w:rPr>
      </w:pPr>
    </w:p>
    <w:p>
      <w:pPr>
        <w:spacing w:line="360" w:lineRule="auto"/>
        <w:ind w:left="-420" w:leftChars="-200" w:firstLine="278" w:firstLineChars="99"/>
        <w:jc w:val="center"/>
        <w:rPr>
          <w:rFonts w:hint="eastAsia" w:ascii="宋体" w:hAnsi="宋体" w:eastAsia="宋体" w:cs="宋体"/>
          <w:b/>
          <w:color w:val="auto"/>
          <w:sz w:val="28"/>
          <w:szCs w:val="28"/>
          <w:highlight w:val="none"/>
          <w:lang w:eastAsia="zh-CN"/>
        </w:rPr>
      </w:pPr>
      <w:r>
        <w:rPr>
          <w:rFonts w:hint="eastAsia" w:ascii="宋体" w:hAnsi="宋体" w:eastAsia="宋体" w:cs="宋体"/>
          <w:b/>
          <w:color w:val="auto"/>
          <w:sz w:val="28"/>
          <w:szCs w:val="28"/>
          <w:highlight w:val="none"/>
          <w:lang w:eastAsia="zh-CN"/>
        </w:rPr>
        <w:t>（</w:t>
      </w:r>
      <w:r>
        <w:rPr>
          <w:rFonts w:hint="eastAsia" w:ascii="宋体" w:hAnsi="宋体" w:eastAsia="宋体" w:cs="宋体"/>
          <w:b/>
          <w:color w:val="auto"/>
          <w:sz w:val="28"/>
          <w:szCs w:val="28"/>
          <w:highlight w:val="none"/>
          <w:lang w:val="en-US" w:eastAsia="zh-CN"/>
        </w:rPr>
        <w:t>8</w:t>
      </w:r>
      <w:r>
        <w:rPr>
          <w:rFonts w:hint="eastAsia" w:ascii="宋体" w:hAnsi="宋体" w:eastAsia="宋体" w:cs="宋体"/>
          <w:b/>
          <w:color w:val="auto"/>
          <w:sz w:val="28"/>
          <w:szCs w:val="28"/>
          <w:highlight w:val="none"/>
          <w:lang w:eastAsia="zh-CN"/>
        </w:rPr>
        <w:t>）投标人认为有必要提供的声明及文件资料</w:t>
      </w:r>
      <w:r>
        <w:rPr>
          <w:rFonts w:hint="eastAsia" w:ascii="宋体" w:hAnsi="宋体" w:cs="宋体"/>
          <w:b/>
          <w:color w:val="auto"/>
          <w:sz w:val="28"/>
          <w:szCs w:val="28"/>
          <w:highlight w:val="none"/>
          <w:lang w:eastAsia="zh-CN"/>
        </w:rPr>
        <w:t>（可自行添加）</w:t>
      </w:r>
    </w:p>
    <w:p>
      <w:pPr>
        <w:pStyle w:val="133"/>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①</w:t>
      </w:r>
      <w:r>
        <w:rPr>
          <w:rFonts w:hint="eastAsia" w:ascii="宋体" w:hAnsi="宋体" w:eastAsia="宋体" w:cs="宋体"/>
          <w:b/>
          <w:color w:val="auto"/>
          <w:sz w:val="28"/>
          <w:szCs w:val="28"/>
          <w:highlight w:val="none"/>
        </w:rPr>
        <w:t>环境标志产品明细表</w:t>
      </w:r>
    </w:p>
    <w:p>
      <w:pPr>
        <w:pStyle w:val="134"/>
        <w:spacing w:line="360" w:lineRule="auto"/>
        <w:ind w:left="0" w:leftChars="0"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 xml:space="preserve"> 价格单位：元</w:t>
      </w:r>
    </w:p>
    <w:tbl>
      <w:tblPr>
        <w:tblStyle w:val="27"/>
        <w:tblW w:w="9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8"/>
        <w:gridCol w:w="1226"/>
        <w:gridCol w:w="1226"/>
        <w:gridCol w:w="1226"/>
        <w:gridCol w:w="1226"/>
        <w:gridCol w:w="1524"/>
        <w:gridCol w:w="1812"/>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9" w:hRule="atLeast"/>
          <w:jc w:val="center"/>
        </w:trPr>
        <w:tc>
          <w:tcPr>
            <w:tcW w:w="698" w:type="dxa"/>
            <w:tcBorders>
              <w:top w:val="single" w:color="auto" w:sz="12" w:space="0"/>
              <w:left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226" w:type="dxa"/>
            <w:tcBorders>
              <w:top w:val="single" w:color="auto" w:sz="12" w:space="0"/>
            </w:tcBorders>
            <w:noWrap w:val="0"/>
            <w:vAlign w:val="top"/>
          </w:tcPr>
          <w:p>
            <w:pPr>
              <w:pStyle w:val="133"/>
              <w:tabs>
                <w:tab w:val="left" w:pos="60"/>
                <w:tab w:val="center" w:pos="4777"/>
              </w:tabs>
              <w:spacing w:line="360" w:lineRule="auto"/>
              <w:ind w:right="-8440" w:rightChars="-4019"/>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产品名称</w:t>
            </w:r>
            <w:r>
              <w:rPr>
                <w:rFonts w:hint="eastAsia" w:ascii="宋体" w:hAnsi="宋体" w:eastAsia="宋体" w:cs="宋体"/>
                <w:color w:val="auto"/>
                <w:sz w:val="24"/>
                <w:highlight w:val="none"/>
              </w:rPr>
              <w:tab/>
            </w:r>
            <w:r>
              <w:rPr>
                <w:rFonts w:hint="eastAsia" w:ascii="宋体" w:hAnsi="宋体" w:eastAsia="宋体" w:cs="宋体"/>
                <w:color w:val="auto"/>
                <w:sz w:val="24"/>
                <w:highlight w:val="none"/>
              </w:rPr>
              <w:t>产品名称</w:t>
            </w:r>
          </w:p>
        </w:tc>
        <w:tc>
          <w:tcPr>
            <w:tcW w:w="1226"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企业名称</w:t>
            </w:r>
          </w:p>
        </w:tc>
        <w:tc>
          <w:tcPr>
            <w:tcW w:w="1226"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注册商标</w:t>
            </w:r>
          </w:p>
        </w:tc>
        <w:tc>
          <w:tcPr>
            <w:tcW w:w="1226"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规格型号</w:t>
            </w:r>
          </w:p>
        </w:tc>
        <w:tc>
          <w:tcPr>
            <w:tcW w:w="1524"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中国环境标志认证证书编号</w:t>
            </w:r>
          </w:p>
        </w:tc>
        <w:tc>
          <w:tcPr>
            <w:tcW w:w="1812"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认证证书有效截止日期</w:t>
            </w:r>
          </w:p>
        </w:tc>
        <w:tc>
          <w:tcPr>
            <w:tcW w:w="879" w:type="dxa"/>
            <w:tcBorders>
              <w:top w:val="single" w:color="auto" w:sz="12" w:space="0"/>
              <w:right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tcBorders>
              <w:left w:val="single" w:color="auto" w:sz="12" w:space="0"/>
            </w:tcBorders>
            <w:noWrap w:val="0"/>
            <w:vAlign w:val="center"/>
          </w:tcPr>
          <w:p>
            <w:pPr>
              <w:pStyle w:val="133"/>
              <w:spacing w:line="360" w:lineRule="auto"/>
              <w:ind w:right="480" w:firstLine="240" w:firstLineChars="1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524"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812"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879" w:type="dxa"/>
            <w:tcBorders>
              <w:right w:val="single" w:color="auto" w:sz="12" w:space="0"/>
            </w:tcBorders>
            <w:noWrap w:val="0"/>
            <w:vAlign w:val="center"/>
          </w:tcPr>
          <w:p>
            <w:pPr>
              <w:pStyle w:val="133"/>
              <w:spacing w:line="360" w:lineRule="auto"/>
              <w:ind w:right="480"/>
              <w:jc w:val="both"/>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tcBorders>
              <w:left w:val="single" w:color="auto" w:sz="12" w:space="0"/>
            </w:tcBorders>
            <w:noWrap w:val="0"/>
            <w:vAlign w:val="center"/>
          </w:tcPr>
          <w:p>
            <w:pPr>
              <w:pStyle w:val="133"/>
              <w:spacing w:line="360" w:lineRule="auto"/>
              <w:ind w:right="480" w:firstLine="240" w:firstLineChars="1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w:t>
            </w: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524"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812"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879" w:type="dxa"/>
            <w:tcBorders>
              <w:right w:val="single" w:color="auto" w:sz="12" w:space="0"/>
            </w:tcBorders>
            <w:noWrap w:val="0"/>
            <w:vAlign w:val="center"/>
          </w:tcPr>
          <w:p>
            <w:pPr>
              <w:pStyle w:val="133"/>
              <w:spacing w:line="360" w:lineRule="auto"/>
              <w:ind w:right="480"/>
              <w:jc w:val="both"/>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tcBorders>
              <w:left w:val="single" w:color="auto" w:sz="12" w:space="0"/>
            </w:tcBorders>
            <w:noWrap w:val="0"/>
            <w:vAlign w:val="center"/>
          </w:tcPr>
          <w:p>
            <w:pPr>
              <w:pStyle w:val="133"/>
              <w:spacing w:line="360" w:lineRule="auto"/>
              <w:ind w:right="480" w:firstLine="240" w:firstLineChars="100"/>
              <w:jc w:val="both"/>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226" w:type="dxa"/>
            <w:noWrap w:val="0"/>
            <w:vAlign w:val="center"/>
          </w:tcPr>
          <w:p>
            <w:pPr>
              <w:pStyle w:val="133"/>
              <w:spacing w:line="360" w:lineRule="auto"/>
              <w:ind w:right="480"/>
              <w:jc w:val="both"/>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w:t>
            </w: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524"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812"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879" w:type="dxa"/>
            <w:tcBorders>
              <w:right w:val="single" w:color="auto" w:sz="12" w:space="0"/>
            </w:tcBorders>
            <w:noWrap w:val="0"/>
            <w:vAlign w:val="center"/>
          </w:tcPr>
          <w:p>
            <w:pPr>
              <w:pStyle w:val="133"/>
              <w:spacing w:line="360" w:lineRule="auto"/>
              <w:ind w:right="480"/>
              <w:jc w:val="both"/>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tcBorders>
              <w:left w:val="single" w:color="auto" w:sz="12" w:space="0"/>
            </w:tcBorders>
            <w:noWrap w:val="0"/>
            <w:vAlign w:val="center"/>
          </w:tcPr>
          <w:p>
            <w:pPr>
              <w:pStyle w:val="133"/>
              <w:spacing w:line="360" w:lineRule="auto"/>
              <w:ind w:right="480" w:firstLine="240" w:firstLineChars="10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524"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812"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879" w:type="dxa"/>
            <w:tcBorders>
              <w:right w:val="single" w:color="auto" w:sz="12" w:space="0"/>
            </w:tcBorders>
            <w:noWrap w:val="0"/>
            <w:vAlign w:val="center"/>
          </w:tcPr>
          <w:p>
            <w:pPr>
              <w:pStyle w:val="133"/>
              <w:spacing w:line="360" w:lineRule="auto"/>
              <w:ind w:right="480"/>
              <w:jc w:val="both"/>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98" w:type="dxa"/>
            <w:tcBorders>
              <w:left w:val="single" w:color="auto" w:sz="12" w:space="0"/>
            </w:tcBorders>
            <w:noWrap w:val="0"/>
            <w:vAlign w:val="center"/>
          </w:tcPr>
          <w:p>
            <w:pPr>
              <w:pStyle w:val="133"/>
              <w:spacing w:line="360" w:lineRule="auto"/>
              <w:ind w:right="480" w:firstLine="240" w:firstLineChars="10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合计</w:t>
            </w: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226"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524"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1812" w:type="dxa"/>
            <w:noWrap w:val="0"/>
            <w:vAlign w:val="center"/>
          </w:tcPr>
          <w:p>
            <w:pPr>
              <w:pStyle w:val="133"/>
              <w:spacing w:line="360" w:lineRule="auto"/>
              <w:ind w:right="480"/>
              <w:jc w:val="both"/>
              <w:rPr>
                <w:rFonts w:hint="eastAsia" w:ascii="宋体" w:hAnsi="宋体" w:eastAsia="宋体" w:cs="宋体"/>
                <w:color w:val="auto"/>
                <w:sz w:val="24"/>
                <w:highlight w:val="none"/>
              </w:rPr>
            </w:pPr>
          </w:p>
        </w:tc>
        <w:tc>
          <w:tcPr>
            <w:tcW w:w="879" w:type="dxa"/>
            <w:tcBorders>
              <w:right w:val="single" w:color="auto" w:sz="12" w:space="0"/>
            </w:tcBorders>
            <w:noWrap w:val="0"/>
            <w:vAlign w:val="center"/>
          </w:tcPr>
          <w:p>
            <w:pPr>
              <w:pStyle w:val="133"/>
              <w:spacing w:line="360" w:lineRule="auto"/>
              <w:ind w:right="480"/>
              <w:jc w:val="both"/>
              <w:rPr>
                <w:rFonts w:hint="eastAsia" w:ascii="宋体" w:hAnsi="宋体" w:eastAsia="宋体" w:cs="宋体"/>
                <w:color w:val="auto"/>
                <w:sz w:val="24"/>
                <w:highlight w:val="none"/>
              </w:rPr>
            </w:pPr>
          </w:p>
        </w:tc>
      </w:tr>
    </w:tbl>
    <w:p>
      <w:pPr>
        <w:pStyle w:val="133"/>
        <w:spacing w:line="360" w:lineRule="auto"/>
        <w:ind w:right="-88"/>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w:t>
      </w:r>
    </w:p>
    <w:p>
      <w:pPr>
        <w:pStyle w:val="133"/>
        <w:spacing w:line="360" w:lineRule="auto"/>
        <w:ind w:right="-613"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1、环境标志产品根据财政部、环境保护部最新公布的环境标志产品政府采购清单确定。</w:t>
      </w:r>
    </w:p>
    <w:p>
      <w:pPr>
        <w:pStyle w:val="133"/>
        <w:spacing w:line="360" w:lineRule="auto"/>
        <w:ind w:left="1" w:right="-97"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2、如所投产品为环保产品，须提供所投产品在最新公布的环境标志产品政府采购清单所在页扫描件或相关网页截图，否则评分时不予认可。</w:t>
      </w:r>
    </w:p>
    <w:p>
      <w:pPr>
        <w:pStyle w:val="133"/>
        <w:spacing w:line="360" w:lineRule="auto"/>
        <w:ind w:right="-88"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3、如所投产品为环保产品，须按规定格式逐项填写，否则评分时不予认可。如所投产品不是环保产品，可不填此表。</w:t>
      </w:r>
    </w:p>
    <w:p>
      <w:pPr>
        <w:pStyle w:val="10"/>
        <w:rPr>
          <w:color w:val="auto"/>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jc w:val="both"/>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pStyle w:val="133"/>
        <w:rPr>
          <w:rFonts w:hint="eastAsia" w:ascii="宋体" w:hAnsi="宋体" w:eastAsia="宋体" w:cs="宋体"/>
          <w:color w:val="auto"/>
          <w:sz w:val="24"/>
          <w:highlight w:val="none"/>
          <w:lang w:eastAsia="zh-CN"/>
        </w:rPr>
      </w:pPr>
    </w:p>
    <w:p>
      <w:pPr>
        <w:pStyle w:val="133"/>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eastAsia="zh-CN"/>
        </w:rPr>
        <w:t>②</w:t>
      </w:r>
      <w:r>
        <w:rPr>
          <w:rFonts w:hint="eastAsia" w:ascii="宋体" w:hAnsi="宋体" w:eastAsia="宋体" w:cs="宋体"/>
          <w:b/>
          <w:bCs/>
          <w:color w:val="auto"/>
          <w:sz w:val="28"/>
          <w:szCs w:val="28"/>
          <w:highlight w:val="none"/>
        </w:rPr>
        <w:t>节能产品明细表</w:t>
      </w:r>
    </w:p>
    <w:p>
      <w:pPr>
        <w:pStyle w:val="134"/>
        <w:spacing w:line="360" w:lineRule="auto"/>
        <w:ind w:left="0" w:leftChars="0" w:firstLine="240" w:firstLineChars="100"/>
        <w:rPr>
          <w:rFonts w:hint="eastAsia" w:ascii="宋体" w:hAnsi="宋体" w:eastAsia="宋体" w:cs="宋体"/>
          <w:color w:val="auto"/>
          <w:highlight w:val="none"/>
        </w:rPr>
      </w:pPr>
      <w:r>
        <w:rPr>
          <w:rFonts w:hint="eastAsia" w:ascii="宋体" w:hAnsi="宋体" w:eastAsia="宋体" w:cs="宋体"/>
          <w:color w:val="auto"/>
          <w:highlight w:val="none"/>
        </w:rPr>
        <w:t>项目编号：</w:t>
      </w:r>
      <w:r>
        <w:rPr>
          <w:rFonts w:hint="eastAsia" w:ascii="宋体" w:hAnsi="宋体" w:eastAsia="宋体" w:cs="宋体"/>
          <w:color w:val="auto"/>
          <w:highlight w:val="none"/>
          <w:u w:val="single"/>
        </w:rPr>
        <w:t xml:space="preserve">                     </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en-US" w:eastAsia="zh-CN"/>
        </w:rPr>
        <w:t xml:space="preserve">              </w:t>
      </w:r>
      <w:r>
        <w:rPr>
          <w:rFonts w:hint="eastAsia" w:ascii="宋体" w:hAnsi="宋体" w:eastAsia="宋体" w:cs="宋体"/>
          <w:color w:val="auto"/>
          <w:highlight w:val="none"/>
        </w:rPr>
        <w:t>价格单位：元</w:t>
      </w:r>
    </w:p>
    <w:tbl>
      <w:tblPr>
        <w:tblStyle w:val="27"/>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390"/>
        <w:gridCol w:w="1219"/>
        <w:gridCol w:w="1352"/>
        <w:gridCol w:w="1633"/>
        <w:gridCol w:w="2065"/>
        <w:gridCol w:w="12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798" w:type="dxa"/>
            <w:tcBorders>
              <w:top w:val="single" w:color="auto" w:sz="12" w:space="0"/>
              <w:left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序号</w:t>
            </w:r>
          </w:p>
        </w:tc>
        <w:tc>
          <w:tcPr>
            <w:tcW w:w="1390"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产品名称</w:t>
            </w:r>
          </w:p>
        </w:tc>
        <w:tc>
          <w:tcPr>
            <w:tcW w:w="1219"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制造商</w:t>
            </w:r>
          </w:p>
        </w:tc>
        <w:tc>
          <w:tcPr>
            <w:tcW w:w="1352"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产品型号</w:t>
            </w:r>
          </w:p>
        </w:tc>
        <w:tc>
          <w:tcPr>
            <w:tcW w:w="1633"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节能标志认证证书号</w:t>
            </w:r>
          </w:p>
        </w:tc>
        <w:tc>
          <w:tcPr>
            <w:tcW w:w="2065" w:type="dxa"/>
            <w:tcBorders>
              <w:top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节能产品认证证书有效截止日期</w:t>
            </w:r>
          </w:p>
        </w:tc>
        <w:tc>
          <w:tcPr>
            <w:tcW w:w="1219" w:type="dxa"/>
            <w:tcBorders>
              <w:top w:val="single" w:color="auto" w:sz="12" w:space="0"/>
              <w:right w:val="single" w:color="auto" w:sz="12" w:space="0"/>
            </w:tcBorders>
            <w:noWrap w:val="0"/>
            <w:vAlign w:val="top"/>
          </w:tcPr>
          <w:p>
            <w:pPr>
              <w:pStyle w:val="133"/>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价格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8" w:type="dxa"/>
            <w:tcBorders>
              <w:left w:val="single" w:color="auto" w:sz="12" w:space="0"/>
            </w:tcBorders>
            <w:noWrap w:val="0"/>
            <w:vAlign w:val="top"/>
          </w:tcPr>
          <w:p>
            <w:pPr>
              <w:pStyle w:val="133"/>
              <w:spacing w:line="360" w:lineRule="auto"/>
              <w:ind w:right="480" w:firstLine="240" w:firstLineChars="100"/>
              <w:rPr>
                <w:rFonts w:hint="eastAsia" w:ascii="宋体" w:hAnsi="宋体" w:eastAsia="宋体" w:cs="宋体"/>
                <w:color w:val="auto"/>
                <w:sz w:val="24"/>
                <w:highlight w:val="none"/>
              </w:rPr>
            </w:pPr>
          </w:p>
          <w:p>
            <w:pPr>
              <w:pStyle w:val="133"/>
              <w:spacing w:line="360" w:lineRule="auto"/>
              <w:ind w:right="48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390" w:type="dxa"/>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noWrap w:val="0"/>
            <w:vAlign w:val="top"/>
          </w:tcPr>
          <w:p>
            <w:pPr>
              <w:pStyle w:val="133"/>
              <w:spacing w:line="360" w:lineRule="auto"/>
              <w:ind w:right="480"/>
              <w:rPr>
                <w:rFonts w:hint="eastAsia" w:ascii="宋体" w:hAnsi="宋体" w:eastAsia="宋体" w:cs="宋体"/>
                <w:color w:val="auto"/>
                <w:sz w:val="24"/>
                <w:highlight w:val="none"/>
              </w:rPr>
            </w:pPr>
          </w:p>
        </w:tc>
        <w:tc>
          <w:tcPr>
            <w:tcW w:w="1352" w:type="dxa"/>
            <w:noWrap w:val="0"/>
            <w:vAlign w:val="top"/>
          </w:tcPr>
          <w:p>
            <w:pPr>
              <w:pStyle w:val="133"/>
              <w:spacing w:line="360" w:lineRule="auto"/>
              <w:ind w:right="480"/>
              <w:rPr>
                <w:rFonts w:hint="eastAsia" w:ascii="宋体" w:hAnsi="宋体" w:eastAsia="宋体" w:cs="宋体"/>
                <w:color w:val="auto"/>
                <w:sz w:val="24"/>
                <w:highlight w:val="none"/>
              </w:rPr>
            </w:pPr>
          </w:p>
        </w:tc>
        <w:tc>
          <w:tcPr>
            <w:tcW w:w="1633" w:type="dxa"/>
            <w:noWrap w:val="0"/>
            <w:vAlign w:val="top"/>
          </w:tcPr>
          <w:p>
            <w:pPr>
              <w:pStyle w:val="133"/>
              <w:spacing w:line="360" w:lineRule="auto"/>
              <w:ind w:right="480"/>
              <w:rPr>
                <w:rFonts w:hint="eastAsia" w:ascii="宋体" w:hAnsi="宋体" w:eastAsia="宋体" w:cs="宋体"/>
                <w:color w:val="auto"/>
                <w:sz w:val="24"/>
                <w:highlight w:val="none"/>
              </w:rPr>
            </w:pPr>
          </w:p>
        </w:tc>
        <w:tc>
          <w:tcPr>
            <w:tcW w:w="2065" w:type="dxa"/>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tcBorders>
              <w:right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8" w:type="dxa"/>
            <w:tcBorders>
              <w:left w:val="single" w:color="auto" w:sz="12" w:space="0"/>
            </w:tcBorders>
            <w:noWrap w:val="0"/>
            <w:vAlign w:val="top"/>
          </w:tcPr>
          <w:p>
            <w:pPr>
              <w:pStyle w:val="133"/>
              <w:spacing w:line="360" w:lineRule="auto"/>
              <w:ind w:right="480" w:firstLine="240" w:firstLineChars="100"/>
              <w:rPr>
                <w:rFonts w:hint="eastAsia" w:ascii="宋体" w:hAnsi="宋体" w:eastAsia="宋体" w:cs="宋体"/>
                <w:color w:val="auto"/>
                <w:sz w:val="24"/>
                <w:highlight w:val="none"/>
              </w:rPr>
            </w:pPr>
          </w:p>
          <w:p>
            <w:pPr>
              <w:pStyle w:val="133"/>
              <w:spacing w:line="360" w:lineRule="auto"/>
              <w:ind w:right="48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390" w:type="dxa"/>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noWrap w:val="0"/>
            <w:vAlign w:val="top"/>
          </w:tcPr>
          <w:p>
            <w:pPr>
              <w:pStyle w:val="133"/>
              <w:spacing w:line="360" w:lineRule="auto"/>
              <w:ind w:right="480"/>
              <w:rPr>
                <w:rFonts w:hint="eastAsia" w:ascii="宋体" w:hAnsi="宋体" w:eastAsia="宋体" w:cs="宋体"/>
                <w:color w:val="auto"/>
                <w:sz w:val="24"/>
                <w:highlight w:val="none"/>
              </w:rPr>
            </w:pPr>
          </w:p>
        </w:tc>
        <w:tc>
          <w:tcPr>
            <w:tcW w:w="1352" w:type="dxa"/>
            <w:noWrap w:val="0"/>
            <w:vAlign w:val="top"/>
          </w:tcPr>
          <w:p>
            <w:pPr>
              <w:pStyle w:val="133"/>
              <w:spacing w:line="360" w:lineRule="auto"/>
              <w:ind w:right="480"/>
              <w:rPr>
                <w:rFonts w:hint="eastAsia" w:ascii="宋体" w:hAnsi="宋体" w:eastAsia="宋体" w:cs="宋体"/>
                <w:color w:val="auto"/>
                <w:sz w:val="24"/>
                <w:highlight w:val="none"/>
              </w:rPr>
            </w:pPr>
          </w:p>
        </w:tc>
        <w:tc>
          <w:tcPr>
            <w:tcW w:w="1633" w:type="dxa"/>
            <w:noWrap w:val="0"/>
            <w:vAlign w:val="top"/>
          </w:tcPr>
          <w:p>
            <w:pPr>
              <w:pStyle w:val="133"/>
              <w:spacing w:line="360" w:lineRule="auto"/>
              <w:ind w:right="480"/>
              <w:rPr>
                <w:rFonts w:hint="eastAsia" w:ascii="宋体" w:hAnsi="宋体" w:eastAsia="宋体" w:cs="宋体"/>
                <w:color w:val="auto"/>
                <w:sz w:val="24"/>
                <w:highlight w:val="none"/>
              </w:rPr>
            </w:pPr>
          </w:p>
        </w:tc>
        <w:tc>
          <w:tcPr>
            <w:tcW w:w="2065" w:type="dxa"/>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tcBorders>
              <w:right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8" w:type="dxa"/>
            <w:tcBorders>
              <w:left w:val="single" w:color="auto" w:sz="12" w:space="0"/>
            </w:tcBorders>
            <w:noWrap w:val="0"/>
            <w:vAlign w:val="top"/>
          </w:tcPr>
          <w:p>
            <w:pPr>
              <w:pStyle w:val="133"/>
              <w:spacing w:line="360" w:lineRule="auto"/>
              <w:ind w:right="480" w:firstLine="240" w:firstLineChars="100"/>
              <w:rPr>
                <w:rFonts w:hint="eastAsia" w:ascii="宋体" w:hAnsi="宋体" w:eastAsia="宋体" w:cs="宋体"/>
                <w:color w:val="auto"/>
                <w:sz w:val="24"/>
                <w:highlight w:val="none"/>
              </w:rPr>
            </w:pPr>
          </w:p>
          <w:p>
            <w:pPr>
              <w:pStyle w:val="133"/>
              <w:spacing w:line="360" w:lineRule="auto"/>
              <w:ind w:right="480" w:firstLine="240" w:firstLineChars="100"/>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1390" w:type="dxa"/>
            <w:noWrap w:val="0"/>
            <w:vAlign w:val="top"/>
          </w:tcPr>
          <w:p>
            <w:pPr>
              <w:pStyle w:val="133"/>
              <w:spacing w:line="360" w:lineRule="auto"/>
              <w:ind w:right="480" w:firstLine="480" w:firstLineChars="200"/>
              <w:rPr>
                <w:rFonts w:hint="eastAsia" w:ascii="宋体" w:hAnsi="宋体" w:eastAsia="宋体" w:cs="宋体"/>
                <w:color w:val="auto"/>
                <w:sz w:val="24"/>
                <w:highlight w:val="none"/>
              </w:rPr>
            </w:pPr>
          </w:p>
          <w:p>
            <w:pPr>
              <w:pStyle w:val="133"/>
              <w:spacing w:line="360" w:lineRule="auto"/>
              <w:ind w:right="480"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tc>
        <w:tc>
          <w:tcPr>
            <w:tcW w:w="1219" w:type="dxa"/>
            <w:noWrap w:val="0"/>
            <w:vAlign w:val="top"/>
          </w:tcPr>
          <w:p>
            <w:pPr>
              <w:pStyle w:val="133"/>
              <w:spacing w:line="360" w:lineRule="auto"/>
              <w:ind w:right="480"/>
              <w:rPr>
                <w:rFonts w:hint="eastAsia" w:ascii="宋体" w:hAnsi="宋体" w:eastAsia="宋体" w:cs="宋体"/>
                <w:color w:val="auto"/>
                <w:sz w:val="24"/>
                <w:highlight w:val="none"/>
              </w:rPr>
            </w:pPr>
          </w:p>
        </w:tc>
        <w:tc>
          <w:tcPr>
            <w:tcW w:w="1352" w:type="dxa"/>
            <w:noWrap w:val="0"/>
            <w:vAlign w:val="top"/>
          </w:tcPr>
          <w:p>
            <w:pPr>
              <w:pStyle w:val="133"/>
              <w:spacing w:line="360" w:lineRule="auto"/>
              <w:ind w:right="480"/>
              <w:rPr>
                <w:rFonts w:hint="eastAsia" w:ascii="宋体" w:hAnsi="宋体" w:eastAsia="宋体" w:cs="宋体"/>
                <w:color w:val="auto"/>
                <w:sz w:val="24"/>
                <w:highlight w:val="none"/>
              </w:rPr>
            </w:pPr>
          </w:p>
        </w:tc>
        <w:tc>
          <w:tcPr>
            <w:tcW w:w="1633" w:type="dxa"/>
            <w:noWrap w:val="0"/>
            <w:vAlign w:val="top"/>
          </w:tcPr>
          <w:p>
            <w:pPr>
              <w:pStyle w:val="133"/>
              <w:spacing w:line="360" w:lineRule="auto"/>
              <w:ind w:right="480"/>
              <w:rPr>
                <w:rFonts w:hint="eastAsia" w:ascii="宋体" w:hAnsi="宋体" w:eastAsia="宋体" w:cs="宋体"/>
                <w:color w:val="auto"/>
                <w:sz w:val="24"/>
                <w:highlight w:val="none"/>
              </w:rPr>
            </w:pPr>
          </w:p>
        </w:tc>
        <w:tc>
          <w:tcPr>
            <w:tcW w:w="2065" w:type="dxa"/>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tcBorders>
              <w:right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6" w:hRule="atLeast"/>
          <w:jc w:val="center"/>
        </w:trPr>
        <w:tc>
          <w:tcPr>
            <w:tcW w:w="798" w:type="dxa"/>
            <w:tcBorders>
              <w:left w:val="single" w:color="auto" w:sz="12" w:space="0"/>
            </w:tcBorders>
            <w:noWrap w:val="0"/>
            <w:vAlign w:val="top"/>
          </w:tcPr>
          <w:p>
            <w:pPr>
              <w:pStyle w:val="133"/>
              <w:spacing w:line="360" w:lineRule="auto"/>
              <w:ind w:right="480" w:firstLine="240" w:firstLineChars="100"/>
              <w:rPr>
                <w:rFonts w:hint="eastAsia" w:ascii="宋体" w:hAnsi="宋体" w:eastAsia="宋体" w:cs="宋体"/>
                <w:color w:val="auto"/>
                <w:sz w:val="24"/>
                <w:highlight w:val="none"/>
              </w:rPr>
            </w:pPr>
          </w:p>
        </w:tc>
        <w:tc>
          <w:tcPr>
            <w:tcW w:w="1390" w:type="dxa"/>
            <w:noWrap w:val="0"/>
            <w:vAlign w:val="top"/>
          </w:tcPr>
          <w:p>
            <w:pPr>
              <w:pStyle w:val="133"/>
              <w:spacing w:line="360" w:lineRule="auto"/>
              <w:ind w:right="480" w:firstLine="600" w:firstLineChars="250"/>
              <w:rPr>
                <w:rFonts w:hint="eastAsia" w:ascii="宋体" w:hAnsi="宋体" w:eastAsia="宋体" w:cs="宋体"/>
                <w:color w:val="auto"/>
                <w:sz w:val="24"/>
                <w:highlight w:val="none"/>
              </w:rPr>
            </w:pPr>
          </w:p>
        </w:tc>
        <w:tc>
          <w:tcPr>
            <w:tcW w:w="1219" w:type="dxa"/>
            <w:noWrap w:val="0"/>
            <w:vAlign w:val="top"/>
          </w:tcPr>
          <w:p>
            <w:pPr>
              <w:pStyle w:val="133"/>
              <w:spacing w:line="360" w:lineRule="auto"/>
              <w:ind w:right="480"/>
              <w:rPr>
                <w:rFonts w:hint="eastAsia" w:ascii="宋体" w:hAnsi="宋体" w:eastAsia="宋体" w:cs="宋体"/>
                <w:color w:val="auto"/>
                <w:sz w:val="24"/>
                <w:highlight w:val="none"/>
              </w:rPr>
            </w:pPr>
          </w:p>
        </w:tc>
        <w:tc>
          <w:tcPr>
            <w:tcW w:w="1352" w:type="dxa"/>
            <w:noWrap w:val="0"/>
            <w:vAlign w:val="top"/>
          </w:tcPr>
          <w:p>
            <w:pPr>
              <w:pStyle w:val="133"/>
              <w:spacing w:line="360" w:lineRule="auto"/>
              <w:ind w:right="480"/>
              <w:rPr>
                <w:rFonts w:hint="eastAsia" w:ascii="宋体" w:hAnsi="宋体" w:eastAsia="宋体" w:cs="宋体"/>
                <w:color w:val="auto"/>
                <w:sz w:val="24"/>
                <w:highlight w:val="none"/>
              </w:rPr>
            </w:pPr>
          </w:p>
        </w:tc>
        <w:tc>
          <w:tcPr>
            <w:tcW w:w="1633" w:type="dxa"/>
            <w:noWrap w:val="0"/>
            <w:vAlign w:val="top"/>
          </w:tcPr>
          <w:p>
            <w:pPr>
              <w:pStyle w:val="133"/>
              <w:spacing w:line="360" w:lineRule="auto"/>
              <w:ind w:right="480"/>
              <w:rPr>
                <w:rFonts w:hint="eastAsia" w:ascii="宋体" w:hAnsi="宋体" w:eastAsia="宋体" w:cs="宋体"/>
                <w:color w:val="auto"/>
                <w:sz w:val="24"/>
                <w:highlight w:val="none"/>
              </w:rPr>
            </w:pPr>
          </w:p>
        </w:tc>
        <w:tc>
          <w:tcPr>
            <w:tcW w:w="2065" w:type="dxa"/>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tcBorders>
              <w:right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atLeast"/>
          <w:jc w:val="center"/>
        </w:trPr>
        <w:tc>
          <w:tcPr>
            <w:tcW w:w="798" w:type="dxa"/>
            <w:tcBorders>
              <w:left w:val="single" w:color="auto" w:sz="12" w:space="0"/>
              <w:bottom w:val="single" w:color="auto" w:sz="12" w:space="0"/>
            </w:tcBorders>
            <w:noWrap w:val="0"/>
            <w:vAlign w:val="top"/>
          </w:tcPr>
          <w:p>
            <w:pPr>
              <w:pStyle w:val="133"/>
              <w:spacing w:line="360" w:lineRule="auto"/>
              <w:ind w:right="480" w:firstLine="240" w:firstLineChars="100"/>
              <w:rPr>
                <w:rFonts w:hint="eastAsia" w:ascii="宋体" w:hAnsi="宋体" w:eastAsia="宋体" w:cs="宋体"/>
                <w:color w:val="auto"/>
                <w:sz w:val="24"/>
                <w:highlight w:val="none"/>
              </w:rPr>
            </w:pPr>
          </w:p>
          <w:p>
            <w:pPr>
              <w:pStyle w:val="133"/>
              <w:spacing w:line="360" w:lineRule="auto"/>
              <w:ind w:right="480" w:firstLine="240" w:firstLineChars="100"/>
              <w:rPr>
                <w:rFonts w:hint="eastAsia" w:ascii="宋体" w:hAnsi="宋体" w:eastAsia="宋体" w:cs="宋体"/>
                <w:color w:val="auto"/>
                <w:sz w:val="24"/>
                <w:highlight w:val="none"/>
              </w:rPr>
            </w:pPr>
          </w:p>
        </w:tc>
        <w:tc>
          <w:tcPr>
            <w:tcW w:w="1390" w:type="dxa"/>
            <w:tcBorders>
              <w:bottom w:val="single" w:color="auto" w:sz="12" w:space="0"/>
            </w:tcBorders>
            <w:noWrap w:val="0"/>
            <w:vAlign w:val="center"/>
          </w:tcPr>
          <w:p>
            <w:pPr>
              <w:pStyle w:val="133"/>
              <w:spacing w:line="360" w:lineRule="auto"/>
              <w:ind w:right="83" w:firstLine="120" w:firstLineChars="50"/>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合计</w:t>
            </w:r>
          </w:p>
        </w:tc>
        <w:tc>
          <w:tcPr>
            <w:tcW w:w="1219" w:type="dxa"/>
            <w:tcBorders>
              <w:bottom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c>
          <w:tcPr>
            <w:tcW w:w="1352" w:type="dxa"/>
            <w:tcBorders>
              <w:bottom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c>
          <w:tcPr>
            <w:tcW w:w="1633" w:type="dxa"/>
            <w:tcBorders>
              <w:bottom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c>
          <w:tcPr>
            <w:tcW w:w="2065" w:type="dxa"/>
            <w:tcBorders>
              <w:bottom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c>
          <w:tcPr>
            <w:tcW w:w="1219" w:type="dxa"/>
            <w:tcBorders>
              <w:bottom w:val="single" w:color="auto" w:sz="12" w:space="0"/>
              <w:right w:val="single" w:color="auto" w:sz="12" w:space="0"/>
            </w:tcBorders>
            <w:noWrap w:val="0"/>
            <w:vAlign w:val="top"/>
          </w:tcPr>
          <w:p>
            <w:pPr>
              <w:pStyle w:val="133"/>
              <w:spacing w:line="360" w:lineRule="auto"/>
              <w:ind w:right="480"/>
              <w:rPr>
                <w:rFonts w:hint="eastAsia" w:ascii="宋体" w:hAnsi="宋体" w:eastAsia="宋体" w:cs="宋体"/>
                <w:color w:val="auto"/>
                <w:sz w:val="24"/>
                <w:highlight w:val="none"/>
              </w:rPr>
            </w:pPr>
          </w:p>
        </w:tc>
      </w:tr>
    </w:tbl>
    <w:p>
      <w:pPr>
        <w:pStyle w:val="133"/>
        <w:spacing w:line="360" w:lineRule="auto"/>
        <w:ind w:left="1080" w:right="-96" w:hanging="1084" w:hangingChars="450"/>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说明：</w:t>
      </w:r>
    </w:p>
    <w:p>
      <w:pPr>
        <w:pStyle w:val="133"/>
        <w:spacing w:line="360" w:lineRule="auto"/>
        <w:ind w:left="1079" w:leftChars="228" w:right="-96" w:hanging="600" w:hangingChars="250"/>
        <w:rPr>
          <w:rFonts w:hint="eastAsia" w:ascii="宋体" w:hAnsi="宋体" w:eastAsia="宋体" w:cs="宋体"/>
          <w:color w:val="auto"/>
          <w:sz w:val="24"/>
          <w:highlight w:val="none"/>
        </w:rPr>
      </w:pPr>
      <w:r>
        <w:rPr>
          <w:rFonts w:hint="eastAsia" w:ascii="宋体" w:hAnsi="宋体" w:eastAsia="宋体" w:cs="宋体"/>
          <w:color w:val="auto"/>
          <w:sz w:val="24"/>
          <w:highlight w:val="none"/>
        </w:rPr>
        <w:t>1、节能产品根据财政部、国家发展改革委最新公布的节能产品政府采购清单确定。</w:t>
      </w:r>
    </w:p>
    <w:p>
      <w:pPr>
        <w:pStyle w:val="133"/>
        <w:spacing w:line="360" w:lineRule="auto"/>
        <w:ind w:right="-9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2、如所投产品为节能产品，须提供所投产品在最新公布的节能产品政府采购清单所在页扫描件或相关网页截图，否则评分时不予认可。</w:t>
      </w:r>
    </w:p>
    <w:p>
      <w:pPr>
        <w:pStyle w:val="133"/>
        <w:spacing w:line="360" w:lineRule="auto"/>
        <w:ind w:right="-96"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3、如所投产品为节能产品，须按规定格式逐项填写，否则评分时不予认可。如所投产品不是节能产品，可不填此表。</w:t>
      </w:r>
    </w:p>
    <w:p>
      <w:pPr>
        <w:pStyle w:val="133"/>
        <w:spacing w:line="360" w:lineRule="auto"/>
        <w:ind w:right="-96"/>
        <w:rPr>
          <w:rFonts w:hint="eastAsia" w:ascii="宋体" w:hAnsi="宋体" w:eastAsia="宋体" w:cs="宋体"/>
          <w:color w:val="auto"/>
          <w:sz w:val="24"/>
          <w:highlight w:val="none"/>
        </w:rPr>
      </w:pPr>
    </w:p>
    <w:p>
      <w:pPr>
        <w:spacing w:line="360" w:lineRule="auto"/>
        <w:rPr>
          <w:rFonts w:ascii="宋体" w:hAnsi="宋体" w:cs="宋体"/>
          <w:bCs/>
          <w:color w:val="auto"/>
          <w:szCs w:val="21"/>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pStyle w:val="24"/>
        <w:spacing w:before="75" w:beforeAutospacing="0" w:after="75" w:afterAutospacing="0" w:line="360" w:lineRule="auto"/>
        <w:jc w:val="center"/>
        <w:rPr>
          <w:rStyle w:val="30"/>
          <w:rFonts w:hint="eastAsia" w:ascii="宋体" w:hAnsi="宋体" w:eastAsia="宋体" w:cs="宋体"/>
          <w:b/>
          <w:bCs w:val="0"/>
          <w:color w:val="auto"/>
          <w:sz w:val="28"/>
          <w:szCs w:val="28"/>
          <w:highlight w:val="none"/>
          <w:lang w:eastAsia="zh-CN"/>
        </w:rPr>
      </w:pPr>
      <w:r>
        <w:rPr>
          <w:rStyle w:val="30"/>
          <w:rFonts w:hint="eastAsia" w:ascii="宋体" w:hAnsi="宋体" w:eastAsia="宋体" w:cs="宋体"/>
          <w:b/>
          <w:bCs w:val="0"/>
          <w:color w:val="auto"/>
          <w:sz w:val="28"/>
          <w:szCs w:val="28"/>
          <w:highlight w:val="none"/>
          <w:lang w:eastAsia="zh-CN"/>
        </w:rPr>
        <w:t>（</w:t>
      </w:r>
      <w:r>
        <w:rPr>
          <w:rStyle w:val="30"/>
          <w:rFonts w:hint="eastAsia" w:cs="宋体"/>
          <w:b/>
          <w:bCs w:val="0"/>
          <w:color w:val="auto"/>
          <w:sz w:val="28"/>
          <w:szCs w:val="28"/>
          <w:highlight w:val="none"/>
          <w:lang w:val="en-US" w:eastAsia="zh-CN"/>
        </w:rPr>
        <w:t>9</w:t>
      </w:r>
      <w:r>
        <w:rPr>
          <w:rStyle w:val="30"/>
          <w:rFonts w:hint="eastAsia" w:ascii="宋体" w:hAnsi="宋体" w:eastAsia="宋体" w:cs="宋体"/>
          <w:b/>
          <w:bCs w:val="0"/>
          <w:color w:val="auto"/>
          <w:sz w:val="28"/>
          <w:szCs w:val="28"/>
          <w:highlight w:val="none"/>
          <w:lang w:eastAsia="zh-CN"/>
        </w:rPr>
        <w:t>）</w:t>
      </w:r>
      <w:r>
        <w:rPr>
          <w:rStyle w:val="30"/>
          <w:rFonts w:hint="eastAsia" w:cs="宋体"/>
          <w:b/>
          <w:bCs w:val="0"/>
          <w:color w:val="auto"/>
          <w:sz w:val="28"/>
          <w:szCs w:val="28"/>
          <w:highlight w:val="none"/>
          <w:lang w:eastAsia="zh-CN"/>
        </w:rPr>
        <w:t>技术</w:t>
      </w:r>
      <w:r>
        <w:rPr>
          <w:rStyle w:val="30"/>
          <w:rFonts w:hint="eastAsia" w:ascii="宋体" w:hAnsi="宋体" w:eastAsia="宋体" w:cs="宋体"/>
          <w:b/>
          <w:bCs w:val="0"/>
          <w:color w:val="auto"/>
          <w:sz w:val="28"/>
          <w:szCs w:val="28"/>
          <w:highlight w:val="none"/>
        </w:rPr>
        <w:t>方案</w:t>
      </w:r>
    </w:p>
    <w:p>
      <w:pPr>
        <w:pStyle w:val="24"/>
        <w:numPr>
          <w:ilvl w:val="0"/>
          <w:numId w:val="0"/>
        </w:numPr>
        <w:spacing w:before="75" w:beforeAutospacing="0" w:after="75" w:afterAutospacing="0" w:line="360" w:lineRule="auto"/>
        <w:rPr>
          <w:rStyle w:val="30"/>
          <w:rFonts w:hint="eastAsia" w:cs="宋体"/>
          <w:b w:val="0"/>
          <w:bCs/>
          <w:color w:val="auto"/>
          <w:sz w:val="24"/>
          <w:szCs w:val="24"/>
          <w:highlight w:val="none"/>
          <w:lang w:eastAsia="zh-CN"/>
        </w:rPr>
      </w:pP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lang w:eastAsia="zh-CN"/>
        </w:rPr>
        <w:t>投标人</w:t>
      </w:r>
      <w:r>
        <w:rPr>
          <w:rStyle w:val="30"/>
          <w:rFonts w:hint="eastAsia" w:ascii="宋体" w:hAnsi="宋体" w:eastAsia="宋体" w:cs="宋体"/>
          <w:b w:val="0"/>
          <w:bCs/>
          <w:color w:val="auto"/>
          <w:sz w:val="24"/>
          <w:szCs w:val="24"/>
          <w:highlight w:val="none"/>
        </w:rPr>
        <w:t>提供的方案包括但不限于以下内容：</w:t>
      </w: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①</w:t>
      </w:r>
      <w:r>
        <w:rPr>
          <w:rStyle w:val="30"/>
          <w:rFonts w:hint="eastAsia" w:ascii="Times New Roman" w:hAnsi="Times New Roman" w:eastAsia="宋体" w:cs="宋体"/>
          <w:b w:val="0"/>
          <w:bCs w:val="0"/>
          <w:color w:val="auto"/>
          <w:sz w:val="24"/>
          <w:szCs w:val="24"/>
          <w:highlight w:val="none"/>
          <w:lang w:val="en-US" w:eastAsia="zh-CN"/>
        </w:rPr>
        <w:t>货物技术指标及性能等</w:t>
      </w:r>
      <w:r>
        <w:rPr>
          <w:rStyle w:val="30"/>
          <w:rFonts w:hint="eastAsia" w:ascii="宋体" w:hAnsi="宋体" w:eastAsia="宋体" w:cs="宋体"/>
          <w:b w:val="0"/>
          <w:bCs/>
          <w:color w:val="auto"/>
          <w:sz w:val="24"/>
          <w:szCs w:val="24"/>
          <w:highlight w:val="none"/>
          <w:lang w:val="en-US" w:eastAsia="zh-CN"/>
        </w:rPr>
        <w:t>；</w:t>
      </w: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②</w:t>
      </w:r>
      <w:r>
        <w:rPr>
          <w:rStyle w:val="30"/>
          <w:rFonts w:hint="eastAsia" w:ascii="Times New Roman" w:hAnsi="Times New Roman" w:eastAsia="宋体" w:cs="宋体"/>
          <w:b w:val="0"/>
          <w:bCs w:val="0"/>
          <w:color w:val="auto"/>
          <w:sz w:val="24"/>
          <w:szCs w:val="24"/>
          <w:highlight w:val="none"/>
          <w:lang w:val="en-US" w:eastAsia="zh-CN"/>
        </w:rPr>
        <w:t>质量保证措施</w:t>
      </w:r>
      <w:r>
        <w:rPr>
          <w:rStyle w:val="30"/>
          <w:rFonts w:hint="eastAsia" w:cs="宋体"/>
          <w:b w:val="0"/>
          <w:bCs w:val="0"/>
          <w:color w:val="auto"/>
          <w:sz w:val="24"/>
          <w:szCs w:val="24"/>
          <w:highlight w:val="none"/>
          <w:lang w:val="en-US" w:eastAsia="zh-CN"/>
        </w:rPr>
        <w:t>、</w:t>
      </w:r>
      <w:r>
        <w:rPr>
          <w:rStyle w:val="30"/>
          <w:rFonts w:hint="eastAsia" w:ascii="Times New Roman" w:hAnsi="Times New Roman" w:eastAsia="宋体" w:cs="宋体"/>
          <w:b w:val="0"/>
          <w:bCs w:val="0"/>
          <w:color w:val="auto"/>
          <w:kern w:val="2"/>
          <w:sz w:val="24"/>
          <w:szCs w:val="24"/>
          <w:highlight w:val="none"/>
          <w:lang w:val="en-US" w:eastAsia="zh-CN" w:bidi="ar"/>
        </w:rPr>
        <w:t>突发事件应急方案、应急保障措施</w:t>
      </w:r>
      <w:r>
        <w:rPr>
          <w:rStyle w:val="30"/>
          <w:rFonts w:hint="eastAsia" w:eastAsia="宋体" w:cs="宋体"/>
          <w:b w:val="0"/>
          <w:bCs w:val="0"/>
          <w:color w:val="auto"/>
          <w:kern w:val="2"/>
          <w:sz w:val="24"/>
          <w:szCs w:val="24"/>
          <w:highlight w:val="none"/>
          <w:lang w:val="en-US" w:eastAsia="zh-CN" w:bidi="ar"/>
        </w:rPr>
        <w:t>等</w:t>
      </w:r>
      <w:r>
        <w:rPr>
          <w:rStyle w:val="30"/>
          <w:rFonts w:hint="eastAsia" w:ascii="宋体" w:hAnsi="宋体" w:eastAsia="宋体" w:cs="宋体"/>
          <w:b w:val="0"/>
          <w:bCs/>
          <w:color w:val="auto"/>
          <w:sz w:val="24"/>
          <w:szCs w:val="24"/>
          <w:highlight w:val="none"/>
          <w:lang w:val="en-US" w:eastAsia="zh-CN"/>
        </w:rPr>
        <w:t>；</w:t>
      </w: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③货物配送、安装方案及验收标准；</w:t>
      </w:r>
    </w:p>
    <w:p>
      <w:pPr>
        <w:pStyle w:val="24"/>
        <w:spacing w:before="75" w:beforeAutospacing="0" w:after="75" w:afterAutospacing="0" w:line="360" w:lineRule="auto"/>
        <w:rPr>
          <w:rStyle w:val="30"/>
          <w:rFonts w:hint="eastAsia" w:ascii="Times New Roman" w:hAnsi="Times New Roman" w:eastAsia="宋体" w:cs="宋体"/>
          <w:b w:val="0"/>
          <w:bCs w:val="0"/>
          <w:color w:val="auto"/>
          <w:sz w:val="24"/>
          <w:szCs w:val="24"/>
          <w:highlight w:val="none"/>
          <w:lang w:val="en-US" w:eastAsia="zh-CN"/>
        </w:rPr>
      </w:pPr>
      <w:r>
        <w:rPr>
          <w:rStyle w:val="30"/>
          <w:rFonts w:hint="eastAsia" w:ascii="宋体" w:hAnsi="宋体" w:eastAsia="宋体" w:cs="宋体"/>
          <w:b w:val="0"/>
          <w:bCs/>
          <w:color w:val="auto"/>
          <w:sz w:val="24"/>
          <w:szCs w:val="24"/>
          <w:highlight w:val="none"/>
          <w:lang w:val="en-US" w:eastAsia="zh-CN"/>
        </w:rPr>
        <w:t>④</w:t>
      </w:r>
      <w:r>
        <w:rPr>
          <w:rStyle w:val="30"/>
          <w:rFonts w:hint="eastAsia" w:ascii="Times New Roman" w:hAnsi="Times New Roman" w:eastAsia="宋体" w:cs="宋体"/>
          <w:b w:val="0"/>
          <w:bCs w:val="0"/>
          <w:color w:val="auto"/>
          <w:sz w:val="24"/>
          <w:szCs w:val="24"/>
          <w:highlight w:val="none"/>
          <w:lang w:val="en-US" w:eastAsia="zh-CN"/>
        </w:rPr>
        <w:t>同货物型号一致的产品手册、彩页、说明书；</w:t>
      </w:r>
    </w:p>
    <w:p>
      <w:pPr>
        <w:pStyle w:val="24"/>
        <w:spacing w:before="75" w:beforeAutospacing="0" w:after="75" w:afterAutospacing="0" w:line="360" w:lineRule="auto"/>
        <w:rPr>
          <w:rStyle w:val="30"/>
          <w:rFonts w:hint="eastAsia" w:ascii="Times New Roman" w:hAnsi="Times New Roman" w:eastAsia="宋体" w:cs="宋体"/>
          <w:b w:val="0"/>
          <w:bCs w:val="0"/>
          <w:color w:val="auto"/>
          <w:sz w:val="24"/>
          <w:szCs w:val="24"/>
          <w:highlight w:val="none"/>
          <w:lang w:val="en-US" w:eastAsia="zh-CN"/>
        </w:rPr>
      </w:pPr>
      <w:r>
        <w:rPr>
          <w:rStyle w:val="30"/>
          <w:rFonts w:hint="eastAsia" w:ascii="Times New Roman" w:hAnsi="Times New Roman" w:eastAsia="宋体" w:cs="宋体"/>
          <w:b w:val="0"/>
          <w:bCs w:val="0"/>
          <w:color w:val="auto"/>
          <w:sz w:val="24"/>
          <w:szCs w:val="24"/>
          <w:highlight w:val="none"/>
          <w:lang w:val="en-US" w:eastAsia="zh-CN"/>
        </w:rPr>
        <w:t>⑤</w:t>
      </w:r>
      <w:r>
        <w:rPr>
          <w:rFonts w:hint="eastAsia" w:ascii="宋体" w:hAnsi="宋体" w:eastAsia="宋体" w:cs="宋体"/>
          <w:color w:val="auto"/>
          <w:kern w:val="0"/>
          <w:sz w:val="24"/>
          <w:szCs w:val="24"/>
          <w:highlight w:val="none"/>
          <w:lang w:val="en-US" w:eastAsia="zh-CN" w:bidi="ar"/>
        </w:rPr>
        <w:t>产品后续可能发生的退换货流程</w:t>
      </w:r>
      <w:r>
        <w:rPr>
          <w:rFonts w:hint="eastAsia" w:ascii="宋体" w:hAnsi="宋体" w:eastAsia="宋体" w:cs="宋体"/>
          <w:b w:val="0"/>
          <w:bCs w:val="0"/>
          <w:color w:val="auto"/>
          <w:kern w:val="0"/>
          <w:sz w:val="24"/>
          <w:szCs w:val="24"/>
          <w:highlight w:val="none"/>
          <w:lang w:val="en-US" w:eastAsia="zh-CN"/>
        </w:rPr>
        <w:t>等。</w:t>
      </w: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ascii="宋体" w:hAnsi="宋体" w:eastAsia="宋体" w:cs="宋体"/>
          <w:b w:val="0"/>
          <w:bCs/>
          <w:color w:val="auto"/>
          <w:sz w:val="24"/>
          <w:szCs w:val="24"/>
          <w:highlight w:val="none"/>
        </w:rPr>
        <w:t>（盖章）：</w:t>
      </w: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法定代表人或委托代理人（签字或盖章）：</w:t>
      </w:r>
    </w:p>
    <w:p>
      <w:pPr>
        <w:pStyle w:val="24"/>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ascii="宋体" w:hAnsi="宋体" w:eastAsia="宋体" w:cs="宋体"/>
          <w:b w:val="0"/>
          <w:bCs/>
          <w:color w:val="auto"/>
          <w:sz w:val="24"/>
          <w:szCs w:val="24"/>
          <w:highlight w:val="none"/>
          <w:lang w:eastAsia="zh-CN"/>
        </w:rPr>
        <w:t>日期：</w:t>
      </w:r>
      <w:r>
        <w:rPr>
          <w:rStyle w:val="30"/>
          <w:rFonts w:hint="eastAsia" w:ascii="宋体" w:hAnsi="宋体" w:eastAsia="宋体" w:cs="宋体"/>
          <w:b w:val="0"/>
          <w:bCs/>
          <w:color w:val="auto"/>
          <w:sz w:val="24"/>
          <w:szCs w:val="24"/>
          <w:highlight w:val="none"/>
          <w:lang w:val="en-US" w:eastAsia="zh-CN"/>
        </w:rPr>
        <w:t xml:space="preserve">     </w:t>
      </w:r>
      <w:r>
        <w:rPr>
          <w:rStyle w:val="30"/>
          <w:rFonts w:hint="eastAsia" w:ascii="宋体" w:hAnsi="宋体" w:eastAsia="宋体" w:cs="宋体"/>
          <w:b w:val="0"/>
          <w:bCs/>
          <w:color w:val="auto"/>
          <w:sz w:val="24"/>
          <w:szCs w:val="24"/>
          <w:highlight w:val="none"/>
        </w:rPr>
        <w:t xml:space="preserve"> 年 </w:t>
      </w:r>
      <w:r>
        <w:rPr>
          <w:rStyle w:val="30"/>
          <w:rFonts w:hint="eastAsia" w:ascii="宋体" w:hAnsi="宋体" w:eastAsia="宋体" w:cs="宋体"/>
          <w:b w:val="0"/>
          <w:bCs/>
          <w:color w:val="auto"/>
          <w:sz w:val="24"/>
          <w:szCs w:val="24"/>
          <w:highlight w:val="none"/>
          <w:lang w:val="en-US" w:eastAsia="zh-CN"/>
        </w:rPr>
        <w:t xml:space="preserve"> </w:t>
      </w:r>
      <w:r>
        <w:rPr>
          <w:rStyle w:val="30"/>
          <w:rFonts w:hint="eastAsia" w:ascii="宋体" w:hAnsi="宋体" w:eastAsia="宋体" w:cs="宋体"/>
          <w:b w:val="0"/>
          <w:bCs/>
          <w:color w:val="auto"/>
          <w:sz w:val="24"/>
          <w:szCs w:val="24"/>
          <w:highlight w:val="none"/>
        </w:rPr>
        <w:t xml:space="preserve"> 月 </w:t>
      </w:r>
      <w:r>
        <w:rPr>
          <w:rStyle w:val="30"/>
          <w:rFonts w:hint="eastAsia" w:ascii="宋体" w:hAnsi="宋体" w:eastAsia="宋体" w:cs="宋体"/>
          <w:b w:val="0"/>
          <w:bCs/>
          <w:color w:val="auto"/>
          <w:sz w:val="24"/>
          <w:szCs w:val="24"/>
          <w:highlight w:val="none"/>
          <w:lang w:val="en-US" w:eastAsia="zh-CN"/>
        </w:rPr>
        <w:t xml:space="preserve"> </w:t>
      </w:r>
      <w:r>
        <w:rPr>
          <w:rStyle w:val="30"/>
          <w:rFonts w:hint="eastAsia" w:ascii="宋体" w:hAnsi="宋体" w:eastAsia="宋体" w:cs="宋体"/>
          <w:b w:val="0"/>
          <w:bCs/>
          <w:color w:val="auto"/>
          <w:sz w:val="24"/>
          <w:szCs w:val="24"/>
          <w:highlight w:val="none"/>
        </w:rPr>
        <w:t xml:space="preserve"> 日</w:t>
      </w:r>
    </w:p>
    <w:p>
      <w:pPr>
        <w:jc w:val="both"/>
        <w:rPr>
          <w:rFonts w:hint="eastAsia" w:ascii="宋体" w:hAnsi="宋体" w:cs="宋体"/>
          <w:b/>
          <w:color w:val="auto"/>
          <w:sz w:val="24"/>
          <w:highlight w:val="none"/>
        </w:rPr>
      </w:pPr>
      <w:r>
        <w:rPr>
          <w:rFonts w:hint="eastAsia" w:ascii="宋体" w:hAnsi="宋体" w:cs="宋体"/>
          <w:b/>
          <w:color w:val="auto"/>
          <w:sz w:val="24"/>
          <w:highlight w:val="none"/>
        </w:rPr>
        <w:t xml:space="preserve"> </w:t>
      </w:r>
    </w:p>
    <w:p>
      <w:pPr>
        <w:jc w:val="center"/>
        <w:rPr>
          <w:rFonts w:hint="eastAsia" w:ascii="宋体" w:hAnsi="宋体" w:cs="宋体"/>
          <w:b/>
          <w:color w:val="auto"/>
          <w:sz w:val="28"/>
          <w:szCs w:val="28"/>
          <w:highlight w:val="none"/>
          <w:lang w:eastAsia="zh-CN"/>
        </w:rPr>
      </w:pPr>
    </w:p>
    <w:p>
      <w:pPr>
        <w:jc w:val="center"/>
        <w:rPr>
          <w:rFonts w:hint="eastAsia" w:ascii="宋体" w:hAnsi="宋体" w:cs="宋体"/>
          <w:b/>
          <w:color w:val="auto"/>
          <w:sz w:val="28"/>
          <w:szCs w:val="28"/>
          <w:highlight w:val="none"/>
          <w:lang w:eastAsia="zh-CN"/>
        </w:rPr>
      </w:pPr>
    </w:p>
    <w:p>
      <w:pPr>
        <w:jc w:val="both"/>
        <w:rPr>
          <w:rFonts w:hint="eastAsia" w:ascii="宋体" w:hAnsi="宋体" w:cs="宋体"/>
          <w:b/>
          <w:color w:val="auto"/>
          <w:sz w:val="28"/>
          <w:szCs w:val="28"/>
          <w:highlight w:val="none"/>
          <w:lang w:eastAsia="zh-CN"/>
        </w:rPr>
      </w:pPr>
    </w:p>
    <w:p>
      <w:pPr>
        <w:widowControl/>
        <w:numPr>
          <w:ilvl w:val="0"/>
          <w:numId w:val="0"/>
        </w:numPr>
        <w:spacing w:line="360" w:lineRule="auto"/>
        <w:jc w:val="center"/>
        <w:rPr>
          <w:rStyle w:val="30"/>
          <w:rFonts w:hint="eastAsia" w:ascii="宋体" w:hAnsi="宋体" w:eastAsia="宋体" w:cs="宋体"/>
          <w:bCs w:val="0"/>
          <w:color w:val="auto"/>
          <w:kern w:val="0"/>
          <w:sz w:val="28"/>
          <w:szCs w:val="28"/>
          <w:highlight w:val="none"/>
          <w:lang w:val="en-US" w:eastAsia="zh-CN" w:bidi="ar-SA"/>
        </w:rPr>
      </w:pPr>
    </w:p>
    <w:p>
      <w:pPr>
        <w:pStyle w:val="24"/>
        <w:spacing w:before="75" w:beforeAutospacing="0" w:after="75" w:afterAutospacing="0" w:line="360" w:lineRule="auto"/>
        <w:jc w:val="both"/>
        <w:rPr>
          <w:rStyle w:val="30"/>
          <w:rFonts w:hint="eastAsia" w:ascii="宋体" w:hAnsi="宋体" w:eastAsia="宋体" w:cs="宋体"/>
          <w:b/>
          <w:bCs w:val="0"/>
          <w:color w:val="auto"/>
          <w:sz w:val="28"/>
          <w:szCs w:val="28"/>
          <w:highlight w:val="none"/>
          <w:lang w:eastAsia="zh-CN"/>
        </w:rPr>
      </w:pPr>
    </w:p>
    <w:p>
      <w:pPr>
        <w:pStyle w:val="24"/>
        <w:spacing w:before="75" w:beforeAutospacing="0" w:after="75" w:afterAutospacing="0" w:line="360" w:lineRule="auto"/>
        <w:jc w:val="center"/>
        <w:rPr>
          <w:rStyle w:val="30"/>
          <w:rFonts w:hint="eastAsia" w:ascii="宋体" w:hAnsi="宋体" w:eastAsia="宋体" w:cs="宋体"/>
          <w:b/>
          <w:bCs w:val="0"/>
          <w:color w:val="auto"/>
          <w:sz w:val="28"/>
          <w:szCs w:val="28"/>
          <w:highlight w:val="none"/>
          <w:lang w:eastAsia="zh-CN"/>
        </w:rPr>
      </w:pPr>
      <w:r>
        <w:rPr>
          <w:rStyle w:val="30"/>
          <w:rFonts w:hint="eastAsia" w:ascii="宋体" w:hAnsi="宋体" w:eastAsia="宋体" w:cs="宋体"/>
          <w:b/>
          <w:bCs w:val="0"/>
          <w:color w:val="auto"/>
          <w:sz w:val="28"/>
          <w:szCs w:val="28"/>
          <w:highlight w:val="none"/>
          <w:lang w:eastAsia="zh-CN"/>
        </w:rPr>
        <w:t>（</w:t>
      </w:r>
      <w:r>
        <w:rPr>
          <w:rStyle w:val="30"/>
          <w:rFonts w:hint="eastAsia" w:cs="宋体"/>
          <w:b/>
          <w:bCs w:val="0"/>
          <w:color w:val="auto"/>
          <w:sz w:val="28"/>
          <w:szCs w:val="28"/>
          <w:highlight w:val="none"/>
          <w:lang w:val="en-US" w:eastAsia="zh-CN"/>
        </w:rPr>
        <w:t>10</w:t>
      </w:r>
      <w:r>
        <w:rPr>
          <w:rStyle w:val="30"/>
          <w:rFonts w:hint="eastAsia" w:ascii="宋体" w:hAnsi="宋体" w:eastAsia="宋体" w:cs="宋体"/>
          <w:b/>
          <w:bCs w:val="0"/>
          <w:color w:val="auto"/>
          <w:sz w:val="28"/>
          <w:szCs w:val="28"/>
          <w:highlight w:val="none"/>
          <w:lang w:eastAsia="zh-CN"/>
        </w:rPr>
        <w:t>）</w:t>
      </w:r>
      <w:r>
        <w:rPr>
          <w:rStyle w:val="30"/>
          <w:rFonts w:hint="eastAsia" w:ascii="宋体" w:hAnsi="宋体" w:eastAsia="宋体" w:cs="宋体"/>
          <w:b/>
          <w:bCs w:val="0"/>
          <w:color w:val="auto"/>
          <w:sz w:val="28"/>
          <w:szCs w:val="28"/>
          <w:highlight w:val="none"/>
          <w:lang w:val="en-US" w:eastAsia="zh-CN"/>
        </w:rPr>
        <w:t>投标货物技术支持与服务方案</w:t>
      </w:r>
    </w:p>
    <w:p>
      <w:pPr>
        <w:widowControl/>
        <w:numPr>
          <w:ilvl w:val="0"/>
          <w:numId w:val="0"/>
        </w:numPr>
        <w:spacing w:line="360" w:lineRule="auto"/>
        <w:jc w:val="center"/>
        <w:rPr>
          <w:rStyle w:val="30"/>
          <w:rFonts w:hint="eastAsia" w:ascii="宋体" w:hAnsi="宋体" w:eastAsia="宋体" w:cs="宋体"/>
          <w:bCs w:val="0"/>
          <w:color w:val="auto"/>
          <w:kern w:val="0"/>
          <w:sz w:val="28"/>
          <w:szCs w:val="28"/>
          <w:highlight w:val="none"/>
          <w:lang w:val="en-US" w:eastAsia="zh-CN" w:bidi="ar-SA"/>
        </w:rPr>
      </w:pP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ascii="宋体" w:hAnsi="宋体" w:eastAsia="宋体" w:cs="宋体"/>
          <w:b w:val="0"/>
          <w:bCs/>
          <w:color w:val="auto"/>
          <w:sz w:val="24"/>
          <w:szCs w:val="24"/>
          <w:highlight w:val="none"/>
        </w:rPr>
        <w:t>提供的方案包括但不限于以下内容：</w:t>
      </w: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24"/>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①售后服务的程序、内容及措施；</w:t>
      </w:r>
    </w:p>
    <w:p>
      <w:pPr>
        <w:pStyle w:val="24"/>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②响应时间和技术支持情况；</w:t>
      </w:r>
    </w:p>
    <w:p>
      <w:pPr>
        <w:pStyle w:val="24"/>
        <w:numPr>
          <w:ilvl w:val="0"/>
          <w:numId w:val="0"/>
        </w:numPr>
        <w:spacing w:before="75" w:beforeAutospacing="0" w:after="75" w:afterAutospacing="0" w:line="360" w:lineRule="auto"/>
        <w:rPr>
          <w:rFonts w:hint="eastAsia" w:ascii="宋体" w:hAnsi="宋体" w:eastAsia="宋体" w:cs="宋体"/>
          <w:color w:val="auto"/>
          <w:kern w:val="0"/>
          <w:sz w:val="24"/>
          <w:szCs w:val="24"/>
          <w:highlight w:val="none"/>
          <w:lang w:val="en-US" w:eastAsia="zh-CN" w:bidi="ar"/>
        </w:rPr>
      </w:pPr>
      <w:r>
        <w:rPr>
          <w:rFonts w:hint="eastAsia" w:ascii="宋体" w:hAnsi="宋体" w:cs="宋体"/>
          <w:b w:val="0"/>
          <w:bCs w:val="0"/>
          <w:color w:val="auto"/>
          <w:kern w:val="0"/>
          <w:sz w:val="24"/>
          <w:szCs w:val="24"/>
          <w:highlight w:val="none"/>
          <w:lang w:val="en-US" w:eastAsia="zh-CN"/>
        </w:rPr>
        <w:t>③</w:t>
      </w:r>
      <w:r>
        <w:rPr>
          <w:rFonts w:hint="eastAsia" w:ascii="宋体" w:hAnsi="宋体" w:eastAsia="宋体" w:cs="宋体"/>
          <w:color w:val="auto"/>
          <w:kern w:val="0"/>
          <w:sz w:val="24"/>
          <w:szCs w:val="24"/>
          <w:highlight w:val="none"/>
          <w:lang w:val="en-US" w:eastAsia="zh-CN" w:bidi="ar"/>
        </w:rPr>
        <w:t>免费质保期内的服务计划</w:t>
      </w:r>
    </w:p>
    <w:p>
      <w:pPr>
        <w:pStyle w:val="24"/>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④培训方案及内容；</w:t>
      </w:r>
    </w:p>
    <w:p>
      <w:pPr>
        <w:pStyle w:val="24"/>
        <w:numPr>
          <w:ilvl w:val="0"/>
          <w:numId w:val="0"/>
        </w:numPr>
        <w:spacing w:before="75" w:beforeAutospacing="0" w:after="75" w:afterAutospacing="0" w:line="360" w:lineRule="auto"/>
        <w:rPr>
          <w:rFonts w:hint="eastAsia" w:ascii="宋体" w:hAnsi="宋体" w:cs="宋体"/>
          <w:b w:val="0"/>
          <w:bCs w:val="0"/>
          <w:color w:val="auto"/>
          <w:kern w:val="0"/>
          <w:sz w:val="24"/>
          <w:szCs w:val="24"/>
          <w:highlight w:val="none"/>
          <w:lang w:val="en-US" w:eastAsia="zh-CN"/>
        </w:rPr>
      </w:pPr>
      <w:r>
        <w:rPr>
          <w:rFonts w:hint="eastAsia" w:ascii="宋体" w:hAnsi="宋体" w:cs="宋体"/>
          <w:b w:val="0"/>
          <w:bCs w:val="0"/>
          <w:color w:val="auto"/>
          <w:kern w:val="0"/>
          <w:sz w:val="24"/>
          <w:szCs w:val="24"/>
          <w:highlight w:val="none"/>
          <w:lang w:val="en-US" w:eastAsia="zh-CN"/>
        </w:rPr>
        <w:t>⑤售后服务网点明细表（包括联系人、详细地址、电话、传真）及本地化服务情况一览表；</w:t>
      </w:r>
    </w:p>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rPr>
      </w:pPr>
      <w:r>
        <w:rPr>
          <w:rStyle w:val="30"/>
          <w:rFonts w:hint="eastAsia" w:ascii="宋体" w:hAnsi="宋体" w:eastAsia="宋体" w:cs="宋体"/>
          <w:b w:val="0"/>
          <w:bCs/>
          <w:color w:val="auto"/>
          <w:sz w:val="24"/>
          <w:szCs w:val="24"/>
          <w:highlight w:val="none"/>
        </w:rPr>
        <w:t>⑥</w:t>
      </w:r>
      <w:r>
        <w:rPr>
          <w:rFonts w:hint="eastAsia" w:ascii="宋体" w:hAnsi="宋体" w:eastAsia="宋体" w:cs="宋体"/>
          <w:b w:val="0"/>
          <w:bCs w:val="0"/>
          <w:color w:val="auto"/>
          <w:kern w:val="0"/>
          <w:sz w:val="24"/>
          <w:szCs w:val="24"/>
          <w:highlight w:val="none"/>
          <w:lang w:val="en-US" w:eastAsia="zh-CN"/>
        </w:rPr>
        <w:t>服务承诺</w:t>
      </w:r>
      <w:r>
        <w:rPr>
          <w:rFonts w:hint="eastAsia" w:ascii="宋体" w:hAnsi="宋体" w:cs="宋体"/>
          <w:b w:val="0"/>
          <w:bCs w:val="0"/>
          <w:color w:val="auto"/>
          <w:kern w:val="0"/>
          <w:sz w:val="24"/>
          <w:szCs w:val="24"/>
          <w:highlight w:val="none"/>
          <w:lang w:val="en-US" w:eastAsia="zh-CN"/>
        </w:rPr>
        <w:t>等。</w:t>
      </w:r>
    </w:p>
    <w:p>
      <w:pPr>
        <w:pStyle w:val="151"/>
        <w:spacing w:line="360" w:lineRule="auto"/>
        <w:rPr>
          <w:rFonts w:hint="eastAsia"/>
          <w:color w:val="auto"/>
          <w:sz w:val="24"/>
          <w:highlight w:val="none"/>
        </w:rPr>
      </w:pPr>
      <w:r>
        <w:rPr>
          <w:rFonts w:hint="eastAsia"/>
          <w:color w:val="auto"/>
          <w:sz w:val="24"/>
          <w:highlight w:val="none"/>
        </w:rPr>
        <w:t>附</w:t>
      </w:r>
      <w:r>
        <w:rPr>
          <w:rFonts w:hint="eastAsia"/>
          <w:color w:val="auto"/>
          <w:sz w:val="24"/>
          <w:highlight w:val="none"/>
          <w:lang w:eastAsia="zh-CN"/>
        </w:rPr>
        <w:t>：</w:t>
      </w:r>
      <w:r>
        <w:rPr>
          <w:rFonts w:hint="eastAsia"/>
          <w:color w:val="auto"/>
          <w:sz w:val="24"/>
          <w:highlight w:val="none"/>
        </w:rPr>
        <w:t>本地化服务一览表：</w:t>
      </w:r>
    </w:p>
    <w:tbl>
      <w:tblPr>
        <w:tblStyle w:val="27"/>
        <w:tblW w:w="959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00"/>
        <w:gridCol w:w="2940"/>
        <w:gridCol w:w="2180"/>
        <w:gridCol w:w="25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top"/>
          </w:tcPr>
          <w:p>
            <w:pPr>
              <w:pStyle w:val="151"/>
              <w:spacing w:line="360" w:lineRule="auto"/>
              <w:jc w:val="center"/>
              <w:rPr>
                <w:rFonts w:hint="eastAsia" w:ascii="宋体" w:hAnsi="宋体"/>
                <w:color w:val="auto"/>
                <w:sz w:val="24"/>
                <w:highlight w:val="none"/>
              </w:rPr>
            </w:pPr>
            <w:r>
              <w:rPr>
                <w:rFonts w:hint="eastAsia" w:ascii="宋体" w:hAnsi="宋体"/>
                <w:color w:val="auto"/>
                <w:sz w:val="24"/>
                <w:highlight w:val="none"/>
              </w:rPr>
              <w:t>投标人名称</w:t>
            </w:r>
          </w:p>
        </w:tc>
        <w:tc>
          <w:tcPr>
            <w:tcW w:w="7691" w:type="dxa"/>
            <w:gridSpan w:val="3"/>
            <w:noWrap w:val="0"/>
            <w:vAlign w:val="top"/>
          </w:tcPr>
          <w:p>
            <w:pPr>
              <w:pStyle w:val="151"/>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151"/>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本地化服务形式</w:t>
            </w:r>
          </w:p>
        </w:tc>
        <w:tc>
          <w:tcPr>
            <w:tcW w:w="7691" w:type="dxa"/>
            <w:gridSpan w:val="3"/>
            <w:noWrap w:val="0"/>
            <w:vAlign w:val="center"/>
          </w:tcPr>
          <w:p>
            <w:pPr>
              <w:pStyle w:val="151"/>
              <w:spacing w:line="360" w:lineRule="auto"/>
              <w:rPr>
                <w:rFonts w:hint="eastAsia" w:ascii="宋体" w:hAnsi="宋体"/>
                <w:color w:val="auto"/>
                <w:sz w:val="24"/>
                <w:highlight w:val="none"/>
              </w:rPr>
            </w:pPr>
            <w:r>
              <w:rPr>
                <w:rFonts w:hint="eastAsia" w:ascii="宋体" w:hAnsi="宋体"/>
                <w:color w:val="auto"/>
                <w:sz w:val="24"/>
                <w:highlight w:val="none"/>
              </w:rPr>
              <w:t>□ 在本地具有固定的合作伙伴</w:t>
            </w:r>
          </w:p>
          <w:p>
            <w:pPr>
              <w:pStyle w:val="151"/>
              <w:spacing w:line="360" w:lineRule="auto"/>
              <w:rPr>
                <w:rFonts w:hint="eastAsia" w:ascii="宋体" w:hAnsi="宋体"/>
                <w:color w:val="auto"/>
                <w:sz w:val="24"/>
                <w:highlight w:val="none"/>
              </w:rPr>
            </w:pPr>
            <w:r>
              <w:rPr>
                <w:rFonts w:hint="eastAsia" w:ascii="宋体" w:hAnsi="宋体"/>
                <w:color w:val="auto"/>
                <w:sz w:val="24"/>
                <w:highlight w:val="none"/>
              </w:rPr>
              <w:t>□ 在本地注册成立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center"/>
          </w:tcPr>
          <w:p>
            <w:pPr>
              <w:pStyle w:val="151"/>
              <w:spacing w:line="360" w:lineRule="auto"/>
              <w:rPr>
                <w:rFonts w:hint="eastAsia" w:ascii="宋体" w:hAnsi="宋体"/>
                <w:color w:val="auto"/>
                <w:sz w:val="24"/>
                <w:highlight w:val="none"/>
              </w:rPr>
            </w:pPr>
            <w:r>
              <w:rPr>
                <w:rFonts w:hint="eastAsia" w:ascii="宋体" w:hAnsi="宋体"/>
                <w:color w:val="auto"/>
                <w:sz w:val="24"/>
                <w:highlight w:val="none"/>
              </w:rPr>
              <w:t>以下本地注册的公司无需填写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900" w:type="dxa"/>
            <w:noWrap w:val="0"/>
            <w:vAlign w:val="center"/>
          </w:tcPr>
          <w:p>
            <w:pPr>
              <w:pStyle w:val="151"/>
              <w:spacing w:line="360" w:lineRule="auto"/>
              <w:jc w:val="center"/>
              <w:rPr>
                <w:rFonts w:hint="eastAsia" w:ascii="宋体" w:hAnsi="宋体"/>
                <w:color w:val="auto"/>
                <w:sz w:val="24"/>
                <w:highlight w:val="none"/>
              </w:rPr>
            </w:pPr>
            <w:r>
              <w:rPr>
                <w:rFonts w:hint="eastAsia" w:ascii="宋体" w:hAnsi="宋体"/>
                <w:color w:val="auto"/>
                <w:sz w:val="24"/>
                <w:highlight w:val="none"/>
              </w:rPr>
              <w:t>本地化服务地点及联系方式</w:t>
            </w:r>
          </w:p>
        </w:tc>
        <w:tc>
          <w:tcPr>
            <w:tcW w:w="2940" w:type="dxa"/>
            <w:noWrap w:val="0"/>
            <w:vAlign w:val="center"/>
          </w:tcPr>
          <w:p>
            <w:pPr>
              <w:pStyle w:val="151"/>
              <w:spacing w:line="360" w:lineRule="auto"/>
              <w:jc w:val="center"/>
              <w:rPr>
                <w:rFonts w:hint="eastAsia" w:ascii="宋体" w:hAnsi="宋体"/>
                <w:color w:val="auto"/>
                <w:sz w:val="24"/>
                <w:highlight w:val="none"/>
              </w:rPr>
            </w:pPr>
          </w:p>
        </w:tc>
        <w:tc>
          <w:tcPr>
            <w:tcW w:w="2180" w:type="dxa"/>
            <w:noWrap w:val="0"/>
            <w:vAlign w:val="center"/>
          </w:tcPr>
          <w:p>
            <w:pPr>
              <w:pStyle w:val="151"/>
              <w:spacing w:line="360" w:lineRule="auto"/>
              <w:jc w:val="center"/>
              <w:rPr>
                <w:rFonts w:hint="eastAsia" w:ascii="宋体" w:hAnsi="宋体"/>
                <w:color w:val="auto"/>
                <w:sz w:val="24"/>
                <w:highlight w:val="none"/>
              </w:rPr>
            </w:pPr>
            <w:r>
              <w:rPr>
                <w:rFonts w:hint="eastAsia" w:ascii="宋体" w:hAnsi="宋体"/>
                <w:color w:val="auto"/>
                <w:sz w:val="24"/>
                <w:highlight w:val="none"/>
              </w:rPr>
              <w:t>负责人及联系方式（附身份证号码）</w:t>
            </w:r>
          </w:p>
        </w:tc>
        <w:tc>
          <w:tcPr>
            <w:tcW w:w="2571" w:type="dxa"/>
            <w:noWrap w:val="0"/>
            <w:vAlign w:val="top"/>
          </w:tcPr>
          <w:p>
            <w:pPr>
              <w:pStyle w:val="151"/>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151"/>
              <w:spacing w:line="360" w:lineRule="auto"/>
              <w:rPr>
                <w:rFonts w:hint="eastAsia" w:ascii="宋体" w:hAnsi="宋体"/>
                <w:color w:val="auto"/>
                <w:sz w:val="24"/>
                <w:highlight w:val="none"/>
              </w:rPr>
            </w:pPr>
            <w:r>
              <w:rPr>
                <w:rFonts w:hint="eastAsia" w:ascii="宋体" w:hAnsi="宋体"/>
                <w:color w:val="auto"/>
                <w:sz w:val="24"/>
                <w:highlight w:val="none"/>
              </w:rPr>
              <w:t>服务人员名单及联系方式（附身份证号码）：</w:t>
            </w:r>
          </w:p>
          <w:p>
            <w:pPr>
              <w:pStyle w:val="151"/>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151"/>
              <w:spacing w:line="360" w:lineRule="auto"/>
              <w:rPr>
                <w:rFonts w:hint="eastAsia" w:ascii="宋体" w:hAnsi="宋体"/>
                <w:color w:val="auto"/>
                <w:sz w:val="24"/>
                <w:highlight w:val="none"/>
              </w:rPr>
            </w:pPr>
            <w:r>
              <w:rPr>
                <w:rFonts w:hint="eastAsia" w:ascii="宋体" w:hAnsi="宋体"/>
                <w:color w:val="auto"/>
                <w:sz w:val="24"/>
                <w:highlight w:val="none"/>
              </w:rPr>
              <w:t>其他有关证明文件说明（如营业执照等）：</w:t>
            </w:r>
          </w:p>
          <w:p>
            <w:pPr>
              <w:pStyle w:val="151"/>
              <w:spacing w:line="360" w:lineRule="auto"/>
              <w:rPr>
                <w:rFonts w:hint="eastAsia"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591" w:type="dxa"/>
            <w:gridSpan w:val="4"/>
            <w:noWrap w:val="0"/>
            <w:vAlign w:val="top"/>
          </w:tcPr>
          <w:p>
            <w:pPr>
              <w:pStyle w:val="151"/>
              <w:spacing w:line="360" w:lineRule="auto"/>
              <w:rPr>
                <w:rFonts w:hint="eastAsia" w:ascii="宋体" w:hAnsi="宋体"/>
                <w:color w:val="auto"/>
                <w:sz w:val="24"/>
                <w:highlight w:val="none"/>
              </w:rPr>
            </w:pPr>
            <w:r>
              <w:rPr>
                <w:rFonts w:hint="eastAsia" w:ascii="宋体" w:hAnsi="宋体"/>
                <w:color w:val="auto"/>
                <w:sz w:val="24"/>
                <w:highlight w:val="none"/>
              </w:rPr>
              <w:t>备注：1、具有合作伙伴的应填写合作伙伴的相关资料，并提供双方的合作协议以及合作伙伴的营业执照等证明文件。</w:t>
            </w:r>
          </w:p>
          <w:p>
            <w:pPr>
              <w:pStyle w:val="151"/>
              <w:spacing w:line="360" w:lineRule="auto"/>
              <w:ind w:left="2" w:leftChars="1" w:firstLine="720" w:firstLineChars="300"/>
              <w:rPr>
                <w:rFonts w:hint="eastAsia" w:ascii="宋体" w:hAnsi="宋体"/>
                <w:color w:val="auto"/>
                <w:sz w:val="24"/>
                <w:highlight w:val="none"/>
              </w:rPr>
            </w:pPr>
            <w:r>
              <w:rPr>
                <w:rFonts w:hint="eastAsia" w:ascii="宋体" w:hAnsi="宋体"/>
                <w:color w:val="auto"/>
                <w:sz w:val="24"/>
                <w:highlight w:val="none"/>
              </w:rPr>
              <w:t>2、如</w:t>
            </w:r>
            <w:r>
              <w:rPr>
                <w:rFonts w:hint="eastAsia" w:ascii="宋体" w:hAnsi="宋体"/>
                <w:color w:val="auto"/>
                <w:sz w:val="24"/>
                <w:highlight w:val="none"/>
                <w:lang w:eastAsia="zh-CN"/>
              </w:rPr>
              <w:t>投标人</w:t>
            </w:r>
            <w:r>
              <w:rPr>
                <w:rFonts w:hint="eastAsia" w:ascii="宋体" w:hAnsi="宋体"/>
                <w:color w:val="auto"/>
                <w:sz w:val="24"/>
                <w:highlight w:val="none"/>
              </w:rPr>
              <w:t>不能提供本地化服务，可不填报。</w:t>
            </w:r>
          </w:p>
        </w:tc>
      </w:tr>
    </w:tbl>
    <w:p>
      <w:pPr>
        <w:pStyle w:val="24"/>
        <w:numPr>
          <w:ilvl w:val="0"/>
          <w:numId w:val="0"/>
        </w:numPr>
        <w:spacing w:before="75" w:beforeAutospacing="0" w:after="75" w:afterAutospacing="0" w:line="360" w:lineRule="auto"/>
        <w:rPr>
          <w:rStyle w:val="30"/>
          <w:rFonts w:hint="eastAsia" w:ascii="宋体" w:hAnsi="宋体" w:eastAsia="宋体" w:cs="宋体"/>
          <w:b w:val="0"/>
          <w:bCs/>
          <w:color w:val="auto"/>
          <w:sz w:val="24"/>
          <w:szCs w:val="24"/>
          <w:highlight w:val="none"/>
        </w:rPr>
      </w:pPr>
    </w:p>
    <w:p>
      <w:pPr>
        <w:pStyle w:val="3"/>
        <w:rPr>
          <w:rFonts w:hint="eastAsia"/>
          <w:color w:val="auto"/>
          <w:highlight w:val="none"/>
          <w:lang w:val="en-US" w:eastAsia="zh-CN"/>
        </w:rPr>
      </w:pPr>
    </w:p>
    <w:p>
      <w:pPr>
        <w:widowControl/>
        <w:numPr>
          <w:ilvl w:val="0"/>
          <w:numId w:val="0"/>
        </w:numPr>
        <w:spacing w:line="360" w:lineRule="auto"/>
        <w:jc w:val="center"/>
        <w:rPr>
          <w:rStyle w:val="30"/>
          <w:rFonts w:hint="eastAsia" w:ascii="宋体" w:hAnsi="宋体" w:eastAsia="宋体" w:cs="宋体"/>
          <w:bCs w:val="0"/>
          <w:color w:val="auto"/>
          <w:kern w:val="0"/>
          <w:sz w:val="28"/>
          <w:szCs w:val="28"/>
          <w:highlight w:val="none"/>
          <w:lang w:val="en-US" w:eastAsia="zh-CN" w:bidi="ar-SA"/>
        </w:rPr>
      </w:pPr>
      <w:r>
        <w:rPr>
          <w:rStyle w:val="30"/>
          <w:rFonts w:hint="eastAsia" w:ascii="宋体" w:hAnsi="宋体" w:eastAsia="宋体" w:cs="宋体"/>
          <w:bCs w:val="0"/>
          <w:color w:val="auto"/>
          <w:kern w:val="0"/>
          <w:sz w:val="28"/>
          <w:szCs w:val="28"/>
          <w:highlight w:val="none"/>
          <w:lang w:val="en-US" w:eastAsia="zh-CN" w:bidi="ar-SA"/>
        </w:rPr>
        <w:t>（</w:t>
      </w:r>
      <w:r>
        <w:rPr>
          <w:rStyle w:val="30"/>
          <w:rFonts w:hint="eastAsia" w:ascii="宋体" w:hAnsi="宋体" w:cs="宋体"/>
          <w:bCs w:val="0"/>
          <w:color w:val="auto"/>
          <w:kern w:val="0"/>
          <w:sz w:val="28"/>
          <w:szCs w:val="28"/>
          <w:highlight w:val="none"/>
          <w:lang w:val="en-US" w:eastAsia="zh-CN" w:bidi="ar-SA"/>
        </w:rPr>
        <w:t>11</w:t>
      </w:r>
      <w:r>
        <w:rPr>
          <w:rStyle w:val="30"/>
          <w:rFonts w:hint="eastAsia" w:ascii="宋体" w:hAnsi="宋体" w:eastAsia="宋体" w:cs="宋体"/>
          <w:bCs w:val="0"/>
          <w:color w:val="auto"/>
          <w:kern w:val="0"/>
          <w:sz w:val="28"/>
          <w:szCs w:val="28"/>
          <w:highlight w:val="none"/>
          <w:lang w:val="en-US" w:eastAsia="zh-CN" w:bidi="ar-SA"/>
        </w:rPr>
        <w:t>）货物配件、耗材、选件表和备件及特殊工具清单</w:t>
      </w:r>
      <w:r>
        <w:rPr>
          <w:rStyle w:val="30"/>
          <w:rFonts w:hint="eastAsia" w:ascii="宋体" w:hAnsi="宋体" w:cs="宋体"/>
          <w:bCs w:val="0"/>
          <w:color w:val="auto"/>
          <w:kern w:val="0"/>
          <w:sz w:val="28"/>
          <w:szCs w:val="28"/>
          <w:highlight w:val="none"/>
          <w:lang w:val="en-US" w:eastAsia="zh-CN" w:bidi="ar-SA"/>
        </w:rPr>
        <w:t>（格式自拟）</w:t>
      </w: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ascii="宋体" w:hAnsi="宋体" w:eastAsia="宋体" w:cs="宋体"/>
          <w:color w:val="auto"/>
          <w:sz w:val="24"/>
          <w:highlight w:val="none"/>
        </w:rPr>
      </w:pPr>
    </w:p>
    <w:p>
      <w:pPr>
        <w:pStyle w:val="8"/>
        <w:rPr>
          <w:rFonts w:hint="eastAsia" w:ascii="宋体" w:hAnsi="宋体" w:eastAsia="宋体" w:cs="宋体"/>
          <w:color w:val="auto"/>
          <w:sz w:val="24"/>
          <w:highlight w:val="none"/>
        </w:rPr>
      </w:pPr>
    </w:p>
    <w:p>
      <w:pPr>
        <w:rPr>
          <w:rFonts w:hint="eastAsia"/>
          <w:color w:val="auto"/>
          <w:highlight w:val="none"/>
        </w:rPr>
      </w:pP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pStyle w:val="3"/>
        <w:jc w:val="center"/>
        <w:rPr>
          <w:rFonts w:hint="eastAsia" w:ascii="宋体" w:hAnsi="宋体" w:eastAsia="宋体" w:cs="宋体"/>
          <w:color w:val="auto"/>
          <w:sz w:val="24"/>
          <w:highlight w:val="none"/>
        </w:rPr>
      </w:pPr>
    </w:p>
    <w:p>
      <w:pPr>
        <w:pStyle w:val="3"/>
        <w:jc w:val="center"/>
        <w:rPr>
          <w:rFonts w:ascii="宋体" w:hAnsi="宋体" w:cs="宋体"/>
          <w:b/>
          <w:bCs/>
          <w:color w:val="auto"/>
          <w:sz w:val="28"/>
          <w:szCs w:val="28"/>
          <w:highlight w:val="none"/>
        </w:rPr>
      </w:pP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lang w:val="en-US" w:eastAsia="zh-CN"/>
        </w:rPr>
        <w:t>12</w:t>
      </w:r>
      <w:r>
        <w:rPr>
          <w:rFonts w:hint="eastAsia" w:ascii="宋体" w:hAnsi="宋体" w:cs="宋体"/>
          <w:b/>
          <w:color w:val="auto"/>
          <w:sz w:val="28"/>
          <w:szCs w:val="28"/>
          <w:highlight w:val="none"/>
          <w:lang w:eastAsia="zh-CN"/>
        </w:rPr>
        <w:t>）</w:t>
      </w:r>
      <w:r>
        <w:rPr>
          <w:rFonts w:hint="eastAsia" w:ascii="宋体" w:hAnsi="宋体" w:cs="宋体"/>
          <w:b/>
          <w:color w:val="auto"/>
          <w:sz w:val="28"/>
          <w:szCs w:val="28"/>
          <w:highlight w:val="none"/>
        </w:rPr>
        <w:t>技术规格响应偏离表</w:t>
      </w:r>
    </w:p>
    <w:p>
      <w:pPr>
        <w:rPr>
          <w:color w:val="auto"/>
          <w:highlight w:val="none"/>
        </w:rPr>
      </w:pPr>
    </w:p>
    <w:tbl>
      <w:tblPr>
        <w:tblStyle w:val="27"/>
        <w:tblW w:w="99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5"/>
        <w:gridCol w:w="2273"/>
        <w:gridCol w:w="1691"/>
        <w:gridCol w:w="3071"/>
        <w:gridCol w:w="1140"/>
        <w:gridCol w:w="9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3"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序号</w:t>
            </w:r>
          </w:p>
        </w:tc>
        <w:tc>
          <w:tcPr>
            <w:tcW w:w="2273"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货物或设备名称</w:t>
            </w:r>
          </w:p>
        </w:tc>
        <w:tc>
          <w:tcPr>
            <w:tcW w:w="1691" w:type="dxa"/>
            <w:vAlign w:val="center"/>
          </w:tcPr>
          <w:p>
            <w:pPr>
              <w:jc w:val="center"/>
              <w:rPr>
                <w:rFonts w:ascii="宋体" w:hAnsi="宋体" w:cs="宋体"/>
                <w:color w:val="auto"/>
                <w:sz w:val="24"/>
                <w:highlight w:val="none"/>
              </w:rPr>
            </w:pPr>
            <w:r>
              <w:rPr>
                <w:rFonts w:hint="eastAsia" w:ascii="宋体" w:hAnsi="宋体" w:cs="宋体"/>
                <w:color w:val="auto"/>
                <w:sz w:val="24"/>
                <w:highlight w:val="none"/>
                <w:lang w:eastAsia="zh-CN"/>
              </w:rPr>
              <w:t>招标文件</w:t>
            </w:r>
            <w:r>
              <w:rPr>
                <w:rFonts w:hint="eastAsia" w:ascii="宋体" w:hAnsi="宋体" w:cs="宋体"/>
                <w:color w:val="auto"/>
                <w:sz w:val="24"/>
                <w:highlight w:val="none"/>
              </w:rPr>
              <w:t>要求参数</w:t>
            </w:r>
          </w:p>
        </w:tc>
        <w:tc>
          <w:tcPr>
            <w:tcW w:w="3071" w:type="dxa"/>
            <w:vAlign w:val="center"/>
          </w:tcPr>
          <w:p>
            <w:pPr>
              <w:jc w:val="center"/>
              <w:rPr>
                <w:rFonts w:ascii="宋体" w:hAnsi="宋体" w:cs="宋体"/>
                <w:color w:val="auto"/>
                <w:sz w:val="24"/>
                <w:highlight w:val="none"/>
              </w:rPr>
            </w:pPr>
            <w:r>
              <w:rPr>
                <w:rFonts w:hint="eastAsia" w:hAnsi="宋体" w:cs="宋体"/>
                <w:color w:val="auto"/>
                <w:sz w:val="24"/>
                <w:highlight w:val="none"/>
              </w:rPr>
              <w:t>投标</w:t>
            </w:r>
            <w:r>
              <w:rPr>
                <w:rFonts w:hint="eastAsia" w:ascii="宋体" w:hAnsi="宋体" w:cs="宋体"/>
                <w:color w:val="auto"/>
                <w:sz w:val="24"/>
                <w:highlight w:val="none"/>
              </w:rPr>
              <w:t>货物设备实际参数    （与</w:t>
            </w:r>
            <w:r>
              <w:rPr>
                <w:rFonts w:hint="eastAsia" w:hAnsi="宋体" w:cs="宋体"/>
                <w:color w:val="auto"/>
                <w:sz w:val="24"/>
                <w:highlight w:val="none"/>
                <w:lang w:eastAsia="zh-CN"/>
              </w:rPr>
              <w:t>招标文件</w:t>
            </w:r>
            <w:r>
              <w:rPr>
                <w:rFonts w:hint="eastAsia" w:ascii="宋体" w:hAnsi="宋体" w:cs="宋体"/>
                <w:color w:val="auto"/>
                <w:sz w:val="24"/>
                <w:highlight w:val="none"/>
              </w:rPr>
              <w:t>要求一一对应）</w:t>
            </w:r>
          </w:p>
        </w:tc>
        <w:tc>
          <w:tcPr>
            <w:tcW w:w="1140"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偏离</w:t>
            </w:r>
          </w:p>
        </w:tc>
        <w:tc>
          <w:tcPr>
            <w:tcW w:w="917"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3</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4</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5</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6</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4" w:hRule="atLeast"/>
          <w:jc w:val="center"/>
        </w:trPr>
        <w:tc>
          <w:tcPr>
            <w:tcW w:w="895"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w:t>
            </w:r>
          </w:p>
        </w:tc>
        <w:tc>
          <w:tcPr>
            <w:tcW w:w="2273" w:type="dxa"/>
            <w:vAlign w:val="center"/>
          </w:tcPr>
          <w:p>
            <w:pPr>
              <w:rPr>
                <w:rFonts w:ascii="宋体" w:hAnsi="宋体" w:cs="宋体"/>
                <w:color w:val="auto"/>
                <w:sz w:val="24"/>
                <w:highlight w:val="none"/>
              </w:rPr>
            </w:pPr>
          </w:p>
        </w:tc>
        <w:tc>
          <w:tcPr>
            <w:tcW w:w="1691" w:type="dxa"/>
            <w:vAlign w:val="center"/>
          </w:tcPr>
          <w:p>
            <w:pPr>
              <w:rPr>
                <w:rFonts w:ascii="宋体" w:hAnsi="宋体" w:cs="宋体"/>
                <w:color w:val="auto"/>
                <w:sz w:val="24"/>
                <w:highlight w:val="none"/>
              </w:rPr>
            </w:pPr>
          </w:p>
        </w:tc>
        <w:tc>
          <w:tcPr>
            <w:tcW w:w="3071" w:type="dxa"/>
            <w:vAlign w:val="center"/>
          </w:tcPr>
          <w:p>
            <w:pPr>
              <w:rPr>
                <w:rFonts w:ascii="宋体" w:hAnsi="宋体" w:cs="宋体"/>
                <w:color w:val="auto"/>
                <w:sz w:val="24"/>
                <w:highlight w:val="none"/>
              </w:rPr>
            </w:pPr>
          </w:p>
        </w:tc>
        <w:tc>
          <w:tcPr>
            <w:tcW w:w="1140" w:type="dxa"/>
            <w:vAlign w:val="center"/>
          </w:tcPr>
          <w:p>
            <w:pPr>
              <w:rPr>
                <w:rFonts w:ascii="宋体" w:hAnsi="宋体" w:cs="宋体"/>
                <w:color w:val="auto"/>
                <w:sz w:val="24"/>
                <w:highlight w:val="none"/>
              </w:rPr>
            </w:pPr>
          </w:p>
        </w:tc>
        <w:tc>
          <w:tcPr>
            <w:tcW w:w="917" w:type="dxa"/>
            <w:vAlign w:val="center"/>
          </w:tcPr>
          <w:p>
            <w:pPr>
              <w:rPr>
                <w:rFonts w:ascii="宋体" w:hAnsi="宋体" w:cs="宋体"/>
                <w:color w:val="auto"/>
                <w:sz w:val="24"/>
                <w:highlight w:val="none"/>
              </w:rPr>
            </w:pPr>
          </w:p>
        </w:tc>
      </w:tr>
    </w:tbl>
    <w:p>
      <w:pPr>
        <w:spacing w:line="360" w:lineRule="auto"/>
        <w:rPr>
          <w:rFonts w:ascii="宋体" w:hAnsi="宋体" w:cs="宋体"/>
          <w:color w:val="auto"/>
          <w:sz w:val="24"/>
          <w:highlight w:val="none"/>
        </w:rPr>
      </w:pPr>
    </w:p>
    <w:p>
      <w:pPr>
        <w:spacing w:line="360" w:lineRule="auto"/>
        <w:rPr>
          <w:rFonts w:ascii="宋体" w:hAnsi="宋体" w:cs="宋体"/>
          <w:color w:val="auto"/>
          <w:sz w:val="24"/>
          <w:highlight w:val="none"/>
        </w:rPr>
      </w:pPr>
      <w:r>
        <w:rPr>
          <w:rFonts w:hint="eastAsia" w:ascii="宋体" w:hAnsi="宋体" w:cs="宋体"/>
          <w:color w:val="auto"/>
          <w:sz w:val="24"/>
          <w:highlight w:val="none"/>
        </w:rPr>
        <w:t>注：1.各</w:t>
      </w:r>
      <w:r>
        <w:rPr>
          <w:rFonts w:hint="eastAsia" w:ascii="宋体" w:hAnsi="宋体" w:cs="宋体"/>
          <w:color w:val="auto"/>
          <w:sz w:val="24"/>
          <w:highlight w:val="none"/>
          <w:lang w:eastAsia="zh-CN"/>
        </w:rPr>
        <w:t>投标人</w:t>
      </w:r>
      <w:r>
        <w:rPr>
          <w:rFonts w:hint="eastAsia" w:ascii="宋体" w:hAnsi="宋体" w:cs="宋体"/>
          <w:color w:val="auto"/>
          <w:sz w:val="24"/>
          <w:highlight w:val="none"/>
        </w:rPr>
        <w:t>按此表格式自行填写，表格不够时可自行添加。</w:t>
      </w:r>
    </w:p>
    <w:p>
      <w:pPr>
        <w:spacing w:line="360" w:lineRule="auto"/>
        <w:ind w:firstLine="480" w:firstLineChars="200"/>
        <w:rPr>
          <w:rFonts w:ascii="宋体" w:hAnsi="宋体" w:cs="宋体"/>
          <w:color w:val="auto"/>
          <w:sz w:val="24"/>
          <w:highlight w:val="none"/>
        </w:rPr>
      </w:pPr>
      <w:r>
        <w:rPr>
          <w:rFonts w:hint="eastAsia" w:ascii="宋体" w:hAnsi="宋体" w:cs="宋体"/>
          <w:color w:val="auto"/>
          <w:sz w:val="24"/>
          <w:highlight w:val="none"/>
        </w:rPr>
        <w:t>2.若有偏离,请将具体偏离条款在”偏离”一栏中详细说明;若无偏离,请在”偏离”一栏中标注”无”字样.</w:t>
      </w: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rPr>
          <w:rFonts w:ascii="宋体" w:hAnsi="宋体" w:cs="宋体"/>
          <w:color w:val="auto"/>
          <w:sz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lang w:eastAsia="zh-CN"/>
        </w:rPr>
        <w:t>投标人</w:t>
      </w:r>
      <w:r>
        <w:rPr>
          <w:rStyle w:val="30"/>
          <w:rFonts w:hint="eastAsia" w:cs="宋体"/>
          <w:b w:val="0"/>
          <w:bCs/>
          <w:color w:val="auto"/>
          <w:sz w:val="24"/>
          <w:szCs w:val="24"/>
          <w:highlight w:val="none"/>
        </w:rPr>
        <w:t>：（盖章）</w:t>
      </w:r>
    </w:p>
    <w:p>
      <w:pPr>
        <w:pStyle w:val="24"/>
        <w:spacing w:before="75" w:beforeAutospacing="0" w:after="75" w:afterAutospacing="0" w:line="360" w:lineRule="auto"/>
        <w:rPr>
          <w:rStyle w:val="30"/>
          <w:rFonts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法定代表人或委托代理人（签字或盖章）：</w:t>
      </w:r>
    </w:p>
    <w:p>
      <w:pPr>
        <w:pStyle w:val="24"/>
        <w:spacing w:before="75" w:beforeAutospacing="0" w:after="75" w:afterAutospacing="0" w:line="360" w:lineRule="auto"/>
        <w:jc w:val="center"/>
        <w:rPr>
          <w:rStyle w:val="30"/>
          <w:rFonts w:hint="eastAsia" w:cs="宋体"/>
          <w:b w:val="0"/>
          <w:bCs/>
          <w:color w:val="auto"/>
          <w:sz w:val="24"/>
          <w:szCs w:val="24"/>
          <w:highlight w:val="none"/>
        </w:rPr>
      </w:pPr>
      <w:r>
        <w:rPr>
          <w:rStyle w:val="30"/>
          <w:rFonts w:hint="eastAsia" w:cs="宋体"/>
          <w:b w:val="0"/>
          <w:bCs/>
          <w:color w:val="auto"/>
          <w:sz w:val="24"/>
          <w:szCs w:val="24"/>
          <w:highlight w:val="none"/>
        </w:rPr>
        <w:t xml:space="preserve">                                   </w:t>
      </w:r>
    </w:p>
    <w:p>
      <w:pPr>
        <w:pStyle w:val="24"/>
        <w:spacing w:before="75" w:beforeAutospacing="0" w:after="75" w:afterAutospacing="0" w:line="360" w:lineRule="auto"/>
        <w:rPr>
          <w:rStyle w:val="30"/>
          <w:rFonts w:hint="eastAsia" w:cs="宋体"/>
          <w:b w:val="0"/>
          <w:bCs/>
          <w:color w:val="auto"/>
          <w:sz w:val="24"/>
          <w:szCs w:val="24"/>
          <w:highlight w:val="none"/>
        </w:rPr>
      </w:pPr>
      <w:r>
        <w:rPr>
          <w:rStyle w:val="30"/>
          <w:rFonts w:hint="eastAsia" w:cs="宋体"/>
          <w:b w:val="0"/>
          <w:bCs/>
          <w:color w:val="auto"/>
          <w:sz w:val="24"/>
          <w:szCs w:val="24"/>
          <w:highlight w:val="none"/>
          <w:lang w:eastAsia="zh-CN"/>
        </w:rPr>
        <w:t>日期：</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年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月 </w:t>
      </w:r>
      <w:r>
        <w:rPr>
          <w:rStyle w:val="30"/>
          <w:rFonts w:hint="eastAsia" w:cs="宋体"/>
          <w:b w:val="0"/>
          <w:bCs/>
          <w:color w:val="auto"/>
          <w:sz w:val="24"/>
          <w:szCs w:val="24"/>
          <w:highlight w:val="none"/>
          <w:lang w:val="en-US" w:eastAsia="zh-CN"/>
        </w:rPr>
        <w:t xml:space="preserve"> </w:t>
      </w:r>
      <w:r>
        <w:rPr>
          <w:rStyle w:val="30"/>
          <w:rFonts w:hint="eastAsia" w:cs="宋体"/>
          <w:b w:val="0"/>
          <w:bCs/>
          <w:color w:val="auto"/>
          <w:sz w:val="24"/>
          <w:szCs w:val="24"/>
          <w:highlight w:val="none"/>
        </w:rPr>
        <w:t xml:space="preserve"> 日</w:t>
      </w:r>
    </w:p>
    <w:p>
      <w:pPr>
        <w:spacing w:line="572" w:lineRule="atLeast"/>
        <w:jc w:val="center"/>
        <w:rPr>
          <w:rFonts w:ascii="宋体" w:hAnsi="宋体" w:cs="宋体"/>
          <w:b/>
          <w:color w:val="auto"/>
          <w:sz w:val="24"/>
          <w:highlight w:val="none"/>
        </w:rPr>
      </w:pPr>
    </w:p>
    <w:p>
      <w:pPr>
        <w:rPr>
          <w:rFonts w:hint="eastAsia"/>
          <w:color w:val="auto"/>
          <w:highlight w:val="none"/>
          <w:lang w:val="en-US" w:eastAsia="zh-CN"/>
        </w:rPr>
      </w:pPr>
    </w:p>
    <w:p>
      <w:pPr>
        <w:widowControl/>
        <w:spacing w:line="360" w:lineRule="auto"/>
        <w:ind w:firstLine="480"/>
        <w:rPr>
          <w:rFonts w:hint="eastAsia" w:ascii="宋体" w:hAnsi="宋体" w:eastAsia="宋体" w:cs="宋体"/>
          <w:b w:val="0"/>
          <w:bCs w:val="0"/>
          <w:color w:val="auto"/>
          <w:kern w:val="0"/>
          <w:sz w:val="24"/>
          <w:szCs w:val="24"/>
          <w:highlight w:val="none"/>
          <w:lang w:val="en-US" w:eastAsia="zh-CN"/>
        </w:rPr>
      </w:pPr>
    </w:p>
    <w:p>
      <w:pPr>
        <w:spacing w:line="360" w:lineRule="auto"/>
        <w:jc w:val="center"/>
        <w:rPr>
          <w:rFonts w:hint="eastAsia" w:ascii="宋体" w:hAnsi="宋体" w:cs="宋体"/>
          <w:b/>
          <w:bCs/>
          <w:color w:val="auto"/>
          <w:sz w:val="28"/>
          <w:szCs w:val="28"/>
          <w:highlight w:val="none"/>
          <w:lang w:eastAsia="zh-CN"/>
        </w:rPr>
      </w:pPr>
    </w:p>
    <w:p>
      <w:pPr>
        <w:widowControl/>
        <w:spacing w:line="360" w:lineRule="auto"/>
        <w:jc w:val="center"/>
        <w:rPr>
          <w:rFonts w:hint="eastAsia" w:ascii="宋体" w:hAnsi="宋体" w:eastAsia="宋体" w:cs="宋体"/>
          <w:b/>
          <w:bCs/>
          <w:color w:val="auto"/>
          <w:kern w:val="0"/>
          <w:sz w:val="24"/>
          <w:szCs w:val="24"/>
          <w:highlight w:val="none"/>
        </w:rPr>
      </w:pPr>
      <w:r>
        <w:rPr>
          <w:rFonts w:hint="eastAsia" w:ascii="宋体" w:hAnsi="宋体" w:eastAsia="宋体" w:cs="宋体"/>
          <w:b/>
          <w:bCs/>
          <w:color w:val="auto"/>
          <w:kern w:val="0"/>
          <w:sz w:val="24"/>
          <w:szCs w:val="24"/>
          <w:highlight w:val="none"/>
          <w:lang w:val="en-US" w:eastAsia="zh-CN"/>
        </w:rPr>
        <w:t>其他与项目有关的资料（结合评分表自附）（格式自拟）</w:t>
      </w:r>
    </w:p>
    <w:p>
      <w:pPr>
        <w:pStyle w:val="24"/>
        <w:numPr>
          <w:ilvl w:val="0"/>
          <w:numId w:val="0"/>
        </w:numPr>
        <w:spacing w:before="75" w:beforeAutospacing="0" w:after="75" w:afterAutospacing="0" w:line="360" w:lineRule="auto"/>
        <w:jc w:val="both"/>
        <w:rPr>
          <w:rStyle w:val="30"/>
          <w:rFonts w:hint="eastAsia" w:cs="宋体"/>
          <w:color w:val="auto"/>
          <w:sz w:val="28"/>
          <w:szCs w:val="28"/>
          <w:highlight w:val="none"/>
          <w:lang w:eastAsia="zh-CN"/>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center"/>
        <w:rPr>
          <w:rStyle w:val="30"/>
          <w:rFonts w:hint="eastAsia" w:cs="宋体"/>
          <w:color w:val="auto"/>
          <w:sz w:val="28"/>
          <w:szCs w:val="28"/>
          <w:highlight w:val="none"/>
        </w:rPr>
      </w:pPr>
    </w:p>
    <w:p>
      <w:pPr>
        <w:pStyle w:val="24"/>
        <w:spacing w:before="75" w:beforeAutospacing="0" w:after="75" w:afterAutospacing="0" w:line="360" w:lineRule="auto"/>
        <w:jc w:val="both"/>
        <w:rPr>
          <w:rStyle w:val="30"/>
          <w:rFonts w:hint="eastAsia" w:cs="宋体"/>
          <w:color w:val="auto"/>
          <w:sz w:val="28"/>
          <w:szCs w:val="28"/>
          <w:highlight w:val="none"/>
        </w:rPr>
      </w:pPr>
    </w:p>
    <w:p>
      <w:pPr>
        <w:pStyle w:val="24"/>
        <w:spacing w:before="75" w:beforeAutospacing="0" w:after="75" w:afterAutospacing="0" w:line="360" w:lineRule="auto"/>
        <w:jc w:val="both"/>
        <w:rPr>
          <w:rStyle w:val="30"/>
          <w:rFonts w:hint="eastAsia" w:cs="宋体"/>
          <w:color w:val="auto"/>
          <w:sz w:val="28"/>
          <w:szCs w:val="28"/>
          <w:highlight w:val="none"/>
        </w:rPr>
      </w:pPr>
    </w:p>
    <w:p>
      <w:pPr>
        <w:pStyle w:val="24"/>
        <w:spacing w:before="75" w:beforeAutospacing="0" w:after="75" w:afterAutospacing="0" w:line="360" w:lineRule="auto"/>
        <w:jc w:val="both"/>
        <w:rPr>
          <w:rStyle w:val="30"/>
          <w:rFonts w:hint="eastAsia" w:cs="宋体"/>
          <w:color w:val="auto"/>
          <w:sz w:val="28"/>
          <w:szCs w:val="28"/>
          <w:highlight w:val="none"/>
        </w:rPr>
      </w:pPr>
    </w:p>
    <w:p>
      <w:pPr>
        <w:pStyle w:val="24"/>
        <w:spacing w:before="75" w:beforeAutospacing="0" w:after="75" w:afterAutospacing="0" w:line="240" w:lineRule="auto"/>
        <w:jc w:val="center"/>
        <w:rPr>
          <w:rStyle w:val="30"/>
          <w:rFonts w:cs="宋体"/>
          <w:color w:val="auto"/>
          <w:sz w:val="28"/>
          <w:szCs w:val="28"/>
          <w:highlight w:val="none"/>
        </w:rPr>
      </w:pPr>
      <w:r>
        <w:rPr>
          <w:rStyle w:val="30"/>
          <w:rFonts w:hint="eastAsia" w:cs="宋体"/>
          <w:color w:val="auto"/>
          <w:sz w:val="28"/>
          <w:szCs w:val="28"/>
          <w:highlight w:val="none"/>
        </w:rPr>
        <w:t>第六章  评审标准（综合评分法）</w:t>
      </w:r>
    </w:p>
    <w:p>
      <w:pPr>
        <w:pStyle w:val="24"/>
        <w:spacing w:before="75" w:beforeAutospacing="0" w:after="75" w:afterAutospacing="0" w:line="240" w:lineRule="auto"/>
        <w:rPr>
          <w:rStyle w:val="30"/>
          <w:rFonts w:cs="宋体"/>
          <w:color w:val="auto"/>
          <w:sz w:val="24"/>
          <w:szCs w:val="24"/>
          <w:highlight w:val="none"/>
        </w:rPr>
      </w:pPr>
      <w:r>
        <w:rPr>
          <w:rStyle w:val="30"/>
          <w:rFonts w:hint="eastAsia" w:cs="宋体"/>
          <w:color w:val="auto"/>
          <w:sz w:val="24"/>
          <w:szCs w:val="24"/>
          <w:highlight w:val="none"/>
        </w:rPr>
        <w:t>一、初审</w:t>
      </w:r>
    </w:p>
    <w:p>
      <w:pPr>
        <w:pStyle w:val="24"/>
        <w:spacing w:before="75" w:beforeAutospacing="0" w:after="75" w:afterAutospacing="0" w:line="240" w:lineRule="auto"/>
        <w:rPr>
          <w:rStyle w:val="30"/>
          <w:rFonts w:cs="宋体"/>
          <w:b w:val="0"/>
          <w:bCs/>
          <w:color w:val="auto"/>
          <w:sz w:val="24"/>
          <w:szCs w:val="24"/>
          <w:highlight w:val="none"/>
        </w:rPr>
      </w:pPr>
      <w:r>
        <w:rPr>
          <w:rStyle w:val="30"/>
          <w:rFonts w:hint="eastAsia" w:cs="宋体"/>
          <w:b w:val="0"/>
          <w:bCs/>
          <w:color w:val="auto"/>
          <w:sz w:val="24"/>
          <w:szCs w:val="24"/>
          <w:highlight w:val="none"/>
        </w:rPr>
        <w:t>1、资格性审查</w:t>
      </w:r>
    </w:p>
    <w:tbl>
      <w:tblPr>
        <w:tblStyle w:val="27"/>
        <w:tblW w:w="104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3"/>
        <w:gridCol w:w="4942"/>
        <w:gridCol w:w="46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883"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序号</w:t>
            </w:r>
          </w:p>
        </w:tc>
        <w:tc>
          <w:tcPr>
            <w:tcW w:w="4942" w:type="dxa"/>
            <w:vAlign w:val="center"/>
          </w:tcPr>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检查因素</w:t>
            </w:r>
          </w:p>
        </w:tc>
        <w:tc>
          <w:tcPr>
            <w:tcW w:w="4674" w:type="dxa"/>
            <w:vAlign w:val="center"/>
          </w:tcPr>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检查内容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restart"/>
            <w:vAlign w:val="center"/>
          </w:tcPr>
          <w:p>
            <w:pPr>
              <w:spacing w:line="360" w:lineRule="auto"/>
              <w:jc w:val="center"/>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1</w:t>
            </w: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具有独立承担民事责任的能力；</w:t>
            </w:r>
          </w:p>
        </w:tc>
        <w:tc>
          <w:tcPr>
            <w:tcW w:w="4674" w:type="dxa"/>
            <w:vAlign w:val="center"/>
          </w:tcPr>
          <w:p>
            <w:pPr>
              <w:spacing w:line="360" w:lineRule="auto"/>
              <w:rPr>
                <w:rFonts w:ascii="宋体" w:hAnsi="宋体" w:cs="宋体"/>
                <w:color w:val="auto"/>
                <w:kern w:val="0"/>
                <w:sz w:val="24"/>
                <w:highlight w:val="none"/>
                <w:lang w:val="zh-CN"/>
              </w:rPr>
            </w:pPr>
            <w:r>
              <w:rPr>
                <w:rStyle w:val="30"/>
                <w:rFonts w:hint="eastAsia" w:cs="宋体"/>
                <w:b w:val="0"/>
                <w:bCs/>
                <w:color w:val="auto"/>
                <w:sz w:val="24"/>
                <w:highlight w:val="none"/>
              </w:rPr>
              <w:t>三证合一营业执照（副本）或事业单位法人证书（副本）复印件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具有良好的商业信誉和健全的财务会计制度；</w:t>
            </w:r>
          </w:p>
        </w:tc>
        <w:tc>
          <w:tcPr>
            <w:tcW w:w="4674" w:type="dxa"/>
            <w:vAlign w:val="center"/>
          </w:tcPr>
          <w:p>
            <w:pPr>
              <w:spacing w:line="360" w:lineRule="auto"/>
              <w:rPr>
                <w:rFonts w:ascii="宋体" w:hAnsi="宋体" w:cs="宋体"/>
                <w:color w:val="auto"/>
                <w:kern w:val="0"/>
                <w:sz w:val="24"/>
                <w:highlight w:val="none"/>
                <w:lang w:val="zh-CN"/>
              </w:rPr>
            </w:pPr>
            <w:r>
              <w:rPr>
                <w:rStyle w:val="30"/>
                <w:rFonts w:hint="eastAsia" w:cs="宋体"/>
                <w:b w:val="0"/>
                <w:bCs/>
                <w:color w:val="auto"/>
                <w:sz w:val="24"/>
                <w:szCs w:val="24"/>
                <w:highlight w:val="none"/>
                <w:lang w:val="en-US" w:eastAsia="zh-CN"/>
              </w:rPr>
              <w:t>提供</w:t>
            </w:r>
            <w:r>
              <w:rPr>
                <w:rStyle w:val="30"/>
                <w:rFonts w:hint="eastAsia" w:cs="宋体"/>
                <w:b w:val="0"/>
                <w:bCs/>
                <w:color w:val="auto"/>
                <w:sz w:val="24"/>
                <w:szCs w:val="24"/>
                <w:highlight w:val="none"/>
                <w:u w:val="single"/>
                <w:lang w:val="en-US" w:eastAsia="zh-CN"/>
              </w:rPr>
              <w:t>上年度（2020年度或2021年度）经审计财务会计报告</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企业财务报表</w:t>
            </w:r>
            <w:r>
              <w:rPr>
                <w:rStyle w:val="30"/>
                <w:rFonts w:hint="eastAsia" w:cs="宋体"/>
                <w:b w:val="0"/>
                <w:bCs/>
                <w:color w:val="auto"/>
                <w:sz w:val="24"/>
                <w:szCs w:val="24"/>
                <w:highlight w:val="none"/>
                <w:lang w:val="en-US" w:eastAsia="zh-CN"/>
              </w:rPr>
              <w:t>/</w:t>
            </w:r>
            <w:r>
              <w:rPr>
                <w:rStyle w:val="30"/>
                <w:rFonts w:hint="eastAsia" w:cs="宋体"/>
                <w:b w:val="0"/>
                <w:bCs/>
                <w:color w:val="auto"/>
                <w:sz w:val="24"/>
                <w:szCs w:val="24"/>
                <w:highlight w:val="none"/>
                <w:u w:val="single"/>
                <w:lang w:val="en-US" w:eastAsia="zh-CN"/>
              </w:rPr>
              <w:t>基本开户银行出具的资信证明</w:t>
            </w:r>
            <w:r>
              <w:rPr>
                <w:rStyle w:val="30"/>
                <w:rFonts w:hint="eastAsia" w:cs="宋体"/>
                <w:b w:val="0"/>
                <w:bCs/>
                <w:color w:val="auto"/>
                <w:sz w:val="24"/>
                <w:szCs w:val="24"/>
                <w:highlight w:val="none"/>
                <w:lang w:val="en-US" w:eastAsia="zh-CN"/>
              </w:rPr>
              <w:t>（包括资产负债表、损益表、利润表、现金流量表，新成立的公司提供情况说明）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具有履行合同所必需的设备和专业技术能力；</w:t>
            </w:r>
          </w:p>
        </w:tc>
        <w:tc>
          <w:tcPr>
            <w:tcW w:w="4674"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提供“</w:t>
            </w:r>
            <w:r>
              <w:rPr>
                <w:rStyle w:val="30"/>
                <w:rFonts w:hint="eastAsia" w:cs="宋体"/>
                <w:b w:val="0"/>
                <w:bCs/>
                <w:color w:val="auto"/>
                <w:sz w:val="24"/>
                <w:highlight w:val="none"/>
              </w:rPr>
              <w:t>具有履行合同所必需的设备和专业技术能力的承诺书</w:t>
            </w:r>
            <w:r>
              <w:rPr>
                <w:rFonts w:hint="eastAsia" w:ascii="宋体" w:hAnsi="宋体" w:cs="宋体"/>
                <w:color w:val="auto"/>
                <w:kern w:val="0"/>
                <w:sz w:val="24"/>
                <w:highlight w:val="none"/>
              </w:rPr>
              <w:t>”，</w:t>
            </w:r>
            <w:r>
              <w:rPr>
                <w:rStyle w:val="30"/>
                <w:rFonts w:hint="eastAsia" w:cs="宋体"/>
                <w:b w:val="0"/>
                <w:bCs/>
                <w:color w:val="auto"/>
                <w:sz w:val="24"/>
                <w:highlight w:val="none"/>
              </w:rPr>
              <w:t xml:space="preserve">格式见“第五章  </w:t>
            </w:r>
            <w:r>
              <w:rPr>
                <w:rStyle w:val="30"/>
                <w:rFonts w:hint="eastAsia" w:cs="宋体"/>
                <w:b w:val="0"/>
                <w:bCs/>
                <w:color w:val="auto"/>
                <w:sz w:val="24"/>
                <w:highlight w:val="none"/>
                <w:lang w:eastAsia="zh-CN"/>
              </w:rPr>
              <w:t>投标文件</w:t>
            </w:r>
            <w:r>
              <w:rPr>
                <w:rStyle w:val="30"/>
                <w:rFonts w:hint="eastAsia" w:cs="宋体"/>
                <w:b w:val="0"/>
                <w:bCs/>
                <w:color w:val="auto"/>
                <w:sz w:val="24"/>
                <w:highlight w:val="none"/>
              </w:rPr>
              <w:t>格式（</w:t>
            </w:r>
            <w:r>
              <w:rPr>
                <w:rStyle w:val="30"/>
                <w:rFonts w:hint="eastAsia" w:cs="宋体"/>
                <w:b w:val="0"/>
                <w:bCs/>
                <w:color w:val="auto"/>
                <w:sz w:val="24"/>
                <w:highlight w:val="none"/>
                <w:lang w:val="en-US" w:eastAsia="zh-CN"/>
              </w:rPr>
              <w:t>4</w:t>
            </w:r>
            <w:r>
              <w:rPr>
                <w:rStyle w:val="30"/>
                <w:rFonts w:hint="eastAsia" w:cs="宋体"/>
                <w:b w:val="0"/>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sz w:val="24"/>
                <w:highlight w:val="none"/>
              </w:rPr>
              <w:t>有依法缴纳税收和社会保障资金的良好记录；</w:t>
            </w:r>
          </w:p>
        </w:tc>
        <w:tc>
          <w:tcPr>
            <w:tcW w:w="4674" w:type="dxa"/>
            <w:vAlign w:val="center"/>
          </w:tcPr>
          <w:p>
            <w:pPr>
              <w:spacing w:line="360" w:lineRule="auto"/>
              <w:rPr>
                <w:rFonts w:ascii="宋体" w:hAnsi="宋体" w:cs="宋体"/>
                <w:color w:val="auto"/>
                <w:kern w:val="0"/>
                <w:sz w:val="24"/>
                <w:highlight w:val="none"/>
                <w:lang w:val="zh-CN"/>
              </w:rPr>
            </w:pPr>
            <w:r>
              <w:rPr>
                <w:rStyle w:val="30"/>
                <w:rFonts w:hint="eastAsia" w:cs="宋体"/>
                <w:b w:val="0"/>
                <w:bCs/>
                <w:color w:val="auto"/>
                <w:sz w:val="24"/>
                <w:highlight w:val="none"/>
              </w:rPr>
              <w:t>提供近三个月依法缴纳税收和社会保障资金的良好记录的证明材料（附复印件）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4" w:hRule="atLeast"/>
        </w:trPr>
        <w:tc>
          <w:tcPr>
            <w:tcW w:w="883" w:type="dxa"/>
            <w:vMerge w:val="continue"/>
            <w:vAlign w:val="center"/>
          </w:tcPr>
          <w:p>
            <w:pPr>
              <w:spacing w:line="360" w:lineRule="auto"/>
              <w:jc w:val="center"/>
              <w:rPr>
                <w:rFonts w:ascii="宋体" w:hAnsi="宋体" w:cs="宋体"/>
                <w:color w:val="auto"/>
                <w:kern w:val="0"/>
                <w:sz w:val="24"/>
                <w:highlight w:val="none"/>
                <w:lang w:val="zh-CN"/>
              </w:rPr>
            </w:pPr>
          </w:p>
        </w:tc>
        <w:tc>
          <w:tcPr>
            <w:tcW w:w="4942" w:type="dxa"/>
            <w:vAlign w:val="center"/>
          </w:tcPr>
          <w:p>
            <w:pPr>
              <w:spacing w:line="360" w:lineRule="auto"/>
              <w:rPr>
                <w:rFonts w:ascii="宋体" w:hAnsi="宋体" w:cs="宋体"/>
                <w:color w:val="auto"/>
                <w:sz w:val="24"/>
                <w:highlight w:val="none"/>
              </w:rPr>
            </w:pPr>
            <w:r>
              <w:rPr>
                <w:rFonts w:hint="eastAsia" w:ascii="宋体" w:hAnsi="宋体" w:cs="宋体"/>
                <w:color w:val="auto"/>
                <w:sz w:val="24"/>
                <w:highlight w:val="none"/>
              </w:rPr>
              <w:t>参加政府采购活动前三年内，在经营活动中没有重大违法记录；</w:t>
            </w:r>
          </w:p>
        </w:tc>
        <w:tc>
          <w:tcPr>
            <w:tcW w:w="4674" w:type="dxa"/>
            <w:vAlign w:val="center"/>
          </w:tcPr>
          <w:p>
            <w:pPr>
              <w:spacing w:line="360" w:lineRule="auto"/>
              <w:rPr>
                <w:rStyle w:val="30"/>
                <w:rFonts w:cs="宋体"/>
                <w:b w:val="0"/>
                <w:bCs/>
                <w:color w:val="auto"/>
                <w:sz w:val="24"/>
                <w:highlight w:val="none"/>
              </w:rPr>
            </w:pPr>
            <w:r>
              <w:rPr>
                <w:rStyle w:val="30"/>
                <w:rFonts w:hint="eastAsia" w:cs="宋体"/>
                <w:b w:val="0"/>
                <w:bCs/>
                <w:color w:val="auto"/>
                <w:sz w:val="24"/>
                <w:highlight w:val="none"/>
              </w:rPr>
              <w:t xml:space="preserve">提供“无重大违法记录承诺书”，格式见“第五章  </w:t>
            </w:r>
            <w:r>
              <w:rPr>
                <w:rStyle w:val="30"/>
                <w:rFonts w:hint="eastAsia" w:cs="宋体"/>
                <w:b w:val="0"/>
                <w:bCs/>
                <w:color w:val="auto"/>
                <w:sz w:val="24"/>
                <w:highlight w:val="none"/>
                <w:lang w:eastAsia="zh-CN"/>
              </w:rPr>
              <w:t>投标文件</w:t>
            </w:r>
            <w:r>
              <w:rPr>
                <w:rStyle w:val="30"/>
                <w:rFonts w:hint="eastAsia" w:cs="宋体"/>
                <w:b w:val="0"/>
                <w:bCs/>
                <w:color w:val="auto"/>
                <w:sz w:val="24"/>
                <w:highlight w:val="none"/>
              </w:rPr>
              <w:t>格式（</w:t>
            </w:r>
            <w:r>
              <w:rPr>
                <w:rStyle w:val="30"/>
                <w:rFonts w:hint="eastAsia" w:cs="宋体"/>
                <w:b w:val="0"/>
                <w:bCs/>
                <w:color w:val="auto"/>
                <w:sz w:val="24"/>
                <w:highlight w:val="none"/>
                <w:lang w:val="en-US" w:eastAsia="zh-CN"/>
              </w:rPr>
              <w:t>5</w:t>
            </w:r>
            <w:r>
              <w:rPr>
                <w:rStyle w:val="30"/>
                <w:rFonts w:hint="eastAsia" w:cs="宋体"/>
                <w:b w:val="0"/>
                <w:bCs/>
                <w:color w:val="auto"/>
                <w:sz w:val="24"/>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42" w:hRule="atLeast"/>
        </w:trPr>
        <w:tc>
          <w:tcPr>
            <w:tcW w:w="883" w:type="dxa"/>
            <w:vAlign w:val="center"/>
          </w:tcPr>
          <w:p>
            <w:pPr>
              <w:spacing w:line="360" w:lineRule="auto"/>
              <w:jc w:val="center"/>
              <w:rPr>
                <w:rFonts w:ascii="宋体" w:hAnsi="宋体" w:cs="宋体"/>
                <w:color w:val="auto"/>
                <w:kern w:val="0"/>
                <w:sz w:val="24"/>
                <w:highlight w:val="none"/>
              </w:rPr>
            </w:pPr>
            <w:r>
              <w:rPr>
                <w:rFonts w:hint="eastAsia" w:ascii="宋体" w:hAnsi="宋体" w:cs="宋体"/>
                <w:color w:val="auto"/>
                <w:kern w:val="0"/>
                <w:sz w:val="24"/>
                <w:highlight w:val="none"/>
              </w:rPr>
              <w:t>2</w:t>
            </w:r>
          </w:p>
        </w:tc>
        <w:tc>
          <w:tcPr>
            <w:tcW w:w="4942" w:type="dxa"/>
            <w:vAlign w:val="center"/>
          </w:tcPr>
          <w:p>
            <w:pPr>
              <w:wordWrap w:val="0"/>
              <w:spacing w:line="360" w:lineRule="auto"/>
              <w:rPr>
                <w:rFonts w:ascii="宋体" w:hAnsi="宋体" w:cs="宋体"/>
                <w:bCs/>
                <w:color w:val="auto"/>
                <w:kern w:val="0"/>
                <w:sz w:val="24"/>
                <w:szCs w:val="22"/>
                <w:highlight w:val="none"/>
              </w:rPr>
            </w:pPr>
            <w:r>
              <w:rPr>
                <w:rFonts w:hint="eastAsia" w:ascii="宋体" w:hAnsi="宋体" w:cs="宋体"/>
                <w:bCs/>
                <w:color w:val="auto"/>
                <w:kern w:val="0"/>
                <w:sz w:val="24"/>
                <w:szCs w:val="22"/>
                <w:highlight w:val="none"/>
              </w:rPr>
              <w:t>根据《财政部关于在政府采购活动中查询及使用信用记录有关问题的通知》（财库﹝2016﹞125号）的要求，凡拟参加本次采购项目的</w:t>
            </w:r>
            <w:r>
              <w:rPr>
                <w:rFonts w:hint="eastAsia" w:ascii="宋体" w:hAnsi="宋体" w:cs="宋体"/>
                <w:bCs/>
                <w:color w:val="auto"/>
                <w:kern w:val="0"/>
                <w:sz w:val="24"/>
                <w:szCs w:val="22"/>
                <w:highlight w:val="none"/>
                <w:lang w:eastAsia="zh-CN"/>
              </w:rPr>
              <w:t>投标人</w:t>
            </w:r>
            <w:r>
              <w:rPr>
                <w:rFonts w:hint="eastAsia" w:ascii="宋体" w:hAnsi="宋体" w:cs="宋体"/>
                <w:bCs/>
                <w:color w:val="auto"/>
                <w:kern w:val="0"/>
                <w:sz w:val="24"/>
                <w:szCs w:val="22"/>
                <w:highlight w:val="none"/>
              </w:rPr>
              <w:t>，</w:t>
            </w:r>
            <w:r>
              <w:rPr>
                <w:rFonts w:hint="eastAsia" w:ascii="宋体" w:hAnsi="宋体" w:cs="宋体"/>
                <w:bCs/>
                <w:color w:val="auto"/>
                <w:kern w:val="0"/>
                <w:sz w:val="24"/>
                <w:szCs w:val="22"/>
                <w:highlight w:val="none"/>
                <w:lang w:eastAsia="zh-CN"/>
              </w:rPr>
              <w:t>投标人</w:t>
            </w:r>
            <w:r>
              <w:rPr>
                <w:rFonts w:hint="eastAsia" w:ascii="宋体" w:hAnsi="宋体" w:cs="宋体"/>
                <w:bCs/>
                <w:color w:val="auto"/>
                <w:kern w:val="0"/>
                <w:sz w:val="24"/>
                <w:szCs w:val="22"/>
                <w:highlight w:val="none"/>
              </w:rPr>
              <w:t>未被列入“信用中国”网站（www.creditchina.gov.cn）失信被执行人、重大税收违法案件当事人名单及中国政府采购网（www.ccgp.gov.cn）“政府采购严重违法失信行为信息记录”；</w:t>
            </w:r>
          </w:p>
        </w:tc>
        <w:tc>
          <w:tcPr>
            <w:tcW w:w="4674" w:type="dxa"/>
            <w:vAlign w:val="center"/>
          </w:tcPr>
          <w:p>
            <w:pPr>
              <w:spacing w:line="360" w:lineRule="auto"/>
              <w:rPr>
                <w:rFonts w:ascii="宋体" w:hAnsi="宋体" w:cs="宋体"/>
                <w:color w:val="auto"/>
                <w:kern w:val="0"/>
                <w:sz w:val="24"/>
                <w:highlight w:val="none"/>
              </w:rPr>
            </w:pPr>
            <w:r>
              <w:rPr>
                <w:rFonts w:hint="eastAsia" w:ascii="宋体" w:hAnsi="宋体" w:cs="宋体"/>
                <w:color w:val="auto"/>
                <w:kern w:val="0"/>
                <w:sz w:val="24"/>
                <w:highlight w:val="none"/>
              </w:rPr>
              <w:t>提供相关截图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2" w:hRule="atLeast"/>
        </w:trPr>
        <w:tc>
          <w:tcPr>
            <w:tcW w:w="883" w:type="dxa"/>
            <w:vAlign w:val="center"/>
          </w:tcPr>
          <w:p>
            <w:pPr>
              <w:spacing w:line="360" w:lineRule="auto"/>
              <w:jc w:val="center"/>
              <w:rPr>
                <w:rFonts w:hint="eastAsia" w:ascii="宋体" w:hAnsi="宋体" w:eastAsia="宋体" w:cs="宋体"/>
                <w:color w:val="auto"/>
                <w:kern w:val="0"/>
                <w:sz w:val="24"/>
                <w:highlight w:val="none"/>
                <w:lang w:eastAsia="zh-CN"/>
              </w:rPr>
            </w:pPr>
            <w:r>
              <w:rPr>
                <w:rFonts w:hint="eastAsia" w:ascii="宋体" w:hAnsi="宋体" w:cs="宋体"/>
                <w:color w:val="auto"/>
                <w:kern w:val="0"/>
                <w:sz w:val="24"/>
                <w:highlight w:val="none"/>
                <w:lang w:val="en-US" w:eastAsia="zh-CN"/>
              </w:rPr>
              <w:t>3</w:t>
            </w:r>
          </w:p>
        </w:tc>
        <w:tc>
          <w:tcPr>
            <w:tcW w:w="4942" w:type="dxa"/>
            <w:vAlign w:val="center"/>
          </w:tcPr>
          <w:p>
            <w:pPr>
              <w:spacing w:line="360" w:lineRule="auto"/>
              <w:rPr>
                <w:rFonts w:ascii="宋体" w:hAnsi="宋体" w:cs="宋体"/>
                <w:bCs/>
                <w:color w:val="auto"/>
                <w:kern w:val="0"/>
                <w:sz w:val="24"/>
                <w:szCs w:val="22"/>
                <w:highlight w:val="none"/>
                <w:lang w:val="zh-CN"/>
              </w:rPr>
            </w:pPr>
            <w:r>
              <w:rPr>
                <w:rFonts w:hint="eastAsia" w:ascii="宋体" w:hAnsi="宋体" w:cs="宋体"/>
                <w:bCs/>
                <w:color w:val="auto"/>
                <w:kern w:val="0"/>
                <w:sz w:val="24"/>
                <w:szCs w:val="22"/>
                <w:highlight w:val="none"/>
                <w:lang w:val="zh-CN"/>
              </w:rPr>
              <w:t>本项目不接受联合体投标人参加</w:t>
            </w:r>
          </w:p>
        </w:tc>
        <w:tc>
          <w:tcPr>
            <w:tcW w:w="4674" w:type="dxa"/>
            <w:vAlign w:val="center"/>
          </w:tcPr>
          <w:p>
            <w:pPr>
              <w:spacing w:line="360" w:lineRule="auto"/>
              <w:rPr>
                <w:rFonts w:ascii="宋体" w:hAnsi="宋体" w:cs="宋体"/>
                <w:color w:val="auto"/>
                <w:kern w:val="0"/>
                <w:sz w:val="24"/>
                <w:highlight w:val="none"/>
                <w:lang w:val="zh-CN"/>
              </w:rPr>
            </w:pPr>
            <w:r>
              <w:rPr>
                <w:rFonts w:hint="eastAsia" w:ascii="宋体" w:hAnsi="宋体" w:cs="宋体"/>
                <w:color w:val="auto"/>
                <w:kern w:val="0"/>
                <w:sz w:val="24"/>
                <w:highlight w:val="none"/>
                <w:lang w:val="zh-CN"/>
              </w:rPr>
              <w:t>符合招标文件规定</w:t>
            </w:r>
          </w:p>
        </w:tc>
      </w:tr>
    </w:tbl>
    <w:p>
      <w:pPr>
        <w:pStyle w:val="24"/>
        <w:spacing w:before="75" w:beforeAutospacing="0" w:after="75" w:afterAutospacing="0" w:line="360" w:lineRule="auto"/>
        <w:rPr>
          <w:rStyle w:val="30"/>
          <w:rFonts w:hint="eastAsia" w:cs="宋体"/>
          <w:b w:val="0"/>
          <w:bCs/>
          <w:color w:val="auto"/>
          <w:sz w:val="24"/>
          <w:szCs w:val="24"/>
          <w:highlight w:val="none"/>
        </w:rPr>
      </w:pPr>
    </w:p>
    <w:p>
      <w:pPr>
        <w:pStyle w:val="24"/>
        <w:spacing w:before="75" w:beforeAutospacing="0" w:after="75" w:afterAutospacing="0" w:line="360" w:lineRule="auto"/>
        <w:rPr>
          <w:rStyle w:val="30"/>
          <w:rFonts w:cs="宋体"/>
          <w:b w:val="0"/>
          <w:bCs/>
          <w:color w:val="auto"/>
          <w:sz w:val="24"/>
          <w:szCs w:val="24"/>
          <w:highlight w:val="none"/>
        </w:rPr>
      </w:pPr>
      <w:r>
        <w:rPr>
          <w:rStyle w:val="30"/>
          <w:rFonts w:hint="eastAsia" w:cs="宋体"/>
          <w:b w:val="0"/>
          <w:bCs/>
          <w:color w:val="auto"/>
          <w:sz w:val="24"/>
          <w:szCs w:val="24"/>
          <w:highlight w:val="none"/>
        </w:rPr>
        <w:t>2、符合性审查</w:t>
      </w:r>
    </w:p>
    <w:tbl>
      <w:tblPr>
        <w:tblStyle w:val="27"/>
        <w:tblpPr w:leftFromText="180" w:rightFromText="180" w:vertAnchor="text" w:horzAnchor="page" w:tblpXSpec="center" w:tblpY="262"/>
        <w:tblOverlap w:val="never"/>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76"/>
        <w:gridCol w:w="87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5" w:type="dxa"/>
            <w:gridSpan w:val="2"/>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评审内容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序号</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投标报价未高于预算金额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投标内容是否符合本</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投标书制作、签署和盖章是否符合本</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按</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规定的格式填写，内容</w:t>
            </w:r>
            <w:r>
              <w:rPr>
                <w:rFonts w:hint="eastAsia" w:ascii="宋体" w:hAnsi="宋体" w:cs="宋体"/>
                <w:color w:val="auto"/>
                <w:sz w:val="24"/>
                <w:szCs w:val="24"/>
                <w:highlight w:val="none"/>
                <w:lang w:val="en-US" w:eastAsia="zh-CN"/>
              </w:rPr>
              <w:t>齐</w:t>
            </w:r>
            <w:r>
              <w:rPr>
                <w:rFonts w:hint="eastAsia" w:ascii="宋体" w:hAnsi="宋体" w:eastAsia="宋体" w:cs="宋体"/>
                <w:color w:val="auto"/>
                <w:sz w:val="24"/>
                <w:szCs w:val="24"/>
                <w:highlight w:val="none"/>
                <w:lang w:val="en-US" w:eastAsia="zh-CN"/>
              </w:rPr>
              <w:t>全或关键字迹清晰、数量等齐全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没有</w:t>
            </w:r>
            <w:r>
              <w:rPr>
                <w:rFonts w:hint="eastAsia" w:ascii="宋体" w:hAnsi="宋体" w:cs="宋体"/>
                <w:color w:val="auto"/>
                <w:sz w:val="24"/>
                <w:szCs w:val="24"/>
                <w:highlight w:val="none"/>
                <w:lang w:val="en-US" w:eastAsia="zh-CN"/>
              </w:rPr>
              <w:t>招标人</w:t>
            </w:r>
            <w:r>
              <w:rPr>
                <w:rFonts w:hint="eastAsia" w:ascii="宋体" w:hAnsi="宋体" w:eastAsia="宋体" w:cs="宋体"/>
                <w:color w:val="auto"/>
                <w:sz w:val="24"/>
                <w:szCs w:val="24"/>
                <w:highlight w:val="none"/>
                <w:lang w:val="en-US" w:eastAsia="zh-CN"/>
              </w:rPr>
              <w:t>不能接受的附加条件的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6</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不同</w:t>
            </w: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的</w:t>
            </w:r>
            <w:r>
              <w:rPr>
                <w:rFonts w:hint="eastAsia" w:ascii="宋体" w:hAnsi="宋体" w:cs="宋体"/>
                <w:color w:val="auto"/>
                <w:sz w:val="24"/>
                <w:szCs w:val="24"/>
                <w:highlight w:val="none"/>
                <w:lang w:val="en-US" w:eastAsia="zh-CN"/>
              </w:rPr>
              <w:t>投标文件</w:t>
            </w:r>
            <w:r>
              <w:rPr>
                <w:rFonts w:hint="eastAsia" w:ascii="宋体" w:hAnsi="宋体" w:eastAsia="宋体" w:cs="宋体"/>
                <w:color w:val="auto"/>
                <w:sz w:val="24"/>
                <w:szCs w:val="24"/>
                <w:highlight w:val="none"/>
                <w:lang w:val="en-US" w:eastAsia="zh-CN"/>
              </w:rPr>
              <w:t>没有错漏一致的情况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7</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投标有效期符合</w:t>
            </w:r>
            <w:r>
              <w:rPr>
                <w:rFonts w:hint="eastAsia" w:ascii="宋体" w:hAnsi="宋体" w:cs="宋体"/>
                <w:color w:val="auto"/>
                <w:sz w:val="24"/>
                <w:szCs w:val="24"/>
                <w:highlight w:val="none"/>
                <w:lang w:val="en-US" w:eastAsia="zh-CN"/>
              </w:rPr>
              <w:t>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满足</w:t>
            </w:r>
            <w:r>
              <w:rPr>
                <w:rFonts w:hint="eastAsia" w:ascii="宋体" w:hAnsi="宋体" w:cs="宋体"/>
                <w:color w:val="auto"/>
                <w:sz w:val="24"/>
                <w:szCs w:val="24"/>
                <w:highlight w:val="none"/>
                <w:lang w:val="en-US" w:eastAsia="zh-CN"/>
              </w:rPr>
              <w:t>招标文件</w:t>
            </w:r>
            <w:r>
              <w:rPr>
                <w:rFonts w:hint="eastAsia" w:ascii="宋体" w:hAnsi="宋体" w:eastAsia="宋体" w:cs="宋体"/>
                <w:color w:val="auto"/>
                <w:sz w:val="24"/>
                <w:szCs w:val="24"/>
                <w:highlight w:val="none"/>
                <w:lang w:val="en-US" w:eastAsia="zh-CN"/>
              </w:rPr>
              <w:t>实质性要求的其他情形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176" w:type="dxa"/>
            <w:noWrap w:val="0"/>
            <w:vAlign w:val="center"/>
          </w:tcPr>
          <w:p>
            <w:pPr>
              <w:spacing w:line="300" w:lineRule="auto"/>
              <w:ind w:left="60"/>
              <w:jc w:val="center"/>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9</w:t>
            </w:r>
          </w:p>
        </w:tc>
        <w:tc>
          <w:tcPr>
            <w:tcW w:w="8759" w:type="dxa"/>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投标人</w:t>
            </w:r>
            <w:r>
              <w:rPr>
                <w:rFonts w:hint="eastAsia" w:ascii="宋体" w:hAnsi="宋体" w:eastAsia="宋体" w:cs="宋体"/>
                <w:color w:val="auto"/>
                <w:sz w:val="24"/>
                <w:szCs w:val="24"/>
                <w:highlight w:val="none"/>
                <w:lang w:val="en-US" w:eastAsia="zh-CN"/>
              </w:rPr>
              <w:t>附有详细地址、联系人、电话标明的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935" w:type="dxa"/>
            <w:gridSpan w:val="2"/>
            <w:noWrap w:val="0"/>
            <w:vAlign w:val="center"/>
          </w:tcPr>
          <w:p>
            <w:pPr>
              <w:spacing w:line="300" w:lineRule="auto"/>
              <w:ind w:left="6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结论：通过评审打“√”，未通过评审打“×”</w:t>
            </w:r>
          </w:p>
        </w:tc>
      </w:tr>
    </w:tbl>
    <w:p>
      <w:pPr>
        <w:spacing w:line="360" w:lineRule="auto"/>
        <w:rPr>
          <w:rFonts w:hint="eastAsia" w:ascii="宋体" w:hAnsi="宋体" w:cs="宋体"/>
          <w:b/>
          <w:bCs/>
          <w:color w:val="auto"/>
          <w:sz w:val="24"/>
          <w:highlight w:val="none"/>
        </w:rPr>
      </w:pPr>
    </w:p>
    <w:p>
      <w:pPr>
        <w:spacing w:line="360" w:lineRule="auto"/>
        <w:rPr>
          <w:rFonts w:ascii="宋体" w:hAnsi="宋体" w:cs="宋体"/>
          <w:b/>
          <w:bCs/>
          <w:color w:val="auto"/>
          <w:sz w:val="24"/>
          <w:highlight w:val="none"/>
        </w:rPr>
        <w:sectPr>
          <w:footerReference r:id="rId9" w:type="default"/>
          <w:pgSz w:w="11906" w:h="16838"/>
          <w:pgMar w:top="720" w:right="720" w:bottom="720" w:left="720" w:header="851" w:footer="992" w:gutter="0"/>
          <w:pgNumType w:fmt="decimal" w:start="82"/>
          <w:cols w:space="720" w:num="1"/>
          <w:docGrid w:type="lines" w:linePitch="312" w:charSpace="0"/>
        </w:sectPr>
      </w:pPr>
      <w:r>
        <w:rPr>
          <w:rFonts w:hint="eastAsia" w:ascii="宋体" w:hAnsi="宋体" w:cs="宋体"/>
          <w:b/>
          <w:bCs/>
          <w:color w:val="auto"/>
          <w:sz w:val="24"/>
          <w:highlight w:val="none"/>
        </w:rPr>
        <w:t>注：以上评审内容，有一项不通过者，视为</w:t>
      </w:r>
      <w:r>
        <w:rPr>
          <w:rFonts w:hint="eastAsia" w:ascii="宋体" w:hAnsi="宋体" w:cs="宋体"/>
          <w:b/>
          <w:bCs/>
          <w:color w:val="auto"/>
          <w:sz w:val="24"/>
          <w:highlight w:val="none"/>
          <w:lang w:eastAsia="zh-CN"/>
        </w:rPr>
        <w:t>投标人</w:t>
      </w:r>
      <w:r>
        <w:rPr>
          <w:rFonts w:hint="eastAsia" w:ascii="宋体" w:hAnsi="宋体" w:cs="宋体"/>
          <w:b/>
          <w:bCs/>
          <w:color w:val="auto"/>
          <w:sz w:val="24"/>
          <w:highlight w:val="none"/>
        </w:rPr>
        <w:t>初步评审不通过，未通过初审的其</w:t>
      </w:r>
      <w:r>
        <w:rPr>
          <w:rFonts w:hint="eastAsia" w:ascii="宋体" w:hAnsi="宋体" w:cs="宋体"/>
          <w:b/>
          <w:bCs/>
          <w:color w:val="auto"/>
          <w:sz w:val="24"/>
          <w:highlight w:val="none"/>
          <w:lang w:eastAsia="zh-CN"/>
        </w:rPr>
        <w:t>投标文件</w:t>
      </w:r>
      <w:r>
        <w:rPr>
          <w:rFonts w:hint="eastAsia" w:ascii="宋体" w:hAnsi="宋体" w:cs="宋体"/>
          <w:b/>
          <w:bCs/>
          <w:color w:val="auto"/>
          <w:sz w:val="24"/>
          <w:highlight w:val="none"/>
        </w:rPr>
        <w:t>将按照无效响应处理。</w:t>
      </w:r>
    </w:p>
    <w:p>
      <w:pPr>
        <w:pStyle w:val="24"/>
        <w:numPr>
          <w:ilvl w:val="0"/>
          <w:numId w:val="73"/>
        </w:numPr>
        <w:spacing w:before="75" w:beforeAutospacing="0" w:after="75" w:afterAutospacing="0" w:line="360" w:lineRule="auto"/>
        <w:rPr>
          <w:rStyle w:val="30"/>
          <w:rFonts w:hint="eastAsia" w:cs="宋体"/>
          <w:color w:val="auto"/>
          <w:sz w:val="24"/>
          <w:szCs w:val="24"/>
          <w:highlight w:val="none"/>
        </w:rPr>
      </w:pPr>
      <w:r>
        <w:rPr>
          <w:rStyle w:val="30"/>
          <w:rFonts w:hint="eastAsia" w:cs="宋体"/>
          <w:color w:val="auto"/>
          <w:sz w:val="24"/>
          <w:szCs w:val="24"/>
          <w:highlight w:val="none"/>
        </w:rPr>
        <w:t>评标方法（综合评分法）</w:t>
      </w:r>
    </w:p>
    <w:tbl>
      <w:tblPr>
        <w:tblStyle w:val="27"/>
        <w:tblW w:w="4882" w:type="pct"/>
        <w:tblInd w:w="15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1084"/>
        <w:gridCol w:w="1133"/>
        <w:gridCol w:w="74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9"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一、价格评分标准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序号</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color w:val="auto"/>
                <w:kern w:val="0"/>
                <w:sz w:val="21"/>
                <w:szCs w:val="21"/>
                <w:highlight w:val="none"/>
                <w:lang w:eastAsia="zh-CN"/>
              </w:rPr>
              <w:t>评审因素</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评审分值</w:t>
            </w:r>
          </w:p>
        </w:tc>
        <w:tc>
          <w:tcPr>
            <w:tcW w:w="359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rPr>
              <w:t>评标内容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2" w:hRule="atLeast"/>
        </w:trPr>
        <w:tc>
          <w:tcPr>
            <w:tcW w:w="3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kern w:val="0"/>
                <w:sz w:val="21"/>
                <w:szCs w:val="21"/>
                <w:highlight w:val="none"/>
                <w:lang w:eastAsia="zh-CN"/>
              </w:rPr>
            </w:pPr>
            <w:r>
              <w:rPr>
                <w:rFonts w:hint="eastAsia" w:ascii="宋体" w:hAnsi="宋体" w:cs="宋体"/>
                <w:b/>
                <w:bCs/>
                <w:color w:val="auto"/>
                <w:kern w:val="0"/>
                <w:sz w:val="21"/>
                <w:szCs w:val="21"/>
                <w:highlight w:val="none"/>
                <w:lang w:eastAsia="zh-CN"/>
              </w:rPr>
              <w:t>商务报价</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cs="宋体"/>
                <w:color w:val="auto"/>
                <w:kern w:val="0"/>
                <w:sz w:val="21"/>
                <w:szCs w:val="21"/>
                <w:highlight w:val="none"/>
                <w:lang w:eastAsia="zh-CN"/>
              </w:rPr>
              <w:t>投标报价</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30</w:t>
            </w:r>
          </w:p>
        </w:tc>
        <w:tc>
          <w:tcPr>
            <w:tcW w:w="3593" w:type="pct"/>
            <w:noWrap w:val="0"/>
            <w:vAlign w:val="top"/>
          </w:tcPr>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价格分采用低价优先法计算，即满足</w:t>
            </w:r>
            <w:r>
              <w:rPr>
                <w:rFonts w:hint="eastAsia" w:ascii="宋体" w:hAnsi="宋体" w:eastAsia="宋体" w:cs="宋体"/>
                <w:color w:val="auto"/>
                <w:sz w:val="21"/>
                <w:szCs w:val="21"/>
                <w:highlight w:val="none"/>
                <w:lang w:eastAsia="zh-CN"/>
              </w:rPr>
              <w:t>招标文件</w:t>
            </w:r>
            <w:r>
              <w:rPr>
                <w:rFonts w:hint="eastAsia" w:ascii="宋体" w:hAnsi="宋体" w:eastAsia="宋体" w:cs="宋体"/>
                <w:color w:val="auto"/>
                <w:sz w:val="21"/>
                <w:szCs w:val="21"/>
                <w:highlight w:val="none"/>
              </w:rPr>
              <w:t>要求且最后报价最低的</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的价格为基准价</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其价格分为满分。其他</w:t>
            </w:r>
            <w:r>
              <w:rPr>
                <w:rFonts w:hint="eastAsia" w:ascii="宋体" w:hAnsi="宋体" w:eastAsia="宋体" w:cs="宋体"/>
                <w:color w:val="auto"/>
                <w:sz w:val="21"/>
                <w:szCs w:val="21"/>
                <w:highlight w:val="none"/>
                <w:lang w:eastAsia="zh-CN"/>
              </w:rPr>
              <w:t>投标人</w:t>
            </w:r>
            <w:r>
              <w:rPr>
                <w:rFonts w:hint="eastAsia" w:ascii="宋体" w:hAnsi="宋体" w:eastAsia="宋体" w:cs="宋体"/>
                <w:color w:val="auto"/>
                <w:sz w:val="21"/>
                <w:szCs w:val="21"/>
                <w:highlight w:val="none"/>
              </w:rPr>
              <w:t>的价格分统一按照下列公式计算：</w:t>
            </w:r>
          </w:p>
          <w:p>
            <w:pPr>
              <w:keepNext w:val="0"/>
              <w:keepLines w:val="0"/>
              <w:pageBreakBefore w:val="0"/>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报价得分=（基准价/</w:t>
            </w:r>
            <w:r>
              <w:rPr>
                <w:rFonts w:hint="eastAsia" w:ascii="宋体" w:hAnsi="宋体" w:eastAsia="宋体" w:cs="宋体"/>
                <w:color w:val="auto"/>
                <w:sz w:val="21"/>
                <w:szCs w:val="21"/>
                <w:highlight w:val="none"/>
                <w:lang w:eastAsia="zh-CN"/>
              </w:rPr>
              <w:t>投标</w:t>
            </w:r>
            <w:r>
              <w:rPr>
                <w:rFonts w:hint="eastAsia" w:ascii="宋体" w:hAnsi="宋体" w:eastAsia="宋体" w:cs="宋体"/>
                <w:color w:val="auto"/>
                <w:sz w:val="21"/>
                <w:szCs w:val="21"/>
                <w:highlight w:val="none"/>
              </w:rPr>
              <w:t>报价）×</w:t>
            </w:r>
            <w:r>
              <w:rPr>
                <w:rFonts w:hint="eastAsia" w:ascii="宋体" w:hAnsi="宋体" w:cs="宋体"/>
                <w:color w:val="auto"/>
                <w:sz w:val="21"/>
                <w:szCs w:val="21"/>
                <w:highlight w:val="none"/>
                <w:lang w:val="en-US" w:eastAsia="zh-CN"/>
              </w:rPr>
              <w:t>3</w:t>
            </w:r>
            <w:r>
              <w:rPr>
                <w:rFonts w:hint="eastAsia" w:ascii="宋体" w:hAnsi="宋体" w:eastAsia="宋体" w:cs="宋体"/>
                <w:color w:val="auto"/>
                <w:sz w:val="21"/>
                <w:szCs w:val="21"/>
                <w:highlight w:val="none"/>
              </w:rPr>
              <w:t>0%×100</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ascii="宋体" w:hAnsi="宋体" w:eastAsia="宋体" w:cs="宋体"/>
                <w:color w:val="auto"/>
                <w:sz w:val="21"/>
                <w:szCs w:val="21"/>
                <w:highlight w:val="none"/>
                <w:lang w:val="en-US" w:eastAsia="zh-CN"/>
              </w:rPr>
              <w:t>【说明：本项目对小型和微型企业产品的价格给予10%的扣除，用扣除后的价格参与评审。残疾人福利性单位：视同小型、微型企业，享受评审中价格扣除等促进中小企业发展的政府采购政策。</w:t>
            </w:r>
            <w:r>
              <w:rPr>
                <w:rFonts w:hint="eastAsia" w:ascii="宋体" w:hAnsi="宋体" w:eastAsia="宋体" w:cs="宋体"/>
                <w:bCs/>
                <w:color w:val="auto"/>
                <w:sz w:val="21"/>
                <w:szCs w:val="21"/>
                <w:highlight w:val="none"/>
              </w:rPr>
              <w:t>经评标委员会评审如报价单位的方案等不能满足</w:t>
            </w:r>
            <w:r>
              <w:rPr>
                <w:rFonts w:hint="eastAsia" w:ascii="宋体" w:hAnsi="宋体" w:eastAsia="宋体" w:cs="宋体"/>
                <w:bCs/>
                <w:color w:val="auto"/>
                <w:sz w:val="21"/>
                <w:szCs w:val="21"/>
                <w:highlight w:val="none"/>
                <w:lang w:eastAsia="zh-CN"/>
              </w:rPr>
              <w:t>招标文件</w:t>
            </w:r>
            <w:r>
              <w:rPr>
                <w:rFonts w:hint="eastAsia" w:ascii="宋体" w:hAnsi="宋体" w:eastAsia="宋体" w:cs="宋体"/>
                <w:bCs/>
                <w:color w:val="auto"/>
                <w:sz w:val="21"/>
                <w:szCs w:val="21"/>
                <w:highlight w:val="none"/>
              </w:rPr>
              <w:t>要求，该报价将不列入评审范围，其报价如为最低</w:t>
            </w:r>
            <w:r>
              <w:rPr>
                <w:rFonts w:hint="eastAsia" w:ascii="宋体" w:hAnsi="宋体" w:cs="宋体"/>
                <w:bCs/>
                <w:color w:val="auto"/>
                <w:sz w:val="21"/>
                <w:szCs w:val="21"/>
                <w:highlight w:val="none"/>
                <w:lang w:eastAsia="zh-CN"/>
              </w:rPr>
              <w:t>价格</w:t>
            </w:r>
            <w:r>
              <w:rPr>
                <w:rFonts w:hint="eastAsia" w:ascii="宋体" w:hAnsi="宋体" w:eastAsia="宋体" w:cs="宋体"/>
                <w:bCs/>
                <w:color w:val="auto"/>
                <w:sz w:val="21"/>
                <w:szCs w:val="21"/>
                <w:highlight w:val="none"/>
              </w:rPr>
              <w:t>，将不作为评审基准</w:t>
            </w:r>
            <w:r>
              <w:rPr>
                <w:rFonts w:hint="eastAsia" w:ascii="宋体" w:hAnsi="宋体" w:cs="宋体"/>
                <w:bCs/>
                <w:color w:val="auto"/>
                <w:sz w:val="21"/>
                <w:szCs w:val="21"/>
                <w:highlight w:val="none"/>
                <w:lang w:eastAsia="zh-CN"/>
              </w:rPr>
              <w:t>价</w:t>
            </w:r>
            <w:r>
              <w:rPr>
                <w:rFonts w:hint="eastAsia" w:ascii="宋体" w:hAnsi="宋体" w:eastAsia="宋体" w:cs="宋体"/>
                <w:bCs/>
                <w:color w:val="auto"/>
                <w:sz w:val="21"/>
                <w:szCs w:val="21"/>
                <w:highlight w:val="none"/>
              </w:rPr>
              <w:t>。</w:t>
            </w:r>
            <w:r>
              <w:rPr>
                <w:rFonts w:hint="eastAsia" w:ascii="宋体" w:hAnsi="宋体" w:eastAsia="宋体" w:cs="宋体"/>
                <w:color w:val="auto"/>
                <w:sz w:val="21"/>
                <w:szCs w:val="21"/>
                <w:highlight w:val="none"/>
                <w:lang w:val="en-US"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二、商务技术评分标准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55" w:hRule="atLeast"/>
        </w:trPr>
        <w:tc>
          <w:tcPr>
            <w:tcW w:w="343" w:type="pct"/>
            <w:vMerge w:val="restar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rPr>
            </w:pPr>
            <w:r>
              <w:rPr>
                <w:rFonts w:hint="eastAsia" w:ascii="宋体" w:hAnsi="宋体" w:cs="宋体"/>
                <w:b/>
                <w:bCs/>
                <w:color w:val="auto"/>
                <w:kern w:val="0"/>
                <w:sz w:val="21"/>
                <w:szCs w:val="21"/>
                <w:highlight w:val="none"/>
              </w:rPr>
              <w:t>技术商务水平评分</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技术方案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14</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ascii="宋体" w:hAnsi="宋体" w:eastAsia="宋体" w:cs="宋体"/>
                <w:color w:val="auto"/>
                <w:kern w:val="0"/>
                <w:sz w:val="21"/>
                <w:szCs w:val="21"/>
                <w:highlight w:val="none"/>
                <w:lang w:val="en-US" w:eastAsia="zh-CN" w:bidi="ar"/>
              </w:rPr>
              <w:t>技术方案：应针对所投项目特点和执行要求制定具体的技术方案和技术资料。方案包括但不限于：货物技术指标及性能、质量保证措施、货物配送、安装方案及验收标准、产品后续可能发生的退换货流程等。</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
                <w:bCs/>
                <w:color w:val="auto"/>
                <w:highlight w:val="none"/>
                <w:lang w:val="en-US" w:eastAsia="zh-CN"/>
              </w:rPr>
            </w:pPr>
            <w:r>
              <w:rPr>
                <w:rFonts w:hint="eastAsia"/>
                <w:color w:val="auto"/>
                <w:highlight w:val="none"/>
                <w:lang w:val="en-US" w:eastAsia="zh-CN"/>
              </w:rPr>
              <w:t>①货物技术指标及性能：投标产品</w:t>
            </w:r>
            <w:r>
              <w:rPr>
                <w:rFonts w:hint="eastAsia" w:ascii="宋体" w:hAnsi="宋体" w:eastAsia="宋体" w:cs="宋体"/>
                <w:i w:val="0"/>
                <w:iCs w:val="0"/>
                <w:color w:val="auto"/>
                <w:kern w:val="0"/>
                <w:sz w:val="22"/>
                <w:szCs w:val="22"/>
                <w:highlight w:val="none"/>
                <w:u w:val="none"/>
                <w:vertAlign w:val="baseline"/>
                <w:lang w:val="en-US" w:eastAsia="zh-CN" w:bidi="ar"/>
              </w:rPr>
              <w:t>制造工艺的技术水平、先进性</w:t>
            </w:r>
            <w:r>
              <w:rPr>
                <w:rFonts w:hint="eastAsia"/>
                <w:color w:val="auto"/>
                <w:highlight w:val="none"/>
                <w:lang w:val="en-US" w:eastAsia="zh-CN"/>
              </w:rPr>
              <w:t>符合需求得2-5分；较一般，符合或存在缺漏但不影响项目得0-2分；未提供不得分。</w:t>
            </w:r>
            <w:r>
              <w:rPr>
                <w:rFonts w:hint="eastAsia"/>
                <w:b/>
                <w:bCs/>
                <w:color w:val="auto"/>
                <w:highlight w:val="none"/>
                <w:lang w:val="en-US" w:eastAsia="zh-CN"/>
              </w:rPr>
              <w:t>此小项目满分5分。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②配送方案：</w:t>
            </w:r>
            <w:r>
              <w:rPr>
                <w:rFonts w:hint="eastAsia"/>
                <w:color w:val="auto"/>
                <w:highlight w:val="none"/>
              </w:rPr>
              <w:t>从配送计划、安装调试方案、测试与试运行等方面对投标人提供的配送及安装实施方案方案进行评价，满足需求、完整合理、针对性强的得</w:t>
            </w:r>
            <w:r>
              <w:rPr>
                <w:rFonts w:hint="eastAsia"/>
                <w:color w:val="auto"/>
                <w:highlight w:val="none"/>
                <w:lang w:val="en-US" w:eastAsia="zh-CN"/>
              </w:rPr>
              <w:t>2-4</w:t>
            </w:r>
            <w:r>
              <w:rPr>
                <w:rFonts w:hint="eastAsia"/>
                <w:color w:val="auto"/>
                <w:highlight w:val="none"/>
              </w:rPr>
              <w:t>分，</w:t>
            </w:r>
            <w:r>
              <w:rPr>
                <w:rFonts w:hint="eastAsia"/>
                <w:color w:val="auto"/>
                <w:highlight w:val="none"/>
                <w:lang w:eastAsia="zh-CN"/>
              </w:rPr>
              <w:t>较</w:t>
            </w:r>
            <w:r>
              <w:rPr>
                <w:rFonts w:hint="eastAsia"/>
                <w:color w:val="auto"/>
                <w:highlight w:val="none"/>
              </w:rPr>
              <w:t>完善的得</w:t>
            </w:r>
            <w:r>
              <w:rPr>
                <w:rFonts w:hint="eastAsia"/>
                <w:color w:val="auto"/>
                <w:highlight w:val="none"/>
                <w:lang w:val="en-US" w:eastAsia="zh-CN"/>
              </w:rPr>
              <w:t>0-2</w:t>
            </w:r>
            <w:r>
              <w:rPr>
                <w:rFonts w:hint="eastAsia"/>
                <w:color w:val="auto"/>
                <w:highlight w:val="none"/>
              </w:rPr>
              <w:t>分</w:t>
            </w:r>
            <w:r>
              <w:rPr>
                <w:rFonts w:hint="eastAsia"/>
                <w:color w:val="auto"/>
                <w:highlight w:val="none"/>
                <w:lang w:val="en-US" w:eastAsia="zh-CN"/>
              </w:rPr>
              <w:t>；</w:t>
            </w:r>
            <w:r>
              <w:rPr>
                <w:rFonts w:hint="eastAsia"/>
                <w:color w:val="auto"/>
                <w:highlight w:val="none"/>
              </w:rPr>
              <w:t>未提供的不得分</w:t>
            </w:r>
            <w:r>
              <w:rPr>
                <w:rFonts w:hint="eastAsia"/>
                <w:color w:val="auto"/>
                <w:highlight w:val="none"/>
                <w:lang w:eastAsia="zh-CN"/>
              </w:rPr>
              <w:t>。</w:t>
            </w:r>
            <w:r>
              <w:rPr>
                <w:rFonts w:hint="eastAsia"/>
                <w:b/>
                <w:bCs/>
                <w:color w:val="auto"/>
                <w:highlight w:val="none"/>
                <w:lang w:val="en-US" w:eastAsia="zh-CN"/>
              </w:rPr>
              <w:t>此小项目满分4分。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b/>
                <w:bCs/>
                <w:color w:val="auto"/>
                <w:highlight w:val="none"/>
                <w:lang w:val="en-US" w:eastAsia="zh-CN"/>
              </w:rPr>
            </w:pPr>
            <w:r>
              <w:rPr>
                <w:rFonts w:hint="eastAsia"/>
                <w:color w:val="auto"/>
                <w:highlight w:val="none"/>
                <w:lang w:val="en-US" w:eastAsia="zh-CN"/>
              </w:rPr>
              <w:t>③质量保证措施：投标人针对本项目提供详细的质量保证措施和计划，内容合理、完善、操作性强得3-5分；内容较完善、合理性、操作性一般得1-3分；内容有明显缺失，设定较不合理得0-1分。</w:t>
            </w:r>
            <w:r>
              <w:rPr>
                <w:rFonts w:hint="eastAsia"/>
                <w:b/>
                <w:bCs/>
                <w:color w:val="auto"/>
                <w:highlight w:val="none"/>
                <w:lang w:val="en-US" w:eastAsia="zh-CN"/>
              </w:rPr>
              <w:t>此小项目满分5分。</w:t>
            </w:r>
          </w:p>
          <w:p>
            <w:pPr>
              <w:pStyle w:val="38"/>
              <w:rPr>
                <w:rFonts w:hint="eastAsia" w:ascii="Times New Roman" w:hAnsi="Times New Roman" w:eastAsia="宋体" w:cs="Times New Roman"/>
                <w:b/>
                <w:bCs/>
                <w:color w:val="auto"/>
                <w:kern w:val="2"/>
                <w:sz w:val="21"/>
                <w:szCs w:val="24"/>
                <w:highlight w:val="none"/>
                <w:lang w:val="en-US" w:eastAsia="zh-CN" w:bidi="ar-SA"/>
              </w:rPr>
            </w:pPr>
          </w:p>
          <w:p>
            <w:pPr>
              <w:pStyle w:val="38"/>
              <w:rPr>
                <w:rFonts w:hint="eastAsia"/>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14</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color w:val="auto"/>
                <w:kern w:val="0"/>
                <w:sz w:val="21"/>
                <w:szCs w:val="21"/>
                <w:highlight w:val="none"/>
                <w:lang w:eastAsia="zh-CN"/>
              </w:rPr>
            </w:pPr>
            <w:r>
              <w:rPr>
                <w:rFonts w:hint="eastAsia" w:ascii="宋体" w:hAnsi="宋体" w:cs="宋体"/>
                <w:color w:val="auto"/>
                <w:kern w:val="0"/>
                <w:sz w:val="21"/>
                <w:szCs w:val="21"/>
                <w:highlight w:val="none"/>
                <w:lang w:val="en-US" w:eastAsia="zh-CN"/>
              </w:rPr>
              <w:t>技术参数</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20</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投标人以招标文件的技术参数要求为基准，设备技术参数明确、配置齐全，规格、功能齐全。同时对本招标文件技术要求进行点对点应答，须在引用本招标文件的基础上，进行逐条逐项答复、说明和解释，特别对有具体参数要求的指标，投标人必须提供所投产品或服务的具体参数值和相关证明材料，</w:t>
            </w:r>
            <w:r>
              <w:rPr>
                <w:rFonts w:hint="eastAsia" w:ascii="宋体" w:hAnsi="宋体" w:eastAsia="宋体" w:cs="宋体"/>
                <w:b/>
                <w:bCs/>
                <w:color w:val="auto"/>
                <w:kern w:val="0"/>
                <w:sz w:val="21"/>
                <w:szCs w:val="21"/>
                <w:highlight w:val="none"/>
                <w:lang w:eastAsia="zh-CN"/>
              </w:rPr>
              <w:t>最高得2</w:t>
            </w:r>
            <w:r>
              <w:rPr>
                <w:rFonts w:hint="eastAsia" w:ascii="宋体" w:hAnsi="宋体" w:eastAsia="宋体" w:cs="宋体"/>
                <w:b/>
                <w:bCs/>
                <w:color w:val="auto"/>
                <w:kern w:val="0"/>
                <w:sz w:val="21"/>
                <w:szCs w:val="21"/>
                <w:highlight w:val="none"/>
                <w:lang w:val="en-US" w:eastAsia="zh-CN"/>
              </w:rPr>
              <w:t>0</w:t>
            </w:r>
            <w:r>
              <w:rPr>
                <w:rFonts w:hint="eastAsia" w:ascii="宋体" w:hAnsi="宋体" w:eastAsia="宋体" w:cs="宋体"/>
                <w:b/>
                <w:bCs/>
                <w:color w:val="auto"/>
                <w:kern w:val="0"/>
                <w:sz w:val="21"/>
                <w:szCs w:val="21"/>
                <w:highlight w:val="none"/>
                <w:lang w:eastAsia="zh-CN"/>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1.优于采购参数为正偏离，以15分为基础分，正偏离参数每项加1分，合计加分不超过5分；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2.经专家评审小组结合采购需求综合评审，认为投标人所提供产品中的参数全部或部分存在负偏离的，视为该项参数整体存在负偏离，每项扣2分，扣分在加分后进行，扣完为止。</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3.正偏离需明确注明，并提供相应证明材料且在评审过程中得到专家评审小组认可方为有效。</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注：评分时必须提供投标产品生产厂家公开发行的产品彩页或技术说明书（标明主要技术参数），在投标技术响应中若与彩页或技术说明书不一致时以彩页或技术说明书为准，彩页提供不完整、不清晰视为不响应。</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服务</w:t>
            </w:r>
            <w:r>
              <w:rPr>
                <w:rFonts w:hint="eastAsia" w:ascii="宋体" w:hAnsi="宋体" w:eastAsia="宋体" w:cs="宋体"/>
                <w:b w:val="0"/>
                <w:bCs w:val="0"/>
                <w:color w:val="auto"/>
                <w:sz w:val="21"/>
                <w:szCs w:val="21"/>
                <w:highlight w:val="none"/>
                <w:lang w:val="en-US" w:eastAsia="zh-CN"/>
              </w:rPr>
              <w:t>方案</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19</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①应急处理预案：突发事件应急处理预案完整、科学、合理，得2-3分；较完整、科学、合理，得0-2分；不提供不得分。</w:t>
            </w:r>
            <w:r>
              <w:rPr>
                <w:rFonts w:hint="eastAsia"/>
                <w:b/>
                <w:bCs/>
                <w:color w:val="auto"/>
                <w:highlight w:val="none"/>
                <w:lang w:val="en-US" w:eastAsia="zh-CN"/>
              </w:rPr>
              <w:t>此小项目满分3分。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②</w:t>
            </w:r>
            <w:r>
              <w:rPr>
                <w:rFonts w:hint="eastAsia" w:ascii="宋体" w:hAnsi="宋体" w:eastAsia="宋体" w:cs="宋体"/>
                <w:i w:val="0"/>
                <w:iCs w:val="0"/>
                <w:color w:val="auto"/>
                <w:kern w:val="0"/>
                <w:sz w:val="22"/>
                <w:szCs w:val="22"/>
                <w:highlight w:val="none"/>
                <w:u w:val="none"/>
                <w:vertAlign w:val="baseline"/>
                <w:lang w:val="en-US" w:eastAsia="zh-CN" w:bidi="ar"/>
              </w:rPr>
              <w:t>不定期巡检服务方案：投标人提供不定期巡检服务方案合理，巡检保证措施可行，巡检服务报告内容详细</w:t>
            </w:r>
            <w:r>
              <w:rPr>
                <w:rFonts w:hint="default" w:ascii="宋体" w:hAnsi="宋体" w:eastAsia="宋体" w:cs="宋体"/>
                <w:i w:val="0"/>
                <w:iCs w:val="0"/>
                <w:color w:val="auto"/>
                <w:kern w:val="0"/>
                <w:sz w:val="22"/>
                <w:szCs w:val="22"/>
                <w:highlight w:val="none"/>
                <w:u w:val="none"/>
                <w:vertAlign w:val="baseline"/>
                <w:lang w:val="en-US" w:eastAsia="zh-CN" w:bidi="ar"/>
              </w:rPr>
              <w:t>得</w:t>
            </w:r>
            <w:r>
              <w:rPr>
                <w:rFonts w:hint="eastAsia" w:ascii="宋体" w:hAnsi="宋体" w:cs="宋体"/>
                <w:i w:val="0"/>
                <w:iCs w:val="0"/>
                <w:color w:val="auto"/>
                <w:kern w:val="0"/>
                <w:sz w:val="22"/>
                <w:szCs w:val="22"/>
                <w:highlight w:val="none"/>
                <w:u w:val="none"/>
                <w:vertAlign w:val="baseline"/>
                <w:lang w:val="en-US" w:eastAsia="zh-CN" w:bidi="ar"/>
              </w:rPr>
              <w:t>2-3</w:t>
            </w:r>
            <w:r>
              <w:rPr>
                <w:rFonts w:hint="default" w:ascii="宋体" w:hAnsi="宋体" w:eastAsia="宋体" w:cs="宋体"/>
                <w:i w:val="0"/>
                <w:iCs w:val="0"/>
                <w:color w:val="auto"/>
                <w:kern w:val="0"/>
                <w:sz w:val="22"/>
                <w:szCs w:val="22"/>
                <w:highlight w:val="none"/>
                <w:u w:val="none"/>
                <w:vertAlign w:val="baseline"/>
                <w:lang w:val="en-US" w:eastAsia="zh-CN" w:bidi="ar"/>
              </w:rPr>
              <w:t>分；一般</w:t>
            </w:r>
            <w:r>
              <w:rPr>
                <w:rFonts w:hint="eastAsia" w:ascii="宋体" w:hAnsi="宋体" w:eastAsia="宋体" w:cs="宋体"/>
                <w:i w:val="0"/>
                <w:iCs w:val="0"/>
                <w:color w:val="auto"/>
                <w:kern w:val="0"/>
                <w:sz w:val="22"/>
                <w:szCs w:val="22"/>
                <w:highlight w:val="none"/>
                <w:u w:val="none"/>
                <w:vertAlign w:val="baseline"/>
                <w:lang w:val="en-US" w:eastAsia="zh-CN" w:bidi="ar"/>
              </w:rPr>
              <w:t>得</w:t>
            </w:r>
            <w:r>
              <w:rPr>
                <w:rFonts w:hint="default" w:ascii="宋体" w:hAnsi="宋体" w:eastAsia="宋体" w:cs="宋体"/>
                <w:i w:val="0"/>
                <w:iCs w:val="0"/>
                <w:color w:val="auto"/>
                <w:kern w:val="0"/>
                <w:sz w:val="22"/>
                <w:szCs w:val="22"/>
                <w:highlight w:val="none"/>
                <w:u w:val="none"/>
                <w:vertAlign w:val="baseline"/>
                <w:lang w:val="en-US" w:eastAsia="zh-CN" w:bidi="ar"/>
              </w:rPr>
              <w:t>的</w:t>
            </w:r>
            <w:r>
              <w:rPr>
                <w:rFonts w:hint="eastAsia" w:ascii="宋体" w:hAnsi="宋体" w:cs="宋体"/>
                <w:i w:val="0"/>
                <w:iCs w:val="0"/>
                <w:color w:val="auto"/>
                <w:kern w:val="0"/>
                <w:sz w:val="22"/>
                <w:szCs w:val="22"/>
                <w:highlight w:val="none"/>
                <w:u w:val="none"/>
                <w:vertAlign w:val="baseline"/>
                <w:lang w:val="en-US" w:eastAsia="zh-CN" w:bidi="ar"/>
              </w:rPr>
              <w:t>0-2</w:t>
            </w:r>
            <w:r>
              <w:rPr>
                <w:rFonts w:hint="default" w:ascii="宋体" w:hAnsi="宋体" w:eastAsia="宋体" w:cs="宋体"/>
                <w:i w:val="0"/>
                <w:iCs w:val="0"/>
                <w:color w:val="auto"/>
                <w:kern w:val="0"/>
                <w:sz w:val="22"/>
                <w:szCs w:val="22"/>
                <w:highlight w:val="none"/>
                <w:u w:val="none"/>
                <w:vertAlign w:val="baseline"/>
                <w:lang w:val="en-US" w:eastAsia="zh-CN" w:bidi="ar"/>
              </w:rPr>
              <w:t>分；</w:t>
            </w:r>
            <w:r>
              <w:rPr>
                <w:rFonts w:hint="eastAsia" w:ascii="宋体" w:hAnsi="宋体" w:eastAsia="宋体" w:cs="宋体"/>
                <w:i w:val="0"/>
                <w:iCs w:val="0"/>
                <w:color w:val="auto"/>
                <w:kern w:val="0"/>
                <w:sz w:val="22"/>
                <w:szCs w:val="22"/>
                <w:highlight w:val="none"/>
                <w:u w:val="none"/>
                <w:vertAlign w:val="baseline"/>
                <w:lang w:val="en-US" w:eastAsia="zh-CN" w:bidi="ar"/>
              </w:rPr>
              <w:t>不提供</w:t>
            </w:r>
            <w:r>
              <w:rPr>
                <w:rFonts w:hint="default" w:ascii="宋体" w:hAnsi="宋体" w:eastAsia="宋体" w:cs="宋体"/>
                <w:i w:val="0"/>
                <w:iCs w:val="0"/>
                <w:color w:val="auto"/>
                <w:kern w:val="0"/>
                <w:sz w:val="22"/>
                <w:szCs w:val="22"/>
                <w:highlight w:val="none"/>
                <w:u w:val="none"/>
                <w:vertAlign w:val="baseline"/>
                <w:lang w:val="en-US" w:eastAsia="zh-CN" w:bidi="ar"/>
              </w:rPr>
              <w:t>不得分</w:t>
            </w:r>
            <w:r>
              <w:rPr>
                <w:rFonts w:hint="eastAsia"/>
                <w:color w:val="auto"/>
                <w:highlight w:val="none"/>
                <w:lang w:val="en-US" w:eastAsia="zh-CN"/>
              </w:rPr>
              <w:t>。</w:t>
            </w:r>
            <w:r>
              <w:rPr>
                <w:rFonts w:hint="eastAsia"/>
                <w:b/>
                <w:bCs/>
                <w:color w:val="auto"/>
                <w:highlight w:val="none"/>
                <w:lang w:val="en-US" w:eastAsia="zh-CN"/>
              </w:rPr>
              <w:t>此小项目满分3分。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olor w:val="auto"/>
                <w:highlight w:val="none"/>
                <w:lang w:val="en-US" w:eastAsia="zh-CN"/>
              </w:rPr>
            </w:pPr>
            <w:r>
              <w:rPr>
                <w:rFonts w:hint="eastAsia"/>
                <w:color w:val="auto"/>
                <w:highlight w:val="none"/>
                <w:lang w:val="en-US" w:eastAsia="zh-CN"/>
              </w:rPr>
              <w:t>③</w:t>
            </w:r>
            <w:r>
              <w:rPr>
                <w:rFonts w:hint="eastAsia" w:ascii="宋体" w:hAnsi="宋体" w:eastAsia="宋体" w:cs="宋体"/>
                <w:i w:val="0"/>
                <w:iCs w:val="0"/>
                <w:color w:val="auto"/>
                <w:kern w:val="0"/>
                <w:sz w:val="22"/>
                <w:szCs w:val="22"/>
                <w:highlight w:val="none"/>
                <w:u w:val="none"/>
                <w:vertAlign w:val="baseline"/>
                <w:lang w:val="en-US" w:eastAsia="zh-CN" w:bidi="ar"/>
              </w:rPr>
              <w:t>培训方案：计划详细、完整、实用、可行，优秀的得2-4分，良好的得0-2分，不提供不得分。</w:t>
            </w:r>
            <w:r>
              <w:rPr>
                <w:rFonts w:hint="eastAsia"/>
                <w:b/>
                <w:bCs/>
                <w:color w:val="auto"/>
                <w:highlight w:val="none"/>
                <w:lang w:val="en-US" w:eastAsia="zh-CN"/>
              </w:rPr>
              <w:t>此小项目满分4分。</w:t>
            </w:r>
          </w:p>
          <w:p>
            <w:pPr>
              <w:pStyle w:val="2"/>
              <w:ind w:left="0" w:leftChars="0" w:firstLine="0" w:firstLineChars="0"/>
              <w:rPr>
                <w:rFonts w:hint="eastAsia" w:ascii="Times New Roman" w:hAnsi="Times New Roman" w:eastAsia="宋体" w:cs="Times New Roman"/>
                <w:b/>
                <w:bCs/>
                <w:color w:val="auto"/>
                <w:kern w:val="2"/>
                <w:sz w:val="21"/>
                <w:szCs w:val="24"/>
                <w:highlight w:val="none"/>
                <w:lang w:val="en-US" w:eastAsia="zh-CN" w:bidi="ar-SA"/>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highlight w:val="none"/>
                <w:lang w:val="en-US" w:eastAsia="zh-CN"/>
              </w:rPr>
            </w:pPr>
            <w:r>
              <w:rPr>
                <w:rFonts w:hint="eastAsia" w:ascii="Times New Roman" w:hAnsi="Times New Roman" w:eastAsia="宋体" w:cs="Times New Roman"/>
                <w:color w:val="auto"/>
                <w:highlight w:val="none"/>
                <w:lang w:val="en-US" w:eastAsia="zh-CN"/>
              </w:rPr>
              <w:t>④</w:t>
            </w:r>
            <w:r>
              <w:rPr>
                <w:rFonts w:hint="eastAsia" w:ascii="宋体" w:hAnsi="宋体" w:eastAsia="宋体" w:cs="宋体"/>
                <w:color w:val="auto"/>
                <w:sz w:val="21"/>
                <w:szCs w:val="21"/>
                <w:highlight w:val="none"/>
                <w:lang w:eastAsia="zh-CN"/>
              </w:rPr>
              <w:t>特色</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承诺：根据投标人的特色</w:t>
            </w:r>
            <w:r>
              <w:rPr>
                <w:rFonts w:hint="eastAsia" w:ascii="宋体" w:hAnsi="宋体" w:eastAsia="宋体" w:cs="宋体"/>
                <w:color w:val="auto"/>
                <w:sz w:val="21"/>
                <w:szCs w:val="21"/>
                <w:highlight w:val="none"/>
              </w:rPr>
              <w:t>服务</w:t>
            </w:r>
            <w:r>
              <w:rPr>
                <w:rFonts w:hint="eastAsia" w:ascii="宋体" w:hAnsi="宋体" w:eastAsia="宋体" w:cs="宋体"/>
                <w:color w:val="auto"/>
                <w:sz w:val="21"/>
                <w:szCs w:val="21"/>
                <w:highlight w:val="none"/>
                <w:lang w:eastAsia="zh-CN"/>
              </w:rPr>
              <w:t>承诺</w:t>
            </w:r>
            <w:r>
              <w:rPr>
                <w:rFonts w:hint="eastAsia" w:ascii="宋体" w:hAnsi="宋体" w:eastAsia="宋体" w:cs="宋体"/>
                <w:color w:val="auto"/>
                <w:sz w:val="21"/>
                <w:szCs w:val="21"/>
                <w:highlight w:val="none"/>
              </w:rPr>
              <w:t>充分满足本项目需求、针对性强，可行性强的得</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分；基本满足本项目需求、针对性一般，可行性一般的得</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分；不提供不得分。</w:t>
            </w:r>
            <w:r>
              <w:rPr>
                <w:rFonts w:hint="eastAsia" w:ascii="Times New Roman" w:hAnsi="Times New Roman" w:eastAsia="宋体" w:cs="Times New Roman"/>
                <w:b/>
                <w:bCs/>
                <w:color w:val="auto"/>
                <w:highlight w:val="none"/>
                <w:lang w:val="en-US" w:eastAsia="zh-CN"/>
              </w:rPr>
              <w:t>此小项目满分4分。</w:t>
            </w:r>
          </w:p>
          <w:p>
            <w:pPr>
              <w:pStyle w:val="8"/>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⑤其他服务方案：制定免费质保期内的服务计划及质保期外的服务计划、质保期外免费提供或有明确、优惠的耗材和检测、服务收费标准的，优得3-5分；良好得1-3分；一般得0-1分。</w:t>
            </w:r>
            <w:r>
              <w:rPr>
                <w:rFonts w:hint="eastAsia" w:ascii="宋体" w:hAnsi="宋体" w:eastAsia="宋体" w:cs="宋体"/>
                <w:b/>
                <w:bCs/>
                <w:color w:val="auto"/>
                <w:kern w:val="2"/>
                <w:sz w:val="21"/>
                <w:szCs w:val="21"/>
                <w:highlight w:val="none"/>
                <w:lang w:val="en-US" w:eastAsia="zh-CN" w:bidi="ar-SA"/>
              </w:rPr>
              <w:t>此小项目满分</w:t>
            </w:r>
            <w:r>
              <w:rPr>
                <w:rFonts w:hint="eastAsia" w:ascii="宋体" w:hAnsi="宋体" w:cs="宋体"/>
                <w:b/>
                <w:bCs/>
                <w:color w:val="auto"/>
                <w:kern w:val="2"/>
                <w:sz w:val="21"/>
                <w:szCs w:val="21"/>
                <w:highlight w:val="none"/>
                <w:lang w:val="en-US" w:eastAsia="zh-CN" w:bidi="ar-SA"/>
              </w:rPr>
              <w:t>5</w:t>
            </w:r>
            <w:r>
              <w:rPr>
                <w:rFonts w:hint="eastAsia" w:ascii="宋体" w:hAnsi="宋体" w:eastAsia="宋体" w:cs="宋体"/>
                <w:b/>
                <w:bCs/>
                <w:color w:val="auto"/>
                <w:kern w:val="2"/>
                <w:sz w:val="21"/>
                <w:szCs w:val="21"/>
                <w:highlight w:val="none"/>
                <w:lang w:val="en-US" w:eastAsia="zh-CN" w:bidi="ar-SA"/>
              </w:rPr>
              <w:t>分</w:t>
            </w:r>
          </w:p>
          <w:p>
            <w:pPr>
              <w:pStyle w:val="2"/>
              <w:ind w:left="0" w:leftChars="0" w:firstLine="0" w:firstLineChars="0"/>
              <w:rPr>
                <w:rFonts w:hint="eastAsia" w:ascii="Times New Roman" w:hAnsi="Times New Roman" w:eastAsia="宋体" w:cs="Times New Roman"/>
                <w:b/>
                <w:bCs/>
                <w:color w:val="auto"/>
                <w:kern w:val="2"/>
                <w:sz w:val="21"/>
                <w:szCs w:val="24"/>
                <w:highlight w:val="none"/>
                <w:lang w:val="en-US" w:eastAsia="zh-CN" w:bidi="ar-SA"/>
              </w:rPr>
            </w:pPr>
          </w:p>
          <w:p>
            <w:pPr>
              <w:pStyle w:val="2"/>
              <w:ind w:left="0" w:leftChars="0" w:firstLine="0" w:firstLineChars="0"/>
              <w:rPr>
                <w:rFonts w:hint="eastAsia"/>
                <w:color w:val="auto"/>
                <w:highlight w:val="none"/>
                <w:lang w:val="en-US" w:eastAsia="zh-CN"/>
              </w:rPr>
            </w:pPr>
            <w:r>
              <w:rPr>
                <w:rFonts w:hint="eastAsia" w:ascii="Times New Roman" w:hAnsi="Times New Roman" w:eastAsia="宋体" w:cs="Times New Roman"/>
                <w:b/>
                <w:bCs/>
                <w:color w:val="auto"/>
                <w:kern w:val="2"/>
                <w:sz w:val="21"/>
                <w:szCs w:val="24"/>
                <w:highlight w:val="none"/>
                <w:lang w:val="en-US" w:eastAsia="zh-CN" w:bidi="ar-SA"/>
              </w:rPr>
              <w:t>本项满分</w:t>
            </w:r>
            <w:r>
              <w:rPr>
                <w:rFonts w:hint="eastAsia" w:cs="Times New Roman"/>
                <w:b/>
                <w:bCs/>
                <w:color w:val="auto"/>
                <w:kern w:val="2"/>
                <w:sz w:val="21"/>
                <w:szCs w:val="24"/>
                <w:highlight w:val="none"/>
                <w:lang w:val="en-US" w:eastAsia="zh-CN" w:bidi="ar-SA"/>
              </w:rPr>
              <w:t>19</w:t>
            </w:r>
            <w:r>
              <w:rPr>
                <w:rFonts w:hint="eastAsia" w:ascii="Times New Roman" w:hAnsi="Times New Roman" w:eastAsia="宋体" w:cs="Times New Roman"/>
                <w:b/>
                <w:bCs/>
                <w:color w:val="auto"/>
                <w:kern w:val="2"/>
                <w:sz w:val="21"/>
                <w:szCs w:val="24"/>
                <w:highlight w:val="none"/>
                <w:lang w:val="en-US" w:eastAsia="zh-CN" w:bidi="ar-SA"/>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restart"/>
            <w:noWrap w:val="0"/>
            <w:vAlign w:val="center"/>
          </w:tcPr>
          <w:p>
            <w:pPr>
              <w:widowControl/>
              <w:tabs>
                <w:tab w:val="left" w:pos="190"/>
              </w:tabs>
              <w:ind w:left="-13" w:firstLine="11" w:firstLineChars="5"/>
              <w:jc w:val="center"/>
              <w:rPr>
                <w:rFonts w:ascii="宋体" w:hAnsi="宋体"/>
                <w:b/>
                <w:bCs/>
                <w:color w:val="auto"/>
                <w:szCs w:val="21"/>
                <w:highlight w:val="none"/>
              </w:rPr>
            </w:pPr>
            <w:r>
              <w:rPr>
                <w:rFonts w:hint="eastAsia" w:ascii="宋体" w:hAnsi="宋体"/>
                <w:b/>
                <w:bCs/>
                <w:color w:val="auto"/>
                <w:szCs w:val="21"/>
                <w:highlight w:val="none"/>
              </w:rPr>
              <w:t>履约</w:t>
            </w:r>
          </w:p>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ascii="宋体" w:hAnsi="宋体" w:cs="宋体"/>
                <w:color w:val="auto"/>
                <w:kern w:val="0"/>
                <w:sz w:val="21"/>
                <w:szCs w:val="21"/>
                <w:highlight w:val="none"/>
              </w:rPr>
            </w:pPr>
            <w:r>
              <w:rPr>
                <w:rFonts w:hint="eastAsia" w:ascii="宋体" w:hAnsi="宋体"/>
                <w:b/>
                <w:bCs/>
                <w:color w:val="auto"/>
                <w:szCs w:val="21"/>
                <w:highlight w:val="none"/>
              </w:rPr>
              <w:t>能力</w:t>
            </w: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综合实力</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11</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r>
              <w:rPr>
                <w:rFonts w:hint="eastAsia"/>
                <w:color w:val="auto"/>
                <w:highlight w:val="none"/>
                <w:lang w:eastAsia="zh-CN"/>
              </w:rPr>
              <w:t>①</w:t>
            </w:r>
            <w:r>
              <w:rPr>
                <w:rFonts w:hint="eastAsia" w:ascii="宋体" w:hAnsi="宋体" w:eastAsia="宋体" w:cs="宋体"/>
                <w:color w:val="auto"/>
                <w:kern w:val="0"/>
                <w:sz w:val="21"/>
                <w:szCs w:val="21"/>
                <w:highlight w:val="none"/>
                <w:lang w:val="en-US" w:eastAsia="zh-CN" w:bidi="ar"/>
              </w:rPr>
              <w:t>根据企业人员、管理水平、技术力量配备情况进行横向对比。技术力量雄厚，装备齐全，设备配置合理，得</w:t>
            </w:r>
            <w:r>
              <w:rPr>
                <w:rFonts w:hint="eastAsia" w:ascii="宋体" w:hAnsi="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val="en-US" w:eastAsia="zh-CN" w:bidi="ar"/>
              </w:rPr>
              <w:t>分；技术力量一般，装备较全，设备配置较合理，得</w:t>
            </w:r>
            <w:r>
              <w:rPr>
                <w:rFonts w:hint="eastAsia" w:ascii="宋体" w:hAnsi="宋体" w:cs="宋体"/>
                <w:color w:val="auto"/>
                <w:kern w:val="0"/>
                <w:sz w:val="21"/>
                <w:szCs w:val="21"/>
                <w:highlight w:val="none"/>
                <w:lang w:val="en-US" w:eastAsia="zh-CN" w:bidi="ar"/>
              </w:rPr>
              <w:t>0-2</w:t>
            </w:r>
            <w:r>
              <w:rPr>
                <w:rFonts w:hint="eastAsia" w:ascii="宋体" w:hAnsi="宋体" w:eastAsia="宋体" w:cs="宋体"/>
                <w:color w:val="auto"/>
                <w:kern w:val="0"/>
                <w:sz w:val="21"/>
                <w:szCs w:val="21"/>
                <w:highlight w:val="none"/>
                <w:lang w:val="en-US" w:eastAsia="zh-CN" w:bidi="ar"/>
              </w:rPr>
              <w:t>分；</w:t>
            </w:r>
            <w:r>
              <w:rPr>
                <w:rFonts w:hint="eastAsia" w:ascii="Times New Roman" w:hAnsi="Times New Roman" w:eastAsia="宋体" w:cs="Times New Roman"/>
                <w:b/>
                <w:bCs/>
                <w:color w:val="auto"/>
                <w:highlight w:val="none"/>
                <w:lang w:eastAsia="zh-CN"/>
              </w:rPr>
              <w:t>此小项目满分</w:t>
            </w:r>
            <w:r>
              <w:rPr>
                <w:rFonts w:hint="eastAsia" w:cs="Times New Roman"/>
                <w:b/>
                <w:bCs/>
                <w:color w:val="auto"/>
                <w:highlight w:val="none"/>
                <w:lang w:val="en-US" w:eastAsia="zh-CN"/>
              </w:rPr>
              <w:t>4</w:t>
            </w:r>
            <w:r>
              <w:rPr>
                <w:rFonts w:hint="eastAsia" w:ascii="Times New Roman" w:hAnsi="Times New Roman" w:eastAsia="宋体" w:cs="Times New Roman"/>
                <w:b/>
                <w:bCs/>
                <w:color w:val="auto"/>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lang w:val="en-US" w:eastAsia="zh-CN" w:bidi="ar"/>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color w:val="auto"/>
                <w:highlight w:val="none"/>
                <w:lang w:val="en-US" w:eastAsia="zh-CN"/>
              </w:rPr>
            </w:pPr>
            <w:r>
              <w:rPr>
                <w:rFonts w:hint="eastAsia" w:cs="Times New Roman"/>
                <w:color w:val="auto"/>
                <w:highlight w:val="none"/>
                <w:lang w:val="en-US" w:eastAsia="zh-CN"/>
              </w:rPr>
              <w:t>②在项目当地有固定的售后服务机构得2分；在投标地周边地区或新疆其他地区有分公司、办事处或售后服务机构得1分，没有售后服务或办事机构得0分。</w:t>
            </w:r>
            <w:r>
              <w:rPr>
                <w:rFonts w:hint="eastAsia" w:ascii="Times New Roman" w:hAnsi="Times New Roman" w:eastAsia="宋体" w:cs="Times New Roman"/>
                <w:b/>
                <w:bCs/>
                <w:color w:val="auto"/>
                <w:highlight w:val="none"/>
                <w:lang w:eastAsia="zh-CN"/>
              </w:rPr>
              <w:t>此小项目满分</w:t>
            </w:r>
            <w:r>
              <w:rPr>
                <w:rFonts w:hint="eastAsia" w:cs="Times New Roman"/>
                <w:b/>
                <w:bCs/>
                <w:color w:val="auto"/>
                <w:highlight w:val="none"/>
                <w:lang w:val="en-US" w:eastAsia="zh-CN"/>
              </w:rPr>
              <w:t>2</w:t>
            </w:r>
            <w:r>
              <w:rPr>
                <w:rFonts w:hint="eastAsia" w:ascii="Times New Roman" w:hAnsi="Times New Roman" w:eastAsia="宋体" w:cs="Times New Roman"/>
                <w:b/>
                <w:bCs/>
                <w:color w:val="auto"/>
                <w:highlight w:val="none"/>
                <w:lang w:val="en-US" w:eastAsia="zh-CN"/>
              </w:rPr>
              <w:t>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color w:val="auto"/>
                <w:highlight w:val="none"/>
                <w:lang w:val="en-US" w:eastAsia="zh-CN"/>
              </w:rPr>
            </w:pPr>
            <w:r>
              <w:rPr>
                <w:rFonts w:hint="eastAsia" w:cs="Times New Roman"/>
                <w:color w:val="auto"/>
                <w:highlight w:val="none"/>
                <w:lang w:val="en-US" w:eastAsia="zh-CN"/>
              </w:rPr>
              <w:t>③投标产品质量保证期不少于5年，每增加1年得1分，最多得3分。</w:t>
            </w:r>
            <w:r>
              <w:rPr>
                <w:rFonts w:hint="eastAsia" w:cs="Times New Roman"/>
                <w:b/>
                <w:bCs/>
                <w:color w:val="auto"/>
                <w:highlight w:val="none"/>
                <w:lang w:val="en-US" w:eastAsia="zh-CN"/>
              </w:rPr>
              <w:t>此小项目满分3分。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default" w:cs="Times New Roman"/>
                <w:color w:val="auto"/>
                <w:highlight w:val="none"/>
                <w:lang w:val="en-US" w:eastAsia="zh-CN"/>
              </w:rPr>
            </w:pPr>
            <w:r>
              <w:rPr>
                <w:rFonts w:hint="eastAsia" w:cs="Times New Roman"/>
                <w:color w:val="auto"/>
                <w:highlight w:val="none"/>
                <w:lang w:val="en-US" w:eastAsia="zh-CN"/>
              </w:rPr>
              <w:t>④为保证设备尽早投入使用，投标人提供交货期，每提前1个工作日得0.5分，最多得2分。</w:t>
            </w:r>
            <w:r>
              <w:rPr>
                <w:rFonts w:hint="eastAsia" w:cs="Times New Roman"/>
                <w:b/>
                <w:bCs/>
                <w:color w:val="auto"/>
                <w:highlight w:val="none"/>
                <w:lang w:val="en-US" w:eastAsia="zh-CN"/>
              </w:rPr>
              <w:t>此小项目满分2分</w:t>
            </w: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cs="Times New Roman"/>
                <w:b/>
                <w:bCs/>
                <w:color w:val="auto"/>
                <w:highlight w:val="none"/>
                <w:lang w:val="en-US" w:eastAsia="zh-CN"/>
              </w:rPr>
            </w:pPr>
          </w:p>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宋体" w:hAnsi="宋体" w:eastAsia="宋体" w:cs="宋体"/>
                <w:color w:val="auto"/>
                <w:kern w:val="0"/>
                <w:sz w:val="21"/>
                <w:szCs w:val="21"/>
                <w:highlight w:val="none"/>
              </w:rPr>
            </w:pPr>
            <w:r>
              <w:rPr>
                <w:rFonts w:hint="eastAsia" w:cs="Times New Roman"/>
                <w:b/>
                <w:bCs/>
                <w:color w:val="auto"/>
                <w:highlight w:val="none"/>
                <w:lang w:val="en-US" w:eastAsia="zh-CN"/>
              </w:rPr>
              <w:t>本项满分11分。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343" w:type="pct"/>
            <w:vMerge w:val="continue"/>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b/>
                <w:bCs/>
                <w:color w:val="auto"/>
                <w:szCs w:val="21"/>
                <w:highlight w:val="none"/>
              </w:rPr>
            </w:pPr>
          </w:p>
        </w:tc>
        <w:tc>
          <w:tcPr>
            <w:tcW w:w="519"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val="0"/>
                <w:color w:val="auto"/>
                <w:kern w:val="0"/>
                <w:sz w:val="21"/>
                <w:szCs w:val="21"/>
                <w:highlight w:val="none"/>
                <w:lang w:eastAsia="zh-CN"/>
              </w:rPr>
            </w:pPr>
            <w:r>
              <w:rPr>
                <w:rFonts w:hint="eastAsia" w:ascii="宋体" w:hAnsi="宋体" w:eastAsia="宋体" w:cs="宋体"/>
                <w:b w:val="0"/>
                <w:bCs w:val="0"/>
                <w:color w:val="auto"/>
                <w:kern w:val="0"/>
                <w:sz w:val="21"/>
                <w:szCs w:val="21"/>
                <w:highlight w:val="none"/>
                <w:lang w:eastAsia="zh-CN"/>
              </w:rPr>
              <w:t>业绩证明</w:t>
            </w:r>
          </w:p>
        </w:tc>
        <w:tc>
          <w:tcPr>
            <w:tcW w:w="543" w:type="pct"/>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default" w:ascii="宋体" w:hAnsi="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6</w:t>
            </w:r>
          </w:p>
        </w:tc>
        <w:tc>
          <w:tcPr>
            <w:tcW w:w="3593" w:type="pct"/>
            <w:noWrap w:val="0"/>
            <w:vAlign w:val="top"/>
          </w:tcPr>
          <w:p>
            <w:pPr>
              <w:keepNext w:val="0"/>
              <w:keepLines w:val="0"/>
              <w:pageBreakBefore w:val="0"/>
              <w:widowControl/>
              <w:kinsoku/>
              <w:wordWrap/>
              <w:overflowPunct/>
              <w:topLinePunct w:val="0"/>
              <w:autoSpaceDE/>
              <w:autoSpaceDN/>
              <w:bidi w:val="0"/>
              <w:adjustRightInd/>
              <w:snapToGrid/>
              <w:spacing w:line="360" w:lineRule="auto"/>
              <w:jc w:val="left"/>
              <w:textAlignment w:val="auto"/>
              <w:rPr>
                <w:rFonts w:hint="eastAsia" w:ascii="Times New Roman" w:hAnsi="Times New Roman" w:eastAsia="宋体" w:cs="Times New Roman"/>
                <w:b/>
                <w:bCs/>
                <w:color w:val="auto"/>
                <w:kern w:val="2"/>
                <w:sz w:val="21"/>
                <w:szCs w:val="24"/>
                <w:highlight w:val="none"/>
                <w:lang w:val="en-US" w:eastAsia="zh-CN" w:bidi="ar-SA"/>
              </w:rPr>
            </w:pPr>
            <w:r>
              <w:rPr>
                <w:rFonts w:hint="eastAsia" w:ascii="宋体" w:hAnsi="宋体" w:eastAsia="宋体" w:cs="宋体"/>
                <w:color w:val="auto"/>
                <w:kern w:val="0"/>
                <w:sz w:val="21"/>
                <w:szCs w:val="21"/>
                <w:highlight w:val="none"/>
              </w:rPr>
              <w:t>近三年（2019 年 1 月 1 日至今）承担过</w:t>
            </w:r>
            <w:r>
              <w:rPr>
                <w:rFonts w:hint="eastAsia" w:ascii="宋体" w:hAnsi="宋体" w:eastAsia="宋体" w:cs="宋体"/>
                <w:color w:val="auto"/>
                <w:kern w:val="0"/>
                <w:sz w:val="21"/>
                <w:szCs w:val="21"/>
                <w:highlight w:val="none"/>
                <w:lang w:eastAsia="zh-CN"/>
              </w:rPr>
              <w:t>类似</w:t>
            </w:r>
            <w:r>
              <w:rPr>
                <w:rFonts w:hint="eastAsia" w:ascii="宋体" w:hAnsi="宋体" w:eastAsia="宋体" w:cs="宋体"/>
                <w:color w:val="auto"/>
                <w:kern w:val="0"/>
                <w:sz w:val="21"/>
                <w:szCs w:val="21"/>
                <w:highlight w:val="none"/>
              </w:rPr>
              <w:t>项目业绩，</w:t>
            </w:r>
            <w:r>
              <w:rPr>
                <w:rFonts w:hint="eastAsia"/>
                <w:bCs/>
                <w:color w:val="auto"/>
                <w:sz w:val="21"/>
                <w:szCs w:val="21"/>
                <w:highlight w:val="none"/>
              </w:rPr>
              <w:t>是否属于有效业绩由评审委员会根据</w:t>
            </w:r>
            <w:r>
              <w:rPr>
                <w:rFonts w:hint="eastAsia"/>
                <w:bCs/>
                <w:color w:val="auto"/>
                <w:sz w:val="21"/>
                <w:szCs w:val="21"/>
                <w:highlight w:val="none"/>
                <w:lang w:eastAsia="zh-CN"/>
              </w:rPr>
              <w:t>投标人</w:t>
            </w:r>
            <w:r>
              <w:rPr>
                <w:rFonts w:hint="eastAsia"/>
                <w:bCs/>
                <w:color w:val="auto"/>
                <w:sz w:val="21"/>
                <w:szCs w:val="21"/>
                <w:highlight w:val="none"/>
              </w:rPr>
              <w:t>项目业绩中服务内容、技术特点等与本项目的类似程度进行认定</w:t>
            </w:r>
            <w:r>
              <w:rPr>
                <w:rFonts w:hint="eastAsia"/>
                <w:bCs/>
                <w:color w:val="auto"/>
                <w:sz w:val="21"/>
                <w:szCs w:val="21"/>
                <w:highlight w:val="none"/>
                <w:lang w:eastAsia="zh-CN"/>
              </w:rPr>
              <w:t>。</w:t>
            </w:r>
            <w:r>
              <w:rPr>
                <w:rFonts w:hint="eastAsia" w:ascii="宋体" w:hAnsi="宋体" w:eastAsia="宋体" w:cs="宋体"/>
                <w:color w:val="auto"/>
                <w:kern w:val="0"/>
                <w:sz w:val="21"/>
                <w:szCs w:val="21"/>
                <w:highlight w:val="none"/>
              </w:rPr>
              <w:t>每具有一个业绩得</w:t>
            </w:r>
            <w:r>
              <w:rPr>
                <w:rFonts w:hint="eastAsia" w:ascii="宋体" w:hAnsi="宋体" w:cs="宋体"/>
                <w:color w:val="auto"/>
                <w:kern w:val="0"/>
                <w:sz w:val="21"/>
                <w:szCs w:val="21"/>
                <w:highlight w:val="none"/>
                <w:lang w:val="en-US" w:eastAsia="zh-CN"/>
              </w:rPr>
              <w:t>1</w:t>
            </w:r>
            <w:r>
              <w:rPr>
                <w:rFonts w:hint="eastAsia" w:ascii="宋体" w:hAnsi="宋体" w:eastAsia="宋体" w:cs="宋体"/>
                <w:color w:val="auto"/>
                <w:kern w:val="0"/>
                <w:sz w:val="21"/>
                <w:szCs w:val="21"/>
                <w:highlight w:val="none"/>
              </w:rPr>
              <w:t>分，并附清晰可见的业绩证明资料（中标通知书或成交通知书或合同），最多得</w:t>
            </w:r>
            <w:r>
              <w:rPr>
                <w:rFonts w:hint="eastAsia" w:ascii="宋体" w:hAnsi="宋体" w:cs="宋体"/>
                <w:color w:val="auto"/>
                <w:kern w:val="0"/>
                <w:sz w:val="21"/>
                <w:szCs w:val="21"/>
                <w:highlight w:val="none"/>
                <w:lang w:val="en-US" w:eastAsia="zh-CN"/>
              </w:rPr>
              <w:t>6</w:t>
            </w:r>
            <w:r>
              <w:rPr>
                <w:rFonts w:hint="eastAsia" w:ascii="宋体" w:hAnsi="宋体" w:eastAsia="宋体" w:cs="宋体"/>
                <w:color w:val="auto"/>
                <w:kern w:val="0"/>
                <w:sz w:val="21"/>
                <w:szCs w:val="21"/>
                <w:highlight w:val="none"/>
              </w:rPr>
              <w:t>分</w:t>
            </w:r>
            <w:r>
              <w:rPr>
                <w:rFonts w:hint="eastAsia" w:ascii="宋体" w:hAnsi="宋体" w:cs="宋体"/>
                <w:color w:val="auto"/>
                <w:kern w:val="0"/>
                <w:sz w:val="21"/>
                <w:szCs w:val="21"/>
                <w:highlight w:val="none"/>
                <w:lang w:eastAsia="zh-CN"/>
              </w:rPr>
              <w:t>，</w:t>
            </w:r>
            <w:r>
              <w:rPr>
                <w:rFonts w:hint="eastAsia" w:ascii="宋体" w:hAnsi="宋体" w:eastAsia="宋体" w:cs="宋体"/>
                <w:color w:val="auto"/>
                <w:kern w:val="0"/>
                <w:sz w:val="21"/>
                <w:szCs w:val="21"/>
                <w:highlight w:val="none"/>
              </w:rPr>
              <w:t>未附业绩证明资料的不得分。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5000" w:type="pct"/>
            <w:gridSpan w:val="4"/>
            <w:noWrap w:val="0"/>
            <w:vAlign w:val="center"/>
          </w:tcPr>
          <w:p>
            <w:pPr>
              <w:keepNext w:val="0"/>
              <w:keepLines w:val="0"/>
              <w:pageBreakBefore w:val="0"/>
              <w:widowControl/>
              <w:kinsoku/>
              <w:wordWrap/>
              <w:overflowPunct/>
              <w:topLinePunct w:val="0"/>
              <w:autoSpaceDE/>
              <w:autoSpaceDN/>
              <w:bidi w:val="0"/>
              <w:adjustRightInd/>
              <w:snapToGrid/>
              <w:spacing w:line="360" w:lineRule="auto"/>
              <w:jc w:val="center"/>
              <w:textAlignment w:val="auto"/>
              <w:rPr>
                <w:rFonts w:hint="eastAsia" w:ascii="宋体" w:hAnsi="宋体" w:cs="宋体"/>
                <w:b/>
                <w:bCs/>
                <w:color w:val="auto"/>
                <w:kern w:val="0"/>
                <w:sz w:val="21"/>
                <w:szCs w:val="21"/>
                <w:highlight w:val="none"/>
              </w:rPr>
            </w:pPr>
            <w:bookmarkStart w:id="174" w:name="_Hlk511944786"/>
            <w:r>
              <w:rPr>
                <w:rFonts w:hint="eastAsia" w:ascii="宋体" w:hAnsi="宋体" w:cs="宋体"/>
                <w:b/>
                <w:bCs/>
                <w:color w:val="auto"/>
                <w:kern w:val="0"/>
                <w:sz w:val="21"/>
                <w:szCs w:val="21"/>
                <w:highlight w:val="none"/>
              </w:rPr>
              <w:t>注：评审得分合计100分，评分计算结果保留两位小数，第三位小数四舍五入。</w:t>
            </w:r>
          </w:p>
        </w:tc>
      </w:tr>
      <w:bookmarkEnd w:id="174"/>
    </w:tbl>
    <w:p>
      <w:pPr>
        <w:spacing w:line="360" w:lineRule="auto"/>
        <w:rPr>
          <w:rFonts w:asciiTheme="minorEastAsia" w:hAnsiTheme="minorEastAsia" w:eastAsiaTheme="minorEastAsia" w:cstheme="minorEastAsia"/>
          <w:b/>
          <w:bCs/>
          <w:color w:val="auto"/>
          <w:sz w:val="24"/>
          <w:highlight w:val="none"/>
        </w:rPr>
      </w:pPr>
    </w:p>
    <w:sectPr>
      <w:headerReference r:id="rId10" w:type="default"/>
      <w:footerReference r:id="rId11" w:type="default"/>
      <w:pgSz w:w="11906" w:h="16838"/>
      <w:pgMar w:top="720" w:right="720" w:bottom="720" w:left="72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altName w:val="hakuyoxingshu7000"/>
    <w:panose1 w:val="02010609060101010101"/>
    <w:charset w:val="86"/>
    <w:family w:val="auto"/>
    <w:pitch w:val="default"/>
    <w:sig w:usb0="800002BF" w:usb1="38CF7CFA" w:usb2="00000016" w:usb3="00000000" w:csb0="00040001" w:csb1="00000000"/>
    <w:embedRegular r:id="rId1" w:fontKey="{3C043041-9234-4F8D-AB40-E048EB8EA5F3}"/>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2" w:fontKey="{9F0A477D-BC54-4A17-98EB-C71D217C83EE}"/>
  </w:font>
  <w:font w:name="hakuyoxingshu7000">
    <w:panose1 w:val="02000600000000000000"/>
    <w:charset w:val="86"/>
    <w:family w:val="auto"/>
    <w:pitch w:val="default"/>
    <w:sig w:usb0="FFFFFFFF" w:usb1="E9FFFFFF" w:usb2="0000003F" w:usb3="00000000" w:csb0="603F00FF" w:csb1="FFFF0000"/>
  </w:font>
  <w:font w:name="Cambria">
    <w:panose1 w:val="02040503050406030204"/>
    <w:charset w:val="00"/>
    <w:family w:val="roman"/>
    <w:pitch w:val="default"/>
    <w:sig w:usb0="E00002FF" w:usb1="400004FF" w:usb2="00000000" w:usb3="00000000" w:csb0="2000019F" w:csb1="00000000"/>
  </w:font>
  <w:font w:name="仿宋体">
    <w:altName w:val="仿宋"/>
    <w:panose1 w:val="00000000000000000000"/>
    <w:charset w:val="86"/>
    <w:family w:val="roma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Consolas">
    <w:panose1 w:val="020B0609020204030204"/>
    <w:charset w:val="00"/>
    <w:family w:val="modern"/>
    <w:pitch w:val="default"/>
    <w:sig w:usb0="E10002FF" w:usb1="4000FCFF" w:usb2="00000009" w:usb3="00000000" w:csb0="6000019F" w:csb1="DFD70000"/>
  </w:font>
  <w:font w:name="等线">
    <w:altName w:val="Arial Unicode MS"/>
    <w:panose1 w:val="02010600030101010101"/>
    <w:charset w:val="86"/>
    <w:family w:val="auto"/>
    <w:pitch w:val="default"/>
    <w:sig w:usb0="00000000" w:usb1="00000000" w:usb2="00000016" w:usb3="00000000" w:csb0="0004000F"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80F3C52" w:usb2="00000016" w:usb3="00000000" w:csb0="0004001F" w:csb1="00000000"/>
  </w:font>
  <w:font w:name="方正大标宋简体">
    <w:panose1 w:val="02000000000000000000"/>
    <w:charset w:val="86"/>
    <w:family w:val="auto"/>
    <w:pitch w:val="default"/>
    <w:sig w:usb0="A00002BF" w:usb1="184F6CFA" w:usb2="00000012" w:usb3="00000000" w:csb0="00040001" w:csb1="00000000"/>
    <w:embedRegular r:id="rId3" w:fontKey="{4AEA329D-B528-40DD-8CF7-00092EB1438B}"/>
  </w:font>
  <w:font w:name="Wingdings 2">
    <w:panose1 w:val="05020102010507070707"/>
    <w:charset w:val="02"/>
    <w:family w:val="roman"/>
    <w:pitch w:val="default"/>
    <w:sig w:usb0="00000000" w:usb1="00000000" w:usb2="00000000" w:usb3="00000000" w:csb0="80000000" w:csb1="00000000"/>
    <w:embedRegular r:id="rId4" w:fontKey="{5B20EDAB-97CC-4BEB-94B3-38DCF6EE3B37}"/>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0" name="文本框 38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p42c0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raeNnNAIAAGUEAAAOAAAAAAAAAAEAIAAAAB8BAABkcnMvZTJvRG9jLnhtbFBL&#10;BQYAAAAABgAGAFkBAADFBQ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- 87 -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- 87 -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ind w:right="36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9"/>
                          </w:pPr>
                          <w:r>
                            <w:fldChar w:fldCharType="begin"/>
                          </w:r>
                          <w:r>
                            <w:instrText xml:space="preserve"> PAGE  \* MERGEFORMAT </w:instrText>
                          </w:r>
                          <w:r>
                            <w:fldChar w:fldCharType="separate"/>
                          </w:r>
                          <w:r>
                            <w:t>- 40 -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9"/>
                    </w:pPr>
                    <w:r>
                      <w:fldChar w:fldCharType="begin"/>
                    </w:r>
                    <w:r>
                      <w:instrText xml:space="preserve"> PAGE  \* MERGEFORMAT </w:instrText>
                    </w:r>
                    <w:r>
                      <w:fldChar w:fldCharType="separate"/>
                    </w:r>
                    <w:r>
                      <w:t>- 40 -</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eastAsia="方正大标宋简体"/>
        <w:color w:val="000000"/>
        <w:spacing w:val="20"/>
        <w:sz w:val="32"/>
      </w:rPr>
      <w:drawing>
        <wp:inline distT="0" distB="0" distL="114300" distR="114300">
          <wp:extent cx="4498975" cy="594360"/>
          <wp:effectExtent l="0" t="0" r="15875" b="15240"/>
          <wp:docPr id="1"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Pr>
    <w:r>
      <w:rPr>
        <w:rFonts w:hint="eastAsia" w:eastAsia="方正大标宋简体"/>
        <w:color w:val="000000"/>
        <w:spacing w:val="20"/>
        <w:sz w:val="32"/>
      </w:rPr>
      <w:drawing>
        <wp:inline distT="0" distB="0" distL="114300" distR="114300">
          <wp:extent cx="4498975" cy="594360"/>
          <wp:effectExtent l="0" t="0" r="15875" b="15240"/>
          <wp:docPr id="4" name="图片 1"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single" w:color="auto" w:sz="4" w:space="1"/>
      </w:pBdr>
    </w:pPr>
    <w:r>
      <w:rPr>
        <w:rFonts w:eastAsia="方正大标宋简体"/>
        <w:color w:val="000000"/>
        <w:spacing w:val="20"/>
        <w:sz w:val="32"/>
      </w:rPr>
      <w:drawing>
        <wp:inline distT="0" distB="0" distL="114300" distR="114300">
          <wp:extent cx="4498975" cy="594360"/>
          <wp:effectExtent l="0" t="0" r="15875" b="15240"/>
          <wp:docPr id="10" name="图片 2"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2" descr="图形1"/>
                  <pic:cNvPicPr>
                    <a:picLocks noChangeAspect="1"/>
                  </pic:cNvPicPr>
                </pic:nvPicPr>
                <pic:blipFill>
                  <a:blip r:embed="rId1"/>
                  <a:stretch>
                    <a:fillRect/>
                  </a:stretch>
                </pic:blipFill>
                <pic:spPr>
                  <a:xfrm>
                    <a:off x="0" y="0"/>
                    <a:ext cx="4498975" cy="59436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A571B2"/>
    <w:multiLevelType w:val="singleLevel"/>
    <w:tmpl w:val="80A571B2"/>
    <w:lvl w:ilvl="0" w:tentative="0">
      <w:start w:val="1"/>
      <w:numFmt w:val="decimal"/>
      <w:suff w:val="nothing"/>
      <w:lvlText w:val="%1、"/>
      <w:lvlJc w:val="left"/>
    </w:lvl>
  </w:abstractNum>
  <w:abstractNum w:abstractNumId="1">
    <w:nsid w:val="81B8A96C"/>
    <w:multiLevelType w:val="singleLevel"/>
    <w:tmpl w:val="81B8A96C"/>
    <w:lvl w:ilvl="0" w:tentative="0">
      <w:start w:val="1"/>
      <w:numFmt w:val="decimal"/>
      <w:suff w:val="nothing"/>
      <w:lvlText w:val="%1、"/>
      <w:lvlJc w:val="left"/>
    </w:lvl>
  </w:abstractNum>
  <w:abstractNum w:abstractNumId="2">
    <w:nsid w:val="8278735B"/>
    <w:multiLevelType w:val="singleLevel"/>
    <w:tmpl w:val="8278735B"/>
    <w:lvl w:ilvl="0" w:tentative="0">
      <w:start w:val="1"/>
      <w:numFmt w:val="decimal"/>
      <w:suff w:val="nothing"/>
      <w:lvlText w:val="%1、"/>
      <w:lvlJc w:val="left"/>
    </w:lvl>
  </w:abstractNum>
  <w:abstractNum w:abstractNumId="3">
    <w:nsid w:val="866EA112"/>
    <w:multiLevelType w:val="singleLevel"/>
    <w:tmpl w:val="866EA112"/>
    <w:lvl w:ilvl="0" w:tentative="0">
      <w:start w:val="1"/>
      <w:numFmt w:val="decimal"/>
      <w:suff w:val="nothing"/>
      <w:lvlText w:val="%1、"/>
      <w:lvlJc w:val="left"/>
    </w:lvl>
  </w:abstractNum>
  <w:abstractNum w:abstractNumId="4">
    <w:nsid w:val="88246617"/>
    <w:multiLevelType w:val="singleLevel"/>
    <w:tmpl w:val="88246617"/>
    <w:lvl w:ilvl="0" w:tentative="0">
      <w:start w:val="1"/>
      <w:numFmt w:val="decimal"/>
      <w:suff w:val="nothing"/>
      <w:lvlText w:val="%1、"/>
      <w:lvlJc w:val="left"/>
    </w:lvl>
  </w:abstractNum>
  <w:abstractNum w:abstractNumId="5">
    <w:nsid w:val="8E570423"/>
    <w:multiLevelType w:val="singleLevel"/>
    <w:tmpl w:val="8E570423"/>
    <w:lvl w:ilvl="0" w:tentative="0">
      <w:start w:val="1"/>
      <w:numFmt w:val="decimal"/>
      <w:suff w:val="nothing"/>
      <w:lvlText w:val="%1、"/>
      <w:lvlJc w:val="left"/>
    </w:lvl>
  </w:abstractNum>
  <w:abstractNum w:abstractNumId="6">
    <w:nsid w:val="8E693A0C"/>
    <w:multiLevelType w:val="singleLevel"/>
    <w:tmpl w:val="8E693A0C"/>
    <w:lvl w:ilvl="0" w:tentative="0">
      <w:start w:val="1"/>
      <w:numFmt w:val="decimal"/>
      <w:suff w:val="nothing"/>
      <w:lvlText w:val="%1、"/>
      <w:lvlJc w:val="left"/>
    </w:lvl>
  </w:abstractNum>
  <w:abstractNum w:abstractNumId="7">
    <w:nsid w:val="9973047C"/>
    <w:multiLevelType w:val="singleLevel"/>
    <w:tmpl w:val="9973047C"/>
    <w:lvl w:ilvl="0" w:tentative="0">
      <w:start w:val="1"/>
      <w:numFmt w:val="decimal"/>
      <w:suff w:val="nothing"/>
      <w:lvlText w:val="%1、"/>
      <w:lvlJc w:val="left"/>
    </w:lvl>
  </w:abstractNum>
  <w:abstractNum w:abstractNumId="8">
    <w:nsid w:val="9BF10D40"/>
    <w:multiLevelType w:val="singleLevel"/>
    <w:tmpl w:val="9BF10D40"/>
    <w:lvl w:ilvl="0" w:tentative="0">
      <w:start w:val="1"/>
      <w:numFmt w:val="decimal"/>
      <w:suff w:val="nothing"/>
      <w:lvlText w:val="%1、"/>
      <w:lvlJc w:val="left"/>
    </w:lvl>
  </w:abstractNum>
  <w:abstractNum w:abstractNumId="9">
    <w:nsid w:val="A0567F14"/>
    <w:multiLevelType w:val="singleLevel"/>
    <w:tmpl w:val="A0567F14"/>
    <w:lvl w:ilvl="0" w:tentative="0">
      <w:start w:val="3"/>
      <w:numFmt w:val="chineseCounting"/>
      <w:suff w:val="space"/>
      <w:lvlText w:val="第%1章"/>
      <w:lvlJc w:val="left"/>
      <w:rPr>
        <w:rFonts w:hint="eastAsia"/>
      </w:rPr>
    </w:lvl>
  </w:abstractNum>
  <w:abstractNum w:abstractNumId="10">
    <w:nsid w:val="AF45BBA4"/>
    <w:multiLevelType w:val="singleLevel"/>
    <w:tmpl w:val="AF45BBA4"/>
    <w:lvl w:ilvl="0" w:tentative="0">
      <w:start w:val="1"/>
      <w:numFmt w:val="decimal"/>
      <w:suff w:val="nothing"/>
      <w:lvlText w:val="%1、"/>
      <w:lvlJc w:val="left"/>
    </w:lvl>
  </w:abstractNum>
  <w:abstractNum w:abstractNumId="11">
    <w:nsid w:val="AF6404B3"/>
    <w:multiLevelType w:val="singleLevel"/>
    <w:tmpl w:val="AF6404B3"/>
    <w:lvl w:ilvl="0" w:tentative="0">
      <w:start w:val="1"/>
      <w:numFmt w:val="decimal"/>
      <w:suff w:val="nothing"/>
      <w:lvlText w:val="%1、"/>
      <w:lvlJc w:val="left"/>
    </w:lvl>
  </w:abstractNum>
  <w:abstractNum w:abstractNumId="12">
    <w:nsid w:val="B628E169"/>
    <w:multiLevelType w:val="singleLevel"/>
    <w:tmpl w:val="B628E169"/>
    <w:lvl w:ilvl="0" w:tentative="0">
      <w:start w:val="1"/>
      <w:numFmt w:val="decimal"/>
      <w:suff w:val="nothing"/>
      <w:lvlText w:val="%1、"/>
      <w:lvlJc w:val="left"/>
    </w:lvl>
  </w:abstractNum>
  <w:abstractNum w:abstractNumId="13">
    <w:nsid w:val="BCD8F215"/>
    <w:multiLevelType w:val="singleLevel"/>
    <w:tmpl w:val="BCD8F215"/>
    <w:lvl w:ilvl="0" w:tentative="0">
      <w:start w:val="1"/>
      <w:numFmt w:val="decimal"/>
      <w:suff w:val="nothing"/>
      <w:lvlText w:val="%1、"/>
      <w:lvlJc w:val="left"/>
    </w:lvl>
  </w:abstractNum>
  <w:abstractNum w:abstractNumId="14">
    <w:nsid w:val="C9E7DCDB"/>
    <w:multiLevelType w:val="singleLevel"/>
    <w:tmpl w:val="C9E7DCDB"/>
    <w:lvl w:ilvl="0" w:tentative="0">
      <w:start w:val="1"/>
      <w:numFmt w:val="decimal"/>
      <w:suff w:val="nothing"/>
      <w:lvlText w:val="%1、"/>
      <w:lvlJc w:val="left"/>
    </w:lvl>
  </w:abstractNum>
  <w:abstractNum w:abstractNumId="15">
    <w:nsid w:val="CCC85054"/>
    <w:multiLevelType w:val="singleLevel"/>
    <w:tmpl w:val="CCC85054"/>
    <w:lvl w:ilvl="0" w:tentative="0">
      <w:start w:val="1"/>
      <w:numFmt w:val="decimal"/>
      <w:suff w:val="nothing"/>
      <w:lvlText w:val="%1、"/>
      <w:lvlJc w:val="left"/>
    </w:lvl>
  </w:abstractNum>
  <w:abstractNum w:abstractNumId="16">
    <w:nsid w:val="CD7793D4"/>
    <w:multiLevelType w:val="singleLevel"/>
    <w:tmpl w:val="CD7793D4"/>
    <w:lvl w:ilvl="0" w:tentative="0">
      <w:start w:val="1"/>
      <w:numFmt w:val="decimal"/>
      <w:suff w:val="nothing"/>
      <w:lvlText w:val="%1、"/>
      <w:lvlJc w:val="left"/>
    </w:lvl>
  </w:abstractNum>
  <w:abstractNum w:abstractNumId="17">
    <w:nsid w:val="CE06264E"/>
    <w:multiLevelType w:val="singleLevel"/>
    <w:tmpl w:val="CE06264E"/>
    <w:lvl w:ilvl="0" w:tentative="0">
      <w:start w:val="1"/>
      <w:numFmt w:val="decimal"/>
      <w:suff w:val="nothing"/>
      <w:lvlText w:val="%1、"/>
      <w:lvlJc w:val="left"/>
    </w:lvl>
  </w:abstractNum>
  <w:abstractNum w:abstractNumId="18">
    <w:nsid w:val="D1DAA8D2"/>
    <w:multiLevelType w:val="singleLevel"/>
    <w:tmpl w:val="D1DAA8D2"/>
    <w:lvl w:ilvl="0" w:tentative="0">
      <w:start w:val="1"/>
      <w:numFmt w:val="decimal"/>
      <w:suff w:val="nothing"/>
      <w:lvlText w:val="%1、"/>
      <w:lvlJc w:val="left"/>
    </w:lvl>
  </w:abstractNum>
  <w:abstractNum w:abstractNumId="19">
    <w:nsid w:val="D770E39B"/>
    <w:multiLevelType w:val="singleLevel"/>
    <w:tmpl w:val="D770E39B"/>
    <w:lvl w:ilvl="0" w:tentative="0">
      <w:start w:val="1"/>
      <w:numFmt w:val="decimal"/>
      <w:suff w:val="nothing"/>
      <w:lvlText w:val="%1、"/>
      <w:lvlJc w:val="left"/>
    </w:lvl>
  </w:abstractNum>
  <w:abstractNum w:abstractNumId="20">
    <w:nsid w:val="DCB57F6E"/>
    <w:multiLevelType w:val="singleLevel"/>
    <w:tmpl w:val="DCB57F6E"/>
    <w:lvl w:ilvl="0" w:tentative="0">
      <w:start w:val="1"/>
      <w:numFmt w:val="decimal"/>
      <w:suff w:val="nothing"/>
      <w:lvlText w:val="%1、"/>
      <w:lvlJc w:val="left"/>
    </w:lvl>
  </w:abstractNum>
  <w:abstractNum w:abstractNumId="21">
    <w:nsid w:val="E2E0341C"/>
    <w:multiLevelType w:val="singleLevel"/>
    <w:tmpl w:val="E2E0341C"/>
    <w:lvl w:ilvl="0" w:tentative="0">
      <w:start w:val="1"/>
      <w:numFmt w:val="decimal"/>
      <w:suff w:val="nothing"/>
      <w:lvlText w:val="%1、"/>
      <w:lvlJc w:val="left"/>
    </w:lvl>
  </w:abstractNum>
  <w:abstractNum w:abstractNumId="22">
    <w:nsid w:val="ECC64EFE"/>
    <w:multiLevelType w:val="singleLevel"/>
    <w:tmpl w:val="ECC64EFE"/>
    <w:lvl w:ilvl="0" w:tentative="0">
      <w:start w:val="1"/>
      <w:numFmt w:val="decimal"/>
      <w:suff w:val="nothing"/>
      <w:lvlText w:val="%1、"/>
      <w:lvlJc w:val="left"/>
    </w:lvl>
  </w:abstractNum>
  <w:abstractNum w:abstractNumId="23">
    <w:nsid w:val="F643E6EB"/>
    <w:multiLevelType w:val="singleLevel"/>
    <w:tmpl w:val="F643E6EB"/>
    <w:lvl w:ilvl="0" w:tentative="0">
      <w:start w:val="2"/>
      <w:numFmt w:val="chineseCounting"/>
      <w:suff w:val="nothing"/>
      <w:lvlText w:val="%1、"/>
      <w:lvlJc w:val="left"/>
      <w:rPr>
        <w:rFonts w:hint="eastAsia"/>
      </w:rPr>
    </w:lvl>
  </w:abstractNum>
  <w:abstractNum w:abstractNumId="24">
    <w:nsid w:val="F7F70104"/>
    <w:multiLevelType w:val="singleLevel"/>
    <w:tmpl w:val="F7F70104"/>
    <w:lvl w:ilvl="0" w:tentative="0">
      <w:start w:val="2"/>
      <w:numFmt w:val="decimal"/>
      <w:suff w:val="nothing"/>
      <w:lvlText w:val="%1、"/>
      <w:lvlJc w:val="left"/>
    </w:lvl>
  </w:abstractNum>
  <w:abstractNum w:abstractNumId="25">
    <w:nsid w:val="F96F75DF"/>
    <w:multiLevelType w:val="singleLevel"/>
    <w:tmpl w:val="F96F75DF"/>
    <w:lvl w:ilvl="0" w:tentative="0">
      <w:start w:val="1"/>
      <w:numFmt w:val="decimal"/>
      <w:suff w:val="nothing"/>
      <w:lvlText w:val="（%1）"/>
      <w:lvlJc w:val="left"/>
    </w:lvl>
  </w:abstractNum>
  <w:abstractNum w:abstractNumId="26">
    <w:nsid w:val="F98A4B86"/>
    <w:multiLevelType w:val="singleLevel"/>
    <w:tmpl w:val="F98A4B86"/>
    <w:lvl w:ilvl="0" w:tentative="0">
      <w:start w:val="1"/>
      <w:numFmt w:val="decimal"/>
      <w:suff w:val="nothing"/>
      <w:lvlText w:val="%1、"/>
      <w:lvlJc w:val="left"/>
    </w:lvl>
  </w:abstractNum>
  <w:abstractNum w:abstractNumId="27">
    <w:nsid w:val="01152D05"/>
    <w:multiLevelType w:val="singleLevel"/>
    <w:tmpl w:val="01152D05"/>
    <w:lvl w:ilvl="0" w:tentative="0">
      <w:start w:val="2"/>
      <w:numFmt w:val="upperLetter"/>
      <w:suff w:val="nothing"/>
      <w:lvlText w:val="%1、"/>
      <w:lvlJc w:val="left"/>
    </w:lvl>
  </w:abstractNum>
  <w:abstractNum w:abstractNumId="28">
    <w:nsid w:val="01DE338C"/>
    <w:multiLevelType w:val="singleLevel"/>
    <w:tmpl w:val="01DE338C"/>
    <w:lvl w:ilvl="0" w:tentative="0">
      <w:start w:val="1"/>
      <w:numFmt w:val="decimal"/>
      <w:suff w:val="nothing"/>
      <w:lvlText w:val="%1、"/>
      <w:lvlJc w:val="left"/>
    </w:lvl>
  </w:abstractNum>
  <w:abstractNum w:abstractNumId="29">
    <w:nsid w:val="04BB740F"/>
    <w:multiLevelType w:val="singleLevel"/>
    <w:tmpl w:val="04BB740F"/>
    <w:lvl w:ilvl="0" w:tentative="0">
      <w:start w:val="1"/>
      <w:numFmt w:val="decimal"/>
      <w:suff w:val="nothing"/>
      <w:lvlText w:val="%1、"/>
      <w:lvlJc w:val="left"/>
    </w:lvl>
  </w:abstractNum>
  <w:abstractNum w:abstractNumId="30">
    <w:nsid w:val="05B0716E"/>
    <w:multiLevelType w:val="multilevel"/>
    <w:tmpl w:val="05B0716E"/>
    <w:lvl w:ilvl="0" w:tentative="0">
      <w:start w:val="1"/>
      <w:numFmt w:val="decimal"/>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1">
    <w:nsid w:val="064457CE"/>
    <w:multiLevelType w:val="singleLevel"/>
    <w:tmpl w:val="064457CE"/>
    <w:lvl w:ilvl="0" w:tentative="0">
      <w:start w:val="1"/>
      <w:numFmt w:val="decimal"/>
      <w:suff w:val="nothing"/>
      <w:lvlText w:val="%1、"/>
      <w:lvlJc w:val="left"/>
    </w:lvl>
  </w:abstractNum>
  <w:abstractNum w:abstractNumId="32">
    <w:nsid w:val="0847CC98"/>
    <w:multiLevelType w:val="singleLevel"/>
    <w:tmpl w:val="0847CC98"/>
    <w:lvl w:ilvl="0" w:tentative="0">
      <w:start w:val="1"/>
      <w:numFmt w:val="decimal"/>
      <w:suff w:val="nothing"/>
      <w:lvlText w:val="%1、"/>
      <w:lvlJc w:val="left"/>
    </w:lvl>
  </w:abstractNum>
  <w:abstractNum w:abstractNumId="33">
    <w:nsid w:val="095FFA61"/>
    <w:multiLevelType w:val="singleLevel"/>
    <w:tmpl w:val="095FFA61"/>
    <w:lvl w:ilvl="0" w:tentative="0">
      <w:start w:val="1"/>
      <w:numFmt w:val="decimal"/>
      <w:suff w:val="nothing"/>
      <w:lvlText w:val="%1、"/>
      <w:lvlJc w:val="left"/>
    </w:lvl>
  </w:abstractNum>
  <w:abstractNum w:abstractNumId="34">
    <w:nsid w:val="0B5B9CB7"/>
    <w:multiLevelType w:val="singleLevel"/>
    <w:tmpl w:val="0B5B9CB7"/>
    <w:lvl w:ilvl="0" w:tentative="0">
      <w:start w:val="1"/>
      <w:numFmt w:val="decimal"/>
      <w:suff w:val="nothing"/>
      <w:lvlText w:val="%1、"/>
      <w:lvlJc w:val="left"/>
    </w:lvl>
  </w:abstractNum>
  <w:abstractNum w:abstractNumId="35">
    <w:nsid w:val="107C6AD1"/>
    <w:multiLevelType w:val="singleLevel"/>
    <w:tmpl w:val="107C6AD1"/>
    <w:lvl w:ilvl="0" w:tentative="0">
      <w:start w:val="1"/>
      <w:numFmt w:val="decimal"/>
      <w:suff w:val="nothing"/>
      <w:lvlText w:val="%1、"/>
      <w:lvlJc w:val="left"/>
    </w:lvl>
  </w:abstractNum>
  <w:abstractNum w:abstractNumId="36">
    <w:nsid w:val="108F6EEA"/>
    <w:multiLevelType w:val="singleLevel"/>
    <w:tmpl w:val="108F6EEA"/>
    <w:lvl w:ilvl="0" w:tentative="0">
      <w:start w:val="1"/>
      <w:numFmt w:val="decimal"/>
      <w:suff w:val="nothing"/>
      <w:lvlText w:val="%1、"/>
      <w:lvlJc w:val="left"/>
    </w:lvl>
  </w:abstractNum>
  <w:abstractNum w:abstractNumId="37">
    <w:nsid w:val="128CAF5A"/>
    <w:multiLevelType w:val="singleLevel"/>
    <w:tmpl w:val="128CAF5A"/>
    <w:lvl w:ilvl="0" w:tentative="0">
      <w:start w:val="1"/>
      <w:numFmt w:val="decimal"/>
      <w:suff w:val="nothing"/>
      <w:lvlText w:val="%1、"/>
      <w:lvlJc w:val="left"/>
    </w:lvl>
  </w:abstractNum>
  <w:abstractNum w:abstractNumId="38">
    <w:nsid w:val="166E03D1"/>
    <w:multiLevelType w:val="singleLevel"/>
    <w:tmpl w:val="166E03D1"/>
    <w:lvl w:ilvl="0" w:tentative="0">
      <w:start w:val="8"/>
      <w:numFmt w:val="chineseCounting"/>
      <w:suff w:val="nothing"/>
      <w:lvlText w:val="%1、"/>
      <w:lvlJc w:val="left"/>
      <w:rPr>
        <w:rFonts w:hint="eastAsia"/>
      </w:rPr>
    </w:lvl>
  </w:abstractNum>
  <w:abstractNum w:abstractNumId="39">
    <w:nsid w:val="1A515C50"/>
    <w:multiLevelType w:val="singleLevel"/>
    <w:tmpl w:val="1A515C50"/>
    <w:lvl w:ilvl="0" w:tentative="0">
      <w:start w:val="1"/>
      <w:numFmt w:val="decimal"/>
      <w:suff w:val="nothing"/>
      <w:lvlText w:val="%1、"/>
      <w:lvlJc w:val="left"/>
    </w:lvl>
  </w:abstractNum>
  <w:abstractNum w:abstractNumId="40">
    <w:nsid w:val="2100DBFF"/>
    <w:multiLevelType w:val="singleLevel"/>
    <w:tmpl w:val="2100DBFF"/>
    <w:lvl w:ilvl="0" w:tentative="0">
      <w:start w:val="1"/>
      <w:numFmt w:val="decimal"/>
      <w:suff w:val="nothing"/>
      <w:lvlText w:val="%1、"/>
      <w:lvlJc w:val="left"/>
    </w:lvl>
  </w:abstractNum>
  <w:abstractNum w:abstractNumId="41">
    <w:nsid w:val="2AA46046"/>
    <w:multiLevelType w:val="singleLevel"/>
    <w:tmpl w:val="2AA46046"/>
    <w:lvl w:ilvl="0" w:tentative="0">
      <w:start w:val="1"/>
      <w:numFmt w:val="decimal"/>
      <w:suff w:val="nothing"/>
      <w:lvlText w:val="%1、"/>
      <w:lvlJc w:val="left"/>
    </w:lvl>
  </w:abstractNum>
  <w:abstractNum w:abstractNumId="42">
    <w:nsid w:val="349C704C"/>
    <w:multiLevelType w:val="singleLevel"/>
    <w:tmpl w:val="349C704C"/>
    <w:lvl w:ilvl="0" w:tentative="0">
      <w:start w:val="1"/>
      <w:numFmt w:val="decimal"/>
      <w:suff w:val="nothing"/>
      <w:lvlText w:val="%1、"/>
      <w:lvlJc w:val="left"/>
    </w:lvl>
  </w:abstractNum>
  <w:abstractNum w:abstractNumId="43">
    <w:nsid w:val="350B35F2"/>
    <w:multiLevelType w:val="singleLevel"/>
    <w:tmpl w:val="350B35F2"/>
    <w:lvl w:ilvl="0" w:tentative="0">
      <w:start w:val="1"/>
      <w:numFmt w:val="decimal"/>
      <w:suff w:val="nothing"/>
      <w:lvlText w:val="%1、"/>
      <w:lvlJc w:val="left"/>
    </w:lvl>
  </w:abstractNum>
  <w:abstractNum w:abstractNumId="44">
    <w:nsid w:val="399C6B71"/>
    <w:multiLevelType w:val="singleLevel"/>
    <w:tmpl w:val="399C6B71"/>
    <w:lvl w:ilvl="0" w:tentative="0">
      <w:start w:val="1"/>
      <w:numFmt w:val="decimal"/>
      <w:suff w:val="nothing"/>
      <w:lvlText w:val="%1、"/>
      <w:lvlJc w:val="left"/>
    </w:lvl>
  </w:abstractNum>
  <w:abstractNum w:abstractNumId="45">
    <w:nsid w:val="3B62A1EF"/>
    <w:multiLevelType w:val="singleLevel"/>
    <w:tmpl w:val="3B62A1EF"/>
    <w:lvl w:ilvl="0" w:tentative="0">
      <w:start w:val="1"/>
      <w:numFmt w:val="decimal"/>
      <w:suff w:val="nothing"/>
      <w:lvlText w:val="%1、"/>
      <w:lvlJc w:val="left"/>
    </w:lvl>
  </w:abstractNum>
  <w:abstractNum w:abstractNumId="46">
    <w:nsid w:val="3DCF7078"/>
    <w:multiLevelType w:val="singleLevel"/>
    <w:tmpl w:val="3DCF7078"/>
    <w:lvl w:ilvl="0" w:tentative="0">
      <w:start w:val="1"/>
      <w:numFmt w:val="decimal"/>
      <w:suff w:val="nothing"/>
      <w:lvlText w:val="%1、"/>
      <w:lvlJc w:val="left"/>
    </w:lvl>
  </w:abstractNum>
  <w:abstractNum w:abstractNumId="47">
    <w:nsid w:val="3E5B62D5"/>
    <w:multiLevelType w:val="singleLevel"/>
    <w:tmpl w:val="3E5B62D5"/>
    <w:lvl w:ilvl="0" w:tentative="0">
      <w:start w:val="1"/>
      <w:numFmt w:val="decimal"/>
      <w:suff w:val="nothing"/>
      <w:lvlText w:val="%1、"/>
      <w:lvlJc w:val="left"/>
    </w:lvl>
  </w:abstractNum>
  <w:abstractNum w:abstractNumId="48">
    <w:nsid w:val="40BC5DD1"/>
    <w:multiLevelType w:val="singleLevel"/>
    <w:tmpl w:val="40BC5DD1"/>
    <w:lvl w:ilvl="0" w:tentative="0">
      <w:start w:val="1"/>
      <w:numFmt w:val="decimal"/>
      <w:suff w:val="nothing"/>
      <w:lvlText w:val="%1、"/>
      <w:lvlJc w:val="left"/>
    </w:lvl>
  </w:abstractNum>
  <w:abstractNum w:abstractNumId="49">
    <w:nsid w:val="40C9B35D"/>
    <w:multiLevelType w:val="singleLevel"/>
    <w:tmpl w:val="40C9B35D"/>
    <w:lvl w:ilvl="0" w:tentative="0">
      <w:start w:val="1"/>
      <w:numFmt w:val="decimal"/>
      <w:suff w:val="nothing"/>
      <w:lvlText w:val="%1、"/>
      <w:lvlJc w:val="left"/>
    </w:lvl>
  </w:abstractNum>
  <w:abstractNum w:abstractNumId="50">
    <w:nsid w:val="4147D6C6"/>
    <w:multiLevelType w:val="singleLevel"/>
    <w:tmpl w:val="4147D6C6"/>
    <w:lvl w:ilvl="0" w:tentative="0">
      <w:start w:val="1"/>
      <w:numFmt w:val="decimal"/>
      <w:suff w:val="nothing"/>
      <w:lvlText w:val="%1、"/>
      <w:lvlJc w:val="left"/>
    </w:lvl>
  </w:abstractNum>
  <w:abstractNum w:abstractNumId="51">
    <w:nsid w:val="45CF2D96"/>
    <w:multiLevelType w:val="singleLevel"/>
    <w:tmpl w:val="45CF2D96"/>
    <w:lvl w:ilvl="0" w:tentative="0">
      <w:start w:val="1"/>
      <w:numFmt w:val="decimal"/>
      <w:suff w:val="nothing"/>
      <w:lvlText w:val="%1、"/>
      <w:lvlJc w:val="left"/>
    </w:lvl>
  </w:abstractNum>
  <w:abstractNum w:abstractNumId="52">
    <w:nsid w:val="481C7BDE"/>
    <w:multiLevelType w:val="singleLevel"/>
    <w:tmpl w:val="481C7BDE"/>
    <w:lvl w:ilvl="0" w:tentative="0">
      <w:start w:val="1"/>
      <w:numFmt w:val="decimal"/>
      <w:suff w:val="nothing"/>
      <w:lvlText w:val="%1、"/>
      <w:lvlJc w:val="left"/>
    </w:lvl>
  </w:abstractNum>
  <w:abstractNum w:abstractNumId="53">
    <w:nsid w:val="4849FF19"/>
    <w:multiLevelType w:val="singleLevel"/>
    <w:tmpl w:val="4849FF19"/>
    <w:lvl w:ilvl="0" w:tentative="0">
      <w:start w:val="1"/>
      <w:numFmt w:val="decimal"/>
      <w:suff w:val="nothing"/>
      <w:lvlText w:val="（%1）"/>
      <w:lvlJc w:val="left"/>
    </w:lvl>
  </w:abstractNum>
  <w:abstractNum w:abstractNumId="54">
    <w:nsid w:val="492C7322"/>
    <w:multiLevelType w:val="multilevel"/>
    <w:tmpl w:val="492C73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5">
    <w:nsid w:val="4A4B66DD"/>
    <w:multiLevelType w:val="singleLevel"/>
    <w:tmpl w:val="4A4B66DD"/>
    <w:lvl w:ilvl="0" w:tentative="0">
      <w:start w:val="1"/>
      <w:numFmt w:val="decimal"/>
      <w:suff w:val="nothing"/>
      <w:lvlText w:val="%1、"/>
      <w:lvlJc w:val="left"/>
    </w:lvl>
  </w:abstractNum>
  <w:abstractNum w:abstractNumId="56">
    <w:nsid w:val="4B7903AE"/>
    <w:multiLevelType w:val="singleLevel"/>
    <w:tmpl w:val="4B7903AE"/>
    <w:lvl w:ilvl="0" w:tentative="0">
      <w:start w:val="2"/>
      <w:numFmt w:val="decimal"/>
      <w:suff w:val="nothing"/>
      <w:lvlText w:val="%1、"/>
      <w:lvlJc w:val="left"/>
    </w:lvl>
  </w:abstractNum>
  <w:abstractNum w:abstractNumId="57">
    <w:nsid w:val="4B919233"/>
    <w:multiLevelType w:val="singleLevel"/>
    <w:tmpl w:val="4B919233"/>
    <w:lvl w:ilvl="0" w:tentative="0">
      <w:start w:val="1"/>
      <w:numFmt w:val="decimal"/>
      <w:suff w:val="nothing"/>
      <w:lvlText w:val="%1、"/>
      <w:lvlJc w:val="left"/>
    </w:lvl>
  </w:abstractNum>
  <w:abstractNum w:abstractNumId="58">
    <w:nsid w:val="4D4E3AD6"/>
    <w:multiLevelType w:val="singleLevel"/>
    <w:tmpl w:val="4D4E3AD6"/>
    <w:lvl w:ilvl="0" w:tentative="0">
      <w:start w:val="1"/>
      <w:numFmt w:val="decimal"/>
      <w:suff w:val="nothing"/>
      <w:lvlText w:val="%1、"/>
      <w:lvlJc w:val="left"/>
    </w:lvl>
  </w:abstractNum>
  <w:abstractNum w:abstractNumId="59">
    <w:nsid w:val="4F507B57"/>
    <w:multiLevelType w:val="singleLevel"/>
    <w:tmpl w:val="4F507B57"/>
    <w:lvl w:ilvl="0" w:tentative="0">
      <w:start w:val="1"/>
      <w:numFmt w:val="decimal"/>
      <w:suff w:val="nothing"/>
      <w:lvlText w:val="%1、"/>
      <w:lvlJc w:val="left"/>
    </w:lvl>
  </w:abstractNum>
  <w:abstractNum w:abstractNumId="60">
    <w:nsid w:val="4FA2F81D"/>
    <w:multiLevelType w:val="singleLevel"/>
    <w:tmpl w:val="4FA2F81D"/>
    <w:lvl w:ilvl="0" w:tentative="0">
      <w:start w:val="1"/>
      <w:numFmt w:val="decimal"/>
      <w:suff w:val="nothing"/>
      <w:lvlText w:val="%1、"/>
      <w:lvlJc w:val="left"/>
    </w:lvl>
  </w:abstractNum>
  <w:abstractNum w:abstractNumId="61">
    <w:nsid w:val="59ED100E"/>
    <w:multiLevelType w:val="singleLevel"/>
    <w:tmpl w:val="59ED100E"/>
    <w:lvl w:ilvl="0" w:tentative="0">
      <w:start w:val="2"/>
      <w:numFmt w:val="decimal"/>
      <w:suff w:val="nothing"/>
      <w:lvlText w:val="%1、"/>
      <w:lvlJc w:val="left"/>
    </w:lvl>
  </w:abstractNum>
  <w:abstractNum w:abstractNumId="62">
    <w:nsid w:val="5B3F1C56"/>
    <w:multiLevelType w:val="singleLevel"/>
    <w:tmpl w:val="5B3F1C56"/>
    <w:lvl w:ilvl="0" w:tentative="0">
      <w:start w:val="1"/>
      <w:numFmt w:val="decimal"/>
      <w:suff w:val="nothing"/>
      <w:lvlText w:val="%1、"/>
      <w:lvlJc w:val="left"/>
    </w:lvl>
  </w:abstractNum>
  <w:abstractNum w:abstractNumId="63">
    <w:nsid w:val="5EBC26BB"/>
    <w:multiLevelType w:val="singleLevel"/>
    <w:tmpl w:val="5EBC26BB"/>
    <w:lvl w:ilvl="0" w:tentative="0">
      <w:start w:val="1"/>
      <w:numFmt w:val="decimal"/>
      <w:suff w:val="nothing"/>
      <w:lvlText w:val="%1、"/>
      <w:lvlJc w:val="left"/>
    </w:lvl>
  </w:abstractNum>
  <w:abstractNum w:abstractNumId="64">
    <w:nsid w:val="61B7629D"/>
    <w:multiLevelType w:val="singleLevel"/>
    <w:tmpl w:val="61B7629D"/>
    <w:lvl w:ilvl="0" w:tentative="0">
      <w:start w:val="1"/>
      <w:numFmt w:val="decimal"/>
      <w:suff w:val="nothing"/>
      <w:lvlText w:val="%1、"/>
      <w:lvlJc w:val="left"/>
    </w:lvl>
  </w:abstractNum>
  <w:abstractNum w:abstractNumId="65">
    <w:nsid w:val="62C88EC0"/>
    <w:multiLevelType w:val="singleLevel"/>
    <w:tmpl w:val="62C88EC0"/>
    <w:lvl w:ilvl="0" w:tentative="0">
      <w:start w:val="1"/>
      <w:numFmt w:val="decimal"/>
      <w:suff w:val="nothing"/>
      <w:lvlText w:val="%1、"/>
      <w:lvlJc w:val="left"/>
    </w:lvl>
  </w:abstractNum>
  <w:abstractNum w:abstractNumId="66">
    <w:nsid w:val="650DFABC"/>
    <w:multiLevelType w:val="singleLevel"/>
    <w:tmpl w:val="650DFABC"/>
    <w:lvl w:ilvl="0" w:tentative="0">
      <w:start w:val="1"/>
      <w:numFmt w:val="decimal"/>
      <w:suff w:val="nothing"/>
      <w:lvlText w:val="%1、"/>
      <w:lvlJc w:val="left"/>
    </w:lvl>
  </w:abstractNum>
  <w:abstractNum w:abstractNumId="67">
    <w:nsid w:val="68636A01"/>
    <w:multiLevelType w:val="multilevel"/>
    <w:tmpl w:val="68636A01"/>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8">
    <w:nsid w:val="695B6E32"/>
    <w:multiLevelType w:val="singleLevel"/>
    <w:tmpl w:val="695B6E32"/>
    <w:lvl w:ilvl="0" w:tentative="0">
      <w:start w:val="1"/>
      <w:numFmt w:val="decimal"/>
      <w:suff w:val="nothing"/>
      <w:lvlText w:val="%1、"/>
      <w:lvlJc w:val="left"/>
    </w:lvl>
  </w:abstractNum>
  <w:abstractNum w:abstractNumId="69">
    <w:nsid w:val="6D801CA1"/>
    <w:multiLevelType w:val="singleLevel"/>
    <w:tmpl w:val="6D801CA1"/>
    <w:lvl w:ilvl="0" w:tentative="0">
      <w:start w:val="1"/>
      <w:numFmt w:val="decimal"/>
      <w:suff w:val="nothing"/>
      <w:lvlText w:val="%1、"/>
      <w:lvlJc w:val="left"/>
    </w:lvl>
  </w:abstractNum>
  <w:abstractNum w:abstractNumId="70">
    <w:nsid w:val="729D84EA"/>
    <w:multiLevelType w:val="singleLevel"/>
    <w:tmpl w:val="729D84EA"/>
    <w:lvl w:ilvl="0" w:tentative="0">
      <w:start w:val="1"/>
      <w:numFmt w:val="decimal"/>
      <w:suff w:val="nothing"/>
      <w:lvlText w:val="%1、"/>
      <w:lvlJc w:val="left"/>
    </w:lvl>
  </w:abstractNum>
  <w:abstractNum w:abstractNumId="71">
    <w:nsid w:val="78F67C5E"/>
    <w:multiLevelType w:val="singleLevel"/>
    <w:tmpl w:val="78F67C5E"/>
    <w:lvl w:ilvl="0" w:tentative="0">
      <w:start w:val="1"/>
      <w:numFmt w:val="chineseCounting"/>
      <w:suff w:val="nothing"/>
      <w:lvlText w:val="%1、"/>
      <w:lvlJc w:val="left"/>
      <w:rPr>
        <w:rFonts w:hint="eastAsia"/>
      </w:rPr>
    </w:lvl>
  </w:abstractNum>
  <w:abstractNum w:abstractNumId="72">
    <w:nsid w:val="7A37F7B4"/>
    <w:multiLevelType w:val="singleLevel"/>
    <w:tmpl w:val="7A37F7B4"/>
    <w:lvl w:ilvl="0" w:tentative="0">
      <w:start w:val="1"/>
      <w:numFmt w:val="decimal"/>
      <w:suff w:val="nothing"/>
      <w:lvlText w:val="%1、"/>
      <w:lvlJc w:val="left"/>
    </w:lvl>
  </w:abstractNum>
  <w:num w:numId="1">
    <w:abstractNumId w:val="53"/>
  </w:num>
  <w:num w:numId="2">
    <w:abstractNumId w:val="9"/>
  </w:num>
  <w:num w:numId="3">
    <w:abstractNumId w:val="71"/>
  </w:num>
  <w:num w:numId="4">
    <w:abstractNumId w:val="12"/>
  </w:num>
  <w:num w:numId="5">
    <w:abstractNumId w:val="52"/>
  </w:num>
  <w:num w:numId="6">
    <w:abstractNumId w:val="57"/>
  </w:num>
  <w:num w:numId="7">
    <w:abstractNumId w:val="27"/>
  </w:num>
  <w:num w:numId="8">
    <w:abstractNumId w:val="2"/>
  </w:num>
  <w:num w:numId="9">
    <w:abstractNumId w:val="58"/>
  </w:num>
  <w:num w:numId="10">
    <w:abstractNumId w:val="7"/>
  </w:num>
  <w:num w:numId="11">
    <w:abstractNumId w:val="72"/>
  </w:num>
  <w:num w:numId="12">
    <w:abstractNumId w:val="63"/>
  </w:num>
  <w:num w:numId="13">
    <w:abstractNumId w:val="42"/>
  </w:num>
  <w:num w:numId="14">
    <w:abstractNumId w:val="68"/>
  </w:num>
  <w:num w:numId="15">
    <w:abstractNumId w:val="48"/>
  </w:num>
  <w:num w:numId="16">
    <w:abstractNumId w:val="24"/>
  </w:num>
  <w:num w:numId="17">
    <w:abstractNumId w:val="43"/>
  </w:num>
  <w:num w:numId="18">
    <w:abstractNumId w:val="5"/>
  </w:num>
  <w:num w:numId="19">
    <w:abstractNumId w:val="1"/>
  </w:num>
  <w:num w:numId="20">
    <w:abstractNumId w:val="22"/>
  </w:num>
  <w:num w:numId="21">
    <w:abstractNumId w:val="0"/>
  </w:num>
  <w:num w:numId="22">
    <w:abstractNumId w:val="46"/>
  </w:num>
  <w:num w:numId="23">
    <w:abstractNumId w:val="41"/>
  </w:num>
  <w:num w:numId="24">
    <w:abstractNumId w:val="19"/>
  </w:num>
  <w:num w:numId="25">
    <w:abstractNumId w:val="45"/>
  </w:num>
  <w:num w:numId="26">
    <w:abstractNumId w:val="21"/>
  </w:num>
  <w:num w:numId="27">
    <w:abstractNumId w:val="37"/>
  </w:num>
  <w:num w:numId="28">
    <w:abstractNumId w:val="34"/>
  </w:num>
  <w:num w:numId="29">
    <w:abstractNumId w:val="20"/>
  </w:num>
  <w:num w:numId="30">
    <w:abstractNumId w:val="29"/>
  </w:num>
  <w:num w:numId="31">
    <w:abstractNumId w:val="55"/>
  </w:num>
  <w:num w:numId="32">
    <w:abstractNumId w:val="6"/>
  </w:num>
  <w:num w:numId="33">
    <w:abstractNumId w:val="15"/>
  </w:num>
  <w:num w:numId="34">
    <w:abstractNumId w:val="60"/>
  </w:num>
  <w:num w:numId="35">
    <w:abstractNumId w:val="70"/>
  </w:num>
  <w:num w:numId="36">
    <w:abstractNumId w:val="31"/>
  </w:num>
  <w:num w:numId="37">
    <w:abstractNumId w:val="18"/>
  </w:num>
  <w:num w:numId="38">
    <w:abstractNumId w:val="44"/>
  </w:num>
  <w:num w:numId="39">
    <w:abstractNumId w:val="16"/>
  </w:num>
  <w:num w:numId="40">
    <w:abstractNumId w:val="17"/>
  </w:num>
  <w:num w:numId="41">
    <w:abstractNumId w:val="50"/>
  </w:num>
  <w:num w:numId="42">
    <w:abstractNumId w:val="64"/>
  </w:num>
  <w:num w:numId="43">
    <w:abstractNumId w:val="65"/>
  </w:num>
  <w:num w:numId="44">
    <w:abstractNumId w:val="51"/>
  </w:num>
  <w:num w:numId="45">
    <w:abstractNumId w:val="32"/>
  </w:num>
  <w:num w:numId="46">
    <w:abstractNumId w:val="47"/>
  </w:num>
  <w:num w:numId="47">
    <w:abstractNumId w:val="66"/>
  </w:num>
  <w:num w:numId="48">
    <w:abstractNumId w:val="4"/>
  </w:num>
  <w:num w:numId="49">
    <w:abstractNumId w:val="39"/>
  </w:num>
  <w:num w:numId="50">
    <w:abstractNumId w:val="59"/>
  </w:num>
  <w:num w:numId="51">
    <w:abstractNumId w:val="40"/>
  </w:num>
  <w:num w:numId="52">
    <w:abstractNumId w:val="3"/>
  </w:num>
  <w:num w:numId="53">
    <w:abstractNumId w:val="36"/>
  </w:num>
  <w:num w:numId="54">
    <w:abstractNumId w:val="13"/>
  </w:num>
  <w:num w:numId="55">
    <w:abstractNumId w:val="33"/>
  </w:num>
  <w:num w:numId="56">
    <w:abstractNumId w:val="14"/>
  </w:num>
  <w:num w:numId="57">
    <w:abstractNumId w:val="69"/>
  </w:num>
  <w:num w:numId="58">
    <w:abstractNumId w:val="35"/>
  </w:num>
  <w:num w:numId="59">
    <w:abstractNumId w:val="8"/>
  </w:num>
  <w:num w:numId="60">
    <w:abstractNumId w:val="26"/>
  </w:num>
  <w:num w:numId="61">
    <w:abstractNumId w:val="49"/>
  </w:num>
  <w:num w:numId="62">
    <w:abstractNumId w:val="28"/>
  </w:num>
  <w:num w:numId="63">
    <w:abstractNumId w:val="11"/>
  </w:num>
  <w:num w:numId="64">
    <w:abstractNumId w:val="62"/>
  </w:num>
  <w:num w:numId="65">
    <w:abstractNumId w:val="10"/>
  </w:num>
  <w:num w:numId="66">
    <w:abstractNumId w:val="25"/>
  </w:num>
  <w:num w:numId="67">
    <w:abstractNumId w:val="61"/>
  </w:num>
  <w:num w:numId="68">
    <w:abstractNumId w:val="23"/>
  </w:num>
  <w:num w:numId="69">
    <w:abstractNumId w:val="38"/>
  </w:num>
  <w:num w:numId="70">
    <w:abstractNumId w:val="67"/>
  </w:num>
  <w:num w:numId="71">
    <w:abstractNumId w:val="54"/>
  </w:num>
  <w:num w:numId="72">
    <w:abstractNumId w:val="30"/>
  </w:num>
  <w:num w:numId="73">
    <w:abstractNumId w:val="5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IzNTFhZjliNTM3MzI5NWRhZGIwZGQ5ZDJiNTE2ZjQifQ=="/>
  </w:docVars>
  <w:rsids>
    <w:rsidRoot w:val="00000000"/>
    <w:rsid w:val="019F205D"/>
    <w:rsid w:val="02994CDD"/>
    <w:rsid w:val="03071256"/>
    <w:rsid w:val="031A2B1E"/>
    <w:rsid w:val="03C00B48"/>
    <w:rsid w:val="08926457"/>
    <w:rsid w:val="08D216CE"/>
    <w:rsid w:val="0B470395"/>
    <w:rsid w:val="0BB2322C"/>
    <w:rsid w:val="0C193AD3"/>
    <w:rsid w:val="0C1E3304"/>
    <w:rsid w:val="0C22544E"/>
    <w:rsid w:val="0CDE79F1"/>
    <w:rsid w:val="0DF910D9"/>
    <w:rsid w:val="0E0E331B"/>
    <w:rsid w:val="10420124"/>
    <w:rsid w:val="11BF5B14"/>
    <w:rsid w:val="123918B0"/>
    <w:rsid w:val="12463F36"/>
    <w:rsid w:val="134A715A"/>
    <w:rsid w:val="15115C90"/>
    <w:rsid w:val="15C962FB"/>
    <w:rsid w:val="16551DA6"/>
    <w:rsid w:val="16AB217A"/>
    <w:rsid w:val="16C84A74"/>
    <w:rsid w:val="17FA35E6"/>
    <w:rsid w:val="18E922ED"/>
    <w:rsid w:val="18F4694E"/>
    <w:rsid w:val="1B521A0F"/>
    <w:rsid w:val="1DBC69B5"/>
    <w:rsid w:val="1DE657E0"/>
    <w:rsid w:val="1DED3051"/>
    <w:rsid w:val="1E7E5D57"/>
    <w:rsid w:val="1F184405"/>
    <w:rsid w:val="1F453912"/>
    <w:rsid w:val="21DD623E"/>
    <w:rsid w:val="21FB6149"/>
    <w:rsid w:val="22D24584"/>
    <w:rsid w:val="243E47A0"/>
    <w:rsid w:val="247211BD"/>
    <w:rsid w:val="2537281E"/>
    <w:rsid w:val="260B2287"/>
    <w:rsid w:val="27136C46"/>
    <w:rsid w:val="281014AE"/>
    <w:rsid w:val="281A2CAF"/>
    <w:rsid w:val="2AB262AD"/>
    <w:rsid w:val="2B014989"/>
    <w:rsid w:val="2B3A7F5E"/>
    <w:rsid w:val="2D4445C0"/>
    <w:rsid w:val="2DCB0EB9"/>
    <w:rsid w:val="2EF200AD"/>
    <w:rsid w:val="306C0516"/>
    <w:rsid w:val="30CB7EA8"/>
    <w:rsid w:val="31717E95"/>
    <w:rsid w:val="31780BD7"/>
    <w:rsid w:val="339253B4"/>
    <w:rsid w:val="34A71E22"/>
    <w:rsid w:val="35B025C0"/>
    <w:rsid w:val="35EF184D"/>
    <w:rsid w:val="360A4309"/>
    <w:rsid w:val="36504209"/>
    <w:rsid w:val="36AC07F6"/>
    <w:rsid w:val="379C114A"/>
    <w:rsid w:val="3ABD6030"/>
    <w:rsid w:val="3D18555E"/>
    <w:rsid w:val="3F463990"/>
    <w:rsid w:val="3F975135"/>
    <w:rsid w:val="3FE14347"/>
    <w:rsid w:val="43543B6A"/>
    <w:rsid w:val="462E6AB8"/>
    <w:rsid w:val="46446905"/>
    <w:rsid w:val="471172F0"/>
    <w:rsid w:val="473C6E50"/>
    <w:rsid w:val="473E1B54"/>
    <w:rsid w:val="475F4380"/>
    <w:rsid w:val="476C73AA"/>
    <w:rsid w:val="477348BF"/>
    <w:rsid w:val="498D4D2A"/>
    <w:rsid w:val="49D56514"/>
    <w:rsid w:val="4A5439F1"/>
    <w:rsid w:val="4A760729"/>
    <w:rsid w:val="4C2A5239"/>
    <w:rsid w:val="4C43714A"/>
    <w:rsid w:val="4C850B47"/>
    <w:rsid w:val="4E7242A7"/>
    <w:rsid w:val="4F9D10C0"/>
    <w:rsid w:val="50BB089F"/>
    <w:rsid w:val="52B42BC6"/>
    <w:rsid w:val="52B96A43"/>
    <w:rsid w:val="542E57CC"/>
    <w:rsid w:val="543802B7"/>
    <w:rsid w:val="55693563"/>
    <w:rsid w:val="5588094F"/>
    <w:rsid w:val="564176A0"/>
    <w:rsid w:val="57243A91"/>
    <w:rsid w:val="57263483"/>
    <w:rsid w:val="582A5283"/>
    <w:rsid w:val="582B5BF5"/>
    <w:rsid w:val="59BB645D"/>
    <w:rsid w:val="5A7A60BA"/>
    <w:rsid w:val="5CC05665"/>
    <w:rsid w:val="5DD25566"/>
    <w:rsid w:val="5DDA0125"/>
    <w:rsid w:val="5E677792"/>
    <w:rsid w:val="5F2D414C"/>
    <w:rsid w:val="5FC8526B"/>
    <w:rsid w:val="603C3335"/>
    <w:rsid w:val="60937559"/>
    <w:rsid w:val="61D03DA9"/>
    <w:rsid w:val="63151FF7"/>
    <w:rsid w:val="632A2BF8"/>
    <w:rsid w:val="66776DB6"/>
    <w:rsid w:val="66D4774E"/>
    <w:rsid w:val="682D5B1E"/>
    <w:rsid w:val="686E0A4B"/>
    <w:rsid w:val="68EE3DD7"/>
    <w:rsid w:val="69553779"/>
    <w:rsid w:val="6A84282D"/>
    <w:rsid w:val="6ADC5A1E"/>
    <w:rsid w:val="6C39283B"/>
    <w:rsid w:val="6CD01396"/>
    <w:rsid w:val="6DED25C3"/>
    <w:rsid w:val="6E0C6169"/>
    <w:rsid w:val="6FD41A3C"/>
    <w:rsid w:val="719B264A"/>
    <w:rsid w:val="72BB18DE"/>
    <w:rsid w:val="736A2262"/>
    <w:rsid w:val="73ED2FD8"/>
    <w:rsid w:val="75CB4A29"/>
    <w:rsid w:val="766A7ED1"/>
    <w:rsid w:val="77104EA8"/>
    <w:rsid w:val="774C23D6"/>
    <w:rsid w:val="77627FB0"/>
    <w:rsid w:val="77D57603"/>
    <w:rsid w:val="77FF4EC9"/>
    <w:rsid w:val="789C0D3A"/>
    <w:rsid w:val="79301F74"/>
    <w:rsid w:val="793D76E9"/>
    <w:rsid w:val="79F12368"/>
    <w:rsid w:val="7BB10350"/>
    <w:rsid w:val="7BBB2522"/>
    <w:rsid w:val="7CAF1279"/>
    <w:rsid w:val="7E7C7FCF"/>
  </w:rsids>
  <m:mathPr>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nhideWhenUsed="0" w:uiPriority="0" w:semiHidden="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99" w:semiHidden="0" w:name="index 6"/>
    <w:lsdException w:qFormat="1"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qFormat="1" w:uiPriority="39"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iPriority="99"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iPriority="9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5">
    <w:name w:val="heading 1"/>
    <w:basedOn w:val="1"/>
    <w:next w:val="1"/>
    <w:qFormat/>
    <w:uiPriority w:val="0"/>
    <w:pPr>
      <w:keepNext/>
      <w:outlineLvl w:val="0"/>
    </w:pPr>
    <w:rPr>
      <w:rFonts w:ascii="仿宋_GB2312"/>
      <w:sz w:val="32"/>
    </w:rPr>
  </w:style>
  <w:style w:type="paragraph" w:styleId="6">
    <w:name w:val="heading 2"/>
    <w:basedOn w:val="1"/>
    <w:next w:val="7"/>
    <w:qFormat/>
    <w:uiPriority w:val="9"/>
    <w:pPr>
      <w:keepNext/>
      <w:keepLines/>
      <w:spacing w:before="260" w:after="260" w:line="413" w:lineRule="auto"/>
      <w:outlineLvl w:val="1"/>
    </w:pPr>
    <w:rPr>
      <w:rFonts w:ascii="Arial" w:hAnsi="Arial" w:eastAsia="黑体" w:cs="宋体"/>
      <w:b/>
      <w:sz w:val="32"/>
      <w:szCs w:val="24"/>
    </w:rPr>
  </w:style>
  <w:style w:type="paragraph" w:styleId="8">
    <w:name w:val="heading 3"/>
    <w:basedOn w:val="1"/>
    <w:next w:val="9"/>
    <w:qFormat/>
    <w:uiPriority w:val="0"/>
    <w:pPr>
      <w:keepNext/>
      <w:keepLines/>
      <w:spacing w:before="260" w:after="260" w:line="415" w:lineRule="auto"/>
      <w:outlineLvl w:val="2"/>
    </w:pPr>
    <w:rPr>
      <w:b/>
      <w:bCs/>
      <w:kern w:val="0"/>
      <w:sz w:val="32"/>
      <w:szCs w:val="32"/>
    </w:rPr>
  </w:style>
  <w:style w:type="paragraph" w:styleId="10">
    <w:name w:val="heading 4"/>
    <w:basedOn w:val="1"/>
    <w:next w:val="1"/>
    <w:qFormat/>
    <w:uiPriority w:val="9"/>
    <w:pPr>
      <w:keepNext/>
      <w:keepLines/>
      <w:spacing w:before="280" w:after="290" w:line="376" w:lineRule="auto"/>
      <w:outlineLvl w:val="3"/>
    </w:pPr>
    <w:rPr>
      <w:rFonts w:ascii="Cambria" w:hAnsi="Cambria"/>
      <w:b/>
      <w:bCs/>
      <w:szCs w:val="28"/>
    </w:rPr>
  </w:style>
  <w:style w:type="character" w:default="1" w:styleId="29">
    <w:name w:val="Default Paragraph Font"/>
    <w:unhideWhenUsed/>
    <w:qFormat/>
    <w:uiPriority w:val="1"/>
  </w:style>
  <w:style w:type="table" w:default="1" w:styleId="27">
    <w:name w:val="Normal Table"/>
    <w:unhideWhenUsed/>
    <w:qFormat/>
    <w:uiPriority w:val="99"/>
    <w:tblPr>
      <w:tblCellMar>
        <w:top w:w="0" w:type="dxa"/>
        <w:left w:w="108" w:type="dxa"/>
        <w:bottom w:w="0" w:type="dxa"/>
        <w:right w:w="108" w:type="dxa"/>
      </w:tblCellMar>
    </w:tblPr>
  </w:style>
  <w:style w:type="paragraph" w:styleId="2">
    <w:name w:val="Body Text First Indent"/>
    <w:basedOn w:val="3"/>
    <w:next w:val="1"/>
    <w:qFormat/>
    <w:uiPriority w:val="0"/>
    <w:pPr>
      <w:ind w:firstLine="420" w:firstLineChars="100"/>
    </w:pPr>
    <w:rPr>
      <w:szCs w:val="21"/>
    </w:rPr>
  </w:style>
  <w:style w:type="paragraph" w:styleId="3">
    <w:name w:val="Body Text"/>
    <w:basedOn w:val="1"/>
    <w:next w:val="4"/>
    <w:qFormat/>
    <w:uiPriority w:val="0"/>
  </w:style>
  <w:style w:type="paragraph" w:styleId="4">
    <w:name w:val="toc 9"/>
    <w:basedOn w:val="1"/>
    <w:next w:val="1"/>
    <w:unhideWhenUsed/>
    <w:qFormat/>
    <w:uiPriority w:val="39"/>
    <w:pPr>
      <w:ind w:left="1680"/>
      <w:jc w:val="left"/>
    </w:pPr>
    <w:rPr>
      <w:rFonts w:ascii="Calibri" w:hAnsi="Calibri" w:cs="Calibri"/>
      <w:sz w:val="18"/>
      <w:szCs w:val="18"/>
    </w:rPr>
  </w:style>
  <w:style w:type="paragraph" w:styleId="7">
    <w:name w:val="Normal Indent"/>
    <w:basedOn w:val="1"/>
    <w:next w:val="1"/>
    <w:qFormat/>
    <w:uiPriority w:val="0"/>
    <w:pPr>
      <w:widowControl/>
      <w:ind w:firstLine="420"/>
      <w:jc w:val="left"/>
    </w:pPr>
    <w:rPr>
      <w:rFonts w:ascii="Calibri" w:hAnsi="Calibri" w:cs="黑体"/>
      <w:szCs w:val="22"/>
    </w:rPr>
  </w:style>
  <w:style w:type="paragraph" w:customStyle="1" w:styleId="9">
    <w:name w:val="正文格式"/>
    <w:basedOn w:val="1"/>
    <w:qFormat/>
    <w:uiPriority w:val="0"/>
    <w:pPr>
      <w:widowControl/>
      <w:adjustRightInd w:val="0"/>
      <w:snapToGrid w:val="0"/>
      <w:spacing w:line="480" w:lineRule="atLeast"/>
      <w:ind w:firstLine="658"/>
      <w:textAlignment w:val="baseline"/>
    </w:pPr>
    <w:rPr>
      <w:rFonts w:ascii="仿宋_GB2312" w:eastAsia="仿宋_GB2312"/>
      <w:kern w:val="0"/>
      <w:sz w:val="32"/>
      <w:szCs w:val="20"/>
    </w:rPr>
  </w:style>
  <w:style w:type="paragraph" w:styleId="11">
    <w:name w:val="annotation text"/>
    <w:basedOn w:val="1"/>
    <w:qFormat/>
    <w:uiPriority w:val="0"/>
    <w:pPr>
      <w:jc w:val="left"/>
    </w:pPr>
  </w:style>
  <w:style w:type="paragraph" w:styleId="12">
    <w:name w:val="index 6"/>
    <w:basedOn w:val="1"/>
    <w:next w:val="1"/>
    <w:qFormat/>
    <w:uiPriority w:val="99"/>
    <w:pPr>
      <w:ind w:left="2100"/>
    </w:pPr>
  </w:style>
  <w:style w:type="paragraph" w:styleId="13">
    <w:name w:val="Body Text Indent"/>
    <w:basedOn w:val="1"/>
    <w:next w:val="1"/>
    <w:qFormat/>
    <w:uiPriority w:val="0"/>
    <w:pPr>
      <w:spacing w:line="360" w:lineRule="auto"/>
    </w:pPr>
    <w:rPr>
      <w:rFonts w:ascii="仿宋体" w:eastAsia="仿宋体"/>
      <w:sz w:val="24"/>
    </w:rPr>
  </w:style>
  <w:style w:type="paragraph" w:styleId="14">
    <w:name w:val="Plain Text"/>
    <w:basedOn w:val="1"/>
    <w:next w:val="15"/>
    <w:unhideWhenUsed/>
    <w:qFormat/>
    <w:uiPriority w:val="99"/>
    <w:rPr>
      <w:rFonts w:ascii="宋体" w:hAnsi="Courier New" w:cs="Courier New"/>
      <w:szCs w:val="21"/>
    </w:rPr>
  </w:style>
  <w:style w:type="paragraph" w:styleId="15">
    <w:name w:val="index 7"/>
    <w:basedOn w:val="1"/>
    <w:next w:val="1"/>
    <w:qFormat/>
    <w:uiPriority w:val="0"/>
    <w:pPr>
      <w:adjustRightInd w:val="0"/>
      <w:spacing w:line="312" w:lineRule="atLeast"/>
      <w:ind w:left="1200" w:leftChars="1200"/>
      <w:textAlignment w:val="baseline"/>
    </w:pPr>
    <w:rPr>
      <w:rFonts w:ascii="Calibri" w:hAnsi="Calibri" w:eastAsia="仿宋" w:cs="Times New Roman"/>
      <w:kern w:val="0"/>
      <w:sz w:val="32"/>
      <w:szCs w:val="20"/>
    </w:rPr>
  </w:style>
  <w:style w:type="paragraph" w:styleId="16">
    <w:name w:val="Date"/>
    <w:basedOn w:val="1"/>
    <w:next w:val="1"/>
    <w:qFormat/>
    <w:uiPriority w:val="0"/>
    <w:pPr>
      <w:ind w:left="100" w:leftChars="2500"/>
    </w:pPr>
    <w:rPr>
      <w:rFonts w:ascii="华文仿宋" w:hAnsi="华文仿宋" w:eastAsia="华文仿宋"/>
      <w:sz w:val="24"/>
    </w:rPr>
  </w:style>
  <w:style w:type="paragraph" w:styleId="17">
    <w:name w:val="Body Text Indent 2"/>
    <w:basedOn w:val="1"/>
    <w:qFormat/>
    <w:uiPriority w:val="0"/>
    <w:pPr>
      <w:spacing w:line="360" w:lineRule="auto"/>
      <w:ind w:left="839" w:hanging="839" w:hangingChars="355"/>
    </w:pPr>
    <w:rPr>
      <w:b/>
      <w:sz w:val="24"/>
    </w:rPr>
  </w:style>
  <w:style w:type="paragraph" w:styleId="18">
    <w:name w:val="Balloon Text"/>
    <w:basedOn w:val="1"/>
    <w:link w:val="50"/>
    <w:qFormat/>
    <w:uiPriority w:val="0"/>
    <w:rPr>
      <w:sz w:val="18"/>
      <w:szCs w:val="18"/>
    </w:rPr>
  </w:style>
  <w:style w:type="paragraph" w:styleId="19">
    <w:name w:val="footer"/>
    <w:basedOn w:val="1"/>
    <w:qFormat/>
    <w:uiPriority w:val="0"/>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Body Text 2"/>
    <w:basedOn w:val="1"/>
    <w:qFormat/>
    <w:uiPriority w:val="99"/>
    <w:pPr>
      <w:spacing w:after="120" w:line="480" w:lineRule="auto"/>
    </w:pPr>
    <w:rPr>
      <w:rFonts w:ascii="Calibri" w:hAnsi="Calibri"/>
      <w:kern w:val="0"/>
      <w:sz w:val="20"/>
    </w:rPr>
  </w:style>
  <w:style w:type="paragraph" w:styleId="22">
    <w:name w:val="List Continue 2"/>
    <w:basedOn w:val="1"/>
    <w:qFormat/>
    <w:uiPriority w:val="0"/>
    <w:pPr>
      <w:spacing w:after="120"/>
      <w:ind w:left="840" w:leftChars="400"/>
    </w:pPr>
  </w:style>
  <w:style w:type="paragraph" w:styleId="23">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4">
    <w:name w:val="Normal (Web)"/>
    <w:basedOn w:val="1"/>
    <w:qFormat/>
    <w:uiPriority w:val="0"/>
    <w:pPr>
      <w:widowControl/>
      <w:spacing w:beforeAutospacing="1" w:afterAutospacing="1"/>
      <w:jc w:val="left"/>
    </w:pPr>
    <w:rPr>
      <w:rFonts w:ascii="宋体" w:hAnsi="宋体"/>
      <w:color w:val="000000"/>
      <w:kern w:val="0"/>
      <w:sz w:val="18"/>
      <w:szCs w:val="18"/>
    </w:rPr>
  </w:style>
  <w:style w:type="paragraph" w:styleId="25">
    <w:name w:val="Title"/>
    <w:basedOn w:val="1"/>
    <w:next w:val="1"/>
    <w:qFormat/>
    <w:uiPriority w:val="0"/>
    <w:pPr>
      <w:spacing w:before="240" w:after="60"/>
      <w:jc w:val="center"/>
      <w:outlineLvl w:val="0"/>
    </w:pPr>
    <w:rPr>
      <w:rFonts w:ascii="Cambria" w:hAnsi="Cambria"/>
      <w:b/>
      <w:bCs/>
      <w:sz w:val="32"/>
      <w:szCs w:val="32"/>
    </w:rPr>
  </w:style>
  <w:style w:type="paragraph" w:styleId="26">
    <w:name w:val="Body Text First Indent 2"/>
    <w:basedOn w:val="13"/>
    <w:qFormat/>
    <w:uiPriority w:val="0"/>
    <w:pPr>
      <w:ind w:firstLine="420" w:firstLineChars="200"/>
    </w:pPr>
  </w:style>
  <w:style w:type="table" w:styleId="28">
    <w:name w:val="Table Grid"/>
    <w:basedOn w:val="27"/>
    <w:unhideWhenUsed/>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30">
    <w:name w:val="Strong"/>
    <w:basedOn w:val="29"/>
    <w:qFormat/>
    <w:uiPriority w:val="0"/>
    <w:rPr>
      <w:b/>
    </w:rPr>
  </w:style>
  <w:style w:type="character" w:styleId="31">
    <w:name w:val="page number"/>
    <w:basedOn w:val="29"/>
    <w:qFormat/>
    <w:uiPriority w:val="0"/>
  </w:style>
  <w:style w:type="character" w:styleId="32">
    <w:name w:val="FollowedHyperlink"/>
    <w:basedOn w:val="29"/>
    <w:qFormat/>
    <w:uiPriority w:val="0"/>
    <w:rPr>
      <w:color w:val="2687D0"/>
      <w:u w:val="single"/>
    </w:rPr>
  </w:style>
  <w:style w:type="character" w:styleId="33">
    <w:name w:val="HTML Definition"/>
    <w:basedOn w:val="29"/>
    <w:qFormat/>
    <w:uiPriority w:val="0"/>
    <w:rPr>
      <w:i/>
    </w:rPr>
  </w:style>
  <w:style w:type="character" w:styleId="34">
    <w:name w:val="Hyperlink"/>
    <w:basedOn w:val="29"/>
    <w:unhideWhenUsed/>
    <w:qFormat/>
    <w:uiPriority w:val="99"/>
    <w:rPr>
      <w:color w:val="0000FF"/>
      <w:u w:val="single"/>
    </w:rPr>
  </w:style>
  <w:style w:type="character" w:styleId="35">
    <w:name w:val="HTML Code"/>
    <w:basedOn w:val="29"/>
    <w:qFormat/>
    <w:uiPriority w:val="0"/>
    <w:rPr>
      <w:rFonts w:ascii="Consolas" w:hAnsi="Consolas" w:eastAsia="Consolas" w:cs="Consolas"/>
      <w:sz w:val="21"/>
      <w:szCs w:val="21"/>
    </w:rPr>
  </w:style>
  <w:style w:type="character" w:styleId="36">
    <w:name w:val="HTML Keyboard"/>
    <w:basedOn w:val="29"/>
    <w:qFormat/>
    <w:uiPriority w:val="0"/>
    <w:rPr>
      <w:rFonts w:hint="default" w:ascii="Consolas" w:hAnsi="Consolas" w:eastAsia="Consolas" w:cs="Consolas"/>
      <w:sz w:val="21"/>
      <w:szCs w:val="21"/>
    </w:rPr>
  </w:style>
  <w:style w:type="character" w:styleId="37">
    <w:name w:val="HTML Sample"/>
    <w:basedOn w:val="29"/>
    <w:qFormat/>
    <w:uiPriority w:val="0"/>
    <w:rPr>
      <w:rFonts w:hint="default" w:ascii="Consolas" w:hAnsi="Consolas" w:eastAsia="Consolas" w:cs="Consolas"/>
      <w:sz w:val="21"/>
      <w:szCs w:val="21"/>
    </w:rPr>
  </w:style>
  <w:style w:type="paragraph" w:customStyle="1" w:styleId="38">
    <w:name w:val="表格文字"/>
    <w:basedOn w:val="1"/>
    <w:next w:val="3"/>
    <w:qFormat/>
    <w:uiPriority w:val="0"/>
    <w:pPr>
      <w:jc w:val="left"/>
    </w:pPr>
    <w:rPr>
      <w:bCs/>
      <w:spacing w:val="10"/>
      <w:sz w:val="24"/>
    </w:rPr>
  </w:style>
  <w:style w:type="paragraph" w:customStyle="1" w:styleId="39">
    <w:name w:val="赛德正文"/>
    <w:basedOn w:val="1"/>
    <w:qFormat/>
    <w:uiPriority w:val="0"/>
    <w:pPr>
      <w:spacing w:line="360" w:lineRule="auto"/>
      <w:ind w:firstLine="200" w:firstLineChars="200"/>
    </w:pPr>
    <w:rPr>
      <w:sz w:val="24"/>
    </w:rPr>
  </w:style>
  <w:style w:type="paragraph" w:customStyle="1" w:styleId="40">
    <w:name w:val="Fließtext"/>
    <w:basedOn w:val="1"/>
    <w:qFormat/>
    <w:uiPriority w:val="0"/>
    <w:pPr>
      <w:widowControl w:val="0"/>
      <w:overflowPunct w:val="0"/>
      <w:autoSpaceDE w:val="0"/>
      <w:autoSpaceDN w:val="0"/>
      <w:adjustRightInd w:val="0"/>
      <w:spacing w:line="240" w:lineRule="auto"/>
      <w:jc w:val="both"/>
      <w:textAlignment w:val="baseline"/>
    </w:pPr>
    <w:rPr>
      <w:kern w:val="28"/>
      <w:szCs w:val="20"/>
    </w:rPr>
  </w:style>
  <w:style w:type="paragraph" w:customStyle="1" w:styleId="41">
    <w:name w:val="段"/>
    <w:next w:val="1"/>
    <w:qFormat/>
    <w:uiPriority w:val="0"/>
    <w:pPr>
      <w:autoSpaceDE w:val="0"/>
      <w:autoSpaceDN w:val="0"/>
      <w:adjustRightInd w:val="0"/>
      <w:snapToGrid w:val="0"/>
      <w:spacing w:line="360" w:lineRule="auto"/>
      <w:ind w:firstLine="200" w:firstLineChars="200"/>
      <w:jc w:val="both"/>
    </w:pPr>
    <w:rPr>
      <w:rFonts w:ascii="宋体" w:hAnsi="Calibri" w:eastAsia="宋体" w:cs="Times New Roman"/>
      <w:sz w:val="24"/>
      <w:szCs w:val="22"/>
      <w:lang w:val="en-US" w:eastAsia="zh-CN" w:bidi="ar-SA"/>
    </w:rPr>
  </w:style>
  <w:style w:type="paragraph" w:customStyle="1" w:styleId="42">
    <w:name w:val="_Style 1"/>
    <w:qFormat/>
    <w:uiPriority w:val="0"/>
    <w:pPr>
      <w:widowControl w:val="0"/>
      <w:jc w:val="both"/>
    </w:pPr>
    <w:rPr>
      <w:rFonts w:ascii="Calibri" w:hAnsi="Calibri" w:eastAsia="宋体" w:cs="Times New Roman"/>
      <w:kern w:val="2"/>
      <w:sz w:val="21"/>
      <w:szCs w:val="22"/>
      <w:lang w:val="en-US" w:eastAsia="zh-CN" w:bidi="ar-SA"/>
    </w:rPr>
  </w:style>
  <w:style w:type="paragraph" w:customStyle="1" w:styleId="43">
    <w:name w:val="默认段落字体 Para Char"/>
    <w:basedOn w:val="1"/>
    <w:qFormat/>
    <w:uiPriority w:val="0"/>
    <w:pPr>
      <w:adjustRightInd w:val="0"/>
      <w:spacing w:line="360" w:lineRule="auto"/>
    </w:p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46">
    <w:name w:val="列出段落1"/>
    <w:basedOn w:val="1"/>
    <w:qFormat/>
    <w:uiPriority w:val="34"/>
    <w:pPr>
      <w:ind w:firstLine="420" w:firstLineChars="200"/>
    </w:pPr>
  </w:style>
  <w:style w:type="character" w:customStyle="1" w:styleId="47">
    <w:name w:val="font11"/>
    <w:basedOn w:val="29"/>
    <w:qFormat/>
    <w:uiPriority w:val="0"/>
    <w:rPr>
      <w:rFonts w:hint="default" w:ascii="Times New Roman" w:hAnsi="Times New Roman" w:cs="Times New Roman"/>
      <w:color w:val="000000"/>
      <w:sz w:val="24"/>
      <w:szCs w:val="24"/>
      <w:u w:val="none"/>
    </w:rPr>
  </w:style>
  <w:style w:type="character" w:customStyle="1" w:styleId="48">
    <w:name w:val="font31"/>
    <w:basedOn w:val="29"/>
    <w:qFormat/>
    <w:uiPriority w:val="0"/>
    <w:rPr>
      <w:rFonts w:hint="eastAsia" w:ascii="宋体" w:hAnsi="宋体" w:eastAsia="宋体" w:cs="宋体"/>
      <w:color w:val="000000"/>
      <w:sz w:val="24"/>
      <w:szCs w:val="24"/>
      <w:u w:val="none"/>
    </w:rPr>
  </w:style>
  <w:style w:type="paragraph" w:customStyle="1" w:styleId="49">
    <w:name w:val="WPS Plain"/>
    <w:qFormat/>
    <w:uiPriority w:val="0"/>
    <w:rPr>
      <w:rFonts w:ascii="Times New Roman" w:hAnsi="Times New Roman" w:eastAsia="宋体" w:cs="Times New Roman"/>
      <w:lang w:val="en-US" w:eastAsia="zh-CN" w:bidi="ar-SA"/>
    </w:rPr>
  </w:style>
  <w:style w:type="character" w:customStyle="1" w:styleId="50">
    <w:name w:val="批注框文本 Char"/>
    <w:basedOn w:val="29"/>
    <w:link w:val="18"/>
    <w:qFormat/>
    <w:uiPriority w:val="0"/>
    <w:rPr>
      <w:kern w:val="2"/>
      <w:sz w:val="18"/>
      <w:szCs w:val="18"/>
    </w:rPr>
  </w:style>
  <w:style w:type="paragraph" w:customStyle="1" w:styleId="51">
    <w:name w:val="正文2"/>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character" w:customStyle="1" w:styleId="52">
    <w:name w:val="apple-converted-space"/>
    <w:basedOn w:val="29"/>
    <w:qFormat/>
    <w:uiPriority w:val="0"/>
  </w:style>
  <w:style w:type="paragraph" w:customStyle="1" w:styleId="53">
    <w:name w:val="Table Paragraph"/>
    <w:basedOn w:val="1"/>
    <w:qFormat/>
    <w:uiPriority w:val="1"/>
    <w:rPr>
      <w:rFonts w:ascii="宋体" w:hAnsi="宋体" w:cs="宋体"/>
      <w:lang w:val="zh-CN" w:bidi="zh-CN"/>
    </w:rPr>
  </w:style>
  <w:style w:type="paragraph" w:customStyle="1" w:styleId="54">
    <w:name w:val="采购二级"/>
    <w:qFormat/>
    <w:uiPriority w:val="0"/>
    <w:pPr>
      <w:widowControl w:val="0"/>
      <w:spacing w:line="560" w:lineRule="exact"/>
      <w:ind w:firstLine="200" w:firstLineChars="200"/>
      <w:jc w:val="both"/>
      <w:outlineLvl w:val="1"/>
    </w:pPr>
    <w:rPr>
      <w:rFonts w:ascii="仿宋" w:hAnsi="仿宋" w:eastAsia="仿宋" w:cs="Times New Roman"/>
      <w:b/>
      <w:kern w:val="2"/>
      <w:sz w:val="28"/>
      <w:szCs w:val="32"/>
      <w:lang w:val="en-US" w:eastAsia="zh-CN" w:bidi="ar-SA"/>
    </w:rPr>
  </w:style>
  <w:style w:type="paragraph" w:customStyle="1" w:styleId="55">
    <w:name w:val="采购正文"/>
    <w:qFormat/>
    <w:uiPriority w:val="0"/>
    <w:pPr>
      <w:widowControl w:val="0"/>
      <w:snapToGrid w:val="0"/>
      <w:spacing w:line="560" w:lineRule="exact"/>
      <w:ind w:firstLine="200" w:firstLineChars="200"/>
      <w:jc w:val="both"/>
    </w:pPr>
    <w:rPr>
      <w:rFonts w:ascii="仿宋" w:hAnsi="仿宋" w:eastAsia="仿宋" w:cs="Times New Roman"/>
      <w:kern w:val="2"/>
      <w:sz w:val="24"/>
      <w:szCs w:val="24"/>
      <w:lang w:val="en-US" w:eastAsia="zh-CN" w:bidi="ar-SA"/>
    </w:rPr>
  </w:style>
  <w:style w:type="character" w:customStyle="1" w:styleId="56">
    <w:name w:val="明显参考1"/>
    <w:basedOn w:val="29"/>
    <w:qFormat/>
    <w:uiPriority w:val="32"/>
    <w:rPr>
      <w:b/>
      <w:bCs/>
      <w:smallCaps/>
      <w:color w:val="C0504D"/>
      <w:spacing w:val="5"/>
      <w:u w:val="single"/>
    </w:rPr>
  </w:style>
  <w:style w:type="paragraph" w:customStyle="1" w:styleId="57">
    <w:name w:val="List Paragraph"/>
    <w:basedOn w:val="1"/>
    <w:qFormat/>
    <w:uiPriority w:val="34"/>
    <w:pPr>
      <w:ind w:firstLine="420" w:firstLineChars="200"/>
    </w:pPr>
    <w:rPr>
      <w:rFonts w:ascii="Calibri" w:hAnsi="Calibri"/>
      <w:szCs w:val="22"/>
    </w:rPr>
  </w:style>
  <w:style w:type="character" w:customStyle="1" w:styleId="58">
    <w:name w:val="明显参考11"/>
    <w:basedOn w:val="29"/>
    <w:qFormat/>
    <w:uiPriority w:val="32"/>
    <w:rPr>
      <w:b/>
      <w:bCs/>
      <w:smallCaps/>
      <w:color w:val="C0504D"/>
      <w:spacing w:val="5"/>
      <w:u w:val="single"/>
    </w:rPr>
  </w:style>
  <w:style w:type="character" w:customStyle="1" w:styleId="59">
    <w:name w:val="cm-header"/>
    <w:basedOn w:val="29"/>
    <w:qFormat/>
    <w:uiPriority w:val="0"/>
    <w:rPr>
      <w:b/>
    </w:rPr>
  </w:style>
  <w:style w:type="character" w:customStyle="1" w:styleId="60">
    <w:name w:val="cm-header1"/>
    <w:basedOn w:val="29"/>
    <w:qFormat/>
    <w:uiPriority w:val="0"/>
    <w:rPr>
      <w:color w:val="AA00AA"/>
    </w:rPr>
  </w:style>
  <w:style w:type="character" w:customStyle="1" w:styleId="61">
    <w:name w:val="cm-em"/>
    <w:basedOn w:val="29"/>
    <w:qFormat/>
    <w:uiPriority w:val="0"/>
    <w:rPr>
      <w:i/>
    </w:rPr>
  </w:style>
  <w:style w:type="character" w:customStyle="1" w:styleId="62">
    <w:name w:val="search"/>
    <w:basedOn w:val="29"/>
    <w:qFormat/>
    <w:uiPriority w:val="0"/>
  </w:style>
  <w:style w:type="character" w:customStyle="1" w:styleId="63">
    <w:name w:val="search1"/>
    <w:basedOn w:val="29"/>
    <w:qFormat/>
    <w:uiPriority w:val="0"/>
  </w:style>
  <w:style w:type="character" w:customStyle="1" w:styleId="64">
    <w:name w:val="cm-string"/>
    <w:basedOn w:val="29"/>
    <w:qFormat/>
    <w:uiPriority w:val="0"/>
    <w:rPr>
      <w:color w:val="AA1111"/>
    </w:rPr>
  </w:style>
  <w:style w:type="character" w:customStyle="1" w:styleId="65">
    <w:name w:val="last-child"/>
    <w:basedOn w:val="29"/>
    <w:qFormat/>
    <w:uiPriority w:val="0"/>
  </w:style>
  <w:style w:type="character" w:customStyle="1" w:styleId="66">
    <w:name w:val="cm-error"/>
    <w:basedOn w:val="29"/>
    <w:qFormat/>
    <w:uiPriority w:val="0"/>
    <w:rPr>
      <w:color w:val="FF0000"/>
    </w:rPr>
  </w:style>
  <w:style w:type="character" w:customStyle="1" w:styleId="67">
    <w:name w:val="codemirror-matchingbracket"/>
    <w:basedOn w:val="29"/>
    <w:qFormat/>
    <w:uiPriority w:val="0"/>
    <w:rPr>
      <w:color w:val="00FF00"/>
    </w:rPr>
  </w:style>
  <w:style w:type="character" w:customStyle="1" w:styleId="68">
    <w:name w:val="caret4"/>
    <w:basedOn w:val="29"/>
    <w:qFormat/>
    <w:uiPriority w:val="0"/>
  </w:style>
  <w:style w:type="character" w:customStyle="1" w:styleId="69">
    <w:name w:val="codemirror-nonmatchingbracket"/>
    <w:basedOn w:val="29"/>
    <w:qFormat/>
    <w:uiPriority w:val="0"/>
    <w:rPr>
      <w:color w:val="FF2222"/>
    </w:rPr>
  </w:style>
  <w:style w:type="character" w:customStyle="1" w:styleId="70">
    <w:name w:val="cm-link"/>
    <w:basedOn w:val="29"/>
    <w:qFormat/>
    <w:uiPriority w:val="0"/>
    <w:rPr>
      <w:color w:val="0000CC"/>
    </w:rPr>
  </w:style>
  <w:style w:type="character" w:customStyle="1" w:styleId="71">
    <w:name w:val="current"/>
    <w:basedOn w:val="29"/>
    <w:qFormat/>
    <w:uiPriority w:val="0"/>
    <w:rPr>
      <w:color w:val="FFFFFF"/>
      <w:bdr w:val="single" w:color="197AFF" w:sz="6" w:space="0"/>
      <w:shd w:val="clear" w:color="auto" w:fill="197AFF"/>
    </w:rPr>
  </w:style>
  <w:style w:type="character" w:customStyle="1" w:styleId="72">
    <w:name w:val="current1"/>
    <w:basedOn w:val="29"/>
    <w:qFormat/>
    <w:uiPriority w:val="0"/>
    <w:rPr>
      <w:color w:val="FFFFFF"/>
      <w:bdr w:val="single" w:color="197AFF" w:sz="6" w:space="0"/>
      <w:shd w:val="clear" w:color="auto" w:fill="197AFF"/>
    </w:rPr>
  </w:style>
  <w:style w:type="character" w:customStyle="1" w:styleId="73">
    <w:name w:val="current2"/>
    <w:basedOn w:val="29"/>
    <w:qFormat/>
    <w:uiPriority w:val="0"/>
    <w:rPr>
      <w:color w:val="197AFF"/>
      <w:shd w:val="clear" w:color="auto" w:fill="EBECF0"/>
    </w:rPr>
  </w:style>
  <w:style w:type="character" w:customStyle="1" w:styleId="74">
    <w:name w:val="cm-strong"/>
    <w:basedOn w:val="29"/>
    <w:qFormat/>
    <w:uiPriority w:val="0"/>
    <w:rPr>
      <w:b/>
    </w:rPr>
  </w:style>
  <w:style w:type="character" w:customStyle="1" w:styleId="75">
    <w:name w:val="icon-zcy86"/>
    <w:basedOn w:val="29"/>
    <w:qFormat/>
    <w:uiPriority w:val="0"/>
    <w:rPr>
      <w:color w:val="EEEEEE"/>
    </w:rPr>
  </w:style>
  <w:style w:type="character" w:customStyle="1" w:styleId="76">
    <w:name w:val="error"/>
    <w:basedOn w:val="29"/>
    <w:qFormat/>
    <w:uiPriority w:val="0"/>
    <w:rPr>
      <w:color w:val="FF625C"/>
    </w:rPr>
  </w:style>
  <w:style w:type="character" w:customStyle="1" w:styleId="77">
    <w:name w:val="error1"/>
    <w:basedOn w:val="29"/>
    <w:qFormat/>
    <w:uiPriority w:val="0"/>
    <w:rPr>
      <w:color w:val="FF625C"/>
    </w:rPr>
  </w:style>
  <w:style w:type="character" w:customStyle="1" w:styleId="78">
    <w:name w:val="next-item"/>
    <w:basedOn w:val="29"/>
    <w:qFormat/>
    <w:uiPriority w:val="0"/>
    <w:rPr>
      <w:color w:val="333333"/>
      <w:bdr w:val="single" w:color="CCD0D6" w:sz="6" w:space="0"/>
    </w:rPr>
  </w:style>
  <w:style w:type="character" w:customStyle="1" w:styleId="79">
    <w:name w:val="cm-qualifier"/>
    <w:basedOn w:val="29"/>
    <w:qFormat/>
    <w:uiPriority w:val="0"/>
    <w:rPr>
      <w:color w:val="555555"/>
    </w:rPr>
  </w:style>
  <w:style w:type="character" w:customStyle="1" w:styleId="80">
    <w:name w:val="modal-title40"/>
    <w:basedOn w:val="29"/>
    <w:qFormat/>
    <w:uiPriority w:val="0"/>
    <w:rPr>
      <w:b/>
      <w:sz w:val="30"/>
      <w:szCs w:val="30"/>
    </w:rPr>
  </w:style>
  <w:style w:type="character" w:customStyle="1" w:styleId="81">
    <w:name w:val="danger6"/>
    <w:basedOn w:val="29"/>
    <w:qFormat/>
    <w:uiPriority w:val="0"/>
    <w:rPr>
      <w:color w:val="FF2200"/>
    </w:rPr>
  </w:style>
  <w:style w:type="character" w:customStyle="1" w:styleId="82">
    <w:name w:val="danger7"/>
    <w:basedOn w:val="29"/>
    <w:qFormat/>
    <w:uiPriority w:val="0"/>
    <w:rPr>
      <w:color w:val="FF2200"/>
    </w:rPr>
  </w:style>
  <w:style w:type="character" w:customStyle="1" w:styleId="83">
    <w:name w:val="success6"/>
    <w:basedOn w:val="29"/>
    <w:qFormat/>
    <w:uiPriority w:val="0"/>
    <w:rPr>
      <w:color w:val="2DC12D"/>
    </w:rPr>
  </w:style>
  <w:style w:type="character" w:customStyle="1" w:styleId="84">
    <w:name w:val="success7"/>
    <w:basedOn w:val="29"/>
    <w:qFormat/>
    <w:uiPriority w:val="0"/>
    <w:rPr>
      <w:color w:val="2DC12D"/>
    </w:rPr>
  </w:style>
  <w:style w:type="character" w:customStyle="1" w:styleId="85">
    <w:name w:val="cm-comment"/>
    <w:basedOn w:val="29"/>
    <w:qFormat/>
    <w:uiPriority w:val="0"/>
    <w:rPr>
      <w:color w:val="AA5500"/>
    </w:rPr>
  </w:style>
  <w:style w:type="character" w:customStyle="1" w:styleId="86">
    <w:name w:val="cm-variable-2"/>
    <w:basedOn w:val="29"/>
    <w:qFormat/>
    <w:uiPriority w:val="0"/>
    <w:rPr>
      <w:color w:val="0055AA"/>
    </w:rPr>
  </w:style>
  <w:style w:type="character" w:customStyle="1" w:styleId="87">
    <w:name w:val="mark"/>
    <w:basedOn w:val="29"/>
    <w:qFormat/>
    <w:uiPriority w:val="0"/>
    <w:rPr>
      <w:bdr w:val="single" w:color="CCD0D6" w:sz="6" w:space="0"/>
      <w:shd w:val="clear" w:color="auto" w:fill="FFFFFF"/>
    </w:rPr>
  </w:style>
  <w:style w:type="character" w:customStyle="1" w:styleId="88">
    <w:name w:val="mark1"/>
    <w:basedOn w:val="29"/>
    <w:qFormat/>
    <w:uiPriority w:val="0"/>
    <w:rPr>
      <w:bdr w:val="single" w:color="2D88CD" w:sz="6" w:space="0"/>
      <w:shd w:val="clear" w:color="auto" w:fill="2D88CD"/>
    </w:rPr>
  </w:style>
  <w:style w:type="character" w:customStyle="1" w:styleId="89">
    <w:name w:val="parallel4"/>
    <w:basedOn w:val="29"/>
    <w:qFormat/>
    <w:uiPriority w:val="0"/>
  </w:style>
  <w:style w:type="character" w:customStyle="1" w:styleId="90">
    <w:name w:val="name4"/>
    <w:basedOn w:val="29"/>
    <w:qFormat/>
    <w:uiPriority w:val="0"/>
    <w:rPr>
      <w:color w:val="32465A"/>
    </w:rPr>
  </w:style>
  <w:style w:type="character" w:customStyle="1" w:styleId="91">
    <w:name w:val="edui-unclickable"/>
    <w:basedOn w:val="29"/>
    <w:qFormat/>
    <w:uiPriority w:val="0"/>
    <w:rPr>
      <w:color w:val="808080"/>
    </w:rPr>
  </w:style>
  <w:style w:type="character" w:customStyle="1" w:styleId="92">
    <w:name w:val="edui-clickable"/>
    <w:basedOn w:val="29"/>
    <w:qFormat/>
    <w:uiPriority w:val="0"/>
    <w:rPr>
      <w:color w:val="0000FF"/>
      <w:u w:val="single"/>
    </w:rPr>
  </w:style>
  <w:style w:type="character" w:customStyle="1" w:styleId="93">
    <w:name w:val="codemirror-selected"/>
    <w:basedOn w:val="29"/>
    <w:qFormat/>
    <w:uiPriority w:val="0"/>
    <w:rPr>
      <w:shd w:val="clear" w:color="auto" w:fill="D2DCF8"/>
    </w:rPr>
  </w:style>
  <w:style w:type="character" w:customStyle="1" w:styleId="94">
    <w:name w:val="codemirror-selected1"/>
    <w:basedOn w:val="29"/>
    <w:qFormat/>
    <w:uiPriority w:val="0"/>
    <w:rPr>
      <w:shd w:val="clear" w:color="auto" w:fill="D9D9D9"/>
    </w:rPr>
  </w:style>
  <w:style w:type="character" w:customStyle="1" w:styleId="95">
    <w:name w:val="cm-keyword"/>
    <w:basedOn w:val="29"/>
    <w:qFormat/>
    <w:uiPriority w:val="0"/>
    <w:rPr>
      <w:color w:val="770088"/>
    </w:rPr>
  </w:style>
  <w:style w:type="character" w:customStyle="1" w:styleId="96">
    <w:name w:val="cm-atom"/>
    <w:basedOn w:val="29"/>
    <w:qFormat/>
    <w:uiPriority w:val="0"/>
    <w:rPr>
      <w:color w:val="221199"/>
    </w:rPr>
  </w:style>
  <w:style w:type="character" w:customStyle="1" w:styleId="97">
    <w:name w:val="cm-bracket"/>
    <w:basedOn w:val="29"/>
    <w:qFormat/>
    <w:uiPriority w:val="0"/>
    <w:rPr>
      <w:color w:val="CCCC77"/>
    </w:rPr>
  </w:style>
  <w:style w:type="character" w:customStyle="1" w:styleId="98">
    <w:name w:val="cm-number"/>
    <w:basedOn w:val="29"/>
    <w:qFormat/>
    <w:uiPriority w:val="0"/>
    <w:rPr>
      <w:color w:val="116644"/>
    </w:rPr>
  </w:style>
  <w:style w:type="character" w:customStyle="1" w:styleId="99">
    <w:name w:val="cm-def"/>
    <w:basedOn w:val="29"/>
    <w:qFormat/>
    <w:uiPriority w:val="0"/>
    <w:rPr>
      <w:color w:val="0000FF"/>
    </w:rPr>
  </w:style>
  <w:style w:type="character" w:customStyle="1" w:styleId="100">
    <w:name w:val="cm-property"/>
    <w:basedOn w:val="29"/>
    <w:qFormat/>
    <w:uiPriority w:val="0"/>
    <w:rPr>
      <w:color w:val="000000"/>
    </w:rPr>
  </w:style>
  <w:style w:type="character" w:customStyle="1" w:styleId="101">
    <w:name w:val="cm-variable"/>
    <w:basedOn w:val="29"/>
    <w:qFormat/>
    <w:uiPriority w:val="0"/>
    <w:rPr>
      <w:color w:val="000000"/>
    </w:rPr>
  </w:style>
  <w:style w:type="character" w:customStyle="1" w:styleId="102">
    <w:name w:val="cm-tag"/>
    <w:basedOn w:val="29"/>
    <w:qFormat/>
    <w:uiPriority w:val="0"/>
    <w:rPr>
      <w:color w:val="117700"/>
    </w:rPr>
  </w:style>
  <w:style w:type="character" w:customStyle="1" w:styleId="103">
    <w:name w:val="cm-operator"/>
    <w:basedOn w:val="29"/>
    <w:qFormat/>
    <w:uiPriority w:val="0"/>
    <w:rPr>
      <w:color w:val="000000"/>
    </w:rPr>
  </w:style>
  <w:style w:type="character" w:customStyle="1" w:styleId="104">
    <w:name w:val="cm-variable-3"/>
    <w:basedOn w:val="29"/>
    <w:qFormat/>
    <w:uiPriority w:val="0"/>
    <w:rPr>
      <w:color w:val="008855"/>
    </w:rPr>
  </w:style>
  <w:style w:type="character" w:customStyle="1" w:styleId="105">
    <w:name w:val="cm-string-2"/>
    <w:basedOn w:val="29"/>
    <w:qFormat/>
    <w:uiPriority w:val="0"/>
    <w:rPr>
      <w:color w:val="FF5500"/>
    </w:rPr>
  </w:style>
  <w:style w:type="character" w:customStyle="1" w:styleId="106">
    <w:name w:val="cm-meta"/>
    <w:basedOn w:val="29"/>
    <w:qFormat/>
    <w:uiPriority w:val="0"/>
    <w:rPr>
      <w:color w:val="555555"/>
    </w:rPr>
  </w:style>
  <w:style w:type="character" w:customStyle="1" w:styleId="107">
    <w:name w:val="cm-builtin"/>
    <w:basedOn w:val="29"/>
    <w:qFormat/>
    <w:uiPriority w:val="0"/>
    <w:rPr>
      <w:color w:val="3300AA"/>
    </w:rPr>
  </w:style>
  <w:style w:type="character" w:customStyle="1" w:styleId="108">
    <w:name w:val="cm-attribute"/>
    <w:basedOn w:val="29"/>
    <w:qFormat/>
    <w:uiPriority w:val="0"/>
    <w:rPr>
      <w:color w:val="0000CC"/>
    </w:rPr>
  </w:style>
  <w:style w:type="character" w:customStyle="1" w:styleId="109">
    <w:name w:val="cm-quote"/>
    <w:basedOn w:val="29"/>
    <w:qFormat/>
    <w:uiPriority w:val="0"/>
    <w:rPr>
      <w:color w:val="009900"/>
    </w:rPr>
  </w:style>
  <w:style w:type="character" w:customStyle="1" w:styleId="110">
    <w:name w:val="cm-hr"/>
    <w:basedOn w:val="29"/>
    <w:qFormat/>
    <w:uiPriority w:val="0"/>
    <w:rPr>
      <w:color w:val="999999"/>
    </w:rPr>
  </w:style>
  <w:style w:type="character" w:customStyle="1" w:styleId="111">
    <w:name w:val="cm-emstrong"/>
    <w:basedOn w:val="29"/>
    <w:qFormat/>
    <w:uiPriority w:val="0"/>
    <w:rPr>
      <w:b/>
      <w:i/>
    </w:rPr>
  </w:style>
  <w:style w:type="character" w:customStyle="1" w:styleId="112">
    <w:name w:val="success"/>
    <w:basedOn w:val="29"/>
    <w:qFormat/>
    <w:uiPriority w:val="0"/>
    <w:rPr>
      <w:color w:val="2DC12D"/>
    </w:rPr>
  </w:style>
  <w:style w:type="character" w:customStyle="1" w:styleId="113">
    <w:name w:val="success1"/>
    <w:basedOn w:val="29"/>
    <w:qFormat/>
    <w:uiPriority w:val="0"/>
    <w:rPr>
      <w:color w:val="2DC12D"/>
    </w:rPr>
  </w:style>
  <w:style w:type="character" w:customStyle="1" w:styleId="114">
    <w:name w:val="danger"/>
    <w:basedOn w:val="29"/>
    <w:qFormat/>
    <w:uiPriority w:val="0"/>
    <w:rPr>
      <w:color w:val="FF2200"/>
    </w:rPr>
  </w:style>
  <w:style w:type="character" w:customStyle="1" w:styleId="115">
    <w:name w:val="danger1"/>
    <w:basedOn w:val="29"/>
    <w:qFormat/>
    <w:uiPriority w:val="0"/>
    <w:rPr>
      <w:color w:val="FF2200"/>
    </w:rPr>
  </w:style>
  <w:style w:type="paragraph" w:customStyle="1" w:styleId="116">
    <w:name w:val="正文_0"/>
    <w:qFormat/>
    <w:uiPriority w:val="0"/>
    <w:pPr>
      <w:widowControl w:val="0"/>
      <w:jc w:val="both"/>
    </w:pPr>
    <w:rPr>
      <w:rFonts w:asciiTheme="minorHAnsi" w:hAnsiTheme="minorHAnsi" w:eastAsiaTheme="minorEastAsia" w:cstheme="minorBidi"/>
      <w:kern w:val="2"/>
      <w:sz w:val="21"/>
      <w:szCs w:val="24"/>
      <w:lang w:val="en-US" w:eastAsia="zh-CN" w:bidi="ar-SA"/>
    </w:rPr>
  </w:style>
  <w:style w:type="table" w:customStyle="1" w:styleId="117">
    <w:name w:val="网格型11"/>
    <w:basedOn w:val="27"/>
    <w:qFormat/>
    <w:uiPriority w:val="39"/>
    <w:rPr>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118">
    <w:name w:val="表 靠左"/>
    <w:basedOn w:val="119"/>
    <w:qFormat/>
    <w:uiPriority w:val="0"/>
    <w:pPr>
      <w:jc w:val="left"/>
    </w:pPr>
    <w:rPr>
      <w:rFonts w:ascii="等线" w:hAnsi="等线" w:eastAsia="等线"/>
    </w:rPr>
  </w:style>
  <w:style w:type="paragraph" w:customStyle="1" w:styleId="119">
    <w:name w:val="表"/>
    <w:basedOn w:val="1"/>
    <w:next w:val="1"/>
    <w:qFormat/>
    <w:uiPriority w:val="0"/>
    <w:pPr>
      <w:jc w:val="center"/>
    </w:pPr>
    <w:rPr>
      <w:szCs w:val="21"/>
    </w:rPr>
  </w:style>
  <w:style w:type="paragraph" w:customStyle="1" w:styleId="120">
    <w:name w:val="纯文本1"/>
    <w:basedOn w:val="1"/>
    <w:qFormat/>
    <w:uiPriority w:val="0"/>
    <w:rPr>
      <w:rFonts w:ascii="宋体" w:hAnsi="Courier New" w:eastAsia="宋体"/>
      <w:sz w:val="24"/>
    </w:rPr>
  </w:style>
  <w:style w:type="paragraph" w:customStyle="1" w:styleId="121">
    <w:name w:val="文档正文"/>
    <w:basedOn w:val="1"/>
    <w:qFormat/>
    <w:uiPriority w:val="0"/>
    <w:pPr>
      <w:adjustRightInd w:val="0"/>
      <w:spacing w:line="480" w:lineRule="atLeast"/>
      <w:ind w:firstLine="567"/>
      <w:textAlignment w:val="baseline"/>
    </w:pPr>
    <w:rPr>
      <w:rFonts w:ascii="仿宋_GB2312" w:eastAsia="仿宋_GB2312"/>
      <w:kern w:val="0"/>
      <w:sz w:val="28"/>
    </w:rPr>
  </w:style>
  <w:style w:type="paragraph" w:customStyle="1" w:styleId="122">
    <w:name w:val="+正文"/>
    <w:basedOn w:val="1"/>
    <w:qFormat/>
    <w:uiPriority w:val="0"/>
    <w:pPr>
      <w:spacing w:line="360" w:lineRule="auto"/>
      <w:ind w:firstLine="200" w:firstLineChars="200"/>
    </w:pPr>
    <w:rPr>
      <w:sz w:val="24"/>
      <w:szCs w:val="28"/>
    </w:rPr>
  </w:style>
  <w:style w:type="paragraph" w:customStyle="1" w:styleId="123">
    <w:name w:val="正文_2"/>
    <w:qFormat/>
    <w:uiPriority w:val="0"/>
    <w:pPr>
      <w:widowControl w:val="0"/>
      <w:jc w:val="both"/>
    </w:pPr>
    <w:rPr>
      <w:rFonts w:ascii="Times New Roman" w:hAnsi="Times New Roman" w:eastAsia="仿宋_GB2312" w:cs="Times New Roman"/>
      <w:kern w:val="2"/>
      <w:sz w:val="28"/>
      <w:szCs w:val="24"/>
      <w:lang w:val="en-US" w:eastAsia="zh-CN" w:bidi="ar-SA"/>
    </w:rPr>
  </w:style>
  <w:style w:type="paragraph" w:customStyle="1" w:styleId="124">
    <w:name w:val="正文缩进_0"/>
    <w:basedOn w:val="123"/>
    <w:qFormat/>
    <w:uiPriority w:val="0"/>
    <w:pPr>
      <w:ind w:firstLine="420" w:firstLineChars="200"/>
    </w:pPr>
    <w:rPr>
      <w:rFonts w:ascii="Times New Roman" w:hAnsi="Times New Roman"/>
    </w:rPr>
  </w:style>
  <w:style w:type="table" w:customStyle="1" w:styleId="125">
    <w:name w:val="网格表 41"/>
    <w:basedOn w:val="27"/>
    <w:qFormat/>
    <w:uiPriority w:val="49"/>
    <w:tblPr>
      <w:tblBorders>
        <w:top w:val="single" w:color="666666" w:themeColor="text1" w:themeTint="99" w:sz="4" w:space="0"/>
        <w:left w:val="single" w:color="666666" w:themeColor="text1" w:themeTint="99" w:sz="4" w:space="0"/>
        <w:bottom w:val="single" w:color="666666" w:themeColor="text1" w:themeTint="99" w:sz="4" w:space="0"/>
        <w:right w:val="single" w:color="666666" w:themeColor="text1" w:themeTint="99" w:sz="4" w:space="0"/>
        <w:insideH w:val="single" w:color="666666" w:themeColor="text1" w:themeTint="99" w:sz="4" w:space="0"/>
        <w:insideV w:val="single" w:color="666666" w:themeColor="text1" w:themeTint="99" w:sz="4" w:space="0"/>
      </w:tblBorders>
      <w:tblCellMar>
        <w:top w:w="0" w:type="dxa"/>
        <w:left w:w="108" w:type="dxa"/>
        <w:bottom w:w="0" w:type="dxa"/>
        <w:right w:w="108" w:type="dxa"/>
      </w:tblCellMar>
    </w:tblPr>
    <w:tblStylePr w:type="firstRow">
      <w:rPr>
        <w:b/>
        <w:bCs/>
        <w:color w:val="FFFFFF" w:themeColor="background1"/>
        <w14:textFill>
          <w14:solidFill>
            <w14:schemeClr w14:val="bg1"/>
          </w14:solidFill>
        </w14:textFill>
      </w:rPr>
      <w:tcPr>
        <w:tcBorders>
          <w:top w:val="single" w:color="000000" w:themeColor="text1" w:sz="4" w:space="0"/>
          <w:left w:val="single" w:color="000000" w:themeColor="text1" w:sz="4" w:space="0"/>
          <w:bottom w:val="single" w:color="000000" w:themeColor="text1" w:sz="4" w:space="0"/>
          <w:right w:val="single" w:color="000000" w:themeColor="text1" w:sz="4" w:space="0"/>
          <w:insideH w:val="nil"/>
          <w:insideV w:val="nil"/>
        </w:tcBorders>
        <w:shd w:val="clear" w:color="auto" w:fill="000000" w:themeFill="text1"/>
      </w:tcPr>
    </w:tblStylePr>
    <w:tblStylePr w:type="lastRow">
      <w:rPr>
        <w:b/>
        <w:bCs/>
      </w:rPr>
      <w:tcPr>
        <w:tcBorders>
          <w:top w:val="double" w:color="000000" w:themeColor="text1" w:sz="4" w:space="0"/>
        </w:tcBorders>
      </w:tcPr>
    </w:tblStylePr>
    <w:tblStylePr w:type="firstCol">
      <w:rPr>
        <w:b/>
        <w:bCs/>
      </w:rPr>
    </w:tblStylePr>
    <w:tblStylePr w:type="lastCol">
      <w:rPr>
        <w:b/>
        <w:bCs/>
      </w:rPr>
    </w:tblStylePr>
    <w:tblStylePr w:type="band1Vert">
      <w:tcPr>
        <w:shd w:val="clear" w:color="auto" w:fill="CCCCCC" w:themeFill="text1" w:themeFillTint="33"/>
      </w:tcPr>
    </w:tblStylePr>
    <w:tblStylePr w:type="band1Horz">
      <w:tcPr>
        <w:shd w:val="clear" w:color="auto" w:fill="CCCCCC" w:themeFill="text1" w:themeFillTint="33"/>
      </w:tcPr>
    </w:tblStylePr>
  </w:style>
  <w:style w:type="paragraph" w:customStyle="1" w:styleId="126">
    <w:name w:val="Default"/>
    <w:next w:val="15"/>
    <w:qFormat/>
    <w:uiPriority w:val="0"/>
    <w:pPr>
      <w:widowControl w:val="0"/>
      <w:autoSpaceDE w:val="0"/>
      <w:autoSpaceDN w:val="0"/>
      <w:adjustRightInd w:val="0"/>
    </w:pPr>
    <w:rPr>
      <w:rFonts w:ascii="黑体" w:hAnsi="Times New Roman" w:eastAsia="黑体" w:cs="Times New Roman"/>
      <w:lang w:val="en-US" w:eastAsia="zh-CN" w:bidi="ar-SA"/>
    </w:rPr>
  </w:style>
  <w:style w:type="paragraph" w:customStyle="1" w:styleId="127">
    <w:name w:val="Normal_0"/>
    <w:qFormat/>
    <w:uiPriority w:val="0"/>
    <w:rPr>
      <w:rFonts w:ascii="黑体" w:hAnsi="黑体" w:eastAsia="黑体" w:cs="Times New Roman"/>
      <w:b/>
      <w:sz w:val="32"/>
      <w:szCs w:val="24"/>
      <w:lang w:val="en-US" w:eastAsia="zh-CN" w:bidi="ar-SA"/>
    </w:rPr>
  </w:style>
  <w:style w:type="paragraph" w:customStyle="1" w:styleId="128">
    <w:name w:val="Normal_2"/>
    <w:qFormat/>
    <w:uiPriority w:val="0"/>
    <w:rPr>
      <w:rFonts w:ascii="黑体" w:hAnsi="黑体" w:eastAsia="黑体" w:cs="Times New Roman"/>
      <w:b/>
      <w:sz w:val="32"/>
      <w:szCs w:val="24"/>
      <w:lang w:bidi="ar-SA"/>
    </w:rPr>
  </w:style>
  <w:style w:type="paragraph" w:customStyle="1" w:styleId="129">
    <w:name w:val="正文文本缩进_2"/>
    <w:basedOn w:val="130"/>
    <w:qFormat/>
    <w:uiPriority w:val="0"/>
    <w:pPr>
      <w:spacing w:line="500" w:lineRule="exact"/>
      <w:ind w:left="1588" w:leftChars="832" w:firstLine="433" w:firstLineChars="196"/>
    </w:pPr>
    <w:rPr>
      <w:kern w:val="0"/>
      <w:sz w:val="24"/>
    </w:rPr>
  </w:style>
  <w:style w:type="paragraph" w:customStyle="1" w:styleId="130">
    <w:name w:val="正文_8"/>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1">
    <w:name w:val="日期_0"/>
    <w:basedOn w:val="132"/>
    <w:next w:val="132"/>
    <w:qFormat/>
    <w:uiPriority w:val="0"/>
    <w:pPr>
      <w:ind w:left="100" w:leftChars="2500"/>
    </w:pPr>
    <w:rPr>
      <w:kern w:val="0"/>
      <w:sz w:val="20"/>
    </w:rPr>
  </w:style>
  <w:style w:type="paragraph" w:customStyle="1" w:styleId="132">
    <w:name w:val="正文_6"/>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3">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34">
    <w:name w:val="正文文本缩进_3"/>
    <w:basedOn w:val="133"/>
    <w:qFormat/>
    <w:uiPriority w:val="0"/>
    <w:pPr>
      <w:spacing w:line="500" w:lineRule="exact"/>
      <w:ind w:left="1588" w:leftChars="832" w:firstLine="433" w:firstLineChars="196"/>
    </w:pPr>
    <w:rPr>
      <w:kern w:val="0"/>
      <w:sz w:val="24"/>
    </w:rPr>
  </w:style>
  <w:style w:type="paragraph" w:customStyle="1" w:styleId="135">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136">
    <w:name w:val="正文_1_0_0"/>
    <w:qFormat/>
    <w:uiPriority w:val="0"/>
    <w:pPr>
      <w:widowControl w:val="0"/>
      <w:jc w:val="both"/>
    </w:pPr>
    <w:rPr>
      <w:rFonts w:ascii="Calibri" w:hAnsi="Calibri" w:eastAsia="宋体" w:cs="Times New Roman"/>
      <w:kern w:val="2"/>
      <w:sz w:val="21"/>
      <w:szCs w:val="24"/>
      <w:lang w:val="en-US" w:eastAsia="zh-CN" w:bidi="ar-SA"/>
    </w:rPr>
  </w:style>
  <w:style w:type="paragraph" w:customStyle="1" w:styleId="137">
    <w:name w:val="正文_1_0"/>
    <w:basedOn w:val="138"/>
    <w:next w:val="139"/>
    <w:qFormat/>
    <w:uiPriority w:val="0"/>
    <w:pPr>
      <w:widowControl w:val="0"/>
      <w:jc w:val="both"/>
    </w:pPr>
    <w:rPr>
      <w:kern w:val="2"/>
      <w:sz w:val="21"/>
      <w:szCs w:val="24"/>
      <w:lang w:val="en-US" w:eastAsia="zh-CN" w:bidi="ar-SA"/>
    </w:rPr>
  </w:style>
  <w:style w:type="paragraph" w:customStyle="1" w:styleId="138">
    <w:name w:val="正文_2_0"/>
    <w:basedOn w:val="123"/>
    <w:qFormat/>
    <w:uiPriority w:val="0"/>
    <w:pPr>
      <w:widowControl w:val="0"/>
      <w:jc w:val="both"/>
    </w:pPr>
    <w:rPr>
      <w:rFonts w:ascii="Calibri" w:hAnsi="Calibri"/>
      <w:kern w:val="2"/>
      <w:sz w:val="21"/>
      <w:szCs w:val="22"/>
      <w:lang w:val="en-US" w:eastAsia="zh-CN" w:bidi="ar-SA"/>
    </w:rPr>
  </w:style>
  <w:style w:type="paragraph" w:customStyle="1" w:styleId="139">
    <w:name w:val="正文首行缩进1"/>
    <w:basedOn w:val="140"/>
    <w:unhideWhenUsed/>
    <w:qFormat/>
    <w:uiPriority w:val="99"/>
    <w:pPr>
      <w:ind w:firstLine="420" w:firstLineChars="100"/>
    </w:pPr>
    <w:rPr>
      <w:szCs w:val="22"/>
    </w:rPr>
  </w:style>
  <w:style w:type="paragraph" w:customStyle="1" w:styleId="140">
    <w:name w:val="正文文本_0_0"/>
    <w:basedOn w:val="141"/>
    <w:qFormat/>
    <w:uiPriority w:val="0"/>
    <w:pPr>
      <w:spacing w:after="120"/>
    </w:pPr>
    <w:rPr>
      <w:kern w:val="0"/>
      <w:sz w:val="20"/>
    </w:rPr>
  </w:style>
  <w:style w:type="paragraph" w:customStyle="1" w:styleId="141">
    <w:name w:val="正文_1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2">
    <w:name w:val="Normal_1"/>
    <w:qFormat/>
    <w:uiPriority w:val="0"/>
    <w:rPr>
      <w:rFonts w:ascii="黑体" w:hAnsi="黑体" w:eastAsia="黑体" w:cs="Times New Roman"/>
      <w:b/>
      <w:sz w:val="32"/>
      <w:szCs w:val="24"/>
      <w:lang w:bidi="ar-SA"/>
    </w:rPr>
  </w:style>
  <w:style w:type="paragraph" w:customStyle="1" w:styleId="143">
    <w:name w:val="*正文"/>
    <w:basedOn w:val="1"/>
    <w:qFormat/>
    <w:uiPriority w:val="0"/>
    <w:pPr>
      <w:adjustRightInd/>
      <w:ind w:firstLine="200" w:firstLineChars="200"/>
      <w:textAlignment w:val="auto"/>
    </w:pPr>
    <w:rPr>
      <w:rFonts w:ascii="宋体" w:hAnsi="宋体" w:cs="仿宋_GB2312"/>
      <w:kern w:val="2"/>
      <w:szCs w:val="22"/>
    </w:rPr>
  </w:style>
  <w:style w:type="paragraph" w:customStyle="1" w:styleId="144">
    <w:name w:val="BodyText1I2"/>
    <w:basedOn w:val="145"/>
    <w:qFormat/>
    <w:uiPriority w:val="0"/>
    <w:pPr>
      <w:snapToGrid w:val="0"/>
      <w:spacing w:after="120" w:line="300" w:lineRule="auto"/>
      <w:ind w:left="420" w:leftChars="200" w:firstLine="420" w:firstLineChars="200"/>
      <w:jc w:val="both"/>
      <w:textAlignment w:val="baseline"/>
    </w:pPr>
    <w:rPr>
      <w:szCs w:val="22"/>
    </w:rPr>
  </w:style>
  <w:style w:type="paragraph" w:customStyle="1" w:styleId="145">
    <w:name w:val="BodyTextIndent"/>
    <w:basedOn w:val="1"/>
    <w:qFormat/>
    <w:uiPriority w:val="0"/>
    <w:pPr>
      <w:spacing w:after="120"/>
      <w:ind w:left="420" w:leftChars="200"/>
      <w:jc w:val="both"/>
      <w:textAlignment w:val="baseline"/>
    </w:pPr>
  </w:style>
  <w:style w:type="paragraph" w:customStyle="1" w:styleId="146">
    <w:name w:val="正文_3_0"/>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47">
    <w:name w:val="正文_4"/>
    <w:qFormat/>
    <w:uiPriority w:val="0"/>
    <w:pPr>
      <w:widowControl w:val="0"/>
      <w:jc w:val="both"/>
    </w:pPr>
    <w:rPr>
      <w:rFonts w:ascii="Times New Roman" w:hAnsi="Times New Roman" w:eastAsia="仿宋_GB2312" w:cs="Times New Roman"/>
      <w:sz w:val="28"/>
      <w:szCs w:val="24"/>
      <w:lang w:val="en-US" w:eastAsia="zh-CN" w:bidi="ar-SA"/>
    </w:rPr>
  </w:style>
  <w:style w:type="paragraph" w:customStyle="1" w:styleId="148">
    <w:name w:val="正文_14"/>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49">
    <w:name w:val="Normal"/>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50">
    <w:name w:val="表格"/>
    <w:basedOn w:val="1"/>
    <w:qFormat/>
    <w:uiPriority w:val="0"/>
    <w:pPr>
      <w:spacing w:line="400" w:lineRule="exact"/>
    </w:pPr>
    <w:rPr>
      <w:sz w:val="24"/>
    </w:rPr>
  </w:style>
  <w:style w:type="paragraph" w:customStyle="1" w:styleId="151">
    <w:name w:val="正文_15"/>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15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153">
    <w:name w:val="font21"/>
    <w:basedOn w:val="29"/>
    <w:qFormat/>
    <w:uiPriority w:val="0"/>
    <w:rPr>
      <w:rFonts w:ascii="Arial" w:hAnsi="Arial" w:cs="Arial"/>
      <w:color w:val="000000"/>
      <w:sz w:val="16"/>
      <w:szCs w:val="16"/>
      <w:u w:val="none"/>
    </w:rPr>
  </w:style>
  <w:style w:type="character" w:customStyle="1" w:styleId="154">
    <w:name w:val="font51"/>
    <w:basedOn w:val="29"/>
    <w:qFormat/>
    <w:uiPriority w:val="0"/>
    <w:rPr>
      <w:rFonts w:hint="eastAsia" w:ascii="微软雅黑" w:hAnsi="微软雅黑" w:eastAsia="微软雅黑" w:cs="微软雅黑"/>
      <w:color w:val="000000"/>
      <w:sz w:val="16"/>
      <w:szCs w:val="16"/>
      <w:u w:val="none"/>
    </w:rPr>
  </w:style>
  <w:style w:type="character" w:customStyle="1" w:styleId="155">
    <w:name w:val="font121"/>
    <w:basedOn w:val="29"/>
    <w:qFormat/>
    <w:uiPriority w:val="0"/>
    <w:rPr>
      <w:rFonts w:ascii="Arial" w:hAnsi="Arial" w:cs="Arial"/>
      <w:color w:val="000000"/>
      <w:sz w:val="16"/>
      <w:szCs w:val="16"/>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2.png"/><Relationship Id="rId12" Type="http://schemas.openxmlformats.org/officeDocument/2006/relationships/theme" Target="theme/theme1.xml"/><Relationship Id="rId11" Type="http://schemas.openxmlformats.org/officeDocument/2006/relationships/footer" Target="footer6.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Company>微软中国</Company>
  <Pages>125</Pages>
  <Words>59784</Words>
  <Characters>66160</Characters>
  <Lines>194</Lines>
  <Paragraphs>54</Paragraphs>
  <TotalTime>71</TotalTime>
  <ScaleCrop>false</ScaleCrop>
  <LinksUpToDate>false</LinksUpToDate>
  <CharactersWithSpaces>68680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2019-04-23T20:10:00Z</dcterms:created>
  <dc:creator>HapPy</dc:creator>
  <cp:lastModifiedBy>大眼萌</cp:lastModifiedBy>
  <cp:lastPrinted>2019-06-07T03:13:00Z</cp:lastPrinted>
  <dcterms:modified xsi:type="dcterms:W3CDTF">2022-08-26T01:46:32Z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23C62C895AD141F68B8542493A1ED9B4</vt:lpwstr>
  </property>
</Properties>
</file>