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山东援疆结核病救治能力提升项目</w:t>
      </w:r>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u w:val="single"/>
          <w:lang w:eastAsia="zh-CN"/>
        </w:rPr>
        <w:t>山东援疆结核病救治能力提升项目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政采云平台</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rPr>
        <w:t>2022年9月29日10点30分（北京时间）</w:t>
      </w:r>
      <w:r>
        <w:rPr>
          <w:rFonts w:hint="eastAsia" w:ascii="宋体" w:hAnsi="宋体" w:eastAsia="宋体" w:cs="宋体"/>
          <w:bCs/>
          <w:color w:val="auto"/>
          <w:sz w:val="24"/>
          <w:highlight w:val="none"/>
        </w:rPr>
        <w:t>前</w:t>
      </w:r>
      <w:r>
        <w:rPr>
          <w:rFonts w:hint="eastAsia" w:ascii="宋体" w:hAnsi="宋体" w:cs="宋体"/>
          <w:bCs/>
          <w:color w:val="auto"/>
          <w:sz w:val="24"/>
          <w:highlight w:val="none"/>
          <w:lang w:eastAsia="zh-CN"/>
        </w:rPr>
        <w:t>上传</w:t>
      </w:r>
      <w:r>
        <w:rPr>
          <w:rFonts w:hint="eastAsia" w:ascii="宋体" w:hAnsi="宋体" w:eastAsia="宋体" w:cs="宋体"/>
          <w:bCs/>
          <w:color w:val="auto"/>
          <w:sz w:val="24"/>
          <w:highlight w:val="none"/>
        </w:rPr>
        <w:t>投标文件</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tLeast"/>
        <w:jc w:val="both"/>
        <w:textAlignment w:val="auto"/>
        <w:outlineLvl w:val="9"/>
        <w:rPr>
          <w:rFonts w:hint="eastAsia" w:ascii="宋体" w:hAnsi="宋体" w:eastAsia="宋体" w:cs="宋体"/>
          <w:b/>
          <w:color w:val="auto"/>
          <w:sz w:val="24"/>
          <w:szCs w:val="24"/>
          <w:highlight w:val="none"/>
        </w:rPr>
      </w:pPr>
      <w:bookmarkStart w:id="0" w:name="_Toc28359079"/>
      <w:bookmarkStart w:id="1" w:name="_Toc28359002"/>
      <w:bookmarkStart w:id="2" w:name="_Toc35393790"/>
      <w:bookmarkStart w:id="3" w:name="_Toc35393621"/>
      <w:bookmarkStart w:id="4" w:name="_Toc28217"/>
      <w:bookmarkStart w:id="5" w:name="_Toc20970"/>
      <w:bookmarkStart w:id="6" w:name="_Toc28253"/>
      <w:bookmarkStart w:id="7" w:name="_Hlk24379207"/>
      <w:r>
        <w:rPr>
          <w:rFonts w:hint="eastAsia" w:ascii="宋体" w:hAnsi="宋体" w:eastAsia="宋体" w:cs="宋体"/>
          <w:b/>
          <w:color w:val="auto"/>
          <w:sz w:val="24"/>
          <w:szCs w:val="24"/>
          <w:highlight w:val="none"/>
        </w:rPr>
        <w:t>一、</w:t>
      </w:r>
      <w:bookmarkEnd w:id="0"/>
      <w:bookmarkEnd w:id="1"/>
      <w:bookmarkEnd w:id="2"/>
      <w:bookmarkEnd w:id="3"/>
      <w:bookmarkEnd w:id="4"/>
      <w:r>
        <w:rPr>
          <w:rFonts w:hint="eastAsia" w:ascii="宋体" w:hAnsi="宋体" w:eastAsia="宋体" w:cs="宋体"/>
          <w:b/>
          <w:color w:val="auto"/>
          <w:sz w:val="24"/>
          <w:szCs w:val="24"/>
          <w:highlight w:val="none"/>
        </w:rPr>
        <w:t>项目基本情况</w:t>
      </w:r>
      <w:bookmarkEnd w:id="5"/>
      <w:bookmarkEnd w:id="6"/>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1、项目编号：ZJ(GK)-22033</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2、项目名称：</w:t>
      </w:r>
      <w:bookmarkEnd w:id="7"/>
      <w:r>
        <w:rPr>
          <w:rFonts w:hint="eastAsia" w:ascii="宋体" w:hAnsi="宋体" w:eastAsia="宋体" w:cs="宋体"/>
          <w:color w:val="auto"/>
          <w:sz w:val="24"/>
          <w:highlight w:val="none"/>
          <w:lang w:val="en-US" w:eastAsia="zh-CN"/>
        </w:rPr>
        <w:t>山东援疆结核病救治能力提升项目</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4、预算金额（元）：551万</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5、最高限价（元）：551万</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第一包: 高清电子内镜主机（允许进口）；预算金额：145万元；</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第二包：高清电子内镜主机系统（允许进口）；预算金额：326万元；</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第三包：内镜电切刀（高频手术系统）一套（允许进口）；预算金额：30万元；</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第四包：石蜡包埋机一套（国产）；组织脱水机一套（国产）；双控高效病理切片机一台（国产）；染色机一套（国产）；生物显微镜双目一台（国产）；预算金额：50万元。（详细数量规格参数见招标文件）</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spacing w:line="360" w:lineRule="atLeast"/>
        <w:jc w:val="both"/>
        <w:textAlignment w:val="auto"/>
        <w:outlineLvl w:val="9"/>
        <w:rPr>
          <w:rFonts w:hint="eastAsia" w:ascii="宋体" w:hAnsi="宋体" w:eastAsia="宋体" w:cs="宋体"/>
          <w:b/>
          <w:color w:val="auto"/>
          <w:sz w:val="24"/>
          <w:szCs w:val="24"/>
          <w:highlight w:val="none"/>
          <w:lang w:val="en-US" w:eastAsia="zh-CN"/>
        </w:rPr>
      </w:pPr>
      <w:bookmarkStart w:id="8" w:name="_Toc19260"/>
      <w:bookmarkStart w:id="9" w:name="_Toc35393791"/>
      <w:bookmarkStart w:id="10" w:name="_Toc28359080"/>
      <w:bookmarkStart w:id="11" w:name="_Toc28359003"/>
      <w:bookmarkStart w:id="12" w:name="_Toc13688"/>
      <w:bookmarkStart w:id="13" w:name="_Toc1145"/>
      <w:bookmarkStart w:id="14" w:name="_Toc35393622"/>
      <w:bookmarkStart w:id="15" w:name="_Toc29506"/>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投标供应商</w:t>
      </w:r>
      <w:r>
        <w:rPr>
          <w:rFonts w:hint="eastAsia" w:ascii="宋体" w:hAnsi="宋体" w:eastAsia="宋体" w:cs="宋体"/>
          <w:b/>
          <w:color w:val="auto"/>
          <w:sz w:val="24"/>
          <w:szCs w:val="24"/>
          <w:highlight w:val="none"/>
        </w:rPr>
        <w:t>资格要求：</w:t>
      </w:r>
      <w:bookmarkEnd w:id="8"/>
      <w:bookmarkEnd w:id="9"/>
      <w:bookmarkEnd w:id="10"/>
      <w:bookmarkEnd w:id="11"/>
      <w:bookmarkEnd w:id="12"/>
      <w:bookmarkEnd w:id="13"/>
      <w:bookmarkEnd w:id="14"/>
      <w:bookmarkEnd w:id="15"/>
      <w:r>
        <w:rPr>
          <w:rFonts w:hint="eastAsia" w:ascii="宋体" w:hAnsi="宋体" w:eastAsia="宋体" w:cs="宋体"/>
          <w:b/>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bookmarkStart w:id="16" w:name="_Toc35393623"/>
      <w:bookmarkStart w:id="17" w:name="_Toc28359004"/>
      <w:bookmarkStart w:id="18" w:name="_Toc28359081"/>
      <w:bookmarkStart w:id="19" w:name="_Toc27678"/>
      <w:bookmarkStart w:id="20" w:name="_Toc32226"/>
      <w:bookmarkStart w:id="21" w:name="_Toc35393792"/>
      <w:r>
        <w:rPr>
          <w:rFonts w:hint="eastAsia" w:ascii="宋体" w:hAnsi="宋体" w:eastAsia="宋体" w:cs="宋体"/>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（1）营业执照；</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（2）法定代表人（负责人）资格证明及授权书、被授权人身份证；(法定代表人投标需提供法定代表人身份证)；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（3）近两年任意一年的财务审计报告，新成立的公司（注册之日起至今不满12个月的企业）提供近三个月内任意一个月的银行资信证明；</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）依法缴纳近六个月任意一个月社会保险的凭据；</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）提供税务部门出具的近六个月任意一个月的完税证明；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）提供针对本次项目《反商业贿赂承诺书》。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2.落实政府采购政策需满足的资格要求：标项1，标项2</w:t>
      </w:r>
      <w:r>
        <w:rPr>
          <w:rFonts w:hint="eastAsia" w:ascii="宋体" w:hAnsi="宋体" w:cs="宋体"/>
          <w:color w:val="auto"/>
          <w:sz w:val="24"/>
          <w:highlight w:val="none"/>
          <w:lang w:val="en-US" w:eastAsia="zh-CN"/>
        </w:rPr>
        <w:t>,标项3，标项4</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不是专门面向中小企业</w:t>
      </w:r>
      <w:r>
        <w:rPr>
          <w:rFonts w:hint="eastAsia" w:ascii="宋体" w:hAnsi="宋体" w:eastAsia="宋体" w:cs="宋体"/>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3.本项目的特定资格要求：（1）提供《医疗器械生产许可证》或《医疗器械经营许可证》（所投产品为二类医疗器械的需提供二类医疗器械备案凭证）</w:t>
      </w:r>
      <w:r>
        <w:rPr>
          <w:rFonts w:hint="eastAsia" w:ascii="宋体" w:hAnsi="宋体" w:cs="宋体"/>
          <w:color w:val="auto"/>
          <w:sz w:val="24"/>
          <w:highlight w:val="none"/>
          <w:lang w:val="en-US" w:eastAsia="zh-CN"/>
        </w:rPr>
        <w:t>。</w:t>
      </w:r>
    </w:p>
    <w:bookmarkEnd w:id="16"/>
    <w:bookmarkEnd w:id="17"/>
    <w:bookmarkEnd w:id="18"/>
    <w:bookmarkEnd w:id="19"/>
    <w:bookmarkEnd w:id="20"/>
    <w:bookmarkEnd w:id="21"/>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color w:val="auto"/>
          <w:sz w:val="24"/>
          <w:szCs w:val="24"/>
          <w:highlight w:val="none"/>
        </w:rPr>
      </w:pPr>
      <w:bookmarkStart w:id="22" w:name="_Toc28359007"/>
      <w:bookmarkStart w:id="23" w:name="_Toc35393794"/>
      <w:bookmarkStart w:id="24" w:name="_Toc35393625"/>
      <w:bookmarkStart w:id="25" w:name="_Toc28359084"/>
      <w:r>
        <w:rPr>
          <w:rFonts w:hint="eastAsia" w:ascii="宋体" w:hAnsi="宋体" w:eastAsia="宋体" w:cs="宋体"/>
          <w:b/>
          <w:color w:val="auto"/>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获取时间：2022年</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日至2022年</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lang w:val="en-US" w:eastAsia="zh-CN"/>
        </w:rPr>
        <w:t>日，每天上午10:00至14:00，下午16:00至20:00（北京时间，法定节假日除外）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获取方式：</w:t>
      </w:r>
      <w:r>
        <w:rPr>
          <w:rFonts w:hint="eastAsia" w:ascii="宋体" w:hAnsi="宋体" w:eastAsia="宋体" w:cs="宋体"/>
          <w:color w:val="auto"/>
          <w:sz w:val="24"/>
          <w:szCs w:val="24"/>
          <w:highlight w:val="none"/>
          <w:lang w:val="en-US" w:eastAsia="zh-CN"/>
        </w:rPr>
        <w:t>线上获取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获取地点：</w:t>
      </w:r>
      <w:r>
        <w:rPr>
          <w:rFonts w:hint="eastAsia" w:ascii="宋体" w:hAnsi="宋体" w:eastAsia="宋体" w:cs="宋体"/>
          <w:color w:val="auto"/>
          <w:sz w:val="24"/>
          <w:highlight w:val="none"/>
        </w:rPr>
        <w:t>政采云平台</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http://www.zcygov.cn/</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售价（元）：0元</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color w:val="auto"/>
          <w:sz w:val="24"/>
          <w:szCs w:val="24"/>
          <w:highlight w:val="none"/>
        </w:rPr>
      </w:pPr>
      <w:bookmarkStart w:id="26" w:name="_Toc28359082"/>
      <w:bookmarkStart w:id="27" w:name="_Toc28359005"/>
      <w:bookmarkStart w:id="28" w:name="_Toc35393793"/>
      <w:bookmarkStart w:id="29" w:name="_Toc952"/>
      <w:bookmarkStart w:id="30" w:name="_Toc9047"/>
      <w:bookmarkStart w:id="31" w:name="_Toc2422"/>
      <w:bookmarkStart w:id="32" w:name="_Toc2532"/>
      <w:bookmarkStart w:id="33" w:name="_Toc35393624"/>
      <w:r>
        <w:rPr>
          <w:rFonts w:hint="eastAsia" w:ascii="宋体" w:hAnsi="宋体" w:eastAsia="宋体" w:cs="宋体"/>
          <w:b/>
          <w:color w:val="auto"/>
          <w:sz w:val="24"/>
          <w:szCs w:val="24"/>
          <w:highlight w:val="none"/>
        </w:rPr>
        <w:t>四、提交投标文件</w:t>
      </w:r>
      <w:bookmarkEnd w:id="26"/>
      <w:bookmarkEnd w:id="27"/>
      <w:r>
        <w:rPr>
          <w:rFonts w:hint="eastAsia" w:ascii="宋体" w:hAnsi="宋体" w:eastAsia="宋体" w:cs="宋体"/>
          <w:b/>
          <w:color w:val="auto"/>
          <w:sz w:val="24"/>
          <w:szCs w:val="24"/>
          <w:highlight w:val="none"/>
        </w:rPr>
        <w:t>截止时间、开标时间和地点</w:t>
      </w:r>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提交投标文件截止时间：2022年</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lang w:val="en-US" w:eastAsia="zh-CN"/>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分（北京时间）</w:t>
      </w:r>
    </w:p>
    <w:p>
      <w:pPr>
        <w:keepNext w:val="0"/>
        <w:keepLines w:val="0"/>
        <w:pageBreakBefore w:val="0"/>
        <w:widowControl w:val="0"/>
        <w:kinsoku/>
        <w:wordWrap/>
        <w:overflowPunct/>
        <w:topLinePunct w:val="0"/>
        <w:autoSpaceDE/>
        <w:autoSpaceDN/>
        <w:bidi w:val="0"/>
        <w:adjustRightInd/>
        <w:snapToGrid/>
        <w:spacing w:line="360" w:lineRule="exact"/>
        <w:ind w:left="479" w:leftChars="228"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投标地点：政采云平台（https://login.zcygov.cn/user-login/#/login）开标时间：2022年</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lang w:val="en-US" w:eastAsia="zh-CN"/>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分（北京时间）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color w:val="auto"/>
          <w:sz w:val="24"/>
          <w:szCs w:val="24"/>
          <w:highlight w:val="none"/>
        </w:rPr>
      </w:pPr>
      <w:bookmarkStart w:id="34" w:name="_Toc20863"/>
      <w:bookmarkStart w:id="35" w:name="_Toc23672"/>
      <w:bookmarkStart w:id="36" w:name="_Toc32108"/>
      <w:bookmarkStart w:id="37" w:name="_Toc30400"/>
      <w:r>
        <w:rPr>
          <w:rFonts w:hint="eastAsia" w:ascii="宋体" w:hAnsi="宋体" w:eastAsia="宋体" w:cs="宋体"/>
          <w:b/>
          <w:color w:val="auto"/>
          <w:sz w:val="24"/>
          <w:szCs w:val="24"/>
          <w:highlight w:val="none"/>
        </w:rPr>
        <w:t>五、公告期限</w:t>
      </w:r>
      <w:bookmarkEnd w:id="22"/>
      <w:bookmarkEnd w:id="23"/>
      <w:bookmarkEnd w:id="24"/>
      <w:bookmarkEnd w:id="25"/>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540"/>
        <w:textAlignment w:val="auto"/>
        <w:rPr>
          <w:rFonts w:hint="eastAsia" w:ascii="宋体" w:hAnsi="宋体" w:eastAsia="宋体" w:cs="宋体"/>
          <w:color w:val="auto"/>
          <w:sz w:val="24"/>
          <w:highlight w:val="none"/>
          <w:lang w:val="en-US" w:eastAsia="zh-CN"/>
        </w:rPr>
      </w:pPr>
      <w:bookmarkStart w:id="38" w:name="_Toc35393795"/>
      <w:bookmarkStart w:id="39" w:name="_Toc35393626"/>
      <w:bookmarkStart w:id="40" w:name="_Toc647"/>
      <w:bookmarkStart w:id="41" w:name="_Toc18258"/>
      <w:bookmarkStart w:id="42" w:name="_Toc999"/>
      <w:bookmarkStart w:id="43" w:name="_Toc13675"/>
      <w:r>
        <w:rPr>
          <w:rFonts w:hint="eastAsia" w:ascii="宋体" w:hAnsi="宋体" w:eastAsia="宋体" w:cs="宋体"/>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4.供应商将政采云电子交易客户端下载、安装完成后，可通过账号密码或CA登录客户端进行投标文件制作。在使用政采云投标客户端时，建议使用WIN7</w:t>
      </w:r>
      <w:bookmarkStart w:id="52" w:name="_GoBack"/>
      <w:bookmarkEnd w:id="52"/>
    </w:p>
    <w:p>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360" w:lineRule="atLeas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360" w:lineRule="atLeast"/>
        <w:ind w:left="0" w:leftChars="0" w:firstLine="54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360" w:lineRule="atLeast"/>
        <w:ind w:left="0" w:leftChars="0" w:firstLine="54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360" w:lineRule="atLeast"/>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w:t>
      </w:r>
      <w:bookmarkEnd w:id="38"/>
      <w:bookmarkEnd w:id="39"/>
      <w:bookmarkStart w:id="44" w:name="_Toc28359085"/>
      <w:bookmarkStart w:id="45" w:name="_Toc35393627"/>
      <w:bookmarkStart w:id="46" w:name="_Toc35393796"/>
      <w:bookmarkStart w:id="47" w:name="_Toc28359008"/>
      <w:r>
        <w:rPr>
          <w:rFonts w:hint="eastAsia" w:ascii="宋体" w:hAnsi="宋体" w:eastAsia="宋体" w:cs="宋体"/>
          <w:b/>
          <w:color w:val="auto"/>
          <w:sz w:val="24"/>
          <w:szCs w:val="24"/>
          <w:highlight w:val="none"/>
        </w:rPr>
        <w:t>对本次招标提出询问，请按以下方式联系。</w:t>
      </w:r>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称：新疆维吾尔自治区喀什地区结核病防治所</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址：新疆维吾尔自治区喀什地区结核病防治所</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 系 人：赖富丽 </w:t>
      </w:r>
      <w:bookmarkStart w:id="48" w:name="_Toc28359009"/>
      <w:bookmarkStart w:id="49" w:name="_Toc28359086"/>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联系电话：13201055006</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2.代理机构信息</w:t>
      </w:r>
      <w:bookmarkEnd w:id="48"/>
      <w:bookmarkEnd w:id="49"/>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称：中经国际招标集团有限公司</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bookmarkStart w:id="50" w:name="_Toc28359010"/>
      <w:bookmarkStart w:id="51" w:name="_Toc28359087"/>
      <w:r>
        <w:rPr>
          <w:rFonts w:hint="eastAsia" w:ascii="宋体" w:hAnsi="宋体" w:eastAsia="宋体" w:cs="宋体"/>
          <w:color w:val="auto"/>
          <w:sz w:val="24"/>
          <w:highlight w:val="none"/>
          <w:lang w:val="en-US" w:eastAsia="zh-CN"/>
        </w:rPr>
        <w:t>喀什经济开发区深圳城3号楼12层1204</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人：王丽娟</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联系电话：15099650569</w:t>
      </w:r>
      <w:bookmarkEnd w:id="50"/>
      <w:bookmarkEnd w:id="51"/>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3.同级政府采购监督管理部门</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单位名称：喀什地区财政局政府采购管理办公室</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地　址：喀什地区财政局             </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监督投诉电话：0998-2597200</w:t>
      </w:r>
    </w:p>
    <w:p>
      <w:pPr>
        <w:keepNext w:val="0"/>
        <w:keepLines w:val="0"/>
        <w:pageBreakBefore w:val="0"/>
        <w:widowControl w:val="0"/>
        <w:kinsoku/>
        <w:wordWrap/>
        <w:overflowPunct/>
        <w:topLinePunct w:val="0"/>
        <w:autoSpaceDE/>
        <w:autoSpaceDN/>
        <w:bidi w:val="0"/>
        <w:adjustRightInd/>
        <w:snapToGrid/>
        <w:spacing w:line="360" w:lineRule="atLeast"/>
        <w:ind w:firstLine="5040" w:firstLineChars="2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中经国际招标集团有限公司  </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2022年</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日</w:t>
      </w:r>
    </w:p>
    <w:p>
      <w:pPr>
        <w:rPr>
          <w:rFonts w:hint="eastAsia" w:ascii="宋体" w:hAnsi="宋体" w:eastAsia="宋体" w:cs="宋体"/>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M2VlZWYzMjkwYWYwZDM4ZmFlMDlmNThiODdkZGIifQ=="/>
  </w:docVars>
  <w:rsids>
    <w:rsidRoot w:val="182447E5"/>
    <w:rsid w:val="14F52C04"/>
    <w:rsid w:val="1605074A"/>
    <w:rsid w:val="182447E5"/>
    <w:rsid w:val="1D526E45"/>
    <w:rsid w:val="2E9E1E96"/>
    <w:rsid w:val="423A41C8"/>
    <w:rsid w:val="6409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570"/>
    </w:pPr>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2176</Words>
  <Characters>2612</Characters>
  <Lines>0</Lines>
  <Paragraphs>0</Paragraphs>
  <TotalTime>1</TotalTime>
  <ScaleCrop>false</ScaleCrop>
  <LinksUpToDate>false</LinksUpToDate>
  <CharactersWithSpaces>2690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2022-09-07T14:27:00Z</dcterms:created>
  <dc:creator>回回去去789@</dc:creator>
  <cp:lastModifiedBy>Administrator</cp:lastModifiedBy>
  <dcterms:modified xsi:type="dcterms:W3CDTF">2022-09-08T05:29:05Z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0D4A508B3D3A4FFFAE7D902EC3B21D41</vt:lpwstr>
  </property>
</Properties>
</file>