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cs="Times New Roman"/>
          <w:b w:val="0"/>
          <w:bCs w:val="0"/>
          <w:lang w:val="en-US" w:eastAsia="zh-CN"/>
        </w:rPr>
        <w:t>招标</w:t>
      </w:r>
      <w:r>
        <w:rPr>
          <w:rFonts w:hint="eastAsia" w:ascii="华文中宋" w:hAnsi="华文中宋" w:eastAsia="华文中宋" w:cs="Times New Roman"/>
          <w:b w:val="0"/>
          <w:bCs w:val="0"/>
        </w:rPr>
        <w:t>公</w:t>
      </w:r>
      <w:r>
        <w:rPr>
          <w:rFonts w:hint="eastAsia" w:ascii="华文中宋" w:hAnsi="华文中宋" w:eastAsia="华文中宋"/>
          <w:b w:val="0"/>
          <w:bCs w:val="0"/>
        </w:rPr>
        <w:t>告</w:t>
      </w:r>
      <w:bookmarkEnd w:id="0"/>
      <w:bookmarkEnd w:id="1"/>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吉木乃县政府购买环卫和绿化市场化服务项目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新疆阿勒泰地区阿勒泰市东风路2区将军城三期1栋</w:t>
      </w:r>
      <w:r>
        <w:rPr>
          <w:rFonts w:hint="eastAsia" w:ascii="仿宋" w:hAnsi="仿宋" w:eastAsia="仿宋"/>
          <w:sz w:val="28"/>
          <w:szCs w:val="28"/>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07</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rPr>
        <w:t>（北京时间）前递交投标文件</w:t>
      </w:r>
      <w:r>
        <w:rPr>
          <w:rFonts w:hint="eastAsia" w:ascii="仿宋" w:hAnsi="仿宋" w:eastAsia="仿宋"/>
          <w:sz w:val="28"/>
          <w:szCs w:val="28"/>
        </w:rPr>
        <w:t>。</w:t>
      </w:r>
    </w:p>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一、项目基本情况</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项目编号：ZFC</w:t>
      </w:r>
      <w:r>
        <w:rPr>
          <w:rFonts w:hint="eastAsia" w:ascii="仿宋" w:hAnsi="仿宋" w:eastAsia="仿宋"/>
          <w:sz w:val="28"/>
          <w:szCs w:val="28"/>
          <w:lang w:val="en-US" w:eastAsia="zh-CN"/>
        </w:rPr>
        <w:t>GJ</w:t>
      </w:r>
      <w:r>
        <w:rPr>
          <w:rFonts w:hint="eastAsia" w:ascii="仿宋" w:hAnsi="仿宋" w:eastAsia="仿宋"/>
          <w:sz w:val="28"/>
          <w:szCs w:val="28"/>
        </w:rPr>
        <w:t>-</w:t>
      </w:r>
      <w:r>
        <w:rPr>
          <w:rFonts w:hint="eastAsia" w:ascii="仿宋" w:hAnsi="仿宋" w:eastAsia="仿宋"/>
          <w:sz w:val="28"/>
          <w:szCs w:val="28"/>
          <w:lang w:val="en-US" w:eastAsia="zh-CN"/>
        </w:rPr>
        <w:t>ZHZB</w:t>
      </w:r>
      <w:r>
        <w:rPr>
          <w:rFonts w:hint="eastAsia" w:ascii="仿宋" w:hAnsi="仿宋" w:eastAsia="仿宋"/>
          <w:sz w:val="28"/>
          <w:szCs w:val="28"/>
        </w:rPr>
        <w:t>202</w:t>
      </w:r>
      <w:r>
        <w:rPr>
          <w:rFonts w:hint="eastAsia" w:ascii="仿宋" w:hAnsi="仿宋" w:eastAsia="仿宋"/>
          <w:sz w:val="28"/>
          <w:szCs w:val="28"/>
          <w:lang w:val="en-US" w:eastAsia="zh-CN"/>
        </w:rPr>
        <w:t>2277</w:t>
      </w:r>
    </w:p>
    <w:p>
      <w:pPr>
        <w:ind w:firstLine="560" w:firstLineChars="200"/>
        <w:rPr>
          <w:rFonts w:hint="eastAsia" w:ascii="宋体" w:hAnsi="宋体" w:eastAsia="仿宋" w:cs="宋体"/>
          <w:color w:val="auto"/>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eastAsia="zh-CN"/>
        </w:rPr>
        <w:t>吉木乃县政府购买环卫和绿化市场化服务项目</w:t>
      </w:r>
    </w:p>
    <w:p>
      <w:pPr>
        <w:ind w:firstLine="560" w:firstLineChars="200"/>
        <w:rPr>
          <w:rFonts w:hint="default" w:ascii="仿宋" w:hAnsi="仿宋" w:eastAsia="仿宋"/>
          <w:sz w:val="28"/>
          <w:szCs w:val="28"/>
          <w:lang w:val="en-US"/>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1018万元</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1018万元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道路清扫保洁服务、冬季清（除）雪、垃圾收集运输、园林绿化管护、公共厕所管理和垃圾填埋场的运营管理及特殊情况下的保障（如突发应急事件或大型检查、重大活动保障）等服务（详见招标文件）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二、申请人的资格要求：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kern w:val="0"/>
          <w:sz w:val="28"/>
          <w:szCs w:val="28"/>
          <w:highlight w:val="none"/>
          <w:lang w:val="en-US" w:eastAsia="zh-CN" w:bidi="ar-SA"/>
        </w:rPr>
      </w:pPr>
      <w:r>
        <w:rPr>
          <w:rFonts w:hint="eastAsia" w:ascii="仿宋" w:hAnsi="仿宋" w:eastAsia="仿宋"/>
          <w:sz w:val="28"/>
          <w:szCs w:val="28"/>
          <w:highlight w:val="none"/>
        </w:rPr>
        <w:t>3.本项目的特定资格要求：</w:t>
      </w:r>
      <w:r>
        <w:rPr>
          <w:rFonts w:hint="eastAsia" w:ascii="仿宋" w:hAnsi="仿宋" w:eastAsia="仿宋" w:cs="仿宋"/>
          <w:b w:val="0"/>
          <w:bCs w:val="0"/>
          <w:kern w:val="0"/>
          <w:sz w:val="28"/>
          <w:szCs w:val="28"/>
          <w:highlight w:val="none"/>
          <w:lang w:val="en-US" w:eastAsia="zh-CN" w:bidi="ar-SA"/>
        </w:rPr>
        <w:t>（1）提供有效的营业执照；投标企业需具备独立法人资格，并在人员、设备、资金、运营经验等方面具有完成本项目要求的能力。</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（2）具有良好的商业信誉和健全的财务会计制度；</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（3）投标企业在“信用中国”（www.creditchina.gov.cn）和中国政府采购网（www.ccgp.gov.cn）网站上未被列入违法失信行为记录名单。</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snapToGrid w:val="0"/>
          <w:kern w:val="0"/>
          <w:sz w:val="24"/>
          <w:szCs w:val="21"/>
          <w:highlight w:val="none"/>
          <w:lang w:val="en-US"/>
        </w:rPr>
      </w:pPr>
      <w:r>
        <w:rPr>
          <w:rFonts w:hint="eastAsia" w:ascii="仿宋" w:hAnsi="仿宋" w:eastAsia="仿宋" w:cs="仿宋"/>
          <w:b w:val="0"/>
          <w:bCs w:val="0"/>
          <w:kern w:val="0"/>
          <w:sz w:val="28"/>
          <w:szCs w:val="28"/>
          <w:lang w:val="en-US" w:eastAsia="zh-CN" w:bidi="ar-SA"/>
        </w:rPr>
        <w:t>（4）单位负责人为同一人或者存在直接控股、管理关系的不同投标人，不得参加本项目同一合同项下的政府采购活动。</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新疆阿勒泰地区阿勒泰市东风路2区将军城三期1栋</w:t>
      </w:r>
    </w:p>
    <w:p>
      <w:pPr>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线上或线下获取</w:t>
      </w:r>
      <w:r>
        <w:rPr>
          <w:rFonts w:hint="eastAsia" w:ascii="仿宋" w:hAnsi="仿宋" w:eastAsia="仿宋" w:cs="宋体"/>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300元/套（售后不退）</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四、提交投标文件截止时间、开标时间和地点</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rPr>
        <w:t>截止时间：</w:t>
      </w:r>
      <w:r>
        <w:rPr>
          <w:rFonts w:hint="eastAsia" w:ascii="仿宋" w:hAnsi="仿宋" w:eastAsia="仿宋" w:cs="宋体"/>
          <w:kern w:val="0"/>
          <w:sz w:val="28"/>
          <w:szCs w:val="28"/>
          <w:highlight w:val="none"/>
          <w:lang w:val="en-US" w:eastAsia="zh-CN"/>
        </w:rPr>
        <w:t>2022</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lang w:val="en-US" w:eastAsia="zh-CN"/>
        </w:rPr>
        <w:t>11</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lang w:val="en-US" w:eastAsia="zh-CN"/>
        </w:rPr>
        <w:t>07</w:t>
      </w:r>
      <w:r>
        <w:rPr>
          <w:rFonts w:hint="eastAsia" w:ascii="仿宋" w:hAnsi="仿宋" w:eastAsia="仿宋" w:cs="宋体"/>
          <w:kern w:val="0"/>
          <w:sz w:val="28"/>
          <w:szCs w:val="28"/>
          <w:highlight w:val="none"/>
        </w:rPr>
        <w:t>日</w:t>
      </w:r>
      <w:r>
        <w:rPr>
          <w:rFonts w:hint="eastAsia" w:ascii="仿宋" w:hAnsi="仿宋" w:eastAsia="仿宋" w:cs="宋体"/>
          <w:kern w:val="0"/>
          <w:sz w:val="28"/>
          <w:szCs w:val="28"/>
          <w:highlight w:val="none"/>
          <w:lang w:val="en-US" w:eastAsia="zh-CN"/>
        </w:rPr>
        <w:t>16</w:t>
      </w:r>
      <w:r>
        <w:rPr>
          <w:rFonts w:hint="eastAsia" w:ascii="仿宋" w:hAnsi="仿宋" w:eastAsia="仿宋" w:cs="宋体"/>
          <w:kern w:val="0"/>
          <w:sz w:val="28"/>
          <w:szCs w:val="28"/>
          <w:highlight w:val="none"/>
        </w:rPr>
        <w:t>点</w:t>
      </w:r>
      <w:r>
        <w:rPr>
          <w:rFonts w:hint="eastAsia" w:ascii="仿宋" w:hAnsi="仿宋" w:eastAsia="仿宋" w:cs="宋体"/>
          <w:kern w:val="0"/>
          <w:sz w:val="28"/>
          <w:szCs w:val="28"/>
          <w:highlight w:val="none"/>
          <w:lang w:val="en-US" w:eastAsia="zh-CN"/>
        </w:rPr>
        <w:t>30</w:t>
      </w:r>
      <w:r>
        <w:rPr>
          <w:rFonts w:hint="eastAsia" w:ascii="仿宋" w:hAnsi="仿宋" w:eastAsia="仿宋" w:cs="宋体"/>
          <w:kern w:val="0"/>
          <w:sz w:val="28"/>
          <w:szCs w:val="28"/>
          <w:highlight w:val="none"/>
        </w:rPr>
        <w:t xml:space="preserve"> 分（北京时间）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rPr>
      </w:pPr>
      <w:r>
        <w:rPr>
          <w:rFonts w:hint="eastAsia" w:ascii="仿宋" w:hAnsi="仿宋" w:eastAsia="仿宋" w:cs="宋体"/>
          <w:kern w:val="0"/>
          <w:sz w:val="28"/>
          <w:szCs w:val="28"/>
        </w:rPr>
        <w:t>地点：</w:t>
      </w:r>
      <w:r>
        <w:rPr>
          <w:rFonts w:hint="eastAsia" w:ascii="仿宋" w:hAnsi="仿宋" w:eastAsia="仿宋" w:cs="宋体"/>
          <w:kern w:val="0"/>
          <w:sz w:val="28"/>
          <w:szCs w:val="28"/>
          <w:lang w:val="en-US" w:eastAsia="zh-CN"/>
        </w:rPr>
        <w:t>新疆鑫诚正昊项目咨询有限公司2楼开标厅</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bookmarkStart w:id="2" w:name="_Toc35393802"/>
      <w:bookmarkStart w:id="3" w:name="_Toc35393633"/>
      <w:bookmarkStart w:id="4" w:name="_Toc28359016"/>
      <w:bookmarkStart w:id="5" w:name="_Toc28359093"/>
      <w:r>
        <w:rPr>
          <w:rFonts w:hint="eastAsia" w:ascii="黑体" w:hAnsi="黑体" w:eastAsia="黑体" w:cs="宋体"/>
          <w:b w:val="0"/>
          <w:bCs/>
          <w:kern w:val="2"/>
          <w:sz w:val="28"/>
          <w:szCs w:val="28"/>
          <w:lang w:val="en-US" w:eastAsia="zh-CN" w:bidi="ar-SA"/>
        </w:rPr>
        <w:t>五、</w:t>
      </w:r>
      <w:bookmarkEnd w:id="2"/>
      <w:bookmarkEnd w:id="3"/>
      <w:bookmarkEnd w:id="4"/>
      <w:bookmarkEnd w:id="5"/>
      <w:bookmarkStart w:id="6" w:name="_Toc28359094"/>
      <w:bookmarkStart w:id="7" w:name="_Toc35393634"/>
      <w:bookmarkStart w:id="8" w:name="_Toc35393803"/>
      <w:bookmarkStart w:id="9" w:name="_Toc28359017"/>
      <w:r>
        <w:rPr>
          <w:rFonts w:hint="eastAsia" w:ascii="黑体" w:hAnsi="黑体" w:eastAsia="黑体" w:cs="宋体"/>
          <w:b w:val="0"/>
          <w:bCs/>
          <w:kern w:val="2"/>
          <w:sz w:val="28"/>
          <w:szCs w:val="28"/>
          <w:lang w:val="en-US" w:eastAsia="zh-CN" w:bidi="ar-SA"/>
        </w:rPr>
        <w:t>公告期限</w:t>
      </w:r>
      <w:bookmarkEnd w:id="6"/>
      <w:bookmarkEnd w:id="7"/>
      <w:bookmarkEnd w:id="8"/>
      <w:bookmarkEnd w:id="9"/>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bookmarkStart w:id="10" w:name="_Toc35393635"/>
      <w:bookmarkStart w:id="11" w:name="_Toc35393804"/>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六、其他补充事宜</w:t>
      </w:r>
      <w:bookmarkEnd w:id="10"/>
      <w:bookmarkEnd w:id="11"/>
    </w:p>
    <w:p>
      <w:pPr>
        <w:pStyle w:val="5"/>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宋体"/>
          <w:kern w:val="0"/>
          <w:sz w:val="28"/>
          <w:szCs w:val="28"/>
          <w:lang w:val="en-US" w:eastAsia="zh-CN" w:bidi="ar-SA"/>
        </w:rPr>
      </w:pPr>
      <w:bookmarkStart w:id="12" w:name="_Toc12683"/>
      <w:bookmarkStart w:id="13" w:name="_Toc35393636"/>
      <w:bookmarkStart w:id="14" w:name="_Toc28359095"/>
      <w:bookmarkStart w:id="15" w:name="_Toc35393805"/>
      <w:bookmarkStart w:id="16" w:name="_Toc28359018"/>
      <w:r>
        <w:rPr>
          <w:rFonts w:hint="eastAsia" w:ascii="仿宋" w:hAnsi="仿宋" w:eastAsia="仿宋" w:cs="宋体"/>
          <w:kern w:val="0"/>
          <w:sz w:val="28"/>
          <w:szCs w:val="28"/>
          <w:lang w:val="en-US" w:eastAsia="zh-CN" w:bidi="ar-SA"/>
        </w:rPr>
        <w:t>以下材料需提供原件和加盖投标人单位公章的复印件一式三份或者上传电子版附件：①法定代表人证明和法定代表人身份证原件或法定代表人授权委托书原件及委托代理人身份证原件；②营业执照副本</w:t>
      </w:r>
      <w:bookmarkEnd w:id="12"/>
      <w:r>
        <w:rPr>
          <w:rFonts w:hint="eastAsia" w:ascii="仿宋" w:hAnsi="仿宋" w:eastAsia="仿宋" w:cs="宋体"/>
          <w:kern w:val="0"/>
          <w:sz w:val="28"/>
          <w:szCs w:val="28"/>
          <w:lang w:val="en-US" w:eastAsia="zh-CN" w:bidi="ar-SA"/>
        </w:rPr>
        <w:t>。</w:t>
      </w:r>
    </w:p>
    <w:p>
      <w:pPr>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凡对本次采购提出询问，请按以下方式联系。</w:t>
      </w:r>
      <w:bookmarkEnd w:id="13"/>
      <w:bookmarkEnd w:id="14"/>
      <w:bookmarkEnd w:id="15"/>
      <w:bookmarkEnd w:id="16"/>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1.采购人信息</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名    称：吉木乃县住房和城乡建设局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地    址：吉木乃县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联 系 人：李玉臣</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联系方式：18997798686</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2.采购代理机构信息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名    称：：新疆鑫诚正昊项目咨询有限公司</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地  　址： 新疆阿勒泰地区阿勒泰市东风路2区</w:t>
      </w:r>
    </w:p>
    <w:p>
      <w:pPr>
        <w:pageBreakBefore w:val="0"/>
        <w:widowControl w:val="0"/>
        <w:kinsoku/>
        <w:wordWrap/>
        <w:overflowPunct/>
        <w:topLinePunct w:val="0"/>
        <w:autoSpaceDE/>
        <w:autoSpaceDN/>
        <w:bidi w:val="0"/>
        <w:adjustRightInd/>
        <w:snapToGrid/>
        <w:spacing w:line="480" w:lineRule="exact"/>
        <w:ind w:firstLine="1960" w:firstLineChars="7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将军城三期1栋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 系 人：陈慧</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联系方式：0906-6265016</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3.项目联系方式</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 系 人：陈慧</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联系方式：18399283953</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p>
    <w:p>
      <w:pPr>
        <w:pStyle w:val="2"/>
        <w:rPr>
          <w:rFonts w:hint="eastAsia"/>
        </w:rPr>
      </w:pP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CC247"/>
    <w:multiLevelType w:val="singleLevel"/>
    <w:tmpl w:val="B92CC247"/>
    <w:lvl w:ilvl="0" w:tentative="0">
      <w:start w:val="7"/>
      <w:numFmt w:val="chineseCounting"/>
      <w:suff w:val="nothing"/>
      <w:lvlText w:val="%1、"/>
      <w:lvlJc w:val="left"/>
      <w:rPr>
        <w:rFonts w:hint="eastAsia"/>
      </w:rPr>
    </w:lvl>
  </w:abstractNum>
  <w:abstractNum w:abstractNumId="1">
    <w:nsid w:val="7AA609A5"/>
    <w:multiLevelType w:val="multilevel"/>
    <w:tmpl w:val="7AA609A5"/>
    <w:lvl w:ilvl="0" w:tentative="0">
      <w:start w:val="1"/>
      <w:numFmt w:val="chineseCountingThousand"/>
      <w:pStyle w:val="4"/>
      <w:lvlText w:val="第%1章"/>
      <w:lvlJc w:val="left"/>
      <w:pPr>
        <w:ind w:left="425" w:hanging="425"/>
      </w:pPr>
      <w:rPr>
        <w:rFonts w:hint="eastAsia"/>
      </w:rPr>
    </w:lvl>
    <w:lvl w:ilvl="1" w:tentative="0">
      <w:start w:val="1"/>
      <w:numFmt w:val="chineseCountingThousand"/>
      <w:lvlRestart w:val="0"/>
      <w:pStyle w:val="5"/>
      <w:lvlText w:val="%2、"/>
      <w:lvlJc w:val="left"/>
      <w:pPr>
        <w:ind w:left="425" w:hanging="425"/>
      </w:pPr>
      <w:rPr>
        <w:rFonts w:hint="eastAsia"/>
      </w:rPr>
    </w:lvl>
    <w:lvl w:ilvl="2" w:tentative="0">
      <w:start w:val="1"/>
      <w:numFmt w:val="chineseCountingThousand"/>
      <w:lvlText w:val="%3）、"/>
      <w:lvlJc w:val="left"/>
      <w:pPr>
        <w:ind w:left="425" w:hanging="425"/>
      </w:pPr>
      <w:rPr>
        <w:rFonts w:hint="eastAsia"/>
      </w:rPr>
    </w:lvl>
    <w:lvl w:ilvl="3" w:tentative="0">
      <w:start w:val="1"/>
      <w:numFmt w:val="decimal"/>
      <w:lvlRestart w:val="0"/>
      <w:isLgl/>
      <w:lvlText w:val="%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zU4M2U1NGJiMDA4MzZhM2I4Yjk4MjI0ZjI3YmYifQ=="/>
  </w:docVars>
  <w:rsids>
    <w:rsidRoot w:val="72C94194"/>
    <w:rsid w:val="72C94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1"/>
        <w:numId w:val="1"/>
      </w:numPr>
      <w:spacing w:before="260" w:after="260" w:line="416" w:lineRule="auto"/>
      <w:outlineLvl w:val="1"/>
    </w:pPr>
    <w:rPr>
      <w:rFonts w:ascii="Cambria" w:hAnsi="Cambria"/>
      <w:kern w:val="2"/>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Body Text Indent"/>
    <w:basedOn w:val="1"/>
    <w:next w:val="1"/>
    <w:qFormat/>
    <w:uiPriority w:val="0"/>
    <w:pPr>
      <w:spacing w:after="120"/>
      <w:ind w:left="420" w:left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2022-10-17T05:38:00Z</dcterms:created>
  <dc:creator>青柠_ღ</dc:creator>
  <cp:lastModifiedBy>青柠_ღ</cp:lastModifiedBy>
  <dcterms:modified xsi:type="dcterms:W3CDTF">2022-10-17T05:38:42Z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FD9B177E462A4D73995208ACF0460158</vt:lpwstr>
  </property>
</Properties>
</file>