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tLeast"/>
        <w:jc w:val="both"/>
        <w:textAlignment w:val="baseline"/>
        <w:rPr>
          <w:rStyle w:val="30"/>
          <w:rFonts w:ascii="仿宋_GB2312" w:hAnsi="仿宋_GB2312" w:eastAsia="仿宋_GB2312" w:cs="仿宋_GB2312"/>
          <w:b w:val="0"/>
          <w:bCs/>
          <w:i w:val="0"/>
          <w:caps w:val="0"/>
          <w:spacing w:val="0"/>
          <w:w w:val="100"/>
          <w:sz w:val="52"/>
          <w:szCs w:val="52"/>
        </w:rPr>
      </w:pPr>
      <w:r>
        <w:rPr>
          <w:rStyle w:val="30"/>
          <w:rFonts w:ascii="仿宋_GB2312" w:hAnsi="仿宋_GB2312" w:eastAsia="仿宋_GB2312" w:cs="仿宋_GB2312"/>
          <w:b w:val="0"/>
          <w:bCs/>
          <w:i w:val="0"/>
          <w:caps w:val="0"/>
          <w:spacing w:val="0"/>
          <w:w w:val="100"/>
          <w:sz w:val="52"/>
          <w:szCs w:val="52"/>
        </w:rPr>
        <w:t xml:space="preserve"> </w:t>
      </w:r>
    </w:p>
    <w:p>
      <w:pPr>
        <w:snapToGrid/>
        <w:spacing w:before="0" w:beforeAutospacing="0" w:after="0" w:afterAutospacing="0" w:line="240" w:lineRule="atLeast"/>
        <w:jc w:val="center"/>
        <w:textAlignment w:val="baseline"/>
        <w:rPr>
          <w:rFonts w:hint="eastAsia" w:ascii="方正小标宋简体" w:hAnsi="方正小标宋简体" w:eastAsia="方正小标宋简体" w:cs="方正小标宋简体"/>
          <w:b/>
          <w:i w:val="0"/>
          <w:caps w:val="0"/>
          <w:spacing w:val="0"/>
          <w:w w:val="100"/>
          <w:sz w:val="44"/>
          <w:szCs w:val="44"/>
          <w:lang w:eastAsia="zh-CN"/>
        </w:rPr>
      </w:pPr>
      <w:r>
        <w:rPr>
          <w:rFonts w:hint="eastAsia" w:ascii="方正小标宋简体" w:hAnsi="方正小标宋简体" w:eastAsia="方正小标宋简体" w:cs="方正小标宋简体"/>
          <w:b/>
          <w:i w:val="0"/>
          <w:caps w:val="0"/>
          <w:spacing w:val="0"/>
          <w:w w:val="100"/>
          <w:sz w:val="44"/>
          <w:szCs w:val="44"/>
          <w:lang w:eastAsia="zh-CN"/>
        </w:rPr>
        <w:t>伽师县西克尔库勒镇灾后行政区划调整易地重建采暖（空气源设备）采购项目</w:t>
      </w:r>
    </w:p>
    <w:p>
      <w:pPr>
        <w:pStyle w:val="55"/>
        <w:snapToGrid w:val="0"/>
        <w:spacing w:before="0" w:beforeAutospacing="0" w:after="0" w:afterAutospacing="0" w:line="240" w:lineRule="auto"/>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公开招标</w:t>
      </w:r>
    </w:p>
    <w:p>
      <w:pPr>
        <w:pStyle w:val="55"/>
        <w:snapToGrid w:val="0"/>
        <w:spacing w:before="0" w:beforeAutospacing="0" w:after="0" w:afterAutospacing="0" w:line="240" w:lineRule="auto"/>
        <w:ind w:firstLine="2080" w:firstLineChars="400"/>
        <w:jc w:val="left"/>
        <w:textAlignment w:val="baseline"/>
        <w:rPr>
          <w:rStyle w:val="30"/>
          <w:rFonts w:ascii="仿宋_GB2312" w:hAnsi="仿宋_GB2312" w:eastAsia="仿宋_GB2312" w:cs="仿宋_GB2312"/>
          <w:b w:val="0"/>
          <w:bCs/>
          <w:i w:val="0"/>
          <w:caps w:val="0"/>
          <w:spacing w:val="0"/>
          <w:w w:val="100"/>
          <w:sz w:val="52"/>
          <w:szCs w:val="52"/>
        </w:rPr>
      </w:pPr>
    </w:p>
    <w:p>
      <w:pPr>
        <w:pStyle w:val="55"/>
        <w:snapToGrid w:val="0"/>
        <w:spacing w:before="0" w:beforeAutospacing="0" w:after="0" w:afterAutospacing="0" w:line="240" w:lineRule="auto"/>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 xml:space="preserve"> 招标文件</w:t>
      </w:r>
    </w:p>
    <w:p>
      <w:pPr>
        <w:pStyle w:val="55"/>
        <w:snapToGrid w:val="0"/>
        <w:spacing w:before="0" w:beforeAutospacing="0" w:after="0" w:afterAutospacing="0" w:line="240" w:lineRule="auto"/>
        <w:jc w:val="left"/>
        <w:textAlignment w:val="baseline"/>
        <w:rPr>
          <w:rStyle w:val="30"/>
          <w:rFonts w:eastAsia="仿宋_GB2312"/>
          <w:b w:val="0"/>
          <w:i w:val="0"/>
          <w:caps w:val="0"/>
          <w:spacing w:val="0"/>
          <w:w w:val="100"/>
          <w:sz w:val="18"/>
        </w:rPr>
      </w:pPr>
      <w:r>
        <w:rPr>
          <w:rStyle w:val="30"/>
          <w:rFonts w:ascii="仿宋_GB2312" w:hAnsi="仿宋_GB2312" w:eastAsia="仿宋_GB2312" w:cs="仿宋_GB2312"/>
          <w:b w:val="0"/>
          <w:bCs/>
          <w:i w:val="0"/>
          <w:caps w:val="0"/>
          <w:spacing w:val="0"/>
          <w:w w:val="100"/>
          <w:sz w:val="52"/>
          <w:szCs w:val="52"/>
        </w:rPr>
        <w:t xml:space="preserve">           </w:t>
      </w:r>
    </w:p>
    <w:p>
      <w:pPr>
        <w:snapToGrid/>
        <w:spacing w:before="0" w:beforeAutospacing="0" w:after="0" w:afterAutospacing="0" w:line="240" w:lineRule="atLeast"/>
        <w:ind w:left="1079" w:leftChars="257" w:hanging="540"/>
        <w:jc w:val="center"/>
        <w:textAlignment w:val="baseline"/>
        <w:rPr>
          <w:rStyle w:val="30"/>
          <w:rFonts w:ascii="仿宋_GB2312" w:hAnsi="仿宋_GB2312" w:eastAsia="仿宋_GB2312"/>
          <w:b/>
          <w:i w:val="0"/>
          <w:caps w:val="0"/>
          <w:spacing w:val="0"/>
          <w:w w:val="100"/>
          <w:sz w:val="32"/>
          <w:szCs w:val="32"/>
        </w:rPr>
      </w:pPr>
    </w:p>
    <w:p>
      <w:pPr>
        <w:snapToGrid/>
        <w:spacing w:before="0" w:beforeAutospacing="0" w:after="0" w:afterAutospacing="0" w:line="240" w:lineRule="atLeast"/>
        <w:ind w:left="1079" w:leftChars="257" w:hanging="540"/>
        <w:jc w:val="both"/>
        <w:textAlignment w:val="baseline"/>
        <w:rPr>
          <w:rStyle w:val="30"/>
          <w:rFonts w:ascii="仿宋_GB2312" w:hAnsi="仿宋_GB2312" w:eastAsia="仿宋_GB2312"/>
          <w:b/>
          <w:i w:val="0"/>
          <w:caps w:val="0"/>
          <w:spacing w:val="0"/>
          <w:w w:val="100"/>
          <w:sz w:val="28"/>
        </w:rPr>
      </w:pPr>
    </w:p>
    <w:p>
      <w:pPr>
        <w:snapToGrid/>
        <w:spacing w:before="0" w:beforeAutospacing="0" w:after="0" w:afterAutospacing="0" w:line="240" w:lineRule="atLeast"/>
        <w:ind w:firstLine="3120" w:firstLineChars="600"/>
        <w:jc w:val="both"/>
        <w:textAlignment w:val="baseline"/>
        <w:rPr>
          <w:rStyle w:val="30"/>
          <w:rFonts w:ascii="仿宋_GB2312" w:hAnsi="仿宋_GB2312" w:eastAsia="仿宋_GB2312"/>
          <w:b/>
          <w:i w:val="0"/>
          <w:caps w:val="0"/>
          <w:spacing w:val="0"/>
          <w:w w:val="100"/>
          <w:sz w:val="52"/>
        </w:rPr>
      </w:pPr>
      <w:r>
        <w:rPr>
          <w:rStyle w:val="30"/>
          <w:rFonts w:ascii="仿宋_GB2312" w:hAnsi="仿宋_GB2312" w:eastAsia="仿宋_GB2312"/>
          <w:b/>
          <w:i w:val="0"/>
          <w:caps w:val="0"/>
          <w:spacing w:val="0"/>
          <w:w w:val="100"/>
          <w:sz w:val="52"/>
        </w:rPr>
        <w:t>(第一册)</w:t>
      </w:r>
    </w:p>
    <w:p>
      <w:pPr>
        <w:snapToGrid/>
        <w:spacing w:before="0" w:beforeAutospacing="0" w:after="0" w:afterAutospacing="0" w:line="240" w:lineRule="atLeast"/>
        <w:ind w:left="1079" w:leftChars="257" w:hanging="540"/>
        <w:jc w:val="center"/>
        <w:textAlignment w:val="baseline"/>
        <w:rPr>
          <w:rStyle w:val="30"/>
          <w:rFonts w:ascii="仿宋_GB2312" w:hAnsi="仿宋_GB2312" w:eastAsia="仿宋_GB2312"/>
          <w:b/>
          <w:i w:val="0"/>
          <w:caps w:val="0"/>
          <w:spacing w:val="0"/>
          <w:w w:val="100"/>
          <w:sz w:val="52"/>
        </w:rPr>
      </w:pPr>
    </w:p>
    <w:p>
      <w:pPr>
        <w:snapToGrid/>
        <w:spacing w:before="0" w:beforeAutospacing="0" w:after="0" w:afterAutospacing="0" w:line="240" w:lineRule="atLeast"/>
        <w:jc w:val="both"/>
        <w:textAlignment w:val="baseline"/>
        <w:rPr>
          <w:rStyle w:val="30"/>
          <w:rFonts w:ascii="仿宋_GB2312" w:hAnsi="仿宋_GB2312" w:eastAsia="仿宋_GB2312"/>
          <w:b/>
          <w:i w:val="0"/>
          <w:caps w:val="0"/>
          <w:spacing w:val="0"/>
          <w:w w:val="100"/>
          <w:sz w:val="52"/>
        </w:rPr>
      </w:pPr>
    </w:p>
    <w:p>
      <w:pPr>
        <w:snapToGrid/>
        <w:spacing w:before="0" w:beforeAutospacing="0" w:after="0" w:afterAutospacing="0" w:line="360" w:lineRule="auto"/>
        <w:ind w:firstLine="900" w:firstLineChars="300"/>
        <w:jc w:val="left"/>
        <w:textAlignment w:val="baseline"/>
        <w:rPr>
          <w:rStyle w:val="30"/>
          <w:rFonts w:hint="eastAsia" w:ascii="仿宋_GB2312" w:hAnsi="仿宋_GB2312" w:eastAsia="仿宋_GB2312" w:cs="仿宋_GB2312"/>
          <w:b/>
          <w:bCs/>
          <w:i w:val="0"/>
          <w:caps w:val="0"/>
          <w:spacing w:val="0"/>
          <w:w w:val="100"/>
          <w:sz w:val="30"/>
          <w:szCs w:val="30"/>
          <w:lang w:val="en-US" w:eastAsia="zh-CN"/>
        </w:rPr>
      </w:pPr>
      <w:r>
        <w:rPr>
          <w:rStyle w:val="30"/>
          <w:rFonts w:ascii="仿宋_GB2312" w:hAnsi="仿宋_GB2312" w:eastAsia="仿宋_GB2312" w:cs="仿宋_GB2312"/>
          <w:b/>
          <w:bCs/>
          <w:i w:val="0"/>
          <w:caps w:val="0"/>
          <w:spacing w:val="0"/>
          <w:w w:val="100"/>
          <w:sz w:val="30"/>
          <w:szCs w:val="30"/>
        </w:rPr>
        <w:t>项 目 编 号：</w:t>
      </w:r>
      <w:r>
        <w:rPr>
          <w:rStyle w:val="30"/>
          <w:rFonts w:hint="eastAsia" w:ascii="仿宋_GB2312" w:hAnsi="仿宋_GB2312" w:eastAsia="仿宋_GB2312" w:cs="仿宋_GB2312"/>
          <w:b/>
          <w:bCs/>
          <w:i w:val="0"/>
          <w:caps w:val="0"/>
          <w:spacing w:val="0"/>
          <w:w w:val="100"/>
          <w:sz w:val="30"/>
          <w:szCs w:val="30"/>
        </w:rPr>
        <w:t>KSJSX(GK)2022-2</w:t>
      </w:r>
      <w:r>
        <w:rPr>
          <w:rStyle w:val="30"/>
          <w:rFonts w:hint="eastAsia" w:ascii="仿宋_GB2312" w:hAnsi="仿宋_GB2312" w:eastAsia="仿宋_GB2312" w:cs="仿宋_GB2312"/>
          <w:b/>
          <w:bCs/>
          <w:i w:val="0"/>
          <w:caps w:val="0"/>
          <w:spacing w:val="0"/>
          <w:w w:val="100"/>
          <w:sz w:val="30"/>
          <w:szCs w:val="30"/>
          <w:lang w:val="en-US" w:eastAsia="zh-CN"/>
        </w:rPr>
        <w:t>6</w:t>
      </w:r>
    </w:p>
    <w:p>
      <w:pPr>
        <w:snapToGrid/>
        <w:spacing w:before="0" w:beforeAutospacing="0" w:after="0" w:afterAutospacing="0" w:line="360" w:lineRule="auto"/>
        <w:ind w:firstLine="897" w:firstLineChars="299"/>
        <w:jc w:val="left"/>
        <w:textAlignment w:val="baseline"/>
        <w:rPr>
          <w:rStyle w:val="30"/>
          <w:rFonts w:hint="eastAsia" w:ascii="仿宋_GB2312" w:hAnsi="仿宋_GB2312" w:eastAsia="仿宋_GB2312" w:cs="仿宋_GB2312"/>
          <w:b/>
          <w:bCs/>
          <w:i w:val="0"/>
          <w:caps w:val="0"/>
          <w:spacing w:val="0"/>
          <w:w w:val="100"/>
          <w:sz w:val="30"/>
          <w:szCs w:val="30"/>
          <w:lang w:eastAsia="zh-CN"/>
        </w:rPr>
      </w:pPr>
      <w:r>
        <w:rPr>
          <w:rStyle w:val="30"/>
          <w:rFonts w:ascii="仿宋_GB2312" w:hAnsi="仿宋_GB2312" w:eastAsia="仿宋_GB2312" w:cs="仿宋_GB2312"/>
          <w:b/>
          <w:bCs/>
          <w:i w:val="0"/>
          <w:caps w:val="0"/>
          <w:spacing w:val="0"/>
          <w:w w:val="100"/>
          <w:sz w:val="30"/>
          <w:szCs w:val="30"/>
        </w:rPr>
        <w:t>采 购 单 位：</w:t>
      </w:r>
      <w:r>
        <w:rPr>
          <w:rStyle w:val="30"/>
          <w:rFonts w:hint="eastAsia" w:ascii="仿宋_GB2312" w:hAnsi="仿宋_GB2312" w:eastAsia="仿宋_GB2312" w:cs="仿宋_GB2312"/>
          <w:b/>
          <w:bCs/>
          <w:i w:val="0"/>
          <w:caps w:val="0"/>
          <w:spacing w:val="0"/>
          <w:w w:val="100"/>
          <w:sz w:val="30"/>
          <w:szCs w:val="30"/>
        </w:rPr>
        <w:t>伽师县</w:t>
      </w:r>
      <w:r>
        <w:rPr>
          <w:rStyle w:val="30"/>
          <w:rFonts w:hint="eastAsia" w:ascii="仿宋_GB2312" w:hAnsi="仿宋_GB2312" w:eastAsia="仿宋_GB2312" w:cs="仿宋_GB2312"/>
          <w:b/>
          <w:bCs/>
          <w:i w:val="0"/>
          <w:caps w:val="0"/>
          <w:spacing w:val="0"/>
          <w:w w:val="100"/>
          <w:sz w:val="30"/>
          <w:szCs w:val="30"/>
          <w:lang w:eastAsia="zh-CN"/>
        </w:rPr>
        <w:t>西克尔库勒镇人民政府</w:t>
      </w:r>
    </w:p>
    <w:p>
      <w:pPr>
        <w:snapToGrid/>
        <w:spacing w:before="0" w:beforeAutospacing="0" w:after="0" w:afterAutospacing="0" w:line="360" w:lineRule="auto"/>
        <w:ind w:firstLine="897" w:firstLineChars="299"/>
        <w:jc w:val="left"/>
        <w:textAlignment w:val="baseline"/>
        <w:rPr>
          <w:rStyle w:val="30"/>
          <w:rFonts w:ascii="仿宋_GB2312" w:hAnsi="仿宋_GB2312" w:eastAsia="仿宋_GB2312" w:cs="仿宋_GB2312"/>
          <w:b/>
          <w:bCs/>
          <w:i w:val="0"/>
          <w:caps w:val="0"/>
          <w:spacing w:val="0"/>
          <w:w w:val="100"/>
          <w:sz w:val="30"/>
          <w:szCs w:val="30"/>
        </w:rPr>
      </w:pPr>
      <w:r>
        <w:rPr>
          <w:rStyle w:val="30"/>
          <w:rFonts w:ascii="仿宋_GB2312" w:hAnsi="仿宋_GB2312" w:eastAsia="仿宋_GB2312" w:cs="仿宋_GB2312"/>
          <w:b/>
          <w:bCs/>
          <w:i w:val="0"/>
          <w:caps w:val="0"/>
          <w:spacing w:val="0"/>
          <w:w w:val="100"/>
          <w:sz w:val="30"/>
          <w:szCs w:val="30"/>
        </w:rPr>
        <w:t>采购代理机构：伽师县政府采购中心</w:t>
      </w:r>
    </w:p>
    <w:p>
      <w:pPr>
        <w:snapToGrid/>
        <w:spacing w:before="0" w:beforeAutospacing="0" w:after="0" w:afterAutospacing="0" w:line="600" w:lineRule="exact"/>
        <w:ind w:firstLine="897" w:firstLineChars="299"/>
        <w:jc w:val="both"/>
        <w:textAlignment w:val="baseline"/>
        <w:rPr>
          <w:rStyle w:val="30"/>
          <w:rFonts w:ascii="仿宋_GB2312" w:hAnsi="仿宋_GB2312" w:eastAsia="仿宋_GB2312" w:cs="仿宋_GB2312"/>
          <w:b/>
          <w:bCs/>
          <w:i w:val="0"/>
          <w:caps w:val="0"/>
          <w:spacing w:val="0"/>
          <w:w w:val="100"/>
          <w:sz w:val="30"/>
          <w:szCs w:val="30"/>
        </w:rPr>
      </w:pPr>
      <w:r>
        <w:rPr>
          <w:rStyle w:val="30"/>
          <w:rFonts w:ascii="仿宋_GB2312" w:hAnsi="仿宋_GB2312" w:eastAsia="仿宋_GB2312" w:cs="仿宋_GB2312"/>
          <w:b/>
          <w:bCs/>
          <w:i w:val="0"/>
          <w:caps w:val="0"/>
          <w:spacing w:val="0"/>
          <w:w w:val="100"/>
          <w:sz w:val="30"/>
          <w:szCs w:val="30"/>
        </w:rPr>
        <w:t>发  出 日 期：2022年</w:t>
      </w:r>
      <w:r>
        <w:rPr>
          <w:rStyle w:val="30"/>
          <w:rFonts w:hint="eastAsia" w:ascii="仿宋_GB2312" w:hAnsi="仿宋_GB2312" w:eastAsia="仿宋_GB2312" w:cs="仿宋_GB2312"/>
          <w:b/>
          <w:bCs/>
          <w:i w:val="0"/>
          <w:caps w:val="0"/>
          <w:spacing w:val="0"/>
          <w:w w:val="100"/>
          <w:sz w:val="30"/>
          <w:szCs w:val="30"/>
          <w:lang w:val="en-US" w:eastAsia="zh-CN"/>
        </w:rPr>
        <w:t>10</w:t>
      </w:r>
      <w:r>
        <w:rPr>
          <w:rStyle w:val="30"/>
          <w:rFonts w:ascii="仿宋_GB2312" w:hAnsi="仿宋_GB2312" w:eastAsia="仿宋_GB2312" w:cs="仿宋_GB2312"/>
          <w:b/>
          <w:bCs/>
          <w:i w:val="0"/>
          <w:caps w:val="0"/>
          <w:spacing w:val="0"/>
          <w:w w:val="100"/>
          <w:sz w:val="30"/>
          <w:szCs w:val="30"/>
        </w:rPr>
        <w:t xml:space="preserve">月 </w:t>
      </w:r>
    </w:p>
    <w:p>
      <w:pPr>
        <w:snapToGrid/>
        <w:spacing w:before="0" w:beforeAutospacing="0" w:after="0" w:afterAutospacing="0" w:line="240" w:lineRule="atLeast"/>
        <w:ind w:left="1079" w:leftChars="257" w:hanging="540"/>
        <w:jc w:val="both"/>
        <w:textAlignment w:val="baseline"/>
        <w:rPr>
          <w:rStyle w:val="30"/>
          <w:rFonts w:ascii="仿宋_GB2312" w:hAnsi="仿宋_GB2312" w:eastAsia="仿宋_GB2312"/>
          <w:b/>
          <w:i w:val="0"/>
          <w:caps w:val="0"/>
          <w:spacing w:val="0"/>
          <w:w w:val="100"/>
          <w:sz w:val="20"/>
          <w:szCs w:val="21"/>
        </w:rPr>
      </w:pPr>
    </w:p>
    <w:p>
      <w:pPr>
        <w:snapToGrid/>
        <w:spacing w:before="0" w:beforeAutospacing="0" w:after="0" w:afterAutospacing="0" w:line="240" w:lineRule="atLeast"/>
        <w:ind w:left="1079" w:leftChars="257" w:hanging="540"/>
        <w:jc w:val="center"/>
        <w:textAlignment w:val="baseline"/>
        <w:rPr>
          <w:rFonts w:ascii="仿宋_GB2312" w:hAnsi="仿宋_GB2312" w:eastAsia="仿宋_GB2312" w:cs="仿宋_GB2312"/>
          <w:b/>
          <w:i w:val="0"/>
          <w:caps w:val="0"/>
          <w:spacing w:val="0"/>
          <w:w w:val="100"/>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snapToGrid/>
        <w:spacing w:before="0" w:beforeAutospacing="0" w:after="0" w:afterAutospacing="0" w:line="240" w:lineRule="atLeast"/>
        <w:ind w:left="1079" w:leftChars="257" w:hanging="540"/>
        <w:jc w:val="center"/>
        <w:textAlignment w:val="baseline"/>
        <w:rPr>
          <w:rFonts w:ascii="仿宋_GB2312" w:hAnsi="仿宋_GB2312" w:eastAsia="仿宋_GB2312" w:cs="仿宋_GB2312"/>
          <w:b/>
          <w:i w:val="0"/>
          <w:caps w:val="0"/>
          <w:spacing w:val="0"/>
          <w:w w:val="100"/>
          <w:sz w:val="32"/>
        </w:rPr>
      </w:pPr>
      <w:r>
        <w:rPr>
          <w:rFonts w:hint="eastAsia" w:ascii="仿宋_GB2312" w:hAnsi="仿宋_GB2312" w:eastAsia="仿宋_GB2312" w:cs="仿宋_GB2312"/>
          <w:b/>
          <w:i w:val="0"/>
          <w:caps w:val="0"/>
          <w:spacing w:val="0"/>
          <w:w w:val="100"/>
          <w:sz w:val="32"/>
        </w:rPr>
        <w:t>目  录</w:t>
      </w:r>
    </w:p>
    <w:p>
      <w:pPr>
        <w:pStyle w:val="17"/>
        <w:tabs>
          <w:tab w:val="right" w:leader="dot" w:pos="8312"/>
        </w:tabs>
      </w:pPr>
      <w:r>
        <w:rPr>
          <w:b w:val="0"/>
          <w:i w:val="0"/>
          <w:caps w:val="0"/>
          <w:spacing w:val="0"/>
          <w:w w:val="100"/>
          <w:sz w:val="20"/>
        </w:rPr>
        <w:fldChar w:fldCharType="begin"/>
      </w:r>
      <w:r>
        <w:rPr>
          <w:b w:val="0"/>
          <w:i w:val="0"/>
          <w:caps w:val="0"/>
          <w:spacing w:val="0"/>
          <w:w w:val="100"/>
          <w:sz w:val="20"/>
        </w:rPr>
        <w:instrText xml:space="preserve">TOC \o "1-3" \h \u </w:instrText>
      </w:r>
      <w:r>
        <w:rPr>
          <w:b w:val="0"/>
          <w:i w:val="0"/>
          <w:caps w:val="0"/>
          <w:spacing w:val="0"/>
          <w:w w:val="100"/>
          <w:sz w:val="20"/>
        </w:rPr>
        <w:fldChar w:fldCharType="separate"/>
      </w:r>
      <w:r>
        <w:rPr>
          <w:i w:val="0"/>
          <w:caps w:val="0"/>
          <w:spacing w:val="0"/>
          <w:w w:val="100"/>
        </w:rPr>
        <w:fldChar w:fldCharType="begin"/>
      </w:r>
      <w:r>
        <w:rPr>
          <w:i w:val="0"/>
          <w:caps w:val="0"/>
          <w:spacing w:val="0"/>
          <w:w w:val="100"/>
        </w:rPr>
        <w:instrText xml:space="preserve"> HYPERLINK \l _Toc23583 </w:instrText>
      </w:r>
      <w:r>
        <w:rPr>
          <w:i w:val="0"/>
          <w:caps w:val="0"/>
          <w:spacing w:val="0"/>
          <w:w w:val="100"/>
        </w:rPr>
        <w:fldChar w:fldCharType="separate"/>
      </w:r>
      <w:r>
        <w:rPr>
          <w:rFonts w:hint="eastAsia" w:ascii="仿宋_GB2312" w:hAnsi="仿宋_GB2312" w:eastAsia="仿宋_GB2312" w:cs="仿宋_GB2312"/>
          <w:i w:val="0"/>
          <w:caps w:val="0"/>
          <w:spacing w:val="0"/>
          <w:w w:val="100"/>
          <w:kern w:val="0"/>
          <w:szCs w:val="44"/>
        </w:rPr>
        <w:t>第一章</w:t>
      </w:r>
      <w:r>
        <w:rPr>
          <w:rFonts w:hint="eastAsia" w:ascii="仿宋_GB2312" w:hAnsi="仿宋_GB2312" w:eastAsia="仿宋_GB2312" w:cs="仿宋_GB2312"/>
          <w:i w:val="0"/>
          <w:caps w:val="0"/>
          <w:spacing w:val="0"/>
          <w:w w:val="100"/>
          <w:szCs w:val="44"/>
        </w:rPr>
        <w:t xml:space="preserve">  投标人须知</w:t>
      </w:r>
      <w:r>
        <w:tab/>
      </w:r>
      <w:r>
        <w:fldChar w:fldCharType="begin"/>
      </w:r>
      <w:r>
        <w:instrText xml:space="preserve"> PAGEREF _Toc23583 \h </w:instrText>
      </w:r>
      <w:r>
        <w:fldChar w:fldCharType="separate"/>
      </w:r>
      <w:r>
        <w:t>1</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_Toc28649 </w:instrText>
      </w:r>
      <w:r>
        <w:rPr>
          <w:i w:val="0"/>
          <w:caps w:val="0"/>
          <w:spacing w:val="0"/>
          <w:w w:val="100"/>
        </w:rPr>
        <w:fldChar w:fldCharType="separate"/>
      </w:r>
      <w:r>
        <w:rPr>
          <w:rFonts w:hint="eastAsia" w:ascii="仿宋_GB2312" w:hAnsi="仿宋_GB2312" w:eastAsia="仿宋_GB2312" w:cs="仿宋_GB2312"/>
          <w:i w:val="0"/>
          <w:caps w:val="0"/>
          <w:spacing w:val="0"/>
          <w:w w:val="100"/>
        </w:rPr>
        <w:t>一   总 则</w:t>
      </w:r>
      <w:r>
        <w:tab/>
      </w:r>
      <w:r>
        <w:fldChar w:fldCharType="begin"/>
      </w:r>
      <w:r>
        <w:instrText xml:space="preserve"> PAGEREF _Toc28649 \h </w:instrText>
      </w:r>
      <w:r>
        <w:fldChar w:fldCharType="separate"/>
      </w:r>
      <w:r>
        <w:t>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_Toc16352 </w:instrText>
      </w:r>
      <w:r>
        <w:rPr>
          <w:i w:val="0"/>
          <w:caps w:val="0"/>
          <w:spacing w:val="0"/>
          <w:w w:val="100"/>
        </w:rPr>
        <w:fldChar w:fldCharType="separate"/>
      </w:r>
      <w:r>
        <w:rPr>
          <w:rFonts w:hint="eastAsia" w:ascii="仿宋_GB2312" w:hAnsi="仿宋_GB2312" w:eastAsia="仿宋_GB2312" w:cs="仿宋_GB2312"/>
          <w:i w:val="0"/>
          <w:caps w:val="0"/>
          <w:spacing w:val="0"/>
          <w:w w:val="100"/>
        </w:rPr>
        <w:t>1.采购人、采购代理机构及投标人</w:t>
      </w:r>
      <w:r>
        <w:tab/>
      </w:r>
      <w:r>
        <w:fldChar w:fldCharType="begin"/>
      </w:r>
      <w:r>
        <w:instrText xml:space="preserve"> PAGEREF _Toc16352 \h </w:instrText>
      </w:r>
      <w:r>
        <w:fldChar w:fldCharType="separate"/>
      </w:r>
      <w:r>
        <w:t>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_Toc8874 </w:instrText>
      </w:r>
      <w:r>
        <w:rPr>
          <w:i w:val="0"/>
          <w:caps w:val="0"/>
          <w:spacing w:val="0"/>
          <w:w w:val="100"/>
        </w:rPr>
        <w:fldChar w:fldCharType="separate"/>
      </w:r>
      <w:r>
        <w:rPr>
          <w:rFonts w:hint="eastAsia" w:ascii="仿宋_GB2312" w:hAnsi="仿宋_GB2312" w:eastAsia="仿宋_GB2312" w:cs="仿宋_GB2312"/>
          <w:i w:val="0"/>
          <w:caps w:val="0"/>
          <w:spacing w:val="0"/>
          <w:w w:val="100"/>
        </w:rPr>
        <w:t>2.资金来源</w:t>
      </w:r>
      <w:r>
        <w:tab/>
      </w:r>
      <w:r>
        <w:fldChar w:fldCharType="begin"/>
      </w:r>
      <w:r>
        <w:instrText xml:space="preserve"> PAGEREF _Toc8874 \h </w:instrText>
      </w:r>
      <w:r>
        <w:fldChar w:fldCharType="separate"/>
      </w:r>
      <w:r>
        <w:t>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_Toc25643 </w:instrText>
      </w:r>
      <w:r>
        <w:rPr>
          <w:i w:val="0"/>
          <w:caps w:val="0"/>
          <w:spacing w:val="0"/>
          <w:w w:val="100"/>
        </w:rPr>
        <w:fldChar w:fldCharType="separate"/>
      </w:r>
      <w:r>
        <w:rPr>
          <w:rFonts w:hint="eastAsia" w:ascii="仿宋_GB2312" w:hAnsi="仿宋_GB2312" w:eastAsia="仿宋_GB2312" w:cs="仿宋_GB2312"/>
          <w:i w:val="0"/>
          <w:caps w:val="0"/>
          <w:spacing w:val="0"/>
          <w:w w:val="100"/>
        </w:rPr>
        <w:t>3.投标费用</w:t>
      </w:r>
      <w:r>
        <w:tab/>
      </w:r>
      <w:r>
        <w:fldChar w:fldCharType="begin"/>
      </w:r>
      <w:r>
        <w:instrText xml:space="preserve"> PAGEREF _Toc25643 \h </w:instrText>
      </w:r>
      <w:r>
        <w:fldChar w:fldCharType="separate"/>
      </w:r>
      <w:r>
        <w:t>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_Toc31798 </w:instrText>
      </w:r>
      <w:r>
        <w:rPr>
          <w:i w:val="0"/>
          <w:caps w:val="0"/>
          <w:spacing w:val="0"/>
          <w:w w:val="100"/>
        </w:rPr>
        <w:fldChar w:fldCharType="separate"/>
      </w:r>
      <w:r>
        <w:rPr>
          <w:rFonts w:hint="eastAsia" w:ascii="仿宋_GB2312" w:hAnsi="仿宋_GB2312" w:eastAsia="仿宋_GB2312" w:cs="仿宋_GB2312"/>
          <w:i w:val="0"/>
          <w:caps w:val="0"/>
          <w:spacing w:val="0"/>
          <w:w w:val="100"/>
        </w:rPr>
        <w:t>4.适用法律</w:t>
      </w:r>
      <w:r>
        <w:tab/>
      </w:r>
      <w:r>
        <w:fldChar w:fldCharType="begin"/>
      </w:r>
      <w:r>
        <w:instrText xml:space="preserve"> PAGEREF _Toc31798 \h </w:instrText>
      </w:r>
      <w:r>
        <w:fldChar w:fldCharType="separate"/>
      </w:r>
      <w:r>
        <w:t>2</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_Toc4063 </w:instrText>
      </w:r>
      <w:r>
        <w:rPr>
          <w:i w:val="0"/>
          <w:caps w:val="0"/>
          <w:spacing w:val="0"/>
          <w:w w:val="100"/>
        </w:rPr>
        <w:fldChar w:fldCharType="separate"/>
      </w:r>
      <w:r>
        <w:rPr>
          <w:rFonts w:hint="eastAsia" w:ascii="仿宋_GB2312" w:hAnsi="仿宋_GB2312" w:eastAsia="仿宋_GB2312" w:cs="仿宋_GB2312"/>
          <w:i w:val="0"/>
          <w:caps w:val="0"/>
          <w:spacing w:val="0"/>
          <w:w w:val="100"/>
        </w:rPr>
        <w:t>二   招标文件</w:t>
      </w:r>
      <w:r>
        <w:tab/>
      </w:r>
      <w:r>
        <w:fldChar w:fldCharType="begin"/>
      </w:r>
      <w:r>
        <w:instrText xml:space="preserve"> PAGEREF _Toc4063 \h </w:instrText>
      </w:r>
      <w:r>
        <w:fldChar w:fldCharType="separate"/>
      </w:r>
      <w:r>
        <w:t>3</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_Toc11582 </w:instrText>
      </w:r>
      <w:r>
        <w:rPr>
          <w:i w:val="0"/>
          <w:caps w:val="0"/>
          <w:spacing w:val="0"/>
          <w:w w:val="100"/>
        </w:rPr>
        <w:fldChar w:fldCharType="separate"/>
      </w:r>
      <w:r>
        <w:rPr>
          <w:rFonts w:hint="eastAsia" w:ascii="仿宋_GB2312" w:hAnsi="仿宋_GB2312" w:eastAsia="仿宋_GB2312" w:cs="仿宋_GB2312"/>
          <w:i w:val="0"/>
          <w:caps w:val="0"/>
          <w:spacing w:val="0"/>
          <w:w w:val="100"/>
        </w:rPr>
        <w:t>5.招标文件构成</w:t>
      </w:r>
      <w:r>
        <w:tab/>
      </w:r>
      <w:r>
        <w:fldChar w:fldCharType="begin"/>
      </w:r>
      <w:r>
        <w:instrText xml:space="preserve"> PAGEREF _Toc11582 \h </w:instrText>
      </w:r>
      <w:r>
        <w:fldChar w:fldCharType="separate"/>
      </w:r>
      <w:r>
        <w:t>3</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_Toc18688 </w:instrText>
      </w:r>
      <w:r>
        <w:rPr>
          <w:i w:val="0"/>
          <w:caps w:val="0"/>
          <w:spacing w:val="0"/>
          <w:w w:val="100"/>
        </w:rPr>
        <w:fldChar w:fldCharType="separate"/>
      </w:r>
      <w:r>
        <w:rPr>
          <w:rFonts w:hint="eastAsia" w:ascii="仿宋_GB2312" w:hAnsi="仿宋_GB2312" w:eastAsia="仿宋_GB2312" w:cs="仿宋_GB2312"/>
          <w:i w:val="0"/>
          <w:caps w:val="0"/>
          <w:spacing w:val="0"/>
          <w:w w:val="100"/>
        </w:rPr>
        <w:t>6.招标文件的澄清与修改</w:t>
      </w:r>
      <w:r>
        <w:tab/>
      </w:r>
      <w:r>
        <w:fldChar w:fldCharType="begin"/>
      </w:r>
      <w:r>
        <w:instrText xml:space="preserve"> PAGEREF _Toc18688 \h </w:instrText>
      </w:r>
      <w:r>
        <w:fldChar w:fldCharType="separate"/>
      </w:r>
      <w:r>
        <w:t>3</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_Toc25416 </w:instrText>
      </w:r>
      <w:r>
        <w:rPr>
          <w:i w:val="0"/>
          <w:caps w:val="0"/>
          <w:spacing w:val="0"/>
          <w:w w:val="100"/>
        </w:rPr>
        <w:fldChar w:fldCharType="separate"/>
      </w:r>
      <w:r>
        <w:rPr>
          <w:rFonts w:hint="eastAsia" w:ascii="仿宋_GB2312" w:hAnsi="仿宋_GB2312" w:eastAsia="仿宋_GB2312" w:cs="仿宋_GB2312"/>
          <w:i w:val="0"/>
          <w:caps w:val="0"/>
          <w:spacing w:val="0"/>
          <w:w w:val="100"/>
        </w:rPr>
        <w:t>7.投标截止时间的顺延</w:t>
      </w:r>
      <w:r>
        <w:tab/>
      </w:r>
      <w:r>
        <w:fldChar w:fldCharType="begin"/>
      </w:r>
      <w:r>
        <w:instrText xml:space="preserve"> PAGEREF _Toc25416 \h </w:instrText>
      </w:r>
      <w:r>
        <w:fldChar w:fldCharType="separate"/>
      </w:r>
      <w:r>
        <w:t>3</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_Toc12340 </w:instrText>
      </w:r>
      <w:r>
        <w:rPr>
          <w:i w:val="0"/>
          <w:caps w:val="0"/>
          <w:spacing w:val="0"/>
          <w:w w:val="100"/>
        </w:rPr>
        <w:fldChar w:fldCharType="separate"/>
      </w:r>
      <w:r>
        <w:rPr>
          <w:rFonts w:hint="eastAsia" w:ascii="仿宋_GB2312" w:hAnsi="仿宋_GB2312" w:eastAsia="仿宋_GB2312" w:cs="仿宋_GB2312"/>
          <w:i w:val="0"/>
          <w:caps w:val="0"/>
          <w:spacing w:val="0"/>
          <w:w w:val="100"/>
        </w:rPr>
        <w:t>三   投标文件的编制</w:t>
      </w:r>
      <w:r>
        <w:tab/>
      </w:r>
      <w:r>
        <w:fldChar w:fldCharType="begin"/>
      </w:r>
      <w:r>
        <w:instrText xml:space="preserve"> PAGEREF _Toc12340 \h </w:instrText>
      </w:r>
      <w:r>
        <w:fldChar w:fldCharType="separate"/>
      </w:r>
      <w:r>
        <w:t>4</w:t>
      </w:r>
      <w:r>
        <w:fldChar w:fldCharType="end"/>
      </w:r>
      <w:r>
        <w:rPr>
          <w:i w:val="0"/>
          <w:caps w:val="0"/>
          <w:spacing w:val="0"/>
          <w:w w:val="100"/>
        </w:rPr>
        <w:fldChar w:fldCharType="end"/>
      </w:r>
    </w:p>
    <w:p>
      <w:pPr>
        <w:pStyle w:val="12"/>
        <w:tabs>
          <w:tab w:val="right" w:pos="3600"/>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_Toc2259 </w:instrText>
      </w:r>
      <w:r>
        <w:rPr>
          <w:i w:val="0"/>
          <w:caps w:val="0"/>
          <w:spacing w:val="0"/>
          <w:w w:val="100"/>
        </w:rPr>
        <w:fldChar w:fldCharType="separate"/>
      </w:r>
      <w:r>
        <w:rPr>
          <w:rFonts w:hint="eastAsia" w:ascii="仿宋_GB2312" w:hAnsi="仿宋_GB2312" w:eastAsia="仿宋_GB2312" w:cs="仿宋_GB2312"/>
          <w:i w:val="0"/>
          <w:caps w:val="0"/>
          <w:spacing w:val="0"/>
          <w:w w:val="100"/>
        </w:rPr>
        <w:t>8.</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投标范围及投标文件中标准和计量单位的使用</w:t>
      </w:r>
      <w:r>
        <w:tab/>
      </w:r>
      <w:r>
        <w:fldChar w:fldCharType="begin"/>
      </w:r>
      <w:r>
        <w:instrText xml:space="preserve"> PAGEREF _Toc2259 \h </w:instrText>
      </w:r>
      <w:r>
        <w:fldChar w:fldCharType="separate"/>
      </w:r>
      <w:r>
        <w:t>4</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_Toc18627 </w:instrText>
      </w:r>
      <w:r>
        <w:rPr>
          <w:i w:val="0"/>
          <w:caps w:val="0"/>
          <w:spacing w:val="0"/>
          <w:w w:val="100"/>
        </w:rPr>
        <w:fldChar w:fldCharType="separate"/>
      </w:r>
      <w:r>
        <w:rPr>
          <w:rFonts w:hint="eastAsia" w:ascii="仿宋_GB2312" w:hAnsi="仿宋_GB2312" w:eastAsia="仿宋_GB2312" w:cs="仿宋_GB2312"/>
          <w:i w:val="0"/>
          <w:caps w:val="0"/>
          <w:spacing w:val="0"/>
          <w:w w:val="100"/>
        </w:rPr>
        <w:t>9.投标文件构成</w:t>
      </w:r>
      <w:r>
        <w:tab/>
      </w:r>
      <w:r>
        <w:fldChar w:fldCharType="begin"/>
      </w:r>
      <w:r>
        <w:instrText xml:space="preserve"> PAGEREF _Toc18627 \h </w:instrText>
      </w:r>
      <w:r>
        <w:fldChar w:fldCharType="separate"/>
      </w:r>
      <w:r>
        <w:t>4</w:t>
      </w:r>
      <w:r>
        <w:fldChar w:fldCharType="end"/>
      </w:r>
      <w:r>
        <w:rPr>
          <w:i w:val="0"/>
          <w:caps w:val="0"/>
          <w:spacing w:val="0"/>
          <w:w w:val="100"/>
        </w:rPr>
        <w:fldChar w:fldCharType="end"/>
      </w:r>
    </w:p>
    <w:p>
      <w:pPr>
        <w:pStyle w:val="12"/>
        <w:tabs>
          <w:tab w:val="right" w:pos="3600"/>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_Toc21436 </w:instrText>
      </w:r>
      <w:r>
        <w:rPr>
          <w:i w:val="0"/>
          <w:caps w:val="0"/>
          <w:spacing w:val="0"/>
          <w:w w:val="100"/>
        </w:rPr>
        <w:fldChar w:fldCharType="separate"/>
      </w:r>
      <w:r>
        <w:rPr>
          <w:rFonts w:hint="eastAsia" w:ascii="仿宋_GB2312" w:hAnsi="仿宋_GB2312" w:eastAsia="仿宋_GB2312" w:cs="仿宋_GB2312"/>
          <w:i w:val="0"/>
          <w:caps w:val="0"/>
          <w:spacing w:val="0"/>
          <w:w w:val="100"/>
        </w:rPr>
        <w:t>10.</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证明投标标的的合格性和符合招标文件规定的技术文件</w:t>
      </w:r>
      <w:r>
        <w:tab/>
      </w:r>
      <w:r>
        <w:fldChar w:fldCharType="begin"/>
      </w:r>
      <w:r>
        <w:instrText xml:space="preserve"> PAGEREF _Toc21436 \h </w:instrText>
      </w:r>
      <w:r>
        <w:fldChar w:fldCharType="separate"/>
      </w:r>
      <w:r>
        <w:t>4</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_Toc6623 </w:instrText>
      </w:r>
      <w:r>
        <w:rPr>
          <w:i w:val="0"/>
          <w:caps w:val="0"/>
          <w:spacing w:val="0"/>
          <w:w w:val="100"/>
        </w:rPr>
        <w:fldChar w:fldCharType="separate"/>
      </w:r>
      <w:r>
        <w:rPr>
          <w:rFonts w:hint="eastAsia" w:ascii="仿宋_GB2312" w:hAnsi="仿宋_GB2312" w:eastAsia="仿宋_GB2312" w:cs="仿宋_GB2312"/>
          <w:i w:val="0"/>
          <w:caps w:val="0"/>
          <w:spacing w:val="0"/>
          <w:w w:val="100"/>
        </w:rPr>
        <w:t>11.投标报价</w:t>
      </w:r>
      <w:r>
        <w:tab/>
      </w:r>
      <w:r>
        <w:fldChar w:fldCharType="begin"/>
      </w:r>
      <w:r>
        <w:instrText xml:space="preserve"> PAGEREF _Toc6623 \h </w:instrText>
      </w:r>
      <w:r>
        <w:fldChar w:fldCharType="separate"/>
      </w:r>
      <w:r>
        <w:t>5</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_Toc31739 </w:instrText>
      </w:r>
      <w:r>
        <w:rPr>
          <w:i w:val="0"/>
          <w:caps w:val="0"/>
          <w:spacing w:val="0"/>
          <w:w w:val="100"/>
        </w:rPr>
        <w:fldChar w:fldCharType="separate"/>
      </w:r>
      <w:r>
        <w:rPr>
          <w:rFonts w:hint="eastAsia" w:ascii="仿宋_GB2312" w:hAnsi="仿宋_GB2312" w:eastAsia="仿宋_GB2312" w:cs="仿宋_GB2312"/>
          <w:i w:val="0"/>
          <w:caps w:val="0"/>
          <w:spacing w:val="0"/>
          <w:w w:val="100"/>
        </w:rPr>
        <w:t>12.投标保证金</w:t>
      </w:r>
      <w:r>
        <w:tab/>
      </w:r>
      <w:r>
        <w:fldChar w:fldCharType="begin"/>
      </w:r>
      <w:r>
        <w:instrText xml:space="preserve"> PAGEREF _Toc31739 \h </w:instrText>
      </w:r>
      <w:r>
        <w:fldChar w:fldCharType="separate"/>
      </w:r>
      <w:r>
        <w:t>5</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_Toc15117 </w:instrText>
      </w:r>
      <w:r>
        <w:rPr>
          <w:i w:val="0"/>
          <w:caps w:val="0"/>
          <w:spacing w:val="0"/>
          <w:w w:val="100"/>
        </w:rPr>
        <w:fldChar w:fldCharType="separate"/>
      </w:r>
      <w:r>
        <w:rPr>
          <w:rFonts w:hint="eastAsia" w:ascii="仿宋_GB2312" w:hAnsi="仿宋_GB2312" w:eastAsia="仿宋_GB2312" w:cs="仿宋_GB2312"/>
          <w:i w:val="0"/>
          <w:caps w:val="0"/>
          <w:spacing w:val="0"/>
          <w:w w:val="100"/>
        </w:rPr>
        <w:t>13.投标有效期</w:t>
      </w:r>
      <w:r>
        <w:tab/>
      </w:r>
      <w:r>
        <w:fldChar w:fldCharType="begin"/>
      </w:r>
      <w:r>
        <w:instrText xml:space="preserve"> PAGEREF _Toc15117 \h </w:instrText>
      </w:r>
      <w:r>
        <w:fldChar w:fldCharType="separate"/>
      </w:r>
      <w:r>
        <w:t>6</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_Toc1241 </w:instrText>
      </w:r>
      <w:r>
        <w:rPr>
          <w:i w:val="0"/>
          <w:caps w:val="0"/>
          <w:spacing w:val="0"/>
          <w:w w:val="100"/>
        </w:rPr>
        <w:fldChar w:fldCharType="separate"/>
      </w:r>
      <w:r>
        <w:rPr>
          <w:rFonts w:hint="eastAsia" w:ascii="仿宋_GB2312" w:hAnsi="仿宋_GB2312" w:eastAsia="仿宋_GB2312" w:cs="仿宋_GB2312"/>
          <w:i w:val="0"/>
          <w:caps w:val="0"/>
          <w:spacing w:val="0"/>
          <w:w w:val="100"/>
        </w:rPr>
        <w:t>14.投标文件的签署及规定</w:t>
      </w:r>
      <w:r>
        <w:tab/>
      </w:r>
      <w:r>
        <w:fldChar w:fldCharType="begin"/>
      </w:r>
      <w:r>
        <w:instrText xml:space="preserve"> PAGEREF _Toc1241 \h </w:instrText>
      </w:r>
      <w:r>
        <w:fldChar w:fldCharType="separate"/>
      </w:r>
      <w:r>
        <w:t>6</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_Toc11483 </w:instrText>
      </w:r>
      <w:r>
        <w:rPr>
          <w:i w:val="0"/>
          <w:caps w:val="0"/>
          <w:spacing w:val="0"/>
          <w:w w:val="100"/>
        </w:rPr>
        <w:fldChar w:fldCharType="separate"/>
      </w:r>
      <w:r>
        <w:rPr>
          <w:rFonts w:hint="eastAsia" w:ascii="仿宋_GB2312" w:hAnsi="仿宋_GB2312" w:eastAsia="仿宋_GB2312" w:cs="仿宋_GB2312"/>
          <w:i w:val="0"/>
          <w:caps w:val="0"/>
          <w:spacing w:val="0"/>
          <w:w w:val="100"/>
        </w:rPr>
        <w:t>四   投标文件的递交</w:t>
      </w:r>
      <w:r>
        <w:tab/>
      </w:r>
      <w:r>
        <w:fldChar w:fldCharType="begin"/>
      </w:r>
      <w:r>
        <w:instrText xml:space="preserve"> PAGEREF _Toc11483 \h </w:instrText>
      </w:r>
      <w:r>
        <w:fldChar w:fldCharType="separate"/>
      </w:r>
      <w:r>
        <w:t>7</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_Toc5463 </w:instrText>
      </w:r>
      <w:r>
        <w:rPr>
          <w:i w:val="0"/>
          <w:caps w:val="0"/>
          <w:spacing w:val="0"/>
          <w:w w:val="100"/>
        </w:rPr>
        <w:fldChar w:fldCharType="separate"/>
      </w:r>
      <w:r>
        <w:rPr>
          <w:rFonts w:hint="eastAsia" w:ascii="仿宋_GB2312" w:hAnsi="仿宋_GB2312" w:eastAsia="仿宋_GB2312" w:cs="仿宋_GB2312"/>
          <w:i w:val="0"/>
          <w:caps w:val="0"/>
          <w:spacing w:val="0"/>
          <w:w w:val="100"/>
        </w:rPr>
        <w:t>15.投标文件的密封和标记</w:t>
      </w:r>
      <w:r>
        <w:tab/>
      </w:r>
      <w:r>
        <w:fldChar w:fldCharType="begin"/>
      </w:r>
      <w:r>
        <w:instrText xml:space="preserve"> PAGEREF _Toc5463 \h </w:instrText>
      </w:r>
      <w:r>
        <w:fldChar w:fldCharType="separate"/>
      </w:r>
      <w:r>
        <w:t>7</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_Toc101 </w:instrText>
      </w:r>
      <w:r>
        <w:rPr>
          <w:i w:val="0"/>
          <w:caps w:val="0"/>
          <w:spacing w:val="0"/>
          <w:w w:val="100"/>
        </w:rPr>
        <w:fldChar w:fldCharType="separate"/>
      </w:r>
      <w:r>
        <w:rPr>
          <w:rFonts w:hint="eastAsia" w:ascii="仿宋_GB2312" w:hAnsi="仿宋_GB2312" w:eastAsia="仿宋_GB2312" w:cs="仿宋_GB2312"/>
          <w:i w:val="0"/>
          <w:caps w:val="0"/>
          <w:spacing w:val="0"/>
          <w:w w:val="100"/>
        </w:rPr>
        <w:t>16.投标截止</w:t>
      </w:r>
      <w:r>
        <w:tab/>
      </w:r>
      <w:r>
        <w:fldChar w:fldCharType="begin"/>
      </w:r>
      <w:r>
        <w:instrText xml:space="preserve"> PAGEREF _Toc101 \h </w:instrText>
      </w:r>
      <w:r>
        <w:fldChar w:fldCharType="separate"/>
      </w:r>
      <w:r>
        <w:t>7</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_Toc8865 </w:instrText>
      </w:r>
      <w:r>
        <w:rPr>
          <w:i w:val="0"/>
          <w:caps w:val="0"/>
          <w:spacing w:val="0"/>
          <w:w w:val="100"/>
        </w:rPr>
        <w:fldChar w:fldCharType="separate"/>
      </w:r>
      <w:r>
        <w:rPr>
          <w:rFonts w:hint="eastAsia" w:ascii="仿宋_GB2312" w:hAnsi="仿宋_GB2312" w:eastAsia="仿宋_GB2312" w:cs="仿宋_GB2312"/>
          <w:i w:val="0"/>
          <w:caps w:val="0"/>
          <w:spacing w:val="0"/>
          <w:w w:val="100"/>
        </w:rPr>
        <w:t>17.投标文件的接收、修改与撤回</w:t>
      </w:r>
      <w:r>
        <w:tab/>
      </w:r>
      <w:r>
        <w:fldChar w:fldCharType="begin"/>
      </w:r>
      <w:r>
        <w:instrText xml:space="preserve"> PAGEREF _Toc8865 \h </w:instrText>
      </w:r>
      <w:r>
        <w:fldChar w:fldCharType="separate"/>
      </w:r>
      <w:r>
        <w:t>7</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_Toc25610 </w:instrText>
      </w:r>
      <w:r>
        <w:rPr>
          <w:i w:val="0"/>
          <w:caps w:val="0"/>
          <w:spacing w:val="0"/>
          <w:w w:val="100"/>
        </w:rPr>
        <w:fldChar w:fldCharType="separate"/>
      </w:r>
      <w:r>
        <w:rPr>
          <w:rFonts w:hint="eastAsia" w:ascii="仿宋_GB2312" w:hAnsi="仿宋_GB2312" w:eastAsia="仿宋_GB2312" w:cs="仿宋_GB2312"/>
          <w:i w:val="0"/>
          <w:caps w:val="0"/>
          <w:spacing w:val="0"/>
          <w:w w:val="100"/>
        </w:rPr>
        <w:t>五   开标及评标</w:t>
      </w:r>
      <w:r>
        <w:tab/>
      </w:r>
      <w:r>
        <w:fldChar w:fldCharType="begin"/>
      </w:r>
      <w:r>
        <w:instrText xml:space="preserve"> PAGEREF _Toc25610 \h </w:instrText>
      </w:r>
      <w:r>
        <w:fldChar w:fldCharType="separate"/>
      </w:r>
      <w:r>
        <w:t>8</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_Toc28774 </w:instrText>
      </w:r>
      <w:r>
        <w:rPr>
          <w:i w:val="0"/>
          <w:caps w:val="0"/>
          <w:spacing w:val="0"/>
          <w:w w:val="100"/>
        </w:rPr>
        <w:fldChar w:fldCharType="separate"/>
      </w:r>
      <w:r>
        <w:rPr>
          <w:rFonts w:ascii="仿宋_GB2312" w:hAnsi="仿宋_GB2312" w:eastAsia="仿宋_GB2312" w:cs="仿宋_GB2312"/>
          <w:i w:val="0"/>
          <w:caps w:val="0"/>
          <w:spacing w:val="0"/>
          <w:w w:val="100"/>
        </w:rPr>
        <w:t xml:space="preserve">18. </w:t>
      </w:r>
      <w:r>
        <w:rPr>
          <w:rFonts w:hint="eastAsia" w:ascii="仿宋_GB2312" w:hAnsi="仿宋_GB2312" w:eastAsia="仿宋_GB2312" w:cs="仿宋_GB2312"/>
          <w:i w:val="0"/>
          <w:caps w:val="0"/>
          <w:spacing w:val="0"/>
          <w:w w:val="100"/>
        </w:rPr>
        <w:t>开标</w:t>
      </w:r>
      <w:r>
        <w:tab/>
      </w:r>
      <w:r>
        <w:fldChar w:fldCharType="begin"/>
      </w:r>
      <w:r>
        <w:instrText xml:space="preserve"> PAGEREF _Toc28774 \h </w:instrText>
      </w:r>
      <w:r>
        <w:fldChar w:fldCharType="separate"/>
      </w:r>
      <w:r>
        <w:t>8</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_Toc16060 </w:instrText>
      </w:r>
      <w:r>
        <w:rPr>
          <w:i w:val="0"/>
          <w:caps w:val="0"/>
          <w:spacing w:val="0"/>
          <w:w w:val="100"/>
        </w:rPr>
        <w:fldChar w:fldCharType="separate"/>
      </w:r>
      <w:r>
        <w:rPr>
          <w:rFonts w:hint="eastAsia" w:ascii="仿宋_GB2312" w:hAnsi="仿宋_GB2312" w:eastAsia="仿宋_GB2312" w:cs="仿宋_GB2312"/>
          <w:i w:val="0"/>
          <w:caps w:val="0"/>
          <w:spacing w:val="0"/>
          <w:w w:val="100"/>
        </w:rPr>
        <w:t>19.资格审查及组建评标委员会</w:t>
      </w:r>
      <w:r>
        <w:tab/>
      </w:r>
      <w:r>
        <w:fldChar w:fldCharType="begin"/>
      </w:r>
      <w:r>
        <w:instrText xml:space="preserve"> PAGEREF _Toc16060 \h </w:instrText>
      </w:r>
      <w:r>
        <w:fldChar w:fldCharType="separate"/>
      </w:r>
      <w:r>
        <w:t>8</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_Toc2541 </w:instrText>
      </w:r>
      <w:r>
        <w:rPr>
          <w:i w:val="0"/>
          <w:caps w:val="0"/>
          <w:spacing w:val="0"/>
          <w:w w:val="100"/>
        </w:rPr>
        <w:fldChar w:fldCharType="separate"/>
      </w:r>
      <w:r>
        <w:rPr>
          <w:rFonts w:hint="eastAsia" w:ascii="仿宋_GB2312" w:hAnsi="仿宋_GB2312" w:eastAsia="仿宋_GB2312" w:cs="仿宋_GB2312"/>
          <w:i w:val="0"/>
          <w:caps w:val="0"/>
          <w:spacing w:val="0"/>
          <w:w w:val="100"/>
        </w:rPr>
        <w:t>20.投标文件符合性审查与澄清</w:t>
      </w:r>
      <w:r>
        <w:tab/>
      </w:r>
      <w:r>
        <w:fldChar w:fldCharType="begin"/>
      </w:r>
      <w:r>
        <w:instrText xml:space="preserve"> PAGEREF _Toc2541 \h </w:instrText>
      </w:r>
      <w:r>
        <w:fldChar w:fldCharType="separate"/>
      </w:r>
      <w:r>
        <w:t>8</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_Toc5230 </w:instrText>
      </w:r>
      <w:r>
        <w:rPr>
          <w:i w:val="0"/>
          <w:caps w:val="0"/>
          <w:spacing w:val="0"/>
          <w:w w:val="100"/>
        </w:rPr>
        <w:fldChar w:fldCharType="separate"/>
      </w:r>
      <w:r>
        <w:rPr>
          <w:rFonts w:hint="eastAsia" w:ascii="仿宋_GB2312" w:hAnsi="仿宋_GB2312" w:eastAsia="仿宋_GB2312" w:cs="仿宋_GB2312"/>
          <w:i w:val="0"/>
          <w:caps w:val="0"/>
          <w:spacing w:val="0"/>
          <w:w w:val="100"/>
        </w:rPr>
        <w:t>21.投标偏离</w:t>
      </w:r>
      <w:r>
        <w:tab/>
      </w:r>
      <w:r>
        <w:fldChar w:fldCharType="begin"/>
      </w:r>
      <w:r>
        <w:instrText xml:space="preserve"> PAGEREF _Toc5230 \h </w:instrText>
      </w:r>
      <w:r>
        <w:fldChar w:fldCharType="separate"/>
      </w:r>
      <w:r>
        <w:t>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_Toc17567 </w:instrText>
      </w:r>
      <w:r>
        <w:rPr>
          <w:i w:val="0"/>
          <w:caps w:val="0"/>
          <w:spacing w:val="0"/>
          <w:w w:val="100"/>
        </w:rPr>
        <w:fldChar w:fldCharType="separate"/>
      </w:r>
      <w:r>
        <w:rPr>
          <w:rFonts w:hint="eastAsia" w:ascii="仿宋_GB2312" w:hAnsi="仿宋_GB2312" w:eastAsia="仿宋_GB2312" w:cs="仿宋_GB2312"/>
          <w:i w:val="0"/>
          <w:caps w:val="0"/>
          <w:spacing w:val="0"/>
          <w:w w:val="100"/>
        </w:rPr>
        <w:t>22.投标无效</w:t>
      </w:r>
      <w:r>
        <w:tab/>
      </w:r>
      <w:r>
        <w:fldChar w:fldCharType="begin"/>
      </w:r>
      <w:r>
        <w:instrText xml:space="preserve"> PAGEREF _Toc17567 \h </w:instrText>
      </w:r>
      <w:r>
        <w:fldChar w:fldCharType="separate"/>
      </w:r>
      <w:r>
        <w:t>10</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_Toc18723 </w:instrText>
      </w:r>
      <w:r>
        <w:rPr>
          <w:i w:val="0"/>
          <w:caps w:val="0"/>
          <w:spacing w:val="0"/>
          <w:w w:val="100"/>
        </w:rPr>
        <w:fldChar w:fldCharType="separate"/>
      </w:r>
      <w:r>
        <w:rPr>
          <w:rFonts w:hint="eastAsia" w:ascii="仿宋_GB2312" w:hAnsi="仿宋_GB2312" w:eastAsia="仿宋_GB2312" w:cs="仿宋_GB2312"/>
          <w:i w:val="0"/>
          <w:caps w:val="0"/>
          <w:spacing w:val="0"/>
          <w:w w:val="100"/>
        </w:rPr>
        <w:t>24.废标</w:t>
      </w:r>
      <w:r>
        <w:tab/>
      </w:r>
      <w:r>
        <w:fldChar w:fldCharType="begin"/>
      </w:r>
      <w:r>
        <w:instrText xml:space="preserve"> PAGEREF _Toc18723 \h </w:instrText>
      </w:r>
      <w:r>
        <w:fldChar w:fldCharType="separate"/>
      </w:r>
      <w:r>
        <w:t>10</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_Toc12228 </w:instrText>
      </w:r>
      <w:r>
        <w:rPr>
          <w:i w:val="0"/>
          <w:caps w:val="0"/>
          <w:spacing w:val="0"/>
          <w:w w:val="100"/>
        </w:rPr>
        <w:fldChar w:fldCharType="separate"/>
      </w:r>
      <w:r>
        <w:rPr>
          <w:rFonts w:hint="eastAsia" w:ascii="仿宋_GB2312" w:hAnsi="仿宋_GB2312" w:eastAsia="仿宋_GB2312" w:cs="仿宋_GB2312"/>
          <w:i w:val="0"/>
          <w:caps w:val="0"/>
          <w:spacing w:val="0"/>
          <w:w w:val="100"/>
        </w:rPr>
        <w:t>25.保密原则</w:t>
      </w:r>
      <w:r>
        <w:tab/>
      </w:r>
      <w:r>
        <w:fldChar w:fldCharType="begin"/>
      </w:r>
      <w:r>
        <w:instrText xml:space="preserve"> PAGEREF _Toc12228 \h </w:instrText>
      </w:r>
      <w:r>
        <w:fldChar w:fldCharType="separate"/>
      </w:r>
      <w:r>
        <w:t>11</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_Toc17670 </w:instrText>
      </w:r>
      <w:r>
        <w:rPr>
          <w:i w:val="0"/>
          <w:caps w:val="0"/>
          <w:spacing w:val="0"/>
          <w:w w:val="100"/>
        </w:rPr>
        <w:fldChar w:fldCharType="separate"/>
      </w:r>
      <w:r>
        <w:rPr>
          <w:rFonts w:hint="eastAsia" w:ascii="仿宋_GB2312" w:hAnsi="仿宋_GB2312" w:eastAsia="仿宋_GB2312" w:cs="仿宋_GB2312"/>
          <w:i w:val="0"/>
          <w:caps w:val="0"/>
          <w:spacing w:val="0"/>
          <w:w w:val="100"/>
        </w:rPr>
        <w:t>六   确定中标</w:t>
      </w:r>
      <w:r>
        <w:tab/>
      </w:r>
      <w:r>
        <w:fldChar w:fldCharType="begin"/>
      </w:r>
      <w:r>
        <w:instrText xml:space="preserve"> PAGEREF _Toc17670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_Toc30908 </w:instrText>
      </w:r>
      <w:r>
        <w:rPr>
          <w:i w:val="0"/>
          <w:caps w:val="0"/>
          <w:spacing w:val="0"/>
          <w:w w:val="100"/>
        </w:rPr>
        <w:fldChar w:fldCharType="separate"/>
      </w:r>
      <w:r>
        <w:rPr>
          <w:rFonts w:hint="eastAsia" w:ascii="仿宋_GB2312" w:hAnsi="仿宋_GB2312" w:eastAsia="仿宋_GB2312" w:cs="仿宋_GB2312"/>
          <w:i w:val="0"/>
          <w:caps w:val="0"/>
          <w:spacing w:val="0"/>
          <w:w w:val="100"/>
        </w:rPr>
        <w:t>26.中标候选人的确定原则及标准</w:t>
      </w:r>
      <w:r>
        <w:tab/>
      </w:r>
      <w:r>
        <w:fldChar w:fldCharType="begin"/>
      </w:r>
      <w:r>
        <w:instrText xml:space="preserve"> PAGEREF _Toc30908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_Toc22105 </w:instrText>
      </w:r>
      <w:r>
        <w:rPr>
          <w:i w:val="0"/>
          <w:caps w:val="0"/>
          <w:spacing w:val="0"/>
          <w:w w:val="100"/>
        </w:rPr>
        <w:fldChar w:fldCharType="separate"/>
      </w:r>
      <w:r>
        <w:rPr>
          <w:rFonts w:hint="eastAsia" w:ascii="仿宋_GB2312" w:hAnsi="仿宋_GB2312" w:eastAsia="仿宋_GB2312" w:cs="仿宋_GB2312"/>
          <w:i w:val="0"/>
          <w:caps w:val="0"/>
          <w:spacing w:val="0"/>
          <w:w w:val="100"/>
        </w:rPr>
        <w:t>27.确定中标候选人和中标人</w:t>
      </w:r>
      <w:r>
        <w:tab/>
      </w:r>
      <w:r>
        <w:fldChar w:fldCharType="begin"/>
      </w:r>
      <w:r>
        <w:instrText xml:space="preserve"> PAGEREF _Toc22105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_Toc6582 </w:instrText>
      </w:r>
      <w:r>
        <w:rPr>
          <w:i w:val="0"/>
          <w:caps w:val="0"/>
          <w:spacing w:val="0"/>
          <w:w w:val="100"/>
        </w:rPr>
        <w:fldChar w:fldCharType="separate"/>
      </w:r>
      <w:r>
        <w:rPr>
          <w:rFonts w:hint="eastAsia" w:ascii="仿宋_GB2312" w:hAnsi="仿宋_GB2312" w:eastAsia="仿宋_GB2312" w:cs="仿宋_GB2312"/>
          <w:i w:val="0"/>
          <w:caps w:val="0"/>
          <w:spacing w:val="0"/>
          <w:w w:val="100"/>
        </w:rPr>
        <w:t>28.采购任务取消</w:t>
      </w:r>
      <w:r>
        <w:tab/>
      </w:r>
      <w:r>
        <w:fldChar w:fldCharType="begin"/>
      </w:r>
      <w:r>
        <w:instrText xml:space="preserve"> PAGEREF _Toc6582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_Toc10164 </w:instrText>
      </w:r>
      <w:r>
        <w:rPr>
          <w:i w:val="0"/>
          <w:caps w:val="0"/>
          <w:spacing w:val="0"/>
          <w:w w:val="100"/>
        </w:rPr>
        <w:fldChar w:fldCharType="separate"/>
      </w:r>
      <w:r>
        <w:rPr>
          <w:rFonts w:hint="eastAsia" w:ascii="仿宋_GB2312" w:hAnsi="仿宋_GB2312" w:eastAsia="仿宋_GB2312" w:cs="仿宋_GB2312"/>
          <w:i w:val="0"/>
          <w:caps w:val="0"/>
          <w:spacing w:val="0"/>
          <w:w w:val="100"/>
        </w:rPr>
        <w:t>29.中标通知书</w:t>
      </w:r>
      <w:r>
        <w:tab/>
      </w:r>
      <w:r>
        <w:fldChar w:fldCharType="begin"/>
      </w:r>
      <w:r>
        <w:instrText xml:space="preserve"> PAGEREF _Toc10164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_Toc28520 </w:instrText>
      </w:r>
      <w:r>
        <w:rPr>
          <w:i w:val="0"/>
          <w:caps w:val="0"/>
          <w:spacing w:val="0"/>
          <w:w w:val="100"/>
        </w:rPr>
        <w:fldChar w:fldCharType="separate"/>
      </w:r>
      <w:r>
        <w:rPr>
          <w:rFonts w:hint="eastAsia" w:ascii="仿宋_GB2312" w:hAnsi="仿宋_GB2312" w:eastAsia="仿宋_GB2312" w:cs="仿宋_GB2312"/>
          <w:i w:val="0"/>
          <w:caps w:val="0"/>
          <w:spacing w:val="0"/>
          <w:w w:val="100"/>
        </w:rPr>
        <w:t>30.签订合同</w:t>
      </w:r>
      <w:r>
        <w:tab/>
      </w:r>
      <w:r>
        <w:fldChar w:fldCharType="begin"/>
      </w:r>
      <w:r>
        <w:instrText xml:space="preserve"> PAGEREF _Toc28520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_Toc5487 </w:instrText>
      </w:r>
      <w:r>
        <w:rPr>
          <w:i w:val="0"/>
          <w:caps w:val="0"/>
          <w:spacing w:val="0"/>
          <w:w w:val="100"/>
        </w:rPr>
        <w:fldChar w:fldCharType="separate"/>
      </w:r>
      <w:r>
        <w:rPr>
          <w:rFonts w:hint="eastAsia" w:ascii="仿宋_GB2312" w:hAnsi="仿宋_GB2312" w:eastAsia="仿宋_GB2312" w:cs="仿宋_GB2312"/>
          <w:i w:val="0"/>
          <w:caps w:val="0"/>
          <w:spacing w:val="0"/>
          <w:w w:val="100"/>
        </w:rPr>
        <w:t>31.履约保证金</w:t>
      </w:r>
      <w:r>
        <w:tab/>
      </w:r>
      <w:r>
        <w:fldChar w:fldCharType="begin"/>
      </w:r>
      <w:r>
        <w:instrText xml:space="preserve"> PAGEREF _Toc5487 \h </w:instrText>
      </w:r>
      <w:r>
        <w:fldChar w:fldCharType="separate"/>
      </w:r>
      <w:r>
        <w:t>11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_Toc30049 </w:instrText>
      </w:r>
      <w:r>
        <w:rPr>
          <w:i w:val="0"/>
          <w:caps w:val="0"/>
          <w:spacing w:val="0"/>
          <w:w w:val="100"/>
        </w:rPr>
        <w:fldChar w:fldCharType="separate"/>
      </w:r>
      <w:r>
        <w:rPr>
          <w:rFonts w:hint="eastAsia" w:ascii="仿宋_GB2312" w:hAnsi="仿宋_GB2312" w:eastAsia="仿宋_GB2312" w:cs="仿宋_GB2312"/>
          <w:i w:val="0"/>
          <w:caps w:val="0"/>
          <w:spacing w:val="0"/>
          <w:w w:val="100"/>
        </w:rPr>
        <w:t>32.中标服务费</w:t>
      </w:r>
      <w:r>
        <w:tab/>
      </w:r>
      <w:r>
        <w:fldChar w:fldCharType="begin"/>
      </w:r>
      <w:r>
        <w:instrText xml:space="preserve"> PAGEREF _Toc30049 \h </w:instrText>
      </w:r>
      <w:r>
        <w:fldChar w:fldCharType="separate"/>
      </w:r>
      <w:r>
        <w:t>12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_Toc17196 </w:instrText>
      </w:r>
      <w:r>
        <w:rPr>
          <w:i w:val="0"/>
          <w:caps w:val="0"/>
          <w:spacing w:val="0"/>
          <w:w w:val="100"/>
        </w:rPr>
        <w:fldChar w:fldCharType="separate"/>
      </w:r>
      <w:r>
        <w:rPr>
          <w:rFonts w:hint="eastAsia" w:ascii="仿宋_GB2312" w:hAnsi="仿宋_GB2312" w:eastAsia="仿宋_GB2312" w:cs="仿宋_GB2312"/>
          <w:i w:val="0"/>
          <w:caps w:val="0"/>
          <w:spacing w:val="0"/>
          <w:w w:val="100"/>
        </w:rPr>
        <w:t>33.政府采购信用担保</w:t>
      </w:r>
      <w:r>
        <w:tab/>
      </w:r>
      <w:r>
        <w:fldChar w:fldCharType="begin"/>
      </w:r>
      <w:r>
        <w:instrText xml:space="preserve"> PAGEREF _Toc17196 \h </w:instrText>
      </w:r>
      <w:r>
        <w:fldChar w:fldCharType="separate"/>
      </w:r>
      <w:r>
        <w:t>12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_Toc9688 </w:instrText>
      </w:r>
      <w:r>
        <w:rPr>
          <w:i w:val="0"/>
          <w:caps w:val="0"/>
          <w:spacing w:val="0"/>
          <w:w w:val="100"/>
        </w:rPr>
        <w:fldChar w:fldCharType="separate"/>
      </w:r>
      <w:r>
        <w:rPr>
          <w:rFonts w:hint="eastAsia" w:ascii="仿宋_GB2312" w:hAnsi="仿宋_GB2312" w:eastAsia="仿宋_GB2312" w:cs="仿宋_GB2312"/>
          <w:i w:val="0"/>
          <w:caps w:val="0"/>
          <w:spacing w:val="0"/>
          <w:w w:val="100"/>
        </w:rPr>
        <w:t>34.廉洁自律规定</w:t>
      </w:r>
      <w:r>
        <w:tab/>
      </w:r>
      <w:r>
        <w:fldChar w:fldCharType="begin"/>
      </w:r>
      <w:r>
        <w:instrText xml:space="preserve"> PAGEREF _Toc9688 \h </w:instrText>
      </w:r>
      <w:r>
        <w:fldChar w:fldCharType="separate"/>
      </w:r>
      <w:r>
        <w:t>12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_Toc6874 </w:instrText>
      </w:r>
      <w:r>
        <w:rPr>
          <w:i w:val="0"/>
          <w:caps w:val="0"/>
          <w:spacing w:val="0"/>
          <w:w w:val="100"/>
        </w:rPr>
        <w:fldChar w:fldCharType="separate"/>
      </w:r>
      <w:r>
        <w:rPr>
          <w:rFonts w:hint="eastAsia" w:ascii="仿宋_GB2312" w:hAnsi="仿宋_GB2312" w:eastAsia="仿宋_GB2312" w:cs="仿宋_GB2312"/>
          <w:i w:val="0"/>
          <w:caps w:val="0"/>
          <w:spacing w:val="0"/>
          <w:w w:val="100"/>
        </w:rPr>
        <w:t>35.人员回避</w:t>
      </w:r>
      <w:r>
        <w:tab/>
      </w:r>
      <w:r>
        <w:fldChar w:fldCharType="begin"/>
      </w:r>
      <w:r>
        <w:instrText xml:space="preserve"> PAGEREF _Toc6874 \h </w:instrText>
      </w:r>
      <w:r>
        <w:fldChar w:fldCharType="separate"/>
      </w:r>
      <w:r>
        <w:t>12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_Toc8502 </w:instrText>
      </w:r>
      <w:r>
        <w:rPr>
          <w:i w:val="0"/>
          <w:caps w:val="0"/>
          <w:spacing w:val="0"/>
          <w:w w:val="100"/>
        </w:rPr>
        <w:fldChar w:fldCharType="separate"/>
      </w:r>
      <w:r>
        <w:rPr>
          <w:rFonts w:hint="eastAsia" w:ascii="仿宋_GB2312" w:hAnsi="仿宋_GB2312" w:eastAsia="仿宋_GB2312" w:cs="仿宋_GB2312"/>
          <w:i w:val="0"/>
          <w:caps w:val="0"/>
          <w:spacing w:val="0"/>
          <w:w w:val="100"/>
        </w:rPr>
        <w:t>36.质疑与接收</w:t>
      </w:r>
      <w:r>
        <w:tab/>
      </w:r>
      <w:r>
        <w:fldChar w:fldCharType="begin"/>
      </w:r>
      <w:r>
        <w:instrText xml:space="preserve"> PAGEREF _Toc8502 \h </w:instrText>
      </w:r>
      <w:r>
        <w:fldChar w:fldCharType="separate"/>
      </w:r>
      <w:r>
        <w:t>12</w:t>
      </w:r>
      <w:r>
        <w:fldChar w:fldCharType="end"/>
      </w:r>
      <w:r>
        <w:rPr>
          <w:i w:val="0"/>
          <w:caps w:val="0"/>
          <w:spacing w:val="0"/>
          <w:w w:val="100"/>
        </w:rPr>
        <w:fldChar w:fldCharType="end"/>
      </w:r>
    </w:p>
    <w:p>
      <w:pPr>
        <w:pStyle w:val="17"/>
        <w:tabs>
          <w:tab w:val="right" w:leader="dot" w:pos="8312"/>
        </w:tabs>
      </w:pPr>
      <w:r>
        <w:rPr>
          <w:i w:val="0"/>
          <w:caps w:val="0"/>
          <w:spacing w:val="0"/>
          <w:w w:val="100"/>
        </w:rPr>
        <w:fldChar w:fldCharType="begin"/>
      </w:r>
      <w:r>
        <w:rPr>
          <w:i w:val="0"/>
          <w:caps w:val="0"/>
          <w:spacing w:val="0"/>
          <w:w w:val="100"/>
        </w:rPr>
        <w:instrText xml:space="preserve"> HYPERLINK \l _Toc26793 </w:instrText>
      </w:r>
      <w:r>
        <w:rPr>
          <w:i w:val="0"/>
          <w:caps w:val="0"/>
          <w:spacing w:val="0"/>
          <w:w w:val="100"/>
        </w:rPr>
        <w:fldChar w:fldCharType="separate"/>
      </w:r>
      <w:r>
        <w:rPr>
          <w:rFonts w:hint="eastAsia" w:ascii="仿宋_GB2312" w:hAnsi="仿宋_GB2312" w:eastAsia="仿宋_GB2312" w:cs="仿宋_GB2312"/>
          <w:i w:val="0"/>
          <w:caps w:val="0"/>
          <w:spacing w:val="0"/>
          <w:w w:val="100"/>
          <w:kern w:val="0"/>
          <w:szCs w:val="44"/>
        </w:rPr>
        <w:t>第二章</w:t>
      </w:r>
      <w:r>
        <w:rPr>
          <w:rFonts w:hint="eastAsia" w:ascii="仿宋_GB2312" w:hAnsi="仿宋_GB2312" w:eastAsia="仿宋_GB2312" w:cs="仿宋_GB2312"/>
          <w:i w:val="0"/>
          <w:caps w:val="0"/>
          <w:spacing w:val="0"/>
          <w:w w:val="100"/>
          <w:szCs w:val="44"/>
        </w:rPr>
        <w:t xml:space="preserve">  投标文件格式</w:t>
      </w:r>
      <w:r>
        <w:tab/>
      </w:r>
      <w:r>
        <w:fldChar w:fldCharType="begin"/>
      </w:r>
      <w:r>
        <w:instrText xml:space="preserve"> PAGEREF _Toc26793 \h </w:instrText>
      </w:r>
      <w:r>
        <w:fldChar w:fldCharType="separate"/>
      </w:r>
      <w:r>
        <w:t>14</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_Toc8875 </w:instrText>
      </w:r>
      <w:r>
        <w:rPr>
          <w:i w:val="0"/>
          <w:caps w:val="0"/>
          <w:spacing w:val="0"/>
          <w:w w:val="100"/>
        </w:rPr>
        <w:fldChar w:fldCharType="separate"/>
      </w:r>
      <w:r>
        <w:rPr>
          <w:rFonts w:ascii="仿宋_GB2312" w:hAnsi="宋体" w:eastAsia="仿宋_GB2312"/>
          <w:i w:val="0"/>
          <w:caps w:val="0"/>
          <w:spacing w:val="0"/>
          <w:w w:val="100"/>
        </w:rPr>
        <w:t>第一部分</w:t>
      </w:r>
      <w:r>
        <w:rPr>
          <w:rFonts w:hint="eastAsia" w:ascii="仿宋_GB2312" w:hAnsi="宋体" w:eastAsia="仿宋_GB2312"/>
          <w:i w:val="0"/>
          <w:caps w:val="0"/>
          <w:spacing w:val="0"/>
          <w:w w:val="100"/>
        </w:rPr>
        <w:t xml:space="preserve"> 开标一览表及资格证明文件</w:t>
      </w:r>
      <w:r>
        <w:tab/>
      </w:r>
      <w:r>
        <w:fldChar w:fldCharType="begin"/>
      </w:r>
      <w:r>
        <w:instrText xml:space="preserve"> PAGEREF _Toc8875 \h </w:instrText>
      </w:r>
      <w:r>
        <w:fldChar w:fldCharType="separate"/>
      </w:r>
      <w:r>
        <w:t>14</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_Toc9159 </w:instrText>
      </w:r>
      <w:r>
        <w:rPr>
          <w:i w:val="0"/>
          <w:caps w:val="0"/>
          <w:spacing w:val="0"/>
          <w:w w:val="100"/>
        </w:rPr>
        <w:fldChar w:fldCharType="separate"/>
      </w:r>
      <w:r>
        <w:rPr>
          <w:rFonts w:hint="eastAsia" w:ascii="仿宋_GB2312" w:hAnsi="仿宋_GB2312" w:eastAsia="仿宋_GB2312" w:cs="仿宋_GB2312"/>
          <w:i w:val="0"/>
          <w:caps w:val="0"/>
          <w:spacing w:val="0"/>
          <w:w w:val="100"/>
        </w:rPr>
        <w:t>1  开标一览表</w:t>
      </w:r>
      <w:r>
        <w:tab/>
      </w:r>
      <w:r>
        <w:fldChar w:fldCharType="begin"/>
      </w:r>
      <w:r>
        <w:instrText xml:space="preserve"> PAGEREF _Toc9159 \h </w:instrText>
      </w:r>
      <w:r>
        <w:fldChar w:fldCharType="separate"/>
      </w:r>
      <w:r>
        <w:t>15</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_Toc12928 </w:instrText>
      </w:r>
      <w:r>
        <w:rPr>
          <w:i w:val="0"/>
          <w:caps w:val="0"/>
          <w:spacing w:val="0"/>
          <w:w w:val="100"/>
        </w:rPr>
        <w:fldChar w:fldCharType="separate"/>
      </w:r>
      <w:r>
        <w:rPr>
          <w:rFonts w:hint="eastAsia" w:ascii="仿宋_GB2312" w:hAnsi="仿宋_GB2312" w:eastAsia="仿宋_GB2312" w:cs="仿宋_GB2312"/>
          <w:i w:val="0"/>
          <w:caps w:val="0"/>
          <w:spacing w:val="0"/>
          <w:w w:val="100"/>
          <w:kern w:val="0"/>
          <w:szCs w:val="20"/>
          <w:lang w:val="en-US" w:eastAsia="zh-CN" w:bidi="ar-SA"/>
        </w:rPr>
        <w:t>2  法人或者非法人组织的营业执照等证明文件</w:t>
      </w:r>
      <w:r>
        <w:tab/>
      </w:r>
      <w:r>
        <w:fldChar w:fldCharType="begin"/>
      </w:r>
      <w:r>
        <w:instrText xml:space="preserve"> PAGEREF _Toc12928 \h </w:instrText>
      </w:r>
      <w:r>
        <w:fldChar w:fldCharType="separate"/>
      </w:r>
      <w:r>
        <w:t>16</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_Toc12767 </w:instrText>
      </w:r>
      <w:r>
        <w:rPr>
          <w:i w:val="0"/>
          <w:caps w:val="0"/>
          <w:spacing w:val="0"/>
          <w:w w:val="100"/>
        </w:rPr>
        <w:fldChar w:fldCharType="separate"/>
      </w:r>
      <w:r>
        <w:rPr>
          <w:rFonts w:hint="eastAsia" w:ascii="仿宋_GB2312" w:hAnsi="仿宋_GB2312" w:eastAsia="仿宋_GB2312" w:cs="仿宋_GB2312"/>
          <w:i w:val="0"/>
          <w:caps w:val="0"/>
          <w:spacing w:val="0"/>
          <w:w w:val="100"/>
        </w:rPr>
        <w:t>3  法定代表人身份证明</w:t>
      </w:r>
      <w:r>
        <w:tab/>
      </w:r>
      <w:r>
        <w:fldChar w:fldCharType="begin"/>
      </w:r>
      <w:r>
        <w:instrText xml:space="preserve"> PAGEREF _Toc12767 \h </w:instrText>
      </w:r>
      <w:r>
        <w:fldChar w:fldCharType="separate"/>
      </w:r>
      <w:r>
        <w:t>17</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_Toc19476 </w:instrText>
      </w:r>
      <w:r>
        <w:rPr>
          <w:i w:val="0"/>
          <w:caps w:val="0"/>
          <w:spacing w:val="0"/>
          <w:w w:val="100"/>
        </w:rPr>
        <w:fldChar w:fldCharType="separate"/>
      </w:r>
      <w:r>
        <w:rPr>
          <w:rFonts w:hint="eastAsia" w:ascii="仿宋_GB2312" w:hAnsi="仿宋_GB2312" w:eastAsia="仿宋_GB2312" w:cs="仿宋_GB2312"/>
          <w:i w:val="0"/>
          <w:caps w:val="0"/>
          <w:spacing w:val="0"/>
          <w:w w:val="100"/>
        </w:rPr>
        <w:t>4  法定代表人授权委托书</w:t>
      </w:r>
      <w:r>
        <w:tab/>
      </w:r>
      <w:r>
        <w:fldChar w:fldCharType="begin"/>
      </w:r>
      <w:r>
        <w:instrText xml:space="preserve"> PAGEREF _Toc19476 \h </w:instrText>
      </w:r>
      <w:r>
        <w:fldChar w:fldCharType="separate"/>
      </w:r>
      <w:r>
        <w:t>18</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_Toc9134 </w:instrText>
      </w:r>
      <w:r>
        <w:rPr>
          <w:i w:val="0"/>
          <w:caps w:val="0"/>
          <w:spacing w:val="0"/>
          <w:w w:val="100"/>
        </w:rPr>
        <w:fldChar w:fldCharType="separate"/>
      </w:r>
      <w:r>
        <w:rPr>
          <w:rFonts w:hint="eastAsia" w:ascii="仿宋_GB2312" w:hAnsi="仿宋_GB2312" w:eastAsia="仿宋_GB2312" w:cs="仿宋_GB2312"/>
          <w:i w:val="0"/>
          <w:caps w:val="0"/>
          <w:spacing w:val="0"/>
          <w:w w:val="100"/>
          <w:kern w:val="0"/>
          <w:szCs w:val="20"/>
          <w:lang w:val="en-US" w:eastAsia="zh-CN" w:bidi="ar-SA"/>
        </w:rPr>
        <w:t>5  投标保证金缴纳收据复印件</w:t>
      </w:r>
      <w:r>
        <w:tab/>
      </w:r>
      <w:r>
        <w:fldChar w:fldCharType="begin"/>
      </w:r>
      <w:r>
        <w:instrText xml:space="preserve"> PAGEREF _Toc9134 \h </w:instrText>
      </w:r>
      <w:r>
        <w:fldChar w:fldCharType="separate"/>
      </w:r>
      <w:r>
        <w:t>19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_Toc7329 </w:instrText>
      </w:r>
      <w:r>
        <w:rPr>
          <w:i w:val="0"/>
          <w:caps w:val="0"/>
          <w:spacing w:val="0"/>
          <w:w w:val="100"/>
        </w:rPr>
        <w:fldChar w:fldCharType="separate"/>
      </w:r>
      <w:r>
        <w:rPr>
          <w:rFonts w:hint="eastAsia" w:ascii="仿宋_GB2312" w:hAnsi="仿宋_GB2312" w:eastAsia="仿宋_GB2312" w:cs="仿宋_GB2312"/>
          <w:i w:val="0"/>
          <w:caps w:val="0"/>
          <w:spacing w:val="0"/>
          <w:w w:val="100"/>
          <w:kern w:val="0"/>
          <w:szCs w:val="20"/>
          <w:lang w:val="en-US" w:eastAsia="zh-CN" w:bidi="ar-SA"/>
        </w:rPr>
        <w:t>6  社会保障资金的缴纳记录</w:t>
      </w:r>
      <w:r>
        <w:tab/>
      </w:r>
      <w:r>
        <w:fldChar w:fldCharType="begin"/>
      </w:r>
      <w:r>
        <w:instrText xml:space="preserve"> PAGEREF _Toc7329 \h </w:instrText>
      </w:r>
      <w:r>
        <w:fldChar w:fldCharType="separate"/>
      </w:r>
      <w:r>
        <w:t>19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_Toc6960 </w:instrText>
      </w:r>
      <w:r>
        <w:rPr>
          <w:i w:val="0"/>
          <w:caps w:val="0"/>
          <w:spacing w:val="0"/>
          <w:w w:val="100"/>
        </w:rPr>
        <w:fldChar w:fldCharType="separate"/>
      </w:r>
      <w:r>
        <w:rPr>
          <w:rFonts w:hint="eastAsia" w:ascii="仿宋_GB2312" w:hAnsi="仿宋_GB2312" w:eastAsia="仿宋_GB2312" w:cs="仿宋_GB2312"/>
          <w:i w:val="0"/>
          <w:caps w:val="0"/>
          <w:spacing w:val="0"/>
          <w:w w:val="100"/>
          <w:kern w:val="0"/>
          <w:szCs w:val="20"/>
          <w:lang w:val="en-US" w:eastAsia="zh-CN" w:bidi="ar-SA"/>
        </w:rPr>
        <w:t>7 良好的商业信誉和健全的财务会计制度证明材料</w:t>
      </w:r>
      <w:r>
        <w:tab/>
      </w:r>
      <w:r>
        <w:fldChar w:fldCharType="begin"/>
      </w:r>
      <w:r>
        <w:instrText xml:space="preserve"> PAGEREF _Toc6960 \h </w:instrText>
      </w:r>
      <w:r>
        <w:fldChar w:fldCharType="separate"/>
      </w:r>
      <w:r>
        <w:t>19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_Toc26938 </w:instrText>
      </w:r>
      <w:r>
        <w:rPr>
          <w:i w:val="0"/>
          <w:caps w:val="0"/>
          <w:spacing w:val="0"/>
          <w:w w:val="100"/>
        </w:rPr>
        <w:fldChar w:fldCharType="separate"/>
      </w:r>
      <w:r>
        <w:rPr>
          <w:rFonts w:hint="eastAsia" w:ascii="仿宋_GB2312" w:hAnsi="仿宋_GB2312" w:eastAsia="仿宋_GB2312" w:cs="仿宋_GB2312"/>
          <w:i w:val="0"/>
          <w:caps w:val="0"/>
          <w:spacing w:val="0"/>
          <w:w w:val="100"/>
        </w:rPr>
        <w:t>8 依法缴纳税收的证明</w:t>
      </w:r>
      <w:r>
        <w:tab/>
      </w:r>
      <w:r>
        <w:fldChar w:fldCharType="begin"/>
      </w:r>
      <w:r>
        <w:instrText xml:space="preserve"> PAGEREF _Toc26938 \h </w:instrText>
      </w:r>
      <w:r>
        <w:fldChar w:fldCharType="separate"/>
      </w:r>
      <w:r>
        <w:t>19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_Toc20522 </w:instrText>
      </w:r>
      <w:r>
        <w:rPr>
          <w:i w:val="0"/>
          <w:caps w:val="0"/>
          <w:spacing w:val="0"/>
          <w:w w:val="100"/>
        </w:rPr>
        <w:fldChar w:fldCharType="separate"/>
      </w:r>
      <w:r>
        <w:rPr>
          <w:rFonts w:hint="eastAsia" w:ascii="仿宋_GB2312" w:hAnsi="仿宋_GB2312" w:eastAsia="仿宋_GB2312" w:cs="仿宋_GB2312"/>
          <w:i w:val="0"/>
          <w:caps w:val="0"/>
          <w:spacing w:val="0"/>
          <w:w w:val="100"/>
        </w:rPr>
        <w:t>9  投标人须知资料表要求的其他资格证明文件</w:t>
      </w:r>
      <w:r>
        <w:tab/>
      </w:r>
      <w:r>
        <w:fldChar w:fldCharType="begin"/>
      </w:r>
      <w:r>
        <w:instrText xml:space="preserve"> PAGEREF _Toc20522 \h </w:instrText>
      </w:r>
      <w:r>
        <w:fldChar w:fldCharType="separate"/>
      </w:r>
      <w:r>
        <w:t>19</w:t>
      </w:r>
      <w:r>
        <w:fldChar w:fldCharType="end"/>
      </w:r>
      <w:r>
        <w:rPr>
          <w:i w:val="0"/>
          <w:caps w:val="0"/>
          <w:spacing w:val="0"/>
          <w:w w:val="100"/>
        </w:rPr>
        <w:fldChar w:fldCharType="end"/>
      </w:r>
    </w:p>
    <w:p>
      <w:pPr>
        <w:pStyle w:val="18"/>
        <w:tabs>
          <w:tab w:val="right" w:leader="dot" w:pos="8312"/>
        </w:tabs>
      </w:pPr>
      <w:r>
        <w:rPr>
          <w:i w:val="0"/>
          <w:caps w:val="0"/>
          <w:spacing w:val="0"/>
          <w:w w:val="100"/>
        </w:rPr>
        <w:fldChar w:fldCharType="begin"/>
      </w:r>
      <w:r>
        <w:rPr>
          <w:i w:val="0"/>
          <w:caps w:val="0"/>
          <w:spacing w:val="0"/>
          <w:w w:val="100"/>
        </w:rPr>
        <w:instrText xml:space="preserve"> HYPERLINK \l _Toc23967 </w:instrText>
      </w:r>
      <w:r>
        <w:rPr>
          <w:i w:val="0"/>
          <w:caps w:val="0"/>
          <w:spacing w:val="0"/>
          <w:w w:val="100"/>
        </w:rPr>
        <w:fldChar w:fldCharType="separate"/>
      </w:r>
      <w:r>
        <w:rPr>
          <w:rFonts w:ascii="仿宋_GB2312" w:hAnsi="宋体" w:eastAsia="仿宋_GB2312"/>
          <w:i w:val="0"/>
          <w:caps w:val="0"/>
          <w:spacing w:val="0"/>
          <w:w w:val="100"/>
        </w:rPr>
        <w:t>第</w:t>
      </w:r>
      <w:r>
        <w:rPr>
          <w:rFonts w:hint="eastAsia" w:ascii="仿宋_GB2312" w:hAnsi="宋体" w:eastAsia="仿宋_GB2312"/>
          <w:i w:val="0"/>
          <w:caps w:val="0"/>
          <w:spacing w:val="0"/>
          <w:w w:val="100"/>
        </w:rPr>
        <w:t>二</w:t>
      </w:r>
      <w:r>
        <w:rPr>
          <w:rFonts w:ascii="仿宋_GB2312" w:hAnsi="宋体" w:eastAsia="仿宋_GB2312"/>
          <w:i w:val="0"/>
          <w:caps w:val="0"/>
          <w:spacing w:val="0"/>
          <w:w w:val="100"/>
        </w:rPr>
        <w:t>部分</w:t>
      </w:r>
      <w:r>
        <w:rPr>
          <w:rFonts w:hint="eastAsia" w:ascii="仿宋" w:hAnsi="仿宋" w:eastAsia="仿宋" w:cs="仿宋"/>
          <w:i w:val="0"/>
          <w:caps w:val="0"/>
          <w:spacing w:val="0"/>
          <w:w w:val="100"/>
          <w:szCs w:val="24"/>
        </w:rPr>
        <w:t xml:space="preserve"> 商务及技术文件</w:t>
      </w:r>
      <w:r>
        <w:tab/>
      </w:r>
      <w:r>
        <w:fldChar w:fldCharType="begin"/>
      </w:r>
      <w:r>
        <w:instrText xml:space="preserve"> PAGEREF _Toc23967 \h </w:instrText>
      </w:r>
      <w:r>
        <w:fldChar w:fldCharType="separate"/>
      </w:r>
      <w:r>
        <w:t>20</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_Toc3618 </w:instrText>
      </w:r>
      <w:r>
        <w:rPr>
          <w:i w:val="0"/>
          <w:caps w:val="0"/>
          <w:spacing w:val="0"/>
          <w:w w:val="100"/>
        </w:rPr>
        <w:fldChar w:fldCharType="separate"/>
      </w:r>
      <w:r>
        <w:rPr>
          <w:rFonts w:hint="eastAsia" w:ascii="仿宋_GB2312" w:hAnsi="仿宋_GB2312" w:eastAsia="仿宋_GB2312" w:cs="仿宋_GB2312"/>
          <w:i w:val="0"/>
          <w:caps w:val="0"/>
          <w:spacing w:val="0"/>
          <w:w w:val="100"/>
        </w:rPr>
        <w:t>1  投标书</w:t>
      </w:r>
      <w:r>
        <w:tab/>
      </w:r>
      <w:r>
        <w:fldChar w:fldCharType="begin"/>
      </w:r>
      <w:r>
        <w:instrText xml:space="preserve"> PAGEREF _Toc3618 \h </w:instrText>
      </w:r>
      <w:r>
        <w:fldChar w:fldCharType="separate"/>
      </w:r>
      <w:r>
        <w:t>21</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_Toc7944 </w:instrText>
      </w:r>
      <w:r>
        <w:rPr>
          <w:i w:val="0"/>
          <w:caps w:val="0"/>
          <w:spacing w:val="0"/>
          <w:w w:val="100"/>
        </w:rPr>
        <w:fldChar w:fldCharType="separate"/>
      </w:r>
      <w:r>
        <w:rPr>
          <w:rFonts w:hint="eastAsia" w:ascii="仿宋_GB2312" w:hAnsi="仿宋_GB2312" w:eastAsia="仿宋_GB2312" w:cs="仿宋_GB2312"/>
          <w:i w:val="0"/>
          <w:caps w:val="0"/>
          <w:spacing w:val="0"/>
          <w:w w:val="100"/>
        </w:rPr>
        <w:t>2  投标分项报价表</w:t>
      </w:r>
      <w:r>
        <w:tab/>
      </w:r>
      <w:r>
        <w:fldChar w:fldCharType="begin"/>
      </w:r>
      <w:r>
        <w:instrText xml:space="preserve"> PAGEREF _Toc7944 \h </w:instrText>
      </w:r>
      <w:r>
        <w:fldChar w:fldCharType="separate"/>
      </w:r>
      <w:r>
        <w:t>22</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_Toc21472 </w:instrText>
      </w:r>
      <w:r>
        <w:rPr>
          <w:i w:val="0"/>
          <w:caps w:val="0"/>
          <w:spacing w:val="0"/>
          <w:w w:val="100"/>
        </w:rPr>
        <w:fldChar w:fldCharType="separate"/>
      </w:r>
      <w:r>
        <w:rPr>
          <w:rFonts w:hint="eastAsia" w:ascii="仿宋_GB2312" w:hAnsi="仿宋_GB2312" w:eastAsia="仿宋_GB2312" w:cs="仿宋_GB2312"/>
          <w:i w:val="0"/>
          <w:caps w:val="0"/>
          <w:spacing w:val="0"/>
          <w:w w:val="100"/>
        </w:rPr>
        <w:t>3 货物说明一览表</w:t>
      </w:r>
      <w:r>
        <w:tab/>
      </w:r>
      <w:r>
        <w:fldChar w:fldCharType="begin"/>
      </w:r>
      <w:r>
        <w:instrText xml:space="preserve"> PAGEREF _Toc21472 \h </w:instrText>
      </w:r>
      <w:r>
        <w:fldChar w:fldCharType="separate"/>
      </w:r>
      <w:r>
        <w:t>23</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_Toc28689 </w:instrText>
      </w:r>
      <w:r>
        <w:rPr>
          <w:i w:val="0"/>
          <w:caps w:val="0"/>
          <w:spacing w:val="0"/>
          <w:w w:val="100"/>
        </w:rPr>
        <w:fldChar w:fldCharType="separate"/>
      </w:r>
      <w:r>
        <w:rPr>
          <w:rFonts w:hint="eastAsia" w:ascii="仿宋_GB2312" w:hAnsi="仿宋_GB2312" w:eastAsia="仿宋_GB2312" w:cs="仿宋_GB2312"/>
          <w:i w:val="0"/>
          <w:caps w:val="0"/>
          <w:spacing w:val="0"/>
          <w:w w:val="100"/>
        </w:rPr>
        <w:t>4 技术规格偏离表</w:t>
      </w:r>
      <w:r>
        <w:tab/>
      </w:r>
      <w:r>
        <w:fldChar w:fldCharType="begin"/>
      </w:r>
      <w:r>
        <w:instrText xml:space="preserve"> PAGEREF _Toc28689 \h </w:instrText>
      </w:r>
      <w:r>
        <w:fldChar w:fldCharType="separate"/>
      </w:r>
      <w:r>
        <w:t>24</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_Toc5952 </w:instrText>
      </w:r>
      <w:r>
        <w:rPr>
          <w:i w:val="0"/>
          <w:caps w:val="0"/>
          <w:spacing w:val="0"/>
          <w:w w:val="100"/>
        </w:rPr>
        <w:fldChar w:fldCharType="separate"/>
      </w:r>
      <w:r>
        <w:rPr>
          <w:rFonts w:hint="eastAsia" w:ascii="仿宋_GB2312" w:hAnsi="仿宋_GB2312" w:eastAsia="仿宋_GB2312" w:cs="仿宋_GB2312"/>
          <w:i w:val="0"/>
          <w:caps w:val="0"/>
          <w:spacing w:val="0"/>
          <w:w w:val="100"/>
        </w:rPr>
        <w:t>5  商务条款偏离表</w:t>
      </w:r>
      <w:r>
        <w:tab/>
      </w:r>
      <w:r>
        <w:fldChar w:fldCharType="begin"/>
      </w:r>
      <w:r>
        <w:instrText xml:space="preserve"> PAGEREF _Toc5952 \h </w:instrText>
      </w:r>
      <w:r>
        <w:fldChar w:fldCharType="separate"/>
      </w:r>
      <w:r>
        <w:t>25</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_Toc27293 </w:instrText>
      </w:r>
      <w:r>
        <w:rPr>
          <w:i w:val="0"/>
          <w:caps w:val="0"/>
          <w:spacing w:val="0"/>
          <w:w w:val="100"/>
        </w:rPr>
        <w:fldChar w:fldCharType="separate"/>
      </w:r>
      <w:r>
        <w:rPr>
          <w:rFonts w:hint="eastAsia" w:ascii="仿宋_GB2312" w:hAnsi="仿宋_GB2312" w:eastAsia="仿宋_GB2312" w:cs="仿宋_GB2312"/>
          <w:i w:val="0"/>
          <w:caps w:val="0"/>
          <w:spacing w:val="0"/>
          <w:w w:val="100"/>
        </w:rPr>
        <w:t>6-1 中小企业声明函(（</w:t>
      </w:r>
      <w:r>
        <w:rPr>
          <w:rFonts w:hint="eastAsia" w:ascii="仿宋_GB2312" w:hAnsi="仿宋_GB2312" w:eastAsia="仿宋_GB2312" w:cs="仿宋_GB2312"/>
          <w:i w:val="0"/>
          <w:caps w:val="0"/>
          <w:spacing w:val="0"/>
          <w:w w:val="100"/>
          <w:lang w:eastAsia="zh-CN"/>
        </w:rPr>
        <w:t>货物</w:t>
      </w:r>
      <w:r>
        <w:rPr>
          <w:rFonts w:hint="eastAsia" w:ascii="仿宋_GB2312" w:hAnsi="仿宋_GB2312" w:eastAsia="仿宋_GB2312" w:cs="仿宋_GB2312"/>
          <w:i w:val="0"/>
          <w:caps w:val="0"/>
          <w:spacing w:val="0"/>
          <w:w w:val="100"/>
        </w:rPr>
        <w:t>)）</w:t>
      </w:r>
      <w:r>
        <w:tab/>
      </w:r>
      <w:r>
        <w:fldChar w:fldCharType="begin"/>
      </w:r>
      <w:r>
        <w:instrText xml:space="preserve"> PAGEREF _Toc27293 \h </w:instrText>
      </w:r>
      <w:r>
        <w:fldChar w:fldCharType="separate"/>
      </w:r>
      <w:r>
        <w:t>26</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_Toc8498 </w:instrText>
      </w:r>
      <w:r>
        <w:rPr>
          <w:i w:val="0"/>
          <w:caps w:val="0"/>
          <w:spacing w:val="0"/>
          <w:w w:val="100"/>
        </w:rPr>
        <w:fldChar w:fldCharType="separate"/>
      </w:r>
      <w:r>
        <w:rPr>
          <w:rFonts w:hint="eastAsia" w:ascii="仿宋_GB2312" w:hAnsi="仿宋_GB2312" w:eastAsia="仿宋_GB2312" w:cs="仿宋_GB2312"/>
          <w:i w:val="0"/>
          <w:caps w:val="0"/>
          <w:spacing w:val="0"/>
          <w:w w:val="100"/>
        </w:rPr>
        <w:t xml:space="preserve">6-2  </w:t>
      </w:r>
      <w:r>
        <w:rPr>
          <w:rFonts w:hint="eastAsia" w:ascii="仿宋_GB2312" w:hAnsi="仿宋_GB2312" w:eastAsia="仿宋_GB2312" w:cs="仿宋_GB2312"/>
          <w:i w:val="0"/>
          <w:caps w:val="0"/>
          <w:spacing w:val="0"/>
          <w:w w:val="100"/>
          <w:lang w:val="en-US" w:eastAsia="zh-CN"/>
        </w:rPr>
        <w:t>（监狱企业适用）</w:t>
      </w:r>
      <w:r>
        <w:tab/>
      </w:r>
      <w:r>
        <w:fldChar w:fldCharType="begin"/>
      </w:r>
      <w:r>
        <w:instrText xml:space="preserve"> PAGEREF _Toc8498 \h </w:instrText>
      </w:r>
      <w:r>
        <w:fldChar w:fldCharType="separate"/>
      </w:r>
      <w:r>
        <w:t>27</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_Toc2337 </w:instrText>
      </w:r>
      <w:r>
        <w:rPr>
          <w:i w:val="0"/>
          <w:caps w:val="0"/>
          <w:spacing w:val="0"/>
          <w:w w:val="100"/>
        </w:rPr>
        <w:fldChar w:fldCharType="separate"/>
      </w:r>
      <w:r>
        <w:rPr>
          <w:rFonts w:hint="eastAsia" w:ascii="仿宋_GB2312" w:hAnsi="仿宋_GB2312" w:eastAsia="仿宋_GB2312" w:cs="仿宋_GB2312"/>
          <w:i w:val="0"/>
          <w:caps w:val="0"/>
          <w:spacing w:val="0"/>
          <w:w w:val="100"/>
        </w:rPr>
        <w:t>6-3  残疾人福利性单位声明函</w:t>
      </w:r>
      <w:r>
        <w:tab/>
      </w:r>
      <w:r>
        <w:fldChar w:fldCharType="begin"/>
      </w:r>
      <w:r>
        <w:instrText xml:space="preserve"> PAGEREF _Toc2337 \h </w:instrText>
      </w:r>
      <w:r>
        <w:fldChar w:fldCharType="separate"/>
      </w:r>
      <w:r>
        <w:t>28</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_Toc5437 </w:instrText>
      </w:r>
      <w:r>
        <w:rPr>
          <w:i w:val="0"/>
          <w:caps w:val="0"/>
          <w:spacing w:val="0"/>
          <w:w w:val="100"/>
        </w:rPr>
        <w:fldChar w:fldCharType="separate"/>
      </w:r>
      <w:r>
        <w:rPr>
          <w:rFonts w:hint="eastAsia" w:ascii="仿宋_GB2312" w:hAnsi="仿宋_GB2312" w:eastAsia="仿宋_GB2312" w:cs="仿宋_GB2312"/>
          <w:i w:val="0"/>
          <w:caps w:val="0"/>
          <w:spacing w:val="0"/>
          <w:w w:val="100"/>
        </w:rPr>
        <w:t>7  投标文件还应包括第五章、综合评分表的所有技术文件</w:t>
      </w:r>
      <w:r>
        <w:tab/>
      </w:r>
      <w:r>
        <w:fldChar w:fldCharType="begin"/>
      </w:r>
      <w:r>
        <w:instrText xml:space="preserve"> PAGEREF _Toc5437 \h </w:instrText>
      </w:r>
      <w:r>
        <w:fldChar w:fldCharType="separate"/>
      </w:r>
      <w:r>
        <w:t>29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_Toc12381 </w:instrText>
      </w:r>
      <w:r>
        <w:rPr>
          <w:i w:val="0"/>
          <w:caps w:val="0"/>
          <w:spacing w:val="0"/>
          <w:w w:val="100"/>
        </w:rPr>
        <w:fldChar w:fldCharType="separate"/>
      </w:r>
      <w:r>
        <w:rPr>
          <w:rFonts w:hint="eastAsia" w:ascii="仿宋_GB2312" w:hAnsi="仿宋_GB2312" w:eastAsia="仿宋_GB2312" w:cs="仿宋_GB2312"/>
          <w:i w:val="0"/>
          <w:caps w:val="0"/>
          <w:spacing w:val="0"/>
          <w:w w:val="100"/>
        </w:rPr>
        <w:t>8   投标人关联单位的说明</w:t>
      </w:r>
      <w:r>
        <w:tab/>
      </w:r>
      <w:r>
        <w:fldChar w:fldCharType="begin"/>
      </w:r>
      <w:r>
        <w:instrText xml:space="preserve"> PAGEREF _Toc12381 \h </w:instrText>
      </w:r>
      <w:r>
        <w:fldChar w:fldCharType="separate"/>
      </w:r>
      <w:r>
        <w:t>29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_Toc16143 </w:instrText>
      </w:r>
      <w:r>
        <w:rPr>
          <w:i w:val="0"/>
          <w:caps w:val="0"/>
          <w:spacing w:val="0"/>
          <w:w w:val="100"/>
        </w:rPr>
        <w:fldChar w:fldCharType="separate"/>
      </w:r>
      <w:r>
        <w:rPr>
          <w:rFonts w:hint="eastAsia" w:ascii="仿宋_GB2312" w:hAnsi="仿宋_GB2312" w:eastAsia="仿宋_GB2312" w:cs="仿宋_GB2312"/>
          <w:i w:val="0"/>
          <w:caps w:val="0"/>
          <w:spacing w:val="0"/>
          <w:w w:val="100"/>
        </w:rPr>
        <w:t>9 其他有利于投标人的文件或证明材料</w:t>
      </w:r>
      <w:r>
        <w:tab/>
      </w:r>
      <w:r>
        <w:fldChar w:fldCharType="begin"/>
      </w:r>
      <w:r>
        <w:instrText xml:space="preserve"> PAGEREF _Toc16143 \h </w:instrText>
      </w:r>
      <w:r>
        <w:fldChar w:fldCharType="separate"/>
      </w:r>
      <w:r>
        <w:t>29</w:t>
      </w:r>
      <w:r>
        <w:fldChar w:fldCharType="end"/>
      </w:r>
      <w:r>
        <w:rPr>
          <w:i w:val="0"/>
          <w:caps w:val="0"/>
          <w:spacing w:val="0"/>
          <w:w w:val="100"/>
        </w:rPr>
        <w:fldChar w:fldCharType="end"/>
      </w:r>
    </w:p>
    <w:p>
      <w:pPr>
        <w:pStyle w:val="12"/>
        <w:tabs>
          <w:tab w:val="right" w:leader="dot" w:pos="8312"/>
          <w:tab w:val="clear" w:pos="1260"/>
          <w:tab w:val="clear" w:pos="8630"/>
        </w:tabs>
      </w:pPr>
      <w:r>
        <w:rPr>
          <w:i w:val="0"/>
          <w:caps w:val="0"/>
          <w:spacing w:val="0"/>
          <w:w w:val="100"/>
        </w:rPr>
        <w:fldChar w:fldCharType="begin"/>
      </w:r>
      <w:r>
        <w:rPr>
          <w:i w:val="0"/>
          <w:caps w:val="0"/>
          <w:spacing w:val="0"/>
          <w:w w:val="100"/>
        </w:rPr>
        <w:instrText xml:space="preserve"> HYPERLINK \l _Toc22391 </w:instrText>
      </w:r>
      <w:r>
        <w:rPr>
          <w:i w:val="0"/>
          <w:caps w:val="0"/>
          <w:spacing w:val="0"/>
          <w:w w:val="100"/>
        </w:rPr>
        <w:fldChar w:fldCharType="separate"/>
      </w:r>
      <w:r>
        <w:rPr>
          <w:rFonts w:hint="eastAsia" w:ascii="仿宋_GB2312" w:hAnsi="仿宋_GB2312" w:eastAsia="仿宋_GB2312" w:cs="仿宋_GB2312"/>
          <w:i w:val="0"/>
          <w:caps w:val="0"/>
          <w:spacing w:val="0"/>
          <w:w w:val="100"/>
        </w:rPr>
        <w:t>10 对本项目投标文件（响应文件）中资料真实性的承诺</w:t>
      </w:r>
      <w:r>
        <w:tab/>
      </w:r>
      <w:r>
        <w:fldChar w:fldCharType="begin"/>
      </w:r>
      <w:r>
        <w:instrText xml:space="preserve"> PAGEREF _Toc22391 \h </w:instrText>
      </w:r>
      <w:r>
        <w:fldChar w:fldCharType="separate"/>
      </w:r>
      <w:r>
        <w:t>30</w:t>
      </w:r>
      <w:r>
        <w:fldChar w:fldCharType="end"/>
      </w:r>
      <w:r>
        <w:rPr>
          <w:i w:val="0"/>
          <w:caps w:val="0"/>
          <w:spacing w:val="0"/>
          <w:w w:val="100"/>
        </w:rPr>
        <w:fldChar w:fldCharType="end"/>
      </w:r>
    </w:p>
    <w:p>
      <w:pPr>
        <w:pStyle w:val="17"/>
        <w:tabs>
          <w:tab w:val="right" w:leader="dot" w:pos="8312"/>
        </w:tabs>
      </w:pPr>
      <w:r>
        <w:rPr>
          <w:i w:val="0"/>
          <w:caps w:val="0"/>
          <w:spacing w:val="0"/>
          <w:w w:val="100"/>
        </w:rPr>
        <w:fldChar w:fldCharType="begin"/>
      </w:r>
      <w:r>
        <w:rPr>
          <w:i w:val="0"/>
          <w:caps w:val="0"/>
          <w:spacing w:val="0"/>
          <w:w w:val="100"/>
        </w:rPr>
        <w:instrText xml:space="preserve"> HYPERLINK \l _Toc21178 </w:instrText>
      </w:r>
      <w:r>
        <w:rPr>
          <w:i w:val="0"/>
          <w:caps w:val="0"/>
          <w:spacing w:val="0"/>
          <w:w w:val="100"/>
        </w:rPr>
        <w:fldChar w:fldCharType="separate"/>
      </w:r>
      <w:r>
        <w:rPr>
          <w:rFonts w:ascii="仿宋_GB2312" w:hAnsi="仿宋_GB2312" w:eastAsia="仿宋_GB2312"/>
          <w:i w:val="0"/>
          <w:caps w:val="0"/>
          <w:spacing w:val="0"/>
          <w:w w:val="100"/>
          <w:szCs w:val="44"/>
        </w:rPr>
        <w:t>第三章 投标邀请</w:t>
      </w:r>
      <w:r>
        <w:tab/>
      </w:r>
      <w:r>
        <w:fldChar w:fldCharType="begin"/>
      </w:r>
      <w:r>
        <w:instrText xml:space="preserve"> PAGEREF _Toc21178 \h </w:instrText>
      </w:r>
      <w:r>
        <w:fldChar w:fldCharType="separate"/>
      </w:r>
      <w:r>
        <w:t>32</w:t>
      </w:r>
      <w:r>
        <w:fldChar w:fldCharType="end"/>
      </w:r>
      <w:r>
        <w:rPr>
          <w:i w:val="0"/>
          <w:caps w:val="0"/>
          <w:spacing w:val="0"/>
          <w:w w:val="100"/>
        </w:rPr>
        <w:fldChar w:fldCharType="end"/>
      </w:r>
    </w:p>
    <w:p>
      <w:pPr>
        <w:pStyle w:val="17"/>
        <w:tabs>
          <w:tab w:val="right" w:leader="dot" w:pos="8312"/>
        </w:tabs>
      </w:pPr>
      <w:r>
        <w:rPr>
          <w:i w:val="0"/>
          <w:caps w:val="0"/>
          <w:spacing w:val="0"/>
          <w:w w:val="100"/>
        </w:rPr>
        <w:fldChar w:fldCharType="begin"/>
      </w:r>
      <w:r>
        <w:rPr>
          <w:i w:val="0"/>
          <w:caps w:val="0"/>
          <w:spacing w:val="0"/>
          <w:w w:val="100"/>
        </w:rPr>
        <w:instrText xml:space="preserve"> HYPERLINK \l _Toc7594 </w:instrText>
      </w:r>
      <w:r>
        <w:rPr>
          <w:i w:val="0"/>
          <w:caps w:val="0"/>
          <w:spacing w:val="0"/>
          <w:w w:val="100"/>
        </w:rPr>
        <w:fldChar w:fldCharType="separate"/>
      </w:r>
      <w:r>
        <w:rPr>
          <w:rFonts w:ascii="仿宋_GB2312" w:hAnsi="仿宋_GB2312" w:eastAsia="仿宋_GB2312"/>
          <w:i w:val="0"/>
          <w:caps w:val="0"/>
          <w:spacing w:val="0"/>
          <w:w w:val="100"/>
          <w:szCs w:val="44"/>
        </w:rPr>
        <w:t>第四章  投标人须知资料表</w:t>
      </w:r>
      <w:r>
        <w:tab/>
      </w:r>
      <w:r>
        <w:fldChar w:fldCharType="begin"/>
      </w:r>
      <w:r>
        <w:instrText xml:space="preserve"> PAGEREF _Toc7594 \h </w:instrText>
      </w:r>
      <w:r>
        <w:fldChar w:fldCharType="separate"/>
      </w:r>
      <w:r>
        <w:t>34</w:t>
      </w:r>
      <w:r>
        <w:fldChar w:fldCharType="end"/>
      </w:r>
      <w:r>
        <w:rPr>
          <w:i w:val="0"/>
          <w:caps w:val="0"/>
          <w:spacing w:val="0"/>
          <w:w w:val="100"/>
        </w:rPr>
        <w:fldChar w:fldCharType="end"/>
      </w:r>
    </w:p>
    <w:p>
      <w:pPr>
        <w:pStyle w:val="17"/>
        <w:tabs>
          <w:tab w:val="right" w:leader="dot" w:pos="8312"/>
        </w:tabs>
      </w:pPr>
      <w:r>
        <w:rPr>
          <w:i w:val="0"/>
          <w:caps w:val="0"/>
          <w:spacing w:val="0"/>
          <w:w w:val="100"/>
        </w:rPr>
        <w:fldChar w:fldCharType="begin"/>
      </w:r>
      <w:r>
        <w:rPr>
          <w:i w:val="0"/>
          <w:caps w:val="0"/>
          <w:spacing w:val="0"/>
          <w:w w:val="100"/>
        </w:rPr>
        <w:instrText xml:space="preserve"> HYPERLINK \l _Toc10270 </w:instrText>
      </w:r>
      <w:r>
        <w:rPr>
          <w:i w:val="0"/>
          <w:caps w:val="0"/>
          <w:spacing w:val="0"/>
          <w:w w:val="100"/>
        </w:rPr>
        <w:fldChar w:fldCharType="separate"/>
      </w:r>
      <w:r>
        <w:rPr>
          <w:rFonts w:ascii="仿宋_GB2312" w:hAnsi="仿宋_GB2312" w:eastAsia="仿宋_GB2312" w:cs="Times New Roman"/>
          <w:i w:val="0"/>
          <w:caps w:val="0"/>
          <w:spacing w:val="0"/>
          <w:w w:val="100"/>
          <w:szCs w:val="44"/>
        </w:rPr>
        <w:t>第</w:t>
      </w:r>
      <w:r>
        <w:rPr>
          <w:rFonts w:hint="eastAsia" w:ascii="仿宋_GB2312" w:hAnsi="仿宋_GB2312" w:eastAsia="仿宋_GB2312" w:cs="Times New Roman"/>
          <w:i w:val="0"/>
          <w:caps w:val="0"/>
          <w:spacing w:val="0"/>
          <w:w w:val="100"/>
          <w:szCs w:val="44"/>
          <w:lang w:val="en-US" w:eastAsia="zh-CN"/>
        </w:rPr>
        <w:t>五</w:t>
      </w:r>
      <w:r>
        <w:rPr>
          <w:rFonts w:ascii="仿宋_GB2312" w:hAnsi="仿宋_GB2312" w:eastAsia="仿宋_GB2312" w:cs="Times New Roman"/>
          <w:i w:val="0"/>
          <w:caps w:val="0"/>
          <w:spacing w:val="0"/>
          <w:w w:val="100"/>
          <w:szCs w:val="44"/>
        </w:rPr>
        <w:t>章</w:t>
      </w:r>
      <w:r>
        <w:rPr>
          <w:rFonts w:hint="eastAsia" w:ascii="仿宋_GB2312" w:hAnsi="仿宋_GB2312" w:eastAsia="仿宋_GB2312" w:cs="Times New Roman"/>
          <w:i w:val="0"/>
          <w:caps w:val="0"/>
          <w:spacing w:val="0"/>
          <w:w w:val="100"/>
          <w:szCs w:val="44"/>
          <w:lang w:val="en-US" w:eastAsia="zh-CN"/>
        </w:rPr>
        <w:t>货</w:t>
      </w:r>
      <w:r>
        <w:rPr>
          <w:rFonts w:hint="eastAsia" w:ascii="仿宋_GB2312" w:hAnsi="仿宋_GB2312" w:eastAsia="仿宋_GB2312" w:cs="Times New Roman"/>
          <w:i w:val="0"/>
          <w:caps w:val="0"/>
          <w:spacing w:val="0"/>
          <w:w w:val="100"/>
          <w:szCs w:val="44"/>
        </w:rPr>
        <w:t>物需求一览表及技术规格</w:t>
      </w:r>
      <w:r>
        <w:tab/>
      </w:r>
      <w:r>
        <w:fldChar w:fldCharType="begin"/>
      </w:r>
      <w:r>
        <w:instrText xml:space="preserve"> PAGEREF _Toc10270 \h </w:instrText>
      </w:r>
      <w:r>
        <w:fldChar w:fldCharType="separate"/>
      </w:r>
      <w:r>
        <w:t>36</w:t>
      </w:r>
      <w:r>
        <w:fldChar w:fldCharType="end"/>
      </w:r>
      <w:r>
        <w:rPr>
          <w:i w:val="0"/>
          <w:caps w:val="0"/>
          <w:spacing w:val="0"/>
          <w:w w:val="100"/>
        </w:rPr>
        <w:fldChar w:fldCharType="end"/>
      </w:r>
    </w:p>
    <w:p>
      <w:pPr>
        <w:pStyle w:val="17"/>
        <w:tabs>
          <w:tab w:val="right" w:leader="dot" w:pos="8312"/>
        </w:tabs>
      </w:pPr>
      <w:r>
        <w:rPr>
          <w:i w:val="0"/>
          <w:caps w:val="0"/>
          <w:spacing w:val="0"/>
          <w:w w:val="100"/>
        </w:rPr>
        <w:fldChar w:fldCharType="begin"/>
      </w:r>
      <w:r>
        <w:rPr>
          <w:i w:val="0"/>
          <w:caps w:val="0"/>
          <w:spacing w:val="0"/>
          <w:w w:val="100"/>
        </w:rPr>
        <w:instrText xml:space="preserve"> HYPERLINK \l _Toc8873 </w:instrText>
      </w:r>
      <w:r>
        <w:rPr>
          <w:i w:val="0"/>
          <w:caps w:val="0"/>
          <w:spacing w:val="0"/>
          <w:w w:val="100"/>
        </w:rPr>
        <w:fldChar w:fldCharType="separate"/>
      </w:r>
      <w:r>
        <w:rPr>
          <w:rFonts w:hint="eastAsia" w:ascii="仿宋_GB2312" w:hAnsi="仿宋_GB2312" w:eastAsia="仿宋_GB2312" w:cs="仿宋_GB2312"/>
          <w:i w:val="0"/>
          <w:caps w:val="0"/>
          <w:spacing w:val="0"/>
          <w:w w:val="100"/>
          <w:szCs w:val="44"/>
        </w:rPr>
        <w:t>第六章  评标方法和标准</w:t>
      </w:r>
      <w:r>
        <w:tab/>
      </w:r>
      <w:r>
        <w:fldChar w:fldCharType="begin"/>
      </w:r>
      <w:r>
        <w:instrText xml:space="preserve"> PAGEREF _Toc8873 \h </w:instrText>
      </w:r>
      <w:r>
        <w:fldChar w:fldCharType="separate"/>
      </w:r>
      <w:r>
        <w:t>41</w:t>
      </w:r>
      <w:r>
        <w:fldChar w:fldCharType="end"/>
      </w:r>
      <w:r>
        <w:rPr>
          <w:i w:val="0"/>
          <w:caps w:val="0"/>
          <w:spacing w:val="0"/>
          <w:w w:val="100"/>
        </w:rPr>
        <w:fldChar w:fldCharType="end"/>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r>
        <w:rPr>
          <w:i w:val="0"/>
          <w:caps w:val="0"/>
          <w:spacing w:val="0"/>
          <w:w w:val="100"/>
        </w:rPr>
        <w:fldChar w:fldCharType="end"/>
      </w:r>
    </w:p>
    <w:p>
      <w:pPr>
        <w:snapToGrid/>
        <w:spacing w:before="0" w:beforeAutospacing="0" w:after="0" w:afterAutospacing="0" w:line="240" w:lineRule="auto"/>
        <w:jc w:val="both"/>
        <w:textAlignment w:val="baseline"/>
        <w:rPr>
          <w:b w:val="0"/>
          <w:i w:val="0"/>
          <w:caps w:val="0"/>
          <w:spacing w:val="0"/>
          <w:w w:val="100"/>
          <w:sz w:val="20"/>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kern w:val="0"/>
          <w:sz w:val="44"/>
          <w:szCs w:val="44"/>
        </w:rPr>
      </w:pPr>
      <w:bookmarkStart w:id="0" w:name="_Toc13803"/>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both"/>
        <w:textAlignment w:val="baseline"/>
        <w:rPr>
          <w:rFonts w:ascii="仿宋_GB2312" w:hAnsi="仿宋_GB2312" w:eastAsia="仿宋_GB2312" w:cs="仿宋_GB2312"/>
          <w:b/>
          <w:i w:val="0"/>
          <w:caps w:val="0"/>
          <w:spacing w:val="0"/>
          <w:w w:val="100"/>
          <w:kern w:val="0"/>
          <w:sz w:val="44"/>
          <w:szCs w:val="44"/>
        </w:rPr>
        <w:sectPr>
          <w:headerReference r:id="rId5" w:type="default"/>
          <w:footerReference r:id="rId6" w:type="default"/>
          <w:pgSz w:w="11906" w:h="16838"/>
          <w:pgMar w:top="1440" w:right="1797" w:bottom="1440" w:left="1797" w:header="851" w:footer="992" w:gutter="0"/>
          <w:pgNumType w:start="1"/>
          <w:cols w:space="720" w:num="1"/>
          <w:docGrid w:type="linesAndChars" w:linePitch="312" w:charSpace="0"/>
        </w:sectPr>
      </w:pPr>
      <w:bookmarkStart w:id="1" w:name="_Toc11726"/>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2" w:name="_Toc23583"/>
      <w:bookmarkStart w:id="3" w:name="_Toc7794"/>
      <w:bookmarkStart w:id="4" w:name="_Toc8923"/>
      <w:bookmarkStart w:id="5" w:name="_Toc27266"/>
      <w:bookmarkStart w:id="6" w:name="_Toc25393"/>
      <w:bookmarkStart w:id="7" w:name="_Toc749"/>
      <w:r>
        <w:rPr>
          <w:rFonts w:hint="eastAsia" w:ascii="仿宋_GB2312" w:hAnsi="仿宋_GB2312" w:eastAsia="仿宋_GB2312" w:cs="仿宋_GB2312"/>
          <w:b/>
          <w:i w:val="0"/>
          <w:caps w:val="0"/>
          <w:spacing w:val="0"/>
          <w:w w:val="100"/>
          <w:kern w:val="0"/>
          <w:sz w:val="44"/>
          <w:szCs w:val="44"/>
        </w:rPr>
        <w:t>第一章</w:t>
      </w:r>
      <w:r>
        <w:rPr>
          <w:rFonts w:hint="eastAsia" w:ascii="仿宋_GB2312" w:hAnsi="仿宋_GB2312" w:eastAsia="仿宋_GB2312" w:cs="仿宋_GB2312"/>
          <w:b/>
          <w:i w:val="0"/>
          <w:caps w:val="0"/>
          <w:spacing w:val="0"/>
          <w:w w:val="100"/>
          <w:sz w:val="44"/>
          <w:szCs w:val="44"/>
        </w:rPr>
        <w:t xml:space="preserve">  </w:t>
      </w:r>
      <w:bookmarkStart w:id="8" w:name="_Toc515647756"/>
      <w:r>
        <w:rPr>
          <w:rFonts w:hint="eastAsia" w:ascii="仿宋_GB2312" w:hAnsi="仿宋_GB2312" w:eastAsia="仿宋_GB2312" w:cs="仿宋_GB2312"/>
          <w:b/>
          <w:i w:val="0"/>
          <w:caps w:val="0"/>
          <w:spacing w:val="0"/>
          <w:w w:val="100"/>
          <w:sz w:val="44"/>
          <w:szCs w:val="44"/>
        </w:rPr>
        <w:t>投标人须知</w:t>
      </w:r>
      <w:bookmarkEnd w:id="0"/>
      <w:bookmarkEnd w:id="1"/>
      <w:bookmarkEnd w:id="2"/>
      <w:bookmarkEnd w:id="3"/>
      <w:bookmarkEnd w:id="4"/>
      <w:bookmarkEnd w:id="5"/>
      <w:bookmarkEnd w:id="6"/>
      <w:bookmarkEnd w:id="7"/>
      <w:bookmarkEnd w:id="8"/>
    </w:p>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6"/>
        <w:snapToGrid/>
        <w:spacing w:before="0" w:beforeAutospacing="0" w:after="0" w:afterAutospacing="0" w:line="240" w:lineRule="atLeast"/>
        <w:ind w:left="1078" w:leftChars="257" w:hanging="539"/>
        <w:jc w:val="center"/>
        <w:textAlignment w:val="baseline"/>
        <w:rPr>
          <w:rFonts w:ascii="仿宋_GB2312" w:hAnsi="仿宋_GB2312" w:eastAsia="仿宋_GB2312" w:cs="仿宋_GB2312"/>
          <w:b/>
          <w:i w:val="0"/>
          <w:caps w:val="0"/>
          <w:spacing w:val="0"/>
          <w:w w:val="100"/>
          <w:sz w:val="28"/>
        </w:rPr>
      </w:pPr>
      <w:bookmarkStart w:id="9" w:name="_Toc520356143"/>
      <w:bookmarkStart w:id="10" w:name="_Toc216582805"/>
      <w:bookmarkStart w:id="11" w:name="_Toc515647757"/>
      <w:bookmarkStart w:id="12" w:name="_Toc17202"/>
      <w:bookmarkStart w:id="13" w:name="_Toc28649"/>
      <w:bookmarkStart w:id="14" w:name="_Toc21215"/>
      <w:bookmarkStart w:id="15" w:name="_Toc13870"/>
      <w:bookmarkStart w:id="16" w:name="_Toc27848"/>
      <w:bookmarkStart w:id="17" w:name="_Toc1988"/>
      <w:bookmarkStart w:id="18" w:name="_Toc22145"/>
      <w:bookmarkStart w:id="19" w:name="_Toc28131"/>
      <w:bookmarkStart w:id="20" w:name="_Toc24426"/>
      <w:bookmarkStart w:id="21" w:name="_Toc28279"/>
      <w:bookmarkStart w:id="22" w:name="_Toc21015"/>
      <w:r>
        <w:rPr>
          <w:rFonts w:hint="eastAsia" w:ascii="仿宋_GB2312" w:hAnsi="仿宋_GB2312" w:eastAsia="仿宋_GB2312" w:cs="仿宋_GB2312"/>
          <w:b/>
          <w:i w:val="0"/>
          <w:caps w:val="0"/>
          <w:spacing w:val="0"/>
          <w:w w:val="100"/>
          <w:sz w:val="28"/>
        </w:rPr>
        <w:t xml:space="preserve">一   </w:t>
      </w:r>
      <w:bookmarkEnd w:id="9"/>
      <w:bookmarkEnd w:id="10"/>
      <w:bookmarkEnd w:id="11"/>
      <w:r>
        <w:rPr>
          <w:rFonts w:hint="eastAsia" w:ascii="仿宋_GB2312" w:hAnsi="仿宋_GB2312" w:eastAsia="仿宋_GB2312" w:cs="仿宋_GB2312"/>
          <w:b/>
          <w:i w:val="0"/>
          <w:caps w:val="0"/>
          <w:spacing w:val="0"/>
          <w:w w:val="100"/>
          <w:sz w:val="28"/>
        </w:rPr>
        <w:t>总 则</w:t>
      </w:r>
      <w:bookmarkEnd w:id="12"/>
      <w:bookmarkEnd w:id="13"/>
      <w:bookmarkEnd w:id="14"/>
      <w:bookmarkEnd w:id="15"/>
      <w:bookmarkEnd w:id="16"/>
      <w:bookmarkEnd w:id="17"/>
      <w:bookmarkEnd w:id="18"/>
      <w:bookmarkEnd w:id="19"/>
      <w:bookmarkEnd w:id="20"/>
      <w:bookmarkEnd w:id="21"/>
      <w:bookmarkEnd w:id="22"/>
    </w:p>
    <w:p>
      <w:pPr>
        <w:pStyle w:val="8"/>
        <w:snapToGrid/>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3" w:name="_Toc520356144"/>
      <w:bookmarkStart w:id="24" w:name="_Toc17376"/>
      <w:bookmarkStart w:id="25" w:name="_Toc568"/>
      <w:bookmarkStart w:id="26" w:name="_Toc6990"/>
      <w:bookmarkStart w:id="27" w:name="_Toc16352"/>
      <w:bookmarkStart w:id="28" w:name="_Toc19622"/>
      <w:bookmarkStart w:id="29" w:name="_Toc515647758"/>
      <w:bookmarkStart w:id="30" w:name="_Toc5999"/>
      <w:bookmarkStart w:id="31" w:name="_Toc9357"/>
      <w:bookmarkStart w:id="32" w:name="_Toc32189"/>
      <w:bookmarkStart w:id="33" w:name="_Toc14500"/>
      <w:bookmarkStart w:id="34" w:name="_Toc32623"/>
      <w:bookmarkStart w:id="35" w:name="_Toc11245"/>
      <w:r>
        <w:rPr>
          <w:rFonts w:hint="eastAsia" w:ascii="仿宋_GB2312" w:hAnsi="仿宋_GB2312" w:eastAsia="仿宋_GB2312" w:cs="仿宋_GB2312"/>
          <w:b/>
          <w:i w:val="0"/>
          <w:caps w:val="0"/>
          <w:spacing w:val="0"/>
          <w:w w:val="100"/>
          <w:sz w:val="24"/>
        </w:rPr>
        <w:t>1.采购人、采购代理机构及</w:t>
      </w:r>
      <w:bookmarkEnd w:id="23"/>
      <w:r>
        <w:rPr>
          <w:rFonts w:hint="eastAsia" w:ascii="仿宋_GB2312" w:hAnsi="仿宋_GB2312" w:eastAsia="仿宋_GB2312" w:cs="仿宋_GB2312"/>
          <w:b/>
          <w:i w:val="0"/>
          <w:caps w:val="0"/>
          <w:spacing w:val="0"/>
          <w:w w:val="100"/>
          <w:sz w:val="24"/>
        </w:rPr>
        <w:t>投标人</w:t>
      </w:r>
      <w:bookmarkEnd w:id="24"/>
      <w:bookmarkEnd w:id="25"/>
      <w:bookmarkEnd w:id="26"/>
      <w:bookmarkEnd w:id="27"/>
      <w:bookmarkEnd w:id="28"/>
      <w:bookmarkEnd w:id="29"/>
      <w:bookmarkEnd w:id="30"/>
      <w:bookmarkEnd w:id="31"/>
      <w:bookmarkEnd w:id="32"/>
      <w:bookmarkEnd w:id="33"/>
      <w:bookmarkEnd w:id="34"/>
      <w:bookmarkEnd w:id="35"/>
    </w:p>
    <w:p>
      <w:pPr>
        <w:numPr>
          <w:ilvl w:val="1"/>
          <w:numId w:val="3"/>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采购人：是指依法开展政府采购活动的国家机关、事业单位、团体组织。</w:t>
      </w:r>
    </w:p>
    <w:p>
      <w:pPr>
        <w:tabs>
          <w:tab w:val="left" w:pos="0"/>
        </w:tabs>
        <w:snapToGrid/>
        <w:spacing w:before="0" w:beforeAutospacing="0" w:after="0" w:afterAutospacing="0" w:line="288" w:lineRule="auto"/>
        <w:ind w:left="9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本项目的采购人见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3"/>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3"/>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投标人：是指向采购人提供货物、工程或者服务的法人、非法人组织或者自然人。本项目的投标人及其投标货物须满足以下条件：</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在中华人民共和国境内注册，能够独立承担民事责任，有生产或供应能力的本国供应商。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  具备《中华人民共和国政府采购法》第二十二条关于供应商条件的规定，遵守本项目采购人本级和上级财政部门政府采购的有关规定。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1.3.3   以采购代理机构认可的方式获得了本项目的招标文件。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1.3.4   提供符合</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中规定的资格证明文件。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1.3.5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中写明允许采购进口产品，投标人应保证所投产品可履行合法报通关手续进入中国关境内。</w:t>
      </w:r>
    </w:p>
    <w:p>
      <w:pPr>
        <w:snapToGrid/>
        <w:spacing w:before="0" w:beforeAutospacing="0" w:after="0" w:afterAutospacing="0" w:line="288" w:lineRule="auto"/>
        <w:ind w:left="898" w:leftChars="4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中未写明允许采购进口产品，如投标人所投产品为进口产品，其投标将被认定为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1.3.6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中写明专门面向中小企业采购的，如投标人为非中小企业且所投产品为非中小企业产品，其投标将被认定为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     如</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中允许联合体投标，对联合体规定如下：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   两个以上供应商可以组成一个投标联合体，以一个投标人的身份投标。</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   联合体各方均应符合《中华人民共和国政府采购法》第二十二条规定的条件。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采购人根据采购项目对投标人的特殊要求，联合体中至少应当有一方符合相关规定。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   联合体各方应签订共同投标协议，明确约定联合体各方承担的工作和相应的责任，并将共同投标协议连同作为投标文件第一部分的内容提交。</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大中型企业、其他自然人、法人或者非法人组织与小型、微型企业组成联合体共同参加投标，共同投标协议中应写明小型、微型企业的协议合同金额占到共同投标协议投标总金额的比例。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1.4.6  联合体中有同类资质的供应商按照联合体分工承担相同工作的，按照较低的资质等级确定联合体的资质等级。</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1.4.8   对联合体投标的其他资格要求见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    单位负责人为同一人或者存在直接控股、管理关系的不同供应商，其相关投标将被认定为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6" w:name="_Toc25043"/>
      <w:bookmarkStart w:id="37" w:name="_Toc4322"/>
      <w:bookmarkStart w:id="38" w:name="_Toc12139"/>
      <w:bookmarkStart w:id="39" w:name="_Toc515647759"/>
      <w:bookmarkStart w:id="40" w:name="_Toc14117"/>
      <w:bookmarkStart w:id="41" w:name="_Toc28178"/>
      <w:bookmarkStart w:id="42" w:name="_Toc7361"/>
      <w:bookmarkStart w:id="43" w:name="_Toc17808"/>
      <w:bookmarkStart w:id="44" w:name="_Toc8874"/>
      <w:bookmarkStart w:id="45" w:name="_Toc21316"/>
      <w:bookmarkStart w:id="46" w:name="_Toc5286"/>
      <w:bookmarkStart w:id="47" w:name="_Toc4315"/>
      <w:r>
        <w:rPr>
          <w:rFonts w:hint="eastAsia" w:ascii="仿宋_GB2312" w:hAnsi="仿宋_GB2312" w:eastAsia="仿宋_GB2312" w:cs="仿宋_GB2312"/>
          <w:b/>
          <w:i w:val="0"/>
          <w:caps w:val="0"/>
          <w:spacing w:val="0"/>
          <w:w w:val="100"/>
          <w:sz w:val="24"/>
        </w:rPr>
        <w:t>2.资金来源</w:t>
      </w:r>
      <w:bookmarkEnd w:id="36"/>
      <w:bookmarkEnd w:id="37"/>
      <w:bookmarkEnd w:id="38"/>
      <w:bookmarkEnd w:id="39"/>
      <w:bookmarkEnd w:id="40"/>
      <w:bookmarkEnd w:id="41"/>
      <w:bookmarkEnd w:id="42"/>
      <w:bookmarkEnd w:id="43"/>
      <w:bookmarkEnd w:id="44"/>
      <w:bookmarkEnd w:id="45"/>
      <w:bookmarkEnd w:id="46"/>
      <w:bookmarkEnd w:id="4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本项目的采购人已获得足以支付本次招标后所签订的合同项下的资金（包括财政性资金和本项目采购中无法与财政性资金分割的非财政性资金）。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    项目预算金额和分项或分包最高限价</w:t>
      </w:r>
      <w:r>
        <w:rPr>
          <w:rFonts w:hint="eastAsia" w:ascii="仿宋_GB2312" w:hAnsi="仿宋_GB2312" w:eastAsia="仿宋_GB2312" w:cs="仿宋_GB2312"/>
          <w:b w:val="0"/>
          <w:i w:val="0"/>
          <w:caps w:val="0"/>
          <w:spacing w:val="0"/>
          <w:w w:val="100"/>
          <w:sz w:val="24"/>
          <w:u w:val="single" w:color="000000"/>
        </w:rPr>
        <w:t>见投标人须知资料表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    投标人报价超过招标文件规定的预算金额或者分项、分包最高限价的，其投标将被认定为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8" w:name="_Toc12066"/>
      <w:bookmarkStart w:id="49" w:name="_Toc20548"/>
      <w:bookmarkStart w:id="50" w:name="_Toc31923"/>
      <w:bookmarkStart w:id="51" w:name="_Toc13235"/>
      <w:bookmarkStart w:id="52" w:name="_Toc245"/>
      <w:bookmarkStart w:id="53" w:name="_Toc13828"/>
      <w:bookmarkStart w:id="54" w:name="_Toc15936"/>
      <w:bookmarkStart w:id="55" w:name="_Toc520356145"/>
      <w:bookmarkStart w:id="56" w:name="_Toc17722"/>
      <w:bookmarkStart w:id="57" w:name="_Toc25643"/>
      <w:bookmarkStart w:id="58" w:name="_Toc26014"/>
      <w:bookmarkStart w:id="59" w:name="_Toc20526"/>
      <w:bookmarkStart w:id="60" w:name="_Toc515647760"/>
      <w:r>
        <w:rPr>
          <w:rFonts w:hint="eastAsia" w:ascii="仿宋_GB2312" w:hAnsi="仿宋_GB2312" w:eastAsia="仿宋_GB2312" w:cs="仿宋_GB2312"/>
          <w:b/>
          <w:i w:val="0"/>
          <w:caps w:val="0"/>
          <w:spacing w:val="0"/>
          <w:w w:val="100"/>
          <w:sz w:val="24"/>
        </w:rPr>
        <w:t>3.投标费用</w:t>
      </w:r>
      <w:bookmarkEnd w:id="48"/>
      <w:bookmarkEnd w:id="49"/>
      <w:bookmarkEnd w:id="50"/>
      <w:bookmarkEnd w:id="51"/>
      <w:bookmarkEnd w:id="52"/>
      <w:bookmarkEnd w:id="53"/>
      <w:bookmarkEnd w:id="54"/>
      <w:bookmarkEnd w:id="55"/>
      <w:bookmarkEnd w:id="56"/>
      <w:bookmarkEnd w:id="57"/>
      <w:bookmarkEnd w:id="58"/>
      <w:bookmarkEnd w:id="59"/>
      <w:bookmarkEnd w:id="6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不论投标的结果如何，投标人应承担所有与准备和参加投标有关的费用。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1" w:name="_Toc3200"/>
      <w:bookmarkStart w:id="62" w:name="_Toc31798"/>
      <w:bookmarkStart w:id="63" w:name="_Toc3354"/>
      <w:bookmarkStart w:id="64" w:name="_Toc32665"/>
      <w:bookmarkStart w:id="65" w:name="_Toc24113"/>
      <w:bookmarkStart w:id="66" w:name="_Toc4463"/>
      <w:bookmarkStart w:id="67" w:name="_Toc28041"/>
      <w:bookmarkStart w:id="68" w:name="_Toc18730"/>
      <w:bookmarkStart w:id="69" w:name="_Toc6116"/>
      <w:bookmarkStart w:id="70" w:name="_Toc515647761"/>
      <w:bookmarkStart w:id="71" w:name="_Toc20058"/>
      <w:bookmarkStart w:id="72" w:name="_Toc22881"/>
      <w:r>
        <w:rPr>
          <w:rFonts w:hint="eastAsia" w:ascii="仿宋_GB2312" w:hAnsi="仿宋_GB2312" w:eastAsia="仿宋_GB2312" w:cs="仿宋_GB2312"/>
          <w:b/>
          <w:i w:val="0"/>
          <w:caps w:val="0"/>
          <w:spacing w:val="0"/>
          <w:w w:val="100"/>
          <w:sz w:val="24"/>
        </w:rPr>
        <w:t>4.适用法律</w:t>
      </w:r>
      <w:bookmarkEnd w:id="61"/>
      <w:bookmarkEnd w:id="62"/>
      <w:bookmarkEnd w:id="63"/>
      <w:bookmarkEnd w:id="64"/>
      <w:bookmarkEnd w:id="65"/>
      <w:bookmarkEnd w:id="66"/>
      <w:bookmarkEnd w:id="67"/>
      <w:bookmarkEnd w:id="68"/>
      <w:bookmarkEnd w:id="69"/>
      <w:bookmarkEnd w:id="70"/>
      <w:bookmarkEnd w:id="71"/>
      <w:bookmarkEnd w:id="72"/>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73" w:name="_Toc216582806"/>
      <w:bookmarkStart w:id="74" w:name="_Toc8117"/>
      <w:bookmarkStart w:id="75" w:name="_Toc520356146"/>
      <w:bookmarkStart w:id="76" w:name="_Toc6944"/>
      <w:bookmarkStart w:id="77" w:name="_Toc4365"/>
      <w:bookmarkStart w:id="78" w:name="_Toc19184"/>
      <w:bookmarkStart w:id="79" w:name="_Toc4063"/>
      <w:bookmarkStart w:id="80" w:name="_Toc17538"/>
      <w:bookmarkStart w:id="81" w:name="_Toc1733"/>
      <w:bookmarkStart w:id="82" w:name="_Toc21566"/>
      <w:bookmarkStart w:id="83" w:name="_Toc515647762"/>
      <w:bookmarkStart w:id="84" w:name="_Toc28572"/>
      <w:bookmarkStart w:id="85" w:name="_Toc30891"/>
      <w:r>
        <w:rPr>
          <w:rFonts w:hint="eastAsia" w:ascii="仿宋_GB2312" w:hAnsi="仿宋_GB2312" w:eastAsia="仿宋_GB2312" w:cs="仿宋_GB2312"/>
          <w:b/>
          <w:i w:val="0"/>
          <w:caps w:val="0"/>
          <w:spacing w:val="0"/>
          <w:w w:val="100"/>
          <w:sz w:val="28"/>
        </w:rPr>
        <w:t>二   招标文件</w:t>
      </w:r>
      <w:bookmarkEnd w:id="73"/>
      <w:bookmarkEnd w:id="74"/>
      <w:bookmarkEnd w:id="75"/>
      <w:bookmarkEnd w:id="76"/>
      <w:bookmarkEnd w:id="77"/>
      <w:bookmarkEnd w:id="78"/>
      <w:bookmarkEnd w:id="79"/>
      <w:bookmarkEnd w:id="80"/>
      <w:bookmarkEnd w:id="81"/>
      <w:bookmarkEnd w:id="82"/>
      <w:bookmarkEnd w:id="83"/>
      <w:bookmarkEnd w:id="84"/>
      <w:bookmarkEnd w:id="85"/>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86" w:name="_Toc4671"/>
      <w:bookmarkStart w:id="87" w:name="_Toc22748"/>
      <w:bookmarkStart w:id="88" w:name="_Toc520356147"/>
      <w:bookmarkStart w:id="89" w:name="_Toc5326"/>
      <w:bookmarkStart w:id="90" w:name="_Toc515647763"/>
      <w:bookmarkStart w:id="91" w:name="_Toc481"/>
      <w:bookmarkStart w:id="92" w:name="_Toc14084"/>
      <w:bookmarkStart w:id="93" w:name="_Toc1617"/>
      <w:bookmarkStart w:id="94" w:name="_Toc17225"/>
      <w:bookmarkStart w:id="95" w:name="_Toc14637"/>
      <w:bookmarkStart w:id="96" w:name="_Toc25743"/>
      <w:bookmarkStart w:id="97" w:name="_Toc28647"/>
      <w:bookmarkStart w:id="98" w:name="_Toc11582"/>
      <w:r>
        <w:rPr>
          <w:rFonts w:hint="eastAsia" w:ascii="仿宋_GB2312" w:hAnsi="仿宋_GB2312" w:eastAsia="仿宋_GB2312" w:cs="仿宋_GB2312"/>
          <w:b/>
          <w:i w:val="0"/>
          <w:caps w:val="0"/>
          <w:spacing w:val="0"/>
          <w:w w:val="100"/>
          <w:sz w:val="24"/>
        </w:rPr>
        <w:t>5.招标文件构成</w:t>
      </w:r>
      <w:bookmarkEnd w:id="86"/>
      <w:bookmarkEnd w:id="87"/>
      <w:bookmarkEnd w:id="88"/>
      <w:bookmarkEnd w:id="89"/>
      <w:bookmarkEnd w:id="90"/>
      <w:bookmarkEnd w:id="91"/>
      <w:bookmarkEnd w:id="92"/>
      <w:bookmarkEnd w:id="93"/>
      <w:bookmarkEnd w:id="94"/>
      <w:bookmarkEnd w:id="95"/>
      <w:bookmarkEnd w:id="96"/>
      <w:bookmarkEnd w:id="97"/>
      <w:bookmarkEnd w:id="9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招标文件分为三册共7章，内容如下：</w:t>
      </w:r>
    </w:p>
    <w:p>
      <w:pPr>
        <w:snapToGrid/>
        <w:spacing w:before="0" w:beforeAutospacing="0" w:after="0" w:afterAutospacing="0" w:line="288" w:lineRule="auto"/>
        <w:ind w:left="1078" w:leftChars="428" w:hangingChars="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第一册</w:t>
      </w:r>
    </w:p>
    <w:p>
      <w:pPr>
        <w:numPr>
          <w:ilvl w:val="0"/>
          <w:numId w:val="4"/>
        </w:numPr>
        <w:tabs>
          <w:tab w:val="left" w:pos="0"/>
        </w:tabs>
        <w:snapToGrid/>
        <w:spacing w:before="0" w:beforeAutospacing="0" w:after="0" w:afterAutospacing="0" w:line="288" w:lineRule="auto"/>
        <w:ind w:hanging="829"/>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投标文件格式</w:t>
      </w:r>
    </w:p>
    <w:p>
      <w:p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第二册</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投标邀请</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投标人须知资料表</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货物需求一览表及技术规格</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评标方法和标准</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第三册</w:t>
      </w:r>
    </w:p>
    <w:p>
      <w:pPr>
        <w:numPr>
          <w:ilvl w:val="0"/>
          <w:numId w:val="4"/>
        </w:numPr>
        <w:snapToGrid/>
        <w:spacing w:before="0" w:beforeAutospacing="0" w:after="0" w:afterAutospacing="0" w:line="288" w:lineRule="auto"/>
        <w:ind w:left="718" w:leftChars="342"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政府采购合同格式</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如本文件的前后内容不一致，以最后描述为准。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99" w:name="_Toc520356148"/>
      <w:bookmarkStart w:id="100" w:name="_Toc515904805"/>
      <w:bookmarkStart w:id="101" w:name="_Toc20175"/>
      <w:bookmarkStart w:id="102" w:name="_Toc3154"/>
      <w:bookmarkStart w:id="103" w:name="_Toc18688"/>
      <w:bookmarkStart w:id="104" w:name="_Toc7323"/>
      <w:bookmarkStart w:id="105" w:name="_Toc1925"/>
      <w:bookmarkStart w:id="106" w:name="_Toc4118"/>
      <w:bookmarkStart w:id="107" w:name="_Toc9232"/>
      <w:bookmarkStart w:id="108" w:name="_Toc26044"/>
      <w:bookmarkStart w:id="109" w:name="_Toc27562"/>
      <w:bookmarkStart w:id="110" w:name="_Toc2703"/>
      <w:bookmarkStart w:id="111" w:name="_Toc1922"/>
      <w:r>
        <w:rPr>
          <w:rFonts w:hint="eastAsia" w:ascii="仿宋_GB2312" w:hAnsi="仿宋_GB2312" w:eastAsia="仿宋_GB2312" w:cs="仿宋_GB2312"/>
          <w:b/>
          <w:i w:val="0"/>
          <w:caps w:val="0"/>
          <w:spacing w:val="0"/>
          <w:w w:val="100"/>
          <w:sz w:val="24"/>
        </w:rPr>
        <w:t>6.招标文件的澄清</w:t>
      </w:r>
      <w:bookmarkEnd w:id="99"/>
      <w:bookmarkEnd w:id="100"/>
      <w:r>
        <w:rPr>
          <w:rFonts w:hint="eastAsia" w:ascii="仿宋_GB2312" w:hAnsi="仿宋_GB2312" w:eastAsia="仿宋_GB2312" w:cs="仿宋_GB2312"/>
          <w:b/>
          <w:i w:val="0"/>
          <w:caps w:val="0"/>
          <w:spacing w:val="0"/>
          <w:w w:val="100"/>
          <w:sz w:val="24"/>
        </w:rPr>
        <w:t>与修改</w:t>
      </w:r>
      <w:bookmarkEnd w:id="101"/>
      <w:bookmarkEnd w:id="102"/>
      <w:bookmarkEnd w:id="103"/>
      <w:bookmarkEnd w:id="104"/>
      <w:bookmarkEnd w:id="105"/>
      <w:bookmarkEnd w:id="106"/>
      <w:bookmarkEnd w:id="107"/>
      <w:bookmarkEnd w:id="108"/>
      <w:bookmarkEnd w:id="109"/>
      <w:bookmarkEnd w:id="110"/>
      <w:bookmarkEnd w:id="111"/>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bookmarkStart w:id="112" w:name="_Toc520356149"/>
      <w:bookmarkStart w:id="113" w:name="_Ref467378678"/>
      <w:bookmarkStart w:id="114" w:name="_Toc515904806"/>
      <w:r>
        <w:rPr>
          <w:rFonts w:hint="eastAsia" w:ascii="仿宋_GB2312" w:hAnsi="仿宋_GB2312" w:eastAsia="仿宋_GB2312" w:cs="仿宋_GB2312"/>
          <w:b w:val="0"/>
          <w:i w:val="0"/>
          <w:caps w:val="0"/>
          <w:spacing w:val="0"/>
          <w:w w:val="100"/>
          <w:sz w:val="24"/>
          <w:szCs w:val="24"/>
        </w:rPr>
        <w:t>6.2</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6.3</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15" w:name="_Toc2744"/>
      <w:bookmarkStart w:id="116" w:name="_Toc21993"/>
      <w:bookmarkStart w:id="117" w:name="_Toc25416"/>
      <w:bookmarkStart w:id="118" w:name="_Toc25635"/>
      <w:bookmarkStart w:id="119" w:name="_Toc25461"/>
      <w:bookmarkStart w:id="120" w:name="_Toc7775"/>
      <w:bookmarkStart w:id="121" w:name="_Toc19841"/>
      <w:bookmarkStart w:id="122" w:name="_Toc12448"/>
      <w:bookmarkStart w:id="123" w:name="_Toc330"/>
      <w:bookmarkStart w:id="124" w:name="_Toc4653"/>
      <w:bookmarkStart w:id="125" w:name="_Toc14569"/>
      <w:r>
        <w:rPr>
          <w:rFonts w:hint="eastAsia" w:ascii="仿宋_GB2312" w:hAnsi="仿宋_GB2312" w:eastAsia="仿宋_GB2312" w:cs="仿宋_GB2312"/>
          <w:b/>
          <w:i w:val="0"/>
          <w:caps w:val="0"/>
          <w:spacing w:val="0"/>
          <w:w w:val="100"/>
          <w:sz w:val="24"/>
        </w:rPr>
        <w:t>7</w:t>
      </w:r>
      <w:bookmarkEnd w:id="112"/>
      <w:bookmarkEnd w:id="113"/>
      <w:bookmarkEnd w:id="114"/>
      <w:r>
        <w:rPr>
          <w:rFonts w:hint="eastAsia" w:ascii="仿宋_GB2312" w:hAnsi="仿宋_GB2312" w:eastAsia="仿宋_GB2312" w:cs="仿宋_GB2312"/>
          <w:b/>
          <w:i w:val="0"/>
          <w:caps w:val="0"/>
          <w:spacing w:val="0"/>
          <w:w w:val="100"/>
          <w:sz w:val="24"/>
        </w:rPr>
        <w:t>.投标截止时间的顺延</w:t>
      </w:r>
      <w:bookmarkEnd w:id="115"/>
      <w:bookmarkEnd w:id="116"/>
      <w:bookmarkEnd w:id="117"/>
      <w:bookmarkEnd w:id="118"/>
      <w:bookmarkEnd w:id="119"/>
      <w:bookmarkEnd w:id="120"/>
      <w:bookmarkEnd w:id="121"/>
      <w:bookmarkEnd w:id="122"/>
      <w:bookmarkEnd w:id="123"/>
      <w:bookmarkEnd w:id="124"/>
      <w:bookmarkEnd w:id="12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为使投标人准备投标时有足够的时间对招标文件的澄清或者修改部分进行研究，采购人将依法决定是否顺延投标截止时间。</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tabs>
          <w:tab w:val="left" w:pos="90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126" w:name="_Toc516367020"/>
      <w:bookmarkStart w:id="127" w:name="_Toc520356150"/>
      <w:bookmarkStart w:id="128" w:name="_Toc25866"/>
      <w:bookmarkStart w:id="129" w:name="_Toc515647766"/>
      <w:bookmarkStart w:id="130" w:name="_Toc216582807"/>
      <w:bookmarkStart w:id="131" w:name="_Toc22175"/>
      <w:bookmarkStart w:id="132" w:name="_Toc23336"/>
      <w:bookmarkStart w:id="133" w:name="_Toc31039"/>
      <w:bookmarkStart w:id="134" w:name="_Toc14530"/>
      <w:bookmarkStart w:id="135" w:name="_Toc8381"/>
      <w:bookmarkStart w:id="136" w:name="_Toc7636"/>
      <w:bookmarkStart w:id="137" w:name="_Toc15802"/>
      <w:bookmarkStart w:id="138" w:name="_Toc30808"/>
      <w:bookmarkStart w:id="139" w:name="_Toc12340"/>
      <w:bookmarkStart w:id="140" w:name="_Toc19696"/>
      <w:r>
        <w:rPr>
          <w:rFonts w:hint="eastAsia" w:ascii="仿宋_GB2312" w:hAnsi="仿宋_GB2312" w:eastAsia="仿宋_GB2312" w:cs="仿宋_GB2312"/>
          <w:b/>
          <w:i w:val="0"/>
          <w:caps w:val="0"/>
          <w:spacing w:val="0"/>
          <w:w w:val="100"/>
          <w:sz w:val="28"/>
        </w:rPr>
        <w:t>三   投标文件</w:t>
      </w:r>
      <w:bookmarkEnd w:id="126"/>
      <w:r>
        <w:rPr>
          <w:rFonts w:hint="eastAsia" w:ascii="仿宋_GB2312" w:hAnsi="仿宋_GB2312" w:eastAsia="仿宋_GB2312" w:cs="仿宋_GB2312"/>
          <w:b/>
          <w:i w:val="0"/>
          <w:caps w:val="0"/>
          <w:spacing w:val="0"/>
          <w:w w:val="100"/>
          <w:sz w:val="28"/>
        </w:rPr>
        <w:t>的编制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41" w:name="_Toc10758"/>
      <w:bookmarkStart w:id="142" w:name="_Toc3553"/>
      <w:bookmarkStart w:id="143" w:name="_Toc6680"/>
      <w:bookmarkStart w:id="144" w:name="_Toc15590"/>
      <w:bookmarkStart w:id="145" w:name="_Toc28725"/>
      <w:bookmarkStart w:id="146" w:name="_Toc2259"/>
      <w:bookmarkStart w:id="147" w:name="_Toc515647767"/>
      <w:bookmarkStart w:id="148" w:name="_Toc7786"/>
      <w:bookmarkStart w:id="149" w:name="_Toc11023"/>
      <w:bookmarkStart w:id="150" w:name="_Toc15952"/>
      <w:bookmarkStart w:id="151" w:name="_Toc30570"/>
      <w:bookmarkStart w:id="152" w:name="_Toc516367021"/>
      <w:bookmarkStart w:id="153" w:name="_Toc520356151"/>
      <w:bookmarkStart w:id="154" w:name="_Toc11230"/>
      <w:r>
        <w:rPr>
          <w:rFonts w:hint="eastAsia" w:ascii="仿宋_GB2312" w:hAnsi="仿宋_GB2312" w:eastAsia="仿宋_GB2312" w:cs="仿宋_GB2312"/>
          <w:b/>
          <w:i w:val="0"/>
          <w:caps w:val="0"/>
          <w:spacing w:val="0"/>
          <w:w w:val="100"/>
          <w:sz w:val="24"/>
        </w:rPr>
        <w:t>8.</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投标范围及投标文件中标准和计量单位的使用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项目有分包的，投标人可对招标文件其中某一个或几个分包货物进行投标，除非在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中另有规定。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8.3     无论招标文件第5章货物需求一览表及技术规格中是否要求，投标人所投货物均应符合国家强制性标准。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8.4     除招标文件中有特殊要求外，投标文件中所使用的计量单位，应采用中华人民共和国法定计量单位。</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55" w:name="_Toc516367022"/>
      <w:bookmarkStart w:id="156" w:name="_Ref467306195"/>
      <w:bookmarkStart w:id="157" w:name="_Ref467306676"/>
      <w:bookmarkStart w:id="158" w:name="_Toc9237"/>
      <w:bookmarkStart w:id="159" w:name="_Toc6112"/>
      <w:bookmarkStart w:id="160" w:name="_Toc22989"/>
      <w:bookmarkStart w:id="161" w:name="_Toc9389"/>
      <w:bookmarkStart w:id="162" w:name="_Toc17979"/>
      <w:bookmarkStart w:id="163" w:name="_Toc17949"/>
      <w:bookmarkStart w:id="164" w:name="_Toc13854"/>
      <w:bookmarkStart w:id="165" w:name="_Toc520356152"/>
      <w:bookmarkStart w:id="166" w:name="_Toc10364"/>
      <w:bookmarkStart w:id="167" w:name="_Toc18627"/>
      <w:bookmarkStart w:id="168" w:name="_Toc515647768"/>
      <w:bookmarkStart w:id="169" w:name="_Toc18692"/>
      <w:bookmarkStart w:id="170" w:name="_Toc28307"/>
      <w:r>
        <w:rPr>
          <w:rFonts w:hint="eastAsia" w:ascii="仿宋_GB2312" w:hAnsi="仿宋_GB2312" w:eastAsia="仿宋_GB2312" w:cs="仿宋_GB2312"/>
          <w:b/>
          <w:i w:val="0"/>
          <w:caps w:val="0"/>
          <w:spacing w:val="0"/>
          <w:w w:val="100"/>
          <w:sz w:val="24"/>
        </w:rPr>
        <w:t>9.投标文件</w:t>
      </w:r>
      <w:bookmarkEnd w:id="155"/>
      <w:bookmarkEnd w:id="156"/>
      <w:bookmarkEnd w:id="157"/>
      <w:r>
        <w:rPr>
          <w:rFonts w:hint="eastAsia" w:ascii="仿宋_GB2312" w:hAnsi="仿宋_GB2312" w:eastAsia="仿宋_GB2312" w:cs="仿宋_GB2312"/>
          <w:b/>
          <w:i w:val="0"/>
          <w:caps w:val="0"/>
          <w:spacing w:val="0"/>
          <w:w w:val="100"/>
          <w:sz w:val="24"/>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p>
    <w:p>
      <w:pPr>
        <w:tabs>
          <w:tab w:val="left" w:pos="900"/>
          <w:tab w:val="left" w:pos="5580"/>
        </w:tabs>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9.1     投标人应完整地按招标文件提供的投标文件格式及要求编写投标文件，投标文件应包括报价部分、技术部分、商务部分、售后服务、其他部分等内容，合并一本装订成册，密封递交。未按规定装订的，投标无效。</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9.2    上述文件应按照招标文件规定签署和盖章。招标文件中的格式供参考，投标文件中的内容可自行调整但应包括格式内的所有内容。</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71" w:name="_Toc7354"/>
      <w:bookmarkStart w:id="172" w:name="_Toc22144"/>
      <w:bookmarkStart w:id="173" w:name="_Toc30942"/>
      <w:bookmarkStart w:id="174" w:name="_Toc21436"/>
      <w:bookmarkStart w:id="175" w:name="_Toc520356153"/>
      <w:bookmarkStart w:id="176" w:name="_Toc6889"/>
      <w:bookmarkStart w:id="177" w:name="_Toc5539"/>
      <w:bookmarkStart w:id="178" w:name="_Toc10379"/>
      <w:bookmarkStart w:id="179" w:name="_Toc4601"/>
      <w:bookmarkStart w:id="180" w:name="_Toc22816"/>
      <w:bookmarkStart w:id="181" w:name="_Toc13143"/>
      <w:bookmarkStart w:id="182" w:name="_Toc516367023"/>
      <w:bookmarkStart w:id="183" w:name="_Toc2871"/>
      <w:bookmarkStart w:id="184" w:name="_Toc515647769"/>
      <w:r>
        <w:rPr>
          <w:rFonts w:hint="eastAsia" w:ascii="仿宋_GB2312" w:hAnsi="仿宋_GB2312" w:eastAsia="仿宋_GB2312" w:cs="仿宋_GB2312"/>
          <w:b/>
          <w:i w:val="0"/>
          <w:caps w:val="0"/>
          <w:spacing w:val="0"/>
          <w:w w:val="100"/>
          <w:sz w:val="24"/>
        </w:rPr>
        <w:t>10.</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证明投标标的的合格性和符合招标文件规定的技术文件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投标人应提交证明文件，证明其投标内容符合招标文件规定。该证明文件是投标文件的一部分。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185" w:name="_Ref467306244"/>
      <w:r>
        <w:rPr>
          <w:rFonts w:hint="eastAsia" w:ascii="仿宋_GB2312" w:hAnsi="仿宋_GB2312" w:eastAsia="仿宋_GB2312" w:cs="仿宋_GB2312"/>
          <w:b w:val="0"/>
          <w:i w:val="0"/>
          <w:caps w:val="0"/>
          <w:spacing w:val="0"/>
          <w:w w:val="100"/>
          <w:sz w:val="24"/>
        </w:rPr>
        <w:t>10.2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上款所述的证明文件，可以是文字资料、图纸和数据，</w:t>
      </w:r>
      <w:bookmarkEnd w:id="185"/>
      <w:r>
        <w:rPr>
          <w:rFonts w:hint="eastAsia" w:ascii="仿宋_GB2312" w:hAnsi="仿宋_GB2312" w:eastAsia="仿宋_GB2312" w:cs="仿宋_GB2312"/>
          <w:b w:val="0"/>
          <w:i w:val="0"/>
          <w:caps w:val="0"/>
          <w:spacing w:val="0"/>
          <w:w w:val="100"/>
          <w:sz w:val="24"/>
        </w:rPr>
        <w:t>它包括：</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货物主要技术指标和性能的详细说明；</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货物从买方开始使用至招标文件规定的保质期内正常、连续地使用所必须的备件和专用工具清单，包括备件和专用工具的货源及现行价格；</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对照招标文件技术规格，逐条说明所提供货物及伴随的工程和服务已对招标文件的技术规格做出了实质性的响应，或申明与技术规格条文的偏差和例外。</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86" w:name="_Toc2418"/>
      <w:bookmarkStart w:id="187" w:name="_Toc14959"/>
      <w:bookmarkStart w:id="188" w:name="_Toc1965"/>
      <w:bookmarkStart w:id="189" w:name="_Toc2248"/>
      <w:bookmarkStart w:id="190" w:name="_Toc9907"/>
      <w:bookmarkStart w:id="191" w:name="_Toc6623"/>
      <w:bookmarkStart w:id="192" w:name="_Toc520356155"/>
      <w:bookmarkStart w:id="193" w:name="_Toc23231"/>
      <w:bookmarkStart w:id="194" w:name="_Toc21624"/>
      <w:bookmarkStart w:id="195" w:name="_Toc13077"/>
      <w:bookmarkStart w:id="196" w:name="_Toc515647770"/>
      <w:bookmarkStart w:id="197" w:name="_Toc19624"/>
      <w:bookmarkStart w:id="198" w:name="_Toc28319"/>
      <w:r>
        <w:rPr>
          <w:rFonts w:hint="eastAsia" w:ascii="仿宋_GB2312" w:hAnsi="仿宋_GB2312" w:eastAsia="仿宋_GB2312" w:cs="仿宋_GB2312"/>
          <w:b/>
          <w:i w:val="0"/>
          <w:caps w:val="0"/>
          <w:spacing w:val="0"/>
          <w:w w:val="100"/>
          <w:sz w:val="24"/>
        </w:rPr>
        <w:t>11.投标报价</w:t>
      </w:r>
      <w:bookmarkEnd w:id="186"/>
      <w:bookmarkEnd w:id="187"/>
      <w:bookmarkEnd w:id="188"/>
      <w:bookmarkEnd w:id="189"/>
      <w:bookmarkEnd w:id="190"/>
      <w:bookmarkEnd w:id="191"/>
      <w:bookmarkEnd w:id="192"/>
      <w:bookmarkEnd w:id="193"/>
      <w:bookmarkEnd w:id="194"/>
      <w:bookmarkEnd w:id="195"/>
      <w:bookmarkEnd w:id="196"/>
      <w:bookmarkEnd w:id="197"/>
      <w:bookmarkEnd w:id="19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投标人应在投标分项报价表上标明投标货物及相关服务的单价（如适用）和总价，并由法定代表人或其授权代表签署。</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投标分项报价表上的价格应按下列方式填写：</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11.3.1  投标货物（包括备品备件、专用工具等）的出厂价（包括已在中国国内的进口货物完税后的仓库交货价、展室交货价或货架交货价），投标货物安装、调试、检验、技术服务和培训等费用；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11.3.2  货物运至最终目的地的运输费和保险费用。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11.5</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每种货物只能有一个投标报价。采购人不接受具有附加条件的报价。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11.6    投标文件中应写明投标产品的产地、数量/面积、养护服务期、供货期，未明确写明的其投标将被认定为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99" w:name="_Toc22212"/>
      <w:bookmarkStart w:id="200" w:name="_Ref467306513"/>
      <w:bookmarkStart w:id="201" w:name="_Toc17296"/>
      <w:bookmarkStart w:id="202" w:name="_Toc1823"/>
      <w:bookmarkStart w:id="203" w:name="_Toc17357"/>
      <w:bookmarkStart w:id="204" w:name="_Toc11514"/>
      <w:bookmarkStart w:id="205" w:name="_Toc520356156"/>
      <w:bookmarkStart w:id="206" w:name="_Toc17068"/>
      <w:bookmarkStart w:id="207" w:name="_Toc29572"/>
      <w:bookmarkStart w:id="208" w:name="_Toc31739"/>
      <w:bookmarkStart w:id="209" w:name="_Toc17788"/>
      <w:bookmarkStart w:id="210" w:name="_Toc13084"/>
      <w:bookmarkStart w:id="211" w:name="_Toc8651"/>
      <w:bookmarkStart w:id="212" w:name="_Toc515647771"/>
      <w:r>
        <w:rPr>
          <w:rFonts w:hint="eastAsia" w:ascii="仿宋_GB2312" w:hAnsi="仿宋_GB2312" w:eastAsia="仿宋_GB2312" w:cs="仿宋_GB2312"/>
          <w:b/>
          <w:i w:val="0"/>
          <w:caps w:val="0"/>
          <w:spacing w:val="0"/>
          <w:w w:val="100"/>
          <w:sz w:val="24"/>
        </w:rPr>
        <w:t>12.投标保证金</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13" w:name="_Ref467306302"/>
      <w:r>
        <w:rPr>
          <w:rFonts w:hint="eastAsia" w:ascii="仿宋_GB2312" w:hAnsi="仿宋_GB2312" w:eastAsia="仿宋_GB2312" w:cs="仿宋_GB2312"/>
          <w:b w:val="0"/>
          <w:i w:val="0"/>
          <w:caps w:val="0"/>
          <w:spacing w:val="0"/>
          <w:w w:val="100"/>
          <w:sz w:val="24"/>
        </w:rPr>
        <w:t>12.1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中规定的投标保证金</w:t>
      </w:r>
      <w:bookmarkEnd w:id="213"/>
      <w:r>
        <w:rPr>
          <w:rFonts w:hint="eastAsia" w:ascii="仿宋_GB2312" w:hAnsi="仿宋_GB2312" w:eastAsia="仿宋_GB2312" w:cs="仿宋_GB2312"/>
          <w:b w:val="0"/>
          <w:i w:val="0"/>
          <w:caps w:val="0"/>
          <w:spacing w:val="0"/>
          <w:w w:val="100"/>
          <w:sz w:val="24"/>
        </w:rPr>
        <w:t>，并作为其投标的一部分。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投标人存在下列情形的，投标保证金不予退还：</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（1）在投标有效期内，撤销投标的；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（2）中标后不按本须知第30条的规定与采购人签订合同的；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（3）中标后不按本须知第31条的规定提交履约保证金的；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（4）中标后不按本须知第32条的规定缴纳中标服务费的；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（5）存在其他违法违规行为的。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14" w:name="_Ref467306336"/>
      <w:r>
        <w:rPr>
          <w:rFonts w:hint="eastAsia" w:ascii="仿宋_GB2312" w:hAnsi="仿宋_GB2312" w:eastAsia="仿宋_GB2312" w:cs="仿宋_GB2312"/>
          <w:b w:val="0"/>
          <w:i w:val="0"/>
          <w:caps w:val="0"/>
          <w:spacing w:val="0"/>
          <w:w w:val="100"/>
          <w:sz w:val="24"/>
        </w:rPr>
        <w:t>12.3</w:t>
      </w:r>
      <w:r>
        <w:rPr>
          <w:rFonts w:hint="eastAsia" w:ascii="仿宋_GB2312" w:hAnsi="仿宋_GB2312" w:eastAsia="仿宋_GB2312" w:cs="仿宋_GB2312"/>
          <w:b w:val="0"/>
          <w:i w:val="0"/>
          <w:caps w:val="0"/>
          <w:spacing w:val="0"/>
          <w:w w:val="100"/>
          <w:sz w:val="24"/>
        </w:rPr>
        <w:tab/>
      </w:r>
      <w:bookmarkEnd w:id="214"/>
      <w:r>
        <w:rPr>
          <w:rFonts w:hint="eastAsia" w:ascii="仿宋_GB2312" w:hAnsi="仿宋_GB2312" w:eastAsia="仿宋_GB2312" w:cs="仿宋_GB2312"/>
          <w:b w:val="0"/>
          <w:i w:val="0"/>
          <w:caps w:val="0"/>
          <w:spacing w:val="0"/>
          <w:w w:val="100"/>
          <w:sz w:val="24"/>
        </w:rPr>
        <w:t>政府采购信用担保试点范围内的项目，接受符合财政部门规定的政府采购投标担保函原件。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投标人未按本须知规定提交投标保证金的，其投标将被认定为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12.4.1  采用电汇形式的，一般可以实时入账。</w:t>
      </w:r>
    </w:p>
    <w:p>
      <w:pPr>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12.5   联合体投标的，可以由联合体中的一方或者共同提交投标保证金。以一方名义提交投标保证金的，对联合体各方均具有约束力。</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投标保证金的退还</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12.6.1  中标人应在与采购人签订合同之日起5个工作日内，及时联系保证金收受机构办理投标保证金无息退还手续。</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12.6.2  未中标投标人的投标保证金将在中标通知书发出之日暨中标结果公告公布之日起5个工作日内无息退还。投标人应及时联系保证金收受机构办理退还投标保证金手续。</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12.6.3  政府采购投标担保函不予退回。</w:t>
      </w:r>
    </w:p>
    <w:p>
      <w:pPr>
        <w:snapToGrid/>
        <w:spacing w:before="0" w:beforeAutospacing="0" w:after="0" w:afterAutospacing="0" w:line="288" w:lineRule="auto"/>
        <w:ind w:right="-121"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12.7    因投标人自身原因导致无法及时退还的，采购人或采购代理机构将不承担相应责任。</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15" w:name="_Toc520356157"/>
      <w:bookmarkStart w:id="216" w:name="_Toc9445"/>
      <w:bookmarkStart w:id="217" w:name="_Toc23590"/>
      <w:bookmarkStart w:id="218" w:name="_Toc15117"/>
      <w:bookmarkStart w:id="219" w:name="_Toc32569"/>
      <w:bookmarkStart w:id="220" w:name="_Toc515647772"/>
      <w:bookmarkStart w:id="221" w:name="_Toc14721"/>
      <w:bookmarkStart w:id="222" w:name="_Toc15069"/>
      <w:bookmarkStart w:id="223" w:name="_Toc17879"/>
      <w:bookmarkStart w:id="224" w:name="_Toc30629"/>
      <w:bookmarkStart w:id="225" w:name="_Toc26844"/>
      <w:bookmarkStart w:id="226" w:name="_Toc22901"/>
      <w:bookmarkStart w:id="227" w:name="_Toc2130"/>
      <w:r>
        <w:rPr>
          <w:rFonts w:hint="eastAsia" w:ascii="仿宋_GB2312" w:hAnsi="仿宋_GB2312" w:eastAsia="仿宋_GB2312" w:cs="仿宋_GB2312"/>
          <w:b/>
          <w:i w:val="0"/>
          <w:caps w:val="0"/>
          <w:spacing w:val="0"/>
          <w:w w:val="100"/>
          <w:sz w:val="24"/>
        </w:rPr>
        <w:t>13.投标有效期</w:t>
      </w:r>
      <w:bookmarkEnd w:id="215"/>
      <w:bookmarkEnd w:id="216"/>
      <w:bookmarkEnd w:id="217"/>
      <w:bookmarkEnd w:id="218"/>
      <w:bookmarkEnd w:id="219"/>
      <w:bookmarkEnd w:id="220"/>
      <w:bookmarkEnd w:id="221"/>
      <w:bookmarkEnd w:id="222"/>
      <w:bookmarkEnd w:id="223"/>
      <w:bookmarkEnd w:id="224"/>
      <w:bookmarkEnd w:id="225"/>
      <w:bookmarkEnd w:id="226"/>
      <w:bookmarkEnd w:id="22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投标应在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中规定时间内保持有效。投标有效期不满足要求的投标，其投标将被认定为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28" w:name="_Toc520356158"/>
      <w:bookmarkStart w:id="229" w:name="_Toc28461"/>
      <w:bookmarkStart w:id="230" w:name="_Toc17442"/>
      <w:bookmarkStart w:id="231" w:name="_Toc12134"/>
      <w:bookmarkStart w:id="232" w:name="_Toc493"/>
      <w:bookmarkStart w:id="233" w:name="_Toc5179"/>
      <w:bookmarkStart w:id="234" w:name="_Toc1241"/>
      <w:bookmarkStart w:id="235" w:name="_Toc14489"/>
      <w:bookmarkStart w:id="236" w:name="_Toc17609"/>
      <w:bookmarkStart w:id="237" w:name="_Toc515647773"/>
      <w:bookmarkStart w:id="238" w:name="_Toc7405"/>
      <w:bookmarkStart w:id="239" w:name="_Toc17074"/>
      <w:bookmarkStart w:id="240" w:name="_Toc536"/>
      <w:r>
        <w:rPr>
          <w:rFonts w:hint="eastAsia" w:ascii="仿宋_GB2312" w:hAnsi="仿宋_GB2312" w:eastAsia="仿宋_GB2312" w:cs="仿宋_GB2312"/>
          <w:b/>
          <w:i w:val="0"/>
          <w:caps w:val="0"/>
          <w:spacing w:val="0"/>
          <w:w w:val="100"/>
          <w:sz w:val="24"/>
        </w:rPr>
        <w:t>14.投标文件的签署</w:t>
      </w:r>
      <w:bookmarkEnd w:id="228"/>
      <w:r>
        <w:rPr>
          <w:rFonts w:hint="eastAsia" w:ascii="仿宋_GB2312" w:hAnsi="仿宋_GB2312" w:eastAsia="仿宋_GB2312" w:cs="仿宋_GB2312"/>
          <w:b/>
          <w:i w:val="0"/>
          <w:caps w:val="0"/>
          <w:spacing w:val="0"/>
          <w:w w:val="100"/>
          <w:sz w:val="24"/>
        </w:rPr>
        <w:t>及规定</w:t>
      </w:r>
      <w:bookmarkEnd w:id="229"/>
      <w:bookmarkEnd w:id="230"/>
      <w:bookmarkEnd w:id="231"/>
      <w:bookmarkEnd w:id="232"/>
      <w:bookmarkEnd w:id="233"/>
      <w:bookmarkEnd w:id="234"/>
      <w:bookmarkEnd w:id="235"/>
      <w:bookmarkEnd w:id="236"/>
      <w:bookmarkEnd w:id="237"/>
      <w:bookmarkEnd w:id="238"/>
      <w:bookmarkEnd w:id="239"/>
      <w:bookmarkEnd w:id="24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的规定，准备和递交投标文件开标一览表、正本、副本，每份投标文件封皮须清楚地标明“正本”或“副本”并注明项目名称及项目编号、标段。若正本和副本不符，以正本为准。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开标一览表、正本均需打印并由投标人的法定代表人或经其正式委托代理人按招标文件规定在投标文件上签字或盖私章并加盖单位公章。委托代理人须持有书面的“法定代表人授权委托书”，并将其附在投标文件中。投标文件的副本可采用正本的复印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所有投标文件采用不可拆装的胶订方式装订，否则其投标将被认定为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投标文件因字迹潦草、表达不清或装订不当所引起的后果由投标人负责。</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开标一览表为多页的，每页均需加盖投标人公章，否则其投标将被认定为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bookmarkStart w:id="241" w:name="_Toc5332"/>
      <w:bookmarkStart w:id="242" w:name="_Toc520356159"/>
      <w:bookmarkStart w:id="243" w:name="_Toc27533"/>
      <w:bookmarkStart w:id="244" w:name="_Toc25200"/>
      <w:bookmarkStart w:id="245" w:name="_Toc515647774"/>
      <w:bookmarkStart w:id="246" w:name="_Toc22843"/>
      <w:bookmarkStart w:id="247" w:name="_Toc16865"/>
      <w:bookmarkStart w:id="248" w:name="_Toc25700"/>
      <w:bookmarkStart w:id="249" w:name="_Toc9509"/>
      <w:bookmarkStart w:id="250" w:name="_Toc25925"/>
      <w:bookmarkStart w:id="251" w:name="_Toc31447"/>
      <w:bookmarkStart w:id="252" w:name="_Toc11483"/>
      <w:bookmarkStart w:id="253" w:name="_Toc216582808"/>
      <w:bookmarkStart w:id="254" w:name="_Toc11179"/>
      <w:r>
        <w:rPr>
          <w:rFonts w:hint="eastAsia" w:ascii="仿宋_GB2312" w:hAnsi="仿宋_GB2312" w:eastAsia="仿宋_GB2312" w:cs="仿宋_GB2312"/>
          <w:b/>
          <w:i w:val="0"/>
          <w:caps w:val="0"/>
          <w:spacing w:val="0"/>
          <w:w w:val="100"/>
          <w:sz w:val="24"/>
        </w:rPr>
        <w:t>四   投标文件的递交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55" w:name="_Toc32511"/>
      <w:bookmarkStart w:id="256" w:name="_Toc29460"/>
      <w:bookmarkStart w:id="257" w:name="_Toc32337"/>
      <w:bookmarkStart w:id="258" w:name="_Toc520356160"/>
      <w:bookmarkStart w:id="259" w:name="_Toc20426"/>
      <w:bookmarkStart w:id="260" w:name="_Toc21188"/>
      <w:bookmarkStart w:id="261" w:name="_Toc25940"/>
      <w:bookmarkStart w:id="262" w:name="_Toc23393"/>
      <w:bookmarkStart w:id="263" w:name="_Toc5463"/>
      <w:bookmarkStart w:id="264" w:name="_Toc21645"/>
      <w:bookmarkStart w:id="265" w:name="_Toc515647775"/>
      <w:bookmarkStart w:id="266" w:name="_Toc26195"/>
      <w:bookmarkStart w:id="267" w:name="_Toc5075"/>
      <w:r>
        <w:rPr>
          <w:rFonts w:hint="eastAsia" w:ascii="仿宋_GB2312" w:hAnsi="仿宋_GB2312" w:eastAsia="仿宋_GB2312" w:cs="仿宋_GB2312"/>
          <w:b/>
          <w:i w:val="0"/>
          <w:caps w:val="0"/>
          <w:spacing w:val="0"/>
          <w:w w:val="100"/>
          <w:sz w:val="24"/>
        </w:rPr>
        <w:t>15.投标文件的密封和标记</w:t>
      </w:r>
      <w:bookmarkEnd w:id="255"/>
      <w:bookmarkEnd w:id="256"/>
      <w:bookmarkEnd w:id="257"/>
      <w:bookmarkEnd w:id="258"/>
      <w:bookmarkEnd w:id="259"/>
      <w:bookmarkEnd w:id="260"/>
      <w:bookmarkEnd w:id="261"/>
      <w:bookmarkEnd w:id="262"/>
      <w:bookmarkEnd w:id="263"/>
      <w:bookmarkEnd w:id="264"/>
      <w:bookmarkEnd w:id="265"/>
      <w:bookmarkEnd w:id="266"/>
      <w:bookmarkEnd w:id="2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15.1   为方便开标，投标人应将投标文件正本、副本、用于唱标的“开标一览表”、电子数据分开单独密封提交，并在密封袋及投标文件封皮正面标明“正本”或“副本”或“开标一览表”或“电子数据”字样。</w:t>
      </w:r>
      <w:r>
        <w:rPr>
          <w:rFonts w:hint="eastAsia" w:ascii="仿宋_GB2312" w:hAnsi="仿宋_GB2312" w:eastAsia="仿宋_GB2312" w:cs="仿宋_GB2312"/>
          <w:b/>
          <w:bCs/>
          <w:i w:val="0"/>
          <w:caps w:val="0"/>
          <w:spacing w:val="0"/>
          <w:w w:val="100"/>
          <w:sz w:val="24"/>
        </w:rPr>
        <w:t>标书制作可双面打印。</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15.2   所有包装封皮和信封上均应打印：</w:t>
      </w:r>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（1）注明招标公告或投标邀请书中指明的项目名称、招标编号、标段、投标人名称并加盖公章、法定代表人（或其委托代理人）签字或盖私章和“在（开标时间）之前不得启封”的字样。</w:t>
      </w:r>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（2）在封口处加盖投标人单位公章，或由法定代表人（或其委托代理人）签字或盖私章。</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15.3    如果投标人未按上述要求密封的，将被拒绝接收。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 xml:space="preserve">15.4   </w:t>
      </w:r>
      <w:r>
        <w:rPr>
          <w:rFonts w:hint="eastAsia" w:ascii="仿宋_GB2312" w:hAnsi="仿宋_GB2312" w:eastAsia="仿宋_GB2312" w:cs="仿宋_GB2312"/>
          <w:b/>
          <w:i w:val="0"/>
          <w:caps w:val="0"/>
          <w:spacing w:val="0"/>
          <w:w w:val="100"/>
          <w:sz w:val="24"/>
        </w:rPr>
        <w:t xml:space="preserve"> </w:t>
      </w:r>
      <w:r>
        <w:rPr>
          <w:rFonts w:hint="eastAsia" w:ascii="仿宋_GB2312" w:hAnsi="仿宋_GB2312" w:eastAsia="仿宋_GB2312" w:cs="仿宋_GB2312"/>
          <w:b w:val="0"/>
          <w:i w:val="0"/>
          <w:caps w:val="0"/>
          <w:spacing w:val="0"/>
          <w:w w:val="100"/>
          <w:sz w:val="24"/>
        </w:rPr>
        <w:t>开标一览表未单独密封递交的，其投标将被认定为</w:t>
      </w:r>
      <w:r>
        <w:rPr>
          <w:rFonts w:hint="eastAsia" w:ascii="仿宋_GB2312" w:hAnsi="仿宋_GB2312" w:eastAsia="仿宋_GB2312" w:cs="仿宋_GB2312"/>
          <w:b w:val="0"/>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68" w:name="_Toc515647776"/>
      <w:bookmarkStart w:id="269" w:name="_Toc13168"/>
      <w:bookmarkStart w:id="270" w:name="_Toc520356161"/>
      <w:bookmarkStart w:id="271" w:name="_Toc16403"/>
      <w:bookmarkStart w:id="272" w:name="_Toc12751"/>
      <w:bookmarkStart w:id="273" w:name="_Toc9840"/>
      <w:bookmarkStart w:id="274" w:name="_Toc16878"/>
      <w:bookmarkStart w:id="275" w:name="_Toc24017"/>
      <w:bookmarkStart w:id="276" w:name="_Toc13755"/>
      <w:bookmarkStart w:id="277" w:name="_Toc18673"/>
      <w:bookmarkStart w:id="278" w:name="_Toc649"/>
      <w:bookmarkStart w:id="279" w:name="_Toc101"/>
      <w:bookmarkStart w:id="280" w:name="_Toc20128"/>
      <w:r>
        <w:rPr>
          <w:rFonts w:hint="eastAsia" w:ascii="仿宋_GB2312" w:hAnsi="仿宋_GB2312" w:eastAsia="仿宋_GB2312" w:cs="仿宋_GB2312"/>
          <w:b/>
          <w:i w:val="0"/>
          <w:caps w:val="0"/>
          <w:spacing w:val="0"/>
          <w:w w:val="100"/>
          <w:sz w:val="24"/>
        </w:rPr>
        <w:t>16.投标截止</w:t>
      </w:r>
      <w:bookmarkEnd w:id="268"/>
      <w:bookmarkEnd w:id="269"/>
      <w:bookmarkEnd w:id="270"/>
      <w:bookmarkEnd w:id="271"/>
      <w:bookmarkEnd w:id="272"/>
      <w:bookmarkEnd w:id="273"/>
      <w:bookmarkEnd w:id="274"/>
      <w:bookmarkEnd w:id="275"/>
      <w:bookmarkEnd w:id="276"/>
      <w:bookmarkEnd w:id="277"/>
      <w:bookmarkEnd w:id="278"/>
      <w:bookmarkEnd w:id="279"/>
      <w:bookmarkEnd w:id="28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规定的截止时间前，将投标文件递交到招标公告中规定的地点。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采购人和采购代理机构有权按本须知的规定，延迟投标截止时间。在此情况下，采购人、采购代理机构和投标人受投标截止时间制约的所有权利和义务均应延长至新的截止时间。</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采购人和采购代理机构将拒绝接收在投标截止时间后送达的投标文件。</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81" w:name="_Toc5168"/>
      <w:bookmarkStart w:id="282" w:name="_Toc520356162"/>
      <w:bookmarkStart w:id="283" w:name="_Toc13780"/>
      <w:bookmarkStart w:id="284" w:name="_Toc24275"/>
      <w:bookmarkStart w:id="285" w:name="_Toc18537"/>
      <w:bookmarkStart w:id="286" w:name="_Toc515647777"/>
      <w:bookmarkStart w:id="287" w:name="_Toc1586"/>
      <w:bookmarkStart w:id="288" w:name="_Toc8865"/>
      <w:bookmarkStart w:id="289" w:name="_Toc24785"/>
      <w:bookmarkStart w:id="290" w:name="_Toc22433"/>
      <w:bookmarkStart w:id="291" w:name="_Toc18332"/>
      <w:bookmarkStart w:id="292" w:name="_Toc15955"/>
      <w:bookmarkStart w:id="293" w:name="_Toc19513"/>
      <w:r>
        <w:rPr>
          <w:rFonts w:hint="eastAsia" w:ascii="仿宋_GB2312" w:hAnsi="仿宋_GB2312" w:eastAsia="仿宋_GB2312" w:cs="仿宋_GB2312"/>
          <w:b/>
          <w:i w:val="0"/>
          <w:caps w:val="0"/>
          <w:spacing w:val="0"/>
          <w:w w:val="100"/>
          <w:sz w:val="24"/>
        </w:rPr>
        <w:t>17.投标文件的接收、修改与撤回</w:t>
      </w:r>
      <w:bookmarkEnd w:id="281"/>
      <w:bookmarkEnd w:id="282"/>
      <w:bookmarkEnd w:id="283"/>
      <w:bookmarkEnd w:id="284"/>
      <w:bookmarkEnd w:id="285"/>
      <w:bookmarkEnd w:id="286"/>
      <w:bookmarkEnd w:id="287"/>
      <w:bookmarkEnd w:id="288"/>
      <w:bookmarkEnd w:id="289"/>
      <w:bookmarkEnd w:id="290"/>
      <w:bookmarkEnd w:id="291"/>
      <w:bookmarkEnd w:id="292"/>
      <w:bookmarkEnd w:id="29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18"/>
          <w:szCs w:val="18"/>
        </w:rPr>
      </w:pPr>
      <w:r>
        <w:rPr>
          <w:rFonts w:hint="eastAsia" w:ascii="仿宋_GB2312" w:hAnsi="仿宋_GB2312" w:eastAsia="仿宋_GB2312" w:cs="仿宋_GB2312"/>
          <w:b w:val="0"/>
          <w:i w:val="0"/>
          <w:caps w:val="0"/>
          <w:spacing w:val="0"/>
          <w:w w:val="100"/>
          <w:sz w:val="24"/>
        </w:rPr>
        <w:t>17.1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在投标截止时间后送达的投标文件的，采购人和采购代理机构将拒绝接收。</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递交投标文件以后，如果投标人要进行修改或撤回投标，须提出书面申请并在投标截止时间前送达开标地点，投标人对投标文件的修改或撤回通知应按本须知规定编制、密封、标记。</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采购人和采购代理机构将予以接收，并视为投标文件的组成部分。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在投标截止期之后，采购人和采购代理机构不接受投标人主动对其投标文件做任何修改。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采购人和采购代理机构对所接收投标文件概不退回。</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30"/>
        </w:rPr>
      </w:pPr>
      <w:bookmarkStart w:id="294" w:name="_Toc25610"/>
      <w:bookmarkStart w:id="295" w:name="_Toc26876"/>
      <w:bookmarkStart w:id="296" w:name="_Toc520356163"/>
      <w:bookmarkStart w:id="297" w:name="_Toc22638"/>
      <w:bookmarkStart w:id="298" w:name="_Toc12436"/>
      <w:bookmarkStart w:id="299" w:name="_Toc515647778"/>
      <w:bookmarkStart w:id="300" w:name="_Toc6326"/>
      <w:bookmarkStart w:id="301" w:name="_Toc28398"/>
      <w:bookmarkStart w:id="302" w:name="_Toc4683"/>
      <w:bookmarkStart w:id="303" w:name="_Toc28581"/>
      <w:bookmarkStart w:id="304" w:name="_Toc27778"/>
      <w:bookmarkStart w:id="305" w:name="_Toc216582809"/>
      <w:bookmarkStart w:id="306" w:name="_Toc5077"/>
      <w:bookmarkStart w:id="307" w:name="_Toc20246"/>
      <w:bookmarkStart w:id="308" w:name="_Toc21372"/>
      <w:bookmarkStart w:id="309" w:name="_Toc19296"/>
      <w:bookmarkStart w:id="310" w:name="_Toc515647780"/>
      <w:bookmarkStart w:id="311" w:name="_Toc31290"/>
      <w:r>
        <w:rPr>
          <w:rFonts w:hint="eastAsia" w:ascii="仿宋_GB2312" w:hAnsi="仿宋_GB2312" w:eastAsia="仿宋_GB2312" w:cs="仿宋_GB2312"/>
          <w:b/>
          <w:i w:val="0"/>
          <w:caps w:val="0"/>
          <w:spacing w:val="0"/>
          <w:w w:val="100"/>
          <w:sz w:val="24"/>
        </w:rPr>
        <w:t>五   开标及评标</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pStyle w:val="7"/>
        <w:numPr>
          <w:ilvl w:val="0"/>
          <w:numId w:val="5"/>
        </w:numPr>
        <w:snapToGrid/>
        <w:spacing w:before="360" w:beforeAutospacing="0" w:after="120" w:afterAutospacing="0" w:line="288" w:lineRule="auto"/>
        <w:jc w:val="left"/>
        <w:textAlignment w:val="baseline"/>
        <w:rPr>
          <w:rFonts w:ascii="仿宋_GB2312" w:hAnsi="仿宋_GB2312" w:eastAsia="仿宋_GB2312" w:cs="仿宋_GB2312"/>
          <w:b/>
          <w:i w:val="0"/>
          <w:caps w:val="0"/>
          <w:spacing w:val="0"/>
          <w:w w:val="100"/>
          <w:sz w:val="24"/>
          <w:u w:val="single"/>
        </w:rPr>
      </w:pPr>
      <w:bookmarkStart w:id="312" w:name="_Toc32258"/>
      <w:bookmarkStart w:id="313" w:name="_Toc11395"/>
      <w:bookmarkStart w:id="314" w:name="_Toc6310"/>
      <w:bookmarkStart w:id="315" w:name="_Toc21932"/>
      <w:bookmarkStart w:id="316" w:name="_Toc28774"/>
      <w:bookmarkStart w:id="317" w:name="_Toc25345"/>
      <w:bookmarkStart w:id="318" w:name="_Toc15239"/>
      <w:bookmarkStart w:id="319" w:name="_Toc520356164"/>
      <w:bookmarkStart w:id="320" w:name="_Toc18521"/>
      <w:bookmarkStart w:id="321" w:name="_Toc17235"/>
      <w:bookmarkStart w:id="322" w:name="_Toc515647779"/>
      <w:bookmarkStart w:id="323" w:name="_Toc17257"/>
      <w:bookmarkStart w:id="324" w:name="_Toc7186"/>
      <w:r>
        <w:rPr>
          <w:rFonts w:hint="eastAsia" w:ascii="仿宋_GB2312" w:hAnsi="仿宋_GB2312" w:eastAsia="仿宋_GB2312" w:cs="仿宋_GB2312"/>
          <w:b/>
          <w:i w:val="0"/>
          <w:caps w:val="0"/>
          <w:spacing w:val="0"/>
          <w:w w:val="100"/>
          <w:sz w:val="24"/>
        </w:rPr>
        <w:t>开标</w:t>
      </w:r>
      <w:bookmarkEnd w:id="312"/>
      <w:bookmarkEnd w:id="313"/>
      <w:bookmarkEnd w:id="314"/>
      <w:bookmarkEnd w:id="315"/>
      <w:bookmarkEnd w:id="316"/>
      <w:bookmarkEnd w:id="317"/>
      <w:bookmarkEnd w:id="318"/>
      <w:bookmarkEnd w:id="319"/>
      <w:bookmarkEnd w:id="320"/>
      <w:bookmarkEnd w:id="321"/>
      <w:bookmarkEnd w:id="322"/>
      <w:bookmarkEnd w:id="323"/>
      <w:bookmarkEnd w:id="324"/>
    </w:p>
    <w:p>
      <w:pPr>
        <w:numPr>
          <w:ilvl w:val="1"/>
          <w:numId w:val="5"/>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采购人和采购代理机构将按</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中规定的开标时间和地点组织公开开标并邀请所有投标人代表参加。</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投标人不足3家的，不得开标。</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18.2   开标时，由投标人或其推选的代表检查自己或所代表的投标文件的密封情况，经记录后，由采购人或采购代理机构将投标人单独递交的“开标一览表”当众拆封并宣读投标人名称、投标价格及招标文件规定的内容。投标人未单独递交“开标一览表”的不予唱标。对于投标人在投标截止期前递交的投标声明，在开标时当众宣读，评标时有效。</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18.3    采购人或采购代理机构将对开标过程进行记录，由参加开标的各投标人代表和相关工作人员签字确认，并存档备查。</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18.4    投标人代表对开标过程和开标记录有疑义，以及认为采购人、采购代理机构相关工作人员有需要回避的情形的，应当场提出询问或者回避申请。</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25" w:name="_Toc1947"/>
      <w:bookmarkStart w:id="326" w:name="_Toc16060"/>
      <w:bookmarkStart w:id="327" w:name="_Toc11574"/>
      <w:bookmarkStart w:id="328" w:name="_Toc10173"/>
      <w:bookmarkStart w:id="329" w:name="_Toc1719"/>
      <w:bookmarkStart w:id="330" w:name="_Toc10635"/>
      <w:bookmarkStart w:id="331" w:name="_Toc3739"/>
      <w:bookmarkStart w:id="332" w:name="_Toc13177"/>
      <w:r>
        <w:rPr>
          <w:rFonts w:hint="eastAsia" w:ascii="仿宋_GB2312" w:hAnsi="仿宋_GB2312" w:eastAsia="仿宋_GB2312" w:cs="仿宋_GB2312"/>
          <w:b/>
          <w:i w:val="0"/>
          <w:caps w:val="0"/>
          <w:spacing w:val="0"/>
          <w:w w:val="100"/>
          <w:sz w:val="24"/>
        </w:rPr>
        <w:t>19.资格审查及组建评标委员会</w:t>
      </w:r>
      <w:bookmarkEnd w:id="308"/>
      <w:bookmarkEnd w:id="309"/>
      <w:bookmarkEnd w:id="310"/>
      <w:bookmarkEnd w:id="311"/>
      <w:bookmarkEnd w:id="325"/>
      <w:bookmarkEnd w:id="326"/>
      <w:bookmarkEnd w:id="327"/>
      <w:bookmarkEnd w:id="328"/>
      <w:bookmarkEnd w:id="329"/>
      <w:bookmarkEnd w:id="330"/>
      <w:bookmarkEnd w:id="331"/>
      <w:bookmarkEnd w:id="332"/>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19.1    采购人或采购代理机构依据法律法规和招标文件中规定的内容，对投标人及其货物的资格进行审查，未通过资格审查的投标人不进入评标；通过资格审查的投标人少于不足三家的，不得评标。</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w:t>
      </w:r>
      <w:r>
        <w:rPr>
          <w:rFonts w:hint="eastAsia" w:ascii="仿宋_GB2312" w:hAnsi="仿宋_GB2312" w:eastAsia="仿宋_GB2312" w:cs="仿宋_GB2312"/>
          <w:b w:val="0"/>
          <w:i w:val="0"/>
          <w:caps w:val="0"/>
          <w:spacing w:val="0"/>
          <w:w w:val="100"/>
          <w:sz w:val="24"/>
          <w:lang w:val="en-US" w:eastAsia="zh-CN"/>
        </w:rPr>
        <w:t>2</w:t>
      </w:r>
      <w:r>
        <w:rPr>
          <w:rFonts w:hint="eastAsia" w:ascii="仿宋_GB2312" w:hAnsi="仿宋_GB2312" w:eastAsia="仿宋_GB2312" w:cs="仿宋_GB2312"/>
          <w:b w:val="0"/>
          <w:i w:val="0"/>
          <w:caps w:val="0"/>
          <w:spacing w:val="0"/>
          <w:w w:val="100"/>
          <w:sz w:val="24"/>
        </w:rPr>
        <w:t xml:space="preserve">   按照《中华人民共和国政府采购法》、《中华人民共和国政府采购法实施条例》及本项目本级和上级财政部门的有关规定依法组建的评标委员会，负责评标工作。</w:t>
      </w:r>
      <w:bookmarkStart w:id="333" w:name="_Toc520356166"/>
    </w:p>
    <w:p>
      <w:pPr>
        <w:pStyle w:val="7"/>
        <w:snapToGrid/>
        <w:spacing w:before="0" w:beforeAutospacing="0" w:after="0" w:afterAutospacing="0" w:line="288" w:lineRule="auto"/>
        <w:jc w:val="left"/>
        <w:textAlignment w:val="baseline"/>
        <w:rPr>
          <w:rFonts w:ascii="仿宋_GB2312" w:hAnsi="仿宋_GB2312" w:eastAsia="仿宋_GB2312" w:cs="仿宋_GB2312"/>
          <w:b w:val="0"/>
          <w:bCs/>
          <w:i w:val="0"/>
          <w:caps w:val="0"/>
          <w:spacing w:val="0"/>
          <w:w w:val="100"/>
          <w:sz w:val="24"/>
          <w:u w:val="single"/>
          <w:bdr w:val="single" w:color="auto" w:sz="4" w:space="0"/>
        </w:rPr>
      </w:pPr>
      <w:bookmarkStart w:id="334" w:name="_Toc29906"/>
      <w:bookmarkStart w:id="335" w:name="_Toc25418"/>
      <w:bookmarkStart w:id="336" w:name="_Toc23586"/>
      <w:bookmarkStart w:id="337" w:name="_Toc2541"/>
      <w:bookmarkStart w:id="338" w:name="_Toc19949"/>
      <w:bookmarkStart w:id="339" w:name="_Toc13960"/>
      <w:bookmarkStart w:id="340" w:name="_Toc12297"/>
      <w:bookmarkStart w:id="341" w:name="_Toc515647781"/>
      <w:bookmarkStart w:id="342" w:name="_Toc28479"/>
      <w:bookmarkStart w:id="343" w:name="_Toc26332"/>
      <w:bookmarkStart w:id="344" w:name="_Toc21183"/>
      <w:bookmarkStart w:id="345" w:name="_Toc20899"/>
      <w:r>
        <w:rPr>
          <w:rFonts w:hint="eastAsia" w:ascii="仿宋_GB2312" w:hAnsi="仿宋_GB2312" w:eastAsia="仿宋_GB2312" w:cs="仿宋_GB2312"/>
          <w:b/>
          <w:i w:val="0"/>
          <w:caps w:val="0"/>
          <w:spacing w:val="0"/>
          <w:w w:val="100"/>
          <w:sz w:val="24"/>
        </w:rPr>
        <w:t>20.投标文件</w:t>
      </w:r>
      <w:bookmarkEnd w:id="333"/>
      <w:r>
        <w:rPr>
          <w:rFonts w:hint="eastAsia" w:ascii="仿宋_GB2312" w:hAnsi="仿宋_GB2312" w:eastAsia="仿宋_GB2312" w:cs="仿宋_GB2312"/>
          <w:b/>
          <w:i w:val="0"/>
          <w:caps w:val="0"/>
          <w:spacing w:val="0"/>
          <w:w w:val="100"/>
          <w:sz w:val="24"/>
        </w:rPr>
        <w:t>符合性审查与澄清</w:t>
      </w:r>
      <w:bookmarkEnd w:id="334"/>
      <w:bookmarkEnd w:id="335"/>
      <w:bookmarkEnd w:id="336"/>
      <w:bookmarkEnd w:id="337"/>
      <w:bookmarkEnd w:id="338"/>
      <w:bookmarkEnd w:id="339"/>
      <w:bookmarkEnd w:id="340"/>
      <w:bookmarkEnd w:id="341"/>
      <w:bookmarkEnd w:id="342"/>
      <w:bookmarkEnd w:id="343"/>
      <w:bookmarkEnd w:id="344"/>
      <w:bookmarkEnd w:id="34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20.1   符合性审查是指依据招标文件的规定，从投标文件的有效性和完整性对招标文件的响应程度进行审查，以确定是否对招标文件的实质性要求做出响应。</w:t>
      </w:r>
      <w:bookmarkStart w:id="346" w:name="_Hlt522424701"/>
      <w:bookmarkEnd w:id="346"/>
      <w:bookmarkStart w:id="347" w:name="_Toc5203561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投标文件的澄清</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20.2.2  投标人的的澄清、说明或补正将作为投标文件的一部分。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20.3  投标文件报价出现前后不一致的，按照下列规定修正：</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（一）投标文件中开标一览表（报价表）内容与投标文件中相应内容不一致的，以开标一览表（报价表）为准；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（二）大写金额和小写金额不一致的，以大写金额为准；</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（三）单价金额小数点或者百分比有明显错位的，以开标一览表的总价为准，并修改单价；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（四）总价金额与按单价汇总金额不一致的，以单价金额计算结果为准。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对不同文字文本投标文件的解释发生异议的，以中文文本为准。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20.4   如一个分包内只有一种产品，不同投标人所投产品为同一品牌的，按如下方式处理：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 xml:space="preserve">20.5   </w:t>
      </w:r>
      <w:r>
        <w:rPr>
          <w:rFonts w:hint="eastAsia" w:ascii="仿宋_GB2312" w:hAnsi="仿宋_GB2312" w:eastAsia="仿宋_GB2312" w:cs="仿宋_GB2312"/>
          <w:b/>
          <w:bCs/>
          <w:i w:val="0"/>
          <w:caps w:val="0"/>
          <w:spacing w:val="0"/>
          <w:w w:val="100"/>
          <w:sz w:val="24"/>
        </w:rPr>
        <w:t>如一个分包内包含多种产品的，采购人或采购代理机构将在</w:t>
      </w:r>
      <w:r>
        <w:rPr>
          <w:rFonts w:hint="eastAsia" w:ascii="仿宋_GB2312" w:hAnsi="仿宋_GB2312" w:eastAsia="仿宋_GB2312" w:cs="仿宋_GB2312"/>
          <w:b/>
          <w:bCs/>
          <w:i w:val="0"/>
          <w:caps w:val="0"/>
          <w:spacing w:val="0"/>
          <w:w w:val="100"/>
          <w:sz w:val="24"/>
          <w:u w:val="single" w:color="000000"/>
        </w:rPr>
        <w:t>投标人须知资料表</w:t>
      </w:r>
      <w:r>
        <w:rPr>
          <w:rFonts w:hint="eastAsia" w:ascii="仿宋_GB2312" w:hAnsi="仿宋_GB2312" w:eastAsia="仿宋_GB2312" w:cs="仿宋_GB2312"/>
          <w:b/>
          <w:bCs/>
          <w:i w:val="0"/>
          <w:caps w:val="0"/>
          <w:spacing w:val="0"/>
          <w:w w:val="100"/>
          <w:sz w:val="24"/>
        </w:rPr>
        <w:t>中载明核心产品，多家投标人提供的核心产品品牌相同的，按第20.4条规定处理。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20.6   投标人所投产品如被列入财政部与国家主管部门颁发的节能产品目录或环境标志产品目录，应提供相关证明，在评标时予以优先采购，具体优先采购办法见第六章评标方法和标准。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48" w:name="_Toc18529"/>
      <w:bookmarkStart w:id="349" w:name="_Toc8063"/>
      <w:bookmarkStart w:id="350" w:name="_Toc12839"/>
      <w:bookmarkStart w:id="351" w:name="_Toc24227"/>
      <w:bookmarkStart w:id="352" w:name="_Toc15064"/>
      <w:bookmarkStart w:id="353" w:name="_Toc515647782"/>
      <w:bookmarkStart w:id="354" w:name="_Toc9469"/>
      <w:bookmarkStart w:id="355" w:name="_Toc6364"/>
      <w:bookmarkStart w:id="356" w:name="_Toc25623"/>
      <w:bookmarkStart w:id="357" w:name="_Toc6003"/>
      <w:bookmarkStart w:id="358" w:name="_Toc5986"/>
      <w:bookmarkStart w:id="359" w:name="_Toc5230"/>
      <w:r>
        <w:rPr>
          <w:rFonts w:hint="eastAsia" w:ascii="仿宋_GB2312" w:hAnsi="仿宋_GB2312" w:eastAsia="仿宋_GB2312" w:cs="仿宋_GB2312"/>
          <w:b/>
          <w:i w:val="0"/>
          <w:caps w:val="0"/>
          <w:spacing w:val="0"/>
          <w:w w:val="100"/>
          <w:sz w:val="24"/>
        </w:rPr>
        <w:t>21.投标偏离</w:t>
      </w:r>
      <w:bookmarkEnd w:id="348"/>
      <w:bookmarkEnd w:id="349"/>
      <w:bookmarkEnd w:id="350"/>
      <w:bookmarkEnd w:id="351"/>
      <w:bookmarkEnd w:id="352"/>
      <w:bookmarkEnd w:id="353"/>
      <w:bookmarkEnd w:id="354"/>
      <w:bookmarkEnd w:id="355"/>
      <w:bookmarkEnd w:id="356"/>
      <w:bookmarkEnd w:id="357"/>
      <w:bookmarkEnd w:id="358"/>
      <w:bookmarkEnd w:id="359"/>
    </w:p>
    <w:p>
      <w:pPr>
        <w:snapToGrid/>
        <w:spacing w:before="0" w:beforeAutospacing="0" w:after="0" w:afterAutospacing="0" w:line="288" w:lineRule="auto"/>
        <w:ind w:left="847" w:leftChars="99" w:hangingChars="26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评标委员会可以接受投标文件中不构成实质性偏离的不正规或不一致。</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60" w:name="_Toc515647783"/>
      <w:bookmarkStart w:id="361" w:name="_Toc21189"/>
      <w:bookmarkStart w:id="362" w:name="_Toc23936"/>
      <w:bookmarkStart w:id="363" w:name="_Toc21694"/>
      <w:bookmarkStart w:id="364" w:name="_Toc17567"/>
      <w:bookmarkStart w:id="365" w:name="_Toc18719"/>
      <w:bookmarkStart w:id="366" w:name="_Toc32270"/>
      <w:bookmarkStart w:id="367" w:name="_Toc21597"/>
      <w:bookmarkStart w:id="368" w:name="_Toc4950"/>
      <w:bookmarkStart w:id="369" w:name="_Toc506"/>
      <w:bookmarkStart w:id="370" w:name="_Toc6092"/>
      <w:bookmarkStart w:id="371" w:name="_Toc15752"/>
      <w:r>
        <w:rPr>
          <w:rFonts w:hint="eastAsia" w:ascii="仿宋_GB2312" w:hAnsi="仿宋_GB2312" w:eastAsia="仿宋_GB2312" w:cs="仿宋_GB2312"/>
          <w:b/>
          <w:i w:val="0"/>
          <w:caps w:val="0"/>
          <w:spacing w:val="0"/>
          <w:w w:val="100"/>
          <w:sz w:val="24"/>
        </w:rPr>
        <w:t>22.投标</w:t>
      </w:r>
      <w:bookmarkEnd w:id="360"/>
      <w:r>
        <w:rPr>
          <w:rFonts w:hint="eastAsia" w:ascii="仿宋_GB2312" w:hAnsi="仿宋_GB2312" w:eastAsia="仿宋_GB2312" w:cs="仿宋_GB2312"/>
          <w:b/>
          <w:i w:val="0"/>
          <w:caps w:val="0"/>
          <w:spacing w:val="0"/>
          <w:w w:val="100"/>
          <w:sz w:val="24"/>
        </w:rPr>
        <w:t>无效</w:t>
      </w:r>
      <w:bookmarkEnd w:id="361"/>
      <w:bookmarkEnd w:id="362"/>
      <w:bookmarkEnd w:id="363"/>
      <w:bookmarkEnd w:id="364"/>
      <w:bookmarkEnd w:id="365"/>
      <w:bookmarkEnd w:id="366"/>
      <w:bookmarkEnd w:id="367"/>
      <w:bookmarkEnd w:id="368"/>
      <w:bookmarkEnd w:id="369"/>
      <w:bookmarkEnd w:id="370"/>
      <w:bookmarkEnd w:id="371"/>
    </w:p>
    <w:p>
      <w:pPr>
        <w:snapToGrid/>
        <w:spacing w:before="0" w:beforeAutospacing="0" w:after="0" w:afterAutospacing="0" w:line="288" w:lineRule="auto"/>
        <w:ind w:left="852" w:leftChars="-23"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。投标人不得通过修正或撤销不符合要求的偏离，从而使其投标成为实质上响应的投标。</w:t>
      </w:r>
    </w:p>
    <w:p>
      <w:pPr>
        <w:snapToGrid/>
        <w:spacing w:before="0" w:beforeAutospacing="0" w:after="0" w:afterAutospacing="0" w:line="288" w:lineRule="auto"/>
        <w:ind w:left="791" w:leftChars="37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评标委员会决定投标的响应性只根据招标文件要求、投标文件内容及财政主管部门指定相关信息发布媒体。</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22.2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bCs/>
          <w:i w:val="0"/>
          <w:caps w:val="0"/>
          <w:spacing w:val="0"/>
          <w:w w:val="100"/>
          <w:sz w:val="24"/>
        </w:rPr>
        <w:t>如发现下列情况之一的，其投标将被认定为投标无效：（以下情形应当在招标文件中规定，并以醒目的方式标明）</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未按招标文件规定的形式和金额提交投标保证金的；</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未按照招标文件规定要求签署、盖章的；</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未满足招标文件中技术条款的实质性要求；</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与其他投标人串通投标，或者与招标人串通投标；</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属于招标文件规定的其他</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情形；</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评标委员会认为投标人的报价明显低于其他通过符合性检查投标人的报价，有可能影响履约的，且投标人未按照规定证明其报价合理性的；</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投标文件含有采购人不能接受的附加条件的；</w:t>
      </w:r>
    </w:p>
    <w:p>
      <w:pPr>
        <w:numPr>
          <w:ilvl w:val="0"/>
          <w:numId w:val="6"/>
        </w:numPr>
        <w:tabs>
          <w:tab w:val="left" w:pos="0"/>
        </w:tabs>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不符合法规和招标文件中规定的其他实质性要求的。</w:t>
      </w:r>
    </w:p>
    <w:p>
      <w:pPr>
        <w:tabs>
          <w:tab w:val="left" w:pos="0"/>
        </w:tabs>
        <w:snapToGrid/>
        <w:spacing w:before="0" w:beforeAutospacing="0" w:after="0" w:afterAutospacing="0" w:line="288" w:lineRule="auto"/>
        <w:jc w:val="both"/>
        <w:textAlignment w:val="baseline"/>
        <w:rPr>
          <w:rFonts w:ascii="仿宋_GB2312" w:hAnsi="仿宋_GB2312" w:eastAsia="仿宋_GB2312" w:cs="仿宋_GB2312"/>
          <w:b/>
          <w:bCs/>
          <w:i w:val="0"/>
          <w:caps w:val="0"/>
          <w:spacing w:val="0"/>
          <w:w w:val="100"/>
          <w:sz w:val="24"/>
        </w:rPr>
      </w:pPr>
      <w:bookmarkStart w:id="372" w:name="_Toc515647784"/>
      <w:bookmarkStart w:id="373" w:name="_Toc8521"/>
      <w:bookmarkStart w:id="374" w:name="_Toc22941"/>
      <w:bookmarkStart w:id="375" w:name="_Toc13652"/>
      <w:r>
        <w:rPr>
          <w:rFonts w:hint="eastAsia" w:ascii="仿宋_GB2312" w:hAnsi="仿宋_GB2312" w:eastAsia="仿宋_GB2312" w:cs="仿宋_GB2312"/>
          <w:b/>
          <w:bCs/>
          <w:i w:val="0"/>
          <w:caps w:val="0"/>
          <w:spacing w:val="0"/>
          <w:w w:val="100"/>
          <w:sz w:val="24"/>
        </w:rPr>
        <w:t>23.</w:t>
      </w:r>
      <w:bookmarkEnd w:id="347"/>
      <w:r>
        <w:rPr>
          <w:rFonts w:hint="eastAsia" w:ascii="仿宋_GB2312" w:hAnsi="仿宋_GB2312" w:eastAsia="仿宋_GB2312" w:cs="仿宋_GB2312"/>
          <w:b/>
          <w:bCs/>
          <w:i w:val="0"/>
          <w:caps w:val="0"/>
          <w:spacing w:val="0"/>
          <w:w w:val="100"/>
          <w:sz w:val="24"/>
        </w:rPr>
        <w:t>比较与评价</w:t>
      </w:r>
      <w:bookmarkEnd w:id="372"/>
      <w:bookmarkEnd w:id="373"/>
      <w:bookmarkEnd w:id="374"/>
      <w:bookmarkEnd w:id="37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经符合性审查合格的投标文件，评标委员会将根据招标文件确定的评标方法和标准，对其投标文件作进一步的比较和评价。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23.2  </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评标严格按照招标文件的要求和条件进行。根据实际情况，在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中规定采用下列一种评标方法，详细评标标准见招标文件第六章：</w:t>
      </w:r>
    </w:p>
    <w:p>
      <w:pPr>
        <w:pStyle w:val="13"/>
        <w:snapToGrid/>
        <w:spacing w:before="0" w:beforeAutospacing="0" w:after="0" w:afterAutospacing="0" w:line="288" w:lineRule="auto"/>
        <w:ind w:left="899" w:leftChars="342" w:hanging="181"/>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（1） 最低评标价法，是指投标文件满足招标文件全部实质性要求，且投标报价最低的投标人为中标候选人的评标方法。</w:t>
      </w:r>
    </w:p>
    <w:p>
      <w:pPr>
        <w:pStyle w:val="13"/>
        <w:snapToGrid/>
        <w:spacing w:before="0" w:beforeAutospacing="0" w:after="0" w:afterAutospacing="0" w:line="288" w:lineRule="auto"/>
        <w:ind w:left="898" w:leftChars="342" w:hanging="180"/>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（2） 综合评分法，是指投标文件满足招标文件全部实质性要求，且按照评审因素的量化指标评审得分最高的投标人为中标候选人的评标方法。</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76" w:name="_Toc520356168"/>
      <w:bookmarkStart w:id="377" w:name="_Toc20227"/>
      <w:bookmarkStart w:id="378" w:name="_Toc11401"/>
      <w:bookmarkStart w:id="379" w:name="_Toc9378"/>
      <w:bookmarkStart w:id="380" w:name="_Toc515647785"/>
      <w:bookmarkStart w:id="381" w:name="_Toc15050"/>
      <w:bookmarkStart w:id="382" w:name="_Toc14242"/>
      <w:bookmarkStart w:id="383" w:name="_Toc29670"/>
      <w:bookmarkStart w:id="384" w:name="_Toc31728"/>
      <w:bookmarkStart w:id="385" w:name="_Toc15293"/>
      <w:bookmarkStart w:id="386" w:name="_Toc17546"/>
      <w:bookmarkStart w:id="387" w:name="_Toc18723"/>
      <w:bookmarkStart w:id="388" w:name="_Toc23673"/>
      <w:r>
        <w:rPr>
          <w:rFonts w:hint="eastAsia" w:ascii="仿宋_GB2312" w:hAnsi="仿宋_GB2312" w:eastAsia="仿宋_GB2312" w:cs="仿宋_GB2312"/>
          <w:b/>
          <w:i w:val="0"/>
          <w:caps w:val="0"/>
          <w:spacing w:val="0"/>
          <w:w w:val="100"/>
          <w:sz w:val="24"/>
        </w:rPr>
        <w:t>24</w:t>
      </w:r>
      <w:bookmarkEnd w:id="376"/>
      <w:r>
        <w:rPr>
          <w:rFonts w:hint="eastAsia" w:ascii="仿宋_GB2312" w:hAnsi="仿宋_GB2312" w:eastAsia="仿宋_GB2312" w:cs="仿宋_GB2312"/>
          <w:b/>
          <w:i w:val="0"/>
          <w:caps w:val="0"/>
          <w:spacing w:val="0"/>
          <w:w w:val="100"/>
          <w:sz w:val="24"/>
        </w:rPr>
        <w:t>.废标</w:t>
      </w:r>
      <w:bookmarkEnd w:id="377"/>
      <w:bookmarkEnd w:id="378"/>
      <w:bookmarkEnd w:id="379"/>
      <w:bookmarkEnd w:id="380"/>
      <w:bookmarkEnd w:id="381"/>
      <w:bookmarkEnd w:id="382"/>
      <w:bookmarkEnd w:id="383"/>
      <w:bookmarkEnd w:id="384"/>
      <w:bookmarkEnd w:id="385"/>
      <w:bookmarkEnd w:id="386"/>
      <w:bookmarkEnd w:id="387"/>
      <w:bookmarkEnd w:id="388"/>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出现下列情形之一，将导致项目废标： </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（1）符合专业条件的供应商或者对招标文件做实质性响应的供应商不足三家；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（2）出现影响采购公正的违法、违规行为的；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（3）投标人的报价均超过了采购预算，采购人不能支付的；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（4）因重大变故，采购任务取消的。   </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89" w:name="_Toc11175"/>
      <w:bookmarkStart w:id="390" w:name="_Toc19908"/>
      <w:bookmarkStart w:id="391" w:name="_Toc31289"/>
      <w:bookmarkStart w:id="392" w:name="_Toc16912"/>
      <w:bookmarkStart w:id="393" w:name="_Toc30826"/>
      <w:bookmarkStart w:id="394" w:name="_Toc20311"/>
      <w:bookmarkStart w:id="395" w:name="_Toc515647786"/>
      <w:bookmarkStart w:id="396" w:name="_Toc30606"/>
      <w:bookmarkStart w:id="397" w:name="_Toc10707"/>
      <w:bookmarkStart w:id="398" w:name="_Toc12228"/>
      <w:bookmarkStart w:id="399" w:name="_Toc24972"/>
      <w:bookmarkStart w:id="400" w:name="_Toc11699"/>
      <w:bookmarkStart w:id="401" w:name="_Toc520356169"/>
      <w:r>
        <w:rPr>
          <w:rFonts w:hint="eastAsia" w:ascii="仿宋_GB2312" w:hAnsi="仿宋_GB2312" w:eastAsia="仿宋_GB2312" w:cs="仿宋_GB2312"/>
          <w:b/>
          <w:i w:val="0"/>
          <w:caps w:val="0"/>
          <w:spacing w:val="0"/>
          <w:w w:val="100"/>
          <w:sz w:val="24"/>
        </w:rPr>
        <w:t>25.保密原则</w:t>
      </w:r>
      <w:bookmarkEnd w:id="389"/>
      <w:bookmarkEnd w:id="390"/>
      <w:bookmarkEnd w:id="391"/>
      <w:bookmarkEnd w:id="392"/>
      <w:bookmarkEnd w:id="393"/>
      <w:bookmarkEnd w:id="394"/>
      <w:bookmarkEnd w:id="395"/>
      <w:bookmarkEnd w:id="396"/>
      <w:bookmarkEnd w:id="397"/>
      <w:bookmarkEnd w:id="398"/>
      <w:bookmarkEnd w:id="399"/>
      <w:bookmarkEnd w:id="40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评标将在严格保密的情况下进行。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政府采购评审专家应当遵守评审工作纪律，不得泄露评审文件、评审情况和评审中获悉的商业秘密。</w:t>
      </w:r>
      <w:bookmarkStart w:id="402" w:name="_Toc23904"/>
      <w:bookmarkStart w:id="403" w:name="_Toc216582810"/>
      <w:bookmarkStart w:id="404" w:name="_Toc2153"/>
      <w:bookmarkStart w:id="405" w:name="_Toc12143"/>
      <w:bookmarkStart w:id="406" w:name="_Toc515647787"/>
    </w:p>
    <w:p>
      <w:pPr>
        <w:pStyle w:val="6"/>
        <w:snapToGrid/>
        <w:spacing w:before="0" w:beforeAutospacing="0" w:after="0" w:afterAutospacing="0" w:line="288" w:lineRule="auto"/>
        <w:ind w:left="1257" w:leftChars="599" w:firstLine="2500" w:firstLineChars="1042"/>
        <w:jc w:val="both"/>
        <w:textAlignment w:val="baseline"/>
        <w:rPr>
          <w:rFonts w:ascii="仿宋_GB2312" w:hAnsi="仿宋_GB2312" w:eastAsia="仿宋_GB2312" w:cs="仿宋_GB2312"/>
          <w:b/>
          <w:i w:val="0"/>
          <w:caps w:val="0"/>
          <w:spacing w:val="0"/>
          <w:w w:val="100"/>
          <w:sz w:val="24"/>
        </w:rPr>
      </w:pPr>
      <w:bookmarkStart w:id="407" w:name="_Toc17670"/>
      <w:bookmarkStart w:id="408" w:name="_Toc11673"/>
      <w:bookmarkStart w:id="409" w:name="_Toc4031"/>
      <w:bookmarkStart w:id="410" w:name="_Toc31457"/>
      <w:bookmarkStart w:id="411" w:name="_Toc13388"/>
      <w:bookmarkStart w:id="412" w:name="_Toc6207"/>
      <w:bookmarkStart w:id="413" w:name="_Toc31174"/>
      <w:bookmarkStart w:id="414" w:name="_Toc29576"/>
      <w:r>
        <w:rPr>
          <w:rFonts w:hint="eastAsia" w:ascii="仿宋_GB2312" w:hAnsi="仿宋_GB2312" w:eastAsia="仿宋_GB2312" w:cs="仿宋_GB2312"/>
          <w:b/>
          <w:i w:val="0"/>
          <w:caps w:val="0"/>
          <w:spacing w:val="0"/>
          <w:w w:val="100"/>
          <w:sz w:val="24"/>
        </w:rPr>
        <w:t xml:space="preserve">六   </w:t>
      </w:r>
      <w:bookmarkEnd w:id="401"/>
      <w:r>
        <w:rPr>
          <w:rFonts w:hint="eastAsia" w:ascii="仿宋_GB2312" w:hAnsi="仿宋_GB2312" w:eastAsia="仿宋_GB2312" w:cs="仿宋_GB2312"/>
          <w:b/>
          <w:i w:val="0"/>
          <w:caps w:val="0"/>
          <w:spacing w:val="0"/>
          <w:w w:val="100"/>
          <w:sz w:val="24"/>
        </w:rPr>
        <w:t>确定中标</w:t>
      </w:r>
      <w:bookmarkEnd w:id="402"/>
      <w:bookmarkEnd w:id="403"/>
      <w:bookmarkEnd w:id="404"/>
      <w:bookmarkEnd w:id="405"/>
      <w:bookmarkEnd w:id="406"/>
      <w:bookmarkEnd w:id="407"/>
      <w:bookmarkEnd w:id="408"/>
      <w:bookmarkEnd w:id="409"/>
      <w:bookmarkEnd w:id="410"/>
      <w:bookmarkEnd w:id="411"/>
      <w:bookmarkEnd w:id="412"/>
      <w:bookmarkEnd w:id="413"/>
      <w:bookmarkEnd w:id="414"/>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15" w:name="_Toc11587"/>
      <w:bookmarkStart w:id="416" w:name="_Toc286"/>
      <w:bookmarkStart w:id="417" w:name="_Toc30556"/>
      <w:bookmarkStart w:id="418" w:name="_Ref467307010"/>
      <w:bookmarkStart w:id="419" w:name="_Toc25225"/>
      <w:bookmarkStart w:id="420" w:name="_Toc23617"/>
      <w:bookmarkStart w:id="421" w:name="_Toc29826"/>
      <w:bookmarkStart w:id="422" w:name="_Toc520356170"/>
      <w:bookmarkStart w:id="423" w:name="_Toc32399"/>
      <w:bookmarkStart w:id="424" w:name="_Toc515647788"/>
      <w:bookmarkStart w:id="425" w:name="_Toc28066"/>
      <w:bookmarkStart w:id="426" w:name="_Toc30908"/>
      <w:bookmarkStart w:id="427" w:name="_Toc23762"/>
      <w:bookmarkStart w:id="428" w:name="_Toc13522"/>
      <w:r>
        <w:rPr>
          <w:rFonts w:hint="eastAsia" w:ascii="仿宋_GB2312" w:hAnsi="仿宋_GB2312" w:eastAsia="仿宋_GB2312" w:cs="仿宋_GB2312"/>
          <w:b/>
          <w:i w:val="0"/>
          <w:caps w:val="0"/>
          <w:spacing w:val="0"/>
          <w:w w:val="100"/>
          <w:sz w:val="24"/>
        </w:rPr>
        <w:t>26.中标候选人的确定原则及标准</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除第28条规定外，对实质上响应招标文件的投标人按下列方法进行排序，确定投标候选人：</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bookmarkStart w:id="429" w:name="_Toc520356171"/>
      <w:bookmarkStart w:id="430" w:name="_Toc515647789"/>
      <w:r>
        <w:rPr>
          <w:rFonts w:hint="eastAsia" w:ascii="仿宋_GB2312" w:hAnsi="仿宋_GB2312" w:eastAsia="仿宋_GB2312" w:cs="仿宋_GB2312"/>
          <w:b w:val="0"/>
          <w:i w:val="0"/>
          <w:caps w:val="0"/>
          <w:spacing w:val="0"/>
          <w:w w:val="100"/>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（2）采用综合评分法的，评标结果按评审后得分由高到低顺序排列。得分相同的，按修正和扣除后的投标报价由低到高顺序排列。得分与投标报价均相同的处理方式详见招标文件第6章。</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31" w:name="_Toc1493"/>
      <w:bookmarkStart w:id="432" w:name="_Toc9653"/>
      <w:bookmarkStart w:id="433" w:name="_Toc22105"/>
      <w:bookmarkStart w:id="434" w:name="_Toc28266"/>
      <w:bookmarkStart w:id="435" w:name="_Toc15415"/>
      <w:bookmarkStart w:id="436" w:name="_Toc23951"/>
      <w:bookmarkStart w:id="437" w:name="_Toc8300"/>
      <w:bookmarkStart w:id="438" w:name="_Toc19685"/>
      <w:bookmarkStart w:id="439" w:name="_Toc19950"/>
      <w:bookmarkStart w:id="440" w:name="_Toc10359"/>
      <w:bookmarkStart w:id="441" w:name="_Toc14469"/>
      <w:r>
        <w:rPr>
          <w:rFonts w:hint="eastAsia" w:ascii="仿宋_GB2312" w:hAnsi="仿宋_GB2312" w:eastAsia="仿宋_GB2312" w:cs="仿宋_GB2312"/>
          <w:b/>
          <w:i w:val="0"/>
          <w:caps w:val="0"/>
          <w:spacing w:val="0"/>
          <w:w w:val="100"/>
          <w:sz w:val="24"/>
        </w:rPr>
        <w:t>27</w:t>
      </w:r>
      <w:bookmarkEnd w:id="429"/>
      <w:r>
        <w:rPr>
          <w:rFonts w:hint="eastAsia" w:ascii="仿宋_GB2312" w:hAnsi="仿宋_GB2312" w:eastAsia="仿宋_GB2312" w:cs="仿宋_GB2312"/>
          <w:b/>
          <w:i w:val="0"/>
          <w:caps w:val="0"/>
          <w:spacing w:val="0"/>
          <w:w w:val="100"/>
          <w:sz w:val="24"/>
        </w:rPr>
        <w:t>.确定中标候选人和中标人</w:t>
      </w:r>
      <w:bookmarkEnd w:id="430"/>
      <w:bookmarkEnd w:id="431"/>
      <w:bookmarkEnd w:id="432"/>
      <w:bookmarkEnd w:id="433"/>
      <w:bookmarkEnd w:id="434"/>
      <w:bookmarkEnd w:id="435"/>
      <w:bookmarkEnd w:id="436"/>
      <w:bookmarkEnd w:id="437"/>
      <w:bookmarkEnd w:id="438"/>
      <w:bookmarkEnd w:id="439"/>
      <w:bookmarkEnd w:id="440"/>
      <w:bookmarkEnd w:id="44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评标委员会将根据评标标准，按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规定数量推荐中标候选人；或根据采购人的委托，直接确定中标人。</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42" w:name="_Ref467306874"/>
      <w:bookmarkStart w:id="443" w:name="_Toc520356173"/>
      <w:bookmarkStart w:id="444" w:name="_Toc26160"/>
      <w:bookmarkStart w:id="445" w:name="_Toc7783"/>
      <w:bookmarkStart w:id="446" w:name="_Toc28621"/>
      <w:bookmarkStart w:id="447" w:name="_Toc8958"/>
      <w:bookmarkStart w:id="448" w:name="_Toc28562"/>
      <w:bookmarkStart w:id="449" w:name="_Toc19331"/>
      <w:bookmarkStart w:id="450" w:name="_Toc515647790"/>
      <w:bookmarkStart w:id="451" w:name="_Toc8389"/>
      <w:bookmarkStart w:id="452" w:name="_Toc27049"/>
      <w:bookmarkStart w:id="453" w:name="_Toc11867"/>
      <w:bookmarkStart w:id="454" w:name="_Toc13782"/>
      <w:bookmarkStart w:id="455" w:name="_Toc6582"/>
      <w:r>
        <w:rPr>
          <w:rFonts w:hint="eastAsia" w:ascii="仿宋_GB2312" w:hAnsi="仿宋_GB2312" w:eastAsia="仿宋_GB2312" w:cs="仿宋_GB2312"/>
          <w:b/>
          <w:i w:val="0"/>
          <w:caps w:val="0"/>
          <w:spacing w:val="0"/>
          <w:w w:val="100"/>
          <w:sz w:val="24"/>
        </w:rPr>
        <w:t>28.</w:t>
      </w:r>
      <w:bookmarkEnd w:id="442"/>
      <w:bookmarkEnd w:id="443"/>
      <w:r>
        <w:rPr>
          <w:rFonts w:hint="eastAsia" w:ascii="仿宋_GB2312" w:hAnsi="仿宋_GB2312" w:eastAsia="仿宋_GB2312" w:cs="仿宋_GB2312"/>
          <w:b/>
          <w:i w:val="0"/>
          <w:caps w:val="0"/>
          <w:spacing w:val="0"/>
          <w:w w:val="100"/>
          <w:sz w:val="24"/>
        </w:rPr>
        <w:t>采购任务取消</w:t>
      </w:r>
      <w:bookmarkEnd w:id="444"/>
      <w:bookmarkEnd w:id="445"/>
      <w:bookmarkEnd w:id="446"/>
      <w:bookmarkEnd w:id="447"/>
      <w:bookmarkEnd w:id="448"/>
      <w:bookmarkEnd w:id="449"/>
      <w:bookmarkEnd w:id="450"/>
      <w:bookmarkEnd w:id="451"/>
      <w:bookmarkEnd w:id="452"/>
      <w:bookmarkEnd w:id="453"/>
      <w:bookmarkEnd w:id="454"/>
      <w:bookmarkEnd w:id="45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因重大变故采购任务取消时，采购人有权拒绝任何投标人中标，且对受影响的投标人不承担任何责任。</w:t>
      </w:r>
      <w:bookmarkStart w:id="456" w:name="_Toc520356174"/>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57" w:name="_Toc22190"/>
      <w:bookmarkStart w:id="458" w:name="_Toc5136"/>
      <w:bookmarkStart w:id="459" w:name="_Toc3276"/>
      <w:bookmarkStart w:id="460" w:name="_Toc515647791"/>
      <w:bookmarkStart w:id="461" w:name="_Toc13508"/>
      <w:bookmarkStart w:id="462" w:name="_Toc31142"/>
      <w:bookmarkStart w:id="463" w:name="_Toc10164"/>
      <w:bookmarkStart w:id="464" w:name="_Toc31099"/>
      <w:bookmarkStart w:id="465" w:name="_Toc31992"/>
      <w:bookmarkStart w:id="466" w:name="_Toc30170"/>
      <w:bookmarkStart w:id="467" w:name="_Toc31281"/>
      <w:bookmarkStart w:id="468" w:name="_Toc25468"/>
      <w:r>
        <w:rPr>
          <w:rFonts w:hint="eastAsia" w:ascii="仿宋_GB2312" w:hAnsi="仿宋_GB2312" w:eastAsia="仿宋_GB2312" w:cs="仿宋_GB2312"/>
          <w:b/>
          <w:i w:val="0"/>
          <w:caps w:val="0"/>
          <w:spacing w:val="0"/>
          <w:w w:val="100"/>
          <w:sz w:val="24"/>
        </w:rPr>
        <w:t>29.中标通知书</w:t>
      </w:r>
      <w:bookmarkEnd w:id="456"/>
      <w:bookmarkEnd w:id="457"/>
      <w:bookmarkEnd w:id="458"/>
      <w:bookmarkEnd w:id="459"/>
      <w:bookmarkEnd w:id="460"/>
      <w:bookmarkEnd w:id="461"/>
      <w:bookmarkEnd w:id="462"/>
      <w:bookmarkEnd w:id="463"/>
      <w:bookmarkEnd w:id="464"/>
      <w:bookmarkEnd w:id="465"/>
      <w:bookmarkEnd w:id="466"/>
      <w:bookmarkEnd w:id="467"/>
      <w:bookmarkEnd w:id="46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在投标有效期内，中标人确定后，采购人或者采购代理机构发布中标公告，公示期后以书面形式向中标人发出中标通知书。</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中标通知书是合同的组成部分。</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69" w:name="_Toc7779"/>
      <w:bookmarkStart w:id="470" w:name="_Ref467307204"/>
      <w:bookmarkStart w:id="471" w:name="_Toc28520"/>
      <w:bookmarkStart w:id="472" w:name="_Toc24763"/>
      <w:bookmarkStart w:id="473" w:name="_Toc19020"/>
      <w:bookmarkStart w:id="474" w:name="_Toc10227"/>
      <w:bookmarkStart w:id="475" w:name="_Ref467306377"/>
      <w:bookmarkStart w:id="476" w:name="_Toc515647792"/>
      <w:bookmarkStart w:id="477" w:name="_Toc520356175"/>
      <w:bookmarkStart w:id="478" w:name="_Ref467307062"/>
      <w:bookmarkStart w:id="479" w:name="_Toc32036"/>
      <w:bookmarkStart w:id="480" w:name="_Toc27557"/>
      <w:bookmarkStart w:id="481" w:name="_Toc790"/>
      <w:bookmarkStart w:id="482" w:name="_Ref467306978"/>
      <w:bookmarkStart w:id="483" w:name="_Toc14795"/>
      <w:bookmarkStart w:id="484" w:name="_Toc17224"/>
      <w:bookmarkStart w:id="485" w:name="_Toc31080"/>
      <w:r>
        <w:rPr>
          <w:rFonts w:hint="eastAsia" w:ascii="仿宋_GB2312" w:hAnsi="仿宋_GB2312" w:eastAsia="仿宋_GB2312" w:cs="仿宋_GB2312"/>
          <w:b/>
          <w:i w:val="0"/>
          <w:caps w:val="0"/>
          <w:spacing w:val="0"/>
          <w:w w:val="100"/>
          <w:sz w:val="24"/>
        </w:rPr>
        <w:t>30.签订合同</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中标人应当自发出中标通知书之日起30日内，与采购人签订合同。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30.2</w:t>
      </w:r>
      <w:r>
        <w:rPr>
          <w:rFonts w:hint="eastAsia" w:ascii="仿宋_GB2312" w:hAnsi="仿宋_GB2312" w:eastAsia="仿宋_GB2312" w:cs="仿宋_GB2312"/>
          <w:b w:val="0"/>
          <w:i w:val="0"/>
          <w:caps w:val="0"/>
          <w:spacing w:val="0"/>
          <w:w w:val="100"/>
          <w:sz w:val="24"/>
        </w:rPr>
        <w:tab/>
      </w:r>
      <w:bookmarkStart w:id="486" w:name="_Ref467307090"/>
      <w:bookmarkStart w:id="487" w:name="_Ref467306425"/>
      <w:bookmarkStart w:id="488" w:name="_Toc520356176"/>
      <w:r>
        <w:rPr>
          <w:rFonts w:hint="eastAsia" w:ascii="仿宋_GB2312" w:hAnsi="仿宋_GB2312" w:eastAsia="仿宋_GB2312" w:cs="仿宋_GB2312"/>
          <w:b w:val="0"/>
          <w:i w:val="0"/>
          <w:caps w:val="0"/>
          <w:spacing w:val="0"/>
          <w:w w:val="100"/>
          <w:sz w:val="24"/>
        </w:rPr>
        <w:t>招标文件、中标人的投标文件及其澄清文件等，均为签订合同的依据。</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30.3   中标人拒绝与采购人签订合同的，采购人可以按照评审报告推荐的中标候选人名单排序，确定下一中标候选人为中标人，也可以重新开展政府采购活动。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30.4   当出现法规规定的</w:t>
      </w:r>
      <w:r>
        <w:rPr>
          <w:rFonts w:hint="eastAsia" w:ascii="仿宋_GB2312" w:hAnsi="仿宋_GB2312" w:eastAsia="仿宋_GB2312" w:cs="仿宋_GB2312"/>
          <w:b/>
          <w:i w:val="0"/>
          <w:caps w:val="0"/>
          <w:spacing w:val="0"/>
          <w:w w:val="100"/>
          <w:sz w:val="24"/>
        </w:rPr>
        <w:t>中标无效或中标结果无效</w:t>
      </w:r>
      <w:r>
        <w:rPr>
          <w:rFonts w:hint="eastAsia" w:ascii="仿宋_GB2312" w:hAnsi="仿宋_GB2312" w:eastAsia="仿宋_GB2312" w:cs="仿宋_GB2312"/>
          <w:b w:val="0"/>
          <w:i w:val="0"/>
          <w:caps w:val="0"/>
          <w:spacing w:val="0"/>
          <w:w w:val="100"/>
          <w:sz w:val="24"/>
        </w:rPr>
        <w:t>情形时，采购人可与排名下一位的中标候选人另行签订合同，或依法重新开展采购活动。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89" w:name="_Toc10395"/>
      <w:bookmarkStart w:id="490" w:name="_Toc11523"/>
      <w:bookmarkStart w:id="491" w:name="_Toc14080"/>
      <w:bookmarkStart w:id="492" w:name="_Toc27954"/>
      <w:bookmarkStart w:id="493" w:name="_Toc16031"/>
      <w:bookmarkStart w:id="494" w:name="_Toc22555"/>
      <w:bookmarkStart w:id="495" w:name="_Toc13900"/>
      <w:bookmarkStart w:id="496" w:name="_Toc25751"/>
      <w:bookmarkStart w:id="497" w:name="_Toc5487"/>
      <w:bookmarkStart w:id="498" w:name="_Toc515647793"/>
      <w:bookmarkStart w:id="499" w:name="_Toc7188"/>
      <w:bookmarkStart w:id="500" w:name="_Toc16785"/>
      <w:r>
        <w:rPr>
          <w:rFonts w:hint="eastAsia" w:ascii="仿宋_GB2312" w:hAnsi="仿宋_GB2312" w:eastAsia="仿宋_GB2312" w:cs="仿宋_GB2312"/>
          <w:b/>
          <w:i w:val="0"/>
          <w:caps w:val="0"/>
          <w:spacing w:val="0"/>
          <w:w w:val="100"/>
          <w:sz w:val="24"/>
        </w:rPr>
        <w:t>31.履约保证金</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规定向采购人缴纳履约保证金。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31.2   如果中标人没有按照上述履约保证金的规定执行，将视为放弃中标资格，中标人的投标保证金将不予退还。在此情况下，采购人可确定下一候选人为中标人，也可以重新开展采购活动。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01" w:name="_Toc29408"/>
      <w:bookmarkStart w:id="502" w:name="_Toc515647794"/>
      <w:bookmarkStart w:id="503" w:name="_Toc30049"/>
      <w:bookmarkStart w:id="504" w:name="_Toc3090"/>
      <w:bookmarkStart w:id="505" w:name="_Toc12106"/>
      <w:bookmarkStart w:id="506" w:name="_Toc31936"/>
      <w:bookmarkStart w:id="507" w:name="_Toc24667"/>
      <w:bookmarkStart w:id="508" w:name="_Toc7922"/>
      <w:bookmarkStart w:id="509" w:name="_Toc15895"/>
      <w:bookmarkStart w:id="510" w:name="_Toc27777"/>
      <w:bookmarkStart w:id="511" w:name="_Toc10961"/>
      <w:bookmarkStart w:id="512" w:name="_Toc19288"/>
      <w:r>
        <w:rPr>
          <w:rFonts w:hint="eastAsia" w:ascii="仿宋_GB2312" w:hAnsi="仿宋_GB2312" w:eastAsia="仿宋_GB2312" w:cs="仿宋_GB2312"/>
          <w:b/>
          <w:i w:val="0"/>
          <w:caps w:val="0"/>
          <w:spacing w:val="0"/>
          <w:w w:val="100"/>
          <w:sz w:val="24"/>
        </w:rPr>
        <w:t>32.中标服务费</w:t>
      </w:r>
      <w:bookmarkEnd w:id="501"/>
      <w:bookmarkEnd w:id="502"/>
      <w:bookmarkEnd w:id="503"/>
      <w:bookmarkEnd w:id="504"/>
      <w:bookmarkEnd w:id="505"/>
      <w:bookmarkEnd w:id="506"/>
      <w:bookmarkEnd w:id="507"/>
      <w:bookmarkEnd w:id="508"/>
      <w:bookmarkEnd w:id="509"/>
      <w:bookmarkEnd w:id="510"/>
      <w:bookmarkEnd w:id="511"/>
      <w:bookmarkEnd w:id="512"/>
    </w:p>
    <w:p>
      <w:pPr>
        <w:snapToGrid/>
        <w:spacing w:before="0" w:beforeAutospacing="0" w:after="0" w:afterAutospacing="0" w:line="288" w:lineRule="auto"/>
        <w:ind w:left="840" w:leftChars="200" w:hangingChars="1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中标人须按照</w:t>
      </w:r>
      <w:r>
        <w:rPr>
          <w:rFonts w:hint="eastAsia" w:ascii="仿宋_GB2312" w:hAnsi="仿宋_GB2312" w:eastAsia="仿宋_GB2312" w:cs="仿宋_GB2312"/>
          <w:b w:val="0"/>
          <w:i w:val="0"/>
          <w:caps w:val="0"/>
          <w:spacing w:val="0"/>
          <w:w w:val="100"/>
          <w:sz w:val="24"/>
          <w:u w:val="single" w:color="000000"/>
        </w:rPr>
        <w:t>投标须知资料表</w:t>
      </w:r>
      <w:r>
        <w:rPr>
          <w:rFonts w:hint="eastAsia" w:ascii="仿宋_GB2312" w:hAnsi="仿宋_GB2312" w:eastAsia="仿宋_GB2312" w:cs="仿宋_GB2312"/>
          <w:b w:val="0"/>
          <w:i w:val="0"/>
          <w:caps w:val="0"/>
          <w:spacing w:val="0"/>
          <w:w w:val="100"/>
          <w:sz w:val="24"/>
        </w:rPr>
        <w:t>规定，向采购代理机构支付中标服务费。</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13" w:name="_Toc28457"/>
      <w:bookmarkStart w:id="514" w:name="_Toc12385"/>
      <w:bookmarkStart w:id="515" w:name="_Toc16253"/>
      <w:bookmarkStart w:id="516" w:name="_Toc7049"/>
      <w:bookmarkStart w:id="517" w:name="_Toc6923"/>
      <w:bookmarkStart w:id="518" w:name="_Toc17196"/>
      <w:bookmarkStart w:id="519" w:name="_Toc3954"/>
      <w:bookmarkStart w:id="520" w:name="_Toc24674"/>
      <w:bookmarkStart w:id="521" w:name="_Toc13588"/>
      <w:bookmarkStart w:id="522" w:name="_Toc515647795"/>
      <w:bookmarkStart w:id="523" w:name="_Toc24553"/>
      <w:bookmarkStart w:id="524" w:name="_Toc14390"/>
      <w:r>
        <w:rPr>
          <w:rFonts w:hint="eastAsia" w:ascii="仿宋_GB2312" w:hAnsi="仿宋_GB2312" w:eastAsia="仿宋_GB2312" w:cs="仿宋_GB2312"/>
          <w:b/>
          <w:i w:val="0"/>
          <w:caps w:val="0"/>
          <w:spacing w:val="0"/>
          <w:w w:val="100"/>
          <w:sz w:val="24"/>
        </w:rPr>
        <w:t>33.政府采购信用担保</w:t>
      </w:r>
      <w:bookmarkEnd w:id="513"/>
      <w:bookmarkEnd w:id="514"/>
      <w:bookmarkEnd w:id="515"/>
      <w:bookmarkEnd w:id="516"/>
      <w:bookmarkEnd w:id="517"/>
      <w:bookmarkEnd w:id="518"/>
      <w:bookmarkEnd w:id="519"/>
      <w:bookmarkEnd w:id="520"/>
      <w:bookmarkEnd w:id="521"/>
      <w:bookmarkEnd w:id="522"/>
      <w:bookmarkEnd w:id="523"/>
      <w:bookmarkEnd w:id="52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33.1   本项目是否属于信用担保试点范围见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   如属于政府采购信用担保试点范围内，中小型企业投标人可以自由按照财政部门的规定，采用投标担保、履约担保和融资担保。</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33.2.1 投标人递交的投标担保函和履约担保函应符合本招标文件的规定。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33.2.2 中标人可以采取融资担保的形式为政府采购项目履约进行融资。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33.2.3 合格的政府采购专业信用担保机构名单见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25" w:name="_Toc9817"/>
      <w:bookmarkStart w:id="526" w:name="_Toc7"/>
      <w:bookmarkStart w:id="527" w:name="_Toc515647796"/>
      <w:bookmarkStart w:id="528" w:name="_Toc28024"/>
      <w:bookmarkStart w:id="529" w:name="_Toc21223"/>
      <w:bookmarkStart w:id="530" w:name="_Toc2133"/>
      <w:bookmarkStart w:id="531" w:name="_Toc23999"/>
      <w:bookmarkStart w:id="532" w:name="_Toc6716"/>
      <w:bookmarkStart w:id="533" w:name="_Toc27198"/>
      <w:bookmarkStart w:id="534" w:name="_Toc20713"/>
      <w:bookmarkStart w:id="535" w:name="_Toc22070"/>
      <w:bookmarkStart w:id="536" w:name="_Toc9688"/>
      <w:r>
        <w:rPr>
          <w:rFonts w:hint="eastAsia" w:ascii="仿宋_GB2312" w:hAnsi="仿宋_GB2312" w:eastAsia="仿宋_GB2312" w:cs="仿宋_GB2312"/>
          <w:b/>
          <w:i w:val="0"/>
          <w:caps w:val="0"/>
          <w:spacing w:val="0"/>
          <w:w w:val="100"/>
          <w:sz w:val="24"/>
        </w:rPr>
        <w:t>34.廉洁自律规定</w:t>
      </w:r>
      <w:bookmarkEnd w:id="525"/>
      <w:bookmarkEnd w:id="526"/>
      <w:bookmarkEnd w:id="527"/>
      <w:bookmarkEnd w:id="528"/>
      <w:bookmarkEnd w:id="529"/>
      <w:bookmarkEnd w:id="530"/>
      <w:bookmarkEnd w:id="531"/>
      <w:bookmarkEnd w:id="532"/>
      <w:bookmarkEnd w:id="533"/>
      <w:bookmarkEnd w:id="534"/>
      <w:bookmarkEnd w:id="535"/>
      <w:bookmarkEnd w:id="53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34.1   采购代理机构工作人员不得以不正当手段获取政府采购代理业务，不得与采购人、供应商恶意串通操纵政府采购活动。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34.2   采购代理机构工作人员不得接受采购人或者供应商组织的宴请、旅游、娱乐，不得收受礼品、现金、有价证券等，不得向采购人或者供应商报销应当由个人承担的费用。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34.3   为强化采购代理机构内部监督机制，供应商可按</w:t>
      </w:r>
      <w:r>
        <w:rPr>
          <w:rFonts w:hint="eastAsia" w:ascii="仿宋_GB2312" w:hAnsi="仿宋_GB2312" w:eastAsia="仿宋_GB2312" w:cs="仿宋_GB2312"/>
          <w:b w:val="0"/>
          <w:i w:val="0"/>
          <w:caps w:val="0"/>
          <w:spacing w:val="0"/>
          <w:w w:val="100"/>
          <w:sz w:val="24"/>
          <w:u w:val="single" w:color="000000"/>
        </w:rPr>
        <w:t>投标人须知资料表中的</w:t>
      </w:r>
      <w:r>
        <w:rPr>
          <w:rFonts w:hint="eastAsia" w:ascii="仿宋_GB2312" w:hAnsi="仿宋_GB2312" w:eastAsia="仿宋_GB2312" w:cs="仿宋_GB2312"/>
          <w:b w:val="0"/>
          <w:i w:val="0"/>
          <w:caps w:val="0"/>
          <w:spacing w:val="0"/>
          <w:w w:val="100"/>
          <w:sz w:val="24"/>
        </w:rPr>
        <w:t>监督电话和邮箱，反映采购代理机构的廉洁自律等问题。</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37" w:name="_Toc6874"/>
      <w:bookmarkStart w:id="538" w:name="_Toc31644"/>
      <w:bookmarkStart w:id="539" w:name="_Toc10437"/>
      <w:bookmarkStart w:id="540" w:name="_Toc11586"/>
      <w:bookmarkStart w:id="541" w:name="_Toc22285"/>
      <w:bookmarkStart w:id="542" w:name="_Toc24038"/>
      <w:bookmarkStart w:id="543" w:name="_Toc3888"/>
      <w:bookmarkStart w:id="544" w:name="_Toc1541"/>
      <w:bookmarkStart w:id="545" w:name="_Toc25480"/>
      <w:bookmarkStart w:id="546" w:name="_Toc14897"/>
      <w:bookmarkStart w:id="547" w:name="_Toc10376"/>
      <w:bookmarkStart w:id="548" w:name="_Toc515647797"/>
      <w:r>
        <w:rPr>
          <w:rFonts w:hint="eastAsia" w:ascii="仿宋_GB2312" w:hAnsi="仿宋_GB2312" w:eastAsia="仿宋_GB2312" w:cs="仿宋_GB2312"/>
          <w:b/>
          <w:i w:val="0"/>
          <w:caps w:val="0"/>
          <w:spacing w:val="0"/>
          <w:w w:val="100"/>
          <w:sz w:val="24"/>
        </w:rPr>
        <w:t>35.人员回避</w:t>
      </w:r>
      <w:bookmarkEnd w:id="537"/>
      <w:bookmarkEnd w:id="538"/>
      <w:bookmarkEnd w:id="539"/>
      <w:bookmarkEnd w:id="540"/>
      <w:bookmarkEnd w:id="541"/>
      <w:bookmarkEnd w:id="542"/>
      <w:bookmarkEnd w:id="543"/>
      <w:bookmarkEnd w:id="544"/>
      <w:bookmarkEnd w:id="545"/>
      <w:bookmarkEnd w:id="546"/>
      <w:bookmarkEnd w:id="547"/>
      <w:bookmarkEnd w:id="54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投标人认为采购人员及其相关人员有法律法规所列与其他供应商有利害关系的，可以向采购人或采购代理机构书面提出回避申请，并说明理由。</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49" w:name="_Toc26544"/>
      <w:bookmarkStart w:id="550" w:name="_Toc10700"/>
      <w:bookmarkStart w:id="551" w:name="_Toc10316"/>
      <w:bookmarkStart w:id="552" w:name="_Toc8502"/>
      <w:bookmarkStart w:id="553" w:name="_Toc5971"/>
      <w:bookmarkStart w:id="554" w:name="_Toc3302"/>
      <w:bookmarkStart w:id="555" w:name="_Toc169"/>
      <w:bookmarkStart w:id="556" w:name="_Toc11115"/>
      <w:bookmarkStart w:id="557" w:name="_Toc21016"/>
      <w:bookmarkStart w:id="558" w:name="_Toc1148"/>
      <w:bookmarkStart w:id="559" w:name="_Toc424"/>
      <w:bookmarkStart w:id="560" w:name="_Toc515647798"/>
      <w:r>
        <w:rPr>
          <w:rFonts w:hint="eastAsia" w:ascii="仿宋_GB2312" w:hAnsi="仿宋_GB2312" w:eastAsia="仿宋_GB2312" w:cs="仿宋_GB2312"/>
          <w:b/>
          <w:i w:val="0"/>
          <w:caps w:val="0"/>
          <w:spacing w:val="0"/>
          <w:w w:val="100"/>
          <w:sz w:val="24"/>
        </w:rPr>
        <w:t>36.质疑与接收</w:t>
      </w:r>
      <w:bookmarkEnd w:id="549"/>
      <w:bookmarkEnd w:id="550"/>
      <w:bookmarkEnd w:id="551"/>
      <w:bookmarkEnd w:id="552"/>
      <w:bookmarkEnd w:id="553"/>
      <w:bookmarkEnd w:id="554"/>
      <w:bookmarkEnd w:id="555"/>
      <w:bookmarkEnd w:id="556"/>
      <w:bookmarkEnd w:id="557"/>
      <w:bookmarkEnd w:id="558"/>
      <w:bookmarkEnd w:id="559"/>
      <w:bookmarkEnd w:id="560"/>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36.2  质疑供应商应按照财政部制定的《政府采购质疑函范本》格式（可从中国政府采购网下载质疑函模板）和《政府采购质疑和投诉办法》的要求，在法定质疑期内以纸质形式提出质疑，针对同一采购程序环节的质疑应一次性提出。</w:t>
      </w:r>
    </w:p>
    <w:p>
      <w:pPr>
        <w:snapToGrid/>
        <w:spacing w:before="0" w:beforeAutospacing="0" w:after="0" w:afterAutospacing="0" w:line="288" w:lineRule="auto"/>
        <w:ind w:left="851" w:leftChars="405" w:hanging="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超出法定质疑期的、重复提出的、分次提出的或内容、形式不符合《政府采购质疑和投诉办法》的，质疑供应商将依法承担不利后果。</w:t>
      </w:r>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36.3  采购代理机构质疑函接收部门、联系电话和通讯地址, 见</w:t>
      </w:r>
      <w:r>
        <w:rPr>
          <w:rFonts w:hint="eastAsia" w:ascii="仿宋_GB2312" w:hAnsi="仿宋_GB2312" w:eastAsia="仿宋_GB2312" w:cs="仿宋_GB2312"/>
          <w:b w:val="0"/>
          <w:i w:val="0"/>
          <w:caps w:val="0"/>
          <w:spacing w:val="0"/>
          <w:w w:val="100"/>
          <w:sz w:val="24"/>
          <w:u w:val="single" w:color="000000"/>
        </w:rPr>
        <w:t>投标人须知资料表。</w:t>
      </w:r>
    </w:p>
    <w:p>
      <w:pPr>
        <w:pStyle w:val="8"/>
        <w:snapToGrid/>
        <w:spacing w:before="0" w:beforeAutospacing="0" w:after="0" w:afterAutospacing="0" w:line="288" w:lineRule="auto"/>
        <w:ind w:left="839" w:leftChars="113" w:hangingChars="251"/>
        <w:jc w:val="left"/>
        <w:textAlignment w:val="baseline"/>
        <w:rPr>
          <w:rFonts w:ascii="仿宋_GB2312" w:hAnsi="仿宋_GB2312" w:cs="仿宋_GB2312"/>
          <w:b w:val="0"/>
          <w:i w:val="0"/>
          <w:caps w:val="0"/>
          <w:spacing w:val="0"/>
          <w:w w:val="100"/>
          <w:kern w:val="2"/>
          <w:sz w:val="24"/>
          <w:szCs w:val="24"/>
        </w:rPr>
      </w:pPr>
      <w:r>
        <w:rPr>
          <w:rFonts w:hint="eastAsia" w:cs="宋体"/>
          <w:b/>
          <w:bCs/>
          <w:i w:val="0"/>
          <w:caps w:val="0"/>
          <w:spacing w:val="0"/>
          <w:w w:val="100"/>
          <w:sz w:val="24"/>
          <w:szCs w:val="24"/>
        </w:rPr>
        <w:t xml:space="preserve">37.  </w:t>
      </w:r>
      <w:r>
        <w:rPr>
          <w:rFonts w:cs="宋体"/>
          <w:b/>
          <w:bCs/>
          <w:i w:val="0"/>
          <w:caps w:val="0"/>
          <w:spacing w:val="0"/>
          <w:w w:val="100"/>
          <w:sz w:val="24"/>
          <w:szCs w:val="24"/>
          <w:lang w:val="zh-CN"/>
        </w:rPr>
        <w:t>其它未尽事宜，</w:t>
      </w:r>
      <w:r>
        <w:rPr>
          <w:rFonts w:hint="eastAsia" w:cs="宋体"/>
          <w:b/>
          <w:bCs/>
          <w:i w:val="0"/>
          <w:caps w:val="0"/>
          <w:spacing w:val="0"/>
          <w:w w:val="100"/>
          <w:sz w:val="24"/>
          <w:szCs w:val="24"/>
          <w:lang w:val="zh-CN"/>
        </w:rPr>
        <w:t>须首先</w:t>
      </w:r>
      <w:r>
        <w:rPr>
          <w:rFonts w:cs="宋体"/>
          <w:b/>
          <w:bCs/>
          <w:i w:val="0"/>
          <w:caps w:val="0"/>
          <w:spacing w:val="0"/>
          <w:w w:val="100"/>
          <w:sz w:val="24"/>
          <w:szCs w:val="24"/>
          <w:lang w:val="zh-CN"/>
        </w:rPr>
        <w:t>按</w:t>
      </w:r>
      <w:r>
        <w:rPr>
          <w:rFonts w:hint="eastAsia" w:cs="宋体"/>
          <w:b/>
          <w:bCs/>
          <w:i w:val="0"/>
          <w:caps w:val="0"/>
          <w:spacing w:val="0"/>
          <w:w w:val="100"/>
          <w:sz w:val="24"/>
          <w:szCs w:val="24"/>
          <w:lang w:val="zh-CN"/>
        </w:rPr>
        <w:t>照</w:t>
      </w:r>
      <w:r>
        <w:rPr>
          <w:rFonts w:cs="宋体"/>
          <w:b/>
          <w:bCs/>
          <w:i w:val="0"/>
          <w:caps w:val="0"/>
          <w:spacing w:val="0"/>
          <w:w w:val="100"/>
          <w:sz w:val="24"/>
          <w:szCs w:val="24"/>
          <w:lang w:val="zh-CN"/>
        </w:rPr>
        <w:t>国家有关法律、法规</w:t>
      </w:r>
      <w:r>
        <w:rPr>
          <w:rFonts w:hint="eastAsia" w:cs="宋体"/>
          <w:b/>
          <w:bCs/>
          <w:i w:val="0"/>
          <w:caps w:val="0"/>
          <w:spacing w:val="0"/>
          <w:w w:val="100"/>
          <w:sz w:val="24"/>
          <w:szCs w:val="24"/>
          <w:lang w:val="zh-CN"/>
        </w:rPr>
        <w:t>及行业部门等的有关规定</w:t>
      </w:r>
      <w:r>
        <w:rPr>
          <w:rFonts w:cs="宋体"/>
          <w:b/>
          <w:bCs/>
          <w:i w:val="0"/>
          <w:caps w:val="0"/>
          <w:spacing w:val="0"/>
          <w:w w:val="100"/>
          <w:sz w:val="24"/>
          <w:szCs w:val="24"/>
          <w:lang w:val="zh-CN"/>
        </w:rPr>
        <w:t>执行</w:t>
      </w:r>
      <w:r>
        <w:rPr>
          <w:rFonts w:hint="eastAsia" w:cs="宋体"/>
          <w:b/>
          <w:bCs/>
          <w:i w:val="0"/>
          <w:caps w:val="0"/>
          <w:spacing w:val="0"/>
          <w:w w:val="100"/>
          <w:sz w:val="24"/>
          <w:szCs w:val="24"/>
          <w:lang w:val="zh-CN"/>
        </w:rPr>
        <w:t>。</w:t>
      </w:r>
    </w:p>
    <w:p>
      <w:pPr>
        <w:pStyle w:val="6"/>
        <w:snapToGrid/>
        <w:spacing w:before="120" w:beforeAutospacing="0" w:after="0" w:afterAutospacing="0" w:line="288" w:lineRule="auto"/>
        <w:jc w:val="center"/>
        <w:textAlignment w:val="baseline"/>
        <w:rPr>
          <w:rFonts w:ascii="Arial" w:hAnsi="Arial" w:eastAsia="黑体"/>
          <w:b/>
          <w:i w:val="0"/>
          <w:caps w:val="0"/>
          <w:spacing w:val="0"/>
          <w:w w:val="100"/>
          <w:sz w:val="36"/>
          <w:szCs w:val="36"/>
        </w:rPr>
      </w:pPr>
    </w:p>
    <w:p>
      <w:pPr>
        <w:pStyle w:val="6"/>
        <w:snapToGrid/>
        <w:spacing w:before="120" w:beforeAutospacing="0" w:after="0" w:afterAutospacing="0" w:line="288" w:lineRule="auto"/>
        <w:jc w:val="center"/>
        <w:textAlignment w:val="baseline"/>
        <w:rPr>
          <w:rFonts w:ascii="Arial" w:hAnsi="Arial" w:eastAsia="黑体"/>
          <w:b/>
          <w:i w:val="0"/>
          <w:caps w:val="0"/>
          <w:spacing w:val="0"/>
          <w:w w:val="100"/>
          <w:sz w:val="36"/>
          <w:szCs w:val="36"/>
        </w:rPr>
      </w:pPr>
    </w:p>
    <w:p>
      <w:pPr>
        <w:pStyle w:val="6"/>
        <w:snapToGrid/>
        <w:spacing w:before="120" w:beforeAutospacing="0" w:after="0" w:afterAutospacing="0" w:line="288" w:lineRule="auto"/>
        <w:jc w:val="center"/>
        <w:textAlignment w:val="baseline"/>
        <w:rPr>
          <w:rFonts w:ascii="Arial" w:hAnsi="Arial" w:eastAsia="黑体"/>
          <w:b/>
          <w:i w:val="0"/>
          <w:caps w:val="0"/>
          <w:spacing w:val="0"/>
          <w:w w:val="100"/>
          <w:sz w:val="36"/>
          <w:szCs w:val="36"/>
        </w:rPr>
      </w:pPr>
    </w:p>
    <w:p>
      <w:pPr>
        <w:pStyle w:val="6"/>
        <w:snapToGrid/>
        <w:spacing w:before="120" w:beforeAutospacing="0" w:after="0" w:afterAutospacing="0" w:line="288" w:lineRule="auto"/>
        <w:jc w:val="both"/>
        <w:textAlignment w:val="baseline"/>
        <w:rPr>
          <w:rFonts w:ascii="Arial" w:hAnsi="Arial" w:eastAsia="黑体"/>
          <w:b/>
          <w:i w:val="0"/>
          <w:caps w:val="0"/>
          <w:spacing w:val="0"/>
          <w:w w:val="100"/>
          <w:sz w:val="36"/>
          <w:szCs w:val="36"/>
        </w:rPr>
      </w:pPr>
    </w:p>
    <w:p>
      <w:pPr>
        <w:snapToGrid/>
        <w:spacing w:before="0" w:beforeAutospacing="0" w:after="0" w:afterAutospacing="0" w:line="240" w:lineRule="auto"/>
        <w:jc w:val="both"/>
        <w:textAlignment w:val="baseline"/>
        <w:rPr>
          <w:b w:val="0"/>
          <w:i w:val="0"/>
          <w:caps w:val="0"/>
          <w:spacing w:val="0"/>
          <w:w w:val="100"/>
          <w:sz w:val="36"/>
          <w:szCs w:val="36"/>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36"/>
          <w:szCs w:val="36"/>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36"/>
          <w:szCs w:val="36"/>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36"/>
          <w:szCs w:val="36"/>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36"/>
          <w:szCs w:val="36"/>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36"/>
          <w:szCs w:val="36"/>
        </w:rPr>
      </w:pPr>
    </w:p>
    <w:p>
      <w:pPr>
        <w:pStyle w:val="6"/>
        <w:snapToGrid/>
        <w:spacing w:before="120" w:beforeAutospacing="0" w:after="0" w:afterAutospacing="0" w:line="288" w:lineRule="auto"/>
        <w:jc w:val="both"/>
        <w:textAlignment w:val="baseline"/>
        <w:rPr>
          <w:rFonts w:ascii="Arial" w:hAnsi="Arial" w:eastAsia="黑体"/>
          <w:b/>
          <w:i w:val="0"/>
          <w:caps w:val="0"/>
          <w:spacing w:val="0"/>
          <w:w w:val="100"/>
          <w:sz w:val="36"/>
          <w:szCs w:val="36"/>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561" w:name="_Toc15055"/>
      <w:bookmarkStart w:id="562" w:name="_Toc8272"/>
      <w:bookmarkStart w:id="563" w:name="_Toc26793"/>
      <w:bookmarkStart w:id="564" w:name="_Toc5471"/>
      <w:bookmarkStart w:id="565" w:name="_Toc18867"/>
      <w:bookmarkStart w:id="566" w:name="_Toc2510"/>
      <w:bookmarkStart w:id="567" w:name="_Toc13334"/>
      <w:bookmarkStart w:id="568" w:name="_Toc1687"/>
      <w:r>
        <w:rPr>
          <w:rFonts w:hint="eastAsia" w:ascii="仿宋_GB2312" w:hAnsi="仿宋_GB2312" w:eastAsia="仿宋_GB2312" w:cs="仿宋_GB2312"/>
          <w:b/>
          <w:i w:val="0"/>
          <w:caps w:val="0"/>
          <w:spacing w:val="0"/>
          <w:w w:val="100"/>
          <w:kern w:val="0"/>
          <w:sz w:val="44"/>
          <w:szCs w:val="44"/>
        </w:rPr>
        <w:t>第二章</w:t>
      </w:r>
      <w:r>
        <w:rPr>
          <w:rFonts w:hint="eastAsia" w:ascii="仿宋_GB2312" w:hAnsi="仿宋_GB2312" w:eastAsia="仿宋_GB2312" w:cs="仿宋_GB2312"/>
          <w:b/>
          <w:i w:val="0"/>
          <w:caps w:val="0"/>
          <w:spacing w:val="0"/>
          <w:w w:val="100"/>
          <w:sz w:val="44"/>
          <w:szCs w:val="44"/>
        </w:rPr>
        <w:t xml:space="preserve">  投标文件格式</w:t>
      </w:r>
      <w:bookmarkEnd w:id="561"/>
      <w:bookmarkEnd w:id="562"/>
      <w:bookmarkEnd w:id="563"/>
      <w:bookmarkEnd w:id="564"/>
      <w:bookmarkEnd w:id="565"/>
      <w:bookmarkEnd w:id="566"/>
      <w:bookmarkEnd w:id="567"/>
      <w:bookmarkEnd w:id="568"/>
    </w:p>
    <w:p>
      <w:pPr>
        <w:snapToGrid/>
        <w:spacing w:before="0" w:beforeAutospacing="0" w:after="0" w:afterAutospacing="0" w:line="240" w:lineRule="auto"/>
        <w:jc w:val="both"/>
        <w:textAlignment w:val="baseline"/>
        <w:rPr>
          <w:b w:val="0"/>
          <w:i w:val="0"/>
          <w:caps w:val="0"/>
          <w:spacing w:val="0"/>
          <w:w w:val="100"/>
          <w:sz w:val="20"/>
        </w:rPr>
      </w:pPr>
    </w:p>
    <w:p>
      <w:pPr>
        <w:pStyle w:val="6"/>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569" w:name="_Toc15142"/>
      <w:bookmarkStart w:id="570" w:name="_Toc518923107"/>
    </w:p>
    <w:p>
      <w:pPr>
        <w:pStyle w:val="6"/>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571" w:name="_Toc14363"/>
      <w:bookmarkStart w:id="572" w:name="_Toc21312"/>
      <w:bookmarkStart w:id="573" w:name="_Toc8875"/>
      <w:bookmarkStart w:id="574" w:name="_Toc7162"/>
      <w:bookmarkStart w:id="575" w:name="_Toc11201"/>
      <w:bookmarkStart w:id="576" w:name="_Toc24822"/>
      <w:bookmarkStart w:id="577" w:name="_Toc10047"/>
      <w:bookmarkStart w:id="578" w:name="_Toc13309"/>
      <w:r>
        <w:rPr>
          <w:rFonts w:ascii="仿宋_GB2312" w:hAnsi="宋体" w:eastAsia="仿宋_GB2312"/>
          <w:b/>
          <w:i w:val="0"/>
          <w:caps w:val="0"/>
          <w:spacing w:val="0"/>
          <w:w w:val="100"/>
          <w:sz w:val="24"/>
        </w:rPr>
        <w:t>第一部分</w:t>
      </w:r>
      <w:r>
        <w:rPr>
          <w:rFonts w:hint="eastAsia" w:ascii="仿宋_GB2312" w:hAnsi="宋体" w:eastAsia="仿宋_GB2312"/>
          <w:b/>
          <w:i w:val="0"/>
          <w:caps w:val="0"/>
          <w:spacing w:val="0"/>
          <w:w w:val="100"/>
          <w:sz w:val="24"/>
        </w:rPr>
        <w:t xml:space="preserve"> 开标一览表及资格证明文件</w:t>
      </w:r>
      <w:bookmarkEnd w:id="569"/>
      <w:bookmarkEnd w:id="570"/>
      <w:bookmarkEnd w:id="571"/>
      <w:bookmarkEnd w:id="572"/>
      <w:bookmarkEnd w:id="573"/>
      <w:bookmarkEnd w:id="574"/>
      <w:bookmarkEnd w:id="575"/>
      <w:bookmarkEnd w:id="576"/>
      <w:bookmarkEnd w:id="577"/>
      <w:bookmarkEnd w:id="578"/>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tLeast"/>
        <w:ind w:hangingChars="295"/>
        <w:jc w:val="center"/>
        <w:textAlignment w:val="baseline"/>
        <w:rPr>
          <w:rFonts w:ascii="仿宋_GB2312" w:hAnsi="宋体" w:eastAsia="仿宋_GB2312"/>
          <w:b w:val="0"/>
          <w:i w:val="0"/>
          <w:caps w:val="0"/>
          <w:spacing w:val="0"/>
          <w:w w:val="100"/>
          <w:sz w:val="24"/>
        </w:rPr>
      </w:pP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1、开标一览表</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2、法人或者非法人组织的营业执照等证明文件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3、法定代表人身份证明</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4、法定代表人授权委托书</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5、投标保证金缴纳收据复印件</w:t>
      </w:r>
      <w:r>
        <w:rPr>
          <w:rFonts w:hint="eastAsia" w:ascii="仿宋_GB2312" w:hAnsi="仿宋" w:eastAsia="仿宋_GB2312"/>
          <w:b w:val="0"/>
          <w:i w:val="0"/>
          <w:caps w:val="0"/>
          <w:spacing w:val="0"/>
          <w:w w:val="100"/>
          <w:sz w:val="24"/>
        </w:rPr>
        <w:t>或银行保函复印件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6、社会保障资金的缴纳记录</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7、良好的商业信誉和健全的财务会计制度证明材料</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8、依法缴纳税收的证明</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9、投标人须知资料表要求的其他资格证明文件</w:t>
      </w:r>
    </w:p>
    <w:p>
      <w:pPr>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u w:val="none"/>
        </w:rPr>
      </w:pPr>
      <w:bookmarkStart w:id="579" w:name="_Toc9159"/>
      <w:bookmarkStart w:id="580" w:name="_Toc29905"/>
      <w:bookmarkStart w:id="581" w:name="_Toc32488"/>
      <w:bookmarkStart w:id="582" w:name="_Toc2495"/>
      <w:bookmarkStart w:id="583" w:name="_Toc9428"/>
      <w:bookmarkStart w:id="584" w:name="_Toc2776"/>
      <w:bookmarkStart w:id="585" w:name="_Toc16568"/>
      <w:bookmarkStart w:id="586" w:name="_Toc30524"/>
      <w:bookmarkStart w:id="587" w:name="_Toc14309"/>
      <w:bookmarkStart w:id="588" w:name="_Toc18565"/>
      <w:bookmarkStart w:id="589" w:name="_Toc515647804"/>
      <w:bookmarkStart w:id="590" w:name="_Toc14603"/>
      <w:r>
        <w:rPr>
          <w:rFonts w:hint="eastAsia" w:ascii="仿宋_GB2312" w:hAnsi="仿宋_GB2312" w:eastAsia="仿宋_GB2312" w:cs="仿宋_GB2312"/>
          <w:b/>
          <w:i w:val="0"/>
          <w:caps w:val="0"/>
          <w:spacing w:val="0"/>
          <w:w w:val="100"/>
          <w:sz w:val="24"/>
          <w:u w:val="none"/>
        </w:rPr>
        <w:t>1  开标一览表</w:t>
      </w:r>
      <w:bookmarkEnd w:id="579"/>
      <w:bookmarkEnd w:id="580"/>
      <w:bookmarkEnd w:id="581"/>
      <w:bookmarkEnd w:id="582"/>
      <w:bookmarkEnd w:id="583"/>
      <w:bookmarkEnd w:id="584"/>
      <w:bookmarkEnd w:id="585"/>
      <w:bookmarkEnd w:id="586"/>
      <w:bookmarkEnd w:id="587"/>
      <w:bookmarkEnd w:id="588"/>
      <w:bookmarkEnd w:id="589"/>
      <w:bookmarkEnd w:id="590"/>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szCs w:val="24"/>
        </w:rPr>
      </w:pPr>
    </w:p>
    <w:p>
      <w:pPr>
        <w:pStyle w:val="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bookmarkStart w:id="591" w:name="_Hlt520356241"/>
      <w:bookmarkEnd w:id="591"/>
      <w:r>
        <w:rPr>
          <w:rFonts w:hint="eastAsia"/>
          <w:b w:val="0"/>
          <w:i w:val="0"/>
          <w:caps w:val="0"/>
          <w:spacing w:val="0"/>
          <w:w w:val="100"/>
          <w:sz w:val="24"/>
        </w:rPr>
        <w:t>项目名称：</w:t>
      </w:r>
    </w:p>
    <w:p>
      <w:pPr>
        <w:pStyle w:val="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r>
        <w:rPr>
          <w:rFonts w:hint="eastAsia"/>
          <w:b w:val="0"/>
          <w:i w:val="0"/>
          <w:caps w:val="0"/>
          <w:spacing w:val="0"/>
          <w:w w:val="100"/>
          <w:sz w:val="24"/>
        </w:rPr>
        <w:t>项目编号：</w:t>
      </w:r>
    </w:p>
    <w:p>
      <w:pPr>
        <w:pStyle w:val="2"/>
        <w:snapToGrid w:val="0"/>
        <w:spacing w:before="0" w:beforeAutospacing="0" w:after="0" w:afterAutospacing="0" w:line="240" w:lineRule="auto"/>
        <w:jc w:val="right"/>
        <w:textAlignment w:val="baseline"/>
        <w:rPr>
          <w:rFonts w:ascii="宋体"/>
          <w:b w:val="0"/>
          <w:i w:val="0"/>
          <w:caps w:val="0"/>
          <w:spacing w:val="0"/>
          <w:w w:val="100"/>
          <w:sz w:val="24"/>
        </w:rPr>
      </w:pPr>
      <w:r>
        <w:rPr>
          <w:rFonts w:hint="eastAsia"/>
          <w:b w:val="0"/>
          <w:i w:val="0"/>
          <w:caps w:val="0"/>
          <w:spacing w:val="0"/>
          <w:w w:val="100"/>
          <w:sz w:val="18"/>
        </w:rPr>
        <w:t>单位：人民币元</w:t>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bl>
      <w:tblPr>
        <w:tblStyle w:val="20"/>
        <w:tblpPr w:leftFromText="180" w:rightFromText="180" w:vertAnchor="text" w:horzAnchor="page" w:tblpX="1759" w:tblpY="85"/>
        <w:tblOverlap w:val="never"/>
        <w:tblW w:w="8980" w:type="dxa"/>
        <w:tblInd w:w="0" w:type="dxa"/>
        <w:tblLayout w:type="fixed"/>
        <w:tblCellMar>
          <w:top w:w="15" w:type="dxa"/>
          <w:left w:w="15" w:type="dxa"/>
          <w:bottom w:w="15" w:type="dxa"/>
          <w:right w:w="15" w:type="dxa"/>
        </w:tblCellMar>
      </w:tblPr>
      <w:tblGrid>
        <w:gridCol w:w="631"/>
        <w:gridCol w:w="801"/>
        <w:gridCol w:w="801"/>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序号</w:t>
            </w: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b w:val="0"/>
                <w:i w:val="0"/>
                <w:caps w:val="0"/>
                <w:spacing w:val="0"/>
                <w:w w:val="100"/>
                <w:sz w:val="20"/>
              </w:rPr>
            </w:pPr>
            <w:r>
              <w:rPr>
                <w:rFonts w:hint="eastAsia"/>
                <w:b w:val="0"/>
                <w:i w:val="0"/>
                <w:caps w:val="0"/>
                <w:spacing w:val="0"/>
                <w:w w:val="100"/>
                <w:sz w:val="21"/>
              </w:rPr>
              <w:t>品牌</w:t>
            </w:r>
          </w:p>
          <w:p>
            <w:pPr>
              <w:pStyle w:val="2"/>
              <w:snapToGrid w:val="0"/>
              <w:spacing w:before="0" w:beforeAutospacing="0" w:after="0" w:afterAutospacing="0" w:line="24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型号</w:t>
            </w: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数量</w:t>
            </w: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单价（元）</w:t>
            </w: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总价（元）</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供货时间</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投标有效期</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是否进口产品</w:t>
            </w:r>
          </w:p>
        </w:tc>
      </w:tr>
      <w:tr>
        <w:tblPrEx>
          <w:tblCellMar>
            <w:top w:w="15" w:type="dxa"/>
            <w:left w:w="15" w:type="dxa"/>
            <w:bottom w:w="15" w:type="dxa"/>
            <w:right w:w="15" w:type="dxa"/>
          </w:tblCellMar>
        </w:tblPrEx>
        <w:trPr>
          <w:trHeight w:val="702" w:hRule="atLeast"/>
        </w:trPr>
        <w:tc>
          <w:tcPr>
            <w:tcW w:w="631"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r>
      <w:tr>
        <w:tblPrEx>
          <w:tblCellMar>
            <w:top w:w="15" w:type="dxa"/>
            <w:left w:w="15" w:type="dxa"/>
            <w:bottom w:w="15" w:type="dxa"/>
            <w:right w:w="15" w:type="dxa"/>
          </w:tblCellMar>
        </w:tblPrEx>
        <w:trPr>
          <w:trHeight w:val="660" w:hRule="atLeast"/>
        </w:trPr>
        <w:tc>
          <w:tcPr>
            <w:tcW w:w="63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0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0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5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3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r>
      <w:tr>
        <w:tblPrEx>
          <w:tblCellMar>
            <w:top w:w="15" w:type="dxa"/>
            <w:left w:w="15" w:type="dxa"/>
            <w:bottom w:w="15" w:type="dxa"/>
            <w:right w:w="15" w:type="dxa"/>
          </w:tblCellMar>
        </w:tblPrEx>
        <w:trPr>
          <w:trHeight w:val="853" w:hRule="atLeast"/>
        </w:trPr>
        <w:tc>
          <w:tcPr>
            <w:tcW w:w="8980" w:type="dxa"/>
            <w:gridSpan w:val="10"/>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金额合计：小写（元）：</w:t>
            </w:r>
          </w:p>
          <w:p>
            <w:pPr>
              <w:snapToGrid w:val="0"/>
              <w:spacing w:before="0" w:beforeAutospacing="0" w:after="0" w:afterAutospacing="0" w:line="288" w:lineRule="auto"/>
              <w:jc w:val="both"/>
              <w:textAlignment w:val="baseline"/>
              <w:rPr>
                <w:b w:val="0"/>
                <w:i w:val="0"/>
                <w:caps w:val="0"/>
                <w:spacing w:val="0"/>
                <w:w w:val="100"/>
                <w:sz w:val="20"/>
              </w:rPr>
            </w:pPr>
            <w:r>
              <w:rPr>
                <w:rFonts w:hint="eastAsia" w:ascii="宋体" w:hAnsi="宋体" w:cs="宋体"/>
                <w:b w:val="0"/>
                <w:i w:val="0"/>
                <w:caps w:val="0"/>
                <w:spacing w:val="0"/>
                <w:w w:val="100"/>
                <w:sz w:val="24"/>
              </w:rPr>
              <w:t>大写（元）：</w:t>
            </w:r>
          </w:p>
        </w:tc>
      </w:tr>
    </w:tbl>
    <w:p>
      <w:pPr>
        <w:pStyle w:val="2"/>
        <w:snapToGrid w:val="0"/>
        <w:spacing w:before="0" w:beforeAutospacing="0" w:after="0" w:afterAutospacing="0" w:line="240" w:lineRule="auto"/>
        <w:jc w:val="both"/>
        <w:textAlignment w:val="baseline"/>
        <w:rPr>
          <w:rFonts w:ascii="宋体"/>
          <w:b w:val="0"/>
          <w:i w:val="0"/>
          <w:caps w:val="0"/>
          <w:spacing w:val="0"/>
          <w:w w:val="100"/>
          <w:sz w:val="24"/>
        </w:rPr>
      </w:pPr>
      <w:r>
        <w:rPr>
          <w:rFonts w:hint="eastAsia" w:ascii="宋体"/>
          <w:b w:val="0"/>
          <w:i w:val="0"/>
          <w:caps w:val="0"/>
          <w:spacing w:val="0"/>
          <w:w w:val="100"/>
          <w:sz w:val="24"/>
        </w:rPr>
        <w:t>注：</w:t>
      </w:r>
    </w:p>
    <w:p>
      <w:pPr>
        <w:pStyle w:val="2"/>
        <w:snapToGrid w:val="0"/>
        <w:spacing w:before="0" w:beforeAutospacing="0" w:after="0" w:afterAutospacing="0" w:line="360" w:lineRule="auto"/>
        <w:ind w:firstLine="480" w:firstLineChars="200"/>
        <w:jc w:val="left"/>
        <w:textAlignment w:val="baseline"/>
        <w:rPr>
          <w:rFonts w:ascii="宋体"/>
          <w:b w:val="0"/>
          <w:i w:val="0"/>
          <w:caps w:val="0"/>
          <w:spacing w:val="0"/>
          <w:w w:val="100"/>
          <w:sz w:val="24"/>
        </w:rPr>
      </w:pPr>
      <w:r>
        <w:rPr>
          <w:rFonts w:hint="eastAsia" w:ascii="宋体"/>
          <w:b w:val="0"/>
          <w:i w:val="0"/>
          <w:caps w:val="0"/>
          <w:spacing w:val="0"/>
          <w:w w:val="100"/>
          <w:sz w:val="24"/>
        </w:rPr>
        <w:t xml:space="preserve">1. </w:t>
      </w:r>
      <w:r>
        <w:rPr>
          <w:rFonts w:hint="eastAsia" w:hAnsi="宋体"/>
          <w:b w:val="0"/>
          <w:i w:val="0"/>
          <w:caps w:val="0"/>
          <w:spacing w:val="0"/>
          <w:w w:val="100"/>
          <w:sz w:val="24"/>
        </w:rPr>
        <w:t>“开标一览表”中的报价包含招标文件中规定的所有采购货物且数量一致，</w:t>
      </w:r>
      <w:r>
        <w:rPr>
          <w:rFonts w:hint="eastAsia" w:ascii="宋体"/>
          <w:b w:val="0"/>
          <w:i w:val="0"/>
          <w:caps w:val="0"/>
          <w:spacing w:val="0"/>
          <w:w w:val="100"/>
          <w:sz w:val="24"/>
        </w:rPr>
        <w:t xml:space="preserve">报价应是最终用户验收合格后的总价，包括货物运输、保险、代理、安装调试、培训、税费及提供服务产生的一切费用等与本项目有关的一切费用。 </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592" w:name="_Toc32608"/>
      <w:bookmarkStart w:id="593" w:name="_Toc31653"/>
      <w:bookmarkStart w:id="594" w:name="_Toc677"/>
      <w:bookmarkStart w:id="595" w:name="_Toc4333"/>
      <w:bookmarkStart w:id="596" w:name="_Toc13226"/>
      <w:bookmarkStart w:id="597" w:name="_Toc2616"/>
      <w:r>
        <w:rPr>
          <w:rFonts w:hint="eastAsia" w:ascii="宋体"/>
          <w:b w:val="0"/>
          <w:i w:val="0"/>
          <w:caps w:val="0"/>
          <w:spacing w:val="0"/>
          <w:w w:val="100"/>
          <w:sz w:val="24"/>
        </w:rPr>
        <w:t>2.“开标一览表”为多页的，每页均需加盖投标人公章。</w:t>
      </w:r>
      <w:bookmarkEnd w:id="592"/>
      <w:bookmarkEnd w:id="593"/>
      <w:bookmarkEnd w:id="594"/>
      <w:bookmarkEnd w:id="595"/>
      <w:bookmarkEnd w:id="596"/>
      <w:bookmarkEnd w:id="597"/>
    </w:p>
    <w:p>
      <w:pPr>
        <w:snapToGrid/>
        <w:spacing w:before="0" w:beforeAutospacing="0" w:after="0" w:afterAutospacing="0" w:line="360" w:lineRule="auto"/>
        <w:ind w:firstLine="480" w:firstLineChars="200"/>
        <w:jc w:val="both"/>
        <w:textAlignment w:val="baseline"/>
        <w:rPr>
          <w:rFonts w:hAnsi="宋体"/>
          <w:b w:val="0"/>
          <w:i w:val="0"/>
          <w:caps w:val="0"/>
          <w:spacing w:val="0"/>
          <w:w w:val="100"/>
          <w:sz w:val="24"/>
        </w:rPr>
      </w:pPr>
      <w:r>
        <w:rPr>
          <w:rFonts w:hint="eastAsia" w:hAnsi="宋体"/>
          <w:b w:val="0"/>
          <w:i w:val="0"/>
          <w:caps w:val="0"/>
          <w:spacing w:val="0"/>
          <w:w w:val="100"/>
          <w:sz w:val="24"/>
        </w:rPr>
        <w:t>3、“开标一览表”以标段为单位填写，除了单独密封递交外，投标文件（正副本）也应当提供，如有遗漏，将视为无效投标。</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598" w:name="_Toc24080"/>
      <w:bookmarkStart w:id="599" w:name="_Toc16295"/>
      <w:bookmarkStart w:id="600" w:name="_Toc7822"/>
      <w:bookmarkStart w:id="601" w:name="_Toc4215"/>
      <w:bookmarkStart w:id="602" w:name="_Toc18302"/>
      <w:bookmarkStart w:id="603" w:name="_Toc24640"/>
      <w:r>
        <w:rPr>
          <w:rFonts w:hint="eastAsia" w:ascii="宋体"/>
          <w:b w:val="0"/>
          <w:i w:val="0"/>
          <w:caps w:val="0"/>
          <w:spacing w:val="0"/>
          <w:w w:val="100"/>
          <w:sz w:val="24"/>
        </w:rPr>
        <w:t>投标人名称：XXXX（单位公章）</w:t>
      </w:r>
      <w:bookmarkEnd w:id="598"/>
      <w:bookmarkEnd w:id="599"/>
      <w:bookmarkEnd w:id="600"/>
      <w:bookmarkEnd w:id="601"/>
      <w:bookmarkEnd w:id="602"/>
      <w:bookmarkEnd w:id="603"/>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04" w:name="_Toc18382"/>
      <w:bookmarkStart w:id="605" w:name="_Toc18063"/>
      <w:bookmarkStart w:id="606" w:name="_Toc21779"/>
      <w:bookmarkStart w:id="607" w:name="_Toc16819"/>
      <w:bookmarkStart w:id="608" w:name="_Toc15175"/>
      <w:bookmarkStart w:id="609" w:name="_Toc5153"/>
      <w:r>
        <w:rPr>
          <w:rFonts w:hint="eastAsia" w:ascii="宋体"/>
          <w:b w:val="0"/>
          <w:i w:val="0"/>
          <w:caps w:val="0"/>
          <w:spacing w:val="0"/>
          <w:w w:val="100"/>
          <w:sz w:val="24"/>
        </w:rPr>
        <w:t>法定代表人或授权代表（签字或加盖个人名章）：XXXX</w:t>
      </w:r>
      <w:bookmarkEnd w:id="604"/>
      <w:bookmarkEnd w:id="605"/>
      <w:bookmarkEnd w:id="606"/>
      <w:bookmarkEnd w:id="607"/>
      <w:bookmarkEnd w:id="608"/>
      <w:bookmarkEnd w:id="609"/>
    </w:p>
    <w:p>
      <w:pPr>
        <w:snapToGrid/>
        <w:spacing w:before="0" w:beforeAutospacing="0" w:after="0" w:afterAutospacing="0" w:line="360" w:lineRule="auto"/>
        <w:ind w:firstLine="470" w:firstLineChars="196"/>
        <w:jc w:val="left"/>
        <w:textAlignment w:val="baseline"/>
        <w:rPr>
          <w:b w:val="0"/>
          <w:i w:val="0"/>
          <w:caps w:val="0"/>
          <w:spacing w:val="0"/>
          <w:w w:val="100"/>
          <w:sz w:val="20"/>
        </w:rPr>
      </w:pPr>
      <w:bookmarkStart w:id="610" w:name="_Toc488"/>
      <w:bookmarkStart w:id="611" w:name="_Toc26447"/>
      <w:bookmarkStart w:id="612" w:name="_Toc28391"/>
      <w:bookmarkStart w:id="613" w:name="_Toc1937"/>
      <w:bookmarkStart w:id="614" w:name="_Toc6832"/>
      <w:bookmarkStart w:id="615" w:name="_Toc30952"/>
      <w:r>
        <w:rPr>
          <w:rFonts w:hint="eastAsia" w:ascii="宋体"/>
          <w:b w:val="0"/>
          <w:i w:val="0"/>
          <w:caps w:val="0"/>
          <w:spacing w:val="0"/>
          <w:w w:val="100"/>
          <w:sz w:val="24"/>
        </w:rPr>
        <w:t>投标日期：XXXX年XXXX月XXXX日</w:t>
      </w:r>
      <w:bookmarkEnd w:id="610"/>
      <w:bookmarkEnd w:id="611"/>
      <w:bookmarkEnd w:id="612"/>
      <w:bookmarkEnd w:id="613"/>
      <w:bookmarkEnd w:id="614"/>
      <w:bookmarkEnd w:id="615"/>
      <w:bookmarkStart w:id="616" w:name="_Toc515647805"/>
      <w:bookmarkStart w:id="617" w:name="_Toc17577"/>
      <w:bookmarkStart w:id="618" w:name="_Toc608"/>
      <w:bookmarkStart w:id="619" w:name="_Toc29899"/>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4"/>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rPr>
      </w:pPr>
      <w:bookmarkStart w:id="620" w:name="_Toc3097"/>
      <w:bookmarkStart w:id="621" w:name="_Toc18942"/>
      <w:bookmarkStart w:id="622" w:name="_Toc18028"/>
      <w:bookmarkStart w:id="623" w:name="_Toc6477"/>
      <w:bookmarkStart w:id="624" w:name="_Toc12928"/>
      <w:bookmarkStart w:id="625" w:name="_Toc22243"/>
      <w:bookmarkStart w:id="626" w:name="_Toc14381"/>
      <w:bookmarkStart w:id="627" w:name="_Toc9524"/>
      <w:r>
        <w:rPr>
          <w:rFonts w:hint="eastAsia" w:ascii="仿宋_GB2312" w:hAnsi="仿宋_GB2312" w:eastAsia="仿宋_GB2312" w:cs="仿宋_GB2312"/>
          <w:b/>
          <w:i w:val="0"/>
          <w:caps w:val="0"/>
          <w:spacing w:val="0"/>
          <w:w w:val="100"/>
          <w:kern w:val="0"/>
          <w:sz w:val="24"/>
          <w:szCs w:val="20"/>
          <w:u w:val="none"/>
          <w:lang w:val="en-US" w:eastAsia="zh-CN" w:bidi="ar-SA"/>
        </w:rPr>
        <w:t>2  法人或者非法人组织的营业执照等证明文件</w:t>
      </w:r>
      <w:bookmarkEnd w:id="616"/>
      <w:bookmarkEnd w:id="617"/>
      <w:bookmarkEnd w:id="618"/>
      <w:bookmarkEnd w:id="619"/>
      <w:bookmarkEnd w:id="620"/>
      <w:bookmarkEnd w:id="621"/>
      <w:bookmarkEnd w:id="622"/>
      <w:bookmarkEnd w:id="623"/>
      <w:bookmarkEnd w:id="624"/>
      <w:bookmarkEnd w:id="625"/>
      <w:bookmarkEnd w:id="626"/>
      <w:bookmarkEnd w:id="627"/>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说明：1.提供有效的营业执照等证明文件复印件，复印件上应加盖本单位公章。</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28" w:name="_Toc21673"/>
      <w:bookmarkStart w:id="629" w:name="_Toc31591"/>
      <w:bookmarkStart w:id="630" w:name="_Toc3865"/>
      <w:bookmarkStart w:id="631" w:name="_Toc23004_WPSOffice_Level2"/>
      <w:bookmarkStart w:id="632" w:name="_Toc26259"/>
      <w:bookmarkStart w:id="633" w:name="_Toc12767"/>
      <w:bookmarkStart w:id="634" w:name="_Toc13066"/>
      <w:bookmarkStart w:id="635" w:name="_Toc25159"/>
      <w:bookmarkStart w:id="636" w:name="_Toc3498"/>
      <w:bookmarkStart w:id="637" w:name="_Toc29158"/>
      <w:bookmarkStart w:id="638" w:name="_Toc1578"/>
      <w:r>
        <w:rPr>
          <w:rFonts w:hint="eastAsia" w:ascii="仿宋_GB2312" w:hAnsi="仿宋_GB2312" w:eastAsia="仿宋_GB2312" w:cs="仿宋_GB2312"/>
          <w:b/>
          <w:i w:val="0"/>
          <w:caps w:val="0"/>
          <w:spacing w:val="0"/>
          <w:w w:val="100"/>
          <w:sz w:val="24"/>
          <w:u w:val="none"/>
        </w:rPr>
        <w:t>3  法定代表人身份证明</w:t>
      </w:r>
      <w:bookmarkEnd w:id="628"/>
      <w:bookmarkEnd w:id="629"/>
      <w:bookmarkEnd w:id="630"/>
      <w:bookmarkEnd w:id="631"/>
      <w:bookmarkEnd w:id="632"/>
      <w:bookmarkEnd w:id="633"/>
      <w:bookmarkEnd w:id="634"/>
      <w:bookmarkEnd w:id="635"/>
      <w:bookmarkEnd w:id="636"/>
      <w:bookmarkEnd w:id="637"/>
      <w:bookmarkEnd w:id="638"/>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w:t>
      </w:r>
      <w:r>
        <w:rPr>
          <w:rFonts w:hint="eastAsia" w:ascii="仿宋_GB2312" w:hAnsi="仿宋_GB2312" w:eastAsia="仿宋_GB2312" w:cs="仿宋_GB2312"/>
          <w:b w:val="0"/>
          <w:i w:val="0"/>
          <w:caps w:val="0"/>
          <w:spacing w:val="0"/>
          <w:w w:val="100"/>
          <w:sz w:val="24"/>
          <w:szCs w:val="20"/>
          <w:u w:val="single" w:color="000000"/>
        </w:rPr>
        <w:t xml:space="preserve">      </w:t>
      </w:r>
      <w:r>
        <w:rPr>
          <w:rFonts w:hint="eastAsia" w:ascii="仿宋_GB2312" w:hAnsi="仿宋_GB2312" w:eastAsia="仿宋_GB2312" w:cs="仿宋_GB2312"/>
          <w:b w:val="0"/>
          <w:i w:val="0"/>
          <w:caps w:val="0"/>
          <w:spacing w:val="0"/>
          <w:w w:val="100"/>
          <w:sz w:val="24"/>
          <w:szCs w:val="20"/>
        </w:rPr>
        <w:t>同志，现任我单位</w:t>
      </w:r>
      <w:r>
        <w:rPr>
          <w:rFonts w:hint="eastAsia" w:ascii="仿宋_GB2312" w:hAnsi="仿宋_GB2312" w:eastAsia="仿宋_GB2312" w:cs="仿宋_GB2312"/>
          <w:b w:val="0"/>
          <w:i w:val="0"/>
          <w:caps w:val="0"/>
          <w:spacing w:val="0"/>
          <w:w w:val="100"/>
          <w:sz w:val="24"/>
          <w:szCs w:val="20"/>
          <w:u w:val="single" w:color="000000"/>
        </w:rPr>
        <w:t xml:space="preserve">          职</w:t>
      </w:r>
      <w:r>
        <w:rPr>
          <w:rFonts w:hint="eastAsia" w:ascii="仿宋_GB2312" w:hAnsi="仿宋_GB2312" w:eastAsia="仿宋_GB2312" w:cs="仿宋_GB2312"/>
          <w:b w:val="0"/>
          <w:i w:val="0"/>
          <w:caps w:val="0"/>
          <w:spacing w:val="0"/>
          <w:w w:val="100"/>
          <w:sz w:val="24"/>
          <w:szCs w:val="20"/>
        </w:rPr>
        <w:t>务，为法定代表人，特此证明。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签发日期：                  单位：          </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附：代表人性别：            年龄：           身份证号码：</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联系电话：</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营业执照号码：              经济性质：</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说明：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1、法定代表人为企业事业单位、国家机关、社会团体的主要行政负责人。</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2、内容必须填写真实、清楚、涂改无效，不得转让。</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3、将此证明书原件提交采购代理机构作为响应文件附件。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(为避免废标，请供应商务必提供本附件)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438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438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540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8"/>
                            </w:pPr>
                          </w:p>
                          <w:p>
                            <w:pPr>
                              <w:pStyle w:val="8"/>
                            </w:pPr>
                          </w:p>
                          <w:p>
                            <w:pPr>
                              <w:pStyle w:val="8"/>
                            </w:pPr>
                          </w:p>
                          <w:p>
                            <w:pPr>
                              <w:pStyle w:val="8"/>
                            </w:pPr>
                          </w:p>
                        </w:txbxContent>
                      </wps:txbx>
                      <wps:bodyPr upright="1"/>
                    </wps:wsp>
                  </a:graphicData>
                </a:graphic>
              </wp:anchor>
            </w:drawing>
          </mc:Choice>
          <mc:Fallback>
            <w:pict>
              <v:roundrect id="_x0000_s1026" o:spid="_x0000_s1026" o:spt="2" style="position:absolute;left:0pt;margin-left:229.8pt;margin-top:2.25pt;height:122.6pt;width:205.5pt;z-index:25166540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8"/>
                      </w:pPr>
                    </w:p>
                    <w:p>
                      <w:pPr>
                        <w:pStyle w:val="8"/>
                      </w:pPr>
                    </w:p>
                    <w:p>
                      <w:pPr>
                        <w:pStyle w:val="8"/>
                      </w:pPr>
                    </w:p>
                    <w:p>
                      <w:pPr>
                        <w:pStyle w:val="8"/>
                      </w:pPr>
                    </w:p>
                  </w:txbxContent>
                </v:textbox>
              </v:roundrect>
            </w:pict>
          </mc:Fallback>
        </mc:AlternateConten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tabs>
          <w:tab w:val="left" w:pos="654"/>
          <w:tab w:val="left" w:pos="1734"/>
          <w:tab w:val="left" w:pos="2814"/>
          <w:tab w:val="left" w:pos="3894"/>
          <w:tab w:val="left" w:pos="5334"/>
          <w:tab w:val="left" w:pos="6414"/>
          <w:tab w:val="left" w:pos="7254"/>
          <w:tab w:val="left" w:pos="8574"/>
          <w:tab w:val="left" w:pos="9654"/>
        </w:tabs>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供应商（盖章）：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法定代表人签字或盖章：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日期：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说明：1.提供有效的营业执照等证明文件复印件，复印件上应加盖本单位章。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 供应商为自然人的，应提供身份证明的复印件。</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3.报价联合体应提供联合体各方满足以上要求的证明文件。</w:t>
      </w:r>
    </w:p>
    <w:p>
      <w:pPr>
        <w:pStyle w:val="13"/>
        <w:tabs>
          <w:tab w:val="left" w:pos="5580"/>
        </w:tabs>
        <w:snapToGrid/>
        <w:spacing w:before="0" w:beforeAutospacing="0" w:after="0" w:afterAutospacing="0" w:line="240" w:lineRule="atLeast"/>
        <w:ind w:left="1079" w:leftChars="257" w:hanging="540"/>
        <w:jc w:val="both"/>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center"/>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center"/>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uto"/>
        <w:jc w:val="center"/>
        <w:textAlignment w:val="baseline"/>
        <w:rPr>
          <w:b/>
          <w:bCs/>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39" w:name="_Toc19476"/>
      <w:r>
        <w:rPr>
          <w:rFonts w:hint="eastAsia" w:ascii="仿宋_GB2312" w:hAnsi="仿宋_GB2312" w:eastAsia="仿宋_GB2312" w:cs="仿宋_GB2312"/>
          <w:b/>
          <w:i w:val="0"/>
          <w:caps w:val="0"/>
          <w:spacing w:val="0"/>
          <w:w w:val="100"/>
          <w:sz w:val="24"/>
          <w:u w:val="none"/>
        </w:rPr>
        <w:t>4  法定代表人授权委托书</w:t>
      </w:r>
      <w:bookmarkEnd w:id="639"/>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Times New Roman" w:hAnsi="Times New Roman"/>
          <w:b w:val="0"/>
          <w:i w:val="0"/>
          <w:caps w:val="0"/>
          <w:spacing w:val="0"/>
          <w:w w:val="100"/>
          <w:sz w:val="24"/>
        </w:rPr>
        <w:cr/>
      </w:r>
      <w:r>
        <w:rPr>
          <w:rFonts w:hint="eastAsia" w:ascii="仿宋_GB2312" w:hAnsi="仿宋_GB2312" w:eastAsia="仿宋_GB2312" w:cs="仿宋_GB2312"/>
          <w:b w:val="0"/>
          <w:i w:val="0"/>
          <w:caps w:val="0"/>
          <w:spacing w:val="0"/>
          <w:w w:val="100"/>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t>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本授权书于           年     月     日签字生效,特此声明。</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cr/>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7456" behindDoc="0" locked="0" layoutInCell="1" allowOverlap="1">
                <wp:simplePos x="0" y="0"/>
                <wp:positionH relativeFrom="column">
                  <wp:posOffset>2810510</wp:posOffset>
                </wp:positionH>
                <wp:positionV relativeFrom="paragraph">
                  <wp:posOffset>15875</wp:posOffset>
                </wp:positionV>
                <wp:extent cx="2478405" cy="1158240"/>
                <wp:effectExtent l="7620" t="7620" r="9525" b="1524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21.3pt;margin-top:1.25pt;height:91.2pt;width:195.15pt;z-index:251667456;mso-width-relative:page;mso-height-relative:page;" fillcolor="#FFFFFF" filled="t" stroked="t" coordsize="21600,21600" arcsize="0.166666666666667" o:gfxdata="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JUaaKCj47eePv759+vnl++2Pr6iMCvXWV+B4Y6/dOPNgxnSHxqn4hUTQkFQ9nlXlQ0AUFsvpYjnN&#10;ZxhR2CuK2bKc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Q4iitsAAAAJAQAADwAAAAAAAAABACAAAAAiAAAAZHJzL2Rvd25yZXYueG1sUEsB&#10;AhQAFAAAAAgAh07iQCEIoGUrAgAAZg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6432"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6432;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QVFtEAAAAIAQAADwAAAAAAAAABACAAAAAiAAAAZHJzL2Rvd25yZXYueG1sUEsBAhQA&#10;FAAAAAgAh07iQDh1xqoyAgAAXgQAAA4AAAAAAAAAAQAgAAAAI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8480" behindDoc="0" locked="0" layoutInCell="1" allowOverlap="1">
                <wp:simplePos x="0" y="0"/>
                <wp:positionH relativeFrom="column">
                  <wp:posOffset>283845</wp:posOffset>
                </wp:positionH>
                <wp:positionV relativeFrom="paragraph">
                  <wp:posOffset>198120</wp:posOffset>
                </wp:positionV>
                <wp:extent cx="2372995" cy="1085215"/>
                <wp:effectExtent l="7620" t="7620" r="19685" b="1206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2.35pt;margin-top:15.6pt;height:85.45pt;width:186.85pt;z-index:251668480;mso-width-relative:page;mso-height-relative:page;" fillcolor="#FFFFFF" filled="t" stroked="t" coordsize="21600,21600" arcsize="0.166666666666667" o:gfxdata="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H5NX2gAAAAkBAAAPAAAAAAAAAAEAIAAAACIAAABkcnMvZG93bnJldi54bWxQSwEC&#10;FAAUAAAACACHTuJAqBu4+SsCAABmBAAADgAAAAAAAAABACAAAAAp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9504" behindDoc="0" locked="0" layoutInCell="1" allowOverlap="1">
                <wp:simplePos x="0" y="0"/>
                <wp:positionH relativeFrom="column">
                  <wp:posOffset>2820035</wp:posOffset>
                </wp:positionH>
                <wp:positionV relativeFrom="paragraph">
                  <wp:posOffset>20320</wp:posOffset>
                </wp:positionV>
                <wp:extent cx="2566670" cy="1057910"/>
                <wp:effectExtent l="7620" t="7620" r="16510" b="2032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22.05pt;margin-top:1.6pt;height:83.3pt;width:202.1pt;z-index:251669504;mso-width-relative:page;mso-height-relative:page;" fillcolor="#FFFFFF" filled="t" stroked="t" coordsize="21600,21600" arcsize="0.166666666666667" o:gfxdata="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mIn/vaAAAACQEAAA8AAAAAAAAAAQAgAAAAIgAAAGRycy9kb3ducmV2LnhtbFBLAQIU&#10;ABQAAAAIAIdO4kDemMJwKgIAAGYEAAAOAAAAAAAAAAEAIAAAACkBAABkcnMvZTJvRG9jLnhtbFBL&#10;BQYAAAAABgAGAFkBAADFBQAAAAA=&#10;">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供应商（盖单位章）;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法定代表人（签字或签章）：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身份证号码：__________________________________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委托代理人：</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身份证号码：</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详细通讯地址：</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邮 政 编 码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传　　　　真：</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电　　　　话：</w:t>
      </w:r>
    </w:p>
    <w:p>
      <w:pPr>
        <w:pStyle w:val="13"/>
        <w:tabs>
          <w:tab w:val="left" w:pos="5580"/>
        </w:tabs>
        <w:snapToGrid/>
        <w:spacing w:before="0" w:beforeAutospacing="0" w:after="0" w:afterAutospacing="0" w:line="288" w:lineRule="auto"/>
        <w:ind w:firstLine="480" w:firstLineChars="200"/>
        <w:jc w:val="both"/>
        <w:textAlignment w:val="baseline"/>
        <w:rPr>
          <w:rFonts w:ascii="仿宋_GB2312" w:hAnsi="仿宋_GB2312" w:eastAsia="仿宋_GB2312" w:cs="仿宋_GB2312"/>
          <w:b w:val="0"/>
          <w:i w:val="0"/>
          <w:caps w:val="0"/>
          <w:spacing w:val="0"/>
          <w:w w:val="100"/>
          <w:sz w:val="24"/>
          <w:u w:val="single" w:color="FFFFFF"/>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bookmarkStart w:id="640" w:name="_Toc18130"/>
      <w:bookmarkEnd w:id="640"/>
      <w:bookmarkStart w:id="641" w:name="_Toc7039"/>
      <w:bookmarkEnd w:id="641"/>
      <w:bookmarkStart w:id="642" w:name="_Toc32520"/>
      <w:bookmarkEnd w:id="642"/>
      <w:bookmarkStart w:id="643" w:name="_Toc515647808"/>
      <w:bookmarkEnd w:id="643"/>
      <w:bookmarkStart w:id="644" w:name="_Toc515647810"/>
      <w:bookmarkStart w:id="645" w:name="_Toc5710"/>
      <w:bookmarkStart w:id="646" w:name="_Toc18754"/>
      <w:bookmarkStart w:id="647" w:name="_Toc41737064"/>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r>
        <w:rPr>
          <w:rFonts w:hint="eastAsia" w:ascii="仿宋_GB2312" w:hAnsi="微软雅黑 Light" w:eastAsia="仿宋_GB2312" w:cs="微软雅黑 Light"/>
          <w:b/>
          <w:bCs/>
          <w:i w:val="0"/>
          <w:iCs/>
          <w:caps w:val="0"/>
          <w:spacing w:val="0"/>
          <w:w w:val="100"/>
          <w:sz w:val="24"/>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outlineLvl w:val="2"/>
        <w:rPr>
          <w:rFonts w:ascii="仿宋_GB2312" w:hAnsi="微软雅黑 Light" w:eastAsia="仿宋_GB2312" w:cs="微软雅黑 Light"/>
          <w:b/>
          <w:bCs/>
          <w:i w:val="0"/>
          <w:iCs/>
          <w:caps w:val="0"/>
          <w:spacing w:val="0"/>
          <w:w w:val="100"/>
          <w:sz w:val="24"/>
        </w:rPr>
      </w:pPr>
      <w:bookmarkStart w:id="648" w:name="_Toc9134"/>
      <w:r>
        <w:rPr>
          <w:rFonts w:hint="eastAsia" w:ascii="仿宋_GB2312" w:hAnsi="仿宋_GB2312" w:eastAsia="仿宋_GB2312" w:cs="仿宋_GB2312"/>
          <w:b/>
          <w:i w:val="0"/>
          <w:caps w:val="0"/>
          <w:spacing w:val="0"/>
          <w:w w:val="100"/>
          <w:kern w:val="0"/>
          <w:sz w:val="24"/>
          <w:szCs w:val="20"/>
          <w:u w:val="none"/>
          <w:lang w:val="en-US" w:eastAsia="zh-CN" w:bidi="ar-SA"/>
        </w:rPr>
        <w:t>5  投标保证金缴纳收据复印件</w:t>
      </w:r>
      <w:bookmarkEnd w:id="648"/>
    </w:p>
    <w:p>
      <w:pPr>
        <w:pStyle w:val="19"/>
        <w:snapToGrid/>
        <w:spacing w:before="0" w:beforeAutospacing="0" w:after="0" w:afterAutospacing="0" w:line="240" w:lineRule="auto"/>
        <w:jc w:val="left"/>
        <w:textAlignment w:val="baseline"/>
        <w:rPr>
          <w:rFonts w:ascii="仿宋_GB2312" w:hAnsi="仿宋" w:eastAsia="仿宋_GB2312"/>
          <w:b w:val="0"/>
          <w:i w:val="0"/>
          <w:caps w:val="0"/>
          <w:spacing w:val="0"/>
          <w:w w:val="100"/>
          <w:sz w:val="24"/>
        </w:rPr>
      </w:pPr>
      <w:r>
        <w:rPr>
          <w:rFonts w:hint="eastAsia" w:ascii="仿宋_GB2312" w:hAnsi="仿宋" w:eastAsia="仿宋_GB2312"/>
          <w:b w:val="0"/>
          <w:i w:val="0"/>
          <w:caps w:val="0"/>
          <w:spacing w:val="0"/>
          <w:w w:val="100"/>
          <w:sz w:val="24"/>
        </w:rPr>
        <w:t>投标人可将本项目投标保证金收据的复印件或银行保函复印件；作为缴纳凭证装订在本部分，复印件上应加盖本单位公章。</w:t>
      </w:r>
    </w:p>
    <w:p>
      <w:pPr>
        <w:pStyle w:val="19"/>
        <w:snapToGrid/>
        <w:spacing w:before="0" w:beforeAutospacing="0" w:after="0" w:afterAutospacing="0" w:line="240" w:lineRule="auto"/>
        <w:jc w:val="left"/>
        <w:textAlignment w:val="baseline"/>
        <w:rPr>
          <w:rFonts w:ascii="仿宋_GB2312" w:hAnsi="仿宋" w:eastAsia="仿宋_GB2312"/>
          <w:b w:val="0"/>
          <w:i w:val="0"/>
          <w:caps w:val="0"/>
          <w:spacing w:val="0"/>
          <w:w w:val="100"/>
          <w:sz w:val="24"/>
        </w:rPr>
      </w:pPr>
    </w:p>
    <w:p>
      <w:pPr>
        <w:pStyle w:val="6"/>
        <w:snapToGrid/>
        <w:spacing w:before="0" w:beforeAutospacing="0" w:after="0" w:afterAutospacing="0" w:line="288" w:lineRule="auto"/>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jc w:val="center"/>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jc w:val="center"/>
        <w:textAlignment w:val="baseline"/>
        <w:outlineLvl w:val="2"/>
        <w:rPr>
          <w:rFonts w:ascii="仿宋_GB2312" w:hAnsi="仿宋_GB2312" w:eastAsia="仿宋_GB2312" w:cs="仿宋_GB2312"/>
          <w:b/>
          <w:i w:val="0"/>
          <w:caps w:val="0"/>
          <w:spacing w:val="0"/>
          <w:w w:val="100"/>
          <w:sz w:val="24"/>
        </w:rPr>
      </w:pPr>
      <w:bookmarkStart w:id="649" w:name="_Toc19756"/>
      <w:bookmarkStart w:id="650" w:name="_Toc11556"/>
      <w:bookmarkStart w:id="651" w:name="_Toc10990"/>
      <w:bookmarkStart w:id="652" w:name="_Toc21576"/>
      <w:bookmarkStart w:id="653" w:name="_Toc21047"/>
      <w:bookmarkStart w:id="654" w:name="_Toc6247"/>
      <w:bookmarkStart w:id="655" w:name="_Toc7329"/>
      <w:bookmarkStart w:id="656" w:name="_Toc29022"/>
      <w:r>
        <w:rPr>
          <w:rFonts w:hint="eastAsia" w:ascii="仿宋_GB2312" w:hAnsi="仿宋_GB2312" w:eastAsia="仿宋_GB2312" w:cs="仿宋_GB2312"/>
          <w:b/>
          <w:i w:val="0"/>
          <w:caps w:val="0"/>
          <w:spacing w:val="0"/>
          <w:w w:val="100"/>
          <w:kern w:val="0"/>
          <w:sz w:val="24"/>
          <w:szCs w:val="20"/>
          <w:u w:val="none"/>
          <w:lang w:val="en-US" w:eastAsia="zh-CN" w:bidi="ar-SA"/>
        </w:rPr>
        <w:t>6  社会保障资金的缴纳记录</w:t>
      </w:r>
      <w:bookmarkEnd w:id="644"/>
      <w:bookmarkEnd w:id="645"/>
      <w:bookmarkEnd w:id="646"/>
      <w:bookmarkEnd w:id="647"/>
      <w:bookmarkEnd w:id="649"/>
      <w:bookmarkEnd w:id="650"/>
      <w:bookmarkEnd w:id="651"/>
      <w:bookmarkEnd w:id="652"/>
      <w:bookmarkEnd w:id="653"/>
      <w:bookmarkEnd w:id="654"/>
      <w:bookmarkEnd w:id="655"/>
      <w:bookmarkEnd w:id="656"/>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中的规定提供复印件。</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2.复印件上应加盖本单位公章。</w:t>
      </w:r>
    </w:p>
    <w:p>
      <w:pPr>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w:t>
      </w:r>
    </w:p>
    <w:p>
      <w:pPr>
        <w:pStyle w:val="13"/>
        <w:tabs>
          <w:tab w:val="left" w:pos="5580"/>
        </w:tabs>
        <w:snapToGrid/>
        <w:spacing w:before="0" w:beforeAutospacing="0" w:after="0" w:afterAutospacing="0" w:line="288" w:lineRule="auto"/>
        <w:jc w:val="both"/>
        <w:textAlignment w:val="baseline"/>
        <w:rPr>
          <w:rFonts w:ascii="宋体" w:hAnsi="Courier New"/>
          <w:b w:val="0"/>
          <w:i w:val="0"/>
          <w:caps w:val="0"/>
          <w:spacing w:val="0"/>
          <w:w w:val="100"/>
          <w:sz w:val="21"/>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16"/>
        <w:jc w:val="center"/>
        <w:textAlignment w:val="baseline"/>
        <w:outlineLvl w:val="2"/>
        <w:rPr>
          <w:rFonts w:hint="eastAsia" w:ascii="仿宋_GB2312" w:hAnsi="微软雅黑 Light" w:eastAsia="仿宋_GB2312" w:cs="微软雅黑 Light"/>
          <w:b/>
          <w:bCs/>
          <w:i w:val="0"/>
          <w:iCs/>
          <w:caps w:val="0"/>
          <w:spacing w:val="0"/>
          <w:w w:val="100"/>
          <w:sz w:val="24"/>
        </w:rPr>
      </w:pPr>
      <w:bookmarkStart w:id="657" w:name="_Toc6960"/>
      <w:r>
        <w:rPr>
          <w:rFonts w:hint="eastAsia" w:ascii="仿宋_GB2312" w:hAnsi="仿宋_GB2312" w:eastAsia="仿宋_GB2312" w:cs="仿宋_GB2312"/>
          <w:b/>
          <w:i w:val="0"/>
          <w:caps w:val="0"/>
          <w:spacing w:val="0"/>
          <w:w w:val="100"/>
          <w:kern w:val="0"/>
          <w:sz w:val="24"/>
          <w:szCs w:val="20"/>
          <w:u w:val="none"/>
          <w:lang w:val="en-US" w:eastAsia="zh-CN" w:bidi="ar-SA"/>
        </w:rPr>
        <w:t>7 良好的商业信誉和健全的财务会计制度证明材料</w:t>
      </w:r>
      <w:bookmarkEnd w:id="657"/>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16"/>
        <w:jc w:val="both"/>
        <w:textAlignment w:val="baseline"/>
        <w:outlineLvl w:val="9"/>
        <w:rPr>
          <w:rFonts w:hint="eastAsia" w:ascii="仿宋_GB2312" w:hAnsi="仿宋_GB2312" w:eastAsia="仿宋_GB2312" w:cs="仿宋_GB2312"/>
          <w:b w:val="0"/>
          <w:i w:val="0"/>
          <w:caps w:val="0"/>
          <w:spacing w:val="0"/>
          <w:w w:val="100"/>
          <w:kern w:val="2"/>
          <w:sz w:val="24"/>
          <w:szCs w:val="20"/>
          <w:lang w:val="en-US" w:eastAsia="zh-CN" w:bidi="ar-SA"/>
        </w:rPr>
      </w:pPr>
      <w:r>
        <w:rPr>
          <w:rFonts w:hint="eastAsia" w:ascii="仿宋_GB2312" w:hAnsi="仿宋_GB2312" w:eastAsia="仿宋_GB2312" w:cs="仿宋_GB2312"/>
          <w:b w:val="0"/>
          <w:i w:val="0"/>
          <w:caps w:val="0"/>
          <w:spacing w:val="0"/>
          <w:w w:val="100"/>
          <w:kern w:val="2"/>
          <w:sz w:val="24"/>
          <w:szCs w:val="20"/>
          <w:lang w:val="en-US" w:eastAsia="zh-CN" w:bidi="ar-SA"/>
        </w:rPr>
        <w:t>（会计事务所出具的021年度财务审计报告书复印件；2022年新办企业提供银行资信证明复印件）；</w:t>
      </w:r>
    </w:p>
    <w:p>
      <w:pPr>
        <w:snapToGrid/>
        <w:spacing w:before="0" w:beforeAutospacing="0" w:after="0" w:afterAutospacing="0" w:line="500" w:lineRule="exact"/>
        <w:ind w:firstLine="470" w:firstLineChars="196"/>
        <w:jc w:val="both"/>
        <w:textAlignment w:val="baseline"/>
        <w:rPr>
          <w:rFonts w:hint="eastAsia" w:ascii="仿宋_GB2312" w:hAnsi="仿宋_GB2312" w:eastAsia="仿宋_GB2312" w:cs="仿宋_GB2312"/>
          <w:b w:val="0"/>
          <w:i w:val="0"/>
          <w:caps w:val="0"/>
          <w:spacing w:val="0"/>
          <w:w w:val="100"/>
          <w:kern w:val="2"/>
          <w:sz w:val="24"/>
          <w:szCs w:val="20"/>
          <w:lang w:val="en-US" w:eastAsia="zh-CN" w:bidi="ar-SA"/>
        </w:rPr>
      </w:pPr>
    </w:p>
    <w:p>
      <w:pPr>
        <w:snapToGrid/>
        <w:spacing w:before="0" w:beforeAutospacing="0" w:after="0" w:afterAutospacing="0" w:line="500" w:lineRule="exact"/>
        <w:ind w:firstLine="470" w:firstLineChars="196"/>
        <w:jc w:val="both"/>
        <w:textAlignment w:val="baseline"/>
        <w:rPr>
          <w:rFonts w:ascii="仿宋_GB2312" w:hAnsi="宋体" w:eastAsia="仿宋_GB2312"/>
          <w:b w:val="0"/>
          <w:bCs/>
          <w:i w:val="0"/>
          <w:caps w:val="0"/>
          <w:spacing w:val="0"/>
          <w:w w:val="100"/>
          <w:sz w:val="24"/>
        </w:rPr>
      </w:pPr>
      <w:r>
        <w:rPr>
          <w:rFonts w:hint="eastAsia" w:ascii="仿宋_GB2312" w:eastAsia="仿宋_GB2312"/>
          <w:b w:val="0"/>
          <w:i w:val="0"/>
          <w:caps w:val="0"/>
          <w:spacing w:val="0"/>
          <w:w w:val="100"/>
          <w:sz w:val="24"/>
        </w:rPr>
        <w:t>说明：以上复印件必须加盖</w:t>
      </w:r>
      <w:r>
        <w:rPr>
          <w:rFonts w:hint="eastAsia" w:ascii="仿宋_GB2312" w:hAnsi="宋体" w:eastAsia="仿宋_GB2312"/>
          <w:b w:val="0"/>
          <w:bCs/>
          <w:i w:val="0"/>
          <w:caps w:val="0"/>
          <w:spacing w:val="0"/>
          <w:w w:val="100"/>
          <w:sz w:val="24"/>
        </w:rPr>
        <w:t>本单位</w:t>
      </w:r>
      <w:r>
        <w:rPr>
          <w:rFonts w:hint="eastAsia" w:ascii="仿宋_GB2312" w:eastAsia="仿宋_GB2312"/>
          <w:b w:val="0"/>
          <w:bCs/>
          <w:i w:val="0"/>
          <w:caps w:val="0"/>
          <w:spacing w:val="0"/>
          <w:w w:val="100"/>
          <w:sz w:val="24"/>
        </w:rPr>
        <w:t>章。</w:t>
      </w:r>
    </w:p>
    <w:p>
      <w:pPr>
        <w:pStyle w:val="2"/>
        <w:snapToGrid w:val="0"/>
        <w:spacing w:before="0" w:beforeAutospacing="0" w:after="0" w:afterAutospacing="0" w:line="240" w:lineRule="auto"/>
        <w:ind w:left="517"/>
        <w:jc w:val="left"/>
        <w:textAlignment w:val="baseline"/>
        <w:rPr>
          <w:rFonts w:ascii="Times New Roman" w:hAnsi="Times New Roman" w:eastAsia="宋体"/>
          <w:b w:val="0"/>
          <w:i w:val="0"/>
          <w:caps w:val="0"/>
          <w:spacing w:val="0"/>
          <w:w w:val="100"/>
          <w:sz w:val="18"/>
        </w:rPr>
      </w:pPr>
    </w:p>
    <w:p>
      <w:pPr>
        <w:snapToGrid/>
        <w:spacing w:before="0" w:beforeAutospacing="0" w:after="0" w:afterAutospacing="0" w:line="500" w:lineRule="exact"/>
        <w:ind w:firstLine="470" w:firstLineChars="196"/>
        <w:jc w:val="center"/>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ind w:firstLine="470" w:firstLineChars="196"/>
        <w:jc w:val="center"/>
        <w:textAlignment w:val="baseline"/>
        <w:rPr>
          <w:rFonts w:ascii="仿宋_GB2312" w:hAnsi="微软雅黑 Light" w:eastAsia="仿宋_GB2312" w:cs="微软雅黑 Light"/>
          <w:b/>
          <w:bCs/>
          <w:i w:val="0"/>
          <w:iCs/>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58" w:name="_Toc26938"/>
      <w:r>
        <w:rPr>
          <w:rFonts w:hint="eastAsia" w:ascii="仿宋_GB2312" w:hAnsi="仿宋_GB2312" w:eastAsia="仿宋_GB2312" w:cs="仿宋_GB2312"/>
          <w:b/>
          <w:i w:val="0"/>
          <w:caps w:val="0"/>
          <w:spacing w:val="0"/>
          <w:w w:val="100"/>
          <w:sz w:val="24"/>
          <w:u w:val="none"/>
        </w:rPr>
        <w:t>8 依法缴纳税收的证明</w:t>
      </w:r>
      <w:bookmarkEnd w:id="658"/>
    </w:p>
    <w:p>
      <w:pPr>
        <w:pStyle w:val="13"/>
        <w:tabs>
          <w:tab w:val="left" w:pos="5580"/>
        </w:tabs>
        <w:snapToGrid/>
        <w:spacing w:before="0" w:beforeAutospacing="0" w:after="0" w:afterAutospacing="0" w:line="288" w:lineRule="auto"/>
        <w:ind w:left="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中的规定提供复印件。</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2.复印件上应加盖本单位公章。</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500" w:lineRule="exact"/>
        <w:ind w:firstLine="600" w:firstLineChars="250"/>
        <w:jc w:val="left"/>
        <w:textAlignment w:val="baseline"/>
        <w:rPr>
          <w:rFonts w:ascii="仿宋_GB2312" w:hAnsi="微软雅黑 Light" w:eastAsia="仿宋_GB2312" w:cs="微软雅黑 Light"/>
          <w:b/>
          <w:bCs/>
          <w:i w:val="0"/>
          <w:iCs/>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59" w:name="_Toc20522"/>
      <w:r>
        <w:rPr>
          <w:rFonts w:hint="eastAsia" w:ascii="仿宋_GB2312" w:hAnsi="仿宋_GB2312" w:eastAsia="仿宋_GB2312" w:cs="仿宋_GB2312"/>
          <w:b/>
          <w:i w:val="0"/>
          <w:caps w:val="0"/>
          <w:spacing w:val="0"/>
          <w:w w:val="100"/>
          <w:sz w:val="24"/>
          <w:u w:val="none"/>
        </w:rPr>
        <w:t>9  投标人须知资料表要求的其他资格证明文件</w:t>
      </w:r>
      <w:bookmarkEnd w:id="659"/>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说明：1.投标人应按照相关法规规定如实作出说明。</w:t>
      </w:r>
    </w:p>
    <w:p>
      <w:pPr>
        <w:pStyle w:val="13"/>
        <w:tabs>
          <w:tab w:val="left" w:pos="5580"/>
        </w:tabs>
        <w:snapToGrid/>
        <w:spacing w:before="0" w:beforeAutospacing="0" w:after="0" w:afterAutospacing="0" w:line="288" w:lineRule="auto"/>
        <w:ind w:left="644" w:leftChars="307" w:firstLine="600" w:firstLineChars="2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2.按照招标文件的规定加盖单位公章</w:t>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sectPr>
          <w:footerReference r:id="rId7" w:type="default"/>
          <w:pgSz w:w="11906" w:h="16838"/>
          <w:pgMar w:top="1440" w:right="1797" w:bottom="1440" w:left="1797" w:header="851" w:footer="992" w:gutter="0"/>
          <w:pgNumType w:start="1"/>
          <w:cols w:space="720" w:num="1"/>
          <w:docGrid w:type="linesAndChars" w:linePitch="312" w:charSpace="0"/>
        </w:sectPr>
      </w:pPr>
    </w:p>
    <w:p>
      <w:pPr>
        <w:pStyle w:val="13"/>
        <w:tabs>
          <w:tab w:val="left" w:pos="5580"/>
        </w:tabs>
        <w:snapToGrid w:val="0"/>
        <w:spacing w:before="0" w:beforeAutospacing="0" w:after="0" w:afterAutospacing="0" w:line="288" w:lineRule="auto"/>
        <w:ind w:left="1080" w:leftChars="257" w:hanging="540"/>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88" w:lineRule="auto"/>
        <w:ind w:left="1080" w:leftChars="257" w:hanging="540"/>
        <w:jc w:val="center"/>
        <w:textAlignment w:val="baseline"/>
        <w:rPr>
          <w:rFonts w:ascii="仿宋" w:hAnsi="仿宋" w:eastAsia="仿宋" w:cs="仿宋"/>
          <w:b/>
          <w:i w:val="0"/>
          <w:caps w:val="0"/>
          <w:spacing w:val="0"/>
          <w:w w:val="100"/>
          <w:sz w:val="24"/>
          <w:szCs w:val="24"/>
        </w:rPr>
      </w:pPr>
      <w:bookmarkStart w:id="660" w:name="_Toc22608"/>
      <w:bookmarkStart w:id="661" w:name="_Toc11180"/>
      <w:bookmarkStart w:id="662" w:name="_Toc23967"/>
      <w:bookmarkStart w:id="663" w:name="_Toc27549"/>
      <w:bookmarkStart w:id="664" w:name="_Toc21263"/>
      <w:bookmarkStart w:id="665" w:name="_Toc168"/>
      <w:bookmarkStart w:id="666" w:name="_Toc26404"/>
      <w:bookmarkStart w:id="667" w:name="_Toc22967"/>
      <w:bookmarkStart w:id="668" w:name="_Toc26950"/>
      <w:bookmarkStart w:id="669" w:name="_Toc30317"/>
      <w:bookmarkStart w:id="670" w:name="_Toc26028"/>
      <w:bookmarkStart w:id="671" w:name="_Toc515647816"/>
      <w:r>
        <w:rPr>
          <w:rFonts w:ascii="仿宋_GB2312" w:hAnsi="宋体" w:eastAsia="仿宋_GB2312"/>
          <w:b/>
          <w:i w:val="0"/>
          <w:caps w:val="0"/>
          <w:spacing w:val="0"/>
          <w:w w:val="100"/>
          <w:sz w:val="24"/>
        </w:rPr>
        <w:t>第</w:t>
      </w:r>
      <w:r>
        <w:rPr>
          <w:rFonts w:hint="eastAsia" w:ascii="仿宋_GB2312" w:hAnsi="宋体" w:eastAsia="仿宋_GB2312"/>
          <w:b/>
          <w:i w:val="0"/>
          <w:caps w:val="0"/>
          <w:spacing w:val="0"/>
          <w:w w:val="100"/>
          <w:sz w:val="24"/>
        </w:rPr>
        <w:t>二</w:t>
      </w:r>
      <w:r>
        <w:rPr>
          <w:rFonts w:ascii="仿宋_GB2312" w:hAnsi="宋体" w:eastAsia="仿宋_GB2312"/>
          <w:b/>
          <w:i w:val="0"/>
          <w:caps w:val="0"/>
          <w:spacing w:val="0"/>
          <w:w w:val="100"/>
          <w:sz w:val="24"/>
        </w:rPr>
        <w:t>部分</w:t>
      </w:r>
      <w:r>
        <w:rPr>
          <w:rFonts w:hint="eastAsia" w:ascii="仿宋" w:hAnsi="仿宋" w:eastAsia="仿宋" w:cs="仿宋"/>
          <w:b/>
          <w:i w:val="0"/>
          <w:caps w:val="0"/>
          <w:spacing w:val="0"/>
          <w:w w:val="100"/>
          <w:sz w:val="24"/>
          <w:szCs w:val="24"/>
        </w:rPr>
        <w:t xml:space="preserve"> 商务及技术文件</w:t>
      </w:r>
      <w:bookmarkEnd w:id="660"/>
      <w:bookmarkEnd w:id="661"/>
      <w:bookmarkEnd w:id="662"/>
      <w:bookmarkEnd w:id="663"/>
      <w:bookmarkEnd w:id="664"/>
      <w:bookmarkEnd w:id="665"/>
      <w:bookmarkEnd w:id="666"/>
      <w:bookmarkEnd w:id="667"/>
      <w:bookmarkEnd w:id="668"/>
      <w:bookmarkEnd w:id="669"/>
      <w:bookmarkEnd w:id="670"/>
      <w:bookmarkEnd w:id="671"/>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rPr>
      </w:pPr>
    </w:p>
    <w:p>
      <w:pPr>
        <w:pStyle w:val="2"/>
        <w:snapToGrid w:val="0"/>
        <w:spacing w:before="0" w:beforeAutospacing="0" w:after="0" w:afterAutospacing="0" w:line="240" w:lineRule="auto"/>
        <w:jc w:val="left"/>
        <w:textAlignment w:val="baseline"/>
        <w:rPr>
          <w:rFonts w:ascii="仿宋" w:hAnsi="仿宋" w:eastAsia="仿宋" w:cs="仿宋"/>
          <w:b w:val="0"/>
          <w:i w:val="0"/>
          <w:caps w:val="0"/>
          <w:spacing w:val="0"/>
          <w:w w:val="100"/>
          <w:sz w:val="24"/>
        </w:rPr>
      </w:pP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1、投标书</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2、投标分项报价表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3、货物说明一览表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4、技术规格偏离表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5、商务条款偏离表</w:t>
      </w:r>
    </w:p>
    <w:p>
      <w:pPr>
        <w:pStyle w:val="13"/>
        <w:snapToGrid w:val="0"/>
        <w:spacing w:before="0" w:beforeAutospacing="0" w:after="0" w:afterAutospacing="0" w:line="288" w:lineRule="auto"/>
        <w:ind w:left="1080" w:leftChars="257" w:hanging="54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6-1《</w:t>
      </w:r>
      <w:r>
        <w:rPr>
          <w:rFonts w:hint="eastAsia" w:ascii="仿宋" w:hAnsi="仿宋" w:eastAsia="仿宋" w:cs="仿宋"/>
          <w:i w:val="0"/>
          <w:iCs w:val="0"/>
          <w:caps w:val="0"/>
          <w:color w:val="000000"/>
          <w:spacing w:val="0"/>
          <w:sz w:val="24"/>
          <w:szCs w:val="24"/>
          <w:u w:val="none"/>
        </w:rPr>
        <w:t>中小企业声明函（</w:t>
      </w:r>
      <w:r>
        <w:rPr>
          <w:rFonts w:hint="eastAsia" w:ascii="仿宋" w:hAnsi="仿宋" w:eastAsia="仿宋" w:cs="仿宋"/>
          <w:i w:val="0"/>
          <w:iCs w:val="0"/>
          <w:caps w:val="0"/>
          <w:color w:val="000000"/>
          <w:spacing w:val="0"/>
          <w:sz w:val="24"/>
          <w:szCs w:val="24"/>
          <w:u w:val="none"/>
          <w:lang w:eastAsia="zh-CN"/>
        </w:rPr>
        <w:t>货物</w:t>
      </w:r>
      <w:r>
        <w:rPr>
          <w:rFonts w:hint="eastAsia" w:ascii="仿宋" w:hAnsi="仿宋" w:eastAsia="仿宋" w:cs="仿宋"/>
          <w:i w:val="0"/>
          <w:iCs w:val="0"/>
          <w:caps w:val="0"/>
          <w:color w:val="000000"/>
          <w:spacing w:val="0"/>
          <w:sz w:val="24"/>
          <w:szCs w:val="24"/>
          <w:u w:val="none"/>
        </w:rPr>
        <w:t>)</w:t>
      </w:r>
      <w:r>
        <w:rPr>
          <w:rFonts w:hint="eastAsia" w:ascii="仿宋" w:hAnsi="仿宋" w:eastAsia="仿宋" w:cs="仿宋"/>
          <w:b w:val="0"/>
          <w:i w:val="0"/>
          <w:caps w:val="0"/>
          <w:spacing w:val="0"/>
          <w:w w:val="100"/>
          <w:sz w:val="24"/>
          <w:szCs w:val="24"/>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6-2《</w:t>
      </w:r>
      <w:r>
        <w:rPr>
          <w:rFonts w:hint="eastAsia" w:ascii="仿宋" w:hAnsi="仿宋" w:eastAsia="仿宋" w:cs="仿宋"/>
          <w:b w:val="0"/>
          <w:i w:val="0"/>
          <w:caps w:val="0"/>
          <w:spacing w:val="0"/>
          <w:w w:val="100"/>
          <w:sz w:val="24"/>
          <w:szCs w:val="24"/>
          <w:lang w:val="en-US" w:eastAsia="zh-CN"/>
        </w:rPr>
        <w:t>监狱企业适用</w:t>
      </w:r>
      <w:r>
        <w:rPr>
          <w:rFonts w:hint="eastAsia" w:ascii="仿宋" w:hAnsi="仿宋" w:eastAsia="仿宋" w:cs="仿宋"/>
          <w:b w:val="0"/>
          <w:i w:val="0"/>
          <w:caps w:val="0"/>
          <w:spacing w:val="0"/>
          <w:w w:val="100"/>
          <w:sz w:val="24"/>
          <w:szCs w:val="24"/>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6-3《残疾人福利性单位声明函》</w:t>
      </w:r>
    </w:p>
    <w:p>
      <w:pPr>
        <w:pStyle w:val="13"/>
        <w:numPr>
          <w:ilvl w:val="0"/>
          <w:numId w:val="7"/>
        </w:numPr>
        <w:snapToGrid w:val="0"/>
        <w:spacing w:before="0" w:beforeAutospacing="0" w:after="0" w:afterAutospacing="0" w:line="288" w:lineRule="auto"/>
        <w:ind w:left="311" w:leftChars="148" w:firstLine="228"/>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投标文件还应包括第五章、综合评分表的所有技术文件</w:t>
      </w:r>
    </w:p>
    <w:p>
      <w:pPr>
        <w:pStyle w:val="13"/>
        <w:numPr>
          <w:ilvl w:val="0"/>
          <w:numId w:val="7"/>
        </w:numPr>
        <w:snapToGrid w:val="0"/>
        <w:spacing w:before="0" w:beforeAutospacing="0" w:after="0" w:afterAutospacing="0" w:line="288" w:lineRule="auto"/>
        <w:ind w:left="311" w:leftChars="148" w:firstLine="228"/>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投标人关联单位的说明（格式自拟）</w:t>
      </w:r>
    </w:p>
    <w:p>
      <w:pPr>
        <w:pStyle w:val="13"/>
        <w:numPr>
          <w:ilvl w:val="0"/>
          <w:numId w:val="7"/>
        </w:numPr>
        <w:snapToGrid w:val="0"/>
        <w:spacing w:before="0" w:beforeAutospacing="0" w:after="0" w:afterAutospacing="0" w:line="288" w:lineRule="auto"/>
        <w:ind w:left="311" w:leftChars="148" w:firstLine="228"/>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对本项目投标文件（响应文件）中资料真实性的承诺</w:t>
      </w:r>
    </w:p>
    <w:p>
      <w:pPr>
        <w:pStyle w:val="13"/>
        <w:numPr>
          <w:ilvl w:val="0"/>
          <w:numId w:val="7"/>
        </w:numPr>
        <w:snapToGrid w:val="0"/>
        <w:spacing w:before="0" w:beforeAutospacing="0" w:after="0" w:afterAutospacing="0" w:line="288" w:lineRule="auto"/>
        <w:ind w:left="311" w:leftChars="148" w:firstLine="228"/>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对本项目投标文件（响应文件）中资料真实性的承诺</w:t>
      </w:r>
    </w:p>
    <w:p>
      <w:pPr>
        <w:pStyle w:val="13"/>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szCs w:val="24"/>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6"/>
        <w:snapToGrid w:val="0"/>
        <w:spacing w:before="0" w:beforeAutospacing="0" w:after="0" w:afterAutospacing="0" w:line="240" w:lineRule="atLeast"/>
        <w:ind w:left="1080" w:leftChars="257" w:hanging="540"/>
        <w:jc w:val="center"/>
        <w:textAlignment w:val="baseline"/>
        <w:rPr>
          <w:rFonts w:ascii="楷体" w:hAnsi="楷体" w:eastAsia="楷体" w:cs="楷体"/>
          <w:b/>
          <w:i w:val="0"/>
          <w:caps w:val="0"/>
          <w:color w:val="000000"/>
          <w:spacing w:val="0"/>
          <w:w w:val="100"/>
          <w:sz w:val="24"/>
        </w:rPr>
      </w:pPr>
      <w:bookmarkStart w:id="672" w:name="_Toc14915"/>
      <w:bookmarkStart w:id="673" w:name="_Toc216582815"/>
      <w:bookmarkStart w:id="674" w:name="_Toc515647817"/>
      <w:bookmarkStart w:id="675" w:name="_Toc515647809"/>
      <w:bookmarkStart w:id="676" w:name="_Toc28445"/>
      <w:bookmarkStart w:id="677" w:name="_Toc31238"/>
      <w:bookmarkStart w:id="678" w:name="_Toc11047"/>
      <w:bookmarkStart w:id="679" w:name="_Toc39671748"/>
      <w:bookmarkStart w:id="680" w:name="_Toc515647818"/>
      <w:bookmarkStart w:id="681" w:name="_Toc1881"/>
      <w:bookmarkStart w:id="682" w:name="_Toc2041"/>
      <w:bookmarkStart w:id="683" w:name="_Toc10388"/>
      <w:bookmarkStart w:id="684" w:name="_Toc20897"/>
    </w:p>
    <w:p>
      <w:pPr>
        <w:snapToGrid w:val="0"/>
        <w:spacing w:before="0" w:beforeAutospacing="0" w:after="0" w:afterAutospacing="0" w:line="240" w:lineRule="auto"/>
        <w:jc w:val="both"/>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3"/>
        <w:rPr>
          <w:rFonts w:ascii="楷体" w:hAnsi="楷体" w:eastAsia="楷体" w:cs="楷体"/>
          <w:b w:val="0"/>
          <w:i w:val="0"/>
          <w:caps w:val="0"/>
          <w:color w:val="000000"/>
          <w:spacing w:val="0"/>
          <w:w w:val="100"/>
          <w:sz w:val="24"/>
        </w:rPr>
      </w:pPr>
    </w:p>
    <w:p>
      <w:pPr>
        <w:pStyle w:val="4"/>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3"/>
        <w:rPr>
          <w:rFonts w:ascii="楷体" w:hAnsi="楷体" w:eastAsia="楷体" w:cs="楷体"/>
          <w:b w:val="0"/>
          <w:i w:val="0"/>
          <w:caps w:val="0"/>
          <w:color w:val="000000"/>
          <w:spacing w:val="0"/>
          <w:w w:val="100"/>
          <w:sz w:val="24"/>
        </w:rPr>
      </w:pPr>
    </w:p>
    <w:p>
      <w:pPr>
        <w:pStyle w:val="4"/>
        <w:rPr>
          <w:rFonts w:ascii="楷体" w:hAnsi="楷体" w:eastAsia="楷体" w:cs="楷体"/>
          <w:b w:val="0"/>
          <w:i w:val="0"/>
          <w:caps w:val="0"/>
          <w:color w:val="000000"/>
          <w:spacing w:val="0"/>
          <w:w w:val="100"/>
          <w:sz w:val="24"/>
        </w:rPr>
      </w:pPr>
    </w:p>
    <w:p/>
    <w:p>
      <w:pPr>
        <w:pStyle w:val="6"/>
        <w:snapToGrid w:val="0"/>
        <w:spacing w:before="0" w:beforeAutospacing="0" w:after="0" w:afterAutospacing="0" w:line="240" w:lineRule="atLeast"/>
        <w:jc w:val="both"/>
        <w:textAlignment w:val="baseline"/>
        <w:rPr>
          <w:rFonts w:ascii="仿宋" w:hAnsi="仿宋" w:eastAsia="仿宋" w:cs="仿宋"/>
          <w:b/>
          <w:i w:val="0"/>
          <w:caps w:val="0"/>
          <w:color w:val="000000"/>
          <w:spacing w:val="0"/>
          <w:w w:val="100"/>
          <w:sz w:val="24"/>
        </w:rPr>
      </w:pPr>
    </w:p>
    <w:bookmarkEnd w:id="672"/>
    <w:bookmarkEnd w:id="673"/>
    <w:bookmarkEnd w:id="674"/>
    <w:bookmarkEnd w:id="675"/>
    <w:bookmarkEnd w:id="676"/>
    <w:bookmarkEnd w:id="677"/>
    <w:bookmarkEnd w:id="678"/>
    <w:bookmarkEnd w:id="679"/>
    <w:bookmarkEnd w:id="680"/>
    <w:bookmarkEnd w:id="681"/>
    <w:bookmarkEnd w:id="682"/>
    <w:bookmarkEnd w:id="683"/>
    <w:bookmarkEnd w:id="684"/>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85" w:name="_Toc14062"/>
      <w:bookmarkStart w:id="686" w:name="_Toc24743"/>
      <w:bookmarkStart w:id="687" w:name="_Toc25213"/>
      <w:bookmarkStart w:id="688" w:name="_Toc31638"/>
      <w:bookmarkStart w:id="689" w:name="_Toc31410"/>
      <w:bookmarkStart w:id="690" w:name="_Toc3618"/>
      <w:bookmarkStart w:id="691" w:name="_Toc17635"/>
      <w:bookmarkStart w:id="692" w:name="_Toc21159"/>
      <w:r>
        <w:rPr>
          <w:rFonts w:hint="eastAsia" w:ascii="仿宋_GB2312" w:hAnsi="仿宋_GB2312" w:eastAsia="仿宋_GB2312" w:cs="仿宋_GB2312"/>
          <w:b/>
          <w:i w:val="0"/>
          <w:caps w:val="0"/>
          <w:spacing w:val="0"/>
          <w:w w:val="100"/>
          <w:sz w:val="24"/>
          <w:u w:val="none"/>
        </w:rPr>
        <w:t>1  投标书</w:t>
      </w:r>
      <w:bookmarkEnd w:id="685"/>
      <w:bookmarkEnd w:id="686"/>
      <w:bookmarkEnd w:id="687"/>
      <w:bookmarkEnd w:id="688"/>
      <w:bookmarkEnd w:id="689"/>
      <w:bookmarkEnd w:id="690"/>
      <w:bookmarkEnd w:id="691"/>
      <w:bookmarkEnd w:id="692"/>
    </w:p>
    <w:p>
      <w:pPr>
        <w:tabs>
          <w:tab w:val="left" w:pos="558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32"/>
          <w:szCs w:val="32"/>
        </w:rPr>
      </w:pPr>
    </w:p>
    <w:p>
      <w:pPr>
        <w:tabs>
          <w:tab w:val="left" w:pos="5580"/>
        </w:tabs>
        <w:snapToGrid w:val="0"/>
        <w:spacing w:before="0" w:beforeAutospacing="0" w:after="0" w:afterAutospacing="0" w:line="320" w:lineRule="exact"/>
        <w:ind w:left="1080" w:hanging="108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致：</w:t>
      </w:r>
      <w:r>
        <w:rPr>
          <w:rFonts w:hint="eastAsia" w:ascii="仿宋" w:hAnsi="仿宋" w:eastAsia="仿宋" w:cs="仿宋"/>
          <w:b w:val="0"/>
          <w:i w:val="0"/>
          <w:caps w:val="0"/>
          <w:color w:val="000000"/>
          <w:spacing w:val="0"/>
          <w:w w:val="100"/>
          <w:sz w:val="24"/>
          <w:u w:val="single" w:color="000000"/>
        </w:rPr>
        <w:t xml:space="preserve"> （采购人名称）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2" w:leftChars="1"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根据贵方(</w:t>
      </w:r>
      <w:r>
        <w:rPr>
          <w:rFonts w:hint="eastAsia" w:ascii="仿宋" w:hAnsi="仿宋" w:eastAsia="仿宋" w:cs="仿宋"/>
          <w:b w:val="0"/>
          <w:i/>
          <w:caps w:val="0"/>
          <w:color w:val="000000"/>
          <w:spacing w:val="0"/>
          <w:w w:val="100"/>
          <w:sz w:val="24"/>
          <w:u w:val="single" w:color="000000"/>
        </w:rPr>
        <w:t>项目名称</w:t>
      </w:r>
      <w:r>
        <w:rPr>
          <w:rFonts w:hint="eastAsia" w:ascii="仿宋" w:hAnsi="仿宋" w:eastAsia="仿宋" w:cs="仿宋"/>
          <w:b w:val="0"/>
          <w:i w:val="0"/>
          <w:caps w:val="0"/>
          <w:color w:val="000000"/>
          <w:spacing w:val="0"/>
          <w:w w:val="100"/>
          <w:sz w:val="24"/>
        </w:rPr>
        <w:t>)项目的投标邀请(</w:t>
      </w:r>
      <w:r>
        <w:rPr>
          <w:rFonts w:hint="eastAsia" w:ascii="仿宋" w:hAnsi="仿宋" w:eastAsia="仿宋" w:cs="仿宋"/>
          <w:b w:val="0"/>
          <w:i/>
          <w:caps w:val="0"/>
          <w:color w:val="000000"/>
          <w:spacing w:val="0"/>
          <w:w w:val="100"/>
          <w:sz w:val="24"/>
          <w:u w:val="single" w:color="000000"/>
        </w:rPr>
        <w:t>招标编号</w:t>
      </w:r>
      <w:r>
        <w:rPr>
          <w:rFonts w:hint="eastAsia" w:ascii="仿宋" w:hAnsi="仿宋" w:eastAsia="仿宋" w:cs="仿宋"/>
          <w:b w:val="0"/>
          <w:i w:val="0"/>
          <w:caps w:val="0"/>
          <w:color w:val="000000"/>
          <w:spacing w:val="0"/>
          <w:w w:val="100"/>
          <w:sz w:val="24"/>
        </w:rPr>
        <w:t>),签字代表(</w:t>
      </w:r>
      <w:r>
        <w:rPr>
          <w:rFonts w:hint="eastAsia" w:ascii="仿宋" w:hAnsi="仿宋" w:eastAsia="仿宋" w:cs="仿宋"/>
          <w:b w:val="0"/>
          <w:i/>
          <w:caps w:val="0"/>
          <w:color w:val="000000"/>
          <w:spacing w:val="0"/>
          <w:w w:val="100"/>
          <w:sz w:val="24"/>
          <w:u w:val="single" w:color="000000"/>
        </w:rPr>
        <w:t>姓名、职务</w:t>
      </w:r>
      <w:r>
        <w:rPr>
          <w:rFonts w:hint="eastAsia" w:ascii="仿宋" w:hAnsi="仿宋" w:eastAsia="仿宋" w:cs="仿宋"/>
          <w:b w:val="0"/>
          <w:i w:val="0"/>
          <w:caps w:val="0"/>
          <w:color w:val="000000"/>
          <w:spacing w:val="0"/>
          <w:w w:val="100"/>
          <w:sz w:val="24"/>
        </w:rPr>
        <w:t>)经正式授权并代表投标人（</w:t>
      </w:r>
      <w:r>
        <w:rPr>
          <w:rFonts w:hint="eastAsia" w:ascii="仿宋" w:hAnsi="仿宋" w:eastAsia="仿宋" w:cs="仿宋"/>
          <w:b w:val="0"/>
          <w:i/>
          <w:caps w:val="0"/>
          <w:color w:val="000000"/>
          <w:spacing w:val="0"/>
          <w:w w:val="100"/>
          <w:sz w:val="24"/>
          <w:u w:val="single" w:color="000000"/>
        </w:rPr>
        <w:t>名称、地址</w:t>
      </w:r>
      <w:r>
        <w:rPr>
          <w:rFonts w:hint="eastAsia" w:ascii="仿宋" w:hAnsi="仿宋" w:eastAsia="仿宋" w:cs="仿宋"/>
          <w:b w:val="0"/>
          <w:i w:val="0"/>
          <w:caps w:val="0"/>
          <w:color w:val="000000"/>
          <w:spacing w:val="0"/>
          <w:w w:val="100"/>
          <w:sz w:val="24"/>
        </w:rPr>
        <w:t>）提交下述文件正本</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份、副本</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份及电子文档</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份，并以</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形式出具的金额为人民币</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元的投标保证金。</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据此，签字代表宣布同意如下：</w:t>
      </w:r>
    </w:p>
    <w:p>
      <w:pPr>
        <w:pStyle w:val="13"/>
        <w:tabs>
          <w:tab w:val="left" w:pos="720"/>
          <w:tab w:val="left" w:pos="900"/>
        </w:tabs>
        <w:snapToGrid w:val="0"/>
        <w:spacing w:before="0" w:beforeAutospacing="0" w:after="0" w:afterAutospacing="0" w:line="320" w:lineRule="exact"/>
        <w:ind w:left="769" w:leftChars="257" w:hanging="229"/>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（1）附投标价格表中规定的应提供货物的投标总价详见开标一览表，</w:t>
      </w:r>
      <w:r>
        <w:rPr>
          <w:rFonts w:hint="eastAsia" w:ascii="仿宋" w:hAnsi="仿宋" w:eastAsia="仿宋" w:cs="仿宋"/>
          <w:b w:val="0"/>
          <w:i w:val="0"/>
          <w:caps w:val="0"/>
          <w:color w:val="000000"/>
          <w:spacing w:val="0"/>
          <w:w w:val="100"/>
          <w:sz w:val="24"/>
          <w:u w:val="single" w:color="000000"/>
        </w:rPr>
        <w:t>其中由小型和</w:t>
      </w:r>
      <w:r>
        <w:rPr>
          <w:rFonts w:hint="eastAsia" w:ascii="仿宋" w:hAnsi="仿宋" w:eastAsia="仿宋" w:cs="仿宋"/>
          <w:b w:val="0"/>
          <w:i w:val="0"/>
          <w:caps w:val="0"/>
          <w:color w:val="000000"/>
          <w:spacing w:val="0"/>
          <w:w w:val="100"/>
          <w:sz w:val="24"/>
        </w:rPr>
        <w:t>微型企业制造产品的价格为</w:t>
      </w:r>
      <w:r>
        <w:rPr>
          <w:rFonts w:hint="eastAsia" w:ascii="仿宋" w:hAnsi="仿宋" w:eastAsia="仿宋" w:cs="仿宋"/>
          <w:b w:val="0"/>
          <w:i w:val="0"/>
          <w:caps w:val="0"/>
          <w:color w:val="000000"/>
          <w:spacing w:val="0"/>
          <w:w w:val="100"/>
          <w:sz w:val="24"/>
          <w:u w:val="single" w:color="000000"/>
        </w:rPr>
        <w:t xml:space="preserve">      （用文字和数字表示），占投标总价    %</w:t>
      </w:r>
      <w:r>
        <w:rPr>
          <w:rFonts w:hint="eastAsia" w:ascii="仿宋" w:hAnsi="仿宋" w:eastAsia="仿宋" w:cs="仿宋"/>
          <w:b w:val="0"/>
          <w:i w:val="0"/>
          <w:caps w:val="0"/>
          <w:color w:val="000000"/>
          <w:spacing w:val="0"/>
          <w:w w:val="100"/>
          <w:sz w:val="24"/>
        </w:rPr>
        <w:t>。</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（2）本投标有效期为自投标截止之日起</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个日历日。</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（3）联合体中的大中型企业和其他自然人、法人或者非法人组织，与联合体中的小型、微型企业之间</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存在、不存在）投资关系（如果是联合体的话）。</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（4）已详细审查全部招标文件，包括所有补充通知（如果有的话），完全理解并同意放弃对这方面有不明、误解和质疑的权力。</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（5）在规定的开标时间后，遵守招标文件中有关保证金的规定。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（6）我方不是为本项目提供整体设计、规范编制或者项目管理、监理、检测等服务的供应商，我方不是采购代理机构的附属机构。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（7）在领取中标通知书的同时按招标文件规定的形式，向贵方一次性支付中标服务费。</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（8）按照贵方可能要求，提供与其投标有关的一切数据或资料，完全理解贵方不一定接受最低价的投标或收到的任何投标。</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（9）在中标公示期过后7个工作日内领取中标通知书，不领取中标通知书视为自动放弃中标资格，采购人可依法进行相应处罚。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（10）按照招标文件的规定履行合同责任和义务。</w:t>
      </w:r>
    </w:p>
    <w:p>
      <w:pPr>
        <w:pStyle w:val="13"/>
        <w:tabs>
          <w:tab w:val="left" w:pos="5580"/>
        </w:tabs>
        <w:snapToGrid w:val="0"/>
        <w:spacing w:before="0" w:beforeAutospacing="0" w:after="0" w:afterAutospacing="0" w:line="320" w:lineRule="exact"/>
        <w:ind w:left="359" w:leftChars="68" w:hangingChars="9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 xml:space="preserve">  与本投标有关的一切正式往来信函请寄：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地址</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传真</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i w:val="0"/>
          <w:caps w:val="0"/>
          <w:color w:val="000000"/>
          <w:spacing w:val="0"/>
          <w:w w:val="100"/>
          <w:sz w:val="24"/>
        </w:rPr>
      </w:pPr>
      <w:r>
        <w:rPr>
          <w:rFonts w:hint="eastAsia" w:ascii="仿宋" w:hAnsi="仿宋" w:eastAsia="仿宋" w:cs="仿宋"/>
          <w:b w:val="0"/>
          <w:i w:val="0"/>
          <w:caps w:val="0"/>
          <w:color w:val="000000"/>
          <w:spacing w:val="0"/>
          <w:w w:val="100"/>
          <w:sz w:val="24"/>
        </w:rPr>
        <w:t>电话</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电子函件</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法定代表人（或企业负责人）或其委托代理人签字-----------------</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投标人名称（全称）-----------------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投标人开户银行（全称）---------------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投标人银行帐号</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投标人单位章-------------------------</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日期-------------------------------</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szCs w:val="32"/>
        </w:rPr>
      </w:pPr>
      <w:r>
        <w:rPr>
          <w:rFonts w:hint="eastAsia" w:ascii="仿宋" w:hAnsi="仿宋" w:eastAsia="仿宋" w:cs="仿宋"/>
          <w:b w:val="0"/>
          <w:i w:val="0"/>
          <w:caps w:val="0"/>
          <w:color w:val="000000"/>
          <w:spacing w:val="0"/>
          <w:w w:val="100"/>
          <w:sz w:val="24"/>
        </w:rPr>
        <w:br w:type="page"/>
      </w:r>
    </w:p>
    <w:p>
      <w:pPr>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93" w:name="_Toc7944"/>
      <w:bookmarkStart w:id="694" w:name="_Toc14734"/>
      <w:bookmarkStart w:id="695" w:name="_Toc5579"/>
      <w:bookmarkStart w:id="696" w:name="_Toc13793"/>
      <w:bookmarkStart w:id="697" w:name="_Toc12977"/>
      <w:bookmarkStart w:id="698" w:name="_Toc8833"/>
      <w:bookmarkStart w:id="699" w:name="_Toc31304"/>
      <w:bookmarkStart w:id="700" w:name="_Toc30989"/>
      <w:r>
        <w:rPr>
          <w:rFonts w:hint="eastAsia" w:ascii="仿宋_GB2312" w:hAnsi="仿宋_GB2312" w:eastAsia="仿宋_GB2312" w:cs="仿宋_GB2312"/>
          <w:b/>
          <w:i w:val="0"/>
          <w:caps w:val="0"/>
          <w:spacing w:val="0"/>
          <w:w w:val="100"/>
          <w:sz w:val="24"/>
          <w:u w:val="none"/>
        </w:rPr>
        <w:t>2  投标分项报价表</w:t>
      </w:r>
      <w:bookmarkEnd w:id="693"/>
      <w:bookmarkEnd w:id="694"/>
      <w:bookmarkEnd w:id="695"/>
      <w:bookmarkEnd w:id="696"/>
      <w:bookmarkEnd w:id="697"/>
      <w:bookmarkEnd w:id="698"/>
      <w:bookmarkEnd w:id="699"/>
      <w:bookmarkEnd w:id="700"/>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w:t>
      </w: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标    段: 　 　                                  报价单位：人民币元</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51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9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0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94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单位</w:t>
            </w:r>
          </w:p>
        </w:tc>
        <w:tc>
          <w:tcPr>
            <w:tcW w:w="120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生产厂家</w:t>
            </w:r>
          </w:p>
        </w:tc>
        <w:tc>
          <w:tcPr>
            <w:tcW w:w="93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单价</w:t>
            </w:r>
          </w:p>
        </w:tc>
        <w:tc>
          <w:tcPr>
            <w:tcW w:w="928"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总价</w:t>
            </w:r>
          </w:p>
        </w:tc>
        <w:tc>
          <w:tcPr>
            <w:tcW w:w="8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货物名称</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备品备件</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专用工具</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安装、调试、检验</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培训</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w:t>
            </w:r>
          </w:p>
        </w:tc>
        <w:tc>
          <w:tcPr>
            <w:tcW w:w="1515" w:type="dxa"/>
            <w:vAlign w:val="center"/>
          </w:tcPr>
          <w:p>
            <w:pPr>
              <w:snapToGrid w:val="0"/>
              <w:spacing w:before="0" w:beforeAutospacing="0" w:after="0" w:afterAutospacing="0" w:line="240" w:lineRule="auto"/>
              <w:jc w:val="center"/>
              <w:textAlignment w:val="center"/>
              <w:rPr>
                <w:rFonts w:ascii="仿宋" w:hAnsi="仿宋" w:eastAsia="仿宋" w:cs="仿宋"/>
                <w:b w:val="0"/>
                <w:i w:val="0"/>
                <w:caps w:val="0"/>
                <w:color w:val="000000"/>
                <w:spacing w:val="0"/>
                <w:w w:val="100"/>
                <w:kern w:val="0"/>
                <w:sz w:val="24"/>
                <w:lang w:bidi="ar"/>
              </w:rPr>
            </w:pPr>
            <w:r>
              <w:rPr>
                <w:rFonts w:hint="eastAsia" w:ascii="仿宋" w:hAnsi="仿宋" w:eastAsia="仿宋" w:cs="仿宋"/>
                <w:b w:val="0"/>
                <w:i w:val="0"/>
                <w:caps w:val="0"/>
                <w:color w:val="000000"/>
                <w:spacing w:val="0"/>
                <w:w w:val="100"/>
                <w:kern w:val="0"/>
                <w:sz w:val="24"/>
                <w:lang w:bidi="ar"/>
              </w:rPr>
              <w:t>.....</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rPr>
      </w:pPr>
      <w:bookmarkStart w:id="701" w:name="_Toc515647819"/>
      <w:bookmarkStart w:id="702" w:name="_Toc32398"/>
      <w:bookmarkStart w:id="703" w:name="_Toc18267"/>
      <w:bookmarkStart w:id="704" w:name="_Toc216582816"/>
      <w:bookmarkStart w:id="705" w:name="_Toc14037"/>
      <w:r>
        <w:rPr>
          <w:rFonts w:hint="eastAsia" w:ascii="仿宋" w:hAnsi="仿宋" w:eastAsia="仿宋" w:cs="仿宋"/>
          <w:b w:val="0"/>
          <w:i w:val="0"/>
          <w:caps w:val="0"/>
          <w:color w:val="000000"/>
          <w:spacing w:val="0"/>
          <w:w w:val="100"/>
          <w:sz w:val="24"/>
        </w:rPr>
        <w:t>法定代表人（或企业负责人）或其委托代理人签字:</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u w:val="single" w:color="000000"/>
        </w:rPr>
        <w:tab/>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投标人(盖单位章):</w:t>
      </w:r>
      <w:r>
        <w:rPr>
          <w:rFonts w:hint="eastAsia" w:ascii="仿宋" w:hAnsi="仿宋" w:eastAsia="仿宋" w:cs="仿宋"/>
          <w:b w:val="0"/>
          <w:i w:val="0"/>
          <w:caps w:val="0"/>
          <w:color w:val="000000"/>
          <w:spacing w:val="0"/>
          <w:w w:val="100"/>
          <w:sz w:val="24"/>
          <w:u w:val="single" w:color="000000"/>
        </w:rPr>
        <w:tab/>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注: 1.如果投标人认为需要，每种服务、货物填写一份该表。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2.如果按单价计算的结果与总价不一致,以单价为准修正总价。</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3.如果不提供详细分项报价将视为没有实质性响应招标文件。</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4.上述各项的详细分项报价，应另页描述。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5.如果开标一览表（报价表）内容与投标文件中明细表内容不一致的，以开标一览表（报价表）内容为准。</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6.投标人可根据需要自行增减表格行数。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7.投标人对所报相关内容的真实性负责，采购代理机构有权将相关内容进行公示，因弄虚作假导致的后果由投标人自行承担。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FF0000"/>
          <w:spacing w:val="0"/>
          <w:w w:val="100"/>
          <w:sz w:val="21"/>
        </w:rPr>
      </w:pPr>
      <w:r>
        <w:rPr>
          <w:rFonts w:hint="eastAsia" w:ascii="仿宋" w:hAnsi="仿宋" w:eastAsia="仿宋" w:cs="仿宋"/>
          <w:b w:val="0"/>
          <w:i w:val="0"/>
          <w:caps w:val="0"/>
          <w:spacing w:val="0"/>
          <w:w w:val="100"/>
          <w:sz w:val="24"/>
        </w:rPr>
        <w:t>8.以上报价的货物、技术服务，包装、仓储、运输、装卸、保险、安装、税金（规费、税金）等的一切费用。</w:t>
      </w:r>
    </w:p>
    <w:p>
      <w:pPr>
        <w:pStyle w:val="6"/>
        <w:snapToGrid w:val="0"/>
        <w:spacing w:before="0" w:beforeAutospacing="0" w:after="0" w:afterAutospacing="0" w:line="240" w:lineRule="atLeast"/>
        <w:ind w:firstLine="3213" w:firstLineChars="1000"/>
        <w:jc w:val="both"/>
        <w:textAlignment w:val="baseline"/>
        <w:rPr>
          <w:rFonts w:ascii="仿宋_GB2312" w:hAnsi="仿宋_GB2312" w:eastAsia="仿宋_GB2312" w:cs="仿宋_GB2312"/>
          <w:b/>
          <w:i w:val="0"/>
          <w:caps w:val="0"/>
          <w:spacing w:val="0"/>
          <w:w w:val="100"/>
          <w:sz w:val="32"/>
          <w:szCs w:val="32"/>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32"/>
          <w:szCs w:val="32"/>
        </w:rPr>
      </w:pPr>
    </w:p>
    <w:p>
      <w:pPr>
        <w:pStyle w:val="6"/>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pStyle w:val="6"/>
        <w:snapToGrid w:val="0"/>
        <w:spacing w:before="120" w:beforeAutospacing="0" w:after="0" w:afterAutospacing="0" w:line="300" w:lineRule="auto"/>
        <w:jc w:val="both"/>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06" w:name="_Toc1486"/>
      <w:bookmarkStart w:id="707" w:name="_Toc7368"/>
      <w:bookmarkStart w:id="708" w:name="_Toc19912"/>
      <w:bookmarkStart w:id="709" w:name="_Toc25123"/>
      <w:bookmarkStart w:id="710" w:name="_Toc7334"/>
      <w:bookmarkStart w:id="711" w:name="_Toc21472"/>
      <w:bookmarkStart w:id="712" w:name="_Toc30769"/>
      <w:bookmarkStart w:id="713" w:name="_Toc24906"/>
      <w:r>
        <w:rPr>
          <w:rFonts w:hint="eastAsia" w:ascii="仿宋_GB2312" w:hAnsi="仿宋_GB2312" w:eastAsia="仿宋_GB2312" w:cs="仿宋_GB2312"/>
          <w:b/>
          <w:i w:val="0"/>
          <w:caps w:val="0"/>
          <w:spacing w:val="0"/>
          <w:w w:val="100"/>
          <w:sz w:val="24"/>
          <w:u w:val="none"/>
        </w:rPr>
        <w:t>3 货物说明一览表</w:t>
      </w:r>
      <w:bookmarkEnd w:id="701"/>
      <w:bookmarkEnd w:id="702"/>
      <w:bookmarkEnd w:id="703"/>
      <w:bookmarkEnd w:id="704"/>
      <w:bookmarkEnd w:id="705"/>
      <w:bookmarkEnd w:id="706"/>
      <w:bookmarkEnd w:id="707"/>
      <w:bookmarkEnd w:id="708"/>
      <w:bookmarkEnd w:id="709"/>
      <w:bookmarkEnd w:id="710"/>
      <w:bookmarkEnd w:id="711"/>
      <w:bookmarkEnd w:id="712"/>
      <w:bookmarkEnd w:id="713"/>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包号:                      </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vAlign w:val="center"/>
          </w:tcPr>
          <w:p>
            <w:pPr>
              <w:pStyle w:val="13"/>
              <w:snapToGrid w:val="0"/>
              <w:spacing w:before="0" w:beforeAutospacing="0" w:after="0" w:afterAutospacing="0" w:line="240" w:lineRule="atLeast"/>
              <w:ind w:firstLine="240" w:firstLineChars="100"/>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32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主要规格</w:t>
            </w:r>
          </w:p>
        </w:tc>
        <w:tc>
          <w:tcPr>
            <w:tcW w:w="10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105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交货期</w:t>
            </w:r>
          </w:p>
        </w:tc>
        <w:tc>
          <w:tcPr>
            <w:tcW w:w="212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交货地点</w:t>
            </w:r>
          </w:p>
        </w:tc>
        <w:tc>
          <w:tcPr>
            <w:tcW w:w="917"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 __________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注: 各项货物详细技术性能应另页描述。</w:t>
      </w: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sectPr>
          <w:footerReference r:id="rId8" w:type="default"/>
          <w:pgSz w:w="11906" w:h="16838"/>
          <w:pgMar w:top="1440" w:right="1797" w:bottom="1440" w:left="1797" w:header="851" w:footer="992" w:gutter="0"/>
          <w:cols w:space="720" w:num="1"/>
          <w:docGrid w:linePitch="312" w:charSpace="0"/>
        </w:sect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14" w:name="_Toc29133"/>
      <w:bookmarkStart w:id="715" w:name="_Toc1112"/>
      <w:bookmarkStart w:id="716" w:name="_Toc28959"/>
      <w:bookmarkStart w:id="717" w:name="_Toc29780"/>
      <w:bookmarkStart w:id="718" w:name="_Toc22563"/>
      <w:bookmarkStart w:id="719" w:name="_Toc32464"/>
      <w:bookmarkStart w:id="720" w:name="_Toc515647820"/>
      <w:bookmarkStart w:id="721" w:name="_Toc5951"/>
      <w:bookmarkStart w:id="722" w:name="_Toc24855"/>
      <w:bookmarkStart w:id="723" w:name="_Toc10052"/>
      <w:bookmarkStart w:id="724" w:name="_Toc28689"/>
      <w:bookmarkStart w:id="725" w:name="_Toc216582817"/>
      <w:bookmarkStart w:id="726" w:name="_Toc12128"/>
      <w:r>
        <w:rPr>
          <w:rFonts w:hint="eastAsia" w:ascii="仿宋_GB2312" w:hAnsi="仿宋_GB2312" w:eastAsia="仿宋_GB2312" w:cs="仿宋_GB2312"/>
          <w:b/>
          <w:i w:val="0"/>
          <w:caps w:val="0"/>
          <w:spacing w:val="0"/>
          <w:w w:val="100"/>
          <w:sz w:val="24"/>
          <w:u w:val="none"/>
        </w:rPr>
        <w:t>4 技术规格偏离表</w:t>
      </w:r>
      <w:bookmarkEnd w:id="714"/>
      <w:bookmarkEnd w:id="715"/>
      <w:bookmarkEnd w:id="716"/>
      <w:bookmarkEnd w:id="717"/>
      <w:bookmarkEnd w:id="718"/>
      <w:bookmarkEnd w:id="719"/>
      <w:bookmarkEnd w:id="720"/>
      <w:bookmarkEnd w:id="721"/>
      <w:bookmarkEnd w:id="722"/>
      <w:bookmarkEnd w:id="723"/>
      <w:bookmarkEnd w:id="724"/>
      <w:bookmarkEnd w:id="725"/>
      <w:bookmarkEnd w:id="726"/>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firstLine="360" w:firstLineChars="1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68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511"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招标规格</w:t>
            </w:r>
          </w:p>
        </w:tc>
        <w:tc>
          <w:tcPr>
            <w:tcW w:w="13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183"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偏离</w:t>
            </w:r>
          </w:p>
        </w:tc>
        <w:tc>
          <w:tcPr>
            <w:tcW w:w="113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法定代表人或其委托代理人签字:___________</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u w:val="single"/>
        </w:rPr>
      </w:pPr>
    </w:p>
    <w:p>
      <w:pPr>
        <w:snapToGrid w:val="0"/>
        <w:spacing w:before="0" w:beforeAutospacing="0" w:after="0" w:afterAutospacing="0" w:line="240" w:lineRule="auto"/>
        <w:jc w:val="left"/>
        <w:textAlignment w:val="baseline"/>
        <w:rPr>
          <w:rFonts w:ascii="仿宋" w:hAnsi="仿宋" w:eastAsia="仿宋" w:cs="仿宋"/>
          <w:b w:val="0"/>
          <w:i w:val="0"/>
          <w:caps w:val="0"/>
          <w:spacing w:val="0"/>
          <w:w w:val="100"/>
          <w:kern w:val="0"/>
          <w:sz w:val="20"/>
          <w:szCs w:val="20"/>
        </w:rPr>
      </w:pP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1、投标人应根据招标要求逐条逐项表述说明投标响应情况。</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2、投标人提交的投标文件中的服务响应与招标文件的服务、技术要求不同时，应逐条逐项如实填列在偏离表中。投标人不如实填写偏离情况、存在弄虚作假行为的，将依法承担相应的法律责任。</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bCs/>
          <w:i w:val="0"/>
          <w:caps w:val="0"/>
          <w:spacing w:val="0"/>
          <w:w w:val="100"/>
          <w:sz w:val="24"/>
        </w:rPr>
      </w:pPr>
      <w:r>
        <w:rPr>
          <w:rFonts w:hint="eastAsia" w:ascii="仿宋" w:hAnsi="仿宋" w:eastAsia="仿宋" w:cs="仿宋"/>
          <w:b w:val="0"/>
          <w:i w:val="0"/>
          <w:caps w:val="0"/>
          <w:spacing w:val="0"/>
          <w:w w:val="100"/>
          <w:sz w:val="24"/>
        </w:rPr>
        <w:t>4、投标人可根据需要自行增减表格行数。</w:t>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24"/>
        </w:rPr>
      </w:pPr>
      <w:bookmarkStart w:id="727" w:name="_Toc216582818"/>
      <w:bookmarkStart w:id="728" w:name="_Toc23"/>
      <w:bookmarkStart w:id="729" w:name="_Toc1980"/>
      <w:bookmarkStart w:id="730" w:name="_Toc515647821"/>
      <w:bookmarkStart w:id="731" w:name="_Toc28374"/>
    </w:p>
    <w:p>
      <w:pPr>
        <w:snapToGrid/>
        <w:spacing w:before="0" w:beforeAutospacing="0" w:after="0" w:afterAutospacing="0" w:line="240" w:lineRule="auto"/>
        <w:jc w:val="both"/>
        <w:textAlignment w:val="baseline"/>
        <w:rPr>
          <w:b w:val="0"/>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32" w:name="_Toc17874"/>
      <w:bookmarkStart w:id="733" w:name="_Toc16991"/>
      <w:bookmarkStart w:id="734" w:name="_Toc21884"/>
      <w:bookmarkStart w:id="735" w:name="_Toc471"/>
      <w:bookmarkStart w:id="736" w:name="_Toc5952"/>
      <w:bookmarkStart w:id="737" w:name="_Toc29157"/>
      <w:bookmarkStart w:id="738" w:name="_Toc9803"/>
      <w:bookmarkStart w:id="739" w:name="_Toc14202"/>
      <w:r>
        <w:rPr>
          <w:rFonts w:hint="eastAsia" w:ascii="仿宋_GB2312" w:hAnsi="仿宋_GB2312" w:eastAsia="仿宋_GB2312" w:cs="仿宋_GB2312"/>
          <w:b/>
          <w:i w:val="0"/>
          <w:caps w:val="0"/>
          <w:spacing w:val="0"/>
          <w:w w:val="100"/>
          <w:sz w:val="24"/>
          <w:u w:val="none"/>
        </w:rPr>
        <w:t>5  商务条款偏离表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25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招标文件的商务条款</w:t>
            </w:r>
          </w:p>
        </w:tc>
        <w:tc>
          <w:tcPr>
            <w:tcW w:w="25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投标文件的商务条款</w:t>
            </w:r>
          </w:p>
        </w:tc>
        <w:tc>
          <w:tcPr>
            <w:tcW w:w="18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8"/>
        <w:snapToGrid w:val="0"/>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bookmarkStart w:id="740" w:name="_Hlt520273711"/>
      <w:bookmarkEnd w:id="740"/>
      <w:bookmarkStart w:id="741" w:name="_Hlt520273973"/>
      <w:bookmarkEnd w:id="741"/>
      <w:bookmarkStart w:id="742" w:name="_Hlt520343392"/>
      <w:bookmarkEnd w:id="742"/>
      <w:bookmarkStart w:id="743" w:name="_Hlt520343000"/>
      <w:bookmarkEnd w:id="743"/>
      <w:bookmarkStart w:id="744" w:name="_Hlt520274065"/>
      <w:bookmarkEnd w:id="744"/>
      <w:bookmarkStart w:id="745" w:name="_Hlt520350918"/>
      <w:bookmarkEnd w:id="745"/>
      <w:bookmarkStart w:id="746" w:name="_Hlt520274407"/>
      <w:bookmarkEnd w:id="746"/>
      <w:bookmarkStart w:id="747" w:name="_Hlt520274911"/>
      <w:bookmarkEnd w:id="747"/>
      <w:bookmarkStart w:id="748" w:name="_Hlt520271212"/>
      <w:bookmarkEnd w:id="748"/>
      <w:bookmarkStart w:id="749" w:name="_Hlt520350957"/>
      <w:bookmarkEnd w:id="749"/>
      <w:bookmarkStart w:id="750" w:name="_Hlt520274393"/>
      <w:bookmarkEnd w:id="750"/>
    </w:p>
    <w:p>
      <w:pPr>
        <w:pStyle w:val="13"/>
        <w:snapToGrid w:val="0"/>
        <w:spacing w:before="0" w:beforeAutospacing="0" w:after="0" w:afterAutospacing="0" w:line="240" w:lineRule="atLeast"/>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注：投标人保证：除本表列出的商务偏差外，投标人响应招标文件的全部商务要求。</w:t>
      </w: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6"/>
        <w:snapToGrid w:val="0"/>
        <w:spacing w:before="0" w:beforeAutospacing="0" w:after="0" w:afterAutospacing="0" w:line="240" w:lineRule="atLeast"/>
        <w:jc w:val="center"/>
        <w:textAlignment w:val="baseline"/>
        <w:rPr>
          <w:rFonts w:ascii="仿宋" w:hAnsi="仿宋" w:eastAsia="仿宋" w:cs="仿宋"/>
          <w:b/>
          <w:i w:val="0"/>
          <w:caps w:val="0"/>
          <w:spacing w:val="0"/>
          <w:w w:val="100"/>
          <w:sz w:val="24"/>
        </w:rPr>
      </w:pPr>
      <w:bookmarkStart w:id="751" w:name="_Toc9390"/>
      <w:bookmarkStart w:id="752" w:name="_Toc32063"/>
      <w:bookmarkStart w:id="753" w:name="_Toc1479"/>
      <w:bookmarkStart w:id="754" w:name="_Toc561"/>
      <w:bookmarkStart w:id="755" w:name="_Toc24357"/>
      <w:bookmarkStart w:id="756" w:name="_Toc1711"/>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57" w:name="_Toc27293"/>
      <w:r>
        <w:rPr>
          <w:rFonts w:hint="eastAsia" w:ascii="仿宋_GB2312" w:hAnsi="仿宋_GB2312" w:eastAsia="仿宋_GB2312" w:cs="仿宋_GB2312"/>
          <w:b/>
          <w:i w:val="0"/>
          <w:caps w:val="0"/>
          <w:spacing w:val="0"/>
          <w:w w:val="100"/>
          <w:sz w:val="24"/>
          <w:u w:val="none"/>
        </w:rPr>
        <w:t xml:space="preserve">6-1 </w:t>
      </w:r>
      <w:bookmarkEnd w:id="751"/>
      <w:bookmarkEnd w:id="752"/>
      <w:bookmarkEnd w:id="753"/>
      <w:bookmarkEnd w:id="754"/>
      <w:bookmarkEnd w:id="755"/>
      <w:bookmarkEnd w:id="756"/>
      <w:r>
        <w:rPr>
          <w:rFonts w:hint="eastAsia" w:ascii="仿宋_GB2312" w:hAnsi="仿宋_GB2312" w:eastAsia="仿宋_GB2312" w:cs="仿宋_GB2312"/>
          <w:b/>
          <w:i w:val="0"/>
          <w:caps w:val="0"/>
          <w:spacing w:val="0"/>
          <w:w w:val="100"/>
          <w:sz w:val="24"/>
          <w:u w:val="none"/>
        </w:rPr>
        <w:t>中小企业声明函(（</w:t>
      </w:r>
      <w:r>
        <w:rPr>
          <w:rFonts w:hint="eastAsia" w:ascii="仿宋_GB2312" w:hAnsi="仿宋_GB2312" w:eastAsia="仿宋_GB2312" w:cs="仿宋_GB2312"/>
          <w:b/>
          <w:i w:val="0"/>
          <w:caps w:val="0"/>
          <w:spacing w:val="0"/>
          <w:w w:val="100"/>
          <w:sz w:val="24"/>
          <w:u w:val="none"/>
          <w:lang w:eastAsia="zh-CN"/>
        </w:rPr>
        <w:t>货物</w:t>
      </w:r>
      <w:r>
        <w:rPr>
          <w:rFonts w:hint="eastAsia" w:ascii="仿宋_GB2312" w:hAnsi="仿宋_GB2312" w:eastAsia="仿宋_GB2312" w:cs="仿宋_GB2312"/>
          <w:b/>
          <w:i w:val="0"/>
          <w:caps w:val="0"/>
          <w:spacing w:val="0"/>
          <w:w w:val="100"/>
          <w:sz w:val="24"/>
          <w:u w:val="none"/>
        </w:rPr>
        <w:t>)）</w:t>
      </w:r>
      <w:bookmarkEnd w:id="757"/>
    </w:p>
    <w:p>
      <w:pPr>
        <w:pStyle w:val="19"/>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19"/>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本公司（联合体）郑重声明，根据《政府采购促进中小企业发展管理办法》（财库〔2020〕[2020]46号）的规定，本公司（联合体）参加（单位名称）的（项目名称）采购活动，</w:t>
      </w:r>
      <w:r>
        <w:rPr>
          <w:rFonts w:hint="eastAsia" w:ascii="仿宋" w:hAnsi="仿宋" w:eastAsia="仿宋" w:cs="仿宋"/>
          <w:i w:val="0"/>
          <w:iCs w:val="0"/>
          <w:caps w:val="0"/>
          <w:color w:val="000000"/>
          <w:spacing w:val="0"/>
          <w:sz w:val="24"/>
          <w:szCs w:val="24"/>
          <w:lang w:eastAsia="zh-CN"/>
        </w:rPr>
        <w:t>工程的施工单位</w:t>
      </w:r>
      <w:r>
        <w:rPr>
          <w:rFonts w:hint="eastAsia" w:ascii="仿宋" w:hAnsi="仿宋" w:eastAsia="仿宋" w:cs="仿宋"/>
          <w:i w:val="0"/>
          <w:iCs w:val="0"/>
          <w:caps w:val="0"/>
          <w:color w:val="000000"/>
          <w:spacing w:val="0"/>
          <w:sz w:val="24"/>
          <w:szCs w:val="24"/>
        </w:rPr>
        <w:t>全部由符合政策要求的中小企业</w:t>
      </w:r>
      <w:r>
        <w:rPr>
          <w:rFonts w:hint="eastAsia" w:ascii="仿宋" w:hAnsi="仿宋" w:eastAsia="仿宋" w:cs="仿宋"/>
          <w:i w:val="0"/>
          <w:iCs w:val="0"/>
          <w:caps w:val="0"/>
          <w:color w:val="000000"/>
          <w:spacing w:val="0"/>
          <w:sz w:val="24"/>
          <w:szCs w:val="24"/>
          <w:lang w:eastAsia="zh-CN"/>
        </w:rPr>
        <w:t>（或者</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lang w:eastAsia="zh-CN"/>
        </w:rPr>
        <w:t>服务全部由符合政策的中小企业承接）</w:t>
      </w:r>
      <w:r>
        <w:rPr>
          <w:rFonts w:hint="eastAsia" w:ascii="仿宋" w:hAnsi="仿宋" w:eastAsia="仿宋" w:cs="仿宋"/>
          <w:i w:val="0"/>
          <w:iCs w:val="0"/>
          <w:caps w:val="0"/>
          <w:color w:val="000000"/>
          <w:spacing w:val="0"/>
          <w:sz w:val="24"/>
          <w:szCs w:val="24"/>
        </w:rPr>
        <w:t>。相关企业（含联合体中的中小企业、签订分包意向协议的中小企业）的具体情况如下：</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val="0"/>
          <w:iCs w:val="0"/>
          <w:caps w:val="0"/>
          <w:color w:val="000000"/>
          <w:spacing w:val="0"/>
          <w:sz w:val="24"/>
          <w:szCs w:val="24"/>
          <w:u w:val="single"/>
        </w:rPr>
        <w:t>（采购文件中明确的所属行业）</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eastAsia="zh-CN"/>
        </w:rPr>
        <w:t>制造商为</w:t>
      </w:r>
      <w:r>
        <w:rPr>
          <w:rFonts w:hint="eastAsia" w:ascii="仿宋" w:hAnsi="仿宋" w:eastAsia="仿宋" w:cs="仿宋"/>
          <w:i w:val="0"/>
          <w:iCs w:val="0"/>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 （标的名称），属于（采购文件中明确的所属行业）；</w:t>
      </w:r>
      <w:r>
        <w:rPr>
          <w:rFonts w:hint="eastAsia" w:ascii="仿宋" w:hAnsi="仿宋" w:eastAsia="仿宋" w:cs="仿宋"/>
          <w:i w:val="0"/>
          <w:iCs w:val="0"/>
          <w:caps w:val="0"/>
          <w:color w:val="000000"/>
          <w:spacing w:val="0"/>
          <w:sz w:val="24"/>
          <w:szCs w:val="24"/>
          <w:lang w:eastAsia="zh-CN"/>
        </w:rPr>
        <w:t>制造商为</w:t>
      </w:r>
      <w:r>
        <w:rPr>
          <w:rFonts w:hint="eastAsia" w:ascii="仿宋" w:hAnsi="仿宋" w:eastAsia="仿宋" w:cs="仿宋"/>
          <w:i w:val="0"/>
          <w:iCs w:val="0"/>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pPr>
        <w:pStyle w:val="19"/>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pPr>
        <w:pStyle w:val="19"/>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19"/>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企业名称（盖章）：                            </w:t>
      </w:r>
    </w:p>
    <w:p>
      <w:pPr>
        <w:pStyle w:val="19"/>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日期：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spacing w:after="60" w:afterLines="25" w:line="30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6"/>
        <w:snapToGrid w:val="0"/>
        <w:spacing w:before="0" w:beforeAutospacing="0" w:after="0" w:afterAutospacing="0" w:line="240" w:lineRule="atLeast"/>
        <w:jc w:val="both"/>
        <w:textAlignment w:val="baseline"/>
        <w:rPr>
          <w:rFonts w:ascii="仿宋" w:hAnsi="仿宋" w:eastAsia="仿宋" w:cs="仿宋"/>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58" w:name="_Toc17181"/>
      <w:bookmarkStart w:id="759" w:name="_Toc7440"/>
      <w:bookmarkStart w:id="760" w:name="_Toc13378"/>
      <w:bookmarkStart w:id="761" w:name="_Toc2813"/>
      <w:bookmarkStart w:id="762" w:name="_Toc28310"/>
      <w:bookmarkStart w:id="763" w:name="_Toc19006"/>
      <w:bookmarkStart w:id="764" w:name="_Toc16783"/>
      <w:bookmarkStart w:id="765" w:name="_Toc8498"/>
      <w:r>
        <w:rPr>
          <w:rFonts w:hint="eastAsia" w:ascii="仿宋_GB2312" w:hAnsi="仿宋_GB2312" w:eastAsia="仿宋_GB2312" w:cs="仿宋_GB2312"/>
          <w:b/>
          <w:i w:val="0"/>
          <w:caps w:val="0"/>
          <w:spacing w:val="0"/>
          <w:w w:val="100"/>
          <w:sz w:val="24"/>
          <w:u w:val="none"/>
        </w:rPr>
        <w:t xml:space="preserve">6-2  </w:t>
      </w:r>
      <w:bookmarkEnd w:id="758"/>
      <w:bookmarkEnd w:id="759"/>
      <w:bookmarkEnd w:id="760"/>
      <w:bookmarkEnd w:id="761"/>
      <w:bookmarkEnd w:id="762"/>
      <w:bookmarkEnd w:id="763"/>
      <w:bookmarkEnd w:id="764"/>
      <w:r>
        <w:rPr>
          <w:rFonts w:hint="eastAsia" w:ascii="仿宋_GB2312" w:hAnsi="仿宋_GB2312" w:eastAsia="仿宋_GB2312" w:cs="仿宋_GB2312"/>
          <w:b/>
          <w:i w:val="0"/>
          <w:caps w:val="0"/>
          <w:spacing w:val="0"/>
          <w:w w:val="100"/>
          <w:sz w:val="24"/>
          <w:u w:val="none"/>
          <w:lang w:val="en-US" w:eastAsia="zh-CN"/>
        </w:rPr>
        <w:t>（监狱企业适用）</w:t>
      </w:r>
      <w:bookmarkEnd w:id="765"/>
    </w:p>
    <w:p>
      <w:pPr>
        <w:pStyle w:val="19"/>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本公司郑重声明，根据《关于政府采购支持监狱企业发展有关问题的通知》（财库[2014]68号）的规定，本公司为监狱企业。</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本公司参加______单位的______项目采购活动，采购活动提供本企业（填写制造的货物，由本企业承担工程、提供服务）。</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本条所称货物不包括使用大型企业注册商标的货物和服务。</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本公司对上述声明的真实性负责。如有虚假，将依法承担相应责任。</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企业名称（加盖公章）：</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法定代表人（负责人）或其授权代表(签字)：</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日期：</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注：后附监狱企业资格证明文件</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 省级以上监狱管理局、戒毒管理局（含新疆生产建设兵团）出具的属于监狱企业的证明文件；</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2.证明材料加盖供应商公章。</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（若</w:t>
      </w:r>
      <w:r>
        <w:rPr>
          <w:rFonts w:hint="eastAsia" w:ascii="仿宋" w:hAnsi="仿宋" w:eastAsia="仿宋" w:cs="仿宋"/>
          <w:i w:val="0"/>
          <w:iCs w:val="0"/>
          <w:caps w:val="0"/>
          <w:color w:val="000000"/>
          <w:spacing w:val="0"/>
          <w:sz w:val="24"/>
          <w:szCs w:val="24"/>
          <w:lang w:val="en-US" w:eastAsia="zh-CN"/>
        </w:rPr>
        <w:t>投标文件</w:t>
      </w:r>
      <w:r>
        <w:rPr>
          <w:rFonts w:hint="eastAsia" w:ascii="仿宋" w:hAnsi="仿宋" w:eastAsia="仿宋" w:cs="仿宋"/>
          <w:i w:val="0"/>
          <w:iCs w:val="0"/>
          <w:caps w:val="0"/>
          <w:color w:val="000000"/>
          <w:spacing w:val="0"/>
          <w:sz w:val="24"/>
          <w:szCs w:val="24"/>
        </w:rPr>
        <w:t>中无上述证明文件，</w:t>
      </w:r>
      <w:r>
        <w:rPr>
          <w:rFonts w:hint="eastAsia" w:ascii="仿宋" w:hAnsi="仿宋" w:eastAsia="仿宋" w:cs="仿宋"/>
          <w:i w:val="0"/>
          <w:iCs w:val="0"/>
          <w:caps w:val="0"/>
          <w:color w:val="000000"/>
          <w:spacing w:val="0"/>
          <w:sz w:val="24"/>
          <w:szCs w:val="24"/>
          <w:lang w:val="en-US" w:eastAsia="zh-CN"/>
        </w:rPr>
        <w:t>不视为中小微型企业，</w:t>
      </w:r>
      <w:r>
        <w:rPr>
          <w:rFonts w:hint="eastAsia" w:ascii="仿宋" w:hAnsi="仿宋" w:eastAsia="仿宋" w:cs="仿宋"/>
          <w:i w:val="0"/>
          <w:iCs w:val="0"/>
          <w:caps w:val="0"/>
          <w:color w:val="000000"/>
          <w:spacing w:val="0"/>
          <w:sz w:val="24"/>
          <w:szCs w:val="24"/>
        </w:rPr>
        <w:t xml:space="preserve">则在评审时不考虑对该监狱企业的相关优惠。） </w:t>
      </w: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rPr>
          <w:rFonts w:ascii="仿宋" w:hAnsi="仿宋" w:eastAsia="仿宋" w:cs="仿宋"/>
          <w:b w:val="0"/>
          <w:i w:val="0"/>
          <w:caps w:val="0"/>
          <w:spacing w:val="0"/>
          <w:w w:val="100"/>
          <w:sz w:val="20"/>
        </w:rPr>
      </w:pPr>
    </w:p>
    <w:p>
      <w:pPr>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pPr>
    </w:p>
    <w:p>
      <w:pPr>
        <w:pStyle w:val="4"/>
        <w:rPr>
          <w:rFonts w:ascii="仿宋" w:hAnsi="仿宋" w:eastAsia="仿宋" w:cs="仿宋"/>
          <w:b w:val="0"/>
          <w:i w:val="0"/>
          <w:caps w:val="0"/>
          <w:spacing w:val="0"/>
          <w:w w:val="100"/>
          <w:sz w:val="20"/>
        </w:rPr>
      </w:pPr>
    </w:p>
    <w:p>
      <w:pPr>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pP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lang w:eastAsia="zh-CN"/>
        </w:rPr>
      </w:pPr>
      <w:bookmarkStart w:id="766" w:name="_Toc19284"/>
      <w:bookmarkStart w:id="767" w:name="_Toc2337"/>
      <w:bookmarkStart w:id="768" w:name="_Toc515647825"/>
      <w:bookmarkStart w:id="769" w:name="_Toc9224"/>
      <w:bookmarkStart w:id="770" w:name="_Toc972"/>
      <w:bookmarkStart w:id="771" w:name="_Toc22731"/>
      <w:bookmarkStart w:id="772" w:name="_Toc9254"/>
      <w:bookmarkStart w:id="773" w:name="_Toc15900"/>
      <w:bookmarkStart w:id="774" w:name="_Toc17001"/>
      <w:bookmarkStart w:id="775" w:name="_Toc23068"/>
      <w:bookmarkStart w:id="776" w:name="_Toc24603"/>
      <w:bookmarkStart w:id="777" w:name="_Toc23069"/>
      <w:r>
        <w:rPr>
          <w:rFonts w:hint="eastAsia" w:ascii="仿宋_GB2312" w:hAnsi="仿宋_GB2312" w:eastAsia="仿宋_GB2312" w:cs="仿宋_GB2312"/>
          <w:b/>
          <w:i w:val="0"/>
          <w:caps w:val="0"/>
          <w:spacing w:val="0"/>
          <w:w w:val="100"/>
          <w:sz w:val="24"/>
          <w:u w:val="none"/>
        </w:rPr>
        <w:t>6-3  残疾人福利性单位声明函</w:t>
      </w:r>
      <w:bookmarkEnd w:id="766"/>
      <w:bookmarkEnd w:id="767"/>
      <w:bookmarkEnd w:id="768"/>
      <w:bookmarkEnd w:id="769"/>
      <w:bookmarkEnd w:id="770"/>
      <w:bookmarkEnd w:id="771"/>
      <w:bookmarkEnd w:id="772"/>
      <w:bookmarkEnd w:id="773"/>
      <w:bookmarkEnd w:id="774"/>
      <w:bookmarkEnd w:id="775"/>
      <w:bookmarkEnd w:id="776"/>
      <w:bookmarkEnd w:id="777"/>
    </w:p>
    <w:p>
      <w:pPr>
        <w:rPr>
          <w:rFonts w:hint="eastAsia"/>
          <w:lang w:eastAsia="zh-CN"/>
        </w:rPr>
      </w:pP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 （标的名称），制造商为（单位名称），属于残疾人福利性单位；</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 （标的名称），制造商为（单位名称），属于残疾人福利性单位。</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 </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bookmarkStart w:id="778" w:name="_Hlk73562331"/>
      <w:r>
        <w:rPr>
          <w:rFonts w:hint="eastAsia" w:ascii="仿宋" w:hAnsi="仿宋" w:eastAsia="仿宋" w:cs="仿宋"/>
          <w:i w:val="0"/>
          <w:iCs w:val="0"/>
          <w:caps w:val="0"/>
          <w:color w:val="000000"/>
          <w:spacing w:val="0"/>
          <w:kern w:val="0"/>
          <w:sz w:val="24"/>
          <w:szCs w:val="24"/>
          <w:lang w:val="en-US" w:eastAsia="zh-CN" w:bidi="ar-SA"/>
        </w:rPr>
        <w:t>本投标人已知悉《财政部民政部中国残疾人联合会关于促进残疾人就业政府采购政策的通知》（财库〔2017〕141 号）的规定，承诺提供的声明函内容是真实的，如提供声明函内容不实，则依法追究相关法律责任。</w:t>
      </w:r>
      <w:bookmarkEnd w:id="778"/>
    </w:p>
    <w:p>
      <w:pPr>
        <w:spacing w:after="60" w:afterLines="25" w:line="300" w:lineRule="auto"/>
        <w:jc w:val="right"/>
        <w:rPr>
          <w:rFonts w:hint="eastAsia" w:ascii="仿宋" w:hAnsi="仿宋" w:eastAsia="仿宋" w:cs="仿宋"/>
          <w:i w:val="0"/>
          <w:iCs w:val="0"/>
          <w:caps w:val="0"/>
          <w:color w:val="000000"/>
          <w:spacing w:val="0"/>
          <w:kern w:val="0"/>
          <w:sz w:val="24"/>
          <w:szCs w:val="24"/>
          <w:lang w:val="en-US" w:eastAsia="zh-CN" w:bidi="ar-SA"/>
        </w:rPr>
      </w:pPr>
    </w:p>
    <w:p>
      <w:pPr>
        <w:spacing w:after="60" w:afterLines="25" w:line="300" w:lineRule="auto"/>
        <w:ind w:right="420" w:firstLine="5040" w:firstLineChars="21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投标人（投标单位）：</w:t>
      </w:r>
    </w:p>
    <w:p>
      <w:pPr>
        <w:spacing w:after="60" w:afterLines="25" w:line="300" w:lineRule="auto"/>
        <w:ind w:right="420" w:firstLine="6600" w:firstLineChars="275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日期：</w:t>
      </w:r>
    </w:p>
    <w:p>
      <w:pPr>
        <w:spacing w:after="60" w:afterLines="25" w:line="300" w:lineRule="auto"/>
        <w:jc w:val="left"/>
        <w:textAlignment w:val="auto"/>
        <w:rPr>
          <w:rFonts w:hint="eastAsia" w:ascii="宋体" w:hAnsi="宋体" w:eastAsia="宋体" w:cs="Times New Roman"/>
          <w:b w:val="0"/>
          <w:bCs/>
          <w:color w:val="auto"/>
          <w:kern w:val="0"/>
          <w:sz w:val="24"/>
          <w:szCs w:val="21"/>
          <w:highlight w:val="none"/>
        </w:rPr>
      </w:pP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说明：根据财库〔2017〕141号文件的规定,享受政府采购支持政策的残疾人福利性单位应当同时满足以下条件：</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napToGrid w:val="0"/>
        <w:spacing w:before="0" w:beforeAutospacing="0" w:after="0" w:afterAutospacing="0" w:line="240" w:lineRule="atLeast"/>
        <w:jc w:val="both"/>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79" w:name="_Toc5437"/>
      <w:r>
        <w:rPr>
          <w:rFonts w:hint="eastAsia" w:ascii="仿宋_GB2312" w:hAnsi="仿宋_GB2312" w:eastAsia="仿宋_GB2312" w:cs="仿宋_GB2312"/>
          <w:b/>
          <w:i w:val="0"/>
          <w:caps w:val="0"/>
          <w:spacing w:val="0"/>
          <w:w w:val="100"/>
          <w:sz w:val="24"/>
          <w:u w:val="none"/>
        </w:rPr>
        <w:t>7  投标文件还应包括第五章、综合评分表的所有技术文件</w:t>
      </w:r>
      <w:bookmarkEnd w:id="779"/>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pStyle w:val="6"/>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bookmarkStart w:id="780" w:name="_Toc515647827"/>
      <w:bookmarkStart w:id="781" w:name="_Toc10002"/>
      <w:bookmarkStart w:id="782" w:name="_Toc30795"/>
      <w:bookmarkStart w:id="783" w:name="_Toc28099"/>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84" w:name="_Toc8592"/>
      <w:bookmarkStart w:id="785" w:name="_Toc26500"/>
      <w:bookmarkStart w:id="786" w:name="_Toc12381"/>
      <w:bookmarkStart w:id="787" w:name="_Toc7250"/>
      <w:bookmarkStart w:id="788" w:name="_Toc14100"/>
      <w:bookmarkStart w:id="789" w:name="_Toc6272"/>
      <w:bookmarkStart w:id="790" w:name="_Toc24363"/>
      <w:bookmarkStart w:id="791" w:name="_Toc6646"/>
      <w:r>
        <w:rPr>
          <w:rFonts w:hint="eastAsia" w:ascii="仿宋_GB2312" w:hAnsi="仿宋_GB2312" w:eastAsia="仿宋_GB2312" w:cs="仿宋_GB2312"/>
          <w:b/>
          <w:i w:val="0"/>
          <w:caps w:val="0"/>
          <w:spacing w:val="0"/>
          <w:w w:val="100"/>
          <w:sz w:val="24"/>
          <w:u w:val="none"/>
        </w:rPr>
        <w:t>8   投标人关联单位的说明</w:t>
      </w:r>
      <w:bookmarkEnd w:id="780"/>
      <w:bookmarkEnd w:id="781"/>
      <w:bookmarkEnd w:id="782"/>
      <w:bookmarkEnd w:id="783"/>
      <w:bookmarkEnd w:id="784"/>
      <w:bookmarkEnd w:id="785"/>
      <w:bookmarkEnd w:id="786"/>
      <w:bookmarkEnd w:id="787"/>
      <w:bookmarkEnd w:id="788"/>
      <w:bookmarkEnd w:id="789"/>
      <w:bookmarkEnd w:id="790"/>
      <w:bookmarkEnd w:id="791"/>
    </w:p>
    <w:p>
      <w:pPr>
        <w:pStyle w:val="8"/>
        <w:snapToGrid w:val="0"/>
        <w:spacing w:before="0" w:beforeAutospacing="0" w:after="0" w:afterAutospacing="0" w:line="240" w:lineRule="auto"/>
        <w:ind w:firstLine="420"/>
        <w:jc w:val="center"/>
        <w:textAlignment w:val="baseline"/>
        <w:rPr>
          <w:rFonts w:ascii="仿宋_GB2312" w:hAnsi="仿宋_GB2312" w:eastAsia="仿宋_GB2312" w:cs="仿宋_GB2312"/>
          <w:b w:val="0"/>
          <w:i w:val="0"/>
          <w:caps w:val="0"/>
          <w:spacing w:val="0"/>
          <w:w w:val="100"/>
          <w:sz w:val="24"/>
        </w:rPr>
      </w:pP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说明：投标人应当如实披露与本单位存在下列关联关系的单位名称：</w:t>
      </w: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（1）与投标人单位负责人为同一人的其他单位；</w:t>
      </w: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（2）与投标人存在直接控股、管理关系的其他单位。</w:t>
      </w:r>
    </w:p>
    <w:p>
      <w:pPr>
        <w:pStyle w:val="8"/>
        <w:snapToGrid w:val="0"/>
        <w:spacing w:before="0" w:beforeAutospacing="0" w:after="0" w:afterAutospacing="0" w:line="240" w:lineRule="auto"/>
        <w:ind w:firstLine="0"/>
        <w:jc w:val="left"/>
        <w:textAlignment w:val="baseline"/>
        <w:rPr>
          <w:rFonts w:ascii="仿宋_GB2312" w:hAnsi="仿宋_GB2312" w:eastAsia="仿宋_GB2312" w:cs="仿宋_GB2312"/>
          <w:b w:val="0"/>
          <w:i w:val="0"/>
          <w:caps w:val="0"/>
          <w:spacing w:val="0"/>
          <w:w w:val="100"/>
          <w:sz w:val="24"/>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92" w:name="_Toc16143"/>
      <w:r>
        <w:rPr>
          <w:rFonts w:hint="eastAsia" w:ascii="仿宋_GB2312" w:hAnsi="仿宋_GB2312" w:eastAsia="仿宋_GB2312" w:cs="仿宋_GB2312"/>
          <w:b/>
          <w:i w:val="0"/>
          <w:caps w:val="0"/>
          <w:spacing w:val="0"/>
          <w:w w:val="100"/>
          <w:sz w:val="24"/>
          <w:u w:val="none"/>
        </w:rPr>
        <w:t>9 其他有利于投标人的文件或证明材料</w:t>
      </w:r>
      <w:bookmarkEnd w:id="792"/>
    </w:p>
    <w:p>
      <w:pPr>
        <w:pStyle w:val="2"/>
        <w:snapToGrid w:val="0"/>
        <w:spacing w:before="0" w:beforeAutospacing="0" w:after="0" w:afterAutospacing="0" w:line="240" w:lineRule="auto"/>
        <w:ind w:hangingChars="200"/>
        <w:jc w:val="left"/>
        <w:textAlignment w:val="baseline"/>
        <w:rPr>
          <w:rFonts w:ascii="仿宋" w:hAnsi="仿宋" w:eastAsia="仿宋" w:cs="仿宋"/>
          <w:b/>
          <w:i w:val="0"/>
          <w:caps w:val="0"/>
          <w:spacing w:val="0"/>
          <w:w w:val="100"/>
          <w:kern w:val="0"/>
          <w:sz w:val="24"/>
          <w:szCs w:val="20"/>
        </w:rPr>
      </w:pPr>
      <w:r>
        <w:rPr>
          <w:rFonts w:hint="eastAsia" w:ascii="仿宋" w:hAnsi="仿宋" w:eastAsia="仿宋" w:cs="仿宋"/>
          <w:b w:val="0"/>
          <w:i w:val="0"/>
          <w:caps w:val="0"/>
          <w:color w:val="000000"/>
          <w:spacing w:val="0"/>
          <w:w w:val="100"/>
          <w:sz w:val="24"/>
        </w:rPr>
        <w:t>注：参照“第六章评分方法和标准”，提供有力于投标人的其他证明文件或供货及实施方案、服务方案</w:t>
      </w: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93" w:name="_Toc9043"/>
      <w:bookmarkStart w:id="794" w:name="_Toc283"/>
      <w:bookmarkStart w:id="795" w:name="_Toc22391"/>
      <w:bookmarkStart w:id="796" w:name="_Toc31553"/>
      <w:bookmarkStart w:id="797" w:name="_Toc26225"/>
      <w:bookmarkStart w:id="798" w:name="_Toc9667"/>
      <w:bookmarkStart w:id="799" w:name="_Toc15737"/>
      <w:r>
        <w:rPr>
          <w:rFonts w:hint="eastAsia" w:ascii="仿宋_GB2312" w:hAnsi="仿宋_GB2312" w:eastAsia="仿宋_GB2312" w:cs="仿宋_GB2312"/>
          <w:b/>
          <w:i w:val="0"/>
          <w:caps w:val="0"/>
          <w:spacing w:val="0"/>
          <w:w w:val="100"/>
          <w:sz w:val="24"/>
          <w:u w:val="none"/>
        </w:rPr>
        <w:t>10 对本项目投标文件（响应文件）中资料真实性的承诺</w:t>
      </w:r>
      <w:bookmarkEnd w:id="793"/>
      <w:bookmarkEnd w:id="794"/>
      <w:bookmarkEnd w:id="795"/>
      <w:bookmarkEnd w:id="796"/>
      <w:bookmarkEnd w:id="797"/>
      <w:bookmarkEnd w:id="798"/>
      <w:bookmarkEnd w:id="799"/>
    </w:p>
    <w:p>
      <w:pPr>
        <w:snapToGrid w:val="0"/>
        <w:spacing w:before="0" w:beforeAutospacing="0" w:after="0" w:afterAutospacing="0" w:line="240" w:lineRule="auto"/>
        <w:jc w:val="both"/>
        <w:textAlignment w:val="baseline"/>
        <w:rPr>
          <w:rFonts w:ascii="Tahoma" w:hAnsi="Tahoma" w:cs="Tahoma"/>
          <w:b/>
          <w:i w:val="0"/>
          <w:caps w:val="0"/>
          <w:spacing w:val="0"/>
          <w:w w:val="100"/>
          <w:sz w:val="28"/>
          <w:szCs w:val="28"/>
        </w:rPr>
      </w:pPr>
    </w:p>
    <w:p>
      <w:pPr>
        <w:snapToGrid w:val="0"/>
        <w:spacing w:before="0" w:beforeAutospacing="0" w:after="0" w:afterAutospacing="0" w:line="360" w:lineRule="auto"/>
        <w:jc w:val="left"/>
        <w:textAlignment w:val="baseline"/>
        <w:rPr>
          <w:rFonts w:ascii="Tahoma" w:hAnsi="Tahoma" w:eastAsia="仿宋_GB2312" w:cs="Tahoma"/>
          <w:b/>
          <w:i w:val="0"/>
          <w:caps w:val="0"/>
          <w:spacing w:val="0"/>
          <w:w w:val="100"/>
          <w:sz w:val="24"/>
        </w:rPr>
      </w:pPr>
      <w:r>
        <w:rPr>
          <w:rFonts w:hint="eastAsia" w:ascii="Tahoma" w:hAnsi="Tahoma" w:eastAsia="仿宋_GB2312" w:cs="Tahoma"/>
          <w:b/>
          <w:i w:val="0"/>
          <w:caps w:val="0"/>
          <w:spacing w:val="0"/>
          <w:w w:val="100"/>
          <w:sz w:val="24"/>
        </w:rPr>
        <w:t>伽师县****项目评标委员会：</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_GB2312" w:hAnsi="宋体" w:eastAsia="仿宋_GB2312"/>
          <w:b w:val="0"/>
          <w:i w:val="0"/>
          <w:caps w:val="0"/>
          <w:spacing w:val="0"/>
          <w:w w:val="100"/>
          <w:kern w:val="0"/>
          <w:sz w:val="24"/>
          <w:szCs w:val="20"/>
        </w:rPr>
        <w:t>根据《中华人民共和国政府采购法》、《中华人民共和国政府采购法实施</w:t>
      </w:r>
      <w:r>
        <w:rPr>
          <w:rFonts w:hint="eastAsia" w:ascii="仿宋" w:hAnsi="仿宋" w:eastAsia="仿宋" w:cs="仿宋"/>
          <w:b w:val="0"/>
          <w:i w:val="0"/>
          <w:caps w:val="0"/>
          <w:spacing w:val="0"/>
          <w:w w:val="100"/>
          <w:sz w:val="24"/>
        </w:rPr>
        <w:t>条例》等有关法律、法规的规定和</w:t>
      </w:r>
      <w:r>
        <w:rPr>
          <w:rFonts w:hint="eastAsia" w:ascii="仿宋" w:hAnsi="仿宋" w:eastAsia="仿宋" w:cs="仿宋"/>
          <w:b w:val="0"/>
          <w:i w:val="0"/>
          <w:caps w:val="0"/>
          <w:spacing w:val="0"/>
          <w:w w:val="100"/>
          <w:sz w:val="24"/>
          <w:u w:val="single" w:color="000000"/>
        </w:rPr>
        <w:t>    ***项目项目编号***、第**标段  </w:t>
      </w:r>
      <w:r>
        <w:rPr>
          <w:rFonts w:hint="eastAsia" w:ascii="仿宋" w:hAnsi="仿宋" w:eastAsia="仿宋" w:cs="仿宋"/>
          <w:b w:val="0"/>
          <w:i w:val="0"/>
          <w:caps w:val="0"/>
          <w:spacing w:val="0"/>
          <w:w w:val="100"/>
          <w:sz w:val="24"/>
        </w:rPr>
        <w:t>的招标文件（或竞争性谈判文件）的要求，我公司在参加</w:t>
      </w:r>
      <w:r>
        <w:rPr>
          <w:rFonts w:hint="eastAsia" w:ascii="仿宋" w:hAnsi="仿宋" w:eastAsia="仿宋" w:cs="仿宋"/>
          <w:b w:val="0"/>
          <w:i w:val="0"/>
          <w:caps w:val="0"/>
          <w:spacing w:val="0"/>
          <w:w w:val="100"/>
          <w:sz w:val="24"/>
          <w:u w:val="single" w:color="000000"/>
        </w:rPr>
        <w:t xml:space="preserve"> ***项目项目编号***、第**标段 </w:t>
      </w:r>
      <w:r>
        <w:rPr>
          <w:rFonts w:hint="eastAsia" w:ascii="仿宋" w:hAnsi="仿宋" w:eastAsia="仿宋" w:cs="仿宋"/>
          <w:b w:val="0"/>
          <w:i w:val="0"/>
          <w:caps w:val="0"/>
          <w:spacing w:val="0"/>
          <w:w w:val="100"/>
          <w:sz w:val="24"/>
        </w:rPr>
        <w:t>投标文件（响应文件）中所提供资料真实性作如下承诺：</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我公司将严格按招标文件</w:t>
      </w:r>
      <w:bookmarkStart w:id="800" w:name="_Hlk5982690"/>
      <w:r>
        <w:rPr>
          <w:rFonts w:hint="eastAsia" w:ascii="仿宋" w:hAnsi="仿宋" w:eastAsia="仿宋" w:cs="仿宋"/>
          <w:b w:val="0"/>
          <w:i w:val="0"/>
          <w:caps w:val="0"/>
          <w:spacing w:val="0"/>
          <w:w w:val="100"/>
          <w:sz w:val="24"/>
        </w:rPr>
        <w:t>（或竞争性谈判）</w:t>
      </w:r>
      <w:bookmarkEnd w:id="800"/>
      <w:r>
        <w:rPr>
          <w:rFonts w:hint="eastAsia" w:ascii="仿宋" w:hAnsi="仿宋" w:eastAsia="仿宋" w:cs="仿宋"/>
          <w:b w:val="0"/>
          <w:i w:val="0"/>
          <w:caps w:val="0"/>
          <w:spacing w:val="0"/>
          <w:w w:val="100"/>
          <w:sz w:val="24"/>
        </w:rPr>
        <w:t xml:space="preserve">要求，在编制本投标文件（响应文件）时，对投标文件中所提供的资料全部真实和正确，并对提供的所有资料（资格、其他材料等）的真实性负责！ </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对提供的全部资料中有存在不真实（伪造或租借等虚假资料）情形，将无条件接受任何处罚，自行承担由此引起的一切责任！</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特此承诺</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供应商名称（加盖盖章）：                        </w:t>
      </w: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法定代表人（签字）：</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                            联系方式：                         </w:t>
      </w:r>
    </w:p>
    <w:p>
      <w:pPr>
        <w:snapToGrid w:val="0"/>
        <w:spacing w:before="0" w:beforeAutospacing="0" w:after="0" w:afterAutospacing="0" w:line="360" w:lineRule="auto"/>
        <w:ind w:firstLine="4560" w:firstLineChars="19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年      月       日</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30"/>
          <w:szCs w:val="30"/>
        </w:rPr>
      </w:pPr>
      <w:r>
        <w:rPr>
          <w:rFonts w:hint="eastAsia" w:ascii="仿宋_GB2312" w:hAnsi="仿宋_GB2312" w:eastAsia="仿宋_GB2312" w:cs="仿宋_GB2312"/>
          <w:b w:val="0"/>
          <w:i w:val="0"/>
          <w:caps w:val="0"/>
          <w:spacing w:val="0"/>
          <w:w w:val="100"/>
          <w:sz w:val="24"/>
        </w:rPr>
        <w:br w:type="page"/>
      </w: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szCs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szCs w:val="52"/>
        </w:rPr>
      </w:pPr>
      <w:r>
        <w:rPr>
          <w:rFonts w:hint="eastAsia" w:ascii="仿宋_GB2312" w:hAnsi="仿宋_GB2312" w:eastAsia="仿宋_GB2312" w:cs="仿宋_GB2312"/>
          <w:b/>
          <w:i w:val="0"/>
          <w:caps w:val="0"/>
          <w:spacing w:val="0"/>
          <w:w w:val="100"/>
          <w:sz w:val="52"/>
          <w:szCs w:val="52"/>
        </w:rPr>
        <w:t>货物类</w:t>
      </w: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szCs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szCs w:val="52"/>
        </w:rPr>
      </w:pPr>
      <w:r>
        <w:rPr>
          <w:rFonts w:hint="eastAsia" w:ascii="仿宋_GB2312" w:hAnsi="仿宋_GB2312" w:eastAsia="仿宋_GB2312" w:cs="仿宋_GB2312"/>
          <w:b/>
          <w:i w:val="0"/>
          <w:caps w:val="0"/>
          <w:spacing w:val="0"/>
          <w:w w:val="100"/>
          <w:sz w:val="52"/>
          <w:szCs w:val="52"/>
        </w:rPr>
        <w:t>政府采购公开招标文件</w:t>
      </w: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48"/>
          <w:szCs w:val="48"/>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48"/>
          <w:szCs w:val="48"/>
        </w:rPr>
      </w:pPr>
      <w:r>
        <w:rPr>
          <w:rFonts w:hint="eastAsia" w:ascii="仿宋_GB2312" w:hAnsi="仿宋_GB2312" w:eastAsia="仿宋_GB2312" w:cs="仿宋_GB2312"/>
          <w:b/>
          <w:i w:val="0"/>
          <w:caps w:val="0"/>
          <w:spacing w:val="0"/>
          <w:w w:val="100"/>
          <w:sz w:val="48"/>
          <w:szCs w:val="48"/>
        </w:rPr>
        <w:t>第二册</w:t>
      </w: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52"/>
        </w:rPr>
      </w:pPr>
    </w:p>
    <w:p>
      <w:pPr>
        <w:pStyle w:val="28"/>
        <w:keepNext/>
        <w:keepLines/>
        <w:pageBreakBefore w:val="0"/>
        <w:widowControl/>
        <w:tabs>
          <w:tab w:val="left" w:pos="0"/>
        </w:tabs>
        <w:kinsoku/>
        <w:wordWrap/>
        <w:overflowPunct/>
        <w:topLinePunct w:val="0"/>
        <w:autoSpaceDE/>
        <w:autoSpaceDN/>
        <w:bidi w:val="0"/>
        <w:adjustRightInd/>
        <w:snapToGrid w:val="0"/>
        <w:spacing w:before="0" w:beforeAutospacing="0" w:after="0" w:afterAutospacing="0" w:line="240" w:lineRule="atLeast"/>
        <w:ind w:firstLine="2650" w:firstLineChars="600"/>
        <w:jc w:val="both"/>
        <w:textAlignment w:val="baseline"/>
        <w:outlineLvl w:val="0"/>
        <w:rPr>
          <w:rStyle w:val="30"/>
          <w:rFonts w:ascii="仿宋_GB2312" w:hAnsi="仿宋_GB2312" w:eastAsia="仿宋_GB2312"/>
          <w:b/>
          <w:i w:val="0"/>
          <w:caps w:val="0"/>
          <w:spacing w:val="0"/>
          <w:w w:val="100"/>
          <w:sz w:val="44"/>
          <w:szCs w:val="44"/>
        </w:rPr>
      </w:pPr>
      <w:bookmarkStart w:id="801" w:name="_Toc21178"/>
      <w:r>
        <w:rPr>
          <w:rStyle w:val="30"/>
          <w:rFonts w:ascii="仿宋_GB2312" w:hAnsi="仿宋_GB2312" w:eastAsia="仿宋_GB2312"/>
          <w:b/>
          <w:i w:val="0"/>
          <w:caps w:val="0"/>
          <w:spacing w:val="0"/>
          <w:w w:val="100"/>
          <w:sz w:val="44"/>
          <w:szCs w:val="44"/>
        </w:rPr>
        <w:t>第三章 投标邀请</w:t>
      </w:r>
      <w:bookmarkEnd w:id="801"/>
    </w:p>
    <w:p>
      <w:pPr>
        <w:snapToGrid/>
        <w:spacing w:before="0" w:beforeAutospacing="0" w:after="0" w:afterAutospacing="0" w:line="240" w:lineRule="atLeast"/>
        <w:jc w:val="center"/>
        <w:textAlignment w:val="baseline"/>
        <w:rPr>
          <w:rStyle w:val="30"/>
          <w:rFonts w:hint="eastAsia" w:ascii="宋体" w:hAnsi="宋体" w:eastAsia="宋体" w:cs="宋体"/>
          <w:b/>
          <w:bCs/>
          <w:i w:val="0"/>
          <w:caps w:val="0"/>
          <w:color w:val="000000"/>
          <w:spacing w:val="0"/>
          <w:w w:val="100"/>
          <w:sz w:val="28"/>
          <w:szCs w:val="28"/>
          <w:lang w:eastAsia="zh-CN"/>
        </w:rPr>
      </w:pPr>
      <w:r>
        <w:rPr>
          <w:rStyle w:val="30"/>
          <w:rFonts w:hint="eastAsia" w:ascii="宋体" w:hAnsi="宋体" w:eastAsia="宋体" w:cs="宋体"/>
          <w:b/>
          <w:bCs/>
          <w:i w:val="0"/>
          <w:caps w:val="0"/>
          <w:color w:val="000000"/>
          <w:spacing w:val="0"/>
          <w:w w:val="100"/>
          <w:sz w:val="28"/>
          <w:szCs w:val="28"/>
          <w:lang w:eastAsia="zh-CN"/>
        </w:rPr>
        <w:t xml:space="preserve">  【县级】伽师县西克尔库勒镇灾后行政区划调整易地重建采暖（空气源设备）采购项目公开招标公告</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560" w:firstLineChars="200"/>
        <w:jc w:val="both"/>
        <w:textAlignment w:val="baseline"/>
        <w:rPr>
          <w:rStyle w:val="30"/>
          <w:rFonts w:ascii="仿宋" w:hAnsi="仿宋" w:eastAsia="仿宋"/>
          <w:b w:val="0"/>
          <w:i w:val="0"/>
          <w:caps w:val="0"/>
          <w:spacing w:val="0"/>
          <w:w w:val="100"/>
          <w:sz w:val="28"/>
          <w:szCs w:val="28"/>
        </w:rPr>
      </w:pPr>
      <w:r>
        <w:rPr>
          <w:rStyle w:val="30"/>
          <w:rFonts w:ascii="仿宋" w:hAnsi="仿宋" w:eastAsia="仿宋"/>
          <w:b w:val="0"/>
          <w:i w:val="0"/>
          <w:caps w:val="0"/>
          <w:spacing w:val="0"/>
          <w:w w:val="100"/>
          <w:sz w:val="28"/>
          <w:szCs w:val="28"/>
        </w:rPr>
        <w:t>项目概况</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560" w:firstLineChars="200"/>
        <w:jc w:val="both"/>
        <w:textAlignment w:val="baseline"/>
        <w:rPr>
          <w:rStyle w:val="30"/>
          <w:rFonts w:ascii="宋体" w:hAnsi="宋体"/>
          <w:b w:val="0"/>
          <w:i w:val="0"/>
          <w:caps w:val="0"/>
          <w:color w:val="000000"/>
          <w:spacing w:val="0"/>
          <w:w w:val="100"/>
          <w:sz w:val="24"/>
          <w:szCs w:val="21"/>
        </w:rPr>
      </w:pPr>
      <w:r>
        <w:rPr>
          <w:rStyle w:val="30"/>
          <w:rFonts w:hint="eastAsia" w:ascii="仿宋" w:hAnsi="仿宋" w:eastAsia="仿宋" w:cs="Times New Roman"/>
          <w:b w:val="0"/>
          <w:i w:val="0"/>
          <w:caps w:val="0"/>
          <w:spacing w:val="0"/>
          <w:w w:val="100"/>
          <w:sz w:val="28"/>
          <w:szCs w:val="28"/>
          <w:u w:val="single"/>
          <w:lang w:eastAsia="zh-CN"/>
        </w:rPr>
        <w:t>伽师县西克尔库勒镇灾后行政区划调整易地重建采暖（空气源设备）采购项目</w:t>
      </w:r>
      <w:r>
        <w:rPr>
          <w:rStyle w:val="30"/>
          <w:rFonts w:ascii="仿宋" w:hAnsi="仿宋" w:eastAsia="仿宋" w:cs="Times New Roman"/>
          <w:b w:val="0"/>
          <w:i w:val="0"/>
          <w:caps w:val="0"/>
          <w:spacing w:val="0"/>
          <w:w w:val="100"/>
          <w:sz w:val="28"/>
          <w:szCs w:val="28"/>
        </w:rPr>
        <w:t>的潜在</w:t>
      </w:r>
      <w:r>
        <w:rPr>
          <w:rStyle w:val="30"/>
          <w:rFonts w:ascii="仿宋" w:hAnsi="仿宋" w:eastAsia="仿宋"/>
          <w:b w:val="0"/>
          <w:i w:val="0"/>
          <w:caps w:val="0"/>
          <w:spacing w:val="0"/>
          <w:w w:val="100"/>
          <w:sz w:val="28"/>
          <w:szCs w:val="28"/>
        </w:rPr>
        <w:t>投标人应在</w:t>
      </w:r>
      <w:r>
        <w:rPr>
          <w:rStyle w:val="24"/>
          <w:rFonts w:hAnsi="宋体"/>
          <w:b w:val="0"/>
          <w:i w:val="0"/>
          <w:caps w:val="0"/>
          <w:color w:val="0000FF"/>
          <w:spacing w:val="0"/>
          <w:w w:val="100"/>
          <w:sz w:val="24"/>
          <w:u w:val="single" w:color="0000FF"/>
        </w:rPr>
        <w:t>http://www.ccgp-xinjiang.gov.cn</w:t>
      </w:r>
      <w:r>
        <w:rPr>
          <w:rStyle w:val="30"/>
          <w:rFonts w:ascii="仿宋" w:hAnsi="仿宋" w:eastAsia="仿宋"/>
          <w:b w:val="0"/>
          <w:i w:val="0"/>
          <w:caps w:val="0"/>
          <w:spacing w:val="0"/>
          <w:w w:val="100"/>
          <w:sz w:val="28"/>
          <w:szCs w:val="28"/>
        </w:rPr>
        <w:t>获取招标文件，并于</w:t>
      </w:r>
      <w:r>
        <w:rPr>
          <w:rStyle w:val="30"/>
          <w:rFonts w:ascii="仿宋" w:hAnsi="仿宋" w:eastAsia="仿宋" w:cs="Times New Roman"/>
          <w:b w:val="0"/>
          <w:i w:val="0"/>
          <w:caps w:val="0"/>
          <w:spacing w:val="0"/>
          <w:w w:val="100"/>
          <w:sz w:val="28"/>
          <w:szCs w:val="28"/>
          <w:u w:val="single"/>
        </w:rPr>
        <w:t xml:space="preserve"> 2022年</w:t>
      </w:r>
      <w:r>
        <w:rPr>
          <w:rStyle w:val="30"/>
          <w:rFonts w:hint="eastAsia" w:ascii="仿宋" w:hAnsi="仿宋" w:eastAsia="仿宋" w:cs="Times New Roman"/>
          <w:b w:val="0"/>
          <w:i w:val="0"/>
          <w:caps w:val="0"/>
          <w:spacing w:val="0"/>
          <w:w w:val="100"/>
          <w:sz w:val="28"/>
          <w:szCs w:val="28"/>
          <w:u w:val="single"/>
          <w:lang w:val="en-US" w:eastAsia="zh-CN"/>
        </w:rPr>
        <w:t>11</w:t>
      </w:r>
      <w:r>
        <w:rPr>
          <w:rStyle w:val="30"/>
          <w:rFonts w:ascii="仿宋" w:hAnsi="仿宋" w:eastAsia="仿宋" w:cs="Times New Roman"/>
          <w:b w:val="0"/>
          <w:i w:val="0"/>
          <w:caps w:val="0"/>
          <w:spacing w:val="0"/>
          <w:w w:val="100"/>
          <w:sz w:val="28"/>
          <w:szCs w:val="28"/>
          <w:u w:val="single"/>
        </w:rPr>
        <w:t>月</w:t>
      </w:r>
      <w:r>
        <w:rPr>
          <w:rStyle w:val="30"/>
          <w:rFonts w:hint="eastAsia" w:ascii="仿宋" w:hAnsi="仿宋" w:eastAsia="仿宋" w:cs="Times New Roman"/>
          <w:b w:val="0"/>
          <w:i w:val="0"/>
          <w:caps w:val="0"/>
          <w:spacing w:val="0"/>
          <w:w w:val="100"/>
          <w:sz w:val="28"/>
          <w:szCs w:val="28"/>
          <w:u w:val="single"/>
          <w:lang w:val="en-US" w:eastAsia="zh-CN"/>
        </w:rPr>
        <w:t>8</w:t>
      </w:r>
      <w:r>
        <w:rPr>
          <w:rStyle w:val="30"/>
          <w:rFonts w:ascii="仿宋" w:hAnsi="仿宋" w:eastAsia="仿宋" w:cs="Times New Roman"/>
          <w:b w:val="0"/>
          <w:i w:val="0"/>
          <w:caps w:val="0"/>
          <w:spacing w:val="0"/>
          <w:w w:val="100"/>
          <w:sz w:val="28"/>
          <w:szCs w:val="28"/>
          <w:u w:val="single"/>
        </w:rPr>
        <w:t>日 11点 00分（北京时间）</w:t>
      </w:r>
      <w:r>
        <w:rPr>
          <w:rStyle w:val="30"/>
          <w:rFonts w:ascii="仿宋" w:hAnsi="仿宋" w:eastAsia="仿宋" w:cs="Times New Roman"/>
          <w:b w:val="0"/>
          <w:bCs/>
          <w:i w:val="0"/>
          <w:caps w:val="0"/>
          <w:spacing w:val="0"/>
          <w:w w:val="100"/>
          <w:sz w:val="28"/>
          <w:szCs w:val="28"/>
        </w:rPr>
        <w:t>前递交投标文件</w:t>
      </w:r>
      <w:r>
        <w:rPr>
          <w:rStyle w:val="30"/>
          <w:rFonts w:ascii="仿宋" w:hAnsi="仿宋" w:eastAsia="仿宋"/>
          <w:b w:val="0"/>
          <w:i w:val="0"/>
          <w:caps w:val="0"/>
          <w:spacing w:val="0"/>
          <w:w w:val="100"/>
          <w:sz w:val="28"/>
          <w:szCs w:val="28"/>
        </w:rPr>
        <w:t>。</w:t>
      </w:r>
    </w:p>
    <w:p>
      <w:pPr>
        <w:snapToGrid w:val="0"/>
        <w:spacing w:before="0" w:beforeAutospacing="0" w:after="0" w:afterAutospacing="0" w:line="320" w:lineRule="exact"/>
        <w:ind w:firstLine="480" w:firstLineChars="200"/>
        <w:jc w:val="left"/>
        <w:textAlignment w:val="baseline"/>
        <w:rPr>
          <w:rStyle w:val="30"/>
          <w:rFonts w:ascii="宋体" w:hAnsi="宋体"/>
          <w:b w:val="0"/>
          <w:i w:val="0"/>
          <w:caps w:val="0"/>
          <w:color w:val="000000"/>
          <w:spacing w:val="0"/>
          <w:w w:val="100"/>
          <w:sz w:val="24"/>
        </w:rPr>
      </w:pPr>
    </w:p>
    <w:p>
      <w:pPr>
        <w:pStyle w:val="29"/>
        <w:numPr>
          <w:ilvl w:val="0"/>
          <w:numId w:val="8"/>
        </w:numPr>
        <w:snapToGrid w:val="0"/>
        <w:spacing w:before="0" w:beforeAutospacing="0" w:after="0" w:afterAutospacing="0" w:line="560" w:lineRule="exact"/>
        <w:jc w:val="both"/>
        <w:textAlignment w:val="baseline"/>
        <w:rPr>
          <w:rStyle w:val="30"/>
          <w:rFonts w:ascii="宋体" w:hAnsi="宋体" w:eastAsia="宋体"/>
          <w:b/>
          <w:i w:val="0"/>
          <w:caps w:val="0"/>
          <w:color w:val="000000"/>
          <w:spacing w:val="0"/>
          <w:w w:val="100"/>
          <w:kern w:val="2"/>
          <w:sz w:val="24"/>
          <w:szCs w:val="21"/>
        </w:rPr>
      </w:pPr>
      <w:r>
        <w:rPr>
          <w:rStyle w:val="30"/>
          <w:rFonts w:ascii="宋体" w:hAnsi="宋体" w:eastAsia="宋体"/>
          <w:b/>
          <w:i w:val="0"/>
          <w:caps w:val="0"/>
          <w:color w:val="000000"/>
          <w:spacing w:val="0"/>
          <w:w w:val="100"/>
          <w:kern w:val="2"/>
          <w:sz w:val="24"/>
          <w:szCs w:val="21"/>
        </w:rPr>
        <w:t>项目基本情况</w:t>
      </w:r>
    </w:p>
    <w:p>
      <w:pPr>
        <w:numPr>
          <w:ilvl w:val="0"/>
          <w:numId w:val="9"/>
        </w:numPr>
        <w:snapToGrid w:val="0"/>
        <w:spacing w:before="0" w:beforeAutospacing="0" w:after="0" w:afterAutospacing="0" w:line="520" w:lineRule="exact"/>
        <w:jc w:val="both"/>
        <w:textAlignment w:val="baseline"/>
        <w:rPr>
          <w:rStyle w:val="30"/>
          <w:rFonts w:ascii="宋体" w:hAnsi="宋体" w:eastAsia="宋体" w:cs="Times New Roman"/>
          <w:b w:val="0"/>
          <w:i w:val="0"/>
          <w:caps w:val="0"/>
          <w:color w:val="000000"/>
          <w:spacing w:val="0"/>
          <w:w w:val="100"/>
          <w:sz w:val="24"/>
          <w:szCs w:val="21"/>
          <w:u w:val="single" w:color="000000"/>
        </w:rPr>
      </w:pPr>
      <w:r>
        <w:rPr>
          <w:rStyle w:val="30"/>
          <w:rFonts w:ascii="宋体" w:hAnsi="宋体"/>
          <w:b w:val="0"/>
          <w:i w:val="0"/>
          <w:caps w:val="0"/>
          <w:color w:val="000000"/>
          <w:spacing w:val="0"/>
          <w:w w:val="100"/>
          <w:sz w:val="24"/>
          <w:szCs w:val="21"/>
        </w:rPr>
        <w:t>项目编号</w:t>
      </w:r>
      <w:r>
        <w:rPr>
          <w:rStyle w:val="30"/>
          <w:rFonts w:ascii="宋体" w:hAnsi="宋体" w:cs="Times New Roman"/>
          <w:b w:val="0"/>
          <w:i w:val="0"/>
          <w:caps w:val="0"/>
          <w:color w:val="000000"/>
          <w:spacing w:val="0"/>
          <w:w w:val="100"/>
          <w:sz w:val="24"/>
          <w:szCs w:val="21"/>
        </w:rPr>
        <w:t>：</w:t>
      </w:r>
      <w:r>
        <w:rPr>
          <w:rStyle w:val="30"/>
          <w:rFonts w:hint="eastAsia" w:ascii="宋体" w:hAnsi="宋体" w:eastAsia="宋体" w:cs="Times New Roman"/>
          <w:b w:val="0"/>
          <w:i w:val="0"/>
          <w:caps w:val="0"/>
          <w:color w:val="000000"/>
          <w:spacing w:val="0"/>
          <w:w w:val="100"/>
          <w:sz w:val="24"/>
          <w:szCs w:val="21"/>
        </w:rPr>
        <w:t>KSJSX(GK)2022-2</w:t>
      </w:r>
      <w:r>
        <w:rPr>
          <w:rStyle w:val="30"/>
          <w:rFonts w:hint="eastAsia" w:ascii="宋体" w:hAnsi="宋体" w:eastAsia="宋体" w:cs="Times New Roman"/>
          <w:b w:val="0"/>
          <w:i w:val="0"/>
          <w:caps w:val="0"/>
          <w:color w:val="000000"/>
          <w:spacing w:val="0"/>
          <w:w w:val="100"/>
          <w:sz w:val="24"/>
          <w:szCs w:val="21"/>
          <w:lang w:val="en-US" w:eastAsia="zh-CN"/>
        </w:rPr>
        <w:t>6</w:t>
      </w:r>
      <w:r>
        <w:rPr>
          <w:rStyle w:val="30"/>
          <w:rFonts w:hint="eastAsia" w:ascii="宋体" w:hAnsi="宋体"/>
          <w:b w:val="0"/>
          <w:i w:val="0"/>
          <w:caps w:val="0"/>
          <w:color w:val="000000"/>
          <w:spacing w:val="0"/>
          <w:w w:val="100"/>
          <w:sz w:val="24"/>
          <w:szCs w:val="21"/>
          <w:u w:val="single" w:color="000000"/>
          <w:lang w:val="en-US" w:eastAsia="zh-CN"/>
        </w:rPr>
        <w:t xml:space="preserve">            </w:t>
      </w:r>
    </w:p>
    <w:p>
      <w:pPr>
        <w:snapToGrid w:val="0"/>
        <w:spacing w:before="0" w:beforeAutospacing="0" w:after="0" w:afterAutospacing="0" w:line="240" w:lineRule="atLeast"/>
        <w:jc w:val="both"/>
        <w:textAlignment w:val="baseline"/>
        <w:rPr>
          <w:rStyle w:val="30"/>
          <w:rFonts w:hint="eastAsia" w:ascii="宋体" w:hAnsi="宋体" w:cs="Times New Roman"/>
          <w:b w:val="0"/>
          <w:i w:val="0"/>
          <w:caps w:val="0"/>
          <w:color w:val="000000"/>
          <w:spacing w:val="0"/>
          <w:w w:val="100"/>
          <w:sz w:val="24"/>
          <w:szCs w:val="21"/>
          <w:lang w:eastAsia="zh-CN"/>
        </w:rPr>
      </w:pPr>
      <w:r>
        <w:rPr>
          <w:rStyle w:val="30"/>
          <w:rFonts w:hint="eastAsia" w:ascii="宋体" w:hAnsi="宋体"/>
          <w:b w:val="0"/>
          <w:i w:val="0"/>
          <w:caps w:val="0"/>
          <w:color w:val="000000"/>
          <w:spacing w:val="0"/>
          <w:w w:val="100"/>
          <w:sz w:val="24"/>
          <w:szCs w:val="21"/>
          <w:lang w:val="en-US" w:eastAsia="zh-CN"/>
        </w:rPr>
        <w:t>2.</w:t>
      </w:r>
      <w:r>
        <w:rPr>
          <w:rStyle w:val="30"/>
          <w:rFonts w:ascii="宋体" w:hAnsi="宋体"/>
          <w:b w:val="0"/>
          <w:i w:val="0"/>
          <w:caps w:val="0"/>
          <w:color w:val="000000"/>
          <w:spacing w:val="0"/>
          <w:w w:val="100"/>
          <w:sz w:val="24"/>
          <w:szCs w:val="21"/>
        </w:rPr>
        <w:t>项目名称：</w:t>
      </w:r>
      <w:r>
        <w:rPr>
          <w:rStyle w:val="30"/>
          <w:rFonts w:hint="eastAsia" w:ascii="宋体" w:hAnsi="宋体" w:cs="Times New Roman"/>
          <w:b w:val="0"/>
          <w:i w:val="0"/>
          <w:caps w:val="0"/>
          <w:color w:val="000000"/>
          <w:spacing w:val="0"/>
          <w:w w:val="100"/>
          <w:sz w:val="24"/>
          <w:szCs w:val="21"/>
          <w:lang w:eastAsia="zh-CN"/>
        </w:rPr>
        <w:t>伽师县西克尔库勒镇灾后行政区划调整易地重建采暖（空气源设备）采购项目</w:t>
      </w:r>
    </w:p>
    <w:p>
      <w:pPr>
        <w:snapToGrid w:val="0"/>
        <w:spacing w:before="0" w:beforeAutospacing="0" w:after="0" w:afterAutospacing="0" w:line="520" w:lineRule="exact"/>
        <w:jc w:val="both"/>
        <w:textAlignment w:val="baseline"/>
        <w:rPr>
          <w:rStyle w:val="30"/>
          <w:rFonts w:ascii="宋体" w:hAnsi="宋体" w:cs="Times New Roman"/>
          <w:b w:val="0"/>
          <w:i w:val="0"/>
          <w:caps w:val="0"/>
          <w:color w:val="000000"/>
          <w:spacing w:val="0"/>
          <w:w w:val="100"/>
          <w:sz w:val="24"/>
          <w:szCs w:val="21"/>
        </w:rPr>
      </w:pPr>
      <w:r>
        <w:rPr>
          <w:rStyle w:val="30"/>
          <w:rFonts w:hint="eastAsia" w:ascii="宋体" w:hAnsi="宋体" w:cs="Times New Roman"/>
          <w:b w:val="0"/>
          <w:i w:val="0"/>
          <w:caps w:val="0"/>
          <w:color w:val="000000"/>
          <w:spacing w:val="0"/>
          <w:w w:val="100"/>
          <w:sz w:val="24"/>
          <w:szCs w:val="21"/>
          <w:lang w:val="en-US" w:eastAsia="zh-CN"/>
        </w:rPr>
        <w:t>3.</w:t>
      </w:r>
      <w:r>
        <w:rPr>
          <w:rStyle w:val="30"/>
          <w:rFonts w:ascii="宋体" w:hAnsi="宋体" w:cs="Times New Roman"/>
          <w:b w:val="0"/>
          <w:i w:val="0"/>
          <w:caps w:val="0"/>
          <w:color w:val="000000"/>
          <w:spacing w:val="0"/>
          <w:w w:val="100"/>
          <w:sz w:val="24"/>
          <w:szCs w:val="21"/>
        </w:rPr>
        <w:t>预算金额：采购预算</w:t>
      </w:r>
      <w:r>
        <w:rPr>
          <w:rStyle w:val="30"/>
          <w:rFonts w:hint="eastAsia" w:ascii="宋体" w:hAnsi="宋体" w:cs="Times New Roman"/>
          <w:b w:val="0"/>
          <w:i w:val="0"/>
          <w:caps w:val="0"/>
          <w:color w:val="000000"/>
          <w:spacing w:val="0"/>
          <w:w w:val="100"/>
          <w:sz w:val="24"/>
          <w:szCs w:val="21"/>
          <w:lang w:val="en-US" w:eastAsia="zh-CN"/>
        </w:rPr>
        <w:t>523.81万</w:t>
      </w:r>
      <w:r>
        <w:rPr>
          <w:rStyle w:val="30"/>
          <w:rFonts w:ascii="宋体" w:hAnsi="宋体" w:cs="Times New Roman"/>
          <w:b w:val="0"/>
          <w:i w:val="0"/>
          <w:caps w:val="0"/>
          <w:color w:val="000000"/>
          <w:spacing w:val="0"/>
          <w:w w:val="100"/>
          <w:sz w:val="24"/>
          <w:szCs w:val="21"/>
        </w:rPr>
        <w:t>元、 最高限价：</w:t>
      </w:r>
      <w:r>
        <w:rPr>
          <w:rStyle w:val="30"/>
          <w:rFonts w:hint="eastAsia" w:ascii="宋体" w:hAnsi="宋体" w:cs="Times New Roman"/>
          <w:b w:val="0"/>
          <w:i w:val="0"/>
          <w:caps w:val="0"/>
          <w:color w:val="000000"/>
          <w:spacing w:val="0"/>
          <w:w w:val="100"/>
          <w:sz w:val="24"/>
          <w:szCs w:val="21"/>
          <w:lang w:val="en-US" w:eastAsia="zh-CN"/>
        </w:rPr>
        <w:t>523.81万</w:t>
      </w:r>
      <w:r>
        <w:rPr>
          <w:rStyle w:val="30"/>
          <w:rFonts w:ascii="宋体" w:hAnsi="宋体" w:cs="Times New Roman"/>
          <w:b w:val="0"/>
          <w:i w:val="0"/>
          <w:caps w:val="0"/>
          <w:color w:val="000000"/>
          <w:spacing w:val="0"/>
          <w:w w:val="100"/>
          <w:sz w:val="24"/>
          <w:szCs w:val="21"/>
        </w:rPr>
        <w:t>元</w:t>
      </w:r>
    </w:p>
    <w:p>
      <w:pPr>
        <w:snapToGrid w:val="0"/>
        <w:spacing w:before="0" w:beforeAutospacing="0" w:after="0" w:afterAutospacing="0" w:line="520" w:lineRule="exact"/>
        <w:jc w:val="both"/>
        <w:textAlignment w:val="baseline"/>
        <w:rPr>
          <w:rStyle w:val="30"/>
          <w:rFonts w:hint="eastAsia" w:ascii="宋体" w:hAnsi="宋体" w:eastAsia="宋体"/>
          <w:b w:val="0"/>
          <w:i w:val="0"/>
          <w:caps w:val="0"/>
          <w:color w:val="000000"/>
          <w:spacing w:val="0"/>
          <w:w w:val="100"/>
          <w:sz w:val="24"/>
          <w:szCs w:val="21"/>
          <w:lang w:eastAsia="zh-CN"/>
        </w:rPr>
      </w:pPr>
      <w:r>
        <w:rPr>
          <w:rStyle w:val="30"/>
          <w:rFonts w:hint="eastAsia" w:ascii="宋体" w:hAnsi="宋体"/>
          <w:b w:val="0"/>
          <w:i w:val="0"/>
          <w:caps w:val="0"/>
          <w:color w:val="000000"/>
          <w:spacing w:val="0"/>
          <w:w w:val="100"/>
          <w:sz w:val="24"/>
          <w:szCs w:val="21"/>
          <w:lang w:val="en-US" w:eastAsia="zh-CN"/>
        </w:rPr>
        <w:t>4.</w:t>
      </w:r>
      <w:r>
        <w:rPr>
          <w:rStyle w:val="30"/>
          <w:rFonts w:ascii="宋体" w:hAnsi="宋体"/>
          <w:b w:val="0"/>
          <w:i w:val="0"/>
          <w:caps w:val="0"/>
          <w:color w:val="000000"/>
          <w:spacing w:val="0"/>
          <w:w w:val="100"/>
          <w:sz w:val="24"/>
          <w:szCs w:val="21"/>
        </w:rPr>
        <w:t>资金来源：</w:t>
      </w:r>
      <w:r>
        <w:rPr>
          <w:rStyle w:val="30"/>
          <w:rFonts w:hint="eastAsia" w:ascii="宋体" w:hAnsi="宋体"/>
          <w:b w:val="0"/>
          <w:i w:val="0"/>
          <w:caps w:val="0"/>
          <w:color w:val="000000"/>
          <w:spacing w:val="0"/>
          <w:w w:val="100"/>
          <w:sz w:val="24"/>
          <w:szCs w:val="21"/>
          <w:lang w:eastAsia="zh-CN"/>
        </w:rPr>
        <w:t>援疆资金</w:t>
      </w:r>
    </w:p>
    <w:p>
      <w:pPr>
        <w:snapToGrid w:val="0"/>
        <w:spacing w:before="0" w:beforeAutospacing="0" w:after="0" w:afterAutospacing="0" w:line="560" w:lineRule="exact"/>
        <w:jc w:val="both"/>
        <w:textAlignment w:val="baseline"/>
        <w:rPr>
          <w:rStyle w:val="30"/>
          <w:rFonts w:ascii="宋体" w:hAnsi="宋体" w:cs="Times New Roman"/>
          <w:b w:val="0"/>
          <w:i w:val="0"/>
          <w:caps w:val="0"/>
          <w:color w:val="000000"/>
          <w:spacing w:val="0"/>
          <w:w w:val="100"/>
          <w:sz w:val="24"/>
          <w:szCs w:val="21"/>
        </w:rPr>
      </w:pPr>
      <w:r>
        <w:rPr>
          <w:rStyle w:val="30"/>
          <w:rFonts w:ascii="宋体" w:hAnsi="宋体"/>
          <w:b w:val="0"/>
          <w:i w:val="0"/>
          <w:caps w:val="0"/>
          <w:color w:val="000000"/>
          <w:spacing w:val="0"/>
          <w:w w:val="100"/>
          <w:sz w:val="24"/>
          <w:szCs w:val="21"/>
        </w:rPr>
        <w:t>5.采购需求</w:t>
      </w:r>
      <w:r>
        <w:rPr>
          <w:rStyle w:val="30"/>
          <w:rFonts w:ascii="宋体" w:hAnsi="宋体" w:eastAsia="宋体" w:cs="Times New Roman"/>
          <w:b w:val="0"/>
          <w:i w:val="0"/>
          <w:caps w:val="0"/>
          <w:color w:val="000000"/>
          <w:spacing w:val="0"/>
          <w:w w:val="100"/>
          <w:sz w:val="24"/>
          <w:szCs w:val="21"/>
        </w:rPr>
        <w:t>：</w:t>
      </w:r>
      <w:r>
        <w:rPr>
          <w:rStyle w:val="30"/>
          <w:rFonts w:hint="eastAsia" w:ascii="宋体" w:hAnsi="宋体" w:eastAsia="宋体" w:cs="Times New Roman"/>
          <w:b w:val="0"/>
          <w:i w:val="0"/>
          <w:caps w:val="0"/>
          <w:color w:val="000000"/>
          <w:spacing w:val="0"/>
          <w:w w:val="100"/>
          <w:sz w:val="24"/>
          <w:szCs w:val="21"/>
          <w:lang w:eastAsia="zh-CN"/>
        </w:rPr>
        <w:t>购置空气源设备购置一批（</w:t>
      </w:r>
      <w:r>
        <w:rPr>
          <w:rStyle w:val="30"/>
          <w:rFonts w:ascii="宋体" w:hAnsi="宋体" w:cs="Times New Roman"/>
          <w:b w:val="0"/>
          <w:i w:val="0"/>
          <w:caps w:val="0"/>
          <w:color w:val="000000"/>
          <w:spacing w:val="0"/>
          <w:w w:val="100"/>
          <w:sz w:val="24"/>
          <w:szCs w:val="21"/>
        </w:rPr>
        <w:t>详细设备、数量、具体参数及要求见招标文件</w:t>
      </w:r>
      <w:r>
        <w:rPr>
          <w:rStyle w:val="30"/>
          <w:rFonts w:hint="eastAsia" w:ascii="宋体" w:hAnsi="宋体" w:cs="Times New Roman"/>
          <w:b w:val="0"/>
          <w:i w:val="0"/>
          <w:caps w:val="0"/>
          <w:color w:val="000000"/>
          <w:spacing w:val="0"/>
          <w:w w:val="100"/>
          <w:sz w:val="24"/>
          <w:szCs w:val="21"/>
        </w:rPr>
        <w:t>和技术规范书</w:t>
      </w:r>
      <w:r>
        <w:rPr>
          <w:rStyle w:val="30"/>
          <w:rFonts w:ascii="宋体" w:hAnsi="宋体" w:cs="Times New Roman"/>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6.合同履行期限：根据采购人需求，以签订合同为准。</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本项目不接受联合体投标。</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二、申请人的资格要求：</w:t>
      </w:r>
    </w:p>
    <w:p>
      <w:pPr>
        <w:widowControl w:val="0"/>
        <w:snapToGrid w:val="0"/>
        <w:spacing w:before="0" w:beforeAutospacing="0" w:after="0" w:afterAutospacing="0" w:line="400" w:lineRule="exact"/>
        <w:jc w:val="both"/>
        <w:textAlignment w:val="baseline"/>
        <w:rPr>
          <w:rFonts w:ascii="宋体" w:hAnsi="宋体"/>
          <w:b w:val="0"/>
          <w:i w:val="0"/>
          <w:caps w:val="0"/>
          <w:spacing w:val="0"/>
          <w:w w:val="100"/>
          <w:sz w:val="24"/>
          <w:szCs w:val="21"/>
        </w:rPr>
      </w:pPr>
      <w:r>
        <w:rPr>
          <w:rFonts w:hint="eastAsia" w:ascii="宋体" w:hAnsi="宋体"/>
          <w:b w:val="0"/>
          <w:i w:val="0"/>
          <w:caps w:val="0"/>
          <w:spacing w:val="0"/>
          <w:w w:val="100"/>
          <w:sz w:val="24"/>
          <w:szCs w:val="21"/>
        </w:rPr>
        <w:t>1.满足《中华人民共和国政府采购法》第二十二条要求：</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spacing w:val="0"/>
          <w:w w:val="100"/>
          <w:sz w:val="24"/>
          <w:szCs w:val="21"/>
        </w:rPr>
        <w:t>（1）具有独立承担</w:t>
      </w:r>
      <w:r>
        <w:rPr>
          <w:rFonts w:hint="eastAsia" w:ascii="宋体" w:hAnsi="宋体"/>
          <w:b w:val="0"/>
          <w:i w:val="0"/>
          <w:caps w:val="0"/>
          <w:color w:val="000000"/>
          <w:spacing w:val="0"/>
          <w:w w:val="100"/>
          <w:sz w:val="24"/>
          <w:szCs w:val="21"/>
        </w:rPr>
        <w:t>民事责任的能力；</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（2）具有健全的财务会计制度；</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（3）具有履行合同所必需的设备和专业技术能力</w:t>
      </w:r>
      <w:r>
        <w:rPr>
          <w:rFonts w:hint="eastAsia" w:ascii="宋体" w:hAnsi="宋体" w:eastAsia="宋体"/>
          <w:b w:val="0"/>
          <w:i w:val="0"/>
          <w:caps w:val="0"/>
          <w:color w:val="000000"/>
          <w:spacing w:val="0"/>
          <w:w w:val="100"/>
          <w:sz w:val="24"/>
          <w:szCs w:val="21"/>
        </w:rPr>
        <w:t>；</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（4）有依法缴纳税收和社会保障资金的良好记录（近</w:t>
      </w:r>
      <w:r>
        <w:rPr>
          <w:rFonts w:hint="eastAsia" w:ascii="宋体" w:hAnsi="宋体"/>
          <w:b w:val="0"/>
          <w:i w:val="0"/>
          <w:caps w:val="0"/>
          <w:color w:val="000000"/>
          <w:spacing w:val="0"/>
          <w:w w:val="100"/>
          <w:sz w:val="24"/>
          <w:szCs w:val="21"/>
          <w:lang w:val="en-US" w:eastAsia="zh-CN"/>
        </w:rPr>
        <w:t>六</w:t>
      </w:r>
      <w:r>
        <w:rPr>
          <w:rFonts w:hint="eastAsia" w:ascii="宋体" w:hAnsi="宋体"/>
          <w:b w:val="0"/>
          <w:i w:val="0"/>
          <w:caps w:val="0"/>
          <w:color w:val="000000"/>
          <w:spacing w:val="0"/>
          <w:w w:val="100"/>
          <w:sz w:val="24"/>
          <w:szCs w:val="21"/>
        </w:rPr>
        <w:t>个月（任意一个月）社保证明及完税证明）；</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（5）参加政府采购活动前三年内，在经营活动中没有重大违法记录；</w:t>
      </w:r>
    </w:p>
    <w:p>
      <w:pPr>
        <w:widowControl w:val="0"/>
        <w:snapToGrid w:val="0"/>
        <w:spacing w:before="0" w:beforeAutospacing="0" w:after="0" w:afterAutospacing="0" w:line="400" w:lineRule="exact"/>
        <w:jc w:val="both"/>
        <w:textAlignment w:val="baseline"/>
        <w:rPr>
          <w:b w:val="0"/>
          <w:i w:val="0"/>
          <w:caps w:val="0"/>
          <w:spacing w:val="0"/>
          <w:w w:val="100"/>
          <w:sz w:val="20"/>
        </w:rPr>
      </w:pPr>
      <w:r>
        <w:rPr>
          <w:rFonts w:hint="eastAsia" w:ascii="宋体" w:hAnsi="宋体"/>
          <w:b w:val="0"/>
          <w:i w:val="0"/>
          <w:caps w:val="0"/>
          <w:color w:val="000000"/>
          <w:spacing w:val="0"/>
          <w:w w:val="100"/>
          <w:sz w:val="24"/>
          <w:szCs w:val="21"/>
        </w:rPr>
        <w:t>（6）法律、行政法规规定的其他条件；</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highlight w:val="yellow"/>
        </w:rPr>
      </w:pPr>
      <w:r>
        <w:rPr>
          <w:rFonts w:hint="eastAsia" w:ascii="宋体" w:hAnsi="宋体"/>
          <w:b w:val="0"/>
          <w:i w:val="0"/>
          <w:caps w:val="0"/>
          <w:color w:val="000000"/>
          <w:spacing w:val="0"/>
          <w:w w:val="100"/>
          <w:sz w:val="24"/>
          <w:szCs w:val="21"/>
          <w:lang w:val="en-US" w:eastAsia="zh-CN"/>
        </w:rPr>
        <w:t>2</w:t>
      </w:r>
      <w:r>
        <w:rPr>
          <w:rFonts w:hint="eastAsia" w:ascii="宋体" w:hAnsi="宋体"/>
          <w:b w:val="0"/>
          <w:i w:val="0"/>
          <w:caps w:val="0"/>
          <w:color w:val="000000"/>
          <w:spacing w:val="0"/>
          <w:w w:val="100"/>
          <w:sz w:val="24"/>
          <w:szCs w:val="21"/>
        </w:rPr>
        <w:t>.本项目的特定资格要求 ：详见招标文件“投标人须知表”。</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三、获取招标文件</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时间：</w:t>
      </w:r>
      <w:r>
        <w:rPr>
          <w:rStyle w:val="30"/>
          <w:rFonts w:ascii="宋体" w:hAnsi="宋体" w:eastAsia="宋体" w:cs="Times New Roman"/>
          <w:b w:val="0"/>
          <w:i w:val="0"/>
          <w:caps w:val="0"/>
          <w:color w:val="000000"/>
          <w:spacing w:val="0"/>
          <w:w w:val="100"/>
          <w:sz w:val="24"/>
          <w:szCs w:val="21"/>
        </w:rPr>
        <w:t xml:space="preserve"> 2022年</w:t>
      </w:r>
      <w:r>
        <w:rPr>
          <w:rStyle w:val="30"/>
          <w:rFonts w:hint="eastAsia" w:ascii="宋体" w:hAnsi="宋体" w:cs="Times New Roman"/>
          <w:b w:val="0"/>
          <w:i w:val="0"/>
          <w:caps w:val="0"/>
          <w:color w:val="000000"/>
          <w:spacing w:val="0"/>
          <w:w w:val="100"/>
          <w:sz w:val="24"/>
          <w:szCs w:val="21"/>
          <w:lang w:val="en-US" w:eastAsia="zh-CN"/>
        </w:rPr>
        <w:t>10</w:t>
      </w:r>
      <w:r>
        <w:rPr>
          <w:rStyle w:val="30"/>
          <w:rFonts w:ascii="宋体" w:hAnsi="宋体" w:eastAsia="宋体" w:cs="Times New Roman"/>
          <w:b w:val="0"/>
          <w:i w:val="0"/>
          <w:caps w:val="0"/>
          <w:color w:val="000000"/>
          <w:spacing w:val="0"/>
          <w:w w:val="100"/>
          <w:sz w:val="24"/>
          <w:szCs w:val="21"/>
        </w:rPr>
        <w:t>月</w:t>
      </w:r>
      <w:r>
        <w:rPr>
          <w:rStyle w:val="30"/>
          <w:rFonts w:hint="eastAsia" w:ascii="宋体" w:hAnsi="宋体" w:cs="Times New Roman"/>
          <w:b w:val="0"/>
          <w:i w:val="0"/>
          <w:caps w:val="0"/>
          <w:color w:val="000000"/>
          <w:spacing w:val="0"/>
          <w:w w:val="100"/>
          <w:sz w:val="24"/>
          <w:szCs w:val="21"/>
          <w:lang w:val="en-US" w:eastAsia="zh-CN"/>
        </w:rPr>
        <w:t>17</w:t>
      </w:r>
      <w:r>
        <w:rPr>
          <w:rStyle w:val="30"/>
          <w:rFonts w:ascii="宋体" w:hAnsi="宋体" w:eastAsia="宋体" w:cs="Times New Roman"/>
          <w:b w:val="0"/>
          <w:i w:val="0"/>
          <w:caps w:val="0"/>
          <w:color w:val="000000"/>
          <w:spacing w:val="0"/>
          <w:w w:val="100"/>
          <w:sz w:val="24"/>
          <w:szCs w:val="21"/>
        </w:rPr>
        <w:t>日至 2022年</w:t>
      </w:r>
      <w:r>
        <w:rPr>
          <w:rStyle w:val="30"/>
          <w:rFonts w:hint="eastAsia" w:ascii="宋体" w:hAnsi="宋体" w:cs="Times New Roman"/>
          <w:b w:val="0"/>
          <w:i w:val="0"/>
          <w:caps w:val="0"/>
          <w:color w:val="000000"/>
          <w:spacing w:val="0"/>
          <w:w w:val="100"/>
          <w:sz w:val="24"/>
          <w:szCs w:val="21"/>
          <w:lang w:val="en-US" w:eastAsia="zh-CN"/>
        </w:rPr>
        <w:t>11</w:t>
      </w:r>
      <w:r>
        <w:rPr>
          <w:rStyle w:val="30"/>
          <w:rFonts w:ascii="宋体" w:hAnsi="宋体" w:eastAsia="宋体" w:cs="Times New Roman"/>
          <w:b w:val="0"/>
          <w:i w:val="0"/>
          <w:caps w:val="0"/>
          <w:color w:val="000000"/>
          <w:spacing w:val="0"/>
          <w:w w:val="100"/>
          <w:sz w:val="24"/>
          <w:szCs w:val="21"/>
        </w:rPr>
        <w:t>月</w:t>
      </w:r>
      <w:r>
        <w:rPr>
          <w:rStyle w:val="30"/>
          <w:rFonts w:hint="eastAsia" w:ascii="宋体" w:hAnsi="宋体" w:cs="Times New Roman"/>
          <w:b w:val="0"/>
          <w:i w:val="0"/>
          <w:caps w:val="0"/>
          <w:color w:val="000000"/>
          <w:spacing w:val="0"/>
          <w:w w:val="100"/>
          <w:sz w:val="24"/>
          <w:szCs w:val="21"/>
          <w:lang w:val="en-US" w:eastAsia="zh-CN"/>
        </w:rPr>
        <w:t>7</w:t>
      </w:r>
      <w:r>
        <w:rPr>
          <w:rStyle w:val="30"/>
          <w:rFonts w:ascii="宋体" w:hAnsi="宋体" w:eastAsia="宋体" w:cs="Times New Roman"/>
          <w:b w:val="0"/>
          <w:i w:val="0"/>
          <w:caps w:val="0"/>
          <w:color w:val="000000"/>
          <w:spacing w:val="0"/>
          <w:w w:val="100"/>
          <w:sz w:val="24"/>
          <w:szCs w:val="21"/>
        </w:rPr>
        <w:t>日</w:t>
      </w:r>
      <w:r>
        <w:rPr>
          <w:rStyle w:val="30"/>
          <w:rFonts w:ascii="宋体" w:hAnsi="宋体"/>
          <w:b w:val="0"/>
          <w:i w:val="0"/>
          <w:caps w:val="0"/>
          <w:color w:val="000000"/>
          <w:spacing w:val="0"/>
          <w:w w:val="100"/>
          <w:sz w:val="24"/>
          <w:szCs w:val="21"/>
        </w:rPr>
        <w:t>（提供期限自本公告发布之日起不得少于5个工作日）</w:t>
      </w:r>
    </w:p>
    <w:p>
      <w:pPr>
        <w:snapToGrid w:val="0"/>
        <w:spacing w:before="0" w:beforeAutospacing="0" w:after="0" w:afterAutospacing="0" w:line="400" w:lineRule="exact"/>
        <w:jc w:val="both"/>
        <w:textAlignment w:val="baseline"/>
        <w:rPr>
          <w:rStyle w:val="30"/>
          <w:rFonts w:hAnsi="宋体"/>
          <w:b w:val="0"/>
          <w:i w:val="0"/>
          <w:caps w:val="0"/>
          <w:color w:val="000000"/>
          <w:spacing w:val="0"/>
          <w:w w:val="100"/>
          <w:sz w:val="24"/>
          <w:szCs w:val="21"/>
        </w:rPr>
      </w:pPr>
      <w:r>
        <w:rPr>
          <w:rStyle w:val="30"/>
          <w:rFonts w:hAnsi="宋体"/>
          <w:b w:val="0"/>
          <w:i w:val="0"/>
          <w:caps w:val="0"/>
          <w:color w:val="000000"/>
          <w:spacing w:val="0"/>
          <w:w w:val="100"/>
          <w:sz w:val="24"/>
          <w:szCs w:val="21"/>
        </w:rPr>
        <w:t>地点：</w:t>
      </w:r>
      <w:r>
        <w:rPr>
          <w:rStyle w:val="24"/>
          <w:rFonts w:hAnsi="宋体"/>
          <w:b w:val="0"/>
          <w:i w:val="0"/>
          <w:caps w:val="0"/>
          <w:color w:val="0000FF"/>
          <w:spacing w:val="0"/>
          <w:w w:val="100"/>
          <w:sz w:val="24"/>
          <w:u w:val="single" w:color="0000FF"/>
        </w:rPr>
        <w:t>http://www.ccgp-xinjiang.gov.cn</w:t>
      </w:r>
      <w:r>
        <w:rPr>
          <w:rStyle w:val="30"/>
          <w:rFonts w:hAnsi="宋体"/>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0"/>
          <w:rFonts w:hAnsi="宋体"/>
          <w:b w:val="0"/>
          <w:i w:val="0"/>
          <w:caps w:val="0"/>
          <w:color w:val="000000"/>
          <w:spacing w:val="0"/>
          <w:w w:val="100"/>
          <w:sz w:val="24"/>
          <w:szCs w:val="21"/>
        </w:rPr>
      </w:pPr>
      <w:r>
        <w:rPr>
          <w:rStyle w:val="30"/>
          <w:rFonts w:hAnsi="宋体"/>
          <w:b w:val="0"/>
          <w:i w:val="0"/>
          <w:caps w:val="0"/>
          <w:color w:val="000000"/>
          <w:spacing w:val="0"/>
          <w:w w:val="100"/>
          <w:sz w:val="24"/>
          <w:szCs w:val="21"/>
        </w:rPr>
        <w:t>方式：线上获取 ，自行下载</w:t>
      </w:r>
      <w:r>
        <w:rPr>
          <w:rStyle w:val="24"/>
          <w:rFonts w:hAnsi="宋体"/>
          <w:b w:val="0"/>
          <w:i w:val="0"/>
          <w:caps w:val="0"/>
          <w:color w:val="0000FF"/>
          <w:spacing w:val="0"/>
          <w:w w:val="100"/>
          <w:sz w:val="24"/>
          <w:u w:val="single" w:color="0000FF"/>
        </w:rPr>
        <w:t>http://www.ccgp-xinjiang.gov.cn</w:t>
      </w:r>
      <w:r>
        <w:rPr>
          <w:rStyle w:val="30"/>
          <w:rFonts w:hAnsi="宋体"/>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0"/>
          <w:rFonts w:hAnsi="宋体"/>
          <w:b w:val="0"/>
          <w:i w:val="0"/>
          <w:caps w:val="0"/>
          <w:color w:val="000000"/>
          <w:spacing w:val="0"/>
          <w:w w:val="100"/>
          <w:sz w:val="24"/>
          <w:szCs w:val="21"/>
        </w:rPr>
      </w:pPr>
      <w:r>
        <w:rPr>
          <w:rStyle w:val="30"/>
          <w:rFonts w:hAnsi="宋体"/>
          <w:b w:val="0"/>
          <w:i w:val="0"/>
          <w:caps w:val="0"/>
          <w:color w:val="000000"/>
          <w:spacing w:val="0"/>
          <w:w w:val="100"/>
          <w:sz w:val="24"/>
          <w:szCs w:val="21"/>
        </w:rPr>
        <w:t>售价：0元</w:t>
      </w:r>
    </w:p>
    <w:p>
      <w:pPr>
        <w:numPr>
          <w:ilvl w:val="0"/>
          <w:numId w:val="10"/>
        </w:num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提交投标文件截止时间、开标时间和地点</w:t>
      </w:r>
    </w:p>
    <w:p>
      <w:pPr>
        <w:numPr>
          <w:ilvl w:val="0"/>
          <w:numId w:val="0"/>
        </w:num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cs="Times New Roman"/>
          <w:b w:val="0"/>
          <w:i w:val="0"/>
          <w:caps w:val="0"/>
          <w:color w:val="000000"/>
          <w:spacing w:val="0"/>
          <w:w w:val="100"/>
          <w:sz w:val="24"/>
          <w:szCs w:val="21"/>
        </w:rPr>
        <w:t>提交投标文件截止时间：2</w:t>
      </w:r>
      <w:r>
        <w:rPr>
          <w:rStyle w:val="30"/>
          <w:rFonts w:ascii="宋体" w:hAnsi="宋体"/>
          <w:b w:val="0"/>
          <w:i w:val="0"/>
          <w:caps w:val="0"/>
          <w:color w:val="000000"/>
          <w:spacing w:val="0"/>
          <w:w w:val="100"/>
          <w:sz w:val="24"/>
          <w:szCs w:val="21"/>
        </w:rPr>
        <w:t>022年</w:t>
      </w:r>
      <w:r>
        <w:rPr>
          <w:rStyle w:val="30"/>
          <w:rFonts w:hint="eastAsia" w:ascii="宋体" w:hAnsi="宋体"/>
          <w:b w:val="0"/>
          <w:i w:val="0"/>
          <w:caps w:val="0"/>
          <w:color w:val="000000"/>
          <w:spacing w:val="0"/>
          <w:w w:val="100"/>
          <w:sz w:val="24"/>
          <w:szCs w:val="21"/>
          <w:lang w:val="en-US" w:eastAsia="zh-CN"/>
        </w:rPr>
        <w:t>11</w:t>
      </w:r>
      <w:r>
        <w:rPr>
          <w:rStyle w:val="30"/>
          <w:rFonts w:ascii="宋体" w:hAnsi="宋体"/>
          <w:b w:val="0"/>
          <w:i w:val="0"/>
          <w:caps w:val="0"/>
          <w:color w:val="000000"/>
          <w:spacing w:val="0"/>
          <w:w w:val="100"/>
          <w:sz w:val="24"/>
          <w:szCs w:val="21"/>
        </w:rPr>
        <w:t>月</w:t>
      </w:r>
      <w:r>
        <w:rPr>
          <w:rStyle w:val="30"/>
          <w:rFonts w:hint="eastAsia" w:ascii="宋体" w:hAnsi="宋体"/>
          <w:b w:val="0"/>
          <w:i w:val="0"/>
          <w:caps w:val="0"/>
          <w:color w:val="000000"/>
          <w:spacing w:val="0"/>
          <w:w w:val="100"/>
          <w:sz w:val="24"/>
          <w:szCs w:val="21"/>
          <w:lang w:val="en-US" w:eastAsia="zh-CN"/>
        </w:rPr>
        <w:t>8</w:t>
      </w:r>
      <w:r>
        <w:rPr>
          <w:rStyle w:val="30"/>
          <w:rFonts w:ascii="宋体" w:hAnsi="宋体"/>
          <w:b w:val="0"/>
          <w:i w:val="0"/>
          <w:caps w:val="0"/>
          <w:color w:val="000000"/>
          <w:spacing w:val="0"/>
          <w:w w:val="100"/>
          <w:sz w:val="24"/>
          <w:szCs w:val="21"/>
        </w:rPr>
        <w:t xml:space="preserve">日 </w:t>
      </w:r>
      <w:r>
        <w:rPr>
          <w:rStyle w:val="30"/>
          <w:rFonts w:hint="eastAsia" w:ascii="宋体" w:hAnsi="宋体"/>
          <w:b w:val="0"/>
          <w:i w:val="0"/>
          <w:caps w:val="0"/>
          <w:color w:val="000000"/>
          <w:spacing w:val="0"/>
          <w:w w:val="100"/>
          <w:sz w:val="24"/>
          <w:szCs w:val="21"/>
          <w:lang w:val="en-US" w:eastAsia="zh-CN"/>
        </w:rPr>
        <w:t>11</w:t>
      </w:r>
      <w:r>
        <w:rPr>
          <w:rStyle w:val="30"/>
          <w:rFonts w:ascii="宋体" w:hAnsi="宋体"/>
          <w:b w:val="0"/>
          <w:i w:val="0"/>
          <w:caps w:val="0"/>
          <w:color w:val="000000"/>
          <w:spacing w:val="0"/>
          <w:w w:val="100"/>
          <w:sz w:val="24"/>
          <w:szCs w:val="21"/>
        </w:rPr>
        <w:t xml:space="preserve">点 </w:t>
      </w:r>
      <w:r>
        <w:rPr>
          <w:rStyle w:val="30"/>
          <w:rFonts w:hint="eastAsia" w:ascii="宋体" w:hAnsi="宋体"/>
          <w:b w:val="0"/>
          <w:i w:val="0"/>
          <w:caps w:val="0"/>
          <w:color w:val="000000"/>
          <w:spacing w:val="0"/>
          <w:w w:val="100"/>
          <w:sz w:val="24"/>
          <w:szCs w:val="21"/>
          <w:lang w:val="en-US" w:eastAsia="zh-CN"/>
        </w:rPr>
        <w:t>00</w:t>
      </w:r>
      <w:r>
        <w:rPr>
          <w:rStyle w:val="30"/>
          <w:rFonts w:ascii="宋体" w:hAnsi="宋体"/>
          <w:b w:val="0"/>
          <w:i w:val="0"/>
          <w:caps w:val="0"/>
          <w:color w:val="000000"/>
          <w:spacing w:val="0"/>
          <w:w w:val="100"/>
          <w:sz w:val="24"/>
          <w:szCs w:val="21"/>
        </w:rPr>
        <w:t>分（北京时间）</w:t>
      </w:r>
    </w:p>
    <w:p>
      <w:pPr>
        <w:snapToGrid w:val="0"/>
        <w:spacing w:before="0" w:beforeAutospacing="0" w:after="0" w:afterAutospacing="0" w:line="400" w:lineRule="exact"/>
        <w:jc w:val="both"/>
        <w:textAlignment w:val="baseline"/>
        <w:rPr>
          <w:rStyle w:val="30"/>
          <w:rFonts w:hint="default" w:ascii="宋体" w:hAnsi="宋体" w:eastAsia="宋体" w:cs="Times New Roman"/>
          <w:b w:val="0"/>
          <w:i w:val="0"/>
          <w:caps w:val="0"/>
          <w:color w:val="000000"/>
          <w:spacing w:val="0"/>
          <w:w w:val="100"/>
          <w:sz w:val="24"/>
          <w:szCs w:val="21"/>
          <w:lang w:val="en-US" w:eastAsia="zh-CN"/>
        </w:rPr>
      </w:pPr>
      <w:r>
        <w:rPr>
          <w:rStyle w:val="30"/>
          <w:rFonts w:ascii="宋体" w:hAnsi="宋体" w:cs="Times New Roman"/>
          <w:b w:val="0"/>
          <w:i w:val="0"/>
          <w:caps w:val="0"/>
          <w:color w:val="000000"/>
          <w:spacing w:val="0"/>
          <w:w w:val="100"/>
          <w:sz w:val="24"/>
          <w:szCs w:val="21"/>
        </w:rPr>
        <w:t>提交投标文件</w:t>
      </w:r>
      <w:r>
        <w:rPr>
          <w:rStyle w:val="30"/>
          <w:rFonts w:ascii="宋体" w:hAnsi="宋体"/>
          <w:b w:val="0"/>
          <w:i w:val="0"/>
          <w:caps w:val="0"/>
          <w:color w:val="000000"/>
          <w:spacing w:val="0"/>
          <w:w w:val="100"/>
          <w:sz w:val="24"/>
          <w:szCs w:val="21"/>
        </w:rPr>
        <w:t>地点</w:t>
      </w:r>
      <w:r>
        <w:rPr>
          <w:rStyle w:val="30"/>
          <w:rFonts w:ascii="宋体" w:hAnsi="宋体" w:eastAsia="宋体" w:cs="Times New Roman"/>
          <w:b w:val="0"/>
          <w:i w:val="0"/>
          <w:caps w:val="0"/>
          <w:color w:val="000000"/>
          <w:spacing w:val="0"/>
          <w:w w:val="100"/>
          <w:sz w:val="24"/>
          <w:szCs w:val="21"/>
        </w:rPr>
        <w:t>：</w:t>
      </w:r>
      <w:r>
        <w:rPr>
          <w:rStyle w:val="30"/>
          <w:rFonts w:hint="eastAsia" w:ascii="宋体" w:hAnsi="宋体" w:eastAsia="宋体" w:cs="Times New Roman"/>
          <w:b w:val="0"/>
          <w:i w:val="0"/>
          <w:caps w:val="0"/>
          <w:color w:val="000000"/>
          <w:spacing w:val="0"/>
          <w:w w:val="100"/>
          <w:sz w:val="24"/>
          <w:szCs w:val="21"/>
          <w:lang w:eastAsia="zh-CN"/>
        </w:rPr>
        <w:t>以电子加密形式于202</w:t>
      </w:r>
      <w:r>
        <w:rPr>
          <w:rStyle w:val="30"/>
          <w:rFonts w:hint="eastAsia" w:ascii="宋体" w:hAnsi="宋体" w:eastAsia="宋体" w:cs="Times New Roman"/>
          <w:b w:val="0"/>
          <w:i w:val="0"/>
          <w:caps w:val="0"/>
          <w:color w:val="000000"/>
          <w:spacing w:val="0"/>
          <w:w w:val="100"/>
          <w:sz w:val="24"/>
          <w:szCs w:val="21"/>
          <w:lang w:val="en-US" w:eastAsia="zh-CN"/>
        </w:rPr>
        <w:t>2</w:t>
      </w:r>
      <w:r>
        <w:rPr>
          <w:rStyle w:val="30"/>
          <w:rFonts w:hint="eastAsia" w:ascii="宋体" w:hAnsi="宋体" w:eastAsia="宋体" w:cs="Times New Roman"/>
          <w:b w:val="0"/>
          <w:i w:val="0"/>
          <w:caps w:val="0"/>
          <w:color w:val="000000"/>
          <w:spacing w:val="0"/>
          <w:w w:val="100"/>
          <w:sz w:val="24"/>
          <w:szCs w:val="21"/>
          <w:lang w:eastAsia="zh-CN"/>
        </w:rPr>
        <w:t>年</w:t>
      </w:r>
      <w:r>
        <w:rPr>
          <w:rStyle w:val="30"/>
          <w:rFonts w:hint="eastAsia" w:ascii="宋体" w:hAnsi="宋体" w:eastAsia="宋体" w:cs="Times New Roman"/>
          <w:b w:val="0"/>
          <w:i w:val="0"/>
          <w:caps w:val="0"/>
          <w:color w:val="000000"/>
          <w:spacing w:val="0"/>
          <w:w w:val="100"/>
          <w:sz w:val="24"/>
          <w:szCs w:val="21"/>
          <w:lang w:val="en-US" w:eastAsia="zh-CN"/>
        </w:rPr>
        <w:t>1</w:t>
      </w:r>
      <w:r>
        <w:rPr>
          <w:rStyle w:val="30"/>
          <w:rFonts w:hint="eastAsia" w:ascii="宋体" w:hAnsi="宋体" w:cs="Times New Roman"/>
          <w:b w:val="0"/>
          <w:i w:val="0"/>
          <w:caps w:val="0"/>
          <w:color w:val="000000"/>
          <w:spacing w:val="0"/>
          <w:w w:val="100"/>
          <w:sz w:val="24"/>
          <w:szCs w:val="21"/>
          <w:lang w:val="en-US" w:eastAsia="zh-CN"/>
        </w:rPr>
        <w:t>1</w:t>
      </w:r>
      <w:r>
        <w:rPr>
          <w:rStyle w:val="30"/>
          <w:rFonts w:hint="eastAsia" w:ascii="宋体" w:hAnsi="宋体" w:eastAsia="宋体" w:cs="Times New Roman"/>
          <w:b w:val="0"/>
          <w:i w:val="0"/>
          <w:caps w:val="0"/>
          <w:color w:val="000000"/>
          <w:spacing w:val="0"/>
          <w:w w:val="100"/>
          <w:sz w:val="24"/>
          <w:szCs w:val="21"/>
          <w:lang w:eastAsia="zh-CN"/>
        </w:rPr>
        <w:t>月</w:t>
      </w:r>
      <w:r>
        <w:rPr>
          <w:rStyle w:val="30"/>
          <w:rFonts w:hint="eastAsia" w:ascii="宋体" w:hAnsi="宋体" w:cs="Times New Roman"/>
          <w:b w:val="0"/>
          <w:i w:val="0"/>
          <w:caps w:val="0"/>
          <w:color w:val="000000"/>
          <w:spacing w:val="0"/>
          <w:w w:val="100"/>
          <w:sz w:val="24"/>
          <w:szCs w:val="21"/>
          <w:lang w:val="en-US" w:eastAsia="zh-CN"/>
        </w:rPr>
        <w:t>8</w:t>
      </w:r>
      <w:r>
        <w:rPr>
          <w:rStyle w:val="30"/>
          <w:rFonts w:hint="eastAsia" w:ascii="宋体" w:hAnsi="宋体" w:eastAsia="宋体" w:cs="Times New Roman"/>
          <w:b w:val="0"/>
          <w:i w:val="0"/>
          <w:caps w:val="0"/>
          <w:color w:val="000000"/>
          <w:spacing w:val="0"/>
          <w:w w:val="100"/>
          <w:sz w:val="24"/>
          <w:szCs w:val="21"/>
          <w:lang w:eastAsia="zh-CN"/>
        </w:rPr>
        <w:t>日北京时间1</w:t>
      </w:r>
      <w:r>
        <w:rPr>
          <w:rStyle w:val="30"/>
          <w:rFonts w:hint="eastAsia" w:ascii="宋体" w:hAnsi="宋体" w:cs="Times New Roman"/>
          <w:b w:val="0"/>
          <w:i w:val="0"/>
          <w:caps w:val="0"/>
          <w:color w:val="000000"/>
          <w:spacing w:val="0"/>
          <w:w w:val="100"/>
          <w:sz w:val="24"/>
          <w:szCs w:val="21"/>
          <w:lang w:val="en-US" w:eastAsia="zh-CN"/>
        </w:rPr>
        <w:t>1</w:t>
      </w:r>
      <w:r>
        <w:rPr>
          <w:rStyle w:val="30"/>
          <w:rFonts w:hint="eastAsia" w:ascii="宋体" w:hAnsi="宋体" w:eastAsia="宋体" w:cs="Times New Roman"/>
          <w:b w:val="0"/>
          <w:i w:val="0"/>
          <w:caps w:val="0"/>
          <w:color w:val="000000"/>
          <w:spacing w:val="0"/>
          <w:w w:val="100"/>
          <w:sz w:val="24"/>
          <w:szCs w:val="21"/>
          <w:lang w:eastAsia="zh-CN"/>
        </w:rPr>
        <w:t>:</w:t>
      </w:r>
      <w:r>
        <w:rPr>
          <w:rStyle w:val="30"/>
          <w:rFonts w:hint="eastAsia" w:ascii="宋体" w:hAnsi="宋体" w:cs="Times New Roman"/>
          <w:b w:val="0"/>
          <w:i w:val="0"/>
          <w:caps w:val="0"/>
          <w:color w:val="000000"/>
          <w:spacing w:val="0"/>
          <w:w w:val="100"/>
          <w:sz w:val="24"/>
          <w:szCs w:val="21"/>
          <w:lang w:val="en-US" w:eastAsia="zh-CN"/>
        </w:rPr>
        <w:t>0</w:t>
      </w:r>
      <w:r>
        <w:rPr>
          <w:rStyle w:val="30"/>
          <w:rFonts w:hint="eastAsia" w:ascii="宋体" w:hAnsi="宋体" w:eastAsia="宋体" w:cs="Times New Roman"/>
          <w:b w:val="0"/>
          <w:i w:val="0"/>
          <w:caps w:val="0"/>
          <w:color w:val="000000"/>
          <w:spacing w:val="0"/>
          <w:w w:val="100"/>
          <w:sz w:val="24"/>
          <w:szCs w:val="21"/>
          <w:lang w:eastAsia="zh-CN"/>
        </w:rPr>
        <w:t>0前发</w:t>
      </w:r>
      <w:r>
        <w:rPr>
          <w:rStyle w:val="30"/>
          <w:rFonts w:hint="eastAsia" w:ascii="宋体" w:hAnsi="宋体" w:eastAsia="宋体" w:cs="Times New Roman"/>
          <w:b w:val="0"/>
          <w:i w:val="0"/>
          <w:caps w:val="0"/>
          <w:color w:val="000000"/>
          <w:spacing w:val="0"/>
          <w:w w:val="100"/>
          <w:sz w:val="24"/>
          <w:szCs w:val="21"/>
        </w:rPr>
        <w:t>送</w:t>
      </w:r>
      <w:r>
        <w:rPr>
          <w:rStyle w:val="30"/>
          <w:rFonts w:hint="eastAsia" w:ascii="宋体" w:hAnsi="宋体" w:eastAsia="宋体" w:cs="Times New Roman"/>
          <w:b w:val="0"/>
          <w:i w:val="0"/>
          <w:caps w:val="0"/>
          <w:color w:val="000000"/>
          <w:spacing w:val="0"/>
          <w:w w:val="100"/>
          <w:sz w:val="24"/>
          <w:szCs w:val="21"/>
          <w:lang w:val="en-US" w:eastAsia="zh-CN"/>
        </w:rPr>
        <w:t>到</w:t>
      </w:r>
      <w:r>
        <w:rPr>
          <w:rStyle w:val="30"/>
          <w:rFonts w:hint="eastAsia" w:ascii="宋体" w:hAnsi="宋体" w:eastAsia="宋体" w:cs="Times New Roman"/>
          <w:b w:val="0"/>
          <w:i w:val="0"/>
          <w:caps w:val="0"/>
          <w:color w:val="000000"/>
          <w:spacing w:val="0"/>
          <w:w w:val="100"/>
          <w:sz w:val="24"/>
          <w:szCs w:val="21"/>
        </w:rPr>
        <w:t>指定邮箱</w:t>
      </w:r>
      <w:r>
        <w:rPr>
          <w:rStyle w:val="30"/>
          <w:rFonts w:hint="eastAsia" w:ascii="宋体" w:hAnsi="宋体" w:eastAsia="宋体" w:cs="Times New Roman"/>
          <w:b w:val="0"/>
          <w:i w:val="0"/>
          <w:caps w:val="0"/>
          <w:color w:val="000000"/>
          <w:spacing w:val="0"/>
          <w:w w:val="100"/>
          <w:sz w:val="24"/>
          <w:szCs w:val="21"/>
          <w:lang w:val="en-US" w:eastAsia="zh-CN"/>
        </w:rPr>
        <w:t>jsxcgzx206@163.com，逾期未发送视同放弃投标。</w:t>
      </w:r>
    </w:p>
    <w:p>
      <w:pPr>
        <w:pStyle w:val="2"/>
        <w:rPr>
          <w:rStyle w:val="30"/>
          <w:rFonts w:hint="eastAsia" w:hAnsi="宋体" w:cs="Times New Roman"/>
          <w:b w:val="0"/>
          <w:i w:val="0"/>
          <w:caps w:val="0"/>
          <w:color w:val="000000"/>
          <w:spacing w:val="0"/>
          <w:w w:val="100"/>
          <w:sz w:val="24"/>
          <w:szCs w:val="21"/>
          <w:lang w:val="en-US" w:eastAsia="zh-CN"/>
        </w:rPr>
      </w:pPr>
      <w:r>
        <w:rPr>
          <w:rStyle w:val="30"/>
          <w:rFonts w:hint="eastAsia" w:hAnsi="宋体" w:cs="Times New Roman"/>
          <w:b w:val="0"/>
          <w:i w:val="0"/>
          <w:caps w:val="0"/>
          <w:color w:val="000000"/>
          <w:spacing w:val="0"/>
          <w:w w:val="100"/>
          <w:sz w:val="24"/>
          <w:szCs w:val="21"/>
          <w:lang w:val="en-US" w:eastAsia="zh-CN"/>
        </w:rPr>
        <w:t>开标时间：</w:t>
      </w:r>
      <w:r>
        <w:rPr>
          <w:rStyle w:val="30"/>
          <w:rFonts w:ascii="宋体" w:hAnsi="宋体" w:cs="Times New Roman"/>
          <w:b w:val="0"/>
          <w:i w:val="0"/>
          <w:caps w:val="0"/>
          <w:color w:val="000000"/>
          <w:spacing w:val="0"/>
          <w:w w:val="100"/>
          <w:sz w:val="24"/>
          <w:szCs w:val="21"/>
        </w:rPr>
        <w:t>2</w:t>
      </w:r>
      <w:r>
        <w:rPr>
          <w:rStyle w:val="30"/>
          <w:rFonts w:ascii="宋体" w:hAnsi="宋体"/>
          <w:b w:val="0"/>
          <w:i w:val="0"/>
          <w:caps w:val="0"/>
          <w:color w:val="000000"/>
          <w:spacing w:val="0"/>
          <w:w w:val="100"/>
          <w:sz w:val="24"/>
          <w:szCs w:val="21"/>
        </w:rPr>
        <w:t>022年</w:t>
      </w:r>
      <w:r>
        <w:rPr>
          <w:rStyle w:val="30"/>
          <w:rFonts w:hint="eastAsia" w:ascii="宋体" w:hAnsi="宋体"/>
          <w:b w:val="0"/>
          <w:i w:val="0"/>
          <w:caps w:val="0"/>
          <w:color w:val="000000"/>
          <w:spacing w:val="0"/>
          <w:w w:val="100"/>
          <w:sz w:val="24"/>
          <w:szCs w:val="21"/>
          <w:lang w:val="en-US" w:eastAsia="zh-CN"/>
        </w:rPr>
        <w:t>11</w:t>
      </w:r>
      <w:r>
        <w:rPr>
          <w:rStyle w:val="30"/>
          <w:rFonts w:ascii="宋体" w:hAnsi="宋体"/>
          <w:b w:val="0"/>
          <w:i w:val="0"/>
          <w:caps w:val="0"/>
          <w:color w:val="000000"/>
          <w:spacing w:val="0"/>
          <w:w w:val="100"/>
          <w:sz w:val="24"/>
          <w:szCs w:val="21"/>
        </w:rPr>
        <w:t>月</w:t>
      </w:r>
      <w:r>
        <w:rPr>
          <w:rStyle w:val="30"/>
          <w:rFonts w:hint="eastAsia" w:ascii="宋体" w:hAnsi="宋体"/>
          <w:b w:val="0"/>
          <w:i w:val="0"/>
          <w:caps w:val="0"/>
          <w:color w:val="000000"/>
          <w:spacing w:val="0"/>
          <w:w w:val="100"/>
          <w:sz w:val="24"/>
          <w:szCs w:val="21"/>
          <w:lang w:val="en-US" w:eastAsia="zh-CN"/>
        </w:rPr>
        <w:t>8</w:t>
      </w:r>
      <w:r>
        <w:rPr>
          <w:rStyle w:val="30"/>
          <w:rFonts w:ascii="宋体" w:hAnsi="宋体"/>
          <w:b w:val="0"/>
          <w:i w:val="0"/>
          <w:caps w:val="0"/>
          <w:color w:val="000000"/>
          <w:spacing w:val="0"/>
          <w:w w:val="100"/>
          <w:sz w:val="24"/>
          <w:szCs w:val="21"/>
        </w:rPr>
        <w:t>日 11点 00分（北京时间）</w:t>
      </w:r>
    </w:p>
    <w:p>
      <w:pPr>
        <w:snapToGrid w:val="0"/>
        <w:spacing w:before="0" w:beforeAutospacing="0" w:after="0" w:afterAutospacing="0" w:line="400" w:lineRule="exact"/>
        <w:jc w:val="both"/>
        <w:textAlignment w:val="baseline"/>
        <w:rPr>
          <w:rFonts w:hint="eastAsia" w:eastAsia="宋体"/>
          <w:lang w:eastAsia="zh-CN"/>
        </w:rPr>
      </w:pPr>
      <w:r>
        <w:rPr>
          <w:rStyle w:val="30"/>
          <w:rFonts w:hint="eastAsia" w:cs="Times New Roman"/>
          <w:b w:val="0"/>
          <w:i w:val="0"/>
          <w:caps w:val="0"/>
          <w:color w:val="000000"/>
          <w:spacing w:val="0"/>
          <w:w w:val="100"/>
          <w:sz w:val="24"/>
          <w:szCs w:val="21"/>
          <w:lang w:val="en-US" w:eastAsia="zh-CN"/>
        </w:rPr>
        <w:t>开标地点：</w:t>
      </w:r>
      <w:r>
        <w:rPr>
          <w:rStyle w:val="30"/>
          <w:rFonts w:ascii="宋体" w:hAnsi="宋体"/>
          <w:b w:val="0"/>
          <w:i w:val="0"/>
          <w:caps w:val="0"/>
          <w:color w:val="000000"/>
          <w:spacing w:val="0"/>
          <w:w w:val="100"/>
          <w:kern w:val="0"/>
          <w:sz w:val="24"/>
        </w:rPr>
        <w:t>伽师县行政服务大厅（行政审批局）四楼财政局开标会议室</w:t>
      </w:r>
      <w:r>
        <w:rPr>
          <w:rStyle w:val="30"/>
          <w:rFonts w:hint="eastAsia" w:ascii="宋体" w:hAnsi="宋体"/>
          <w:b w:val="0"/>
          <w:i w:val="0"/>
          <w:caps w:val="0"/>
          <w:color w:val="000000"/>
          <w:spacing w:val="0"/>
          <w:w w:val="100"/>
          <w:kern w:val="0"/>
          <w:sz w:val="24"/>
          <w:lang w:eastAsia="zh-CN"/>
        </w:rPr>
        <w:t>（</w:t>
      </w:r>
      <w:r>
        <w:rPr>
          <w:rStyle w:val="30"/>
          <w:rFonts w:hint="eastAsia" w:ascii="宋体" w:hAnsi="宋体"/>
          <w:b w:val="0"/>
          <w:i w:val="0"/>
          <w:caps w:val="0"/>
          <w:color w:val="000000"/>
          <w:spacing w:val="0"/>
          <w:w w:val="100"/>
          <w:kern w:val="0"/>
          <w:sz w:val="24"/>
          <w:lang w:val="en-US" w:eastAsia="zh-CN"/>
        </w:rPr>
        <w:t>钉钉会议形式</w:t>
      </w:r>
      <w:r>
        <w:rPr>
          <w:rStyle w:val="30"/>
          <w:rFonts w:hint="eastAsia" w:ascii="宋体" w:hAnsi="宋体"/>
          <w:b w:val="0"/>
          <w:i w:val="0"/>
          <w:caps w:val="0"/>
          <w:color w:val="000000"/>
          <w:spacing w:val="0"/>
          <w:w w:val="100"/>
          <w:kern w:val="0"/>
          <w:sz w:val="24"/>
          <w:lang w:eastAsia="zh-CN"/>
        </w:rPr>
        <w:t>）</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五、公告期限</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自本公告发布之日起5个工作日。</w:t>
      </w:r>
    </w:p>
    <w:p>
      <w:pPr>
        <w:numPr>
          <w:ilvl w:val="0"/>
          <w:numId w:val="11"/>
        </w:num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其他补充事宜</w:t>
      </w:r>
      <w:r>
        <w:rPr>
          <w:rStyle w:val="30"/>
          <w:rFonts w:ascii="宋体" w:hAnsi="宋体"/>
          <w:b w:val="0"/>
          <w:i w:val="0"/>
          <w:caps w:val="0"/>
          <w:color w:val="000000"/>
          <w:spacing w:val="0"/>
          <w:w w:val="100"/>
          <w:sz w:val="24"/>
          <w:szCs w:val="21"/>
        </w:rPr>
        <w:t>：</w:t>
      </w:r>
    </w:p>
    <w:p>
      <w:pPr>
        <w:numPr>
          <w:ilvl w:val="0"/>
          <w:numId w:val="0"/>
        </w:numPr>
        <w:snapToGrid w:val="0"/>
        <w:spacing w:before="0" w:beforeAutospacing="0" w:after="0" w:afterAutospacing="0" w:line="400" w:lineRule="exact"/>
        <w:jc w:val="both"/>
        <w:textAlignment w:val="baseline"/>
        <w:rPr>
          <w:rStyle w:val="30"/>
          <w:rFonts w:hint="eastAsia" w:ascii="宋体" w:hAnsi="宋体" w:eastAsia="宋体" w:cs="Times New Roman"/>
          <w:b w:val="0"/>
          <w:i w:val="0"/>
          <w:caps w:val="0"/>
          <w:color w:val="000000"/>
          <w:spacing w:val="0"/>
          <w:w w:val="100"/>
          <w:sz w:val="24"/>
          <w:szCs w:val="21"/>
          <w:lang w:eastAsia="zh-CN"/>
        </w:rPr>
      </w:pPr>
      <w:r>
        <w:rPr>
          <w:rStyle w:val="30"/>
          <w:rFonts w:hint="eastAsia" w:ascii="宋体" w:hAnsi="宋体" w:eastAsia="宋体" w:cs="Times New Roman"/>
          <w:b w:val="0"/>
          <w:i w:val="0"/>
          <w:caps w:val="0"/>
          <w:color w:val="000000"/>
          <w:spacing w:val="0"/>
          <w:w w:val="100"/>
          <w:sz w:val="24"/>
          <w:szCs w:val="21"/>
          <w:lang w:val="en-US" w:eastAsia="zh-CN"/>
        </w:rPr>
        <w:t>1、</w:t>
      </w:r>
      <w:r>
        <w:rPr>
          <w:rStyle w:val="30"/>
          <w:rFonts w:hint="eastAsia" w:ascii="宋体" w:hAnsi="宋体" w:eastAsia="宋体" w:cs="Times New Roman"/>
          <w:b w:val="0"/>
          <w:i w:val="0"/>
          <w:caps w:val="0"/>
          <w:color w:val="000000"/>
          <w:spacing w:val="0"/>
          <w:w w:val="100"/>
          <w:sz w:val="24"/>
          <w:szCs w:val="21"/>
          <w:lang w:eastAsia="zh-CN"/>
        </w:rPr>
        <w:t>按照现阶段疫情防控要求，为了政府采购工作安全、合规、有序的进行，请按照招标文件要求提前准备好资格性审查需提供的资格证明文件，并将开标一览表、投标文件正本（PDF格式加盖公章）以电子加密形式于202</w:t>
      </w:r>
      <w:r>
        <w:rPr>
          <w:rStyle w:val="30"/>
          <w:rFonts w:hint="eastAsia" w:ascii="宋体" w:hAnsi="宋体" w:eastAsia="宋体" w:cs="Times New Roman"/>
          <w:b w:val="0"/>
          <w:i w:val="0"/>
          <w:caps w:val="0"/>
          <w:color w:val="000000"/>
          <w:spacing w:val="0"/>
          <w:w w:val="100"/>
          <w:sz w:val="24"/>
          <w:szCs w:val="21"/>
          <w:lang w:val="en-US" w:eastAsia="zh-CN"/>
        </w:rPr>
        <w:t>2</w:t>
      </w:r>
      <w:r>
        <w:rPr>
          <w:rStyle w:val="30"/>
          <w:rFonts w:hint="eastAsia" w:ascii="宋体" w:hAnsi="宋体" w:eastAsia="宋体" w:cs="Times New Roman"/>
          <w:b w:val="0"/>
          <w:i w:val="0"/>
          <w:caps w:val="0"/>
          <w:color w:val="000000"/>
          <w:spacing w:val="0"/>
          <w:w w:val="100"/>
          <w:sz w:val="24"/>
          <w:szCs w:val="21"/>
          <w:lang w:eastAsia="zh-CN"/>
        </w:rPr>
        <w:t>年</w:t>
      </w:r>
      <w:r>
        <w:rPr>
          <w:rStyle w:val="30"/>
          <w:rFonts w:hint="eastAsia" w:ascii="宋体" w:hAnsi="宋体" w:eastAsia="宋体" w:cs="Times New Roman"/>
          <w:b w:val="0"/>
          <w:i w:val="0"/>
          <w:caps w:val="0"/>
          <w:color w:val="000000"/>
          <w:spacing w:val="0"/>
          <w:w w:val="100"/>
          <w:sz w:val="24"/>
          <w:szCs w:val="21"/>
          <w:lang w:val="en-US" w:eastAsia="zh-CN"/>
        </w:rPr>
        <w:t>11</w:t>
      </w:r>
      <w:r>
        <w:rPr>
          <w:rStyle w:val="30"/>
          <w:rFonts w:hint="eastAsia" w:ascii="宋体" w:hAnsi="宋体" w:eastAsia="宋体" w:cs="Times New Roman"/>
          <w:b w:val="0"/>
          <w:i w:val="0"/>
          <w:caps w:val="0"/>
          <w:color w:val="000000"/>
          <w:spacing w:val="0"/>
          <w:w w:val="100"/>
          <w:sz w:val="24"/>
          <w:szCs w:val="21"/>
          <w:lang w:eastAsia="zh-CN"/>
        </w:rPr>
        <w:t>月</w:t>
      </w:r>
      <w:r>
        <w:rPr>
          <w:rStyle w:val="30"/>
          <w:rFonts w:hint="eastAsia" w:ascii="宋体" w:hAnsi="宋体" w:cs="Times New Roman"/>
          <w:b w:val="0"/>
          <w:i w:val="0"/>
          <w:caps w:val="0"/>
          <w:color w:val="000000"/>
          <w:spacing w:val="0"/>
          <w:w w:val="100"/>
          <w:sz w:val="24"/>
          <w:szCs w:val="21"/>
          <w:lang w:val="en-US" w:eastAsia="zh-CN"/>
        </w:rPr>
        <w:t>8</w:t>
      </w:r>
      <w:r>
        <w:rPr>
          <w:rStyle w:val="30"/>
          <w:rFonts w:hint="eastAsia" w:ascii="宋体" w:hAnsi="宋体" w:eastAsia="宋体" w:cs="Times New Roman"/>
          <w:b w:val="0"/>
          <w:i w:val="0"/>
          <w:caps w:val="0"/>
          <w:color w:val="000000"/>
          <w:spacing w:val="0"/>
          <w:w w:val="100"/>
          <w:sz w:val="24"/>
          <w:szCs w:val="21"/>
          <w:lang w:eastAsia="zh-CN"/>
        </w:rPr>
        <w:t>日北京时间</w:t>
      </w:r>
      <w:r>
        <w:rPr>
          <w:rStyle w:val="30"/>
          <w:rFonts w:hint="eastAsia" w:ascii="宋体" w:hAnsi="宋体" w:cs="Times New Roman"/>
          <w:b w:val="0"/>
          <w:i w:val="0"/>
          <w:caps w:val="0"/>
          <w:color w:val="000000"/>
          <w:spacing w:val="0"/>
          <w:w w:val="100"/>
          <w:sz w:val="24"/>
          <w:szCs w:val="21"/>
          <w:lang w:val="en-US" w:eastAsia="zh-CN"/>
        </w:rPr>
        <w:t>11</w:t>
      </w:r>
      <w:r>
        <w:rPr>
          <w:rStyle w:val="30"/>
          <w:rFonts w:hint="eastAsia" w:ascii="宋体" w:hAnsi="宋体" w:eastAsia="宋体" w:cs="Times New Roman"/>
          <w:b w:val="0"/>
          <w:i w:val="0"/>
          <w:caps w:val="0"/>
          <w:color w:val="000000"/>
          <w:spacing w:val="0"/>
          <w:w w:val="100"/>
          <w:sz w:val="24"/>
          <w:szCs w:val="21"/>
          <w:lang w:eastAsia="zh-CN"/>
        </w:rPr>
        <w:t>:</w:t>
      </w:r>
      <w:r>
        <w:rPr>
          <w:rStyle w:val="30"/>
          <w:rFonts w:hint="eastAsia" w:ascii="宋体" w:hAnsi="宋体" w:cs="Times New Roman"/>
          <w:b w:val="0"/>
          <w:i w:val="0"/>
          <w:caps w:val="0"/>
          <w:color w:val="000000"/>
          <w:spacing w:val="0"/>
          <w:w w:val="100"/>
          <w:sz w:val="24"/>
          <w:szCs w:val="21"/>
          <w:lang w:val="en-US" w:eastAsia="zh-CN"/>
        </w:rPr>
        <w:t>00</w:t>
      </w:r>
      <w:r>
        <w:rPr>
          <w:rStyle w:val="30"/>
          <w:rFonts w:hint="eastAsia" w:ascii="宋体" w:hAnsi="宋体" w:eastAsia="宋体" w:cs="Times New Roman"/>
          <w:b w:val="0"/>
          <w:i w:val="0"/>
          <w:caps w:val="0"/>
          <w:color w:val="000000"/>
          <w:spacing w:val="0"/>
          <w:w w:val="100"/>
          <w:sz w:val="24"/>
          <w:szCs w:val="21"/>
          <w:lang w:eastAsia="zh-CN"/>
        </w:rPr>
        <w:t>前发送</w:t>
      </w:r>
      <w:r>
        <w:rPr>
          <w:rStyle w:val="30"/>
          <w:rFonts w:hint="eastAsia" w:ascii="宋体" w:hAnsi="宋体" w:eastAsia="宋体" w:cs="Times New Roman"/>
          <w:b w:val="0"/>
          <w:i w:val="0"/>
          <w:caps w:val="0"/>
          <w:color w:val="000000"/>
          <w:spacing w:val="0"/>
          <w:w w:val="100"/>
          <w:sz w:val="24"/>
          <w:szCs w:val="21"/>
          <w:lang w:val="en-US" w:eastAsia="zh-CN"/>
        </w:rPr>
        <w:t>到</w:t>
      </w:r>
      <w:r>
        <w:rPr>
          <w:rStyle w:val="30"/>
          <w:rFonts w:hint="eastAsia" w:ascii="宋体" w:hAnsi="宋体" w:eastAsia="宋体" w:cs="Times New Roman"/>
          <w:b w:val="0"/>
          <w:i w:val="0"/>
          <w:caps w:val="0"/>
          <w:color w:val="000000"/>
          <w:spacing w:val="0"/>
          <w:w w:val="100"/>
          <w:sz w:val="24"/>
          <w:szCs w:val="21"/>
          <w:lang w:eastAsia="zh-CN"/>
        </w:rPr>
        <w:t>指定邮箱</w:t>
      </w:r>
      <w:r>
        <w:rPr>
          <w:rStyle w:val="30"/>
          <w:rFonts w:hint="eastAsia" w:ascii="宋体" w:hAnsi="宋体" w:eastAsia="宋体" w:cs="Times New Roman"/>
          <w:b w:val="0"/>
          <w:i w:val="0"/>
          <w:caps w:val="0"/>
          <w:color w:val="000000"/>
          <w:spacing w:val="0"/>
          <w:w w:val="100"/>
          <w:sz w:val="24"/>
          <w:szCs w:val="21"/>
          <w:lang w:val="en-US" w:eastAsia="zh-CN"/>
        </w:rPr>
        <w:t>jsxcgzx206@163.com</w:t>
      </w:r>
      <w:r>
        <w:rPr>
          <w:rStyle w:val="30"/>
          <w:rFonts w:hint="eastAsia" w:ascii="宋体" w:hAnsi="宋体" w:eastAsia="宋体" w:cs="Times New Roman"/>
          <w:b w:val="0"/>
          <w:i w:val="0"/>
          <w:caps w:val="0"/>
          <w:color w:val="000000"/>
          <w:spacing w:val="0"/>
          <w:w w:val="100"/>
          <w:sz w:val="24"/>
          <w:szCs w:val="21"/>
          <w:lang w:eastAsia="zh-CN"/>
        </w:rPr>
        <w:t>，开标一览表与投标文件整理成一个文件夹，文件夹名称请备注公司名称、项目名称、项目编号、联系人、联系方式、钉钉账号（</w:t>
      </w:r>
      <w:r>
        <w:rPr>
          <w:rStyle w:val="30"/>
          <w:rFonts w:hint="eastAsia" w:ascii="宋体" w:hAnsi="宋体" w:eastAsia="宋体" w:cs="Times New Roman"/>
          <w:b w:val="0"/>
          <w:i w:val="0"/>
          <w:caps w:val="0"/>
          <w:color w:val="000000"/>
          <w:spacing w:val="0"/>
          <w:w w:val="100"/>
          <w:sz w:val="24"/>
          <w:szCs w:val="21"/>
          <w:lang w:val="en-US" w:eastAsia="zh-CN"/>
        </w:rPr>
        <w:t>提前注册</w:t>
      </w:r>
      <w:r>
        <w:rPr>
          <w:rStyle w:val="30"/>
          <w:rFonts w:hint="eastAsia" w:ascii="宋体" w:hAnsi="宋体" w:eastAsia="宋体" w:cs="Times New Roman"/>
          <w:b w:val="0"/>
          <w:i w:val="0"/>
          <w:caps w:val="0"/>
          <w:color w:val="000000"/>
          <w:spacing w:val="0"/>
          <w:w w:val="100"/>
          <w:sz w:val="24"/>
          <w:szCs w:val="21"/>
          <w:lang w:eastAsia="zh-CN"/>
        </w:rPr>
        <w:t>）。</w:t>
      </w:r>
    </w:p>
    <w:p>
      <w:pPr>
        <w:numPr>
          <w:ilvl w:val="0"/>
          <w:numId w:val="0"/>
        </w:numPr>
        <w:snapToGrid w:val="0"/>
        <w:spacing w:before="0" w:beforeAutospacing="0" w:after="0" w:afterAutospacing="0" w:line="400" w:lineRule="exact"/>
        <w:jc w:val="both"/>
        <w:textAlignment w:val="baseline"/>
        <w:rPr>
          <w:rStyle w:val="30"/>
          <w:rFonts w:ascii="宋体" w:hAnsi="宋体" w:eastAsia="宋体" w:cs="Times New Roman"/>
          <w:b w:val="0"/>
          <w:i w:val="0"/>
          <w:caps w:val="0"/>
          <w:color w:val="000000"/>
          <w:spacing w:val="0"/>
          <w:w w:val="100"/>
          <w:sz w:val="24"/>
          <w:szCs w:val="21"/>
        </w:rPr>
      </w:pPr>
      <w:r>
        <w:rPr>
          <w:rStyle w:val="30"/>
          <w:rFonts w:hint="eastAsia" w:ascii="宋体" w:hAnsi="宋体" w:eastAsia="宋体" w:cs="Times New Roman"/>
          <w:b w:val="0"/>
          <w:i w:val="0"/>
          <w:caps w:val="0"/>
          <w:color w:val="000000"/>
          <w:spacing w:val="0"/>
          <w:w w:val="100"/>
          <w:sz w:val="24"/>
          <w:szCs w:val="21"/>
          <w:lang w:eastAsia="zh-CN"/>
        </w:rPr>
        <w:t>逾期未发送开标一览表、投标文件（PDF格式加盖公章），视同放弃投标；请在开标前及时缴纳投标保证金；开标时按时参加“钉钉会议” 网络开标点到，逾期视同放弃投标。</w:t>
      </w:r>
    </w:p>
    <w:p>
      <w:pPr>
        <w:numPr>
          <w:ilvl w:val="0"/>
          <w:numId w:val="0"/>
        </w:num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hint="eastAsia" w:ascii="宋体" w:hAnsi="宋体"/>
          <w:b w:val="0"/>
          <w:i w:val="0"/>
          <w:caps w:val="0"/>
          <w:color w:val="000000"/>
          <w:spacing w:val="0"/>
          <w:w w:val="100"/>
          <w:sz w:val="24"/>
          <w:szCs w:val="21"/>
          <w:lang w:val="en-US" w:eastAsia="zh-CN"/>
        </w:rPr>
        <w:t>2、</w:t>
      </w:r>
      <w:r>
        <w:rPr>
          <w:rStyle w:val="30"/>
          <w:rFonts w:ascii="宋体" w:hAnsi="宋体"/>
          <w:b w:val="0"/>
          <w:i w:val="0"/>
          <w:caps w:val="0"/>
          <w:color w:val="000000"/>
          <w:spacing w:val="0"/>
          <w:w w:val="100"/>
          <w:sz w:val="24"/>
          <w:szCs w:val="21"/>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11"/>
        </w:numPr>
        <w:snapToGrid w:val="0"/>
        <w:spacing w:before="0" w:beforeAutospacing="0" w:after="0" w:afterAutospacing="0" w:line="400" w:lineRule="exact"/>
        <w:jc w:val="both"/>
        <w:textAlignment w:val="baseline"/>
        <w:rPr>
          <w:rStyle w:val="30"/>
          <w:b w:val="0"/>
          <w:i w:val="0"/>
          <w:caps w:val="0"/>
          <w:spacing w:val="0"/>
          <w:w w:val="100"/>
          <w:sz w:val="20"/>
        </w:rPr>
      </w:pPr>
      <w:r>
        <w:rPr>
          <w:rStyle w:val="30"/>
          <w:rFonts w:ascii="宋体" w:hAnsi="宋体" w:cs="Times New Roman"/>
          <w:b/>
          <w:bCs/>
          <w:i w:val="0"/>
          <w:caps w:val="0"/>
          <w:color w:val="000000"/>
          <w:spacing w:val="0"/>
          <w:w w:val="100"/>
          <w:sz w:val="24"/>
          <w:szCs w:val="21"/>
        </w:rPr>
        <w:t>对本次招标提出询问，请按以下方式联系。</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1.采购人信息</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名 称：</w:t>
      </w:r>
      <w:r>
        <w:rPr>
          <w:rStyle w:val="30"/>
          <w:rFonts w:hint="eastAsia" w:ascii="宋体" w:hAnsi="宋体"/>
          <w:b w:val="0"/>
          <w:i w:val="0"/>
          <w:caps w:val="0"/>
          <w:spacing w:val="0"/>
          <w:w w:val="100"/>
          <w:sz w:val="24"/>
        </w:rPr>
        <w:t>伽师县</w:t>
      </w:r>
      <w:r>
        <w:rPr>
          <w:rStyle w:val="30"/>
          <w:rFonts w:hint="eastAsia" w:ascii="宋体" w:hAnsi="宋体"/>
          <w:b w:val="0"/>
          <w:i w:val="0"/>
          <w:caps w:val="0"/>
          <w:spacing w:val="0"/>
          <w:w w:val="100"/>
          <w:sz w:val="24"/>
          <w:lang w:eastAsia="zh-CN"/>
        </w:rPr>
        <w:t>西克尔库勒镇人民政府</w:t>
      </w:r>
      <w:r>
        <w:rPr>
          <w:rStyle w:val="30"/>
          <w:rFonts w:ascii="宋体" w:hAnsi="宋体"/>
          <w:b w:val="0"/>
          <w:i w:val="0"/>
          <w:caps w:val="0"/>
          <w:spacing w:val="0"/>
          <w:w w:val="100"/>
          <w:sz w:val="24"/>
        </w:rPr>
        <w:t>　</w:t>
      </w:r>
      <w:r>
        <w:rPr>
          <w:rStyle w:val="30"/>
          <w:rFonts w:ascii="宋体" w:hAnsi="宋体"/>
          <w:b w:val="0"/>
          <w:i w:val="0"/>
          <w:caps w:val="0"/>
          <w:color w:val="000000"/>
          <w:spacing w:val="0"/>
          <w:w w:val="100"/>
          <w:sz w:val="24"/>
          <w:szCs w:val="21"/>
        </w:rPr>
        <w:t>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地址：</w:t>
      </w:r>
      <w:r>
        <w:rPr>
          <w:rStyle w:val="30"/>
          <w:rFonts w:hint="eastAsia" w:ascii="宋体" w:hAnsi="宋体"/>
          <w:b w:val="0"/>
          <w:i w:val="0"/>
          <w:caps w:val="0"/>
          <w:spacing w:val="0"/>
          <w:w w:val="100"/>
          <w:sz w:val="24"/>
        </w:rPr>
        <w:t>伽师县</w:t>
      </w:r>
      <w:r>
        <w:rPr>
          <w:rStyle w:val="30"/>
          <w:rFonts w:hint="eastAsia" w:ascii="宋体" w:hAnsi="宋体"/>
          <w:b w:val="0"/>
          <w:i w:val="0"/>
          <w:caps w:val="0"/>
          <w:spacing w:val="0"/>
          <w:w w:val="100"/>
          <w:sz w:val="24"/>
          <w:lang w:eastAsia="zh-CN"/>
        </w:rPr>
        <w:t>西克尔库勒镇人民政府（文化路</w:t>
      </w:r>
      <w:r>
        <w:rPr>
          <w:rStyle w:val="30"/>
          <w:rFonts w:hint="eastAsia" w:ascii="宋体" w:hAnsi="宋体"/>
          <w:b w:val="0"/>
          <w:i w:val="0"/>
          <w:caps w:val="0"/>
          <w:spacing w:val="0"/>
          <w:w w:val="100"/>
          <w:sz w:val="24"/>
          <w:lang w:val="en-US" w:eastAsia="zh-CN"/>
        </w:rPr>
        <w:t>14号</w:t>
      </w:r>
      <w:r>
        <w:rPr>
          <w:rStyle w:val="30"/>
          <w:rFonts w:hint="eastAsia" w:ascii="宋体" w:hAnsi="宋体"/>
          <w:b w:val="0"/>
          <w:i w:val="0"/>
          <w:caps w:val="0"/>
          <w:spacing w:val="0"/>
          <w:w w:val="100"/>
          <w:sz w:val="24"/>
          <w:lang w:eastAsia="zh-CN"/>
        </w:rPr>
        <w:t>）</w:t>
      </w:r>
      <w:r>
        <w:rPr>
          <w:rStyle w:val="30"/>
          <w:rFonts w:ascii="宋体" w:hAnsi="宋体"/>
          <w:b w:val="0"/>
          <w:i w:val="0"/>
          <w:caps w:val="0"/>
          <w:color w:val="000000"/>
          <w:spacing w:val="0"/>
          <w:w w:val="100"/>
          <w:sz w:val="24"/>
          <w:szCs w:val="21"/>
        </w:rPr>
        <w:t>　　</w:t>
      </w:r>
    </w:p>
    <w:p>
      <w:pPr>
        <w:snapToGrid w:val="0"/>
        <w:spacing w:before="0" w:beforeAutospacing="0" w:after="0" w:afterAutospacing="0" w:line="400" w:lineRule="exact"/>
        <w:jc w:val="both"/>
        <w:textAlignment w:val="baseline"/>
        <w:rPr>
          <w:rStyle w:val="30"/>
          <w:rFonts w:ascii="宋体" w:hAnsi="宋体" w:cs="Times New Roman"/>
          <w:b w:val="0"/>
          <w:i w:val="0"/>
          <w:caps w:val="0"/>
          <w:spacing w:val="0"/>
          <w:w w:val="100"/>
          <w:sz w:val="24"/>
        </w:rPr>
      </w:pPr>
      <w:r>
        <w:rPr>
          <w:rStyle w:val="30"/>
          <w:rFonts w:ascii="宋体" w:hAnsi="宋体"/>
          <w:b w:val="0"/>
          <w:i w:val="0"/>
          <w:caps w:val="0"/>
          <w:color w:val="000000"/>
          <w:spacing w:val="0"/>
          <w:w w:val="100"/>
          <w:sz w:val="24"/>
          <w:szCs w:val="21"/>
        </w:rPr>
        <w:t>联</w:t>
      </w:r>
      <w:r>
        <w:rPr>
          <w:rStyle w:val="30"/>
          <w:rFonts w:hint="eastAsia" w:ascii="宋体" w:hAnsi="宋体" w:cs="Times New Roman"/>
          <w:b w:val="0"/>
          <w:i w:val="0"/>
          <w:caps w:val="0"/>
          <w:spacing w:val="0"/>
          <w:w w:val="100"/>
          <w:sz w:val="24"/>
        </w:rPr>
        <w:t>系人：</w:t>
      </w:r>
      <w:r>
        <w:rPr>
          <w:rStyle w:val="30"/>
          <w:rFonts w:hint="eastAsia" w:ascii="宋体" w:hAnsi="宋体" w:cs="Times New Roman"/>
          <w:b w:val="0"/>
          <w:i w:val="0"/>
          <w:caps w:val="0"/>
          <w:spacing w:val="0"/>
          <w:w w:val="100"/>
          <w:sz w:val="24"/>
          <w:lang w:eastAsia="zh-CN"/>
        </w:rPr>
        <w:t>袁尚满</w:t>
      </w:r>
      <w:r>
        <w:rPr>
          <w:rStyle w:val="30"/>
          <w:rFonts w:hint="eastAsia" w:ascii="宋体" w:hAnsi="宋体" w:cs="Times New Roman"/>
          <w:b w:val="0"/>
          <w:i w:val="0"/>
          <w:caps w:val="0"/>
          <w:spacing w:val="0"/>
          <w:w w:val="100"/>
          <w:sz w:val="24"/>
        </w:rPr>
        <w:t>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hint="eastAsia" w:ascii="宋体" w:hAnsi="宋体" w:cs="Times New Roman"/>
          <w:b w:val="0"/>
          <w:i w:val="0"/>
          <w:caps w:val="0"/>
          <w:spacing w:val="0"/>
          <w:w w:val="100"/>
          <w:sz w:val="24"/>
        </w:rPr>
        <w:t>联系方式：</w:t>
      </w:r>
      <w:r>
        <w:rPr>
          <w:rStyle w:val="30"/>
          <w:rFonts w:hint="eastAsia" w:ascii="宋体" w:hAnsi="宋体" w:cs="Times New Roman"/>
          <w:b w:val="0"/>
          <w:i w:val="0"/>
          <w:caps w:val="0"/>
          <w:spacing w:val="0"/>
          <w:w w:val="100"/>
          <w:sz w:val="24"/>
          <w:lang w:val="en-US" w:eastAsia="zh-CN"/>
        </w:rPr>
        <w:t>18299010452</w:t>
      </w:r>
      <w:r>
        <w:rPr>
          <w:rStyle w:val="30"/>
          <w:rFonts w:ascii="宋体" w:hAnsi="宋体"/>
          <w:b w:val="0"/>
          <w:i w:val="0"/>
          <w:caps w:val="0"/>
          <w:color w:val="000000"/>
          <w:spacing w:val="0"/>
          <w:w w:val="100"/>
          <w:sz w:val="24"/>
          <w:szCs w:val="21"/>
        </w:rPr>
        <w:t xml:space="preserve">　　　 </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2.采购代理机构信息</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名 称：伽师县政府采购中心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地　址：伽师县行政审批局四楼（伽师县花园路3号）　</w:t>
      </w:r>
    </w:p>
    <w:p>
      <w:pPr>
        <w:snapToGrid w:val="0"/>
        <w:spacing w:before="0" w:beforeAutospacing="0" w:after="0" w:afterAutospacing="0" w:line="400" w:lineRule="exact"/>
        <w:jc w:val="both"/>
        <w:textAlignment w:val="baseline"/>
        <w:rPr>
          <w:rStyle w:val="30"/>
          <w:rFonts w:hint="eastAsia" w:ascii="宋体" w:hAnsi="宋体" w:eastAsia="宋体"/>
          <w:b w:val="0"/>
          <w:i w:val="0"/>
          <w:caps w:val="0"/>
          <w:color w:val="000000"/>
          <w:spacing w:val="0"/>
          <w:w w:val="100"/>
          <w:sz w:val="24"/>
          <w:szCs w:val="21"/>
          <w:lang w:eastAsia="zh-CN"/>
        </w:rPr>
      </w:pPr>
      <w:r>
        <w:rPr>
          <w:rStyle w:val="30"/>
          <w:rFonts w:ascii="宋体" w:hAnsi="宋体"/>
          <w:b w:val="0"/>
          <w:i w:val="0"/>
          <w:caps w:val="0"/>
          <w:color w:val="000000"/>
          <w:spacing w:val="0"/>
          <w:w w:val="100"/>
          <w:sz w:val="24"/>
          <w:szCs w:val="21"/>
        </w:rPr>
        <w:t>项目联系人：陈雪、</w:t>
      </w:r>
      <w:r>
        <w:rPr>
          <w:rStyle w:val="30"/>
          <w:rFonts w:hint="eastAsia" w:ascii="宋体" w:hAnsi="宋体"/>
          <w:b w:val="0"/>
          <w:i w:val="0"/>
          <w:caps w:val="0"/>
          <w:color w:val="000000"/>
          <w:spacing w:val="0"/>
          <w:w w:val="100"/>
          <w:sz w:val="24"/>
          <w:szCs w:val="21"/>
          <w:lang w:eastAsia="zh-CN"/>
        </w:rPr>
        <w:t>阿依努尔</w:t>
      </w:r>
    </w:p>
    <w:p>
      <w:pPr>
        <w:snapToGrid w:val="0"/>
        <w:spacing w:before="0" w:beforeAutospacing="0" w:after="0" w:afterAutospacing="0" w:line="400" w:lineRule="exact"/>
        <w:jc w:val="both"/>
        <w:textAlignment w:val="baseline"/>
        <w:rPr>
          <w:rStyle w:val="30"/>
          <w:rFonts w:ascii="仿宋_GB2312" w:hAnsi="宋体" w:eastAsia="仿宋_GB2312"/>
          <w:b w:val="0"/>
          <w:i w:val="0"/>
          <w:caps w:val="0"/>
          <w:spacing w:val="0"/>
          <w:w w:val="100"/>
          <w:sz w:val="24"/>
        </w:rPr>
      </w:pPr>
      <w:r>
        <w:rPr>
          <w:rStyle w:val="30"/>
          <w:rFonts w:ascii="宋体" w:hAnsi="宋体"/>
          <w:b w:val="0"/>
          <w:i w:val="0"/>
          <w:caps w:val="0"/>
          <w:color w:val="000000"/>
          <w:spacing w:val="0"/>
          <w:w w:val="100"/>
          <w:sz w:val="24"/>
          <w:szCs w:val="21"/>
        </w:rPr>
        <w:t>联系方式：0998-5713206</w:t>
      </w:r>
      <w:r>
        <w:rPr>
          <w:rStyle w:val="30"/>
          <w:rFonts w:ascii="仿宋_GB2312" w:hAnsi="宋体" w:eastAsia="仿宋_GB2312"/>
          <w:b w:val="0"/>
          <w:i w:val="0"/>
          <w:caps w:val="0"/>
          <w:spacing w:val="0"/>
          <w:w w:val="100"/>
          <w:sz w:val="24"/>
        </w:rPr>
        <w:t>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3.同级政府采购监督管理部门名称:伽师县政府采购办</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联系人：刘建伟</w:t>
      </w:r>
    </w:p>
    <w:p>
      <w:pPr>
        <w:snapToGrid w:val="0"/>
        <w:spacing w:before="0" w:beforeAutospacing="0" w:after="0" w:afterAutospacing="0" w:line="400" w:lineRule="exact"/>
        <w:jc w:val="both"/>
        <w:textAlignment w:val="baseline"/>
        <w:rPr>
          <w:rStyle w:val="30"/>
          <w:rFonts w:ascii="仿宋_GB2312" w:hAnsi="仿宋_GB2312" w:eastAsia="仿宋_GB2312"/>
          <w:b w:val="0"/>
          <w:i w:val="0"/>
          <w:caps w:val="0"/>
          <w:spacing w:val="0"/>
          <w:w w:val="100"/>
          <w:sz w:val="44"/>
          <w:szCs w:val="44"/>
        </w:rPr>
      </w:pPr>
      <w:r>
        <w:rPr>
          <w:rStyle w:val="30"/>
          <w:rFonts w:ascii="宋体" w:hAnsi="宋体"/>
          <w:b w:val="0"/>
          <w:i w:val="0"/>
          <w:caps w:val="0"/>
          <w:color w:val="000000"/>
          <w:spacing w:val="0"/>
          <w:w w:val="100"/>
          <w:sz w:val="24"/>
          <w:szCs w:val="21"/>
        </w:rPr>
        <w:t>监督投诉电话：13779887918</w:t>
      </w:r>
    </w:p>
    <w:p>
      <w:pPr>
        <w:pStyle w:val="55"/>
        <w:snapToGrid w:val="0"/>
        <w:spacing w:before="0" w:beforeAutospacing="0" w:after="0" w:afterAutospacing="0" w:line="240" w:lineRule="auto"/>
        <w:jc w:val="left"/>
        <w:textAlignment w:val="baseline"/>
        <w:rPr>
          <w:rStyle w:val="30"/>
          <w:rFonts w:ascii="Times New Roman" w:hAnsi="Times New Roman" w:eastAsia="宋体"/>
          <w:b w:val="0"/>
          <w:i w:val="0"/>
          <w:caps w:val="0"/>
          <w:spacing w:val="0"/>
          <w:w w:val="100"/>
          <w:sz w:val="18"/>
        </w:rPr>
      </w:pPr>
    </w:p>
    <w:p>
      <w:pPr>
        <w:pStyle w:val="25"/>
        <w:numPr>
          <w:ilvl w:val="0"/>
          <w:numId w:val="0"/>
        </w:numPr>
        <w:autoSpaceDE w:val="0"/>
        <w:autoSpaceDN w:val="0"/>
        <w:adjustRightInd w:val="0"/>
        <w:jc w:val="both"/>
        <w:textAlignment w:val="baseline"/>
        <w:rPr>
          <w:rStyle w:val="30"/>
          <w:rFonts w:ascii="仿宋_GB2312" w:hAnsi="仿宋_GB2312" w:eastAsia="仿宋_GB2312"/>
          <w:b/>
          <w:i w:val="0"/>
          <w:caps w:val="0"/>
          <w:spacing w:val="0"/>
          <w:w w:val="100"/>
          <w:sz w:val="44"/>
          <w:szCs w:val="44"/>
        </w:rPr>
      </w:pPr>
    </w:p>
    <w:p>
      <w:pPr>
        <w:pStyle w:val="25"/>
        <w:numPr>
          <w:ilvl w:val="0"/>
          <w:numId w:val="0"/>
        </w:numPr>
        <w:autoSpaceDE w:val="0"/>
        <w:autoSpaceDN w:val="0"/>
        <w:adjustRightInd w:val="0"/>
        <w:jc w:val="center"/>
        <w:textAlignment w:val="baseline"/>
        <w:rPr>
          <w:rStyle w:val="30"/>
          <w:rFonts w:ascii="仿宋_GB2312" w:hAnsi="仿宋_GB2312" w:eastAsia="仿宋_GB2312"/>
          <w:b/>
          <w:i w:val="0"/>
          <w:caps w:val="0"/>
          <w:spacing w:val="0"/>
          <w:w w:val="100"/>
          <w:sz w:val="44"/>
          <w:szCs w:val="44"/>
        </w:rPr>
      </w:pPr>
    </w:p>
    <w:p>
      <w:pPr>
        <w:pStyle w:val="28"/>
        <w:keepNext/>
        <w:keepLines/>
        <w:pageBreakBefore w:val="0"/>
        <w:widowControl/>
        <w:tabs>
          <w:tab w:val="left" w:pos="0"/>
        </w:tabs>
        <w:kinsoku/>
        <w:wordWrap/>
        <w:overflowPunct/>
        <w:topLinePunct w:val="0"/>
        <w:autoSpaceDE/>
        <w:autoSpaceDN/>
        <w:bidi w:val="0"/>
        <w:adjustRightInd/>
        <w:snapToGrid w:val="0"/>
        <w:spacing w:before="0" w:beforeAutospacing="0" w:after="0" w:afterAutospacing="0" w:line="240" w:lineRule="atLeast"/>
        <w:jc w:val="center"/>
        <w:textAlignment w:val="baseline"/>
        <w:outlineLvl w:val="0"/>
        <w:rPr>
          <w:rStyle w:val="30"/>
          <w:rFonts w:ascii="仿宋_GB2312" w:hAnsi="仿宋_GB2312" w:eastAsia="仿宋_GB2312"/>
          <w:b w:val="0"/>
          <w:i w:val="0"/>
          <w:caps w:val="0"/>
          <w:spacing w:val="0"/>
          <w:w w:val="100"/>
          <w:sz w:val="44"/>
          <w:szCs w:val="44"/>
        </w:rPr>
      </w:pPr>
      <w:bookmarkStart w:id="802" w:name="_Toc7594"/>
      <w:r>
        <w:rPr>
          <w:rStyle w:val="30"/>
          <w:rFonts w:ascii="仿宋_GB2312" w:hAnsi="仿宋_GB2312" w:eastAsia="仿宋_GB2312"/>
          <w:b/>
          <w:i w:val="0"/>
          <w:caps w:val="0"/>
          <w:spacing w:val="0"/>
          <w:w w:val="100"/>
          <w:sz w:val="44"/>
          <w:szCs w:val="44"/>
        </w:rPr>
        <w:t>第四章  投标人须知资料表</w:t>
      </w:r>
      <w:bookmarkEnd w:id="802"/>
    </w:p>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36"/>
          <w:szCs w:val="36"/>
        </w:rPr>
      </w:pPr>
    </w:p>
    <w:p>
      <w:pPr>
        <w:snapToGrid w:val="0"/>
        <w:spacing w:before="0" w:beforeAutospacing="0" w:after="0" w:afterAutospacing="0" w:line="240" w:lineRule="atLeast"/>
        <w:ind w:firstLine="360" w:firstLineChars="15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 本表是本招标项目的具体资料，是对投标人须知的具体补充和修改，如有矛盾，应以本资料表为准。</w:t>
      </w:r>
    </w:p>
    <w:tbl>
      <w:tblPr>
        <w:tblStyle w:val="20"/>
        <w:tblW w:w="828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0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firstLine="240" w:firstLineChars="1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条款号</w:t>
            </w:r>
          </w:p>
        </w:tc>
        <w:tc>
          <w:tcPr>
            <w:tcW w:w="7049"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cs="Times New Roman"/>
                <w:b w:val="0"/>
                <w:i w:val="0"/>
                <w:caps w:val="0"/>
                <w:spacing w:val="0"/>
                <w:w w:val="100"/>
                <w:sz w:val="24"/>
              </w:rPr>
            </w:pPr>
            <w:r>
              <w:rPr>
                <w:rStyle w:val="30"/>
                <w:rFonts w:ascii="仿宋_GB2312" w:hAnsi="仿宋_GB2312" w:eastAsia="仿宋_GB2312"/>
                <w:b w:val="0"/>
                <w:i w:val="0"/>
                <w:caps w:val="0"/>
                <w:spacing w:val="0"/>
                <w:w w:val="100"/>
                <w:sz w:val="24"/>
              </w:rPr>
              <w:t>采购人</w:t>
            </w:r>
            <w:r>
              <w:rPr>
                <w:rStyle w:val="30"/>
                <w:rFonts w:ascii="仿宋_GB2312" w:hAnsi="仿宋_GB2312" w:eastAsia="仿宋_GB2312" w:cs="Times New Roman"/>
                <w:b w:val="0"/>
                <w:i w:val="0"/>
                <w:caps w:val="0"/>
                <w:spacing w:val="0"/>
                <w:w w:val="100"/>
                <w:sz w:val="24"/>
              </w:rPr>
              <w:t>：</w:t>
            </w:r>
            <w:r>
              <w:rPr>
                <w:rStyle w:val="30"/>
                <w:rFonts w:hint="eastAsia" w:ascii="仿宋_GB2312" w:hAnsi="仿宋_GB2312" w:eastAsia="仿宋_GB2312" w:cs="Times New Roman"/>
                <w:b w:val="0"/>
                <w:i w:val="0"/>
                <w:caps w:val="0"/>
                <w:spacing w:val="0"/>
                <w:w w:val="100"/>
                <w:sz w:val="24"/>
              </w:rPr>
              <w:t>伽师县</w:t>
            </w:r>
            <w:r>
              <w:rPr>
                <w:rStyle w:val="30"/>
                <w:rFonts w:hint="eastAsia" w:ascii="仿宋_GB2312" w:hAnsi="仿宋_GB2312" w:eastAsia="仿宋_GB2312" w:cs="Times New Roman"/>
                <w:b w:val="0"/>
                <w:i w:val="0"/>
                <w:caps w:val="0"/>
                <w:spacing w:val="0"/>
                <w:w w:val="100"/>
                <w:sz w:val="24"/>
                <w:lang w:eastAsia="zh-CN"/>
              </w:rPr>
              <w:t>西克尔库勒镇人民政府</w:t>
            </w:r>
          </w:p>
          <w:p>
            <w:pPr>
              <w:snapToGrid w:val="0"/>
              <w:spacing w:before="0" w:beforeAutospacing="0" w:after="0" w:afterAutospacing="0" w:line="240" w:lineRule="auto"/>
              <w:jc w:val="both"/>
              <w:textAlignment w:val="baseline"/>
              <w:rPr>
                <w:rStyle w:val="30"/>
                <w:rFonts w:hint="default" w:ascii="仿宋_GB2312" w:hAnsi="仿宋_GB2312" w:eastAsia="仿宋_GB2312"/>
                <w:b w:val="0"/>
                <w:i w:val="0"/>
                <w:caps w:val="0"/>
                <w:spacing w:val="0"/>
                <w:w w:val="100"/>
                <w:sz w:val="24"/>
                <w:lang w:val="en-US"/>
              </w:rPr>
            </w:pPr>
            <w:r>
              <w:rPr>
                <w:rStyle w:val="30"/>
                <w:rFonts w:ascii="仿宋_GB2312" w:hAnsi="仿宋_GB2312" w:eastAsia="仿宋_GB2312" w:cs="Times New Roman"/>
                <w:b w:val="0"/>
                <w:i w:val="0"/>
                <w:caps w:val="0"/>
                <w:spacing w:val="0"/>
                <w:w w:val="100"/>
                <w:sz w:val="24"/>
              </w:rPr>
              <w:t>联系人</w:t>
            </w:r>
            <w:r>
              <w:rPr>
                <w:rStyle w:val="30"/>
                <w:rFonts w:hint="eastAsia" w:ascii="仿宋_GB2312" w:hAnsi="仿宋_GB2312" w:eastAsia="仿宋_GB2312" w:cs="Times New Roman"/>
                <w:b w:val="0"/>
                <w:i w:val="0"/>
                <w:caps w:val="0"/>
                <w:spacing w:val="0"/>
                <w:w w:val="100"/>
                <w:sz w:val="24"/>
                <w:lang w:eastAsia="zh-CN"/>
              </w:rPr>
              <w:t>：袁尚满     联系电话：</w:t>
            </w:r>
            <w:r>
              <w:rPr>
                <w:rStyle w:val="30"/>
                <w:rFonts w:hint="eastAsia" w:ascii="仿宋_GB2312" w:hAnsi="仿宋_GB2312" w:eastAsia="仿宋_GB2312" w:cs="Times New Roman"/>
                <w:b w:val="0"/>
                <w:i w:val="0"/>
                <w:caps w:val="0"/>
                <w:spacing w:val="0"/>
                <w:w w:val="100"/>
                <w:sz w:val="24"/>
                <w:lang w:val="en-US" w:eastAsia="zh-CN"/>
              </w:rPr>
              <w:t>18299010452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采购代理机构：</w:t>
            </w:r>
            <w:r>
              <w:rPr>
                <w:rStyle w:val="30"/>
                <w:rFonts w:ascii="仿宋_GB2312" w:hAnsi="仿宋_GB2312" w:eastAsia="仿宋_GB2312"/>
                <w:b w:val="0"/>
                <w:i w:val="0"/>
                <w:caps w:val="0"/>
                <w:spacing w:val="0"/>
                <w:w w:val="100"/>
                <w:sz w:val="24"/>
                <w:u w:val="single" w:color="000000"/>
              </w:rPr>
              <w:t>伽师县政府采购中心</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地址：</w:t>
            </w:r>
            <w:r>
              <w:rPr>
                <w:rStyle w:val="30"/>
                <w:rFonts w:ascii="仿宋_GB2312" w:hAnsi="仿宋_GB2312" w:eastAsia="仿宋_GB2312"/>
                <w:b w:val="0"/>
                <w:i w:val="0"/>
                <w:caps w:val="0"/>
                <w:spacing w:val="0"/>
                <w:w w:val="100"/>
                <w:sz w:val="24"/>
                <w:u w:val="single" w:color="000000"/>
              </w:rPr>
              <w:t>伽师县行政审批局四楼（伽师县花园路3号）</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联系人：陈雪、</w:t>
            </w:r>
            <w:r>
              <w:rPr>
                <w:rStyle w:val="30"/>
                <w:rFonts w:hint="eastAsia" w:ascii="仿宋_GB2312" w:hAnsi="仿宋_GB2312" w:eastAsia="仿宋_GB2312"/>
                <w:b w:val="0"/>
                <w:i w:val="0"/>
                <w:caps w:val="0"/>
                <w:spacing w:val="0"/>
                <w:w w:val="100"/>
                <w:sz w:val="24"/>
                <w:lang w:eastAsia="zh-CN"/>
              </w:rPr>
              <w:t>阿依努尔</w:t>
            </w:r>
            <w:r>
              <w:rPr>
                <w:rStyle w:val="30"/>
                <w:rFonts w:ascii="仿宋_GB2312" w:hAnsi="仿宋_GB2312" w:eastAsia="仿宋_GB2312"/>
                <w:b w:val="0"/>
                <w:i w:val="0"/>
                <w:caps w:val="0"/>
                <w:spacing w:val="0"/>
                <w:w w:val="100"/>
                <w:sz w:val="24"/>
              </w:rPr>
              <w:t xml:space="preserve">          电  话：0998-5713206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0"/>
                <w:szCs w:val="21"/>
              </w:rPr>
            </w:pPr>
            <w:r>
              <w:rPr>
                <w:rFonts w:hint="eastAsia" w:ascii="仿宋_GB2312" w:hAnsi="仿宋_GB2312" w:eastAsia="仿宋_GB2312" w:cs="仿宋_GB2312"/>
                <w:b w:val="0"/>
                <w:i w:val="0"/>
                <w:caps w:val="0"/>
                <w:spacing w:val="0"/>
                <w:w w:val="100"/>
                <w:sz w:val="21"/>
                <w:szCs w:val="21"/>
              </w:rPr>
              <w:t>合格投标人开标时需提供的资格证明文件：</w:t>
            </w:r>
          </w:p>
          <w:p>
            <w:pPr>
              <w:pStyle w:val="55"/>
              <w:snapToGrid w:val="0"/>
              <w:spacing w:before="0" w:beforeAutospacing="0" w:after="0" w:afterAutospacing="0" w:line="240" w:lineRule="auto"/>
              <w:jc w:val="left"/>
              <w:textAlignment w:val="baseline"/>
              <w:rPr>
                <w:rStyle w:val="30"/>
                <w:rFonts w:ascii="仿宋_GB2312" w:hAnsi="仿宋_GB2312" w:eastAsia="仿宋_GB2312"/>
                <w:b w:val="0"/>
                <w:i w:val="0"/>
                <w:caps w:val="0"/>
                <w:spacing w:val="0"/>
                <w:w w:val="100"/>
                <w:sz w:val="21"/>
                <w:szCs w:val="21"/>
              </w:rPr>
            </w:pPr>
            <w:r>
              <w:rPr>
                <w:rStyle w:val="30"/>
                <w:rFonts w:ascii="仿宋_GB2312" w:hAnsi="仿宋_GB2312" w:eastAsia="仿宋_GB2312"/>
                <w:b w:val="0"/>
                <w:i w:val="0"/>
                <w:caps w:val="0"/>
                <w:spacing w:val="0"/>
                <w:w w:val="100"/>
                <w:sz w:val="21"/>
                <w:szCs w:val="21"/>
              </w:rPr>
              <w:t>1.</w:t>
            </w:r>
            <w:r>
              <w:rPr>
                <w:rFonts w:hint="eastAsia" w:ascii="仿宋_GB2312" w:hAnsi="仿宋_GB2312" w:eastAsia="仿宋_GB2312" w:cs="仿宋_GB2312"/>
                <w:b w:val="0"/>
                <w:i w:val="0"/>
                <w:caps w:val="0"/>
                <w:spacing w:val="0"/>
                <w:w w:val="100"/>
                <w:sz w:val="21"/>
                <w:szCs w:val="21"/>
              </w:rPr>
              <w:t>提供具有相应经营范围的法人营业执照；</w:t>
            </w: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2.法定代表人证明或法定代表人授权委托书原件签字并加盖公章；</w:t>
            </w: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3.法定代表人或被授权委托人身份证原件；</w:t>
            </w: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4.提供投标单位为法人或被授权委托人缴纳近</w:t>
            </w:r>
            <w:r>
              <w:rPr>
                <w:rFonts w:hint="eastAsia" w:ascii="仿宋_GB2312" w:hAnsi="仿宋_GB2312" w:eastAsia="仿宋_GB2312" w:cs="仿宋_GB2312"/>
                <w:b w:val="0"/>
                <w:i w:val="0"/>
                <w:caps w:val="0"/>
                <w:spacing w:val="0"/>
                <w:w w:val="100"/>
                <w:sz w:val="21"/>
                <w:szCs w:val="21"/>
                <w:lang w:val="en-US" w:eastAsia="zh-CN"/>
              </w:rPr>
              <w:t>六</w:t>
            </w:r>
            <w:r>
              <w:rPr>
                <w:rFonts w:hint="eastAsia" w:ascii="仿宋_GB2312" w:hAnsi="仿宋_GB2312" w:eastAsia="仿宋_GB2312" w:cs="仿宋_GB2312"/>
                <w:b w:val="0"/>
                <w:i w:val="0"/>
                <w:caps w:val="0"/>
                <w:spacing w:val="0"/>
                <w:w w:val="100"/>
                <w:sz w:val="21"/>
                <w:szCs w:val="21"/>
              </w:rPr>
              <w:t>个月内（任意一个月）的社保证明（个人明细表）；</w:t>
            </w:r>
          </w:p>
          <w:p>
            <w:pPr>
              <w:pStyle w:val="2"/>
              <w:snapToGrid w:val="0"/>
              <w:spacing w:before="0" w:beforeAutospacing="0" w:after="0" w:afterAutospacing="0" w:line="240" w:lineRule="auto"/>
              <w:jc w:val="left"/>
              <w:textAlignment w:val="baseline"/>
              <w:rPr>
                <w:rFonts w:ascii="仿宋_GB2312" w:hAnsi="宋体" w:eastAsia="仿宋_GB2312" w:cs="宋体"/>
                <w:b w:val="0"/>
                <w:i w:val="0"/>
                <w:caps w:val="0"/>
                <w:spacing w:val="0"/>
                <w:w w:val="100"/>
                <w:kern w:val="0"/>
                <w:sz w:val="20"/>
                <w:szCs w:val="20"/>
              </w:rPr>
            </w:pPr>
            <w:r>
              <w:rPr>
                <w:rFonts w:hint="eastAsia" w:ascii="仿宋_GB2312" w:hAnsi="仿宋_GB2312" w:eastAsia="仿宋_GB2312" w:cs="仿宋_GB2312"/>
                <w:b w:val="0"/>
                <w:i w:val="0"/>
                <w:caps w:val="0"/>
                <w:spacing w:val="0"/>
                <w:w w:val="100"/>
                <w:sz w:val="21"/>
                <w:szCs w:val="21"/>
              </w:rPr>
              <w:t>5.近</w:t>
            </w:r>
            <w:r>
              <w:rPr>
                <w:rFonts w:hint="eastAsia" w:ascii="仿宋_GB2312" w:hAnsi="仿宋_GB2312" w:eastAsia="仿宋_GB2312" w:cs="仿宋_GB2312"/>
                <w:b w:val="0"/>
                <w:i w:val="0"/>
                <w:caps w:val="0"/>
                <w:spacing w:val="0"/>
                <w:w w:val="100"/>
                <w:sz w:val="21"/>
                <w:szCs w:val="21"/>
                <w:lang w:val="en-US" w:eastAsia="zh-CN"/>
              </w:rPr>
              <w:t>六</w:t>
            </w:r>
            <w:r>
              <w:rPr>
                <w:rFonts w:hint="eastAsia" w:ascii="仿宋_GB2312" w:hAnsi="宋体" w:eastAsia="仿宋_GB2312" w:cs="宋体"/>
                <w:b w:val="0"/>
                <w:i w:val="0"/>
                <w:caps w:val="0"/>
                <w:spacing w:val="0"/>
                <w:w w:val="100"/>
                <w:kern w:val="0"/>
                <w:sz w:val="20"/>
                <w:szCs w:val="20"/>
              </w:rPr>
              <w:t>个月所属期限内</w:t>
            </w:r>
            <w:r>
              <w:rPr>
                <w:rFonts w:hint="eastAsia" w:ascii="仿宋_GB2312" w:hAnsi="仿宋_GB2312" w:eastAsia="仿宋_GB2312" w:cs="仿宋_GB2312"/>
                <w:b w:val="0"/>
                <w:i w:val="0"/>
                <w:caps w:val="0"/>
                <w:spacing w:val="0"/>
                <w:w w:val="100"/>
                <w:sz w:val="21"/>
                <w:szCs w:val="21"/>
              </w:rPr>
              <w:t>（任意一个月）</w:t>
            </w:r>
            <w:r>
              <w:rPr>
                <w:rFonts w:hint="eastAsia" w:ascii="仿宋_GB2312" w:hAnsi="宋体" w:eastAsia="仿宋_GB2312" w:cs="宋体"/>
                <w:b w:val="0"/>
                <w:i w:val="0"/>
                <w:caps w:val="0"/>
                <w:spacing w:val="0"/>
                <w:w w:val="100"/>
                <w:kern w:val="0"/>
                <w:sz w:val="20"/>
                <w:szCs w:val="20"/>
              </w:rPr>
              <w:t>依法缴纳税收的证明（税务部门出具的完税凭证或缴税证明或银行出具的“银行电子缴税付款凭证”）；</w:t>
            </w:r>
          </w:p>
          <w:p>
            <w:pPr>
              <w:pStyle w:val="19"/>
              <w:snapToGrid w:val="0"/>
              <w:spacing w:before="0" w:beforeAutospacing="0" w:after="0" w:afterAutospacing="0" w:line="240" w:lineRule="auto"/>
              <w:jc w:val="left"/>
              <w:textAlignment w:val="baseline"/>
              <w:rPr>
                <w:rFonts w:ascii="仿宋_GB2312" w:hAnsi="宋体" w:eastAsia="仿宋_GB2312" w:cs="宋体"/>
                <w:b w:val="0"/>
                <w:i w:val="0"/>
                <w:caps w:val="0"/>
                <w:spacing w:val="0"/>
                <w:w w:val="100"/>
                <w:sz w:val="20"/>
                <w:szCs w:val="20"/>
              </w:rPr>
            </w:pPr>
            <w:r>
              <w:rPr>
                <w:rFonts w:hint="eastAsia" w:ascii="仿宋_GB2312" w:hAnsi="宋体" w:eastAsia="仿宋_GB2312" w:cs="宋体"/>
                <w:b w:val="0"/>
                <w:i w:val="0"/>
                <w:caps w:val="0"/>
                <w:spacing w:val="0"/>
                <w:w w:val="100"/>
                <w:sz w:val="20"/>
                <w:szCs w:val="20"/>
              </w:rPr>
              <w:t>6.良好的商业信誉和健全的财务会计制度证明材料（会计事务所出具的2021年的年度财务审计报告书；2022年新办企业提供</w:t>
            </w:r>
            <w:r>
              <w:rPr>
                <w:rFonts w:hint="eastAsia" w:ascii="仿宋_GB2312" w:hAnsi="宋体" w:eastAsia="仿宋_GB2312" w:cs="宋体"/>
                <w:b w:val="0"/>
                <w:i w:val="0"/>
                <w:caps w:val="0"/>
                <w:spacing w:val="0"/>
                <w:w w:val="100"/>
                <w:sz w:val="20"/>
                <w:szCs w:val="20"/>
                <w:lang w:val="en-US" w:eastAsia="zh-CN"/>
              </w:rPr>
              <w:t>有效的</w:t>
            </w:r>
            <w:r>
              <w:rPr>
                <w:rFonts w:hint="eastAsia" w:ascii="仿宋_GB2312" w:hAnsi="宋体" w:eastAsia="仿宋_GB2312" w:cs="宋体"/>
                <w:b w:val="0"/>
                <w:i w:val="0"/>
                <w:caps w:val="0"/>
                <w:spacing w:val="0"/>
                <w:w w:val="100"/>
                <w:sz w:val="20"/>
                <w:szCs w:val="20"/>
              </w:rPr>
              <w:t>银行资信证明）；</w:t>
            </w:r>
          </w:p>
          <w:p>
            <w:pPr>
              <w:pStyle w:val="19"/>
              <w:snapToGrid w:val="0"/>
              <w:spacing w:before="0" w:beforeAutospacing="0" w:after="0" w:afterAutospacing="0" w:line="240" w:lineRule="auto"/>
              <w:jc w:val="left"/>
              <w:textAlignment w:val="baseline"/>
              <w:rPr>
                <w:rFonts w:hint="eastAsia" w:ascii="仿宋_GB2312" w:hAnsi="宋体" w:eastAsia="仿宋_GB2312" w:cs="宋体"/>
                <w:b w:val="0"/>
                <w:i w:val="0"/>
                <w:caps w:val="0"/>
                <w:spacing w:val="0"/>
                <w:w w:val="100"/>
                <w:sz w:val="20"/>
                <w:szCs w:val="20"/>
              </w:rPr>
            </w:pPr>
            <w:r>
              <w:rPr>
                <w:rStyle w:val="30"/>
                <w:rFonts w:ascii="仿宋_GB2312" w:hAnsi="宋体" w:eastAsia="仿宋_GB2312"/>
                <w:b w:val="0"/>
                <w:i w:val="0"/>
                <w:caps w:val="0"/>
                <w:spacing w:val="0"/>
                <w:w w:val="100"/>
                <w:sz w:val="20"/>
                <w:szCs w:val="20"/>
              </w:rPr>
              <w:t>7.</w:t>
            </w:r>
            <w:r>
              <w:rPr>
                <w:rFonts w:hint="eastAsia" w:ascii="仿宋_GB2312" w:hAnsi="宋体" w:eastAsia="仿宋_GB2312" w:cs="宋体"/>
                <w:b w:val="0"/>
                <w:i w:val="0"/>
                <w:caps w:val="0"/>
                <w:spacing w:val="0"/>
                <w:w w:val="100"/>
                <w:sz w:val="20"/>
                <w:szCs w:val="20"/>
              </w:rPr>
              <w:t>提供投标单位按招标文件要求缴纳投标保证金的缴款收据</w:t>
            </w:r>
            <w:r>
              <w:rPr>
                <w:rFonts w:hint="eastAsia" w:ascii="仿宋_GB2312" w:hAnsi="宋体" w:eastAsia="仿宋_GB2312" w:cs="宋体"/>
                <w:b w:val="0"/>
                <w:i w:val="0"/>
                <w:caps w:val="0"/>
                <w:spacing w:val="0"/>
                <w:w w:val="100"/>
                <w:sz w:val="20"/>
                <w:szCs w:val="20"/>
                <w:lang w:val="en-US" w:eastAsia="zh-CN"/>
              </w:rPr>
              <w:t>复印件</w:t>
            </w:r>
            <w:r>
              <w:rPr>
                <w:rFonts w:hint="eastAsia" w:ascii="仿宋_GB2312" w:hAnsi="宋体" w:eastAsia="仿宋_GB2312" w:cs="宋体"/>
                <w:b w:val="0"/>
                <w:i w:val="0"/>
                <w:caps w:val="0"/>
                <w:spacing w:val="0"/>
                <w:w w:val="100"/>
                <w:sz w:val="20"/>
                <w:szCs w:val="20"/>
              </w:rPr>
              <w:t>或银行保函原件；</w:t>
            </w:r>
          </w:p>
          <w:p>
            <w:pPr>
              <w:pStyle w:val="19"/>
              <w:snapToGrid w:val="0"/>
              <w:spacing w:before="0" w:beforeAutospacing="0" w:after="0" w:afterAutospacing="0" w:line="240" w:lineRule="auto"/>
              <w:jc w:val="left"/>
              <w:textAlignment w:val="baseline"/>
              <w:rPr>
                <w:rStyle w:val="30"/>
                <w:rFonts w:ascii="仿宋_GB2312" w:hAnsi="仿宋_GB2312" w:eastAsia="仿宋_GB2312"/>
                <w:b w:val="0"/>
                <w:i w:val="0"/>
                <w:caps w:val="0"/>
                <w:spacing w:val="0"/>
                <w:w w:val="100"/>
                <w:sz w:val="21"/>
                <w:szCs w:val="21"/>
              </w:rPr>
            </w:pPr>
            <w:r>
              <w:rPr>
                <w:rFonts w:hint="eastAsia" w:ascii="仿宋_GB2312" w:hAnsi="宋体" w:eastAsia="仿宋_GB2312" w:cs="宋体"/>
                <w:b w:val="0"/>
                <w:i w:val="0"/>
                <w:caps w:val="0"/>
                <w:spacing w:val="0"/>
                <w:w w:val="100"/>
                <w:sz w:val="20"/>
                <w:szCs w:val="20"/>
              </w:rPr>
              <w:t>8.</w:t>
            </w:r>
            <w:r>
              <w:rPr>
                <w:rStyle w:val="30"/>
                <w:rFonts w:ascii="仿宋_GB2312" w:hAnsi="仿宋_GB2312" w:eastAsia="仿宋_GB2312"/>
                <w:b w:val="0"/>
                <w:i w:val="0"/>
                <w:caps w:val="0"/>
                <w:spacing w:val="0"/>
                <w:w w:val="100"/>
                <w:sz w:val="21"/>
                <w:szCs w:val="21"/>
              </w:rPr>
              <w:t>本项目不接受联合体投标。</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cs="仿宋_GB2312"/>
                <w:b/>
                <w:bCs/>
                <w:i w:val="0"/>
                <w:caps w:val="0"/>
                <w:spacing w:val="0"/>
                <w:w w:val="100"/>
                <w:sz w:val="24"/>
              </w:rPr>
              <w:t>注：开标时投标人本人须手持以上资格证明以备资质审验（须一次性提供齐全，恕不接受后续提供的任何资质证明），如现场资格审验时无法提供的，按资质不符合招标要求，做无效投标处理。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1.3.2   </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是否允许采购进口产品：否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1.3.3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hint="eastAsia" w:ascii="仿宋_GB2312" w:hAnsi="仿宋_GB2312" w:eastAsia="仿宋_GB2312"/>
                <w:b w:val="0"/>
                <w:i w:val="0"/>
                <w:caps w:val="0"/>
                <w:spacing w:val="0"/>
                <w:w w:val="100"/>
                <w:sz w:val="24"/>
                <w:lang w:val="en-US" w:eastAsia="zh-CN"/>
              </w:rPr>
            </w:pPr>
            <w:r>
              <w:rPr>
                <w:rStyle w:val="30"/>
                <w:rFonts w:ascii="仿宋_GB2312" w:hAnsi="仿宋_GB2312" w:eastAsia="仿宋_GB2312"/>
                <w:b w:val="0"/>
                <w:i w:val="0"/>
                <w:caps w:val="0"/>
                <w:spacing w:val="0"/>
                <w:w w:val="100"/>
                <w:sz w:val="24"/>
              </w:rPr>
              <w:t>是否为专门面向中小企业采购：</w:t>
            </w:r>
            <w:r>
              <w:rPr>
                <w:rStyle w:val="30"/>
                <w:rFonts w:hint="eastAsia" w:ascii="仿宋_GB2312" w:hAnsi="仿宋_GB2312" w:eastAsia="仿宋_GB2312"/>
                <w:b w:val="0"/>
                <w:i w:val="0"/>
                <w:caps w:val="0"/>
                <w:spacing w:val="0"/>
                <w:w w:val="100"/>
                <w:sz w:val="24"/>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是否允许联合体投标：</w:t>
            </w:r>
            <w:r>
              <w:rPr>
                <w:rStyle w:val="30"/>
                <w:rFonts w:ascii="仿宋_GB2312" w:hAnsi="仿宋_GB2312" w:eastAsia="仿宋_GB2312"/>
                <w:b w:val="0"/>
                <w:i w:val="0"/>
                <w:caps w:val="0"/>
                <w:spacing w:val="0"/>
                <w:w w:val="100"/>
                <w:sz w:val="24"/>
                <w:u w:val="single" w:color="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联合体的其他资格要求：无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cs="Times New Roman"/>
                <w:b w:val="0"/>
                <w:i w:val="0"/>
                <w:caps w:val="0"/>
                <w:color w:val="000000"/>
                <w:spacing w:val="0"/>
                <w:w w:val="100"/>
                <w:sz w:val="24"/>
                <w:lang w:val="zh-CN"/>
              </w:rPr>
            </w:pPr>
            <w:r>
              <w:rPr>
                <w:rStyle w:val="30"/>
                <w:rFonts w:ascii="仿宋_GB2312" w:hAnsi="仿宋_GB2312" w:eastAsia="仿宋_GB2312" w:cs="Times New Roman"/>
                <w:b w:val="0"/>
                <w:i w:val="0"/>
                <w:caps w:val="0"/>
                <w:color w:val="000000"/>
                <w:spacing w:val="0"/>
                <w:w w:val="100"/>
                <w:sz w:val="24"/>
                <w:lang w:val="zh-CN"/>
              </w:rPr>
              <w:t>采购预算：</w:t>
            </w:r>
            <w:r>
              <w:rPr>
                <w:rStyle w:val="30"/>
                <w:rFonts w:hint="eastAsia" w:ascii="仿宋_GB2312" w:hAnsi="仿宋_GB2312" w:eastAsia="仿宋_GB2312" w:cs="Times New Roman"/>
                <w:b w:val="0"/>
                <w:i w:val="0"/>
                <w:caps w:val="0"/>
                <w:color w:val="000000"/>
                <w:spacing w:val="0"/>
                <w:w w:val="100"/>
                <w:sz w:val="24"/>
                <w:lang w:val="en-US" w:eastAsia="zh-CN"/>
              </w:rPr>
              <w:t>523.81万</w:t>
            </w:r>
            <w:r>
              <w:rPr>
                <w:rStyle w:val="30"/>
                <w:rFonts w:ascii="仿宋_GB2312" w:hAnsi="仿宋_GB2312" w:eastAsia="仿宋_GB2312" w:cs="Times New Roman"/>
                <w:b w:val="0"/>
                <w:i w:val="0"/>
                <w:caps w:val="0"/>
                <w:color w:val="000000"/>
                <w:spacing w:val="0"/>
                <w:w w:val="100"/>
                <w:sz w:val="24"/>
                <w:lang w:val="zh-CN"/>
              </w:rPr>
              <w:t>元、 最高限价：</w:t>
            </w:r>
            <w:r>
              <w:rPr>
                <w:rStyle w:val="30"/>
                <w:rFonts w:hint="eastAsia" w:ascii="仿宋_GB2312" w:hAnsi="仿宋_GB2312" w:eastAsia="仿宋_GB2312" w:cs="Times New Roman"/>
                <w:b w:val="0"/>
                <w:i w:val="0"/>
                <w:caps w:val="0"/>
                <w:color w:val="000000"/>
                <w:spacing w:val="0"/>
                <w:w w:val="100"/>
                <w:sz w:val="24"/>
                <w:lang w:val="en-US" w:eastAsia="zh-CN"/>
              </w:rPr>
              <w:t>523.81万</w:t>
            </w:r>
            <w:r>
              <w:rPr>
                <w:rStyle w:val="30"/>
                <w:rFonts w:ascii="仿宋_GB2312" w:hAnsi="仿宋_GB2312" w:eastAsia="仿宋_GB2312" w:cs="Times New Roman"/>
                <w:b w:val="0"/>
                <w:i w:val="0"/>
                <w:caps w:val="0"/>
                <w:color w:val="000000"/>
                <w:spacing w:val="0"/>
                <w:w w:val="100"/>
                <w:sz w:val="24"/>
                <w:lang w:val="zh-CN"/>
              </w:rPr>
              <w:t>元</w:t>
            </w:r>
          </w:p>
          <w:p>
            <w:pPr>
              <w:snapToGrid w:val="0"/>
              <w:spacing w:before="0" w:beforeAutospacing="0" w:after="0" w:afterAutospacing="0" w:line="240" w:lineRule="atLeast"/>
              <w:jc w:val="both"/>
              <w:textAlignment w:val="baseline"/>
              <w:rPr>
                <w:rStyle w:val="30"/>
                <w:rFonts w:ascii="仿宋" w:hAnsi="仿宋" w:eastAsia="仿宋"/>
                <w:b w:val="0"/>
                <w:i w:val="0"/>
                <w:caps w:val="0"/>
                <w:color w:val="000000"/>
                <w:spacing w:val="0"/>
                <w:w w:val="100"/>
                <w:sz w:val="24"/>
              </w:rPr>
            </w:pPr>
            <w:r>
              <w:rPr>
                <w:rStyle w:val="30"/>
                <w:rFonts w:ascii="仿宋_GB2312" w:hAnsi="仿宋_GB2312" w:eastAsia="仿宋_GB2312"/>
                <w:b w:val="0"/>
                <w:i w:val="0"/>
                <w:caps w:val="0"/>
                <w:color w:val="000000"/>
                <w:spacing w:val="0"/>
                <w:w w:val="100"/>
                <w:sz w:val="24"/>
                <w:lang w:val="zh-CN"/>
              </w:rPr>
              <w:t>（超过最高限价的投标无效）</w:t>
            </w:r>
            <w:r>
              <w:rPr>
                <w:rStyle w:val="30"/>
                <w:rFonts w:ascii="仿宋" w:hAnsi="仿宋" w:eastAsia="仿宋"/>
                <w:b w:val="0"/>
                <w:i w:val="0"/>
                <w:caps w:val="0"/>
                <w:color w:val="000000"/>
                <w:spacing w:val="0"/>
                <w:w w:val="100"/>
                <w:sz w:val="24"/>
                <w:lang w:val="zh-CN"/>
              </w:rPr>
              <w:t>；</w:t>
            </w:r>
            <w:r>
              <w:rPr>
                <w:rStyle w:val="30"/>
                <w:rFonts w:ascii="仿宋" w:hAnsi="仿宋" w:eastAsia="仿宋"/>
                <w:b w:val="0"/>
                <w:i w:val="0"/>
                <w:caps w:val="0"/>
                <w:color w:val="000000"/>
                <w:spacing w:val="0"/>
                <w:w w:val="100"/>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Fonts w:hint="eastAsia" w:ascii="仿宋_GB2312" w:hAnsi="仿宋_GB2312" w:eastAsia="仿宋_GB2312" w:cs="仿宋_GB2312"/>
                <w:b w:val="0"/>
                <w:i w:val="0"/>
                <w:caps w:val="0"/>
                <w:spacing w:val="0"/>
                <w:w w:val="100"/>
                <w:sz w:val="24"/>
              </w:rPr>
              <w:t>2.2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color w:val="000000"/>
                <w:spacing w:val="0"/>
                <w:w w:val="100"/>
                <w:sz w:val="24"/>
              </w:rPr>
            </w:pPr>
            <w:r>
              <w:rPr>
                <w:rFonts w:hint="eastAsia" w:ascii="仿宋_GB2312" w:hAnsi="仿宋_GB2312" w:eastAsia="仿宋_GB2312" w:cs="仿宋_GB2312"/>
                <w:b w:val="0"/>
                <w:i w:val="0"/>
                <w:caps w:val="0"/>
                <w:spacing w:val="0"/>
                <w:w w:val="100"/>
                <w:sz w:val="24"/>
              </w:rPr>
              <w:t>注：本项目不分标段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r>
              <w:rPr>
                <w:rStyle w:val="30"/>
                <w:rFonts w:ascii="仿宋_GB2312" w:hAnsi="仿宋_GB2312" w:eastAsia="仿宋_GB2312"/>
                <w:b w:val="0"/>
                <w:i w:val="0"/>
                <w:caps w:val="0"/>
                <w:color w:val="000000"/>
                <w:spacing w:val="0"/>
                <w:w w:val="100"/>
                <w:sz w:val="24"/>
              </w:rPr>
              <w:t>投标保证金形式：</w:t>
            </w:r>
            <w:r>
              <w:rPr>
                <w:rFonts w:hint="eastAsia" w:ascii="仿宋_GB2312" w:hAnsi="仿宋_GB2312" w:eastAsia="仿宋_GB2312" w:cs="仿宋_GB2312"/>
                <w:b w:val="0"/>
                <w:i w:val="0"/>
                <w:caps w:val="0"/>
                <w:spacing w:val="0"/>
                <w:w w:val="100"/>
                <w:sz w:val="24"/>
              </w:rPr>
              <w:t xml:space="preserve">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 xml:space="preserve">电汇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 xml:space="preserve">支票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 xml:space="preserve">转账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保函</w:t>
            </w:r>
          </w:p>
          <w:p>
            <w:pPr>
              <w:pStyle w:val="55"/>
              <w:snapToGrid w:val="0"/>
              <w:spacing w:before="0" w:beforeAutospacing="0" w:after="0" w:afterAutospacing="0" w:line="240" w:lineRule="auto"/>
              <w:jc w:val="left"/>
              <w:textAlignment w:val="baseline"/>
              <w:rPr>
                <w:rStyle w:val="30"/>
                <w:rFonts w:ascii="仿宋_GB2312" w:hAnsi="仿宋_GB2312" w:eastAsia="仿宋_GB2312" w:cs="Times New Roman"/>
                <w:b w:val="0"/>
                <w:i w:val="0"/>
                <w:caps w:val="0"/>
                <w:color w:val="000000"/>
                <w:spacing w:val="0"/>
                <w:w w:val="100"/>
                <w:sz w:val="24"/>
              </w:rPr>
            </w:pPr>
            <w:r>
              <w:rPr>
                <w:rStyle w:val="30"/>
                <w:rFonts w:ascii="仿宋_GB2312" w:hAnsi="仿宋_GB2312" w:eastAsia="仿宋_GB2312" w:cs="仿宋_GB2312"/>
                <w:b/>
                <w:bCs/>
                <w:i w:val="0"/>
                <w:caps w:val="0"/>
                <w:color w:val="000000"/>
                <w:spacing w:val="0"/>
                <w:w w:val="100"/>
                <w:sz w:val="24"/>
              </w:rPr>
              <w:t>投标保证金数额:</w:t>
            </w:r>
            <w:r>
              <w:rPr>
                <w:rStyle w:val="30"/>
                <w:rFonts w:hint="eastAsia" w:ascii="仿宋_GB2312" w:hAnsi="仿宋_GB2312" w:eastAsia="仿宋_GB2312" w:cs="Times New Roman"/>
                <w:b w:val="0"/>
                <w:i w:val="0"/>
                <w:caps w:val="0"/>
                <w:color w:val="000000"/>
                <w:spacing w:val="0"/>
                <w:w w:val="100"/>
                <w:sz w:val="24"/>
                <w:lang w:val="en-US" w:eastAsia="zh-CN"/>
              </w:rPr>
              <w:t>10</w:t>
            </w:r>
            <w:r>
              <w:rPr>
                <w:rStyle w:val="30"/>
                <w:rFonts w:hint="eastAsia" w:ascii="仿宋_GB2312" w:hAnsi="仿宋_GB2312" w:eastAsia="仿宋_GB2312" w:cs="Times New Roman"/>
                <w:b w:val="0"/>
                <w:i w:val="0"/>
                <w:caps w:val="0"/>
                <w:color w:val="000000"/>
                <w:spacing w:val="0"/>
                <w:w w:val="100"/>
                <w:sz w:val="24"/>
              </w:rPr>
              <w:t>万</w:t>
            </w:r>
            <w:r>
              <w:rPr>
                <w:rStyle w:val="30"/>
                <w:rFonts w:ascii="仿宋_GB2312" w:hAnsi="仿宋_GB2312" w:eastAsia="仿宋_GB2312" w:cs="Times New Roman"/>
                <w:b w:val="0"/>
                <w:i w:val="0"/>
                <w:caps w:val="0"/>
                <w:color w:val="000000"/>
                <w:spacing w:val="0"/>
                <w:w w:val="100"/>
                <w:sz w:val="24"/>
              </w:rPr>
              <w:t>元</w:t>
            </w:r>
          </w:p>
          <w:p>
            <w:pPr>
              <w:snapToGrid w:val="0"/>
              <w:spacing w:before="0" w:beforeAutospacing="0" w:after="0" w:afterAutospacing="0" w:line="240" w:lineRule="atLeast"/>
              <w:jc w:val="both"/>
              <w:textAlignment w:val="baseline"/>
              <w:rPr>
                <w:rStyle w:val="30"/>
                <w:rFonts w:hint="eastAsia" w:ascii="仿宋_GB2312" w:hAnsi="仿宋_GB2312" w:eastAsia="仿宋_GB2312"/>
                <w:b w:val="0"/>
                <w:i w:val="0"/>
                <w:caps w:val="0"/>
                <w:color w:val="000000"/>
                <w:spacing w:val="0"/>
                <w:w w:val="100"/>
                <w:sz w:val="24"/>
                <w:lang w:eastAsia="zh-CN"/>
              </w:rPr>
            </w:pPr>
            <w:r>
              <w:rPr>
                <w:rStyle w:val="30"/>
                <w:rFonts w:ascii="仿宋_GB2312" w:hAnsi="仿宋_GB2312" w:eastAsia="仿宋_GB2312"/>
                <w:b w:val="0"/>
                <w:i w:val="0"/>
                <w:caps w:val="0"/>
                <w:color w:val="000000"/>
                <w:spacing w:val="0"/>
                <w:w w:val="100"/>
                <w:sz w:val="24"/>
              </w:rPr>
              <w:t>投标保证金缴纳账户：</w:t>
            </w:r>
            <w:r>
              <w:rPr>
                <w:rStyle w:val="30"/>
                <w:rFonts w:hint="eastAsia" w:ascii="仿宋_GB2312" w:hAnsi="仿宋_GB2312" w:eastAsia="仿宋_GB2312"/>
                <w:b w:val="0"/>
                <w:i w:val="0"/>
                <w:caps w:val="0"/>
                <w:color w:val="000000"/>
                <w:spacing w:val="0"/>
                <w:w w:val="100"/>
                <w:sz w:val="24"/>
                <w:lang w:eastAsia="zh-CN"/>
              </w:rPr>
              <w:t>伽师县西克尔库勒镇人民政府</w:t>
            </w:r>
          </w:p>
          <w:p>
            <w:pPr>
              <w:snapToGrid w:val="0"/>
              <w:spacing w:before="0" w:beforeAutospacing="0" w:after="0" w:afterAutospacing="0" w:line="240" w:lineRule="atLeast"/>
              <w:jc w:val="both"/>
              <w:textAlignment w:val="baseline"/>
              <w:rPr>
                <w:rStyle w:val="30"/>
                <w:rFonts w:hint="default" w:ascii="仿宋_GB2312" w:hAnsi="仿宋_GB2312" w:eastAsia="仿宋_GB2312" w:cs="Times New Roman"/>
                <w:b w:val="0"/>
                <w:i w:val="0"/>
                <w:caps w:val="0"/>
                <w:color w:val="000000"/>
                <w:spacing w:val="0"/>
                <w:w w:val="100"/>
                <w:sz w:val="24"/>
                <w:lang w:val="en-US" w:eastAsia="zh-CN"/>
              </w:rPr>
            </w:pPr>
            <w:r>
              <w:rPr>
                <w:rStyle w:val="30"/>
                <w:rFonts w:ascii="仿宋_GB2312" w:hAnsi="仿宋_GB2312" w:eastAsia="仿宋_GB2312" w:cs="Times New Roman"/>
                <w:b w:val="0"/>
                <w:i w:val="0"/>
                <w:caps w:val="0"/>
                <w:color w:val="000000"/>
                <w:spacing w:val="0"/>
                <w:w w:val="100"/>
                <w:sz w:val="24"/>
              </w:rPr>
              <w:t>银行账号：</w:t>
            </w:r>
            <w:r>
              <w:rPr>
                <w:rStyle w:val="30"/>
                <w:rFonts w:hint="eastAsia" w:ascii="仿宋_GB2312" w:hAnsi="仿宋_GB2312" w:eastAsia="仿宋_GB2312" w:cs="Times New Roman"/>
                <w:b w:val="0"/>
                <w:i w:val="0"/>
                <w:caps w:val="0"/>
                <w:color w:val="000000"/>
                <w:spacing w:val="0"/>
                <w:w w:val="100"/>
                <w:sz w:val="24"/>
                <w:lang w:val="en-US" w:eastAsia="zh-CN"/>
              </w:rPr>
              <w:t>865060012010109855432</w:t>
            </w:r>
          </w:p>
          <w:p>
            <w:pPr>
              <w:snapToGrid w:val="0"/>
              <w:spacing w:before="0" w:beforeAutospacing="0" w:after="0" w:afterAutospacing="0" w:line="240" w:lineRule="atLeast"/>
              <w:jc w:val="both"/>
              <w:textAlignment w:val="baseline"/>
              <w:rPr>
                <w:rStyle w:val="30"/>
                <w:rFonts w:hint="eastAsia" w:eastAsia="仿宋_GB2312"/>
                <w:b w:val="0"/>
                <w:i w:val="0"/>
                <w:caps w:val="0"/>
                <w:color w:val="000000"/>
                <w:spacing w:val="0"/>
                <w:w w:val="100"/>
                <w:sz w:val="20"/>
                <w:lang w:eastAsia="zh-CN"/>
              </w:rPr>
            </w:pPr>
            <w:r>
              <w:rPr>
                <w:rStyle w:val="30"/>
                <w:rFonts w:ascii="仿宋_GB2312" w:hAnsi="仿宋_GB2312" w:eastAsia="仿宋_GB2312" w:cs="Times New Roman"/>
                <w:b w:val="0"/>
                <w:i w:val="0"/>
                <w:caps w:val="0"/>
                <w:color w:val="000000"/>
                <w:spacing w:val="0"/>
                <w:w w:val="100"/>
                <w:sz w:val="24"/>
              </w:rPr>
              <w:t>开 户 行：</w:t>
            </w:r>
            <w:r>
              <w:rPr>
                <w:rStyle w:val="30"/>
                <w:rFonts w:hint="eastAsia" w:ascii="仿宋_GB2312" w:hAnsi="仿宋_GB2312" w:eastAsia="仿宋_GB2312" w:cs="Times New Roman"/>
                <w:b w:val="0"/>
                <w:i w:val="0"/>
                <w:caps w:val="0"/>
                <w:color w:val="000000"/>
                <w:spacing w:val="0"/>
                <w:w w:val="100"/>
                <w:sz w:val="24"/>
                <w:lang w:eastAsia="zh-CN"/>
              </w:rPr>
              <w:t>伽师县农村信用合作联社卧里托格拉克信用社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color w:val="000000"/>
                <w:spacing w:val="0"/>
                <w:w w:val="100"/>
                <w:sz w:val="24"/>
                <w:u w:val="single" w:color="000000"/>
              </w:rPr>
            </w:pPr>
            <w:r>
              <w:rPr>
                <w:rStyle w:val="30"/>
                <w:rFonts w:ascii="仿宋_GB2312" w:hAnsi="仿宋_GB2312" w:eastAsia="仿宋_GB2312"/>
                <w:b w:val="0"/>
                <w:i w:val="0"/>
                <w:caps w:val="0"/>
                <w:color w:val="000000"/>
                <w:spacing w:val="0"/>
                <w:w w:val="100"/>
                <w:sz w:val="24"/>
              </w:rPr>
              <w:t>投标有效期：</w:t>
            </w:r>
            <w:r>
              <w:rPr>
                <w:rStyle w:val="30"/>
                <w:rFonts w:ascii="仿宋_GB2312" w:hAnsi="仿宋_GB2312" w:eastAsia="仿宋_GB2312"/>
                <w:b w:val="0"/>
                <w:i w:val="0"/>
                <w:caps w:val="0"/>
                <w:color w:val="000000"/>
                <w:spacing w:val="0"/>
                <w:w w:val="100"/>
                <w:sz w:val="24"/>
                <w:u w:val="single" w:color="000000"/>
              </w:rPr>
              <w:t>90</w:t>
            </w:r>
            <w:r>
              <w:rPr>
                <w:rStyle w:val="30"/>
                <w:rFonts w:ascii="仿宋_GB2312" w:hAnsi="仿宋_GB2312" w:eastAsia="仿宋_GB2312"/>
                <w:b w:val="0"/>
                <w:i w:val="0"/>
                <w:caps w:val="0"/>
                <w:color w:val="000000"/>
                <w:spacing w:val="0"/>
                <w:w w:val="100"/>
                <w:sz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b w:val="0"/>
                <w:i w:val="0"/>
                <w:caps w:val="0"/>
                <w:color w:val="000000"/>
                <w:spacing w:val="0"/>
                <w:w w:val="100"/>
                <w:sz w:val="24"/>
              </w:rPr>
            </w:pPr>
            <w:r>
              <w:rPr>
                <w:rStyle w:val="30"/>
                <w:rFonts w:ascii="仿宋_GB2312" w:hAnsi="仿宋_GB2312" w:eastAsia="仿宋_GB2312"/>
                <w:b w:val="0"/>
                <w:i w:val="0"/>
                <w:caps w:val="0"/>
                <w:color w:val="000000"/>
                <w:spacing w:val="0"/>
                <w:w w:val="100"/>
                <w:sz w:val="24"/>
              </w:rPr>
              <w:t>投标文件：正本：1份、副本：4份、开标一览表：1份；电子数据：1份。</w:t>
            </w: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color w:val="000000"/>
                <w:spacing w:val="0"/>
                <w:w w:val="100"/>
                <w:sz w:val="24"/>
              </w:rPr>
            </w:pPr>
            <w:r>
              <w:rPr>
                <w:rStyle w:val="30"/>
                <w:rFonts w:ascii="仿宋_GB2312" w:hAnsi="仿宋_GB2312" w:eastAsia="仿宋_GB2312"/>
                <w:b w:val="0"/>
                <w:i w:val="0"/>
                <w:caps w:val="0"/>
                <w:color w:val="000000"/>
                <w:spacing w:val="0"/>
                <w:w w:val="100"/>
                <w:sz w:val="24"/>
              </w:rPr>
              <w:t xml:space="preserve">投标人应将投标文件正本、副本、用于唱标的“开标一览表”、电子数据，分开单独密封提交。未单独封装的视为无效投标。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cs="Times New Roman"/>
                <w:b/>
                <w:bCs/>
                <w:i w:val="0"/>
                <w:caps w:val="0"/>
                <w:color w:val="000000"/>
                <w:spacing w:val="0"/>
                <w:w w:val="100"/>
                <w:kern w:val="2"/>
                <w:sz w:val="24"/>
                <w:szCs w:val="24"/>
                <w:lang w:val="en-US" w:eastAsia="zh-CN" w:bidi="ar-SA"/>
              </w:rPr>
            </w:pPr>
            <w:r>
              <w:rPr>
                <w:rStyle w:val="30"/>
                <w:rFonts w:ascii="仿宋_GB2312" w:hAnsi="仿宋_GB2312" w:eastAsia="仿宋_GB2312" w:cs="Times New Roman"/>
                <w:b/>
                <w:bCs/>
                <w:i w:val="0"/>
                <w:caps w:val="0"/>
                <w:color w:val="000000"/>
                <w:spacing w:val="0"/>
                <w:w w:val="100"/>
                <w:kern w:val="2"/>
                <w:sz w:val="24"/>
                <w:szCs w:val="24"/>
                <w:lang w:val="en-US" w:eastAsia="zh-CN" w:bidi="ar-SA"/>
              </w:rPr>
              <w:t>投标截止时间：2022年</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0"/>
                <w:rFonts w:ascii="仿宋_GB2312" w:hAnsi="仿宋_GB2312" w:eastAsia="仿宋_GB2312" w:cs="Times New Roman"/>
                <w:b/>
                <w:bCs/>
                <w:i w:val="0"/>
                <w:caps w:val="0"/>
                <w:color w:val="000000"/>
                <w:spacing w:val="0"/>
                <w:w w:val="100"/>
                <w:kern w:val="2"/>
                <w:sz w:val="24"/>
                <w:szCs w:val="24"/>
                <w:lang w:val="en-US" w:eastAsia="zh-CN" w:bidi="ar-SA"/>
              </w:rPr>
              <w:t>月</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8</w:t>
            </w:r>
            <w:r>
              <w:rPr>
                <w:rStyle w:val="30"/>
                <w:rFonts w:ascii="仿宋_GB2312" w:hAnsi="仿宋_GB2312" w:eastAsia="仿宋_GB2312" w:cs="Times New Roman"/>
                <w:b/>
                <w:bCs/>
                <w:i w:val="0"/>
                <w:caps w:val="0"/>
                <w:color w:val="000000"/>
                <w:spacing w:val="0"/>
                <w:w w:val="100"/>
                <w:kern w:val="2"/>
                <w:sz w:val="24"/>
                <w:szCs w:val="24"/>
                <w:lang w:val="en-US" w:eastAsia="zh-CN" w:bidi="ar-SA"/>
              </w:rPr>
              <w:t xml:space="preserve">日 </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0"/>
                <w:rFonts w:ascii="仿宋_GB2312" w:hAnsi="仿宋_GB2312" w:eastAsia="仿宋_GB2312" w:cs="Times New Roman"/>
                <w:b/>
                <w:bCs/>
                <w:i w:val="0"/>
                <w:caps w:val="0"/>
                <w:color w:val="000000"/>
                <w:spacing w:val="0"/>
                <w:w w:val="100"/>
                <w:kern w:val="2"/>
                <w:sz w:val="24"/>
                <w:szCs w:val="24"/>
                <w:lang w:val="en-US" w:eastAsia="zh-CN" w:bidi="ar-SA"/>
              </w:rPr>
              <w:t xml:space="preserve">点 </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00</w:t>
            </w:r>
            <w:r>
              <w:rPr>
                <w:rStyle w:val="30"/>
                <w:rFonts w:ascii="仿宋_GB2312" w:hAnsi="仿宋_GB2312" w:eastAsia="仿宋_GB2312" w:cs="Times New Roman"/>
                <w:b/>
                <w:bCs/>
                <w:i w:val="0"/>
                <w:caps w:val="0"/>
                <w:color w:val="000000"/>
                <w:spacing w:val="0"/>
                <w:w w:val="100"/>
                <w:kern w:val="2"/>
                <w:sz w:val="24"/>
                <w:szCs w:val="24"/>
                <w:lang w:val="en-US" w:eastAsia="zh-CN" w:bidi="ar-SA"/>
              </w:rPr>
              <w:t>分（北京时间）</w:t>
            </w:r>
          </w:p>
          <w:p>
            <w:pPr>
              <w:snapToGrid w:val="0"/>
              <w:spacing w:before="0" w:beforeAutospacing="0" w:after="0" w:afterAutospacing="0" w:line="240" w:lineRule="auto"/>
              <w:jc w:val="both"/>
              <w:textAlignment w:val="baseline"/>
              <w:rPr>
                <w:rStyle w:val="30"/>
                <w:rFonts w:ascii="仿宋_GB2312" w:hAnsi="仿宋_GB2312" w:eastAsia="仿宋_GB2312" w:cs="Times New Roman"/>
                <w:b/>
                <w:bCs/>
                <w:i w:val="0"/>
                <w:caps w:val="0"/>
                <w:color w:val="000000"/>
                <w:spacing w:val="0"/>
                <w:w w:val="100"/>
                <w:kern w:val="2"/>
                <w:sz w:val="24"/>
                <w:szCs w:val="24"/>
                <w:lang w:val="en-US" w:eastAsia="zh-CN" w:bidi="ar-SA"/>
              </w:rPr>
            </w:pP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以电子加密形式于2022年11月8日北京时间11:0</w:t>
            </w:r>
            <w:bookmarkStart w:id="819" w:name="_GoBack"/>
            <w:bookmarkEnd w:id="819"/>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0前发送到指定邮箱jsxcgzx206@163.com，逾期未发送视同放弃投标。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18.1</w:t>
            </w:r>
          </w:p>
        </w:tc>
        <w:tc>
          <w:tcPr>
            <w:tcW w:w="7049" w:type="dxa"/>
            <w:tcBorders>
              <w:top w:val="single" w:color="000000" w:sz="6" w:space="0"/>
              <w:left w:val="single" w:color="000000" w:sz="6" w:space="0"/>
              <w:bottom w:val="single" w:color="000000" w:sz="6" w:space="0"/>
              <w:right w:val="single" w:color="000000" w:sz="12" w:space="0"/>
            </w:tcBorders>
            <w:vAlign w:val="center"/>
          </w:tcPr>
          <w:p>
            <w:pPr>
              <w:pStyle w:val="2"/>
              <w:rPr>
                <w:rStyle w:val="30"/>
                <w:rFonts w:hint="eastAsia" w:ascii="仿宋_GB2312" w:hAnsi="仿宋_GB2312" w:eastAsia="仿宋_GB2312" w:cs="Times New Roman"/>
                <w:b/>
                <w:bCs/>
                <w:i w:val="0"/>
                <w:caps w:val="0"/>
                <w:color w:val="000000"/>
                <w:spacing w:val="0"/>
                <w:w w:val="100"/>
                <w:kern w:val="2"/>
                <w:sz w:val="24"/>
                <w:szCs w:val="24"/>
                <w:lang w:val="en-US" w:eastAsia="zh-CN" w:bidi="ar-SA"/>
              </w:rPr>
            </w:pP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开标时间：</w:t>
            </w:r>
            <w:r>
              <w:rPr>
                <w:rStyle w:val="30"/>
                <w:rFonts w:ascii="仿宋_GB2312" w:hAnsi="仿宋_GB2312" w:eastAsia="仿宋_GB2312" w:cs="Times New Roman"/>
                <w:b/>
                <w:bCs/>
                <w:i w:val="0"/>
                <w:caps w:val="0"/>
                <w:color w:val="000000"/>
                <w:spacing w:val="0"/>
                <w:w w:val="100"/>
                <w:kern w:val="2"/>
                <w:sz w:val="24"/>
                <w:szCs w:val="24"/>
                <w:lang w:val="en-US" w:eastAsia="zh-CN" w:bidi="ar-SA"/>
              </w:rPr>
              <w:t>2022年</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0"/>
                <w:rFonts w:ascii="仿宋_GB2312" w:hAnsi="仿宋_GB2312" w:eastAsia="仿宋_GB2312" w:cs="Times New Roman"/>
                <w:b/>
                <w:bCs/>
                <w:i w:val="0"/>
                <w:caps w:val="0"/>
                <w:color w:val="000000"/>
                <w:spacing w:val="0"/>
                <w:w w:val="100"/>
                <w:kern w:val="2"/>
                <w:sz w:val="24"/>
                <w:szCs w:val="24"/>
                <w:lang w:val="en-US" w:eastAsia="zh-CN" w:bidi="ar-SA"/>
              </w:rPr>
              <w:t>月</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8</w:t>
            </w:r>
            <w:r>
              <w:rPr>
                <w:rStyle w:val="30"/>
                <w:rFonts w:ascii="仿宋_GB2312" w:hAnsi="仿宋_GB2312" w:eastAsia="仿宋_GB2312" w:cs="Times New Roman"/>
                <w:b/>
                <w:bCs/>
                <w:i w:val="0"/>
                <w:caps w:val="0"/>
                <w:color w:val="000000"/>
                <w:spacing w:val="0"/>
                <w:w w:val="100"/>
                <w:kern w:val="2"/>
                <w:sz w:val="24"/>
                <w:szCs w:val="24"/>
                <w:lang w:val="en-US" w:eastAsia="zh-CN" w:bidi="ar-SA"/>
              </w:rPr>
              <w:t>日 11点 00分（北京时间）</w:t>
            </w:r>
          </w:p>
          <w:p>
            <w:pPr>
              <w:snapToGrid w:val="0"/>
              <w:spacing w:before="0" w:beforeAutospacing="0" w:after="0" w:afterAutospacing="0" w:line="400" w:lineRule="exact"/>
              <w:jc w:val="both"/>
              <w:textAlignment w:val="baseline"/>
              <w:rPr>
                <w:rStyle w:val="30"/>
                <w:rFonts w:ascii="仿宋_GB2312" w:hAnsi="仿宋_GB2312" w:eastAsia="仿宋_GB2312" w:cs="Times New Roman"/>
                <w:b/>
                <w:bCs/>
                <w:i w:val="0"/>
                <w:caps w:val="0"/>
                <w:color w:val="000000"/>
                <w:spacing w:val="0"/>
                <w:w w:val="100"/>
                <w:kern w:val="2"/>
                <w:sz w:val="24"/>
                <w:szCs w:val="24"/>
                <w:lang w:val="en-US" w:eastAsia="zh-CN" w:bidi="ar-SA"/>
              </w:rPr>
            </w:pP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开标地点：</w:t>
            </w:r>
            <w:r>
              <w:rPr>
                <w:rStyle w:val="30"/>
                <w:rFonts w:ascii="仿宋_GB2312" w:hAnsi="仿宋_GB2312" w:eastAsia="仿宋_GB2312" w:cs="Times New Roman"/>
                <w:b/>
                <w:bCs/>
                <w:i w:val="0"/>
                <w:caps w:val="0"/>
                <w:color w:val="000000"/>
                <w:spacing w:val="0"/>
                <w:w w:val="100"/>
                <w:kern w:val="2"/>
                <w:sz w:val="24"/>
                <w:szCs w:val="24"/>
                <w:lang w:val="en-US" w:eastAsia="zh-CN" w:bidi="ar-SA"/>
              </w:rPr>
              <w:t>伽师县行政服务大厅（行政审批局）四楼财政局开标会议室</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（钉钉会议形式）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ind w:firstLine="480" w:firstLineChars="200"/>
              <w:jc w:val="both"/>
              <w:textAlignment w:val="baseline"/>
              <w:rPr>
                <w:rStyle w:val="30"/>
                <w:rFonts w:ascii="仿宋_GB2312" w:hAnsi="仿宋_GB2312" w:eastAsia="仿宋_GB2312" w:cs="Times New Roman"/>
                <w:b w:val="0"/>
                <w:i w:val="0"/>
                <w:caps w:val="0"/>
                <w:color w:val="000000"/>
                <w:spacing w:val="0"/>
                <w:w w:val="100"/>
                <w:sz w:val="24"/>
              </w:rPr>
            </w:pPr>
            <w:r>
              <w:rPr>
                <w:rStyle w:val="30"/>
                <w:rFonts w:ascii="仿宋_GB2312" w:hAnsi="仿宋_GB2312" w:eastAsia="仿宋_GB2312" w:cs="Times New Roman"/>
                <w:b w:val="0"/>
                <w:i w:val="0"/>
                <w:caps w:val="0"/>
                <w:spacing w:val="0"/>
                <w:w w:val="100"/>
                <w:sz w:val="24"/>
              </w:rPr>
              <w:t>20.1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cs="Times New Roman"/>
                <w:b w:val="0"/>
                <w:i w:val="0"/>
                <w:caps w:val="0"/>
                <w:color w:val="000000"/>
                <w:spacing w:val="0"/>
                <w:w w:val="100"/>
                <w:sz w:val="24"/>
              </w:rPr>
            </w:pPr>
            <w:r>
              <w:rPr>
                <w:rStyle w:val="30"/>
                <w:rFonts w:ascii="仿宋_GB2312" w:hAnsi="仿宋_GB2312" w:eastAsia="仿宋_GB2312" w:cs="Times New Roman"/>
                <w:b w:val="0"/>
                <w:i w:val="0"/>
                <w:caps w:val="0"/>
                <w:color w:val="000000"/>
                <w:spacing w:val="0"/>
                <w:w w:val="100"/>
                <w:sz w:val="24"/>
              </w:rPr>
              <w:t>核心产品：</w:t>
            </w:r>
            <w:r>
              <w:rPr>
                <w:rStyle w:val="30"/>
                <w:rFonts w:hint="eastAsia" w:ascii="仿宋_GB2312" w:hAnsi="仿宋_GB2312" w:eastAsia="仿宋_GB2312" w:cs="Times New Roman"/>
                <w:b w:val="0"/>
                <w:i w:val="0"/>
                <w:caps w:val="0"/>
                <w:color w:val="auto"/>
                <w:spacing w:val="0"/>
                <w:w w:val="100"/>
                <w:sz w:val="24"/>
                <w:highlight w:val="none"/>
                <w:lang w:eastAsia="zh-CN"/>
              </w:rPr>
              <w:t>空气源热泵机组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caps w:val="0"/>
                <w:color w:val="000000"/>
                <w:spacing w:val="0"/>
                <w:w w:val="100"/>
                <w:sz w:val="24"/>
              </w:rPr>
            </w:pPr>
            <w:r>
              <w:rPr>
                <w:rStyle w:val="30"/>
                <w:rFonts w:ascii="仿宋_GB2312" w:hAnsi="仿宋_GB2312" w:eastAsia="仿宋_GB2312"/>
                <w:b w:val="0"/>
                <w:i w:val="0"/>
                <w:caps w:val="0"/>
                <w:color w:val="000000"/>
                <w:spacing w:val="0"/>
                <w:w w:val="100"/>
                <w:sz w:val="24"/>
              </w:rPr>
              <w:t>本项目评标方法：适用综合评分法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color w:val="000000"/>
                <w:spacing w:val="0"/>
                <w:w w:val="100"/>
                <w:sz w:val="24"/>
              </w:rPr>
            </w:pPr>
            <w:r>
              <w:rPr>
                <w:rStyle w:val="30"/>
                <w:rFonts w:ascii="仿宋_GB2312" w:hAnsi="仿宋_GB2312" w:eastAsia="仿宋_GB2312"/>
                <w:b w:val="0"/>
                <w:i w:val="0"/>
                <w:caps w:val="0"/>
                <w:color w:val="000000"/>
                <w:spacing w:val="0"/>
                <w:w w:val="100"/>
                <w:sz w:val="24"/>
              </w:rPr>
              <w:t>招标人委托评标委员会直接</w:t>
            </w:r>
            <w:r>
              <w:rPr>
                <w:rStyle w:val="30"/>
                <w:rFonts w:ascii="仿宋_GB2312" w:eastAsia="仿宋_GB2312"/>
                <w:b w:val="0"/>
                <w:i w:val="0"/>
                <w:caps w:val="0"/>
                <w:color w:val="000000"/>
                <w:spacing w:val="0"/>
                <w:w w:val="100"/>
                <w:sz w:val="24"/>
              </w:rPr>
              <w:t>确定推荐中标候选供应商的数量：</w:t>
            </w:r>
            <w:r>
              <w:rPr>
                <w:rStyle w:val="30"/>
                <w:rFonts w:ascii="仿宋_GB2312" w:eastAsia="仿宋_GB2312"/>
                <w:b w:val="0"/>
                <w:i w:val="0"/>
                <w:caps w:val="0"/>
                <w:color w:val="000000"/>
                <w:spacing w:val="0"/>
                <w:w w:val="100"/>
                <w:sz w:val="24"/>
                <w:u w:val="single" w:color="000000"/>
              </w:rPr>
              <w:t>3家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履约保证金金额：不超过合同总价金额的10%</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履约保证金形式：</w:t>
            </w:r>
            <w:r>
              <w:rPr>
                <w:rStyle w:val="30"/>
                <w:rFonts w:ascii="仿宋_GB2312" w:hAnsi="仿宋_GB2312" w:eastAsia="仿宋_GB2312"/>
                <w:b w:val="0"/>
                <w:i w:val="0"/>
                <w:caps w:val="0"/>
                <w:spacing w:val="0"/>
                <w:w w:val="100"/>
                <w:sz w:val="24"/>
                <w:u w:val="single" w:color="000000"/>
              </w:rPr>
              <w:t>公对公转账</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提交履约保证金的时间：</w:t>
            </w:r>
            <w:r>
              <w:rPr>
                <w:rStyle w:val="30"/>
                <w:rFonts w:ascii="仿宋_GB2312" w:hAnsi="仿宋_GB2312" w:eastAsia="仿宋_GB2312"/>
                <w:b w:val="0"/>
                <w:i w:val="0"/>
                <w:caps w:val="0"/>
                <w:spacing w:val="0"/>
                <w:w w:val="100"/>
                <w:sz w:val="24"/>
                <w:lang w:val="zh-CN"/>
              </w:rPr>
              <w:t>中标、成交通知书发放后，政府采购合同签订前。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中标服务费：本项目不收取中标服务费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本项目是否属于信用担保试点范围：否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政府采购专业担保机构：无</w:t>
            </w:r>
          </w:p>
          <w:p>
            <w:pPr>
              <w:snapToGrid w:val="0"/>
              <w:spacing w:before="0" w:beforeAutospacing="0" w:after="0" w:afterAutospacing="0" w:line="240" w:lineRule="atLeast"/>
              <w:ind w:left="-48" w:leftChars="-23" w:firstLine="48" w:firstLineChars="2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本项目采购人本级和上级财政部门政府采购有关规定增加的担保机构：无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34.3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反腐倡廉监督电话/邮箱：</w:t>
            </w:r>
            <w:r>
              <w:rPr>
                <w:rStyle w:val="30"/>
                <w:rFonts w:ascii="仿宋_GB2312" w:hAnsi="仿宋_GB2312" w:eastAsia="仿宋_GB2312"/>
                <w:b w:val="0"/>
                <w:i w:val="0"/>
                <w:caps w:val="0"/>
                <w:spacing w:val="0"/>
                <w:w w:val="100"/>
                <w:sz w:val="24"/>
                <w:u w:val="single" w:color="000000"/>
              </w:rPr>
              <w:t>0998-6722230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36.3</w:t>
            </w:r>
          </w:p>
        </w:tc>
        <w:tc>
          <w:tcPr>
            <w:tcW w:w="7049"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接收部门：</w:t>
            </w:r>
            <w:r>
              <w:rPr>
                <w:rStyle w:val="30"/>
                <w:rFonts w:ascii="仿宋_GB2312" w:hAnsi="仿宋_GB2312" w:eastAsia="仿宋_GB2312"/>
                <w:b w:val="0"/>
                <w:i w:val="0"/>
                <w:caps w:val="0"/>
                <w:spacing w:val="0"/>
                <w:w w:val="100"/>
                <w:sz w:val="24"/>
                <w:u w:val="single" w:color="000000"/>
              </w:rPr>
              <w:t>伽师县政府采购管理办公室</w:t>
            </w:r>
          </w:p>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联系电话：</w:t>
            </w:r>
            <w:r>
              <w:rPr>
                <w:rStyle w:val="30"/>
                <w:rFonts w:ascii="仿宋_GB2312" w:hAnsi="仿宋_GB2312" w:eastAsia="仿宋_GB2312"/>
                <w:b w:val="0"/>
                <w:i w:val="0"/>
                <w:caps w:val="0"/>
                <w:spacing w:val="0"/>
                <w:w w:val="100"/>
                <w:sz w:val="24"/>
                <w:u w:val="single" w:color="000000"/>
              </w:rPr>
              <w:t>13779887918</w:t>
            </w:r>
          </w:p>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通讯地址：</w:t>
            </w:r>
            <w:r>
              <w:rPr>
                <w:rStyle w:val="30"/>
                <w:rFonts w:ascii="仿宋_GB2312" w:hAnsi="仿宋_GB2312" w:eastAsia="仿宋_GB2312"/>
                <w:b w:val="0"/>
                <w:i w:val="0"/>
                <w:caps w:val="0"/>
                <w:spacing w:val="0"/>
                <w:w w:val="100"/>
                <w:sz w:val="24"/>
                <w:u w:val="single" w:color="000000"/>
              </w:rPr>
              <w:t xml:space="preserve">伽师县行政审批局四楼 </w:t>
            </w:r>
          </w:p>
        </w:tc>
      </w:tr>
    </w:tbl>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sectPr>
          <w:headerReference r:id="rId9" w:type="default"/>
          <w:footerReference r:id="rId11" w:type="default"/>
          <w:headerReference r:id="rId10" w:type="even"/>
          <w:footerReference r:id="rId12" w:type="even"/>
          <w:pgSz w:w="11906" w:h="16838"/>
          <w:pgMar w:top="1440" w:right="1797" w:bottom="1440" w:left="1797" w:header="851" w:footer="992" w:gutter="0"/>
          <w:cols w:space="425" w:num="1"/>
          <w:docGrid w:linePitch="312" w:charSpace="0"/>
        </w:sectPr>
      </w:pPr>
    </w:p>
    <w:p>
      <w:pPr>
        <w:snapToGrid w:val="0"/>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20"/>
        </w:rPr>
      </w:pPr>
    </w:p>
    <w:p>
      <w:pPr>
        <w:keepNext/>
        <w:keepLines/>
        <w:pageBreakBefore w:val="0"/>
        <w:widowControl/>
        <w:numPr>
          <w:ilvl w:val="0"/>
          <w:numId w:val="0"/>
        </w:numPr>
        <w:shd w:val="clear"/>
        <w:tabs>
          <w:tab w:val="left" w:pos="0"/>
        </w:tabs>
        <w:kinsoku/>
        <w:wordWrap/>
        <w:overflowPunct/>
        <w:topLinePunct w:val="0"/>
        <w:autoSpaceDE w:val="0"/>
        <w:autoSpaceDN w:val="0"/>
        <w:bidi w:val="0"/>
        <w:adjustRightInd w:val="0"/>
        <w:snapToGrid w:val="0"/>
        <w:spacing w:before="0" w:beforeAutospacing="0" w:after="0" w:afterAutospacing="0" w:line="240" w:lineRule="atLeast"/>
        <w:jc w:val="center"/>
        <w:textAlignment w:val="baseline"/>
        <w:outlineLvl w:val="0"/>
        <w:rPr>
          <w:rStyle w:val="30"/>
          <w:rFonts w:hint="eastAsia" w:ascii="仿宋_GB2312" w:hAnsi="仿宋_GB2312" w:eastAsia="仿宋_GB2312" w:cs="Times New Roman"/>
          <w:b/>
          <w:i w:val="0"/>
          <w:caps w:val="0"/>
          <w:spacing w:val="0"/>
          <w:w w:val="100"/>
          <w:sz w:val="44"/>
          <w:szCs w:val="44"/>
        </w:rPr>
      </w:pPr>
      <w:bookmarkStart w:id="803" w:name="_Toc218935354"/>
      <w:bookmarkStart w:id="804" w:name="_Toc515647831"/>
      <w:bookmarkStart w:id="805" w:name="_Toc216582825"/>
      <w:bookmarkStart w:id="806" w:name="_Toc219175638"/>
      <w:bookmarkStart w:id="807" w:name="_Toc9032"/>
      <w:bookmarkStart w:id="808" w:name="_Toc10270"/>
      <w:bookmarkStart w:id="809" w:name="_Toc507399906"/>
      <w:bookmarkStart w:id="810" w:name="_Toc9887"/>
      <w:bookmarkStart w:id="811" w:name="_Toc39671755"/>
      <w:r>
        <w:rPr>
          <w:rStyle w:val="30"/>
          <w:rFonts w:ascii="仿宋_GB2312" w:hAnsi="仿宋_GB2312" w:eastAsia="仿宋_GB2312" w:cs="Times New Roman"/>
          <w:b/>
          <w:i w:val="0"/>
          <w:caps w:val="0"/>
          <w:spacing w:val="0"/>
          <w:w w:val="100"/>
          <w:sz w:val="44"/>
          <w:szCs w:val="44"/>
        </w:rPr>
        <w:t>第</w:t>
      </w:r>
      <w:r>
        <w:rPr>
          <w:rStyle w:val="30"/>
          <w:rFonts w:hint="eastAsia" w:ascii="仿宋_GB2312" w:hAnsi="仿宋_GB2312" w:eastAsia="仿宋_GB2312" w:cs="Times New Roman"/>
          <w:b/>
          <w:i w:val="0"/>
          <w:caps w:val="0"/>
          <w:spacing w:val="0"/>
          <w:w w:val="100"/>
          <w:sz w:val="44"/>
          <w:szCs w:val="44"/>
          <w:lang w:val="en-US" w:eastAsia="zh-CN"/>
        </w:rPr>
        <w:t>五</w:t>
      </w:r>
      <w:r>
        <w:rPr>
          <w:rStyle w:val="30"/>
          <w:rFonts w:ascii="仿宋_GB2312" w:hAnsi="仿宋_GB2312" w:eastAsia="仿宋_GB2312" w:cs="Times New Roman"/>
          <w:b/>
          <w:i w:val="0"/>
          <w:caps w:val="0"/>
          <w:spacing w:val="0"/>
          <w:w w:val="100"/>
          <w:sz w:val="44"/>
          <w:szCs w:val="44"/>
        </w:rPr>
        <w:t>章</w:t>
      </w:r>
      <w:r>
        <w:rPr>
          <w:rStyle w:val="30"/>
          <w:rFonts w:hint="eastAsia" w:ascii="仿宋_GB2312" w:hAnsi="仿宋_GB2312" w:eastAsia="仿宋_GB2312" w:cs="Times New Roman"/>
          <w:b/>
          <w:i w:val="0"/>
          <w:caps w:val="0"/>
          <w:spacing w:val="0"/>
          <w:w w:val="100"/>
          <w:sz w:val="44"/>
          <w:szCs w:val="44"/>
          <w:lang w:val="en-US" w:eastAsia="zh-CN"/>
        </w:rPr>
        <w:t>货</w:t>
      </w:r>
      <w:r>
        <w:rPr>
          <w:rStyle w:val="30"/>
          <w:rFonts w:hint="eastAsia" w:ascii="仿宋_GB2312" w:hAnsi="仿宋_GB2312" w:eastAsia="仿宋_GB2312" w:cs="Times New Roman"/>
          <w:b/>
          <w:i w:val="0"/>
          <w:caps w:val="0"/>
          <w:spacing w:val="0"/>
          <w:w w:val="100"/>
          <w:sz w:val="44"/>
          <w:szCs w:val="44"/>
        </w:rPr>
        <w:t>物需求一览表及技术规格</w:t>
      </w:r>
      <w:bookmarkEnd w:id="803"/>
      <w:bookmarkEnd w:id="804"/>
      <w:bookmarkEnd w:id="805"/>
      <w:bookmarkEnd w:id="806"/>
      <w:bookmarkEnd w:id="807"/>
      <w:bookmarkEnd w:id="808"/>
      <w:bookmarkEnd w:id="809"/>
      <w:bookmarkEnd w:id="810"/>
      <w:bookmarkEnd w:id="811"/>
    </w:p>
    <w:p>
      <w:pPr>
        <w:pStyle w:val="25"/>
        <w:numPr>
          <w:ilvl w:val="0"/>
          <w:numId w:val="0"/>
        </w:numPr>
        <w:shd w:val="clear"/>
        <w:autoSpaceDE w:val="0"/>
        <w:autoSpaceDN w:val="0"/>
        <w:adjustRightInd w:val="0"/>
        <w:jc w:val="left"/>
        <w:textAlignment w:val="baseline"/>
        <w:rPr>
          <w:rFonts w:hint="eastAsia"/>
          <w:b/>
          <w:bCs/>
          <w:color w:val="auto"/>
          <w:highlight w:val="none"/>
          <w:lang w:val="en-US" w:eastAsia="zh-CN"/>
        </w:rPr>
      </w:pPr>
    </w:p>
    <w:p>
      <w:pPr>
        <w:pStyle w:val="25"/>
        <w:numPr>
          <w:ilvl w:val="0"/>
          <w:numId w:val="0"/>
        </w:numPr>
        <w:shd w:val="clear"/>
        <w:autoSpaceDE w:val="0"/>
        <w:autoSpaceDN w:val="0"/>
        <w:adjustRightInd w:val="0"/>
        <w:jc w:val="left"/>
        <w:textAlignment w:val="baseline"/>
        <w:rPr>
          <w:rFonts w:hint="default" w:eastAsia="宋体"/>
          <w:b/>
          <w:bCs/>
          <w:color w:val="auto"/>
          <w:highlight w:val="none"/>
          <w:lang w:val="en-US" w:eastAsia="zh-CN"/>
        </w:rPr>
      </w:pPr>
      <w:r>
        <w:rPr>
          <w:rFonts w:hint="eastAsia"/>
          <w:b/>
          <w:bCs/>
          <w:color w:val="auto"/>
          <w:highlight w:val="none"/>
          <w:lang w:val="en-US" w:eastAsia="zh-CN"/>
        </w:rPr>
        <w:t>5.1、项目分区设计配置表：</w:t>
      </w:r>
    </w:p>
    <w:p>
      <w:pPr>
        <w:pStyle w:val="25"/>
        <w:numPr>
          <w:ilvl w:val="0"/>
          <w:numId w:val="0"/>
        </w:numPr>
        <w:shd w:val="clear"/>
        <w:autoSpaceDE w:val="0"/>
        <w:autoSpaceDN w:val="0"/>
        <w:adjustRightInd w:val="0"/>
        <w:jc w:val="left"/>
        <w:textAlignment w:val="baseline"/>
        <w:rPr>
          <w:rFonts w:hint="eastAsia"/>
          <w:color w:val="auto"/>
          <w:highlight w:val="none"/>
        </w:rPr>
      </w:pPr>
    </w:p>
    <w:tbl>
      <w:tblPr>
        <w:tblStyle w:val="20"/>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1249"/>
        <w:gridCol w:w="711"/>
        <w:gridCol w:w="903"/>
        <w:gridCol w:w="647"/>
        <w:gridCol w:w="702"/>
        <w:gridCol w:w="702"/>
        <w:gridCol w:w="844"/>
        <w:gridCol w:w="678"/>
        <w:gridCol w:w="778"/>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8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分区空气能采暖设备配置表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序号</w:t>
            </w:r>
          </w:p>
        </w:tc>
        <w:tc>
          <w:tcPr>
            <w:tcW w:w="124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分区</w:t>
            </w:r>
          </w:p>
        </w:tc>
        <w:tc>
          <w:tcPr>
            <w:tcW w:w="71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建筑数量</w:t>
            </w:r>
          </w:p>
        </w:tc>
        <w:tc>
          <w:tcPr>
            <w:tcW w:w="90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建筑面积</w:t>
            </w:r>
          </w:p>
        </w:tc>
        <w:tc>
          <w:tcPr>
            <w:tcW w:w="64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楼层</w:t>
            </w:r>
          </w:p>
        </w:tc>
        <w:tc>
          <w:tcPr>
            <w:tcW w:w="140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设计采暖指标</w:t>
            </w:r>
          </w:p>
        </w:tc>
        <w:tc>
          <w:tcPr>
            <w:tcW w:w="84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空气能主机配置</w:t>
            </w:r>
          </w:p>
        </w:tc>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主机数量</w:t>
            </w:r>
          </w:p>
        </w:tc>
        <w:tc>
          <w:tcPr>
            <w:tcW w:w="7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配电负荷（KW）</w:t>
            </w:r>
          </w:p>
        </w:tc>
        <w:tc>
          <w:tcPr>
            <w:tcW w:w="84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安装占地面积(平米）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1249"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11"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903"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47"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14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1249"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11"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华文细黑" w:hAnsi="华文细黑" w:eastAsia="华文细黑" w:cs="华文细黑"/>
                <w:b/>
                <w:bCs/>
                <w:i w:val="0"/>
                <w:iCs w:val="0"/>
                <w:color w:val="auto"/>
                <w:sz w:val="16"/>
                <w:szCs w:val="16"/>
                <w:highlight w:val="none"/>
                <w:u w:val="none"/>
              </w:rPr>
            </w:pPr>
            <w:r>
              <w:rPr>
                <w:rFonts w:hint="default" w:ascii="华文细黑" w:hAnsi="华文细黑" w:eastAsia="华文细黑" w:cs="华文细黑"/>
                <w:b/>
                <w:bCs/>
                <w:i w:val="0"/>
                <w:iCs w:val="0"/>
                <w:color w:val="auto"/>
                <w:kern w:val="0"/>
                <w:sz w:val="16"/>
                <w:szCs w:val="16"/>
                <w:highlight w:val="none"/>
                <w:u w:val="none"/>
                <w:lang w:val="en-US" w:eastAsia="zh-CN" w:bidi="ar"/>
              </w:rPr>
              <w:t>m</w:t>
            </w:r>
            <w:r>
              <w:rPr>
                <w:rFonts w:hint="eastAsia" w:ascii="宋体" w:hAnsi="宋体" w:eastAsia="宋体" w:cs="宋体"/>
                <w:i w:val="0"/>
                <w:iCs w:val="0"/>
                <w:color w:val="auto"/>
                <w:kern w:val="0"/>
                <w:sz w:val="16"/>
                <w:szCs w:val="16"/>
                <w:highlight w:val="none"/>
                <w:u w:val="none"/>
                <w:vertAlign w:val="superscript"/>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华文细黑" w:hAnsi="华文细黑" w:eastAsia="华文细黑" w:cs="华文细黑"/>
                <w:b/>
                <w:bCs/>
                <w:i w:val="0"/>
                <w:iCs w:val="0"/>
                <w:color w:val="auto"/>
                <w:sz w:val="16"/>
                <w:szCs w:val="16"/>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华文细黑" w:hAnsi="华文细黑" w:eastAsia="华文细黑" w:cs="华文细黑"/>
                <w:b/>
                <w:bCs/>
                <w:i w:val="0"/>
                <w:iCs w:val="0"/>
                <w:color w:val="auto"/>
                <w:sz w:val="16"/>
                <w:szCs w:val="16"/>
                <w:highlight w:val="none"/>
                <w:u w:val="none"/>
              </w:rPr>
            </w:pPr>
            <w:r>
              <w:rPr>
                <w:rFonts w:hint="default" w:ascii="华文细黑" w:hAnsi="华文细黑" w:eastAsia="华文细黑" w:cs="华文细黑"/>
                <w:b/>
                <w:bCs/>
                <w:i w:val="0"/>
                <w:iCs w:val="0"/>
                <w:color w:val="auto"/>
                <w:kern w:val="0"/>
                <w:sz w:val="16"/>
                <w:szCs w:val="16"/>
                <w:highlight w:val="none"/>
                <w:u w:val="none"/>
                <w:lang w:val="en-US" w:eastAsia="zh-CN" w:bidi="ar"/>
              </w:rPr>
              <w:t>W/m</w:t>
            </w:r>
            <w:r>
              <w:rPr>
                <w:rFonts w:hint="eastAsia" w:ascii="宋体" w:hAnsi="宋体" w:eastAsia="宋体" w:cs="宋体"/>
                <w:i w:val="0"/>
                <w:iCs w:val="0"/>
                <w:color w:val="auto"/>
                <w:kern w:val="0"/>
                <w:sz w:val="16"/>
                <w:szCs w:val="16"/>
                <w:highlight w:val="none"/>
                <w:u w:val="none"/>
                <w:vertAlign w:val="superscript"/>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华文细黑" w:hAnsi="华文细黑" w:eastAsia="华文细黑" w:cs="华文细黑"/>
                <w:b/>
                <w:bCs/>
                <w:i w:val="0"/>
                <w:iCs w:val="0"/>
                <w:color w:val="auto"/>
                <w:sz w:val="16"/>
                <w:szCs w:val="16"/>
                <w:highlight w:val="none"/>
                <w:u w:val="none"/>
              </w:rPr>
            </w:pPr>
            <w:r>
              <w:rPr>
                <w:rFonts w:hint="default" w:ascii="华文细黑" w:hAnsi="华文细黑" w:eastAsia="华文细黑" w:cs="华文细黑"/>
                <w:b/>
                <w:bCs/>
                <w:i w:val="0"/>
                <w:iCs w:val="0"/>
                <w:color w:val="auto"/>
                <w:kern w:val="0"/>
                <w:sz w:val="16"/>
                <w:szCs w:val="16"/>
                <w:highlight w:val="none"/>
                <w:u w:val="none"/>
                <w:lang w:val="en-US" w:eastAsia="zh-CN" w:bidi="ar"/>
              </w:rPr>
              <w:t>KW</w:t>
            </w: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党群服务中心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10276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822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7 </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450 </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干部周转宿舍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派出所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240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2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120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卫生院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四层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600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5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幼儿园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两层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130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3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北线道路拆迁安置户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195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2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120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24826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1987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19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1090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bl>
    <w:p>
      <w:pPr>
        <w:pStyle w:val="25"/>
        <w:numPr>
          <w:ilvl w:val="0"/>
          <w:numId w:val="0"/>
        </w:numPr>
        <w:shd w:val="clear"/>
        <w:autoSpaceDE w:val="0"/>
        <w:autoSpaceDN w:val="0"/>
        <w:adjustRightInd w:val="0"/>
        <w:jc w:val="both"/>
        <w:textAlignment w:val="baseline"/>
        <w:rPr>
          <w:rFonts w:hint="eastAsia"/>
          <w:color w:val="auto"/>
          <w:highlight w:val="none"/>
        </w:rPr>
      </w:pPr>
    </w:p>
    <w:p>
      <w:pPr>
        <w:pStyle w:val="25"/>
        <w:numPr>
          <w:ilvl w:val="0"/>
          <w:numId w:val="0"/>
        </w:numPr>
        <w:shd w:val="clear"/>
        <w:autoSpaceDE w:val="0"/>
        <w:autoSpaceDN w:val="0"/>
        <w:adjustRightInd w:val="0"/>
        <w:jc w:val="left"/>
        <w:textAlignment w:val="baseline"/>
        <w:rPr>
          <w:rFonts w:hint="default" w:eastAsia="宋体"/>
          <w:b/>
          <w:bCs/>
          <w:color w:val="auto"/>
          <w:highlight w:val="none"/>
          <w:lang w:val="en-US" w:eastAsia="zh-CN"/>
        </w:rPr>
      </w:pPr>
      <w:r>
        <w:rPr>
          <w:rFonts w:hint="eastAsia"/>
          <w:b/>
          <w:bCs/>
          <w:color w:val="auto"/>
          <w:highlight w:val="none"/>
          <w:lang w:val="en-US" w:eastAsia="zh-CN"/>
        </w:rPr>
        <w:t>5.2、项目安装货物清单一览表：</w:t>
      </w:r>
    </w:p>
    <w:tbl>
      <w:tblPr>
        <w:tblStyle w:val="20"/>
        <w:tblpPr w:leftFromText="180" w:rightFromText="180" w:vertAnchor="text" w:horzAnchor="page" w:tblpXSpec="center" w:tblpY="303"/>
        <w:tblOverlap w:val="never"/>
        <w:tblW w:w="8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592"/>
        <w:gridCol w:w="3024"/>
        <w:gridCol w:w="696"/>
        <w:gridCol w:w="696"/>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产品名称</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规 </w:t>
            </w:r>
            <w:r>
              <w:rPr>
                <w:rStyle w:val="112"/>
                <w:color w:val="auto"/>
                <w:highlight w:val="none"/>
                <w:lang w:val="en-US" w:eastAsia="zh-CN" w:bidi="ar"/>
              </w:rPr>
              <w:t xml:space="preserve">       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超低温空气源热泵机组</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额定制热量≥</w:t>
            </w:r>
            <w:r>
              <w:rPr>
                <w:rStyle w:val="113"/>
                <w:color w:val="auto"/>
                <w:highlight w:val="none"/>
                <w:lang w:val="en-US" w:eastAsia="zh-CN" w:bidi="ar"/>
              </w:rPr>
              <w:t>154kw名义制热量≥100kw,</w:t>
            </w:r>
            <w:r>
              <w:rPr>
                <w:rStyle w:val="114"/>
                <w:color w:val="auto"/>
                <w:highlight w:val="none"/>
                <w:lang w:val="en-US" w:eastAsia="zh-CN" w:bidi="ar"/>
              </w:rPr>
              <w:t>进出水温度45/55°输入功率≤48KW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超低温空气源热泵机组</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额定制热</w:t>
            </w:r>
            <w:r>
              <w:rPr>
                <w:rStyle w:val="113"/>
                <w:color w:val="auto"/>
                <w:highlight w:val="none"/>
                <w:lang w:val="en-US" w:eastAsia="zh-CN" w:bidi="ar"/>
              </w:rPr>
              <w:t>量≥80kw</w:t>
            </w:r>
            <w:r>
              <w:rPr>
                <w:rStyle w:val="114"/>
                <w:color w:val="auto"/>
                <w:highlight w:val="none"/>
                <w:lang w:val="en-US" w:eastAsia="zh-CN" w:bidi="ar"/>
              </w:rPr>
              <w:t>名义制热量≥48kw,进出水温度45/55°输入功率≤21.5KW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智能阻垢机组</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 箱</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水箱规格:V=4m³</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 材质为食品级不锈钢</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党群服务中心+宿舍）主机</w:t>
            </w:r>
            <w:r>
              <w:rPr>
                <w:rStyle w:val="114"/>
                <w:color w:val="auto"/>
                <w:highlight w:val="none"/>
                <w:lang w:val="en-US" w:eastAsia="zh-CN" w:bidi="ar"/>
              </w:rPr>
              <w:t>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200m³、12米   一用一备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党群服务中心+宿舍）末端</w:t>
            </w:r>
            <w:r>
              <w:rPr>
                <w:rStyle w:val="114"/>
                <w:color w:val="auto"/>
                <w:highlight w:val="none"/>
                <w:lang w:val="en-US" w:eastAsia="zh-CN" w:bidi="ar"/>
              </w:rPr>
              <w:t>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150m³、30米   一用一备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（派出所）主机循环水泵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80m³、12米   一用一备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（派出所）末端循环水泵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80m³、30米   一用一备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（卫生院）主机循环水泵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150m³、12米   一用一备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（卫生院）末端循环水泵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120m³、30米   一用一备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（幼儿园）主机循环水泵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r>
              <w:rPr>
                <w:rStyle w:val="114"/>
                <w:color w:val="auto"/>
                <w:highlight w:val="none"/>
                <w:lang w:val="en-US" w:eastAsia="zh-CN" w:bidi="ar"/>
              </w:rPr>
              <w:t>m³、12米   一用一备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（幼儿园）末端循环水泵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50m³、30米   一用一备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（安置户）主机循环水泵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80m³、12米   一用一备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（安置户）末端循环水泵</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80m³、30米   一用一备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热镀锌钢管及保温</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Φ219*6</w:t>
            </w:r>
            <w:r>
              <w:rPr>
                <w:rStyle w:val="114"/>
                <w:rFonts w:hint="eastAsia"/>
                <w:color w:val="auto"/>
                <w:highlight w:val="none"/>
                <w:lang w:val="en-US" w:eastAsia="zh-CN" w:bidi="ar"/>
              </w:rPr>
              <w:t xml:space="preserve"> （橡塑保温3-5公分+铝皮防护）</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热镀锌钢管及保温</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Φ159*6</w:t>
            </w:r>
            <w:r>
              <w:rPr>
                <w:rStyle w:val="114"/>
                <w:rFonts w:hint="eastAsia"/>
                <w:color w:val="auto"/>
                <w:highlight w:val="none"/>
                <w:lang w:val="en-US" w:eastAsia="zh-CN" w:bidi="ar"/>
              </w:rPr>
              <w:t>（橡塑保温3-5公分+铝皮防护）</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热镀锌钢管及保温</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Φ80*4.0</w:t>
            </w:r>
            <w:r>
              <w:rPr>
                <w:rStyle w:val="114"/>
                <w:rFonts w:hint="eastAsia"/>
                <w:color w:val="auto"/>
                <w:highlight w:val="none"/>
                <w:lang w:val="en-US" w:eastAsia="zh-CN" w:bidi="ar"/>
              </w:rPr>
              <w:t>（橡塑保温3-5公分+铝皮防护）</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蝶阀</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DN50、65、80(法兰、垫子、螺丝)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蝶阀</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DN200、150、125(法兰、垫子、螺丝)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橡胶软连接</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DN50、65、80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橡胶软连接</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DN125、150、200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止回阀</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DN50、65、80(法兰、垫子、螺丝)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止回阀</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DN125、150、200(法兰、垫子、螺丝)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弯头、变径、三通</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DN50、65、80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弯头、变径、三通</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DN125、150、200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Y型过滤器</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DN50、65、80(法兰、垫子、螺丝)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过滤器</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DN125、150、200(法兰、垫子、螺丝)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低压进线柜</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GGD800*2200*600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变频循环泵柜</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GGD800*2200*600（配2台变频器） </w:t>
            </w:r>
            <w:r>
              <w:rPr>
                <w:rStyle w:val="114"/>
                <w:color w:val="auto"/>
                <w:highlight w:val="none"/>
                <w:lang w:val="en-US" w:eastAsia="zh-CN" w:bidi="ar"/>
              </w:rPr>
              <w:t xml:space="preserve">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补水泵柜</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GGD800*2200*600 </w:t>
            </w:r>
            <w:r>
              <w:rPr>
                <w:rStyle w:val="114"/>
                <w:color w:val="auto"/>
                <w:highlight w:val="none"/>
                <w:lang w:val="en-US" w:eastAsia="zh-CN" w:bidi="ar"/>
              </w:rPr>
              <w:t xml:space="preserve"> （配自动补水系统）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低压出线柜</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GGD800*2200*600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变压器（1）</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1.配电变压器。2型号：S11-10/0.4KV-200KAV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高压成套配电柜（1）</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名称：四合一综合配电柜（含支架及抱箍）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电杆组立</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1.名称：锥形水泥杆（含底盘、卡盘、拉线盘)</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外网高压配套（1）</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1.跌落式熔断器、避雷器、横担组装、变台支架、含：变压器系统调试及配套辅材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箱式变压器（2）</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1台SCB10-800/10/0.4（4台高压柜4台低压柜1个壳体1座箱变基础及配套附件）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外网高压配套</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电压导线架设：1.电压等级：10千伏。2.型号、规格：JKLGYJ-10KV-95。3.根数：3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外网高压配套（2、3）</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耐张横担15组、直线横担12组、接地装置、送配电装置系统、电缆保护管50米、电力变压器、电缆终端头2个，真空断路器及配套附件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箱式变压器（3）</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1台SCB10-500/10/0.4（4台高压柜4台低压柜1个壳体1座箱变基础及配套附件）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电力电缆（2、3）</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1.型号、规格：22 8.7/15kv </w:t>
            </w:r>
            <w:r>
              <w:rPr>
                <w:rStyle w:val="114"/>
                <w:color w:val="auto"/>
                <w:highlight w:val="none"/>
                <w:lang w:val="en-US" w:eastAsia="zh-CN" w:bidi="ar"/>
              </w:rPr>
              <w:t xml:space="preserve">     3*120。2、安装方式：穿管直埋。3、回路数：2回</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米 </w:t>
            </w:r>
            <w:r>
              <w:rPr>
                <w:rStyle w:val="114"/>
                <w:color w:val="auto"/>
                <w:highlight w:val="none"/>
                <w:lang w:val="en-US" w:eastAsia="zh-CN" w:bidi="ar"/>
              </w:rPr>
              <w:t xml:space="preserve">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1：铜芯电缆。2型号：ZR-YJV22-3*95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铜芯电缆</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lang w:val="en-US" w:eastAsia="zh-CN" w:bidi="ar"/>
              </w:rPr>
              <w:t>3*</w:t>
            </w:r>
            <w:r>
              <w:rPr>
                <w:rFonts w:hint="eastAsia" w:ascii="宋体" w:hAnsi="宋体" w:cs="宋体"/>
                <w:i w:val="0"/>
                <w:iCs w:val="0"/>
                <w:color w:val="auto"/>
                <w:kern w:val="0"/>
                <w:sz w:val="18"/>
                <w:szCs w:val="18"/>
                <w:highlight w:val="none"/>
                <w:u w:val="none"/>
                <w:shd w:val="clear"/>
                <w:lang w:val="en-US" w:eastAsia="zh-CN" w:bidi="ar"/>
              </w:rPr>
              <w:t>25</w:t>
            </w:r>
            <w:r>
              <w:rPr>
                <w:rFonts w:hint="eastAsia" w:ascii="宋体" w:hAnsi="宋体" w:eastAsia="宋体" w:cs="宋体"/>
                <w:i w:val="0"/>
                <w:iCs w:val="0"/>
                <w:color w:val="auto"/>
                <w:kern w:val="0"/>
                <w:sz w:val="18"/>
                <w:szCs w:val="18"/>
                <w:highlight w:val="none"/>
                <w:u w:val="none"/>
                <w:shd w:val="clear"/>
                <w:lang w:val="en-US" w:eastAsia="zh-CN" w:bidi="ar"/>
              </w:rPr>
              <w:t>+</w:t>
            </w:r>
            <w:r>
              <w:rPr>
                <w:rFonts w:hint="eastAsia" w:ascii="宋体" w:hAnsi="宋体" w:cs="宋体"/>
                <w:i w:val="0"/>
                <w:iCs w:val="0"/>
                <w:color w:val="auto"/>
                <w:kern w:val="0"/>
                <w:sz w:val="18"/>
                <w:szCs w:val="18"/>
                <w:highlight w:val="none"/>
                <w:u w:val="none"/>
                <w:shd w:val="clear"/>
                <w:lang w:val="en-US" w:eastAsia="zh-CN" w:bidi="ar"/>
              </w:rPr>
              <w:t>1</w:t>
            </w:r>
            <w:r>
              <w:rPr>
                <w:rFonts w:hint="eastAsia" w:ascii="宋体" w:hAnsi="宋体" w:eastAsia="宋体" w:cs="宋体"/>
                <w:i w:val="0"/>
                <w:iCs w:val="0"/>
                <w:color w:val="auto"/>
                <w:kern w:val="0"/>
                <w:sz w:val="18"/>
                <w:szCs w:val="18"/>
                <w:highlight w:val="none"/>
                <w:u w:val="none"/>
                <w:shd w:val="clear"/>
                <w:lang w:val="en-US" w:eastAsia="zh-CN" w:bidi="ar"/>
              </w:rPr>
              <w:t>*</w:t>
            </w:r>
            <w:r>
              <w:rPr>
                <w:rFonts w:hint="eastAsia" w:ascii="宋体" w:hAnsi="宋体" w:cs="宋体"/>
                <w:i w:val="0"/>
                <w:iCs w:val="0"/>
                <w:color w:val="auto"/>
                <w:kern w:val="0"/>
                <w:sz w:val="18"/>
                <w:szCs w:val="18"/>
                <w:highlight w:val="none"/>
                <w:u w:val="none"/>
                <w:shd w:val="clear"/>
                <w:lang w:val="en-US" w:eastAsia="zh-CN" w:bidi="ar"/>
              </w:rPr>
              <w:t>16</w:t>
            </w:r>
            <w:r>
              <w:rPr>
                <w:rFonts w:hint="eastAsia" w:ascii="宋体" w:hAnsi="宋体" w:eastAsia="宋体" w:cs="宋体"/>
                <w:i w:val="0"/>
                <w:iCs w:val="0"/>
                <w:color w:val="auto"/>
                <w:kern w:val="0"/>
                <w:sz w:val="18"/>
                <w:szCs w:val="18"/>
                <w:highlight w:val="none"/>
                <w:u w:val="none"/>
                <w:shd w:val="clear"/>
                <w:lang w:val="en-US" w:eastAsia="zh-CN" w:bidi="ar"/>
              </w:rPr>
              <w:t xml:space="preserve"> </w:t>
            </w:r>
            <w:r>
              <w:rPr>
                <w:rStyle w:val="114"/>
                <w:color w:val="auto"/>
                <w:highlight w:val="none"/>
                <w:shd w:val="clear"/>
                <w:lang w:val="en-US" w:eastAsia="zh-CN" w:bidi="ar"/>
              </w:rPr>
              <w:t xml:space="preserve">  </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*16</w:t>
            </w:r>
            <w:r>
              <w:rPr>
                <w:rFonts w:hint="eastAsia" w:ascii="宋体" w:hAnsi="宋体" w:cs="宋体"/>
                <w:i w:val="0"/>
                <w:iCs w:val="0"/>
                <w:color w:val="auto"/>
                <w:kern w:val="0"/>
                <w:sz w:val="18"/>
                <w:szCs w:val="18"/>
                <w:highlight w:val="none"/>
                <w:u w:val="none"/>
                <w:lang w:val="en-US" w:eastAsia="zh-CN" w:bidi="ar"/>
              </w:rPr>
              <w:t>+1*10</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10（地线）</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600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200*100</w:t>
            </w:r>
            <w:r>
              <w:rPr>
                <w:rFonts w:hint="eastAsia" w:ascii="宋体" w:hAnsi="宋体" w:eastAsia="宋体" w:cs="宋体"/>
                <w:i w:val="0"/>
                <w:iCs w:val="0"/>
                <w:color w:val="auto"/>
                <w:kern w:val="0"/>
                <w:sz w:val="18"/>
                <w:szCs w:val="18"/>
                <w:highlight w:val="none"/>
                <w:u w:val="none"/>
                <w:lang w:val="en-US" w:eastAsia="zh-CN" w:bidi="ar"/>
              </w:rPr>
              <w:t>米铝制桥架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200</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50</w:t>
            </w:r>
            <w:r>
              <w:rPr>
                <w:rFonts w:hint="eastAsia" w:ascii="宋体" w:hAnsi="宋体" w:eastAsia="宋体" w:cs="宋体"/>
                <w:i w:val="0"/>
                <w:iCs w:val="0"/>
                <w:color w:val="auto"/>
                <w:kern w:val="0"/>
                <w:sz w:val="18"/>
                <w:szCs w:val="18"/>
                <w:highlight w:val="none"/>
                <w:u w:val="none"/>
                <w:lang w:val="en-US" w:eastAsia="zh-CN" w:bidi="ar"/>
              </w:rPr>
              <w:t>米铝制桥架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主设备支架</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1.型号140*58*6材质为建造用普通槽钢</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吨</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2.室外空气源热泵机组支架。以及保温管支架。离地面高0.8米</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设备地坪</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20公分厚C25混凝土，20公分厚砂砾石垫层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18"/>
                <w:szCs w:val="18"/>
                <w:highlight w:val="none"/>
                <w:u w:val="none"/>
              </w:rPr>
            </w:pPr>
          </w:p>
        </w:tc>
      </w:tr>
    </w:tbl>
    <w:p>
      <w:pPr>
        <w:pStyle w:val="25"/>
        <w:numPr>
          <w:ilvl w:val="0"/>
          <w:numId w:val="0"/>
        </w:numPr>
        <w:shd w:val="clear"/>
        <w:autoSpaceDE w:val="0"/>
        <w:autoSpaceDN w:val="0"/>
        <w:adjustRightInd w:val="0"/>
        <w:jc w:val="center"/>
        <w:textAlignment w:val="baseline"/>
        <w:rPr>
          <w:rFonts w:hint="eastAsia"/>
          <w:color w:val="auto"/>
          <w:highlight w:val="none"/>
        </w:rPr>
      </w:pPr>
    </w:p>
    <w:p>
      <w:pPr>
        <w:pStyle w:val="5"/>
        <w:shd w:val="clear"/>
        <w:tabs>
          <w:tab w:val="left" w:pos="0"/>
        </w:tabs>
        <w:snapToGrid w:val="0"/>
        <w:spacing w:before="0" w:beforeAutospacing="0" w:after="0" w:afterAutospacing="0" w:line="240" w:lineRule="atLeast"/>
        <w:jc w:val="both"/>
        <w:textAlignment w:val="baseline"/>
        <w:rPr>
          <w:rFonts w:hint="eastAsia" w:ascii="仿宋" w:hAnsi="仿宋" w:eastAsia="仿宋" w:cs="仿宋"/>
          <w:b/>
          <w:i w:val="0"/>
          <w:caps w:val="0"/>
          <w:color w:val="auto"/>
          <w:spacing w:val="0"/>
          <w:w w:val="100"/>
          <w:sz w:val="32"/>
          <w:highlight w:val="none"/>
        </w:rPr>
      </w:pPr>
    </w:p>
    <w:p>
      <w:pPr>
        <w:shd w:val="clear"/>
        <w:snapToGrid w:val="0"/>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109"/>
        <w:shd w:val="clear"/>
        <w:snapToGrid w:val="0"/>
        <w:spacing w:before="0" w:beforeAutospacing="0" w:after="0" w:afterAutospacing="0" w:line="360" w:lineRule="auto"/>
        <w:ind w:firstLine="0" w:firstLineChars="0"/>
        <w:jc w:val="both"/>
        <w:textAlignment w:val="baseline"/>
        <w:rPr>
          <w:rFonts w:hint="eastAsia" w:ascii="仿宋" w:hAnsi="仿宋" w:eastAsia="仿宋" w:cs="仿宋"/>
          <w:b/>
          <w:i w:val="0"/>
          <w:caps w:val="0"/>
          <w:color w:val="auto"/>
          <w:spacing w:val="0"/>
          <w:w w:val="100"/>
          <w:sz w:val="36"/>
          <w:szCs w:val="36"/>
          <w:highlight w:val="none"/>
        </w:rPr>
      </w:pPr>
    </w:p>
    <w:p>
      <w:pPr>
        <w:pStyle w:val="109"/>
        <w:shd w:val="clear"/>
        <w:snapToGrid w:val="0"/>
        <w:spacing w:before="0" w:beforeAutospacing="0" w:after="0" w:afterAutospacing="0" w:line="360" w:lineRule="auto"/>
        <w:ind w:firstLine="0" w:firstLineChars="0"/>
        <w:jc w:val="both"/>
        <w:textAlignment w:val="baseline"/>
        <w:rPr>
          <w:rFonts w:hint="eastAsia" w:ascii="仿宋" w:hAnsi="仿宋" w:eastAsia="仿宋" w:cs="仿宋"/>
          <w:b/>
          <w:i w:val="0"/>
          <w:caps w:val="0"/>
          <w:color w:val="auto"/>
          <w:spacing w:val="0"/>
          <w:w w:val="100"/>
          <w:sz w:val="36"/>
          <w:szCs w:val="36"/>
          <w:highlight w:val="none"/>
        </w:rPr>
      </w:pPr>
    </w:p>
    <w:p>
      <w:pPr>
        <w:pStyle w:val="109"/>
        <w:shd w:val="clear"/>
        <w:snapToGrid w:val="0"/>
        <w:spacing w:before="0" w:beforeAutospacing="0" w:after="0" w:afterAutospacing="0" w:line="360" w:lineRule="auto"/>
        <w:ind w:firstLine="0" w:firstLineChars="0"/>
        <w:jc w:val="center"/>
        <w:textAlignment w:val="baseline"/>
        <w:rPr>
          <w:rFonts w:hint="eastAsia" w:ascii="仿宋" w:hAnsi="仿宋" w:eastAsia="仿宋" w:cs="仿宋"/>
          <w:b/>
          <w:i w:val="0"/>
          <w:caps w:val="0"/>
          <w:color w:val="auto"/>
          <w:spacing w:val="0"/>
          <w:w w:val="100"/>
          <w:sz w:val="36"/>
          <w:szCs w:val="36"/>
          <w:highlight w:val="none"/>
        </w:rPr>
      </w:pPr>
      <w:r>
        <w:rPr>
          <w:rFonts w:hint="eastAsia" w:ascii="仿宋" w:hAnsi="仿宋" w:eastAsia="仿宋" w:cs="仿宋"/>
          <w:b/>
          <w:i w:val="0"/>
          <w:caps w:val="0"/>
          <w:color w:val="auto"/>
          <w:spacing w:val="0"/>
          <w:w w:val="100"/>
          <w:sz w:val="36"/>
          <w:szCs w:val="36"/>
          <w:highlight w:val="none"/>
        </w:rPr>
        <w:t>低温模块招标技术条款</w:t>
      </w:r>
    </w:p>
    <w:p>
      <w:pPr>
        <w:pStyle w:val="109"/>
        <w:shd w:val="clear"/>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lang w:eastAsia="zh-CN"/>
        </w:rPr>
        <w:t>一、</w:t>
      </w:r>
      <w:r>
        <w:rPr>
          <w:rFonts w:hint="eastAsia" w:ascii="仿宋" w:hAnsi="仿宋" w:eastAsia="仿宋" w:cs="仿宋"/>
          <w:b/>
          <w:i w:val="0"/>
          <w:caps w:val="0"/>
          <w:color w:val="auto"/>
          <w:spacing w:val="0"/>
          <w:w w:val="100"/>
          <w:sz w:val="32"/>
          <w:szCs w:val="32"/>
          <w:highlight w:val="none"/>
        </w:rPr>
        <w:t>技术性能要求</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kern w:val="0"/>
          <w:sz w:val="24"/>
          <w:highlight w:val="none"/>
          <w:lang w:bidi="ar"/>
        </w:rPr>
        <w:t>1</w:t>
      </w:r>
      <w:r>
        <w:rPr>
          <w:rFonts w:hint="eastAsia" w:ascii="仿宋" w:hAnsi="仿宋" w:eastAsia="仿宋" w:cs="仿宋"/>
          <w:b w:val="0"/>
          <w:i w:val="0"/>
          <w:caps w:val="0"/>
          <w:color w:val="auto"/>
          <w:spacing w:val="0"/>
          <w:w w:val="100"/>
          <w:kern w:val="0"/>
          <w:sz w:val="24"/>
          <w:highlight w:val="none"/>
          <w:lang w:val="en-US" w:eastAsia="zh-CN" w:bidi="ar"/>
        </w:rPr>
        <w:t>)</w:t>
      </w:r>
      <w:r>
        <w:rPr>
          <w:rFonts w:hint="eastAsia" w:ascii="仿宋" w:hAnsi="仿宋" w:eastAsia="仿宋" w:cs="仿宋"/>
          <w:b w:val="0"/>
          <w:i w:val="0"/>
          <w:caps w:val="0"/>
          <w:color w:val="auto"/>
          <w:spacing w:val="0"/>
          <w:w w:val="100"/>
          <w:sz w:val="24"/>
          <w:highlight w:val="none"/>
        </w:rPr>
        <w:t>机组技术标准（</w:t>
      </w:r>
      <w:r>
        <w:rPr>
          <w:rFonts w:hint="eastAsia" w:ascii="仿宋" w:hAnsi="仿宋" w:eastAsia="仿宋" w:cs="仿宋"/>
          <w:b/>
          <w:i w:val="0"/>
          <w:caps w:val="0"/>
          <w:color w:val="auto"/>
          <w:spacing w:val="0"/>
          <w:w w:val="100"/>
          <w:sz w:val="24"/>
          <w:highlight w:val="none"/>
        </w:rPr>
        <w:t>提供国家权威机构出具的检测报告</w:t>
      </w:r>
      <w:r>
        <w:rPr>
          <w:rFonts w:hint="eastAsia" w:ascii="仿宋" w:hAnsi="仿宋" w:eastAsia="仿宋" w:cs="仿宋"/>
          <w:b w:val="0"/>
          <w:i w:val="0"/>
          <w:caps w:val="0"/>
          <w:color w:val="auto"/>
          <w:spacing w:val="0"/>
          <w:w w:val="100"/>
          <w:sz w:val="24"/>
          <w:highlight w:val="none"/>
        </w:rPr>
        <w:t>）</w:t>
      </w:r>
    </w:p>
    <w:p>
      <w:pPr>
        <w:shd w:val="clear"/>
        <w:snapToGrid w:val="0"/>
        <w:spacing w:before="0" w:beforeAutospacing="0" w:after="0" w:afterAutospacing="0" w:line="240" w:lineRule="auto"/>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2)热泵机组最低使用环境</w:t>
      </w:r>
      <w:r>
        <w:rPr>
          <w:rFonts w:hint="eastAsia" w:ascii="仿宋" w:hAnsi="仿宋" w:eastAsia="仿宋" w:cs="仿宋"/>
          <w:b w:val="0"/>
          <w:i w:val="0"/>
          <w:caps w:val="0"/>
          <w:color w:val="auto"/>
          <w:spacing w:val="0"/>
          <w:w w:val="100"/>
          <w:sz w:val="24"/>
          <w:highlight w:val="none"/>
          <w:shd w:val="clear"/>
          <w:lang w:val="en-US" w:eastAsia="zh-CN"/>
        </w:rPr>
        <w:t>温度-25℃</w:t>
      </w:r>
      <w:r>
        <w:rPr>
          <w:rFonts w:hint="eastAsia" w:ascii="仿宋" w:hAnsi="仿宋" w:eastAsia="仿宋" w:cs="仿宋"/>
          <w:b w:val="0"/>
          <w:i w:val="0"/>
          <w:caps w:val="0"/>
          <w:color w:val="auto"/>
          <w:spacing w:val="0"/>
          <w:w w:val="100"/>
          <w:sz w:val="24"/>
          <w:highlight w:val="none"/>
          <w:lang w:eastAsia="zh-CN"/>
        </w:rPr>
        <w:t>无电辅正常启动</w:t>
      </w:r>
      <w:r>
        <w:rPr>
          <w:rFonts w:hint="eastAsia" w:ascii="仿宋" w:hAnsi="仿宋" w:eastAsia="仿宋" w:cs="仿宋"/>
          <w:b w:val="0"/>
          <w:i w:val="0"/>
          <w:caps w:val="0"/>
          <w:color w:val="auto"/>
          <w:spacing w:val="0"/>
          <w:w w:val="100"/>
          <w:sz w:val="24"/>
          <w:highlight w:val="none"/>
          <w:lang w:val="en-US" w:eastAsia="zh-CN"/>
        </w:rPr>
        <w:t>;出水温度不低于55℃。</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3）</w:t>
      </w:r>
      <w:r>
        <w:rPr>
          <w:rFonts w:hint="eastAsia" w:ascii="仿宋" w:hAnsi="仿宋" w:eastAsia="仿宋" w:cs="仿宋"/>
          <w:b w:val="0"/>
          <w:i w:val="0"/>
          <w:caps w:val="0"/>
          <w:color w:val="auto"/>
          <w:spacing w:val="0"/>
          <w:w w:val="100"/>
          <w:sz w:val="24"/>
          <w:highlight w:val="none"/>
        </w:rPr>
        <w:t>热泵机组输出功率可以根据负荷变化自动调节，实现节能运行；</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4</w:t>
      </w:r>
      <w:r>
        <w:rPr>
          <w:rFonts w:hint="eastAsia" w:ascii="仿宋" w:hAnsi="仿宋" w:eastAsia="仿宋" w:cs="仿宋"/>
          <w:b w:val="0"/>
          <w:i w:val="0"/>
          <w:caps w:val="0"/>
          <w:color w:val="auto"/>
          <w:spacing w:val="0"/>
          <w:w w:val="100"/>
          <w:sz w:val="24"/>
          <w:highlight w:val="none"/>
        </w:rPr>
        <w:t>）能根据采集的信号进行预判，自动适应负荷条件；机组运行参数查询，设定和修改；机组故障报警，查询；</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5</w:t>
      </w:r>
      <w:r>
        <w:rPr>
          <w:rFonts w:hint="eastAsia" w:ascii="仿宋" w:hAnsi="仿宋" w:eastAsia="仿宋" w:cs="仿宋"/>
          <w:b w:val="0"/>
          <w:i w:val="0"/>
          <w:caps w:val="0"/>
          <w:color w:val="auto"/>
          <w:spacing w:val="0"/>
          <w:w w:val="100"/>
          <w:sz w:val="24"/>
          <w:highlight w:val="none"/>
        </w:rPr>
        <w:t>）机组保护功能有压缩机过载，过热保护；电路电压的各项保护；传感器保护；制冷系统压力保护；水路流量、温度、防冻保护；</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6</w:t>
      </w:r>
      <w:r>
        <w:rPr>
          <w:rFonts w:hint="eastAsia" w:ascii="仿宋" w:hAnsi="仿宋" w:eastAsia="仿宋" w:cs="仿宋"/>
          <w:b w:val="0"/>
          <w:i w:val="0"/>
          <w:caps w:val="0"/>
          <w:color w:val="auto"/>
          <w:spacing w:val="0"/>
          <w:w w:val="100"/>
          <w:sz w:val="24"/>
          <w:highlight w:val="none"/>
        </w:rPr>
        <w:t>）控制系统中带标准串行通讯接口，可供远距离或专用诊断工具分析，判断及时，可以采用客户端远程监控查看；</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7</w:t>
      </w:r>
      <w:r>
        <w:rPr>
          <w:rFonts w:hint="eastAsia" w:ascii="仿宋" w:hAnsi="仿宋" w:eastAsia="仿宋" w:cs="仿宋"/>
          <w:b w:val="0"/>
          <w:i w:val="0"/>
          <w:caps w:val="0"/>
          <w:color w:val="auto"/>
          <w:spacing w:val="0"/>
          <w:w w:val="100"/>
          <w:sz w:val="24"/>
          <w:highlight w:val="none"/>
        </w:rPr>
        <w:t>）机组功能点位要求：</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机组启停控制、供回水温控设定、高低水温报警设定、防冻保护设定、压缩机手动控制、机组定时控制、全自动运行参数显示、故障报警及诊断功能。</w:t>
      </w:r>
    </w:p>
    <w:p>
      <w:pPr>
        <w:shd w:val="clear"/>
        <w:snapToGrid w:val="0"/>
        <w:spacing w:before="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8）</w:t>
      </w:r>
      <w:r>
        <w:rPr>
          <w:rFonts w:hint="eastAsia" w:ascii="仿宋" w:hAnsi="仿宋" w:eastAsia="仿宋" w:cs="仿宋"/>
          <w:b w:val="0"/>
          <w:i w:val="0"/>
          <w:caps w:val="0"/>
          <w:color w:val="auto"/>
          <w:spacing w:val="0"/>
          <w:w w:val="100"/>
          <w:sz w:val="24"/>
          <w:highlight w:val="none"/>
        </w:rPr>
        <w:t>上位机需要机组上传的数据包括机组启停信号，供、回水温度，水流开关信号，高低压报警信号，高低温报警信号，单台压缩机运行故障信号。</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9）水泵要求：采用高效节能低噪音水泵，国内知名品牌，具有漏电保护、高温保护、电流过载保护、水断流保护、防冻结保护等安全保护功能；材质球墨铸铁，国家二级能效标准；</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10）电源控制柜要求：水泵电源控制柜采用一对一变频控制，变频器采用ABB或同等品牌；热泵电源控制柜采用DCS电源控制柜。</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shd w:val="clear"/>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11）电缆要求：电缆用纯国标铜线,</w:t>
      </w:r>
      <w:r>
        <w:rPr>
          <w:rFonts w:hint="eastAsia" w:ascii="仿宋" w:hAnsi="仿宋" w:eastAsia="仿宋" w:cs="仿宋"/>
          <w:b w:val="0"/>
          <w:i w:val="0"/>
          <w:caps w:val="0"/>
          <w:color w:val="auto"/>
          <w:spacing w:val="0"/>
          <w:w w:val="100"/>
          <w:kern w:val="2"/>
          <w:sz w:val="24"/>
          <w:szCs w:val="24"/>
          <w:highlight w:val="none"/>
          <w:shd w:val="clear"/>
          <w:lang w:val="en-US" w:eastAsia="zh-CN" w:bidi="ar-SA"/>
        </w:rPr>
        <w:t>热泵设备电源规格为3*25+2*16。</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12）阀门管件要求：承压1.6Mpa;要求采用硬密封蝶阀材质铸钢；</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13）管道保温要求：</w:t>
      </w:r>
      <w:r>
        <w:rPr>
          <w:rFonts w:hint="eastAsia" w:ascii="仿宋" w:hAnsi="仿宋" w:eastAsia="仿宋" w:cs="仿宋"/>
          <w:b w:val="0"/>
          <w:i w:val="0"/>
          <w:caps w:val="0"/>
          <w:color w:val="auto"/>
          <w:spacing w:val="0"/>
          <w:w w:val="100"/>
          <w:kern w:val="2"/>
          <w:sz w:val="24"/>
          <w:szCs w:val="24"/>
          <w:highlight w:val="none"/>
          <w:shd w:val="clear"/>
          <w:lang w:val="en-US" w:eastAsia="zh-CN" w:bidi="ar-SA"/>
        </w:rPr>
        <w:t>保温为橡塑保温棉，厚度3-5cm</w:t>
      </w:r>
      <w:r>
        <w:rPr>
          <w:rFonts w:hint="eastAsia" w:ascii="仿宋" w:hAnsi="仿宋" w:eastAsia="仿宋" w:cs="仿宋"/>
          <w:b w:val="0"/>
          <w:i w:val="0"/>
          <w:caps w:val="0"/>
          <w:color w:val="auto"/>
          <w:spacing w:val="0"/>
          <w:w w:val="100"/>
          <w:kern w:val="2"/>
          <w:sz w:val="24"/>
          <w:szCs w:val="24"/>
          <w:highlight w:val="none"/>
          <w:lang w:val="en-US" w:eastAsia="zh-CN" w:bidi="ar-SA"/>
        </w:rPr>
        <w:t>;密度级别为B1级；</w:t>
      </w:r>
      <w:r>
        <w:rPr>
          <w:rFonts w:hint="eastAsia" w:ascii="仿宋" w:hAnsi="仿宋" w:eastAsia="仿宋" w:cs="仿宋"/>
          <w:b w:val="0"/>
          <w:i w:val="0"/>
          <w:caps w:val="0"/>
          <w:color w:val="auto"/>
          <w:spacing w:val="0"/>
          <w:w w:val="100"/>
          <w:kern w:val="2"/>
          <w:sz w:val="24"/>
          <w:szCs w:val="24"/>
          <w:highlight w:val="none"/>
          <w:shd w:val="clear"/>
          <w:lang w:val="en-US" w:eastAsia="zh-CN" w:bidi="ar-SA"/>
        </w:rPr>
        <w:t>外层采用0.5mm铁皮保护</w:t>
      </w:r>
      <w:r>
        <w:rPr>
          <w:rFonts w:hint="eastAsia" w:ascii="仿宋" w:hAnsi="仿宋" w:eastAsia="仿宋" w:cs="仿宋"/>
          <w:b w:val="0"/>
          <w:i w:val="0"/>
          <w:caps w:val="0"/>
          <w:color w:val="auto"/>
          <w:spacing w:val="0"/>
          <w:w w:val="100"/>
          <w:kern w:val="2"/>
          <w:sz w:val="24"/>
          <w:szCs w:val="24"/>
          <w:highlight w:val="none"/>
          <w:lang w:val="en-US" w:eastAsia="zh-CN" w:bidi="ar-SA"/>
        </w:rPr>
        <w:t>。工艺完整橡塑无外露。</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14）水箱材质：采用优质304不锈钢制作，厚度满足承装载荷，有人员攀登梯、检修口并装有安全锁，安全操作防护设施，排污口：设于方便操作的底部，安装排空阀门。水箱底座：底座做防腐防锈处理。采用氩气保护高频自动焊接。</w:t>
      </w:r>
    </w:p>
    <w:p>
      <w:pPr>
        <w:pStyle w:val="9"/>
        <w:shd w:val="clear"/>
        <w:snapToGrid w:val="0"/>
        <w:spacing w:before="120" w:beforeAutospacing="0" w:after="0" w:afterAutospacing="0" w:line="240" w:lineRule="auto"/>
        <w:ind w:left="0" w:leftChars="0"/>
        <w:jc w:val="both"/>
        <w:textAlignment w:val="baseline"/>
        <w:rPr>
          <w:rFonts w:hint="eastAsia"/>
          <w:b w:val="0"/>
          <w:i w:val="0"/>
          <w:caps w:val="0"/>
          <w:color w:val="auto"/>
          <w:spacing w:val="0"/>
          <w:w w:val="100"/>
          <w:sz w:val="24"/>
          <w:highlight w:val="none"/>
        </w:rPr>
      </w:pPr>
      <w:r>
        <w:rPr>
          <w:rFonts w:hint="eastAsia" w:ascii="仿宋" w:hAnsi="仿宋" w:eastAsia="仿宋" w:cs="仿宋"/>
          <w:b w:val="0"/>
          <w:i w:val="0"/>
          <w:caps w:val="0"/>
          <w:color w:val="auto"/>
          <w:spacing w:val="0"/>
          <w:w w:val="100"/>
          <w:kern w:val="2"/>
          <w:sz w:val="24"/>
          <w:szCs w:val="24"/>
          <w:highlight w:val="none"/>
          <w:lang w:val="en-US" w:eastAsia="zh-CN" w:bidi="ar-SA"/>
        </w:rPr>
        <w:t>15）整体设备需实施降噪处理，符合国家标准。</w:t>
      </w:r>
    </w:p>
    <w:p>
      <w:pPr>
        <w:shd w:val="clear"/>
        <w:snapToGrid w:val="0"/>
        <w:spacing w:before="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16）设备成列区域需铺设大于占地30%以上的硬化地面，厚度不低于15cm。</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17）投标报价需涵盖零部件、配件、接管、阀门等设备装调及调试和培训等保证设施设备正常使用并达到当地商业用房采暖温度标准（最寒天气，室内恒温不低于20度）的全部费用。</w:t>
      </w:r>
    </w:p>
    <w:p>
      <w:pPr>
        <w:pStyle w:val="55"/>
        <w:snapToGrid w:val="0"/>
        <w:spacing w:before="0" w:beforeAutospacing="0" w:after="0" w:afterAutospacing="0" w:line="560" w:lineRule="exact"/>
        <w:jc w:val="left"/>
        <w:textAlignment w:val="baseline"/>
        <w:rPr>
          <w:rFonts w:hint="eastAsia" w:ascii="仿宋" w:hAnsi="仿宋" w:eastAsia="仿宋" w:cs="仿宋"/>
          <w:b w:val="0"/>
          <w:i w:val="0"/>
          <w:caps w:val="0"/>
          <w:spacing w:val="0"/>
          <w:w w:val="100"/>
          <w:sz w:val="28"/>
          <w:szCs w:val="28"/>
          <w:lang w:eastAsia="zh-CN"/>
        </w:rPr>
      </w:pPr>
      <w:r>
        <w:rPr>
          <w:rStyle w:val="30"/>
          <w:rFonts w:hint="eastAsia" w:ascii="仿宋" w:hAnsi="仿宋" w:eastAsia="仿宋" w:cs="宋体"/>
          <w:b/>
          <w:bCs/>
          <w:i w:val="0"/>
          <w:caps w:val="0"/>
          <w:color w:val="auto"/>
          <w:spacing w:val="0"/>
          <w:w w:val="100"/>
          <w:sz w:val="28"/>
          <w:szCs w:val="36"/>
          <w:highlight w:val="none"/>
          <w:lang w:val="en-US" w:eastAsia="zh-CN"/>
        </w:rPr>
        <w:t>注:核心产品必须满足招标文件要求，不满足要求做无效投标处理。</w:t>
      </w:r>
    </w:p>
    <w:p>
      <w:pPr>
        <w:pStyle w:val="109"/>
        <w:shd w:val="clear"/>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lang w:val="en-US" w:eastAsia="zh-CN"/>
        </w:rPr>
      </w:pPr>
      <w:bookmarkStart w:id="812" w:name="_Toc8467"/>
    </w:p>
    <w:p>
      <w:pPr>
        <w:pStyle w:val="109"/>
        <w:shd w:val="clear"/>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lang w:val="en-US" w:eastAsia="zh-CN"/>
        </w:rPr>
      </w:pPr>
    </w:p>
    <w:p>
      <w:pPr>
        <w:pStyle w:val="109"/>
        <w:keepNext w:val="0"/>
        <w:keepLines w:val="0"/>
        <w:pageBreakBefore w:val="0"/>
        <w:shd w:val="clear"/>
        <w:kinsoku/>
        <w:wordWrap/>
        <w:overflowPunct/>
        <w:topLinePunct w:val="0"/>
        <w:bidi w:val="0"/>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lang w:val="en-US" w:eastAsia="zh-CN"/>
        </w:rPr>
      </w:pPr>
      <w:r>
        <w:rPr>
          <w:rFonts w:hint="eastAsia" w:ascii="仿宋" w:hAnsi="仿宋" w:eastAsia="仿宋" w:cs="仿宋"/>
          <w:b/>
          <w:i w:val="0"/>
          <w:caps w:val="0"/>
          <w:color w:val="auto"/>
          <w:spacing w:val="0"/>
          <w:w w:val="100"/>
          <w:sz w:val="32"/>
          <w:szCs w:val="32"/>
          <w:highlight w:val="none"/>
          <w:lang w:val="en-US" w:eastAsia="zh-CN"/>
        </w:rPr>
        <w:t>二、交货期及交付地点付款方式</w:t>
      </w:r>
    </w:p>
    <w:p>
      <w:pPr>
        <w:keepNext w:val="0"/>
        <w:keepLines w:val="0"/>
        <w:pageBreakBefore w:val="0"/>
        <w:kinsoku/>
        <w:wordWrap/>
        <w:overflowPunct/>
        <w:topLinePunct w:val="0"/>
        <w:bidi w:val="0"/>
        <w:snapToGrid w:val="0"/>
        <w:spacing w:before="0" w:beforeAutospacing="0" w:after="0" w:afterAutospacing="0" w:line="360" w:lineRule="auto"/>
        <w:jc w:val="both"/>
        <w:textAlignment w:val="baseline"/>
        <w:rPr>
          <w:rFonts w:hint="eastAsia" w:ascii="仿宋" w:hAnsi="仿宋" w:eastAsia="仿宋" w:cs="仿宋"/>
          <w:b w:val="0"/>
          <w:i w:val="0"/>
          <w:caps w:val="0"/>
          <w:spacing w:val="0"/>
          <w:w w:val="100"/>
          <w:sz w:val="24"/>
          <w:lang w:eastAsia="zh-CN"/>
        </w:rPr>
      </w:pPr>
      <w:r>
        <w:rPr>
          <w:rFonts w:hint="eastAsia" w:ascii="仿宋" w:hAnsi="仿宋" w:eastAsia="仿宋" w:cs="仿宋"/>
          <w:b w:val="0"/>
          <w:i w:val="0"/>
          <w:caps w:val="0"/>
          <w:spacing w:val="0"/>
          <w:w w:val="100"/>
          <w:sz w:val="24"/>
          <w:lang w:val="en-US" w:eastAsia="zh-CN"/>
        </w:rPr>
        <w:t>1、</w:t>
      </w:r>
      <w:r>
        <w:rPr>
          <w:rFonts w:hint="eastAsia" w:ascii="仿宋" w:hAnsi="仿宋" w:eastAsia="仿宋" w:cs="仿宋"/>
          <w:b w:val="0"/>
          <w:i w:val="0"/>
          <w:caps w:val="0"/>
          <w:spacing w:val="0"/>
          <w:w w:val="100"/>
          <w:sz w:val="24"/>
          <w:lang w:eastAsia="zh-CN"/>
        </w:rPr>
        <w:t>交货期：</w:t>
      </w:r>
      <w:r>
        <w:rPr>
          <w:rFonts w:hint="eastAsia" w:ascii="仿宋" w:hAnsi="仿宋" w:eastAsia="仿宋" w:cs="仿宋"/>
          <w:b w:val="0"/>
          <w:i w:val="0"/>
          <w:caps w:val="0"/>
          <w:spacing w:val="0"/>
          <w:w w:val="100"/>
          <w:sz w:val="24"/>
          <w:lang w:val="en-US" w:eastAsia="zh-CN"/>
        </w:rPr>
        <w:t>合同签订后30日</w:t>
      </w:r>
      <w:r>
        <w:rPr>
          <w:rFonts w:hint="eastAsia" w:ascii="仿宋" w:hAnsi="仿宋" w:eastAsia="仿宋" w:cs="宋体"/>
          <w:b w:val="0"/>
          <w:i w:val="0"/>
          <w:caps w:val="0"/>
          <w:spacing w:val="0"/>
          <w:w w:val="100"/>
          <w:sz w:val="24"/>
          <w:szCs w:val="24"/>
          <w:lang w:val="en-US" w:eastAsia="zh-CN"/>
        </w:rPr>
        <w:t>内到货至采购人指定地点，安装调试使用培训完毕。</w:t>
      </w:r>
    </w:p>
    <w:p>
      <w:pPr>
        <w:keepNext w:val="0"/>
        <w:keepLines w:val="0"/>
        <w:pageBreakBefore w:val="0"/>
        <w:kinsoku/>
        <w:wordWrap/>
        <w:overflowPunct/>
        <w:topLinePunct w:val="0"/>
        <w:bidi w:val="0"/>
        <w:snapToGrid w:val="0"/>
        <w:spacing w:before="0" w:beforeAutospacing="0" w:after="0" w:afterAutospacing="0" w:line="360" w:lineRule="auto"/>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spacing w:val="0"/>
          <w:w w:val="100"/>
          <w:sz w:val="24"/>
          <w:lang w:val="en-US" w:eastAsia="zh-CN"/>
        </w:rPr>
        <w:t>2、</w:t>
      </w:r>
      <w:r>
        <w:rPr>
          <w:rFonts w:hint="eastAsia" w:ascii="仿宋" w:hAnsi="仿宋" w:eastAsia="仿宋" w:cs="仿宋"/>
          <w:b w:val="0"/>
          <w:i w:val="0"/>
          <w:caps w:val="0"/>
          <w:spacing w:val="0"/>
          <w:w w:val="100"/>
          <w:sz w:val="24"/>
          <w:lang w:eastAsia="zh-CN"/>
        </w:rPr>
        <w:t>交货地点：</w:t>
      </w:r>
      <w:r>
        <w:rPr>
          <w:rFonts w:hint="eastAsia" w:ascii="仿宋" w:hAnsi="仿宋" w:eastAsia="仿宋" w:cs="仿宋"/>
          <w:b w:val="0"/>
          <w:i w:val="0"/>
          <w:caps w:val="0"/>
          <w:color w:val="auto"/>
          <w:spacing w:val="0"/>
          <w:w w:val="100"/>
          <w:sz w:val="24"/>
          <w:highlight w:val="none"/>
          <w:lang w:val="en-US" w:eastAsia="zh-CN"/>
        </w:rPr>
        <w:t>伽师县西克尔库勒镇人民政府</w:t>
      </w:r>
    </w:p>
    <w:p>
      <w:pPr>
        <w:keepNext w:val="0"/>
        <w:keepLines w:val="0"/>
        <w:pageBreakBefore w:val="0"/>
        <w:kinsoku/>
        <w:wordWrap/>
        <w:overflowPunct/>
        <w:topLinePunct w:val="0"/>
        <w:bidi w:val="0"/>
        <w:snapToGrid w:val="0"/>
        <w:spacing w:before="0" w:beforeAutospacing="0" w:after="0" w:afterAutospacing="0" w:line="360" w:lineRule="auto"/>
        <w:jc w:val="both"/>
        <w:textAlignment w:val="baseline"/>
        <w:rPr>
          <w:rFonts w:hint="default" w:ascii="仿宋" w:hAnsi="仿宋" w:eastAsia="仿宋" w:cs="仿宋"/>
          <w:b w:val="0"/>
          <w:i w:val="0"/>
          <w:caps w:val="0"/>
          <w:color w:val="000000"/>
          <w:spacing w:val="0"/>
          <w:w w:val="100"/>
          <w:sz w:val="24"/>
          <w:lang w:val="en-US" w:eastAsia="zh-CN"/>
        </w:rPr>
      </w:pPr>
      <w:r>
        <w:rPr>
          <w:rFonts w:hint="eastAsia" w:ascii="仿宋" w:hAnsi="仿宋" w:eastAsia="仿宋" w:cs="仿宋"/>
          <w:b w:val="0"/>
          <w:i w:val="0"/>
          <w:caps w:val="0"/>
          <w:spacing w:val="0"/>
          <w:w w:val="100"/>
          <w:sz w:val="24"/>
          <w:lang w:val="en-US" w:eastAsia="zh-CN"/>
        </w:rPr>
        <w:t>3、</w:t>
      </w:r>
      <w:r>
        <w:rPr>
          <w:rFonts w:hint="eastAsia" w:ascii="仿宋" w:hAnsi="仿宋" w:eastAsia="仿宋" w:cs="仿宋"/>
          <w:b w:val="0"/>
          <w:i w:val="0"/>
          <w:caps w:val="0"/>
          <w:spacing w:val="0"/>
          <w:w w:val="100"/>
          <w:sz w:val="24"/>
          <w:lang w:eastAsia="zh-CN"/>
        </w:rPr>
        <w:t>付款方式：</w:t>
      </w:r>
      <w:r>
        <w:rPr>
          <w:rFonts w:hint="eastAsia" w:ascii="仿宋" w:hAnsi="仿宋" w:eastAsia="仿宋" w:cs="仿宋"/>
          <w:sz w:val="24"/>
          <w:lang w:eastAsia="zh-CN"/>
        </w:rPr>
        <w:t>签订采购合同并缴纳10%的履约保证金以后预付到合同价的50%，供货完毕支付到合同价的90%，验收合格后支付到合同价的</w:t>
      </w:r>
      <w:r>
        <w:rPr>
          <w:rFonts w:hint="eastAsia" w:ascii="仿宋" w:hAnsi="仿宋" w:eastAsia="仿宋" w:cs="仿宋"/>
          <w:sz w:val="24"/>
          <w:lang w:val="en-US" w:eastAsia="zh-CN"/>
        </w:rPr>
        <w:t>100</w:t>
      </w:r>
      <w:r>
        <w:rPr>
          <w:rFonts w:hint="eastAsia" w:ascii="仿宋" w:hAnsi="仿宋" w:eastAsia="仿宋" w:cs="仿宋"/>
          <w:sz w:val="24"/>
          <w:lang w:eastAsia="zh-CN"/>
        </w:rPr>
        <w:t>%。</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spacing w:val="0"/>
          <w:w w:val="100"/>
          <w:kern w:val="2"/>
          <w:sz w:val="24"/>
          <w:szCs w:val="24"/>
          <w:lang w:val="en-US" w:eastAsia="zh-CN" w:bidi="ar-SA"/>
        </w:rPr>
        <w:t xml:space="preserve">4、售后服务： </w:t>
      </w:r>
    </w:p>
    <w:p>
      <w:pPr>
        <w:pStyle w:val="109"/>
        <w:keepNext w:val="0"/>
        <w:keepLines w:val="0"/>
        <w:pageBreakBefore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设备出现故障，必须2小时有应答，24小时到场处理,常年提供技术咨询,质保期内定期对设备进行维护，保养，保证运行状态稳定,整机质保24个月，质保期内工程师提供24小时维修服务，无间歇的远程网络服务支持,质保期内正常使用情况下，涉及零配件维修及更换的一切费用由供应商负担,终身提供设备的维修和配件。</w:t>
      </w:r>
    </w:p>
    <w:p>
      <w:pPr>
        <w:pStyle w:val="109"/>
        <w:keepNext w:val="0"/>
        <w:keepLines w:val="0"/>
        <w:pageBreakBefore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5、培训：</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设备上线期间，需确保设备全部使用。项目组成员（3-5人）需在质保期内采用每天巡检的方式，对设备使用情况进行跟踪与评估，对于部分用户使用过程中存在问题进行指导。需结合我单位实际情况，针对管理人员、设备使用人员制定详细的设备使用培训计划，包括培训团队（3-5人）管理制度、项目实施计划和目标、服务流程、投标人相关服务达到相应等级评审及管理要求等内容。培训次数不少于3次，培训时长不少于一周，在本单位进行培训。确保培训内容覆盖我单位工作正常运行的所有环节，确保我单位工作人员能够承担简单的设备维护工作。</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6、安装标准：符合我国国家有关技术规范和技术标准。（须向采购方提供设备的运行、安装、使用环境要求）</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7、验收标准：按照招标文件的要求及国家相关技术质量标准验收；项目实施需保证我单位设备的顺利接入，并提供详细的安装方案，方案内容应满足设备调试、设备操作、设备安装使用人员培训。</w:t>
      </w:r>
    </w:p>
    <w:p>
      <w:pPr>
        <w:snapToGrid w:val="0"/>
        <w:spacing w:before="0" w:beforeAutospacing="0" w:after="0" w:afterAutospacing="0" w:line="240" w:lineRule="auto"/>
        <w:jc w:val="both"/>
        <w:textAlignment w:val="baseline"/>
        <w:rPr>
          <w:rFonts w:hint="eastAsia"/>
          <w:b w:val="0"/>
          <w:i w:val="0"/>
          <w:caps w:val="0"/>
          <w:spacing w:val="0"/>
          <w:w w:val="100"/>
          <w:sz w:val="20"/>
        </w:rPr>
      </w:pPr>
    </w:p>
    <w:p>
      <w:pPr>
        <w:pStyle w:val="9"/>
        <w:snapToGrid w:val="0"/>
        <w:spacing w:before="120" w:beforeAutospacing="0" w:after="0" w:afterAutospacing="0" w:line="240" w:lineRule="auto"/>
        <w:jc w:val="both"/>
        <w:textAlignment w:val="baseline"/>
        <w:rPr>
          <w:rFonts w:hint="eastAsia"/>
          <w:b w:val="0"/>
          <w:i w:val="0"/>
          <w:caps w:val="0"/>
          <w:spacing w:val="0"/>
          <w:w w:val="100"/>
          <w:sz w:val="24"/>
        </w:rPr>
      </w:pPr>
    </w:p>
    <w:p>
      <w:pPr>
        <w:snapToGrid w:val="0"/>
        <w:spacing w:before="0" w:beforeAutospacing="0" w:after="0" w:afterAutospacing="0" w:line="240" w:lineRule="auto"/>
        <w:jc w:val="both"/>
        <w:textAlignment w:val="baseline"/>
        <w:rPr>
          <w:rFonts w:hint="eastAsia"/>
          <w:b w:val="0"/>
          <w:i w:val="0"/>
          <w:caps w:val="0"/>
          <w:spacing w:val="0"/>
          <w:w w:val="100"/>
          <w:sz w:val="20"/>
        </w:rPr>
      </w:pPr>
    </w:p>
    <w:p>
      <w:pPr>
        <w:pStyle w:val="5"/>
        <w:keepNext/>
        <w:keepLines/>
        <w:pageBreakBefore w:val="0"/>
        <w:widowControl/>
        <w:tabs>
          <w:tab w:val="left" w:pos="0"/>
        </w:tabs>
        <w:kinsoku/>
        <w:wordWrap/>
        <w:overflowPunct/>
        <w:topLinePunct w:val="0"/>
        <w:autoSpaceDE w:val="0"/>
        <w:autoSpaceDN w:val="0"/>
        <w:bidi w:val="0"/>
        <w:adjustRightInd w:val="0"/>
        <w:snapToGrid w:val="0"/>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813" w:name="_Toc8873"/>
      <w:r>
        <w:rPr>
          <w:rFonts w:hint="eastAsia" w:ascii="仿宋_GB2312" w:hAnsi="仿宋_GB2312" w:eastAsia="仿宋_GB2312" w:cs="仿宋_GB2312"/>
          <w:b/>
          <w:i w:val="0"/>
          <w:caps w:val="0"/>
          <w:spacing w:val="0"/>
          <w:w w:val="100"/>
          <w:sz w:val="44"/>
          <w:szCs w:val="44"/>
        </w:rPr>
        <w:t xml:space="preserve">第六章  </w:t>
      </w:r>
      <w:bookmarkStart w:id="814" w:name="_Toc23331"/>
      <w:bookmarkStart w:id="815" w:name="_Toc515647832"/>
      <w:bookmarkStart w:id="816" w:name="_Toc32647"/>
      <w:bookmarkStart w:id="817" w:name="_Toc7971"/>
      <w:bookmarkStart w:id="818" w:name="_Toc507399907"/>
      <w:r>
        <w:rPr>
          <w:rFonts w:hint="eastAsia" w:ascii="仿宋_GB2312" w:hAnsi="仿宋_GB2312" w:eastAsia="仿宋_GB2312" w:cs="仿宋_GB2312"/>
          <w:b/>
          <w:i w:val="0"/>
          <w:caps w:val="0"/>
          <w:spacing w:val="0"/>
          <w:w w:val="100"/>
          <w:sz w:val="44"/>
          <w:szCs w:val="44"/>
        </w:rPr>
        <w:t>评标方法和标准</w:t>
      </w:r>
      <w:bookmarkEnd w:id="812"/>
      <w:bookmarkEnd w:id="813"/>
      <w:bookmarkEnd w:id="814"/>
      <w:bookmarkEnd w:id="815"/>
      <w:bookmarkEnd w:id="816"/>
      <w:bookmarkEnd w:id="817"/>
      <w:bookmarkEnd w:id="818"/>
    </w:p>
    <w:p>
      <w:pPr>
        <w:pStyle w:val="3"/>
        <w:snapToGrid w:val="0"/>
        <w:spacing w:before="0" w:beforeAutospacing="0" w:after="0" w:afterAutospacing="0" w:line="240" w:lineRule="atLeast"/>
        <w:ind w:firstLine="540" w:firstLineChars="225"/>
        <w:jc w:val="both"/>
        <w:textAlignment w:val="baseline"/>
        <w:rPr>
          <w:rFonts w:ascii="仿宋_GB2312" w:hAnsi="仿宋_GB2312" w:eastAsia="仿宋_GB2312" w:cs="仿宋_GB2312"/>
          <w:b w:val="0"/>
          <w:i w:val="0"/>
          <w:caps w:val="0"/>
          <w:spacing w:val="0"/>
          <w:w w:val="100"/>
          <w:sz w:val="24"/>
        </w:rPr>
      </w:pP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 总则</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1.1 根据《中华人民共和国政府采购法》、《中华人民共和国政府采购法实施条例》、《政府采购货物和服务招标投标管理办法（财政部第87号令）》等法律制度，结合采购项目特点制定本评标办法。</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1.2 评标工作由采购代理机构负责组织，具体评标事务由采购代理机构依法组建的评标委员会负责。评标委员会由采购人代表和有关技术、经济、法律等方面的专家组成。</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1.3 评标工作应遵循公平、公正、科学及择优的原则，并以相同的评标程序和标准对待所有的投标人。</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1.4 评标委员会按照招标文件规定的评标方法和标准进行评标，并独立履行下列职责：</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（一）审查、评价投标文件是否符合招标文件的商务、技术等实质性要求；</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（二）要求投标人对投标文件有关事项作出澄清或者说明；</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（三）对投标文件进行比较和评价；</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（四）确定中标候选人名单，以及根据采购人委托直接确定中标人；</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（五）向采购人、采购代理机构或者有关部门报告评标中发现的违法行为。</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（六）法律、法规和规章规定的其他职责。</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1.5 评标过程独立、保密。投标人非法干预评标过程的行为将导致其投标文件作为无效处理。</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1.6评标委员会评价投标文件的响应性，对于投标人而言，除评标委员会要求其澄清、说明或者更正而提供的资料外，仅依据投标文件本身的内容，不寻求其他外部证据。</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1.7采购人或者采购代理机构负责组织评标工作，并履行下列职责：</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（一）核对评审专家身份和采购人代表信息，对评审专家在政府采购活动中的职责履行情况予以记录，并及时将有关违法违规行为向财政部门报告；</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（二）宣布评标纪律；</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（三）公布投标人名单，告知评审专家应当回避的情形；</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（四）组织评标委员会推选评标组长，采购人代表不得担任组长；</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（五）在评标期间采取必要的通讯管理措施，保证评标活动不受外界干扰；</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（六）根据评标委员会的要求介绍政府采购相关政策法规、招标文件；</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（七）维护评标秩序，监督评标委员会依照招标文件规定的评标程序、方法和标准进行独立评审，及时制止和纠正采购人代表、评审专家的倾向性言论或者违法违规行为；</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（八）核对评标结果，有财政部87号令第六十四条规定情形的，要求评标委员会复核或者书面说明理由，评标委员会拒绝的，应予记录并向本级财政部门报告；</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（九）处理与评标有关的其他事项。</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采购人可以在评标前说明项目背景和采购需求，说明内容不得含有歧视性、倾向性意见，不得超出招标文件所述范围。说明应当提交书面材料，并随采购文件一并存档。</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2、评标方法</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本项目评标方法为：综合评分法。</w:t>
      </w:r>
    </w:p>
    <w:p>
      <w:pPr>
        <w:pStyle w:val="3"/>
        <w:snapToGrid w:val="0"/>
        <w:spacing w:before="0" w:beforeAutospacing="0" w:after="0" w:afterAutospacing="0" w:line="360" w:lineRule="auto"/>
        <w:ind w:firstLine="480" w:firstLineChars="2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 评标程序</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3.1熟悉和理解招标文件和停止评标。</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3.1.1评标委员会正式评标前，应当对招标文件进行熟悉和理解，内容主要包括招标文件中采购项目技术、服务和商务要求、评标方法和标准以及可能涉及签订政府采购合同的内容等。</w:t>
      </w:r>
    </w:p>
    <w:p>
      <w:pPr>
        <w:pStyle w:val="3"/>
        <w:snapToGrid w:val="0"/>
        <w:spacing w:before="0" w:beforeAutospacing="0" w:after="0" w:afterAutospacing="0" w:line="360" w:lineRule="auto"/>
        <w:ind w:left="-199" w:leftChars="-95" w:firstLine="199" w:firstLineChars="83"/>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baseline"/>
        <w:rPr>
          <w:rFonts w:ascii="宋体" w:hAnsi="宋体"/>
          <w:b w:val="0"/>
          <w:i w:val="0"/>
          <w:caps w:val="0"/>
          <w:spacing w:val="0"/>
          <w:w w:val="100"/>
          <w:sz w:val="24"/>
        </w:rPr>
      </w:pPr>
      <w:r>
        <w:rPr>
          <w:rStyle w:val="30"/>
          <w:rFonts w:hint="eastAsia" w:ascii="仿宋_GB2312" w:hAnsi="仿宋_GB2312" w:eastAsia="仿宋_GB2312" w:cs="Times New Roman"/>
          <w:b w:val="0"/>
          <w:i w:val="0"/>
          <w:iCs/>
          <w:caps w:val="0"/>
          <w:spacing w:val="0"/>
          <w:w w:val="100"/>
          <w:sz w:val="24"/>
        </w:rPr>
        <w:t>4.1</w:t>
      </w:r>
      <w:r>
        <w:rPr>
          <w:rFonts w:hint="eastAsia" w:ascii="仿宋_GB2312" w:hAnsi="仿宋_GB2312" w:eastAsia="仿宋_GB2312" w:cs="仿宋_GB2312"/>
          <w:b w:val="0"/>
          <w:i w:val="0"/>
          <w:iCs/>
          <w:caps w:val="0"/>
          <w:spacing w:val="0"/>
          <w:w w:val="100"/>
          <w:kern w:val="2"/>
          <w:sz w:val="24"/>
          <w:szCs w:val="24"/>
          <w:lang w:val="en-US" w:eastAsia="zh-CN" w:bidi="ar-SA"/>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color w:val="auto"/>
          <w:sz w:val="24"/>
          <w:highlight w:val="none"/>
        </w:rPr>
        <w:t>或省级以上监狱管理局、戒毒管理局（含新疆生产建设兵团）出具的属于监狱企业的证明文件的投标人，其投标报价扣除</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0%后参与评审。具体办法详见招标文件第6章。</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r>
        <w:rPr>
          <w:rFonts w:hint="eastAsia" w:ascii="仿宋_GB2312" w:hAnsi="仿宋_GB2312" w:eastAsia="仿宋_GB2312" w:cs="仿宋_GB2312"/>
          <w:b/>
          <w:bCs/>
          <w:i w:val="0"/>
          <w:iCs/>
          <w:caps w:val="0"/>
          <w:spacing w:val="0"/>
          <w:w w:val="100"/>
          <w:sz w:val="21"/>
        </w:rPr>
        <w:t>5.1资格性检查</w:t>
      </w:r>
    </w:p>
    <w:tbl>
      <w:tblPr>
        <w:tblStyle w:val="20"/>
        <w:tblW w:w="7821" w:type="dxa"/>
        <w:tblInd w:w="-127" w:type="dxa"/>
        <w:tblLayout w:type="fixed"/>
        <w:tblCellMar>
          <w:top w:w="15" w:type="dxa"/>
          <w:left w:w="15" w:type="dxa"/>
          <w:bottom w:w="15" w:type="dxa"/>
          <w:right w:w="15" w:type="dxa"/>
        </w:tblCellMar>
      </w:tblPr>
      <w:tblGrid>
        <w:gridCol w:w="349"/>
        <w:gridCol w:w="383"/>
        <w:gridCol w:w="583"/>
        <w:gridCol w:w="884"/>
        <w:gridCol w:w="566"/>
        <w:gridCol w:w="954"/>
        <w:gridCol w:w="1350"/>
        <w:gridCol w:w="1185"/>
        <w:gridCol w:w="994"/>
        <w:gridCol w:w="573"/>
      </w:tblGrid>
      <w:tr>
        <w:tblPrEx>
          <w:tblCellMar>
            <w:top w:w="15" w:type="dxa"/>
            <w:left w:w="15" w:type="dxa"/>
            <w:bottom w:w="15" w:type="dxa"/>
            <w:right w:w="15" w:type="dxa"/>
          </w:tblCellMar>
        </w:tblPrEx>
        <w:trPr>
          <w:trHeight w:val="185"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序号</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投 标 单 位</w:t>
            </w:r>
          </w:p>
        </w:tc>
        <w:tc>
          <w:tcPr>
            <w:tcW w:w="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提供具有相应经营范围的法人营执照</w:t>
            </w:r>
          </w:p>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p>
        </w:tc>
        <w:tc>
          <w:tcPr>
            <w:tcW w:w="8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法定代表人证明或法定代表人授权委托书原件签字并加盖公章</w:t>
            </w:r>
          </w:p>
        </w:tc>
        <w:tc>
          <w:tcPr>
            <w:tcW w:w="56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法定代表人或被授权委托人身份证原件</w:t>
            </w:r>
          </w:p>
        </w:tc>
        <w:tc>
          <w:tcPr>
            <w:tcW w:w="9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提供投标单位为法人或被授权委托人缴纳近</w:t>
            </w:r>
            <w:r>
              <w:rPr>
                <w:rFonts w:hint="eastAsia" w:ascii="宋体" w:hAnsi="宋体" w:cs="宋体"/>
                <w:b w:val="0"/>
                <w:i w:val="0"/>
                <w:caps w:val="0"/>
                <w:spacing w:val="0"/>
                <w:w w:val="100"/>
                <w:kern w:val="0"/>
                <w:sz w:val="15"/>
                <w:szCs w:val="15"/>
                <w:lang w:val="en-US" w:eastAsia="zh-CN"/>
              </w:rPr>
              <w:t>六</w:t>
            </w:r>
            <w:r>
              <w:rPr>
                <w:rFonts w:hint="eastAsia" w:ascii="宋体" w:hAnsi="宋体" w:cs="宋体"/>
                <w:b w:val="0"/>
                <w:i w:val="0"/>
                <w:caps w:val="0"/>
                <w:spacing w:val="0"/>
                <w:w w:val="100"/>
                <w:kern w:val="0"/>
                <w:sz w:val="15"/>
                <w:szCs w:val="15"/>
              </w:rPr>
              <w:t>个月内（任意一个月）的社保证明（个人明细表）</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近</w:t>
            </w:r>
            <w:r>
              <w:rPr>
                <w:rFonts w:hint="eastAsia" w:ascii="宋体" w:hAnsi="宋体" w:cs="宋体"/>
                <w:b w:val="0"/>
                <w:i w:val="0"/>
                <w:caps w:val="0"/>
                <w:spacing w:val="0"/>
                <w:w w:val="100"/>
                <w:kern w:val="0"/>
                <w:sz w:val="15"/>
                <w:szCs w:val="15"/>
                <w:lang w:val="en-US" w:eastAsia="zh-CN"/>
              </w:rPr>
              <w:t>六</w:t>
            </w:r>
            <w:r>
              <w:rPr>
                <w:rFonts w:hint="eastAsia" w:ascii="宋体" w:hAnsi="宋体" w:cs="宋体"/>
                <w:b w:val="0"/>
                <w:i w:val="0"/>
                <w:caps w:val="0"/>
                <w:spacing w:val="0"/>
                <w:w w:val="100"/>
                <w:kern w:val="0"/>
                <w:sz w:val="15"/>
                <w:szCs w:val="15"/>
              </w:rPr>
              <w:t>个月所属期限内（任意一个月）依法缴纳税收的证明（税务部门出具的完税凭证或缴税证明或银行出具的“银行电子缴税付款凭证”）</w:t>
            </w:r>
          </w:p>
        </w:tc>
        <w:tc>
          <w:tcPr>
            <w:tcW w:w="11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良好的商业信誉和健全的财务会计制度证明材料原件（会计事务所出具的2021年的年度财务审计报告书；2022年新办企业提供</w:t>
            </w:r>
            <w:r>
              <w:rPr>
                <w:rFonts w:hint="eastAsia" w:ascii="宋体" w:hAnsi="宋体" w:cs="宋体"/>
                <w:b w:val="0"/>
                <w:i w:val="0"/>
                <w:caps w:val="0"/>
                <w:spacing w:val="0"/>
                <w:w w:val="100"/>
                <w:kern w:val="0"/>
                <w:sz w:val="15"/>
                <w:szCs w:val="15"/>
                <w:lang w:val="en-US" w:eastAsia="zh-CN"/>
              </w:rPr>
              <w:t>有效的</w:t>
            </w:r>
            <w:r>
              <w:rPr>
                <w:rFonts w:hint="eastAsia" w:ascii="宋体" w:hAnsi="宋体" w:cs="宋体"/>
                <w:b w:val="0"/>
                <w:i w:val="0"/>
                <w:caps w:val="0"/>
                <w:spacing w:val="0"/>
                <w:w w:val="100"/>
                <w:kern w:val="0"/>
                <w:sz w:val="15"/>
                <w:szCs w:val="15"/>
              </w:rPr>
              <w:t>银行资信证明原件</w:t>
            </w:r>
            <w:r>
              <w:rPr>
                <w:rFonts w:hint="eastAsia" w:ascii="仿宋_GB2312" w:hAnsi="宋体" w:eastAsia="仿宋_GB2312" w:cs="宋体"/>
                <w:b w:val="0"/>
                <w:i w:val="0"/>
                <w:caps w:val="0"/>
                <w:spacing w:val="0"/>
                <w:w w:val="100"/>
                <w:kern w:val="0"/>
                <w:sz w:val="20"/>
                <w:szCs w:val="20"/>
              </w:rPr>
              <w:t>）</w:t>
            </w:r>
          </w:p>
        </w:tc>
        <w:tc>
          <w:tcPr>
            <w:tcW w:w="9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hint="eastAsia" w:ascii="宋体" w:hAnsi="宋体" w:eastAsia="宋体" w:cs="宋体"/>
                <w:b w:val="0"/>
                <w:i w:val="0"/>
                <w:caps w:val="0"/>
                <w:spacing w:val="0"/>
                <w:w w:val="100"/>
                <w:kern w:val="0"/>
                <w:sz w:val="15"/>
                <w:szCs w:val="15"/>
              </w:rPr>
            </w:pPr>
            <w:r>
              <w:rPr>
                <w:rFonts w:hint="eastAsia" w:ascii="宋体" w:hAnsi="宋体" w:eastAsia="宋体" w:cs="宋体"/>
                <w:b w:val="0"/>
                <w:i w:val="0"/>
                <w:caps w:val="0"/>
                <w:spacing w:val="0"/>
                <w:w w:val="100"/>
                <w:kern w:val="0"/>
                <w:sz w:val="15"/>
                <w:szCs w:val="15"/>
              </w:rPr>
              <w:t>提供投标单位按招标文件要求缴纳投标保证金的缴款收据</w:t>
            </w:r>
            <w:r>
              <w:rPr>
                <w:rFonts w:hint="eastAsia" w:ascii="宋体" w:hAnsi="宋体" w:cs="宋体"/>
                <w:b w:val="0"/>
                <w:i w:val="0"/>
                <w:caps w:val="0"/>
                <w:spacing w:val="0"/>
                <w:w w:val="100"/>
                <w:kern w:val="0"/>
                <w:sz w:val="15"/>
                <w:szCs w:val="15"/>
                <w:lang w:val="en-US" w:eastAsia="zh-CN"/>
              </w:rPr>
              <w:t>复印件</w:t>
            </w:r>
            <w:r>
              <w:rPr>
                <w:rFonts w:hint="eastAsia" w:ascii="宋体" w:hAnsi="宋体" w:eastAsia="宋体" w:cs="宋体"/>
                <w:b w:val="0"/>
                <w:i w:val="0"/>
                <w:caps w:val="0"/>
                <w:spacing w:val="0"/>
                <w:w w:val="100"/>
                <w:kern w:val="0"/>
                <w:sz w:val="15"/>
                <w:szCs w:val="15"/>
              </w:rPr>
              <w:t>或银行保函原件；</w:t>
            </w:r>
          </w:p>
        </w:tc>
        <w:tc>
          <w:tcPr>
            <w:tcW w:w="5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是否通过审查</w:t>
            </w:r>
          </w:p>
        </w:tc>
      </w:tr>
      <w:tr>
        <w:tblPrEx>
          <w:tblCellMar>
            <w:top w:w="15" w:type="dxa"/>
            <w:left w:w="15" w:type="dxa"/>
            <w:bottom w:w="15" w:type="dxa"/>
            <w:right w:w="15" w:type="dxa"/>
          </w:tblCellMar>
        </w:tblPrEx>
        <w:trPr>
          <w:trHeight w:val="518"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i w:val="0"/>
                <w:caps w:val="0"/>
                <w:spacing w:val="0"/>
                <w:w w:val="100"/>
                <w:sz w:val="20"/>
                <w:szCs w:val="20"/>
              </w:rPr>
            </w:pPr>
            <w:r>
              <w:rPr>
                <w:rFonts w:hint="eastAsia" w:ascii="宋体" w:hAnsi="宋体" w:cs="宋体"/>
                <w:b/>
                <w:i w:val="0"/>
                <w:caps w:val="0"/>
                <w:spacing w:val="0"/>
                <w:w w:val="100"/>
                <w:kern w:val="0"/>
                <w:sz w:val="20"/>
                <w:szCs w:val="20"/>
              </w:rPr>
              <w:t>1</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Fonts w:ascii="宋体" w:hAnsi="宋体" w:cs="宋体"/>
                <w:b w:val="0"/>
                <w:i w:val="0"/>
                <w:caps w:val="0"/>
                <w:spacing w:val="0"/>
                <w:w w:val="100"/>
                <w:sz w:val="20"/>
                <w:szCs w:val="20"/>
              </w:rPr>
            </w:pPr>
          </w:p>
        </w:tc>
        <w:tc>
          <w:tcPr>
            <w:tcW w:w="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p>
        </w:tc>
        <w:tc>
          <w:tcPr>
            <w:tcW w:w="8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954" w:type="dxa"/>
            <w:tcBorders>
              <w:top w:val="single" w:color="000000" w:sz="4" w:space="0"/>
              <w:left w:val="single" w:color="000000" w:sz="4" w:space="0"/>
              <w:bottom w:val="single" w:color="000000" w:sz="4" w:space="0"/>
              <w:right w:val="single" w:color="000000" w:sz="4" w:space="0"/>
            </w:tcBorders>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9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5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r>
    </w:tbl>
    <w:p>
      <w:pPr>
        <w:pStyle w:val="3"/>
        <w:snapToGrid w:val="0"/>
        <w:spacing w:before="0" w:beforeAutospacing="0" w:after="0" w:afterAutospacing="0" w:line="360" w:lineRule="auto"/>
        <w:ind w:left="-181" w:leftChars="-86" w:firstLine="607" w:firstLineChars="275"/>
        <w:jc w:val="both"/>
        <w:textAlignment w:val="baseline"/>
        <w:rPr>
          <w:rFonts w:ascii="仿宋_GB2312" w:eastAsia="仿宋_GB2312" w:cs="仿宋_GB2312"/>
          <w:b/>
          <w:i w:val="0"/>
          <w:caps w:val="0"/>
          <w:spacing w:val="0"/>
          <w:w w:val="100"/>
          <w:kern w:val="0"/>
          <w:sz w:val="22"/>
          <w:szCs w:val="22"/>
        </w:rPr>
      </w:pPr>
      <w:r>
        <w:rPr>
          <w:rFonts w:ascii="仿宋_GB2312" w:eastAsia="仿宋_GB2312" w:cs="仿宋_GB2312"/>
          <w:b/>
          <w:i w:val="0"/>
          <w:caps w:val="0"/>
          <w:spacing w:val="0"/>
          <w:w w:val="100"/>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pPr>
        <w:snapToGrid w:val="0"/>
        <w:spacing w:before="0" w:beforeAutospacing="0" w:after="0" w:afterAutospacing="0" w:line="360" w:lineRule="auto"/>
        <w:jc w:val="both"/>
        <w:textAlignment w:val="baseline"/>
        <w:rPr>
          <w:rFonts w:ascii="宋体" w:hAnsi="宋体" w:cs="宋体"/>
          <w:b/>
          <w:i w:val="0"/>
          <w:caps w:val="0"/>
          <w:spacing w:val="0"/>
          <w:w w:val="100"/>
          <w:sz w:val="24"/>
        </w:rPr>
      </w:pPr>
    </w:p>
    <w:p>
      <w:pPr>
        <w:snapToGrid w:val="0"/>
        <w:spacing w:before="0" w:beforeAutospacing="0" w:after="0" w:afterAutospacing="0" w:line="360" w:lineRule="auto"/>
        <w:jc w:val="left"/>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5.2符合性审查</w:t>
      </w:r>
    </w:p>
    <w:p>
      <w:pPr>
        <w:pStyle w:val="8"/>
        <w:snapToGrid w:val="0"/>
        <w:spacing w:before="0" w:beforeAutospacing="0" w:after="0" w:afterAutospacing="0" w:line="300" w:lineRule="auto"/>
        <w:ind w:firstLine="0"/>
        <w:jc w:val="center"/>
        <w:textAlignment w:val="baseline"/>
        <w:rPr>
          <w:rFonts w:hAnsi="宋体" w:cs="宋体"/>
          <w:b w:val="0"/>
          <w:i w:val="0"/>
          <w:caps w:val="0"/>
          <w:spacing w:val="0"/>
          <w:w w:val="100"/>
          <w:sz w:val="24"/>
          <w:szCs w:val="24"/>
        </w:rPr>
      </w:pPr>
      <w:r>
        <w:rPr>
          <w:rFonts w:hint="eastAsia" w:hAnsi="宋体" w:cs="宋体"/>
          <w:b w:val="0"/>
          <w:i w:val="0"/>
          <w:caps w:val="0"/>
          <w:spacing w:val="0"/>
          <w:w w:val="100"/>
          <w:sz w:val="24"/>
          <w:szCs w:val="24"/>
        </w:rPr>
        <w:t>初步评审—符合性审查表</w:t>
      </w:r>
    </w:p>
    <w:tbl>
      <w:tblPr>
        <w:tblStyle w:val="20"/>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000" w:type="dxa"/>
            <w:gridSpan w:val="2"/>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2"/>
                <w:w w:val="100"/>
                <w:sz w:val="21"/>
                <w:szCs w:val="21"/>
              </w:rPr>
              <w:t>评审内容</w:t>
            </w:r>
          </w:p>
        </w:tc>
        <w:tc>
          <w:tcPr>
            <w:tcW w:w="2020"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r>
              <w:rPr>
                <w:rFonts w:hint="eastAsia" w:ascii="仿宋" w:hAnsi="仿宋" w:eastAsia="仿宋" w:cs="宋体"/>
                <w:b/>
                <w:i w:val="0"/>
                <w:caps w:val="0"/>
                <w:spacing w:val="0"/>
                <w:w w:val="100"/>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序号</w:t>
            </w:r>
          </w:p>
        </w:tc>
        <w:tc>
          <w:tcPr>
            <w:tcW w:w="6172"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p>
        </w:tc>
        <w:tc>
          <w:tcPr>
            <w:tcW w:w="2020"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2"/>
                <w:w w:val="100"/>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1</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投标报价高于预算金额；</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2</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投标人之间或者投标人与采购人串通投标的；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3</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kern w:val="0"/>
                <w:sz w:val="21"/>
                <w:szCs w:val="21"/>
                <w:lang w:bidi="ar"/>
              </w:rPr>
              <w:t>以行贿手段谋取中标或者以其他弄虚作假方式投标的；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4</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评标委员会共同确定有实质上不响应招标文件要求的；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5</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投标文件没有投标单位法定代表人或其授权代表签字（章）和加盖投标单位公章的（投标文件正本的印章和签字不能为复印件）；</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6</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投标的政府采购项目完成期限超过招标文件规定期限的；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7</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投标文件载明的技术规格、技术标准、货物包装方式、检验标准和方法等，不符合招标文件要求的；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8</w:t>
            </w:r>
          </w:p>
        </w:tc>
        <w:tc>
          <w:tcPr>
            <w:tcW w:w="6172" w:type="dxa"/>
            <w:vAlign w:val="center"/>
          </w:tcPr>
          <w:p>
            <w:pPr>
              <w:snapToGrid w:val="0"/>
              <w:spacing w:before="0" w:beforeAutospacing="0" w:after="0" w:afterAutospacing="0" w:line="300" w:lineRule="auto"/>
              <w:jc w:val="both"/>
              <w:textAlignment w:val="center"/>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kern w:val="0"/>
                <w:sz w:val="21"/>
                <w:szCs w:val="21"/>
                <w:lang w:bidi="ar"/>
              </w:rPr>
              <w:t>投标文件附有采购人不能接受条件的；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9</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不满足招标文件实质性要求的其他情形.</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00" w:type="dxa"/>
            <w:gridSpan w:val="2"/>
            <w:vAlign w:val="center"/>
          </w:tcPr>
          <w:p>
            <w:pPr>
              <w:snapToGrid w:val="0"/>
              <w:spacing w:before="0" w:beforeAutospacing="0" w:after="0" w:afterAutospacing="0" w:line="300" w:lineRule="auto"/>
              <w:ind w:firstLine="370" w:firstLineChars="180"/>
              <w:jc w:val="both"/>
              <w:textAlignment w:val="baseline"/>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2"/>
                <w:w w:val="100"/>
                <w:sz w:val="21"/>
                <w:szCs w:val="21"/>
              </w:rPr>
              <w:t>结论：通过评审打“√”，未通过评审打“×”</w:t>
            </w:r>
          </w:p>
        </w:tc>
        <w:tc>
          <w:tcPr>
            <w:tcW w:w="2020" w:type="dxa"/>
            <w:vAlign w:val="center"/>
          </w:tcPr>
          <w:p>
            <w:pPr>
              <w:snapToGrid w:val="0"/>
              <w:spacing w:before="0" w:beforeAutospacing="0" w:after="0" w:afterAutospacing="0" w:line="300" w:lineRule="auto"/>
              <w:ind w:firstLine="352" w:firstLineChars="180"/>
              <w:jc w:val="both"/>
              <w:textAlignment w:val="baseline"/>
              <w:rPr>
                <w:rFonts w:ascii="仿宋" w:hAnsi="仿宋" w:eastAsia="仿宋" w:cs="宋体"/>
                <w:b w:val="0"/>
                <w:i w:val="0"/>
                <w:caps w:val="0"/>
                <w:spacing w:val="-2"/>
                <w:w w:val="100"/>
                <w:sz w:val="20"/>
                <w:szCs w:val="21"/>
              </w:rPr>
            </w:pPr>
          </w:p>
        </w:tc>
      </w:tr>
    </w:tbl>
    <w:p>
      <w:pPr>
        <w:snapToGrid w:val="0"/>
        <w:spacing w:before="0" w:beforeAutospacing="0" w:after="0" w:afterAutospacing="0" w:line="300" w:lineRule="auto"/>
        <w:ind w:left="60"/>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说明：</w:t>
      </w:r>
    </w:p>
    <w:p>
      <w:pPr>
        <w:numPr>
          <w:ilvl w:val="1"/>
          <w:numId w:val="12"/>
        </w:num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上述各项中用“√”表示通过，“×”表示不通过；</w:t>
      </w:r>
    </w:p>
    <w:p>
      <w:pPr>
        <w:numPr>
          <w:ilvl w:val="1"/>
          <w:numId w:val="12"/>
        </w:num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上述各项中如有一项为“×”，则结论为“×”，表示该投标文件中存在重大偏差，不能通过初步评审；评委对某一分项评审认为不合格时，必须要写明原因。</w:t>
      </w:r>
    </w:p>
    <w:p>
      <w:pPr>
        <w:numPr>
          <w:ilvl w:val="1"/>
          <w:numId w:val="12"/>
        </w:num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投标文件最终合格与否，以所有评委的评审意见中少数服从多数为原则定论。</w:t>
      </w:r>
    </w:p>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p>
      <w:pPr>
        <w:snapToGrid w:val="0"/>
        <w:spacing w:before="0" w:beforeAutospacing="0" w:after="0" w:afterAutospacing="0" w:line="300" w:lineRule="auto"/>
        <w:jc w:val="both"/>
        <w:textAlignment w:val="baseline"/>
        <w:rPr>
          <w:rFonts w:ascii="仿宋" w:hAnsi="仿宋" w:eastAsia="仿宋" w:cs="宋体"/>
          <w:b/>
          <w:bCs/>
          <w:i w:val="0"/>
          <w:caps w:val="0"/>
          <w:spacing w:val="0"/>
          <w:w w:val="100"/>
          <w:sz w:val="28"/>
          <w:szCs w:val="28"/>
        </w:rPr>
      </w:pPr>
      <w:r>
        <w:rPr>
          <w:rFonts w:hint="eastAsia" w:ascii="仿宋" w:hAnsi="仿宋" w:eastAsia="仿宋" w:cs="宋体"/>
          <w:b/>
          <w:bCs/>
          <w:i w:val="0"/>
          <w:caps w:val="0"/>
          <w:spacing w:val="0"/>
          <w:w w:val="100"/>
          <w:sz w:val="28"/>
          <w:szCs w:val="28"/>
        </w:rPr>
        <w:t>注：如果投标文件中有一项未通过上述审查标准，评标委员会将认定整个投标文件未响应招标文件而予以废标处理。</w:t>
      </w:r>
    </w:p>
    <w:p>
      <w:pPr>
        <w:pStyle w:val="108"/>
        <w:snapToGrid w:val="0"/>
        <w:spacing w:before="0" w:beforeAutospacing="0" w:after="0" w:afterAutospacing="0" w:line="240" w:lineRule="auto"/>
        <w:ind w:firstLine="420"/>
        <w:jc w:val="left"/>
        <w:textAlignment w:val="baseline"/>
        <w:rPr>
          <w:rFonts w:ascii="仿宋" w:hAnsi="仿宋" w:eastAsia="仿宋" w:cs="宋体"/>
          <w:b/>
          <w:bCs/>
          <w:i w:val="0"/>
          <w:caps w:val="0"/>
          <w:spacing w:val="0"/>
          <w:w w:val="100"/>
          <w:sz w:val="28"/>
          <w:szCs w:val="28"/>
        </w:rPr>
      </w:pPr>
    </w:p>
    <w:p>
      <w:pPr>
        <w:pStyle w:val="108"/>
        <w:snapToGrid w:val="0"/>
        <w:spacing w:before="0" w:beforeAutospacing="0" w:after="0" w:afterAutospacing="0" w:line="240" w:lineRule="auto"/>
        <w:ind w:firstLine="420"/>
        <w:jc w:val="left"/>
        <w:textAlignment w:val="baseline"/>
        <w:rPr>
          <w:rFonts w:ascii="仿宋" w:hAnsi="仿宋" w:eastAsia="仿宋" w:cs="宋体"/>
          <w:b/>
          <w:bCs/>
          <w:i w:val="0"/>
          <w:caps w:val="0"/>
          <w:spacing w:val="0"/>
          <w:w w:val="100"/>
          <w:sz w:val="28"/>
          <w:szCs w:val="28"/>
        </w:rPr>
      </w:pPr>
    </w:p>
    <w:p>
      <w:pPr>
        <w:pStyle w:val="3"/>
        <w:snapToGrid w:val="0"/>
        <w:spacing w:before="0" w:beforeAutospacing="0" w:after="0" w:afterAutospacing="0" w:line="360" w:lineRule="auto"/>
        <w:jc w:val="both"/>
        <w:textAlignment w:val="baseline"/>
        <w:rPr>
          <w:rFonts w:ascii="宋体" w:hAnsi="宋体"/>
          <w:b w:val="0"/>
          <w:i w:val="0"/>
          <w:caps w:val="0"/>
          <w:spacing w:val="0"/>
          <w:w w:val="100"/>
          <w:sz w:val="24"/>
        </w:rPr>
      </w:pPr>
    </w:p>
    <w:tbl>
      <w:tblPr>
        <w:tblStyle w:val="20"/>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snapToGrid w:val="0"/>
              <w:spacing w:before="0" w:beforeAutospacing="0" w:after="0" w:afterAutospacing="0" w:line="240" w:lineRule="auto"/>
              <w:jc w:val="center"/>
              <w:textAlignment w:val="baseline"/>
              <w:rPr>
                <w:rFonts w:ascii="仿宋" w:hAnsi="仿宋" w:eastAsia="仿宋" w:cs="宋体"/>
                <w:b/>
                <w:bCs/>
                <w:i w:val="0"/>
                <w:caps w:val="0"/>
                <w:spacing w:val="0"/>
                <w:w w:val="100"/>
                <w:kern w:val="0"/>
                <w:sz w:val="32"/>
                <w:szCs w:val="32"/>
              </w:rPr>
            </w:pPr>
            <w:r>
              <w:rPr>
                <w:rFonts w:hint="eastAsia" w:ascii="仿宋" w:hAnsi="仿宋" w:eastAsia="仿宋" w:cs="宋体"/>
                <w:b/>
                <w:bCs/>
                <w:i w:val="0"/>
                <w:caps w:val="0"/>
                <w:spacing w:val="0"/>
                <w:w w:val="100"/>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中小企业投标要求（1.3.6）</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本项目</w:t>
            </w:r>
            <w:r>
              <w:rPr>
                <w:rFonts w:ascii="仿宋" w:hAnsi="仿宋" w:eastAsia="仿宋" w:cs="宋体"/>
                <w:b w:val="0"/>
                <w:i w:val="0"/>
                <w:caps w:val="0"/>
                <w:spacing w:val="0"/>
                <w:w w:val="100"/>
                <w:kern w:val="0"/>
                <w:sz w:val="21"/>
                <w:szCs w:val="21"/>
                <w:u w:val="single" w:color="000000"/>
              </w:rPr>
              <w:t>不适用</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联合体投标规定</w:t>
            </w:r>
          </w:p>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（1.4）</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本项目</w:t>
            </w:r>
            <w:r>
              <w:rPr>
                <w:rFonts w:ascii="仿宋" w:hAnsi="仿宋" w:eastAsia="仿宋" w:cs="宋体"/>
                <w:b w:val="0"/>
                <w:i w:val="0"/>
                <w:caps w:val="0"/>
                <w:spacing w:val="0"/>
                <w:w w:val="100"/>
                <w:kern w:val="0"/>
                <w:sz w:val="21"/>
                <w:szCs w:val="21"/>
                <w:u w:val="single" w:color="000000"/>
              </w:rPr>
              <w:t>不接受</w:t>
            </w:r>
            <w:r>
              <w:rPr>
                <w:rFonts w:hint="eastAsia" w:ascii="仿宋" w:hAnsi="仿宋" w:eastAsia="仿宋" w:cs="宋体"/>
                <w:b w:val="0"/>
                <w:i w:val="0"/>
                <w:caps w:val="0"/>
                <w:spacing w:val="0"/>
                <w:w w:val="100"/>
                <w:kern w:val="0"/>
                <w:sz w:val="21"/>
                <w:szCs w:val="21"/>
                <w:u w:val="single" w:color="000000"/>
              </w:rPr>
              <w:t>联合体投标</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投标人的关联性</w:t>
            </w:r>
          </w:p>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在同一标包内，单位</w:t>
            </w:r>
            <w:r>
              <w:rPr>
                <w:rFonts w:ascii="仿宋" w:hAnsi="仿宋" w:eastAsia="仿宋" w:cs="宋体"/>
                <w:b w:val="0"/>
                <w:i w:val="0"/>
                <w:caps w:val="0"/>
                <w:spacing w:val="0"/>
                <w:w w:val="100"/>
                <w:kern w:val="0"/>
                <w:sz w:val="21"/>
                <w:szCs w:val="21"/>
              </w:rPr>
              <w:t>负责人</w:t>
            </w:r>
            <w:r>
              <w:rPr>
                <w:rFonts w:hint="eastAsia" w:ascii="仿宋" w:hAnsi="仿宋" w:eastAsia="仿宋" w:cs="宋体"/>
                <w:b w:val="0"/>
                <w:i w:val="0"/>
                <w:caps w:val="0"/>
                <w:spacing w:val="0"/>
                <w:w w:val="100"/>
                <w:kern w:val="0"/>
                <w:sz w:val="21"/>
                <w:szCs w:val="21"/>
              </w:rPr>
              <w:t>非</w:t>
            </w:r>
            <w:r>
              <w:rPr>
                <w:rFonts w:ascii="仿宋" w:hAnsi="仿宋" w:eastAsia="仿宋" w:cs="宋体"/>
                <w:b w:val="0"/>
                <w:i w:val="0"/>
                <w:caps w:val="0"/>
                <w:spacing w:val="0"/>
                <w:w w:val="100"/>
                <w:kern w:val="0"/>
                <w:sz w:val="21"/>
                <w:szCs w:val="21"/>
              </w:rPr>
              <w:t>同一</w:t>
            </w:r>
            <w:r>
              <w:rPr>
                <w:rFonts w:hint="eastAsia" w:ascii="仿宋" w:hAnsi="仿宋" w:eastAsia="仿宋" w:cs="宋体"/>
                <w:b w:val="0"/>
                <w:i w:val="0"/>
                <w:caps w:val="0"/>
                <w:spacing w:val="0"/>
                <w:w w:val="100"/>
                <w:kern w:val="0"/>
                <w:sz w:val="21"/>
                <w:szCs w:val="21"/>
              </w:rPr>
              <w:t>人</w:t>
            </w:r>
            <w:r>
              <w:rPr>
                <w:rFonts w:ascii="仿宋" w:hAnsi="仿宋" w:eastAsia="仿宋" w:cs="宋体"/>
                <w:b w:val="0"/>
                <w:i w:val="0"/>
                <w:caps w:val="0"/>
                <w:spacing w:val="0"/>
                <w:w w:val="100"/>
                <w:kern w:val="0"/>
                <w:sz w:val="21"/>
                <w:szCs w:val="21"/>
              </w:rPr>
              <w:t>或者</w:t>
            </w:r>
            <w:r>
              <w:rPr>
                <w:rFonts w:hint="eastAsia" w:ascii="仿宋" w:hAnsi="仿宋" w:eastAsia="仿宋" w:cs="宋体"/>
                <w:b w:val="0"/>
                <w:i w:val="0"/>
                <w:caps w:val="0"/>
                <w:spacing w:val="0"/>
                <w:w w:val="100"/>
                <w:kern w:val="0"/>
                <w:sz w:val="21"/>
                <w:szCs w:val="21"/>
              </w:rPr>
              <w:t>不</w:t>
            </w:r>
            <w:r>
              <w:rPr>
                <w:rFonts w:ascii="仿宋" w:hAnsi="仿宋" w:eastAsia="仿宋" w:cs="宋体"/>
                <w:b w:val="0"/>
                <w:i w:val="0"/>
                <w:caps w:val="0"/>
                <w:spacing w:val="0"/>
                <w:w w:val="100"/>
                <w:kern w:val="0"/>
                <w:sz w:val="21"/>
                <w:szCs w:val="21"/>
              </w:rPr>
              <w:t>存在</w:t>
            </w:r>
            <w:r>
              <w:rPr>
                <w:rFonts w:hint="eastAsia" w:ascii="仿宋" w:hAnsi="仿宋" w:eastAsia="仿宋" w:cs="宋体"/>
                <w:b w:val="0"/>
                <w:i w:val="0"/>
                <w:caps w:val="0"/>
                <w:spacing w:val="0"/>
                <w:w w:val="100"/>
                <w:kern w:val="0"/>
                <w:sz w:val="21"/>
                <w:szCs w:val="21"/>
              </w:rPr>
              <w:t>直接</w:t>
            </w:r>
            <w:r>
              <w:rPr>
                <w:rFonts w:ascii="仿宋" w:hAnsi="仿宋" w:eastAsia="仿宋" w:cs="宋体"/>
                <w:b w:val="0"/>
                <w:i w:val="0"/>
                <w:caps w:val="0"/>
                <w:spacing w:val="0"/>
                <w:w w:val="100"/>
                <w:kern w:val="0"/>
                <w:sz w:val="21"/>
                <w:szCs w:val="21"/>
              </w:rPr>
              <w:t>控股、管理</w:t>
            </w:r>
            <w:r>
              <w:rPr>
                <w:rFonts w:hint="eastAsia" w:ascii="仿宋" w:hAnsi="仿宋" w:eastAsia="仿宋" w:cs="宋体"/>
                <w:b w:val="0"/>
                <w:i w:val="0"/>
                <w:caps w:val="0"/>
                <w:spacing w:val="0"/>
                <w:w w:val="100"/>
                <w:kern w:val="0"/>
                <w:sz w:val="21"/>
                <w:szCs w:val="21"/>
              </w:rPr>
              <w:t>关系</w:t>
            </w:r>
            <w:r>
              <w:rPr>
                <w:rFonts w:ascii="仿宋" w:hAnsi="仿宋" w:eastAsia="仿宋" w:cs="宋体"/>
                <w:b w:val="0"/>
                <w:i w:val="0"/>
                <w:caps w:val="0"/>
                <w:spacing w:val="0"/>
                <w:w w:val="100"/>
                <w:kern w:val="0"/>
                <w:sz w:val="21"/>
                <w:szCs w:val="21"/>
              </w:rPr>
              <w:t>的不同供应商</w:t>
            </w:r>
            <w:r>
              <w:rPr>
                <w:rFonts w:hint="eastAsia" w:ascii="仿宋" w:hAnsi="仿宋" w:eastAsia="仿宋" w:cs="宋体"/>
                <w:b w:val="0"/>
                <w:i w:val="0"/>
                <w:caps w:val="0"/>
                <w:spacing w:val="0"/>
                <w:w w:val="100"/>
                <w:kern w:val="0"/>
                <w:sz w:val="21"/>
                <w:szCs w:val="21"/>
              </w:rPr>
              <w:t xml:space="preserve">。 </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未发现影响采购人决策行为（1.</w:t>
            </w:r>
            <w:r>
              <w:rPr>
                <w:rFonts w:ascii="仿宋" w:hAnsi="仿宋" w:eastAsia="仿宋" w:cs="宋体"/>
                <w:b w:val="0"/>
                <w:i w:val="0"/>
                <w:caps w:val="0"/>
                <w:spacing w:val="0"/>
                <w:w w:val="100"/>
                <w:kern w:val="0"/>
                <w:sz w:val="22"/>
                <w:szCs w:val="22"/>
              </w:rPr>
              <w:t>7</w:t>
            </w:r>
            <w:r>
              <w:rPr>
                <w:rFonts w:hint="eastAsia" w:ascii="仿宋" w:hAnsi="仿宋" w:eastAsia="仿宋" w:cs="宋体"/>
                <w:b w:val="0"/>
                <w:i w:val="0"/>
                <w:caps w:val="0"/>
                <w:spacing w:val="0"/>
                <w:w w:val="100"/>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满足投标范围的完整性要求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（8.1）</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投标人</w:t>
            </w:r>
            <w:r>
              <w:rPr>
                <w:rFonts w:ascii="仿宋" w:hAnsi="仿宋" w:eastAsia="仿宋"/>
                <w:b w:val="0"/>
                <w:i w:val="0"/>
                <w:caps w:val="0"/>
                <w:spacing w:val="0"/>
                <w:w w:val="100"/>
                <w:sz w:val="21"/>
                <w:szCs w:val="21"/>
              </w:rPr>
              <w:t>对所投分包</w:t>
            </w:r>
            <w:r>
              <w:rPr>
                <w:rFonts w:hint="eastAsia" w:ascii="仿宋" w:hAnsi="仿宋" w:eastAsia="仿宋"/>
                <w:b w:val="0"/>
                <w:i w:val="0"/>
                <w:caps w:val="0"/>
                <w:spacing w:val="0"/>
                <w:w w:val="100"/>
                <w:sz w:val="21"/>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未包含价格调整要求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（11.</w:t>
            </w:r>
            <w:r>
              <w:rPr>
                <w:rFonts w:ascii="仿宋" w:hAnsi="仿宋" w:eastAsia="仿宋" w:cs="宋体"/>
                <w:b w:val="0"/>
                <w:i w:val="0"/>
                <w:caps w:val="0"/>
                <w:spacing w:val="0"/>
                <w:w w:val="100"/>
                <w:kern w:val="0"/>
                <w:sz w:val="22"/>
                <w:szCs w:val="22"/>
              </w:rPr>
              <w:t>4</w:t>
            </w:r>
            <w:r>
              <w:rPr>
                <w:rFonts w:hint="eastAsia" w:ascii="仿宋" w:hAnsi="仿宋" w:eastAsia="仿宋" w:cs="宋体"/>
                <w:b w:val="0"/>
                <w:i w:val="0"/>
                <w:caps w:val="0"/>
                <w:spacing w:val="0"/>
                <w:w w:val="100"/>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w:t>
            </w:r>
            <w:r>
              <w:rPr>
                <w:rFonts w:ascii="仿宋" w:hAnsi="仿宋" w:eastAsia="仿宋" w:cs="宋体"/>
                <w:b w:val="0"/>
                <w:i w:val="0"/>
                <w:caps w:val="0"/>
                <w:spacing w:val="0"/>
                <w:w w:val="100"/>
                <w:kern w:val="0"/>
                <w:sz w:val="22"/>
                <w:szCs w:val="22"/>
              </w:rPr>
              <w:t>保证金（</w:t>
            </w:r>
            <w:r>
              <w:rPr>
                <w:rFonts w:hint="eastAsia" w:ascii="仿宋" w:hAnsi="仿宋" w:eastAsia="仿宋" w:cs="宋体"/>
                <w:b w:val="0"/>
                <w:i w:val="0"/>
                <w:caps w:val="0"/>
                <w:spacing w:val="0"/>
                <w:w w:val="100"/>
                <w:kern w:val="0"/>
                <w:sz w:val="22"/>
                <w:szCs w:val="22"/>
              </w:rPr>
              <w:t>12.1</w:t>
            </w:r>
            <w:r>
              <w:rPr>
                <w:rFonts w:ascii="仿宋" w:hAnsi="仿宋" w:eastAsia="仿宋" w:cs="宋体"/>
                <w:b w:val="0"/>
                <w:i w:val="0"/>
                <w:caps w:val="0"/>
                <w:spacing w:val="0"/>
                <w:w w:val="100"/>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符合</w:t>
            </w:r>
            <w:r>
              <w:rPr>
                <w:rFonts w:ascii="仿宋" w:hAnsi="仿宋" w:eastAsia="仿宋"/>
                <w:b w:val="0"/>
                <w:i w:val="0"/>
                <w:caps w:val="0"/>
                <w:spacing w:val="0"/>
                <w:w w:val="100"/>
                <w:sz w:val="21"/>
                <w:szCs w:val="21"/>
              </w:rPr>
              <w:t>招标文件要求</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投标有效期满足要求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自提交投标</w:t>
            </w:r>
            <w:r>
              <w:rPr>
                <w:rFonts w:ascii="仿宋" w:hAnsi="仿宋" w:eastAsia="仿宋"/>
                <w:b w:val="0"/>
                <w:i w:val="0"/>
                <w:caps w:val="0"/>
                <w:spacing w:val="0"/>
                <w:w w:val="100"/>
                <w:sz w:val="21"/>
                <w:szCs w:val="21"/>
              </w:rPr>
              <w:t>文件截止之日起</w:t>
            </w:r>
            <w:r>
              <w:rPr>
                <w:rFonts w:ascii="仿宋" w:hAnsi="仿宋" w:eastAsia="仿宋"/>
                <w:b w:val="0"/>
                <w:i w:val="0"/>
                <w:caps w:val="0"/>
                <w:spacing w:val="0"/>
                <w:w w:val="100"/>
                <w:sz w:val="21"/>
                <w:szCs w:val="21"/>
                <w:u w:val="single" w:color="000000"/>
              </w:rPr>
              <w:t xml:space="preserve">   </w:t>
            </w:r>
            <w:r>
              <w:rPr>
                <w:rFonts w:hint="eastAsia" w:ascii="仿宋" w:hAnsi="仿宋" w:eastAsia="仿宋"/>
                <w:b w:val="0"/>
                <w:i w:val="0"/>
                <w:caps w:val="0"/>
                <w:spacing w:val="0"/>
                <w:w w:val="100"/>
                <w:sz w:val="21"/>
                <w:szCs w:val="21"/>
                <w:u w:val="single" w:color="000000"/>
              </w:rPr>
              <w:t>90</w:t>
            </w:r>
            <w:r>
              <w:rPr>
                <w:rFonts w:ascii="仿宋" w:hAnsi="仿宋" w:eastAsia="仿宋"/>
                <w:b w:val="0"/>
                <w:i w:val="0"/>
                <w:caps w:val="0"/>
                <w:spacing w:val="0"/>
                <w:w w:val="100"/>
                <w:sz w:val="21"/>
                <w:szCs w:val="21"/>
                <w:u w:val="single" w:color="000000"/>
              </w:rPr>
              <w:t xml:space="preserve"> </w:t>
            </w:r>
            <w:r>
              <w:rPr>
                <w:rFonts w:hint="eastAsia" w:ascii="仿宋" w:hAnsi="仿宋" w:eastAsia="仿宋"/>
                <w:b w:val="0"/>
                <w:i w:val="0"/>
                <w:caps w:val="0"/>
                <w:spacing w:val="0"/>
                <w:w w:val="100"/>
                <w:sz w:val="21"/>
                <w:szCs w:val="21"/>
                <w:u w:val="single" w:color="000000"/>
              </w:rPr>
              <w:t>日</w:t>
            </w:r>
            <w:r>
              <w:rPr>
                <w:rFonts w:hint="eastAsia" w:ascii="仿宋" w:hAnsi="仿宋" w:eastAsia="仿宋"/>
                <w:b w:val="0"/>
                <w:i w:val="0"/>
                <w:caps w:val="0"/>
                <w:spacing w:val="0"/>
                <w:w w:val="100"/>
                <w:sz w:val="21"/>
                <w:szCs w:val="21"/>
              </w:rPr>
              <w:t>历日内</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投标文件的签署和盖章符合要求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投标文件的装订方式</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（14.3）</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所有投标</w:t>
            </w:r>
            <w:r>
              <w:rPr>
                <w:rFonts w:ascii="仿宋" w:hAnsi="仿宋" w:eastAsia="仿宋"/>
                <w:b w:val="0"/>
                <w:i w:val="0"/>
                <w:caps w:val="0"/>
                <w:spacing w:val="0"/>
                <w:w w:val="100"/>
                <w:sz w:val="21"/>
                <w:szCs w:val="21"/>
              </w:rPr>
              <w:t>文件</w:t>
            </w:r>
            <w:r>
              <w:rPr>
                <w:rFonts w:hint="eastAsia" w:ascii="仿宋" w:hAnsi="仿宋" w:eastAsia="仿宋"/>
                <w:b w:val="0"/>
                <w:i w:val="0"/>
                <w:caps w:val="0"/>
                <w:spacing w:val="0"/>
                <w:w w:val="100"/>
                <w:sz w:val="21"/>
                <w:szCs w:val="21"/>
              </w:rPr>
              <w:t>采用</w:t>
            </w:r>
            <w:r>
              <w:rPr>
                <w:rFonts w:ascii="仿宋" w:hAnsi="仿宋" w:eastAsia="仿宋"/>
                <w:b w:val="0"/>
                <w:i w:val="0"/>
                <w:caps w:val="0"/>
                <w:spacing w:val="0"/>
                <w:w w:val="100"/>
                <w:sz w:val="21"/>
                <w:szCs w:val="21"/>
              </w:rPr>
              <w:t>不可拆装的胶</w:t>
            </w:r>
            <w:r>
              <w:rPr>
                <w:rFonts w:hint="eastAsia" w:ascii="仿宋" w:hAnsi="仿宋" w:eastAsia="仿宋"/>
                <w:b w:val="0"/>
                <w:i w:val="0"/>
                <w:caps w:val="0"/>
                <w:spacing w:val="0"/>
                <w:w w:val="100"/>
                <w:sz w:val="21"/>
                <w:szCs w:val="21"/>
              </w:rPr>
              <w:t>订</w:t>
            </w:r>
            <w:r>
              <w:rPr>
                <w:rFonts w:ascii="仿宋" w:hAnsi="仿宋" w:eastAsia="仿宋"/>
                <w:b w:val="0"/>
                <w:i w:val="0"/>
                <w:caps w:val="0"/>
                <w:spacing w:val="0"/>
                <w:w w:val="100"/>
                <w:sz w:val="21"/>
                <w:szCs w:val="21"/>
              </w:rPr>
              <w:t>方式</w:t>
            </w:r>
            <w:r>
              <w:rPr>
                <w:rFonts w:hint="eastAsia" w:ascii="仿宋" w:hAnsi="仿宋" w:eastAsia="仿宋"/>
                <w:b w:val="0"/>
                <w:i w:val="0"/>
                <w:caps w:val="0"/>
                <w:spacing w:val="0"/>
                <w:w w:val="100"/>
                <w:sz w:val="21"/>
                <w:szCs w:val="21"/>
              </w:rPr>
              <w:t>装订</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spacing w:val="0"/>
                <w:w w:val="100"/>
                <w:kern w:val="0"/>
                <w:sz w:val="22"/>
                <w:szCs w:val="22"/>
              </w:rPr>
              <w:t>接</w:t>
            </w:r>
            <w:r>
              <w:rPr>
                <w:rFonts w:hint="eastAsia" w:ascii="仿宋" w:hAnsi="仿宋" w:eastAsia="仿宋" w:cs="宋体"/>
                <w:b w:val="0"/>
                <w:i w:val="0"/>
                <w:caps w:val="0"/>
                <w:color w:val="000000"/>
                <w:spacing w:val="0"/>
                <w:w w:val="100"/>
                <w:kern w:val="0"/>
                <w:sz w:val="22"/>
                <w:szCs w:val="22"/>
              </w:rPr>
              <w:t>受价格的算术修正</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color w:val="000000"/>
                <w:spacing w:val="0"/>
                <w:w w:val="100"/>
                <w:kern w:val="0"/>
                <w:sz w:val="22"/>
                <w:szCs w:val="22"/>
              </w:rPr>
              <w:t>（20.2）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投标文件报价出现前后不一致的，应按照招标</w:t>
            </w:r>
            <w:r>
              <w:rPr>
                <w:rFonts w:ascii="仿宋" w:hAnsi="仿宋" w:eastAsia="仿宋"/>
                <w:b w:val="0"/>
                <w:i w:val="0"/>
                <w:caps w:val="0"/>
                <w:spacing w:val="0"/>
                <w:w w:val="100"/>
                <w:sz w:val="21"/>
                <w:szCs w:val="21"/>
              </w:rPr>
              <w:t>文件</w:t>
            </w:r>
            <w:r>
              <w:rPr>
                <w:rFonts w:hint="eastAsia" w:ascii="仿宋" w:hAnsi="仿宋" w:eastAsia="仿宋"/>
                <w:b w:val="0"/>
                <w:i w:val="0"/>
                <w:caps w:val="0"/>
                <w:spacing w:val="0"/>
                <w:w w:val="100"/>
                <w:sz w:val="21"/>
                <w:szCs w:val="21"/>
              </w:rPr>
              <w:t>规定的顺序修正。</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符合强制采购节能产品要求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（20.6）</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本项目</w:t>
            </w:r>
            <w:r>
              <w:rPr>
                <w:rFonts w:ascii="仿宋" w:hAnsi="仿宋" w:eastAsia="仿宋" w:cs="宋体"/>
                <w:b w:val="0"/>
                <w:i/>
                <w:caps w:val="0"/>
                <w:spacing w:val="0"/>
                <w:w w:val="100"/>
                <w:kern w:val="0"/>
                <w:sz w:val="21"/>
                <w:szCs w:val="21"/>
                <w:u w:val="single" w:color="000000"/>
              </w:rPr>
              <w:t>不适用</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未</w:t>
            </w:r>
            <w:r>
              <w:rPr>
                <w:rFonts w:ascii="仿宋" w:hAnsi="仿宋" w:eastAsia="仿宋"/>
                <w:b w:val="0"/>
                <w:i w:val="0"/>
                <w:caps w:val="0"/>
                <w:spacing w:val="0"/>
                <w:w w:val="100"/>
                <w:sz w:val="21"/>
                <w:szCs w:val="21"/>
              </w:rPr>
              <w:t>与其他投标人串通投标</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或者与招标人串通投标</w:t>
            </w:r>
            <w:r>
              <w:rPr>
                <w:rFonts w:hint="eastAsia" w:ascii="仿宋" w:hAnsi="仿宋" w:eastAsia="仿宋"/>
                <w:b w:val="0"/>
                <w:i w:val="0"/>
                <w:caps w:val="0"/>
                <w:spacing w:val="0"/>
                <w:w w:val="100"/>
                <w:sz w:val="21"/>
                <w:szCs w:val="21"/>
              </w:rPr>
              <w:t>。</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ascii="仿宋" w:hAnsi="仿宋" w:eastAsia="仿宋"/>
                <w:b w:val="0"/>
                <w:i w:val="0"/>
                <w:caps w:val="0"/>
                <w:spacing w:val="0"/>
                <w:w w:val="100"/>
                <w:sz w:val="21"/>
                <w:szCs w:val="21"/>
              </w:rPr>
              <w:t>投标人的报价明显低于其他通过符合性</w:t>
            </w:r>
            <w:r>
              <w:rPr>
                <w:rFonts w:hint="eastAsia" w:ascii="仿宋" w:hAnsi="仿宋" w:eastAsia="仿宋"/>
                <w:b w:val="0"/>
                <w:i w:val="0"/>
                <w:caps w:val="0"/>
                <w:spacing w:val="0"/>
                <w:w w:val="100"/>
                <w:sz w:val="21"/>
                <w:szCs w:val="21"/>
              </w:rPr>
              <w:t>审</w:t>
            </w:r>
            <w:r>
              <w:rPr>
                <w:rFonts w:ascii="仿宋" w:hAnsi="仿宋" w:eastAsia="仿宋"/>
                <w:b w:val="0"/>
                <w:i w:val="0"/>
                <w:caps w:val="0"/>
                <w:spacing w:val="0"/>
                <w:w w:val="100"/>
                <w:sz w:val="21"/>
                <w:szCs w:val="21"/>
              </w:rPr>
              <w:t>查投标人的报价</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有可能影响履约的</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投标人</w:t>
            </w:r>
            <w:r>
              <w:rPr>
                <w:rFonts w:hint="eastAsia" w:ascii="仿宋" w:hAnsi="仿宋" w:eastAsia="仿宋"/>
                <w:b w:val="0"/>
                <w:i w:val="0"/>
                <w:caps w:val="0"/>
                <w:spacing w:val="0"/>
                <w:w w:val="100"/>
                <w:sz w:val="21"/>
                <w:szCs w:val="21"/>
              </w:rPr>
              <w:t>能</w:t>
            </w:r>
            <w:r>
              <w:rPr>
                <w:rFonts w:ascii="仿宋" w:hAnsi="仿宋" w:eastAsia="仿宋"/>
                <w:b w:val="0"/>
                <w:i w:val="0"/>
                <w:caps w:val="0"/>
                <w:spacing w:val="0"/>
                <w:w w:val="100"/>
                <w:sz w:val="21"/>
                <w:szCs w:val="21"/>
              </w:rPr>
              <w:t>按照规定证明其报价合理性</w:t>
            </w:r>
            <w:r>
              <w:rPr>
                <w:rFonts w:hint="eastAsia" w:ascii="仿宋" w:hAnsi="仿宋" w:eastAsia="仿宋"/>
                <w:b w:val="0"/>
                <w:i w:val="0"/>
                <w:caps w:val="0"/>
                <w:spacing w:val="0"/>
                <w:w w:val="100"/>
                <w:sz w:val="21"/>
                <w:szCs w:val="21"/>
              </w:rPr>
              <w:t>。</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b w:val="0"/>
                <w:i w:val="0"/>
                <w:caps w:val="0"/>
                <w:spacing w:val="0"/>
                <w:w w:val="100"/>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b/>
                <w:i w:val="0"/>
                <w:caps w:val="0"/>
                <w:spacing w:val="0"/>
                <w:w w:val="100"/>
                <w:sz w:val="20"/>
                <w:szCs w:val="21"/>
              </w:rPr>
            </w:pPr>
            <w:r>
              <w:rPr>
                <w:rFonts w:hint="eastAsia" w:ascii="仿宋" w:hAnsi="仿宋" w:eastAsia="仿宋" w:cs="宋体"/>
                <w:b/>
                <w:i w:val="0"/>
                <w:caps w:val="0"/>
                <w:spacing w:val="0"/>
                <w:w w:val="100"/>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p>
        </w:tc>
      </w:tr>
    </w:tbl>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p>
    <w:p>
      <w:pPr>
        <w:pStyle w:val="3"/>
        <w:snapToGrid w:val="0"/>
        <w:spacing w:before="0" w:beforeAutospacing="0" w:after="0" w:afterAutospacing="0" w:line="360" w:lineRule="auto"/>
        <w:ind w:firstLine="480" w:firstLineChars="2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评委根据投标单位投标文件的符合性进行审查，符合要求的打“√”，不符合要求的打“×”，一项不符合要求，则评审结论为不通过。</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5.1.1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5.2.2投标文件正本、副本以骑缝章的形式代替投标文件内容逐页盖章的（但是骑缝章模糊不清，印章名称无法辨认的除外）本项目不作为实质性要求进行规定，即不作为符合性审查事项，不得作为无效投标处理：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5.2.3投标人有下列情形之一的,评标委员会认定为投标人串通投标，其投标无效，书面报告财政部门：</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（1）不同投标人的投标文件由同一单位或者个人编制；</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（2）不同投标人委托同一单位或者个人办理投标事宜；</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（3）不同投标人的投标文件载明的项目管理成员或者联系人员为同一人；</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（4）不同投标人的投标文件异常一致或者投标报价呈规律性差异；</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（5）不同投标人的投标文件相互混装；</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5.3比较与评价。按招标文件中规定的评标方法和标准，对未作无效投标处理的投标文件进行技术、服务、商务等方面评估，综合比较与评价。</w:t>
      </w:r>
    </w:p>
    <w:p>
      <w:pPr>
        <w:pStyle w:val="8"/>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firstLine="0"/>
        <w:jc w:val="both"/>
        <w:textAlignment w:val="baseline"/>
        <w:rPr>
          <w:rFonts w:hAnsi="宋体" w:cs="宋体"/>
          <w:b w:val="0"/>
          <w:i w:val="0"/>
          <w:caps w:val="0"/>
          <w:spacing w:val="0"/>
          <w:w w:val="100"/>
          <w:sz w:val="24"/>
        </w:rPr>
      </w:pPr>
      <w:r>
        <w:rPr>
          <w:rFonts w:hint="eastAsia" w:ascii="仿宋_GB2312" w:hAnsi="仿宋_GB2312" w:eastAsia="仿宋_GB2312" w:cs="仿宋_GB2312"/>
          <w:b w:val="0"/>
          <w:i w:val="0"/>
          <w:iCs/>
          <w:caps w:val="0"/>
          <w:spacing w:val="0"/>
          <w:w w:val="100"/>
          <w:kern w:val="2"/>
          <w:sz w:val="24"/>
          <w:szCs w:val="24"/>
        </w:rPr>
        <w:t>5.3.1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 w:hAnsi="仿宋" w:eastAsia="仿宋" w:cs="仿宋"/>
          <w:b/>
          <w:bCs/>
          <w:i w:val="0"/>
          <w:iCs/>
          <w:caps w:val="0"/>
          <w:spacing w:val="0"/>
          <w:w w:val="90"/>
          <w:sz w:val="24"/>
        </w:rPr>
      </w:pPr>
      <w:r>
        <w:rPr>
          <w:rStyle w:val="30"/>
          <w:rFonts w:ascii="仿宋_GB2312" w:hAnsi="仿宋_GB2312" w:eastAsia="仿宋_GB2312" w:cs="仿宋_GB2312"/>
          <w:b/>
          <w:bCs/>
          <w:i w:val="0"/>
          <w:iCs/>
          <w:caps w:val="0"/>
          <w:spacing w:val="0"/>
          <w:w w:val="100"/>
          <w:sz w:val="24"/>
        </w:rPr>
        <w:t>详细评分表：</w:t>
      </w:r>
    </w:p>
    <w:p>
      <w:pPr>
        <w:pStyle w:val="38"/>
        <w:numPr>
          <w:ilvl w:val="0"/>
          <w:numId w:val="13"/>
        </w:numPr>
        <w:snapToGrid w:val="0"/>
        <w:spacing w:before="0" w:beforeAutospacing="0" w:after="0" w:afterAutospacing="0" w:line="260" w:lineRule="exact"/>
        <w:ind w:firstLine="481"/>
        <w:jc w:val="both"/>
        <w:textAlignment w:val="baseline"/>
        <w:rPr>
          <w:rStyle w:val="30"/>
          <w:rFonts w:ascii="仿宋" w:hAnsi="仿宋" w:eastAsia="仿宋" w:cs="仿宋"/>
          <w:b/>
          <w:bCs/>
          <w:i w:val="0"/>
          <w:iCs/>
          <w:caps w:val="0"/>
          <w:spacing w:val="0"/>
          <w:w w:val="90"/>
          <w:sz w:val="21"/>
          <w:szCs w:val="21"/>
        </w:rPr>
      </w:pPr>
      <w:r>
        <w:rPr>
          <w:rStyle w:val="30"/>
          <w:rFonts w:ascii="仿宋" w:hAnsi="仿宋" w:eastAsia="仿宋" w:cs="仿宋"/>
          <w:b/>
          <w:bCs/>
          <w:i w:val="0"/>
          <w:iCs/>
          <w:caps w:val="0"/>
          <w:spacing w:val="0"/>
          <w:w w:val="90"/>
          <w:sz w:val="21"/>
          <w:szCs w:val="21"/>
        </w:rPr>
        <w:t>报价得分（</w:t>
      </w:r>
      <w:r>
        <w:rPr>
          <w:rStyle w:val="30"/>
          <w:rFonts w:ascii="仿宋" w:hAnsi="仿宋" w:eastAsia="仿宋"/>
          <w:b/>
          <w:i w:val="0"/>
          <w:caps w:val="0"/>
          <w:spacing w:val="0"/>
          <w:w w:val="90"/>
          <w:sz w:val="21"/>
          <w:szCs w:val="21"/>
        </w:rPr>
        <w:t>占总分值的</w:t>
      </w:r>
      <w:r>
        <w:rPr>
          <w:rStyle w:val="30"/>
          <w:rFonts w:hint="eastAsia" w:ascii="仿宋" w:hAnsi="仿宋" w:eastAsia="仿宋"/>
          <w:b/>
          <w:i w:val="0"/>
          <w:caps w:val="0"/>
          <w:spacing w:val="0"/>
          <w:w w:val="90"/>
          <w:sz w:val="21"/>
          <w:szCs w:val="21"/>
        </w:rPr>
        <w:t>45</w:t>
      </w:r>
      <w:r>
        <w:rPr>
          <w:rStyle w:val="30"/>
          <w:rFonts w:ascii="仿宋" w:hAnsi="仿宋" w:eastAsia="仿宋"/>
          <w:b/>
          <w:i w:val="0"/>
          <w:caps w:val="0"/>
          <w:spacing w:val="0"/>
          <w:w w:val="90"/>
          <w:sz w:val="21"/>
          <w:szCs w:val="21"/>
        </w:rPr>
        <w:t>%</w:t>
      </w:r>
      <w:r>
        <w:rPr>
          <w:rStyle w:val="30"/>
          <w:rFonts w:ascii="仿宋" w:hAnsi="仿宋" w:eastAsia="仿宋" w:cs="仿宋"/>
          <w:b/>
          <w:bCs/>
          <w:i w:val="0"/>
          <w:iCs/>
          <w:caps w:val="0"/>
          <w:spacing w:val="0"/>
          <w:w w:val="90"/>
          <w:sz w:val="21"/>
          <w:szCs w:val="21"/>
        </w:rPr>
        <w:t>）</w:t>
      </w:r>
    </w:p>
    <w:tbl>
      <w:tblPr>
        <w:tblStyle w:val="20"/>
        <w:tblW w:w="10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25"/>
        <w:gridCol w:w="1426"/>
        <w:gridCol w:w="675"/>
        <w:gridCol w:w="5685"/>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87"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p>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序号</w:t>
            </w:r>
          </w:p>
        </w:tc>
        <w:tc>
          <w:tcPr>
            <w:tcW w:w="2451" w:type="dxa"/>
            <w:gridSpan w:val="2"/>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评分因素</w:t>
            </w:r>
          </w:p>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及权重</w:t>
            </w:r>
          </w:p>
        </w:tc>
        <w:tc>
          <w:tcPr>
            <w:tcW w:w="675"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分值</w:t>
            </w:r>
          </w:p>
        </w:tc>
        <w:tc>
          <w:tcPr>
            <w:tcW w:w="5685"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评分标准</w:t>
            </w:r>
          </w:p>
        </w:tc>
        <w:tc>
          <w:tcPr>
            <w:tcW w:w="751" w:type="dxa"/>
            <w:vAlign w:val="center"/>
          </w:tcPr>
          <w:p>
            <w:pPr>
              <w:pStyle w:val="111"/>
              <w:keepLines w:val="0"/>
              <w:widowControl w:val="0"/>
              <w:snapToGrid w:val="0"/>
              <w:spacing w:before="0" w:beforeAutospacing="0" w:after="0" w:afterAutospacing="0" w:line="300" w:lineRule="exact"/>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7"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rPr>
            </w:pPr>
            <w:r>
              <w:rPr>
                <w:rFonts w:hint="eastAsia" w:ascii="仿宋" w:hAnsi="仿宋" w:eastAsia="仿宋" w:cs="仿宋"/>
                <w:b w:val="0"/>
                <w:i w:val="0"/>
                <w:caps w:val="0"/>
                <w:spacing w:val="0"/>
                <w:w w:val="100"/>
                <w:sz w:val="21"/>
                <w:szCs w:val="21"/>
              </w:rPr>
              <w:t>1</w:t>
            </w:r>
          </w:p>
        </w:tc>
        <w:tc>
          <w:tcPr>
            <w:tcW w:w="2451" w:type="dxa"/>
            <w:gridSpan w:val="2"/>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r>
              <w:rPr>
                <w:rFonts w:hint="eastAsia" w:ascii="仿宋" w:hAnsi="仿宋" w:eastAsia="仿宋" w:cs="仿宋"/>
                <w:b w:val="0"/>
                <w:i w:val="0"/>
                <w:caps w:val="0"/>
                <w:spacing w:val="0"/>
                <w:w w:val="100"/>
                <w:sz w:val="21"/>
                <w:szCs w:val="21"/>
              </w:rPr>
              <w:t>投标报价</w:t>
            </w:r>
            <w:r>
              <w:rPr>
                <w:rFonts w:hint="eastAsia" w:ascii="仿宋" w:hAnsi="仿宋" w:eastAsia="仿宋" w:cs="仿宋"/>
                <w:b w:val="0"/>
                <w:i w:val="0"/>
                <w:caps w:val="0"/>
                <w:spacing w:val="0"/>
                <w:w w:val="100"/>
                <w:sz w:val="21"/>
                <w:szCs w:val="21"/>
                <w:lang w:eastAsia="zh-CN"/>
              </w:rPr>
              <w:t>（</w:t>
            </w:r>
            <w:r>
              <w:rPr>
                <w:rFonts w:hint="eastAsia" w:ascii="仿宋" w:hAnsi="仿宋" w:eastAsia="仿宋" w:cs="仿宋"/>
                <w:b w:val="0"/>
                <w:i w:val="0"/>
                <w:caps w:val="0"/>
                <w:spacing w:val="0"/>
                <w:w w:val="100"/>
                <w:sz w:val="21"/>
                <w:szCs w:val="21"/>
                <w:lang w:val="en-US" w:eastAsia="zh-CN"/>
              </w:rPr>
              <w:t>45分</w:t>
            </w:r>
            <w:r>
              <w:rPr>
                <w:rFonts w:hint="eastAsia" w:ascii="仿宋" w:hAnsi="仿宋" w:eastAsia="仿宋" w:cs="仿宋"/>
                <w:b w:val="0"/>
                <w:i w:val="0"/>
                <w:caps w:val="0"/>
                <w:spacing w:val="0"/>
                <w:w w:val="100"/>
                <w:sz w:val="21"/>
                <w:szCs w:val="21"/>
                <w:lang w:eastAsia="zh-CN"/>
              </w:rPr>
              <w:t>）</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spacing w:val="0"/>
                <w:w w:val="100"/>
                <w:sz w:val="21"/>
                <w:szCs w:val="21"/>
              </w:rPr>
            </w:pPr>
            <w:r>
              <w:rPr>
                <w:rFonts w:hint="eastAsia" w:ascii="仿宋" w:hAnsi="仿宋" w:eastAsia="仿宋" w:cs="仿宋"/>
                <w:b w:val="0"/>
                <w:i w:val="0"/>
                <w:caps w:val="0"/>
                <w:spacing w:val="0"/>
                <w:w w:val="100"/>
                <w:sz w:val="21"/>
                <w:szCs w:val="21"/>
                <w:lang w:val="en-US" w:eastAsia="zh-CN"/>
              </w:rPr>
              <w:t>45</w:t>
            </w:r>
            <w:r>
              <w:rPr>
                <w:rFonts w:hint="eastAsia" w:ascii="仿宋" w:hAnsi="仿宋" w:eastAsia="仿宋" w:cs="仿宋"/>
                <w:b w:val="0"/>
                <w:i w:val="0"/>
                <w:caps w:val="0"/>
                <w:spacing w:val="0"/>
                <w:w w:val="100"/>
                <w:sz w:val="21"/>
                <w:szCs w:val="21"/>
              </w:rPr>
              <w:t>分</w:t>
            </w:r>
          </w:p>
        </w:tc>
        <w:tc>
          <w:tcPr>
            <w:tcW w:w="5685" w:type="dxa"/>
            <w:vAlign w:val="center"/>
          </w:tcPr>
          <w:p>
            <w:pPr>
              <w:pStyle w:val="8"/>
              <w:snapToGrid w:val="0"/>
              <w:spacing w:before="0" w:beforeAutospacing="0" w:after="0" w:afterAutospacing="0" w:line="240" w:lineRule="auto"/>
              <w:ind w:left="0" w:leftChars="0" w:firstLine="0" w:firstLineChars="0"/>
              <w:jc w:val="left"/>
              <w:textAlignment w:val="baseline"/>
              <w:rPr>
                <w:rFonts w:hint="eastAsia" w:ascii="仿宋" w:hAnsi="仿宋" w:eastAsia="仿宋" w:cs="仿宋"/>
                <w:b w:val="0"/>
                <w:i w:val="0"/>
                <w:caps w:val="0"/>
                <w:spacing w:val="0"/>
                <w:w w:val="100"/>
                <w:sz w:val="21"/>
                <w:szCs w:val="21"/>
                <w:lang w:val="en-US" w:eastAsia="zh-CN"/>
              </w:rPr>
            </w:pPr>
            <w:r>
              <w:rPr>
                <w:rFonts w:hint="eastAsia" w:ascii="仿宋" w:hAnsi="仿宋" w:eastAsia="仿宋" w:cs="仿宋"/>
                <w:b w:val="0"/>
                <w:i w:val="0"/>
                <w:caps w:val="0"/>
                <w:spacing w:val="0"/>
                <w:w w:val="100"/>
                <w:sz w:val="21"/>
                <w:szCs w:val="21"/>
                <w:lang w:val="en-US" w:eastAsia="zh-CN"/>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计算分数时四舍五入取小数点后两位,分数最高不超过45分。由监标人员负责核准每个合格供应商的价格得分。</w:t>
            </w:r>
          </w:p>
          <w:p>
            <w:pPr>
              <w:pStyle w:val="8"/>
              <w:snapToGrid w:val="0"/>
              <w:spacing w:before="0" w:beforeAutospacing="0" w:after="0" w:afterAutospacing="0" w:line="240" w:lineRule="auto"/>
              <w:ind w:left="0" w:leftChars="0" w:firstLine="0" w:firstLineChars="0"/>
              <w:jc w:val="left"/>
              <w:textAlignment w:val="baseline"/>
              <w:rPr>
                <w:rFonts w:hint="eastAsia"/>
                <w:b w:val="0"/>
                <w:i w:val="0"/>
                <w:caps w:val="0"/>
                <w:spacing w:val="0"/>
                <w:w w:val="100"/>
                <w:sz w:val="21"/>
                <w:szCs w:val="21"/>
              </w:rPr>
            </w:pPr>
            <w:r>
              <w:rPr>
                <w:rFonts w:hint="eastAsia" w:ascii="仿宋" w:hAnsi="仿宋" w:eastAsia="仿宋" w:cs="仿宋"/>
                <w:b w:val="0"/>
                <w:i w:val="0"/>
                <w:caps w:val="0"/>
                <w:spacing w:val="0"/>
                <w:w w:val="100"/>
                <w:sz w:val="21"/>
                <w:szCs w:val="21"/>
                <w:lang w:val="en-US" w:eastAsia="zh-CN"/>
              </w:rPr>
              <w:t>小型、微型企业和监狱企业级符合财政部、民政部、中国残疾人联合会关于促进残疾人就业政府采购政策的通知，以上政策同时具备的仅对其进行一次10%的价格扣除，不重复扣除。</w:t>
            </w:r>
          </w:p>
        </w:tc>
        <w:tc>
          <w:tcPr>
            <w:tcW w:w="751" w:type="dxa"/>
            <w:vAlign w:val="center"/>
          </w:tcPr>
          <w:p>
            <w:pPr>
              <w:keepLines w:val="0"/>
              <w:widowControl w:val="0"/>
              <w:snapToGrid w:val="0"/>
              <w:spacing w:before="0" w:beforeAutospacing="0" w:after="0" w:afterAutospacing="0" w:line="300" w:lineRule="exact"/>
              <w:jc w:val="both"/>
              <w:textAlignment w:val="baseline"/>
              <w:rPr>
                <w:rFonts w:hint="default" w:ascii="仿宋" w:hAnsi="仿宋" w:eastAsia="仿宋" w:cs="仿宋"/>
                <w:b w:val="0"/>
                <w:i w:val="0"/>
                <w:caps w:val="0"/>
                <w:spacing w:val="0"/>
                <w:w w:val="100"/>
                <w:sz w:val="21"/>
                <w:szCs w:val="21"/>
                <w:lang w:val="en-US" w:eastAsia="zh-CN"/>
              </w:rPr>
            </w:pPr>
            <w:r>
              <w:rPr>
                <w:rFonts w:hint="eastAsia" w:ascii="仿宋" w:hAnsi="仿宋" w:eastAsia="仿宋" w:cs="仿宋"/>
                <w:b w:val="0"/>
                <w:i w:val="0"/>
                <w:caps w:val="0"/>
                <w:spacing w:val="0"/>
                <w:w w:val="100"/>
                <w:sz w:val="21"/>
                <w:szCs w:val="21"/>
                <w:lang w:eastAsia="zh-CN"/>
              </w:rPr>
              <w:t>对小微企业报价给予</w:t>
            </w:r>
            <w:r>
              <w:rPr>
                <w:rFonts w:hint="eastAsia" w:ascii="仿宋" w:hAnsi="仿宋" w:eastAsia="仿宋" w:cs="仿宋"/>
                <w:b w:val="0"/>
                <w:i w:val="0"/>
                <w:caps w:val="0"/>
                <w:spacing w:val="0"/>
                <w:w w:val="100"/>
                <w:sz w:val="21"/>
                <w:szCs w:val="21"/>
                <w:lang w:val="en-US" w:eastAsia="zh-CN"/>
              </w:rPr>
              <w:t>10%扣除后参评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rPr>
            </w:pPr>
            <w:r>
              <w:rPr>
                <w:rFonts w:hint="eastAsia" w:ascii="仿宋" w:hAnsi="仿宋" w:eastAsia="仿宋" w:cs="仿宋"/>
                <w:b w:val="0"/>
                <w:i w:val="0"/>
                <w:caps w:val="0"/>
                <w:spacing w:val="0"/>
                <w:w w:val="100"/>
                <w:sz w:val="21"/>
                <w:szCs w:val="21"/>
              </w:rPr>
              <w:t>2</w:t>
            </w:r>
          </w:p>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技术部分（</w:t>
            </w:r>
            <w:r>
              <w:rPr>
                <w:rFonts w:hint="eastAsia" w:ascii="仿宋" w:hAnsi="仿宋" w:eastAsia="仿宋" w:cs="仿宋"/>
                <w:b w:val="0"/>
                <w:i w:val="0"/>
                <w:caps w:val="0"/>
                <w:color w:val="000000"/>
                <w:spacing w:val="0"/>
                <w:w w:val="100"/>
                <w:sz w:val="21"/>
                <w:szCs w:val="21"/>
                <w:lang w:val="en-US" w:eastAsia="zh-CN"/>
              </w:rPr>
              <w:t>27分</w:t>
            </w:r>
            <w:r>
              <w:rPr>
                <w:rFonts w:hint="eastAsia" w:ascii="仿宋" w:hAnsi="仿宋" w:eastAsia="仿宋" w:cs="仿宋"/>
                <w:b w:val="0"/>
                <w:i w:val="0"/>
                <w:caps w:val="0"/>
                <w:color w:val="000000"/>
                <w:spacing w:val="0"/>
                <w:w w:val="100"/>
                <w:sz w:val="21"/>
                <w:szCs w:val="21"/>
                <w:lang w:eastAsia="zh-CN"/>
              </w:rPr>
              <w:t>）</w:t>
            </w:r>
          </w:p>
        </w:tc>
        <w:tc>
          <w:tcPr>
            <w:tcW w:w="1426"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技术参数指标</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25分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技术符合程度（25分）：以招标文件的技术参数要求为基准，提供详细技术偏离表。根据所投产品的配置与性能指标的响应程度打分: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1.所投产品技术参数全部满足的得25分为基础分.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2.每有一项负偏离参数要求的扣2分；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r>
              <w:rPr>
                <w:rFonts w:hint="eastAsia" w:ascii="仿宋" w:hAnsi="仿宋" w:eastAsia="仿宋" w:cs="仿宋"/>
                <w:b w:val="0"/>
                <w:i w:val="0"/>
                <w:caps w:val="0"/>
                <w:color w:val="000000"/>
                <w:spacing w:val="0"/>
                <w:w w:val="100"/>
                <w:sz w:val="21"/>
                <w:szCs w:val="21"/>
                <w:lang w:val="en-US" w:eastAsia="zh-CN"/>
              </w:rPr>
              <w:t>3.负偏离扣分不设限，最低得 0 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p>
        </w:tc>
        <w:tc>
          <w:tcPr>
            <w:tcW w:w="1426" w:type="dxa"/>
            <w:vAlign w:val="center"/>
          </w:tcPr>
          <w:p>
            <w:pPr>
              <w:snapToGrid w:val="0"/>
              <w:spacing w:before="0" w:beforeAutospacing="0" w:after="0" w:afterAutospacing="0" w:line="440" w:lineRule="exact"/>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设备检测报告</w:t>
            </w:r>
          </w:p>
        </w:tc>
        <w:tc>
          <w:tcPr>
            <w:tcW w:w="675" w:type="dxa"/>
            <w:vAlign w:val="center"/>
          </w:tcPr>
          <w:p>
            <w:pPr>
              <w:snapToGrid w:val="0"/>
              <w:spacing w:before="0" w:beforeAutospacing="0" w:after="0" w:afterAutospacing="0" w:line="440" w:lineRule="exact"/>
              <w:jc w:val="center"/>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r>
              <w:rPr>
                <w:rFonts w:hint="eastAsia" w:ascii="仿宋" w:hAnsi="仿宋" w:eastAsia="仿宋" w:cs="仿宋"/>
                <w:b w:val="0"/>
                <w:i w:val="0"/>
                <w:caps w:val="0"/>
                <w:color w:val="000000"/>
                <w:spacing w:val="0"/>
                <w:w w:val="100"/>
                <w:sz w:val="21"/>
                <w:szCs w:val="21"/>
                <w:lang w:val="en-US" w:eastAsia="zh-CN"/>
              </w:rPr>
              <w:t>变压器设备提供国家权威部门出具的产品检测报告（检测报告需具有完整的各项指标，不得缺页、漏页）、产品彩页，评委成员对应招标参数及检测报告指标及供应商所投产品市场占比率对比进行打分0-2分。不提供或检测报告指标不齐全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default" w:ascii="仿宋" w:hAnsi="仿宋" w:eastAsia="仿宋" w:cs="仿宋"/>
                <w:b w:val="0"/>
                <w:i w:val="0"/>
                <w:caps w:val="0"/>
                <w:spacing w:val="0"/>
                <w:w w:val="100"/>
                <w:sz w:val="21"/>
                <w:szCs w:val="21"/>
                <w:lang w:val="en-US" w:eastAsia="zh-CN"/>
              </w:rPr>
            </w:pPr>
            <w:r>
              <w:rPr>
                <w:rFonts w:hint="eastAsia" w:ascii="仿宋" w:hAnsi="仿宋" w:eastAsia="仿宋" w:cs="仿宋"/>
                <w:b w:val="0"/>
                <w:i w:val="0"/>
                <w:caps w:val="0"/>
                <w:spacing w:val="0"/>
                <w:w w:val="100"/>
                <w:sz w:val="21"/>
                <w:szCs w:val="21"/>
                <w:lang w:val="en-US" w:eastAsia="zh-CN"/>
              </w:rPr>
              <w:t>3</w:t>
            </w:r>
          </w:p>
        </w:tc>
        <w:tc>
          <w:tcPr>
            <w:tcW w:w="1025"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商务部分（</w:t>
            </w:r>
            <w:r>
              <w:rPr>
                <w:rFonts w:hint="eastAsia" w:ascii="仿宋" w:hAnsi="仿宋" w:eastAsia="仿宋" w:cs="仿宋"/>
                <w:b w:val="0"/>
                <w:i w:val="0"/>
                <w:caps w:val="0"/>
                <w:color w:val="000000"/>
                <w:spacing w:val="0"/>
                <w:w w:val="100"/>
                <w:sz w:val="21"/>
                <w:szCs w:val="21"/>
                <w:lang w:val="en-US" w:eastAsia="zh-CN"/>
              </w:rPr>
              <w:t>28分</w:t>
            </w:r>
            <w:r>
              <w:rPr>
                <w:rFonts w:hint="eastAsia" w:ascii="仿宋" w:hAnsi="仿宋" w:eastAsia="仿宋" w:cs="仿宋"/>
                <w:b w:val="0"/>
                <w:i w:val="0"/>
                <w:caps w:val="0"/>
                <w:color w:val="000000"/>
                <w:spacing w:val="0"/>
                <w:w w:val="100"/>
                <w:sz w:val="21"/>
                <w:szCs w:val="21"/>
                <w:lang w:eastAsia="zh-CN"/>
              </w:rPr>
              <w:t>）</w:t>
            </w:r>
          </w:p>
        </w:tc>
        <w:tc>
          <w:tcPr>
            <w:tcW w:w="1426" w:type="dxa"/>
            <w:vAlign w:val="center"/>
          </w:tcPr>
          <w:p>
            <w:pPr>
              <w:keepLines w:val="0"/>
              <w:widowControl w:val="0"/>
              <w:snapToGrid w:val="0"/>
              <w:spacing w:before="0" w:beforeAutospacing="0" w:after="0" w:afterAutospacing="0" w:line="300" w:lineRule="exact"/>
              <w:ind w:firstLine="28" w:firstLineChars="0"/>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eastAsia="zh-CN"/>
              </w:rPr>
              <w:t>应急措施</w:t>
            </w:r>
          </w:p>
        </w:tc>
        <w:tc>
          <w:tcPr>
            <w:tcW w:w="675" w:type="dxa"/>
            <w:vAlign w:val="center"/>
          </w:tcPr>
          <w:p>
            <w:pPr>
              <w:keepLines w:val="0"/>
              <w:widowControl w:val="0"/>
              <w:snapToGrid w:val="0"/>
              <w:spacing w:before="0" w:beforeAutospacing="0" w:after="0" w:afterAutospacing="0" w:line="300" w:lineRule="exact"/>
              <w:ind w:firstLine="28" w:firstLineChars="0"/>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8</w:t>
            </w:r>
            <w:r>
              <w:rPr>
                <w:rFonts w:hint="eastAsia" w:ascii="仿宋" w:hAnsi="仿宋" w:eastAsia="仿宋" w:cs="仿宋"/>
                <w:b w:val="0"/>
                <w:i w:val="0"/>
                <w:caps w:val="0"/>
                <w:color w:val="000000"/>
                <w:spacing w:val="0"/>
                <w:w w:val="100"/>
                <w:sz w:val="21"/>
                <w:szCs w:val="21"/>
              </w:rPr>
              <w:t>分</w:t>
            </w:r>
          </w:p>
        </w:tc>
        <w:tc>
          <w:tcPr>
            <w:tcW w:w="5685" w:type="dxa"/>
            <w:vAlign w:val="center"/>
          </w:tcPr>
          <w:p>
            <w:pPr>
              <w:keepLines w:val="0"/>
              <w:widowControl w:val="0"/>
              <w:snapToGrid w:val="0"/>
              <w:spacing w:before="0" w:beforeAutospacing="0" w:after="0" w:afterAutospacing="0" w:line="300" w:lineRule="exact"/>
              <w:ind w:firstLine="28" w:firstLineChars="0"/>
              <w:jc w:val="left"/>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（1）针对可能发生的突发事件制定应急预案，提供的措施合理、全面、切实可行满足采购人需求且优于招标文件要求得6-8分；</w:t>
            </w:r>
          </w:p>
          <w:p>
            <w:pPr>
              <w:keepLines w:val="0"/>
              <w:widowControl w:val="0"/>
              <w:snapToGrid w:val="0"/>
              <w:spacing w:before="0" w:beforeAutospacing="0" w:after="0" w:afterAutospacing="0" w:line="300" w:lineRule="exact"/>
              <w:ind w:firstLine="28" w:firstLineChars="0"/>
              <w:jc w:val="left"/>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（2）应急措施较合理、全面、切实可行基本满足采购人需求的得3-5分；</w:t>
            </w:r>
          </w:p>
          <w:p>
            <w:pPr>
              <w:keepLines w:val="0"/>
              <w:widowControl w:val="0"/>
              <w:snapToGrid w:val="0"/>
              <w:spacing w:before="0" w:beforeAutospacing="0" w:after="0" w:afterAutospacing="0" w:line="300" w:lineRule="exact"/>
              <w:ind w:firstLine="28" w:firstLineChars="0"/>
              <w:jc w:val="left"/>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（3）应急措施不够合理、全面的得1-2分。不提供不得分</w:t>
            </w:r>
            <w:r>
              <w:rPr>
                <w:rFonts w:hint="eastAsia" w:ascii="仿宋" w:hAnsi="仿宋" w:eastAsia="仿宋" w:cs="仿宋"/>
                <w:b w:val="0"/>
                <w:i w:val="0"/>
                <w:caps w:val="0"/>
                <w:color w:val="000000"/>
                <w:spacing w:val="0"/>
                <w:w w:val="100"/>
                <w:sz w:val="21"/>
                <w:szCs w:val="21"/>
              </w:rPr>
              <w:t xml:space="preserve"> </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p>
        </w:tc>
        <w:tc>
          <w:tcPr>
            <w:tcW w:w="1426"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kern w:val="2"/>
                <w:sz w:val="21"/>
                <w:szCs w:val="21"/>
                <w:lang w:val="en-US" w:eastAsia="zh-CN" w:bidi="ar-SA"/>
              </w:rPr>
              <w:t>实施方案及培训计划</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5分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kern w:val="2"/>
                <w:sz w:val="21"/>
                <w:szCs w:val="21"/>
                <w:lang w:val="en-US" w:eastAsia="zh-CN" w:bidi="ar-SA"/>
              </w:rPr>
              <w:t>需结合项目实际情况,具体特点及实际需求、设备质量、各个阶段进度、设备安装组织方案，针对管理人员、设备使用人员制定详细的设备使用培训计划，包括培训团队、管理制度、项目实施计划和目标、服务流程、培训次数、培训时长等内容。实施方案、培训计划完全满足且优于招标文件要求得4-5分。基本满足招标文件要求得2-3分，与招标文件有重大偏差的1分，不提供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p>
        </w:tc>
        <w:tc>
          <w:tcPr>
            <w:tcW w:w="1426"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售后服务</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10分</w:t>
            </w:r>
          </w:p>
        </w:tc>
        <w:tc>
          <w:tcPr>
            <w:tcW w:w="5685" w:type="dxa"/>
            <w:vAlign w:val="center"/>
          </w:tcPr>
          <w:p>
            <w:pPr>
              <w:keepLines w:val="0"/>
              <w:widowControl w:val="0"/>
              <w:numPr>
                <w:ilvl w:val="0"/>
                <w:numId w:val="14"/>
              </w:numPr>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售后服务承诺满足用户要求且优于其他投标方的，供货商售后服务体系完备（包含设备的保养及维修），方案全面、能满足项目要求的得3-5分，方案不够全面、能基本满足项目要求的得1-2分；方案不全面、不能满足项目要求的不得分</w:t>
            </w:r>
          </w:p>
          <w:p>
            <w:pPr>
              <w:keepLines w:val="0"/>
              <w:widowControl w:val="0"/>
              <w:snapToGrid w:val="0"/>
              <w:spacing w:before="0" w:beforeAutospacing="0" w:after="0" w:afterAutospacing="0" w:line="300" w:lineRule="exact"/>
              <w:jc w:val="both"/>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2、售后服务人员不少于2名（提供名单），2名及以上得2分，少一人扣一分。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r>
              <w:rPr>
                <w:rFonts w:hint="eastAsia" w:ascii="仿宋" w:hAnsi="仿宋" w:eastAsia="仿宋" w:cs="仿宋"/>
                <w:b w:val="0"/>
                <w:i w:val="0"/>
                <w:caps w:val="0"/>
                <w:color w:val="000000"/>
                <w:spacing w:val="0"/>
                <w:w w:val="100"/>
                <w:sz w:val="21"/>
                <w:szCs w:val="21"/>
                <w:lang w:val="en-US" w:eastAsia="zh-CN"/>
              </w:rPr>
              <w:t>3、由评委进行评判，横向比较打分。投标人在喀什地区具有固定、长期的售后服务机构，提供场所证明，资料齐全得满分3分；投标人在疆内具有固定、长期的售后服务机构，提供场所证明，资料齐全得2分；疆外的得1分；不提供不得分(提供租赁合同或房屋产权证明）</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kern w:val="0"/>
                <w:sz w:val="21"/>
                <w:szCs w:val="21"/>
                <w:lang w:eastAsia="zh-CN"/>
              </w:rPr>
            </w:pPr>
          </w:p>
        </w:tc>
        <w:tc>
          <w:tcPr>
            <w:tcW w:w="1426"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备品备件</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2分</w:t>
            </w:r>
          </w:p>
        </w:tc>
        <w:tc>
          <w:tcPr>
            <w:tcW w:w="5685" w:type="dxa"/>
            <w:vAlign w:val="top"/>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有固定的备品备件及易损零部件的配备等方面情况进行评议并打分，满足且优于采购人需求得2分，与采购人需求基本符合得1分，未提供此项不得分。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kern w:val="0"/>
                <w:sz w:val="21"/>
                <w:szCs w:val="21"/>
                <w:lang w:eastAsia="zh-CN"/>
              </w:rPr>
            </w:pPr>
          </w:p>
        </w:tc>
        <w:tc>
          <w:tcPr>
            <w:tcW w:w="1426"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业绩</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2分</w:t>
            </w:r>
          </w:p>
        </w:tc>
        <w:tc>
          <w:tcPr>
            <w:tcW w:w="5685" w:type="dxa"/>
            <w:vAlign w:val="top"/>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近三年内每有一项类似业绩1分（提供中标通知书及合同一套得一分）最高得2分，不提供不得分。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kern w:val="0"/>
                <w:sz w:val="21"/>
                <w:szCs w:val="21"/>
                <w:lang w:eastAsia="zh-CN"/>
              </w:rPr>
            </w:pPr>
          </w:p>
        </w:tc>
        <w:tc>
          <w:tcPr>
            <w:tcW w:w="1426"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投标文件及相关资料的完整性</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val="en-US" w:eastAsia="zh-CN"/>
              </w:rPr>
              <w:t>投标文件是否编制完整、格式规范、内容齐全、表述准确、条理清晰，内容无前后矛盾，评委根据各投标文件的制作情况及资料提供情况进行打分。完整得1分；较完整得0.5分；不完整得0分。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p>
        </w:tc>
      </w:tr>
    </w:tbl>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评审完毕，评标委员会根据汇总各投标企业的综合得分，按照得分高低进行排序，取前三名作为中标候选人推荐给招标委员会。如果两投标人的得分相同，投标价格低者排在前。</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sz w:val="24"/>
          <w:szCs w:val="24"/>
        </w:rPr>
      </w:pPr>
      <w:r>
        <w:rPr>
          <w:rStyle w:val="30"/>
          <w:rFonts w:ascii="仿宋_GB2312" w:hAnsi="仿宋_GB2312" w:eastAsia="仿宋_GB2312"/>
          <w:b w:val="0"/>
          <w:i w:val="0"/>
          <w:iCs/>
          <w:caps w:val="0"/>
          <w:spacing w:val="0"/>
          <w:w w:val="100"/>
          <w:sz w:val="24"/>
          <w:szCs w:val="24"/>
        </w:rPr>
        <w:t>本项目参数要求、评审内容如有指向性，仅作为招标参考，投标产品不应低于招标要求，如有不符合要求，视为不响应招标文件规定。</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3.5复核。评分汇总结束后，评标委员会应当进行复核，特别要对拟推荐为中标候选供应商的、报价最低的、投标文件被认定为无效的进行重点复核。</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3.6推荐中标候选供应商。中标候选供应商应当排序。</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3.7出具评标报告。评标委员会推荐中标候选供应商后，应当向招标采购单位出具评标报告。评标报告应当包括下列内容：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（一）招标公告刊登的媒体名称、开标日期和地点；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（二）评标委员会成员名单；</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（三）评标方法和标准；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（四）开标记录和评标情况及说明，包括无效投标人名单及原因；</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（五）评标结果，确定的中标候选人名单或者经采购人委托直接确定的中标人；</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（六）其他需要说明的情况，包括评标过程中投标人根据评标委员会要求进行的澄清、说明或者补正，评标委员会成员的更换等。</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3.9供应商应当书面澄清、说明或者更正。</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3.9.3评标委员会要求供应商澄清、说明或者更正，不得超出招标文件的范围，不得以此让供应商实质改变投标文件的内容，不得影响供应商公平竞争。本项目下列内容不得澄清：</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（一）按财政部规定应当在评标时不予承认的投标文件内容事项；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（二）投标文件中已经明确的内容事项；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（三）投标文件未提供的材料。</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3.11招标采购单位现场复核评标结果。</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5、 废 标</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废标后，采购代理机构应在网上公告。投标人需要知晓导致废标情形的具体原因和理由的，可以通过书面形式询问招标采购单位。</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对于评标过程中废标的采购项目，评标委员会应当对招标文件是否存在倾向性和歧视性、是否存在不合理条款进行论证，并出具书面论证意见。</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6、定标</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6.1. 定标原则：由采购人根据评标委员会的推荐意见确定中标供应商。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 定标程序</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6.2.1 评标委员会将评标情况写出书面报告，推荐中标候选供应商。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6.2.2 采购代理机构在评标结束后2个工作日内将评标报告送采购人。</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6.2.4 根据采购人确定的中标供应商，采购代理机构在新疆政府采购网上发布中标公告，并自采购人确定中标之日起3个工作日内向中标供应商发出中标通知书。</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6.2.5 招标采购单位不退回投标人投标文件和其他投标资料。</w:t>
      </w:r>
    </w:p>
    <w:p>
      <w:pPr>
        <w:snapToGrid w:val="0"/>
        <w:spacing w:before="0" w:beforeAutospacing="0" w:after="0" w:afterAutospacing="0" w:line="240" w:lineRule="atLeast"/>
        <w:jc w:val="both"/>
        <w:textAlignment w:val="baseline"/>
        <w:rPr>
          <w:rStyle w:val="30"/>
          <w:rFonts w:ascii="仿宋_GB2312" w:hAnsi="仿宋_GB2312" w:eastAsia="仿宋_GB2312"/>
          <w:b/>
          <w:i w:val="0"/>
          <w:caps w:val="0"/>
          <w:spacing w:val="0"/>
          <w:w w:val="100"/>
          <w:sz w:val="52"/>
          <w:szCs w:val="52"/>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snapToGrid w:val="0"/>
        <w:spacing w:before="0" w:beforeAutospacing="0" w:after="0" w:afterAutospacing="0" w:line="240" w:lineRule="atLeast"/>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货物类</w:t>
      </w: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政府采购公开招标文件</w:t>
      </w: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32"/>
          <w:szCs w:val="32"/>
        </w:rPr>
      </w:pPr>
    </w:p>
    <w:p>
      <w:pPr>
        <w:snapToGrid w:val="0"/>
        <w:spacing w:before="0" w:beforeAutospacing="0" w:after="0" w:afterAutospacing="0" w:line="240" w:lineRule="atLeast"/>
        <w:jc w:val="both"/>
        <w:textAlignment w:val="baseline"/>
        <w:rPr>
          <w:rStyle w:val="30"/>
          <w:rFonts w:ascii="仿宋_GB2312" w:hAnsi="仿宋_GB2312" w:eastAsia="仿宋_GB2312"/>
          <w:b/>
          <w:i w:val="0"/>
          <w:caps w:val="0"/>
          <w:spacing w:val="0"/>
          <w:w w:val="100"/>
          <w:sz w:val="28"/>
        </w:rPr>
      </w:pP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48"/>
          <w:szCs w:val="48"/>
        </w:rPr>
      </w:pPr>
      <w:r>
        <w:rPr>
          <w:rStyle w:val="30"/>
          <w:rFonts w:ascii="仿宋_GB2312" w:hAnsi="仿宋_GB2312" w:eastAsia="仿宋_GB2312"/>
          <w:b/>
          <w:i w:val="0"/>
          <w:caps w:val="0"/>
          <w:spacing w:val="0"/>
          <w:w w:val="100"/>
          <w:sz w:val="48"/>
          <w:szCs w:val="48"/>
        </w:rPr>
        <w:t>第三册</w:t>
      </w: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pStyle w:val="28"/>
        <w:tabs>
          <w:tab w:val="left" w:pos="0"/>
        </w:tabs>
        <w:snapToGrid w:val="0"/>
        <w:spacing w:before="0" w:beforeAutospacing="0" w:after="0" w:afterAutospacing="0" w:line="240" w:lineRule="atLeast"/>
        <w:jc w:val="center"/>
        <w:textAlignment w:val="baseline"/>
        <w:rPr>
          <w:rStyle w:val="30"/>
          <w:rFonts w:ascii="仿宋_GB2312" w:hAnsi="仿宋_GB2312" w:eastAsia="仿宋_GB2312"/>
          <w:b/>
          <w:i w:val="0"/>
          <w:caps w:val="0"/>
          <w:spacing w:val="0"/>
          <w:w w:val="100"/>
          <w:sz w:val="44"/>
          <w:szCs w:val="44"/>
        </w:rPr>
      </w:pPr>
      <w:r>
        <w:rPr>
          <w:rStyle w:val="30"/>
          <w:rFonts w:ascii="仿宋_GB2312" w:hAnsi="仿宋_GB2312" w:eastAsia="仿宋_GB2312"/>
          <w:b/>
          <w:i w:val="0"/>
          <w:caps w:val="0"/>
          <w:spacing w:val="0"/>
          <w:w w:val="100"/>
          <w:sz w:val="44"/>
          <w:szCs w:val="44"/>
        </w:rPr>
        <w:t>第七章  政府采购合同</w:t>
      </w:r>
    </w:p>
    <w:p>
      <w:pPr>
        <w:snapToGrid w:val="0"/>
        <w:spacing w:before="0" w:beforeAutospacing="0" w:after="0" w:afterAutospacing="0" w:line="240" w:lineRule="atLeast"/>
        <w:jc w:val="both"/>
        <w:textAlignment w:val="baseline"/>
        <w:rPr>
          <w:rStyle w:val="30"/>
          <w:rFonts w:ascii="仿宋_GB2312" w:hAnsi="仿宋_GB2312" w:eastAsia="仿宋_GB2312"/>
          <w:b/>
          <w:i w:val="0"/>
          <w:caps w:val="0"/>
          <w:spacing w:val="0"/>
          <w:w w:val="100"/>
          <w:kern w:val="44"/>
          <w:sz w:val="32"/>
          <w:szCs w:val="20"/>
        </w:rPr>
      </w:pP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合同编号：</w:t>
      </w:r>
      <w:r>
        <w:rPr>
          <w:rStyle w:val="30"/>
          <w:rFonts w:ascii="仿宋_GB2312" w:hAnsi="仿宋_GB2312" w:eastAsia="仿宋_GB2312"/>
          <w:b w:val="0"/>
          <w:i w:val="0"/>
          <w:caps w:val="0"/>
          <w:spacing w:val="0"/>
          <w:w w:val="100"/>
          <w:sz w:val="24"/>
          <w:u w:val="single" w:color="000000"/>
        </w:rPr>
        <w:t xml:space="preserve">           </w:t>
      </w:r>
    </w:p>
    <w:p>
      <w:pPr>
        <w:snapToGrid w:val="0"/>
        <w:spacing w:before="0" w:beforeAutospacing="0" w:after="0" w:afterAutospacing="0" w:line="480" w:lineRule="auto"/>
        <w:jc w:val="center"/>
        <w:textAlignment w:val="baseline"/>
        <w:rPr>
          <w:rStyle w:val="30"/>
          <w:rFonts w:ascii="仿宋_GB2312" w:hAnsi="仿宋_GB2312" w:eastAsia="仿宋_GB2312"/>
          <w:b/>
          <w:i w:val="0"/>
          <w:caps w:val="0"/>
          <w:spacing w:val="0"/>
          <w:w w:val="100"/>
          <w:sz w:val="28"/>
          <w:szCs w:val="28"/>
        </w:rPr>
      </w:pPr>
    </w:p>
    <w:p>
      <w:pPr>
        <w:snapToGrid w:val="0"/>
        <w:spacing w:before="0" w:beforeAutospacing="0" w:after="0" w:afterAutospacing="0" w:line="480" w:lineRule="auto"/>
        <w:jc w:val="center"/>
        <w:textAlignment w:val="baseline"/>
        <w:rPr>
          <w:rStyle w:val="30"/>
          <w:rFonts w:ascii="仿宋_GB2312" w:hAnsi="仿宋_GB2312" w:eastAsia="仿宋_GB2312"/>
          <w:b/>
          <w:i w:val="0"/>
          <w:caps w:val="0"/>
          <w:spacing w:val="0"/>
          <w:w w:val="100"/>
          <w:sz w:val="44"/>
          <w:szCs w:val="44"/>
        </w:rPr>
      </w:pPr>
      <w:r>
        <w:rPr>
          <w:rStyle w:val="30"/>
          <w:rFonts w:ascii="仿宋_GB2312" w:hAnsi="仿宋_GB2312" w:eastAsia="仿宋_GB2312"/>
          <w:b/>
          <w:i w:val="0"/>
          <w:caps w:val="0"/>
          <w:spacing w:val="0"/>
          <w:w w:val="100"/>
          <w:sz w:val="44"/>
          <w:szCs w:val="44"/>
        </w:rPr>
        <w:t>政府采购合同草案</w:t>
      </w:r>
    </w:p>
    <w:p>
      <w:pPr>
        <w:snapToGrid w:val="0"/>
        <w:spacing w:before="0" w:beforeAutospacing="0" w:after="0" w:afterAutospacing="0" w:line="480" w:lineRule="auto"/>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（货物类）</w:t>
      </w: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center"/>
        <w:textAlignment w:val="baseline"/>
        <w:rPr>
          <w:rStyle w:val="30"/>
          <w:rFonts w:ascii="仿宋_GB2312" w:hAnsi="仿宋_GB2312" w:eastAsia="仿宋_GB2312"/>
          <w:b/>
          <w:i w:val="0"/>
          <w:caps w:val="0"/>
          <w:spacing w:val="0"/>
          <w:w w:val="100"/>
          <w:sz w:val="24"/>
          <w:szCs w:val="24"/>
        </w:rPr>
      </w:pPr>
      <w:r>
        <w:rPr>
          <w:rStyle w:val="30"/>
          <w:rFonts w:ascii="仿宋_GB2312" w:hAnsi="仿宋_GB2312" w:eastAsia="仿宋_GB2312"/>
          <w:b/>
          <w:i w:val="0"/>
          <w:caps w:val="0"/>
          <w:spacing w:val="0"/>
          <w:w w:val="100"/>
          <w:sz w:val="24"/>
          <w:szCs w:val="24"/>
        </w:rPr>
        <w:t>第一部分 合同书</w:t>
      </w: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left="96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项目名称：</w:t>
      </w:r>
      <w:r>
        <w:rPr>
          <w:rStyle w:val="30"/>
          <w:rFonts w:ascii="仿宋_GB2312" w:hAnsi="仿宋_GB2312" w:eastAsia="仿宋_GB2312"/>
          <w:b w:val="0"/>
          <w:i w:val="0"/>
          <w:caps w:val="0"/>
          <w:spacing w:val="0"/>
          <w:w w:val="100"/>
          <w:sz w:val="24"/>
          <w:u w:val="single" w:color="000000"/>
        </w:rPr>
        <w:t xml:space="preserve">                                   </w:t>
      </w:r>
    </w:p>
    <w:p>
      <w:pPr>
        <w:pStyle w:val="93"/>
        <w:snapToGrid w:val="0"/>
        <w:spacing w:before="120" w:beforeAutospacing="0" w:after="0" w:afterAutospacing="0" w:line="240" w:lineRule="atLeast"/>
        <w:jc w:val="both"/>
        <w:textAlignment w:val="baseline"/>
        <w:rPr>
          <w:rStyle w:val="30"/>
          <w:rFonts w:hAnsi="仿宋_GB2312"/>
          <w:b w:val="0"/>
          <w:i w:val="0"/>
          <w:caps w:val="0"/>
          <w:spacing w:val="0"/>
          <w:w w:val="100"/>
          <w:sz w:val="24"/>
          <w:szCs w:val="24"/>
        </w:rPr>
      </w:pPr>
    </w:p>
    <w:p>
      <w:pPr>
        <w:pStyle w:val="93"/>
        <w:snapToGrid w:val="0"/>
        <w:spacing w:before="120" w:beforeAutospacing="0" w:after="0" w:afterAutospacing="0" w:line="240" w:lineRule="atLeast"/>
        <w:jc w:val="both"/>
        <w:textAlignment w:val="baseline"/>
        <w:rPr>
          <w:rStyle w:val="30"/>
          <w:rFonts w:hAnsi="仿宋_GB2312"/>
          <w:b w:val="0"/>
          <w:i w:val="0"/>
          <w:caps w:val="0"/>
          <w:spacing w:val="0"/>
          <w:w w:val="100"/>
          <w:sz w:val="24"/>
          <w:szCs w:val="24"/>
        </w:rPr>
      </w:pP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spacing w:val="0"/>
          <w:w w:val="100"/>
          <w:sz w:val="20"/>
        </w:rPr>
      </w:pPr>
    </w:p>
    <w:p>
      <w:pPr>
        <w:snapToGrid w:val="0"/>
        <w:spacing w:before="120" w:beforeAutospacing="0" w:after="0" w:afterAutospacing="0" w:line="240" w:lineRule="atLeast"/>
        <w:ind w:left="96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甲方：</w:t>
      </w:r>
      <w:r>
        <w:rPr>
          <w:rStyle w:val="30"/>
          <w:rFonts w:ascii="仿宋_GB2312" w:hAnsi="仿宋_GB2312" w:eastAsia="仿宋_GB2312"/>
          <w:b w:val="0"/>
          <w:i w:val="0"/>
          <w:caps w:val="0"/>
          <w:spacing w:val="0"/>
          <w:w w:val="100"/>
          <w:sz w:val="24"/>
          <w:u w:val="single" w:color="000000"/>
        </w:rPr>
        <w:t xml:space="preserve">                                       </w:t>
      </w: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left="96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乙方：</w:t>
      </w:r>
      <w:r>
        <w:rPr>
          <w:rStyle w:val="30"/>
          <w:rFonts w:ascii="仿宋_GB2312" w:hAnsi="仿宋_GB2312" w:eastAsia="仿宋_GB2312"/>
          <w:b w:val="0"/>
          <w:i w:val="0"/>
          <w:caps w:val="0"/>
          <w:spacing w:val="0"/>
          <w:w w:val="100"/>
          <w:sz w:val="24"/>
          <w:u w:val="single" w:color="000000"/>
        </w:rPr>
        <w:t xml:space="preserve">                                       </w:t>
      </w: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firstLine="960" w:firstLineChars="40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签订地：</w:t>
      </w:r>
      <w:r>
        <w:rPr>
          <w:rStyle w:val="30"/>
          <w:rFonts w:ascii="仿宋_GB2312" w:hAnsi="仿宋_GB2312" w:eastAsia="仿宋_GB2312"/>
          <w:b w:val="0"/>
          <w:i w:val="0"/>
          <w:caps w:val="0"/>
          <w:spacing w:val="0"/>
          <w:w w:val="100"/>
          <w:sz w:val="24"/>
          <w:u w:val="single" w:color="000000"/>
        </w:rPr>
        <w:t xml:space="preserve">                                     </w:t>
      </w: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firstLine="960" w:firstLineChars="40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签订日期：</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年</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月</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日</w:t>
      </w:r>
    </w:p>
    <w:p>
      <w:pPr>
        <w:snapToGrid w:val="0"/>
        <w:spacing w:before="0" w:beforeAutospacing="0" w:after="0" w:afterAutospacing="0" w:line="600" w:lineRule="exact"/>
        <w:ind w:firstLine="640"/>
        <w:jc w:val="center"/>
        <w:textAlignment w:val="baseline"/>
        <w:rPr>
          <w:rStyle w:val="30"/>
          <w:rFonts w:ascii="仿宋_GB2312" w:hAnsi="仿宋_GB2312" w:eastAsia="仿宋_GB2312"/>
          <w:b w:val="0"/>
          <w:i w:val="0"/>
          <w:caps w:val="0"/>
          <w:spacing w:val="0"/>
          <w:w w:val="100"/>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cols w:space="425" w:num="1"/>
          <w:docGrid w:linePitch="462" w:charSpace="0"/>
        </w:sectPr>
      </w:pPr>
    </w:p>
    <w:p>
      <w:pPr>
        <w:snapToGrid w:val="0"/>
        <w:spacing w:before="0" w:beforeAutospacing="0" w:after="0" w:afterAutospacing="0" w:line="560" w:lineRule="exact"/>
        <w:ind w:firstLine="480" w:firstLineChars="200"/>
        <w:jc w:val="center"/>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u w:val="single" w:color="000000"/>
          <w:lang w:val="zh-CN"/>
        </w:rPr>
        <w:t xml:space="preserve">        </w:t>
      </w:r>
      <w:r>
        <w:rPr>
          <w:rStyle w:val="30"/>
          <w:rFonts w:ascii="仿宋_GB2312" w:hAnsi="仿宋_GB2312" w:eastAsia="仿宋_GB2312"/>
          <w:b w:val="0"/>
          <w:i w:val="0"/>
          <w:caps w:val="0"/>
          <w:spacing w:val="0"/>
          <w:w w:val="100"/>
          <w:sz w:val="24"/>
          <w:lang w:val="zh-CN"/>
        </w:rPr>
        <w:t>年</w:t>
      </w:r>
      <w:r>
        <w:rPr>
          <w:rStyle w:val="30"/>
          <w:rFonts w:ascii="仿宋_GB2312" w:hAnsi="仿宋_GB2312" w:eastAsia="仿宋_GB2312"/>
          <w:b w:val="0"/>
          <w:i w:val="0"/>
          <w:caps w:val="0"/>
          <w:spacing w:val="0"/>
          <w:w w:val="100"/>
          <w:sz w:val="24"/>
          <w:u w:val="single" w:color="000000"/>
          <w:lang w:val="zh-CN"/>
        </w:rPr>
        <w:t xml:space="preserve">    </w:t>
      </w:r>
      <w:r>
        <w:rPr>
          <w:rStyle w:val="30"/>
          <w:rFonts w:ascii="仿宋_GB2312" w:hAnsi="仿宋_GB2312" w:eastAsia="仿宋_GB2312"/>
          <w:b w:val="0"/>
          <w:i w:val="0"/>
          <w:caps w:val="0"/>
          <w:spacing w:val="0"/>
          <w:w w:val="100"/>
          <w:sz w:val="24"/>
          <w:lang w:val="zh-CN"/>
        </w:rPr>
        <w:t>月</w:t>
      </w:r>
      <w:r>
        <w:rPr>
          <w:rStyle w:val="30"/>
          <w:rFonts w:ascii="仿宋_GB2312" w:hAnsi="仿宋_GB2312" w:eastAsia="仿宋_GB2312"/>
          <w:b w:val="0"/>
          <w:i w:val="0"/>
          <w:caps w:val="0"/>
          <w:spacing w:val="0"/>
          <w:w w:val="100"/>
          <w:sz w:val="24"/>
          <w:u w:val="single" w:color="000000"/>
          <w:lang w:val="zh-CN"/>
        </w:rPr>
        <w:t xml:space="preserve">    </w:t>
      </w:r>
      <w:r>
        <w:rPr>
          <w:rStyle w:val="30"/>
          <w:rFonts w:ascii="仿宋_GB2312" w:hAnsi="仿宋_GB2312" w:eastAsia="仿宋_GB2312"/>
          <w:b w:val="0"/>
          <w:i w:val="0"/>
          <w:caps w:val="0"/>
          <w:spacing w:val="0"/>
          <w:w w:val="100"/>
          <w:sz w:val="24"/>
          <w:lang w:val="zh-CN"/>
        </w:rPr>
        <w:t>日</w:t>
      </w:r>
      <w:r>
        <w:rPr>
          <w:rStyle w:val="30"/>
          <w:rFonts w:ascii="仿宋_GB2312" w:hAnsi="仿宋_GB2312" w:eastAsia="仿宋_GB2312"/>
          <w:b w:val="0"/>
          <w:i w:val="0"/>
          <w:caps w:val="0"/>
          <w:spacing w:val="0"/>
          <w:w w:val="100"/>
          <w:sz w:val="24"/>
        </w:rPr>
        <w:t>，</w:t>
      </w:r>
      <w:r>
        <w:rPr>
          <w:rStyle w:val="30"/>
          <w:rFonts w:ascii="仿宋_GB2312" w:hAnsi="仿宋_GB2312" w:eastAsia="仿宋_GB2312"/>
          <w:b w:val="0"/>
          <w:i w:val="0"/>
          <w:caps w:val="0"/>
          <w:spacing w:val="0"/>
          <w:w w:val="100"/>
          <w:sz w:val="24"/>
          <w:u w:val="single" w:color="000000"/>
        </w:rPr>
        <w:t xml:space="preserve">   （采购人名称）   </w:t>
      </w:r>
      <w:r>
        <w:rPr>
          <w:rStyle w:val="30"/>
          <w:rFonts w:ascii="仿宋_GB2312" w:hAnsi="仿宋_GB2312" w:eastAsia="仿宋_GB2312"/>
          <w:b w:val="0"/>
          <w:i w:val="0"/>
          <w:caps w:val="0"/>
          <w:spacing w:val="0"/>
          <w:w w:val="100"/>
          <w:sz w:val="24"/>
        </w:rPr>
        <w:t>以</w:t>
      </w:r>
      <w:r>
        <w:rPr>
          <w:rStyle w:val="30"/>
          <w:rFonts w:ascii="仿宋_GB2312" w:hAnsi="仿宋_GB2312" w:eastAsia="仿宋_GB2312"/>
          <w:b w:val="0"/>
          <w:i w:val="0"/>
          <w:caps w:val="0"/>
          <w:spacing w:val="0"/>
          <w:w w:val="100"/>
          <w:sz w:val="24"/>
          <w:u w:val="single" w:color="000000"/>
        </w:rPr>
        <w:t xml:space="preserve">   （政府采购方式）  </w:t>
      </w:r>
      <w:r>
        <w:rPr>
          <w:rStyle w:val="30"/>
          <w:rFonts w:ascii="仿宋_GB2312" w:hAnsi="仿宋_GB2312" w:eastAsia="仿宋_GB2312"/>
          <w:b w:val="0"/>
          <w:i w:val="0"/>
          <w:caps w:val="0"/>
          <w:spacing w:val="0"/>
          <w:w w:val="100"/>
          <w:sz w:val="24"/>
        </w:rPr>
        <w:t>对</w:t>
      </w:r>
      <w:r>
        <w:rPr>
          <w:rStyle w:val="30"/>
          <w:rFonts w:ascii="仿宋_GB2312" w:hAnsi="仿宋_GB2312" w:eastAsia="仿宋_GB2312"/>
          <w:b w:val="0"/>
          <w:i w:val="0"/>
          <w:caps w:val="0"/>
          <w:spacing w:val="0"/>
          <w:w w:val="100"/>
          <w:sz w:val="24"/>
          <w:u w:val="single" w:color="000000"/>
        </w:rPr>
        <w:t xml:space="preserve">   （同前页项目名称）   </w:t>
      </w:r>
      <w:r>
        <w:rPr>
          <w:rStyle w:val="30"/>
          <w:rFonts w:ascii="仿宋_GB2312" w:hAnsi="仿宋_GB2312" w:eastAsia="仿宋_GB2312"/>
          <w:b w:val="0"/>
          <w:i w:val="0"/>
          <w:caps w:val="0"/>
          <w:spacing w:val="0"/>
          <w:w w:val="100"/>
          <w:sz w:val="24"/>
        </w:rPr>
        <w:t>项目进行了采购。经</w:t>
      </w:r>
      <w:r>
        <w:rPr>
          <w:rStyle w:val="30"/>
          <w:rFonts w:ascii="仿宋_GB2312" w:hAnsi="仿宋_GB2312" w:eastAsia="仿宋_GB2312"/>
          <w:b w:val="0"/>
          <w:i w:val="0"/>
          <w:caps w:val="0"/>
          <w:spacing w:val="0"/>
          <w:w w:val="100"/>
          <w:sz w:val="24"/>
          <w:u w:val="single" w:color="000000"/>
        </w:rPr>
        <w:t xml:space="preserve">   （相关评定主体名称）   </w:t>
      </w:r>
      <w:r>
        <w:rPr>
          <w:rStyle w:val="30"/>
          <w:rFonts w:ascii="仿宋_GB2312" w:hAnsi="仿宋_GB2312" w:eastAsia="仿宋_GB2312"/>
          <w:b w:val="0"/>
          <w:i w:val="0"/>
          <w:caps w:val="0"/>
          <w:spacing w:val="0"/>
          <w:w w:val="100"/>
          <w:sz w:val="24"/>
        </w:rPr>
        <w:t>评定，</w:t>
      </w:r>
      <w:r>
        <w:rPr>
          <w:rStyle w:val="30"/>
          <w:rFonts w:ascii="仿宋_GB2312" w:hAnsi="仿宋_GB2312" w:eastAsia="仿宋_GB2312"/>
          <w:b w:val="0"/>
          <w:i w:val="0"/>
          <w:caps w:val="0"/>
          <w:spacing w:val="0"/>
          <w:w w:val="100"/>
          <w:sz w:val="24"/>
          <w:u w:val="single" w:color="000000"/>
        </w:rPr>
        <w:t xml:space="preserve">   （中标供应商名称）</w:t>
      </w:r>
      <w:r>
        <w:rPr>
          <w:rStyle w:val="30"/>
          <w:rFonts w:ascii="仿宋_GB2312" w:hAnsi="仿宋_GB2312" w:eastAsia="仿宋_GB2312"/>
          <w:b w:val="0"/>
          <w:i w:val="0"/>
          <w:caps w:val="0"/>
          <w:spacing w:val="0"/>
          <w:w w:val="100"/>
          <w:sz w:val="24"/>
        </w:rPr>
        <w:t>为该项目中标供应商。现于中标通知书发出之日起三十日内，按照采购文件确定的事项签订本合同。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lang w:val="zh-CN"/>
        </w:rPr>
        <w:t>根据《中华人民共和国合同法》、《中华人民共和国政府采购法》等相关法律法规之规定，按照平等、自愿、公平和诚实信用的原则，经</w:t>
      </w:r>
      <w:r>
        <w:rPr>
          <w:rStyle w:val="30"/>
          <w:rFonts w:ascii="仿宋_GB2312" w:hAnsi="仿宋_GB2312" w:eastAsia="仿宋_GB2312"/>
          <w:b w:val="0"/>
          <w:i w:val="0"/>
          <w:caps w:val="0"/>
          <w:spacing w:val="0"/>
          <w:w w:val="100"/>
          <w:sz w:val="24"/>
          <w:u w:val="single" w:color="000000"/>
        </w:rPr>
        <w:t xml:space="preserve">   （采购人名称）   </w:t>
      </w:r>
      <w:r>
        <w:rPr>
          <w:rStyle w:val="30"/>
          <w:rFonts w:ascii="仿宋_GB2312" w:hAnsi="仿宋_GB2312" w:eastAsia="仿宋_GB2312"/>
          <w:b w:val="0"/>
          <w:i w:val="0"/>
          <w:caps w:val="0"/>
          <w:spacing w:val="0"/>
          <w:w w:val="100"/>
          <w:sz w:val="24"/>
          <w:lang w:val="zh-CN"/>
        </w:rPr>
        <w:t>(以下简称：甲方)和</w:t>
      </w:r>
      <w:r>
        <w:rPr>
          <w:rStyle w:val="30"/>
          <w:rFonts w:ascii="仿宋_GB2312" w:hAnsi="仿宋_GB2312" w:eastAsia="仿宋_GB2312"/>
          <w:b w:val="0"/>
          <w:i w:val="0"/>
          <w:caps w:val="0"/>
          <w:spacing w:val="0"/>
          <w:w w:val="100"/>
          <w:sz w:val="24"/>
          <w:u w:val="single" w:color="000000"/>
        </w:rPr>
        <w:t xml:space="preserve">   （中标供应商名称）   </w:t>
      </w:r>
      <w:r>
        <w:rPr>
          <w:rStyle w:val="30"/>
          <w:rFonts w:ascii="仿宋_GB2312" w:hAnsi="仿宋_GB2312" w:eastAsia="仿宋_GB2312"/>
          <w:b w:val="0"/>
          <w:i w:val="0"/>
          <w:caps w:val="0"/>
          <w:spacing w:val="0"/>
          <w:w w:val="100"/>
          <w:sz w:val="24"/>
          <w:lang w:val="zh-CN"/>
        </w:rPr>
        <w:t>(以下简称：乙方)协商一致，约定以下合同</w:t>
      </w:r>
      <w:r>
        <w:rPr>
          <w:rStyle w:val="30"/>
          <w:rFonts w:ascii="仿宋_GB2312" w:hAnsi="仿宋_GB2312" w:eastAsia="仿宋_GB2312"/>
          <w:b w:val="0"/>
          <w:i w:val="0"/>
          <w:caps w:val="0"/>
          <w:spacing w:val="0"/>
          <w:w w:val="100"/>
          <w:sz w:val="24"/>
        </w:rPr>
        <w:t>条款，以兹共同遵守、全面履行。</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1.1 合同组成部分</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1.1.1 本合同及其补充合同、变更协议；</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1.1.2 中标通知书；</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1.1.3 投标文件（含澄清或者说明文件）；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1.1.4 招标文件（含澄清或者修改文件）；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1.1.5 其他相关采购文件。</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1.2 货物</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1.2.1 货物称：</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1.2.2 货物量：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1.2.3 货物量：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1.3 价款</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本合同总价为：￥</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元（大写：</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元人民币）。</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分项价格：</w:t>
      </w:r>
    </w:p>
    <w:tbl>
      <w:tblPr>
        <w:tblStyle w:val="20"/>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bl>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1.4 付款方式和发票开具方式</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1.4.1 付款方式：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1.4.2 发票开具方式：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1.5 货物交付期限、地点和方式</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1.5.1 交付限：</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1.5.2 交付点：</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1.5.3 交付式：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1.6 违约责任</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1.6.1 除不可抗力外，如果乙方没有按照本合同约定的期限、地点和方式交付货物，那么甲方可要求乙方支付违约金，违约金按每迟延交付货物一日的应交付而未交付货物价格的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%计算，最高限额为本合同总价的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%；迟延交付货物的违约金计算数额达到前述最高限额之日起，甲方有权在要求乙方支付违约金的同时，书面通知乙方解除本合同；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1.6.2 除不可抗力外，如果甲方没有按照本合同约定的付款方式付款，那么乙方可要求甲方支付违约金，违约金按每迟延付款一日的应付而未付款的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%计算，最高限额为本合同总价的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%；迟延付款的违约金计算数额达到前述最高限额之日起，乙方有权在要求甲方支付违约金的同时，书面通知甲方解除本合同；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1.7 合同争议的解决</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本合同履行过程中发生的任何争议，双方当事人均可通过和解或者调解解决；不愿和解、调解或者和解、调解不成的，可以选择下列第</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种方式解决：</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1.7.1 将争议提交</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仲裁委员会依申请仲裁时其现行有效的仲裁规则裁决；</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1.7.2 向</w:t>
      </w:r>
      <w:r>
        <w:rPr>
          <w:rStyle w:val="30"/>
          <w:rFonts w:ascii="仿宋_GB2312" w:hAnsi="仿宋_GB2312" w:eastAsia="仿宋_GB2312"/>
          <w:b w:val="0"/>
          <w:i w:val="0"/>
          <w:caps w:val="0"/>
          <w:spacing w:val="0"/>
          <w:w w:val="100"/>
          <w:sz w:val="24"/>
          <w:u w:val="single" w:color="000000"/>
        </w:rPr>
        <w:t xml:space="preserve">   （被告住所地、合同履行地、合同签订地、原告住所地、标的物所在地等与争议有实际联系的地点中选出的人民法院名称）    </w:t>
      </w:r>
      <w:r>
        <w:rPr>
          <w:rStyle w:val="30"/>
          <w:rFonts w:ascii="仿宋_GB2312" w:hAnsi="仿宋_GB2312" w:eastAsia="仿宋_GB2312"/>
          <w:b w:val="0"/>
          <w:i w:val="0"/>
          <w:caps w:val="0"/>
          <w:spacing w:val="0"/>
          <w:w w:val="100"/>
          <w:sz w:val="24"/>
        </w:rPr>
        <w:t>人民法院起诉。</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1.8 合同生效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val="0"/>
          <w:i w:val="0"/>
          <w:caps w:val="0"/>
          <w:spacing w:val="0"/>
          <w:w w:val="100"/>
          <w:sz w:val="24"/>
        </w:rPr>
        <w:t>本合同自双方当事人盖章或者签字时生效。</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i w:val="0"/>
          <w:caps w:val="0"/>
          <w:spacing w:val="0"/>
          <w:w w:val="100"/>
          <w:sz w:val="24"/>
          <w:lang w:val="zh-CN"/>
        </w:rPr>
        <w:t>甲方</w:t>
      </w:r>
      <w:r>
        <w:rPr>
          <w:rStyle w:val="30"/>
          <w:rFonts w:ascii="仿宋_GB2312" w:hAnsi="仿宋_GB2312" w:eastAsia="仿宋_GB2312"/>
          <w:b w:val="0"/>
          <w:i w:val="0"/>
          <w:caps w:val="0"/>
          <w:spacing w:val="0"/>
          <w:w w:val="100"/>
          <w:sz w:val="24"/>
          <w:lang w:val="zh-CN"/>
        </w:rPr>
        <w:t xml:space="preserve">：                             </w:t>
      </w:r>
      <w:r>
        <w:rPr>
          <w:rStyle w:val="30"/>
          <w:rFonts w:ascii="仿宋_GB2312" w:hAnsi="仿宋_GB2312" w:eastAsia="仿宋_GB2312"/>
          <w:b/>
          <w:i w:val="0"/>
          <w:caps w:val="0"/>
          <w:spacing w:val="0"/>
          <w:w w:val="100"/>
          <w:sz w:val="24"/>
          <w:lang w:val="zh-CN"/>
        </w:rPr>
        <w:t xml:space="preserve">      乙方</w:t>
      </w:r>
      <w:r>
        <w:rPr>
          <w:rStyle w:val="30"/>
          <w:rFonts w:ascii="仿宋_GB2312" w:hAnsi="仿宋_GB2312" w:eastAsia="仿宋_GB2312"/>
          <w:b w:val="0"/>
          <w:i w:val="0"/>
          <w:caps w:val="0"/>
          <w:spacing w:val="0"/>
          <w:w w:val="100"/>
          <w:sz w:val="24"/>
          <w:lang w:val="zh-CN"/>
        </w:rPr>
        <w:t>：</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统一社会信用代码：                        统一社会信用代码或身份证号码：</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住所：                                   住所：</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法定代表人或                             法定代表人</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 xml:space="preserve">授权代表（签字）：                        或授权代表（签字）: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联系人：                                 联系人：</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约定送达地址：                           约定送达地址：</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邮政编码：                               邮政编码：</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 xml:space="preserve">电话:                                    电话: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传真:                                    传真:</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lang w:val="zh-CN"/>
        </w:rPr>
        <w:t>电子邮箱：                               电子邮箱：</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开户银行：                               开户银行：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开户名称：                               开户名称：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开户账号：</w:t>
      </w:r>
      <w:r>
        <w:rPr>
          <w:rStyle w:val="30"/>
          <w:rFonts w:ascii="仿宋_GB2312" w:hAnsi="仿宋_GB2312" w:eastAsia="仿宋_GB2312"/>
          <w:b w:val="0"/>
          <w:i w:val="0"/>
          <w:caps w:val="0"/>
          <w:spacing w:val="0"/>
          <w:w w:val="100"/>
          <w:sz w:val="24"/>
          <w:lang w:val="zh-CN"/>
        </w:rPr>
        <w:t xml:space="preserve">                               </w:t>
      </w:r>
      <w:r>
        <w:rPr>
          <w:rStyle w:val="30"/>
          <w:rFonts w:ascii="仿宋_GB2312" w:hAnsi="仿宋_GB2312" w:eastAsia="仿宋_GB2312"/>
          <w:b w:val="0"/>
          <w:i w:val="0"/>
          <w:caps w:val="0"/>
          <w:spacing w:val="0"/>
          <w:w w:val="100"/>
          <w:sz w:val="24"/>
        </w:rPr>
        <w:t>开户账号：</w:t>
      </w:r>
    </w:p>
    <w:p>
      <w:pPr>
        <w:snapToGrid w:val="0"/>
        <w:spacing w:before="0" w:beforeAutospacing="0" w:after="0" w:afterAutospacing="0" w:line="560" w:lineRule="exact"/>
        <w:jc w:val="left"/>
        <w:textAlignment w:val="baseline"/>
        <w:rPr>
          <w:rStyle w:val="30"/>
          <w:rFonts w:ascii="仿宋_GB2312" w:hAnsi="仿宋_GB2312" w:eastAsia="仿宋_GB2312"/>
          <w:b/>
          <w:i w:val="0"/>
          <w:caps w:val="0"/>
          <w:spacing w:val="0"/>
          <w:w w:val="100"/>
          <w:sz w:val="20"/>
        </w:rPr>
      </w:pPr>
    </w:p>
    <w:p>
      <w:pPr>
        <w:snapToGrid w:val="0"/>
        <w:spacing w:before="0" w:beforeAutospacing="0" w:after="0" w:afterAutospacing="0" w:line="560" w:lineRule="exact"/>
        <w:jc w:val="left"/>
        <w:textAlignment w:val="baseline"/>
        <w:rPr>
          <w:rStyle w:val="30"/>
          <w:rFonts w:ascii="仿宋_GB2312" w:hAnsi="仿宋_GB2312" w:eastAsia="仿宋_GB2312"/>
          <w:b/>
          <w:i w:val="0"/>
          <w:caps w:val="0"/>
          <w:spacing w:val="0"/>
          <w:w w:val="100"/>
          <w:sz w:val="20"/>
        </w:rPr>
      </w:pPr>
    </w:p>
    <w:p>
      <w:pPr>
        <w:snapToGrid w:val="0"/>
        <w:spacing w:before="0" w:beforeAutospacing="0" w:after="0" w:afterAutospacing="0" w:line="560" w:lineRule="exact"/>
        <w:jc w:val="left"/>
        <w:textAlignment w:val="baseline"/>
        <w:rPr>
          <w:rStyle w:val="30"/>
          <w:rFonts w:ascii="仿宋_GB2312" w:hAnsi="仿宋_GB2312" w:eastAsia="仿宋_GB2312"/>
          <w:b/>
          <w:i w:val="0"/>
          <w:caps w:val="0"/>
          <w:spacing w:val="0"/>
          <w:w w:val="100"/>
          <w:kern w:val="0"/>
          <w:sz w:val="24"/>
        </w:rPr>
      </w:pPr>
    </w:p>
    <w:p>
      <w:pPr>
        <w:pStyle w:val="77"/>
        <w:snapToGrid w:val="0"/>
        <w:spacing w:before="0" w:beforeAutospacing="0" w:after="0" w:afterAutospacing="0" w:line="560" w:lineRule="exact"/>
        <w:ind w:firstLine="200"/>
        <w:jc w:val="center"/>
        <w:textAlignment w:val="baseline"/>
        <w:rPr>
          <w:rStyle w:val="30"/>
          <w:rFonts w:ascii="仿宋_GB2312" w:hAnsi="仿宋_GB2312" w:eastAsia="仿宋_GB2312"/>
          <w:b/>
          <w:i w:val="0"/>
          <w:caps w:val="0"/>
          <w:spacing w:val="0"/>
          <w:w w:val="100"/>
          <w:sz w:val="24"/>
          <w:szCs w:val="24"/>
        </w:rPr>
      </w:pPr>
      <w:r>
        <w:rPr>
          <w:rStyle w:val="30"/>
          <w:rFonts w:ascii="仿宋_GB2312" w:hAnsi="仿宋_GB2312" w:eastAsia="仿宋_GB2312"/>
          <w:b/>
          <w:i w:val="0"/>
          <w:caps w:val="0"/>
          <w:spacing w:val="0"/>
          <w:w w:val="100"/>
          <w:sz w:val="24"/>
          <w:szCs w:val="24"/>
        </w:rPr>
        <w:t>第二部分 合同一般条款</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 定义</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本合同中的下列词语应按以下内容进行解释：</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2.1.1 “合同”系指采购人和中标供应商签订的载明双方当事人所达成的协议，并包括所有的附件、附录和构成合同的其他文件。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2.1.2 “合同价”系指根据合同约定，中标供应商在完全履行合同义务后，采购人应支付给中标供应商的价格。</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 “货物”系指中标供应商根据合同约定应向采购人交付的一切各种形态和种类的物品，包括原材料、燃料、设备、机械、仪表、备件、计算机软件、产品等，并包括工具、手册等其他相关资料。</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2.1.4 “甲方”系指与中标供应商签署合同的采购人；采购人委托采购代理机构代表其与乙方签订合同的，采购人的授权委托书作为合同附件。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2.1.6 “现场”系指合同约定货物将要运至或者安装的地点。</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 技术规范</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2.3 知识产权</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2.3.2具有知识产权的计算机软件等货物的知识产权归属，详见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2.4 包装和装运</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2.4.1除</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2.4.2 装运货物的要求和通知，详见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2.5 履约检查和问题反馈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2.5.2 合同履行期间，甲方有权将履行过程中出现的问题反馈给乙方，双方当事人应以书面形式约定需要完善和改进的内容。</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2.6 结算方式和付款条件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2.7 技术资料和保密义务</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2.7.1 乙方有权依据合同约定和项目需要，向甲方了解有关情况，调阅有关资料等，甲方应予积极配合；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2.7.2 乙方有义务妥善保管和保护由甲方提供的前款信息和资料等；</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2.8 质量保证</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2.8.1 乙方应建立和完善履行合同的内部质量保证体系，并提供相关内部规章制度给甲方，以便甲方进行监督检查；</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2.8.2 乙方应保证履行合同的人员数量和素质、软件和硬件设备的配置、场地、环境和设施等满足全面履行合同的要求，并应接受甲方的监督检查。</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2.9 货物的风险负担</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val="0"/>
          <w:i w:val="0"/>
          <w:caps w:val="0"/>
          <w:spacing w:val="0"/>
          <w:w w:val="100"/>
          <w:sz w:val="24"/>
        </w:rPr>
        <w:t>货物或者在途货物或者交付给第一承运人后的货物毁损、灭失的风险负担详见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2.10 延迟交货</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2.11 合同变更</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2.11.2 合同继续履行将损害国家利益和社会公共利益的，双方当事人应当以书面形式变更合同。有过错的一方应当承担赔偿责任，双方当事人都有过错的，各自承担相应的责任。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2.12 合同转让和分包</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2.13 不可抗力</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2.13.1如果任何一方遭遇法律规定的不可抗力，致使合同履行受阻时，履行合同的期限应予延长，延长的期限应相当于不可抗力所影响的时间；</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2.13.2 因不可抗力致使不能实现合同目的的，当事人可以解除合同；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2.13.3 因不可抗力致使合同有变更必要的，双方当事人应在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约定时间内以书面形式变更合同；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2.13.4受不可抗力影响的一方在不可抗力发生后，应在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约定时间内以书面形式通知对方当事人，并在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约定时间内，将有关部门出具的证明文件送达对方当事人。</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2.14 税费</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与合同有关的一切税费，均按照中华人民共和国法律的相关规定。</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2.15 乙方破产</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2.16 合同中止、终止</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2.16.1 双方当事人不得擅自中止或者终止合同；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2.16.2合同继续履行将损害国家利益和社会公共利益的，双方当事人应当中止或者终止合同。有过错的一方应当承担赔偿责任，双方当事人都有过错的，各自承担相应的责任。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2.17 检验和验收</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2.17.1货物交付前，乙方应对货物的质量、数量等方面进行详细、全面的检验，并向甲方出具证明货物符合合同约定的文件；货物交付时，乙方在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约定时间内组织验收，并可依法邀请相关方参加，验收应出具验收书。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2.17.3 检验和验收标准、程序等具体内容以及前述验收书的效力详见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2.18 通知和送达</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2.18.1 任何一方因履行合同而以合同第一部分尾部所列明的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发出的所有通知、文件、材料，均视为已向对方当事人送达；任何一方变更上述送达方式或者地址的，应于</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个工作日内书面通知对方当事人，在对方当事人收到有关变更通知之前，变更前的约定送达方式或者地址仍视为有效。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2.19 计量单位</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除技术规范中另有规定外,合同的计量单位均使用国家法定计量单位。</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2.20 合同使用的文字和适用的法律</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2.20.1 合同使用汉语书就、变更和解释；</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2.20.2 合同适用中华人民共和国法律。</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2.21 履约保证金</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2.21.1 采购文件要求乙方提交履约保证金的，乙方应按</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约定的方式，以支票、汇票、本票或者金融机构、担保机构出具的保函等非现金形式，提交不超过合同价10%的履约保证金；</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2.21.2  履约保证金在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约定期间内或者货物质量保证期内不予退还或者应完全有效，前述约定期间届满或者货物质量保证期届满之日起</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个工作日内，甲方应将履约保证金退还乙方；</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2.22 合同份数</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合同份数按</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规定，每份均具有同等法律效力。</w:t>
      </w:r>
    </w:p>
    <w:p>
      <w:pPr>
        <w:pStyle w:val="77"/>
        <w:snapToGrid w:val="0"/>
        <w:spacing w:before="0" w:beforeAutospacing="0" w:after="0" w:afterAutospacing="0" w:line="560" w:lineRule="exact"/>
        <w:ind w:firstLine="0"/>
        <w:jc w:val="center"/>
        <w:textAlignment w:val="baseline"/>
        <w:rPr>
          <w:rStyle w:val="30"/>
          <w:rFonts w:ascii="仿宋_GB2312" w:hAnsi="仿宋_GB2312" w:eastAsia="仿宋_GB2312"/>
          <w:b w:val="0"/>
          <w:i w:val="0"/>
          <w:caps w:val="0"/>
          <w:spacing w:val="0"/>
          <w:w w:val="100"/>
          <w:sz w:val="24"/>
          <w:szCs w:val="24"/>
        </w:rPr>
      </w:pPr>
      <w:r>
        <w:rPr>
          <w:rStyle w:val="30"/>
          <w:rFonts w:ascii="仿宋_GB2312" w:hAnsi="仿宋_GB2312" w:eastAsia="仿宋_GB2312"/>
          <w:b w:val="0"/>
          <w:i w:val="0"/>
          <w:caps w:val="0"/>
          <w:spacing w:val="0"/>
          <w:w w:val="100"/>
          <w:sz w:val="24"/>
          <w:szCs w:val="24"/>
        </w:rPr>
        <w:br w:type="page"/>
      </w:r>
    </w:p>
    <w:p>
      <w:pPr>
        <w:pStyle w:val="77"/>
        <w:snapToGrid w:val="0"/>
        <w:spacing w:before="0" w:beforeAutospacing="0" w:after="0" w:afterAutospacing="0" w:line="560" w:lineRule="exact"/>
        <w:ind w:firstLine="0"/>
        <w:jc w:val="center"/>
        <w:textAlignment w:val="baseline"/>
        <w:rPr>
          <w:rStyle w:val="30"/>
          <w:rFonts w:ascii="仿宋_GB2312" w:hAnsi="仿宋_GB2312" w:eastAsia="仿宋_GB2312"/>
          <w:b/>
          <w:i w:val="0"/>
          <w:caps w:val="0"/>
          <w:spacing w:val="0"/>
          <w:w w:val="100"/>
          <w:sz w:val="24"/>
          <w:szCs w:val="24"/>
        </w:rPr>
      </w:pPr>
      <w:r>
        <w:rPr>
          <w:rStyle w:val="30"/>
          <w:rFonts w:ascii="仿宋_GB2312" w:hAnsi="仿宋_GB2312" w:eastAsia="仿宋_GB2312"/>
          <w:b/>
          <w:i w:val="0"/>
          <w:caps w:val="0"/>
          <w:spacing w:val="0"/>
          <w:w w:val="100"/>
          <w:sz w:val="24"/>
          <w:szCs w:val="24"/>
        </w:rPr>
        <w:t>第三部分  合同专用条款</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bl>
    <w:p>
      <w:pPr>
        <w:snapToGrid w:val="0"/>
        <w:spacing w:before="0" w:beforeAutospacing="0" w:after="156" w:afterAutospacing="0" w:line="560" w:lineRule="exact"/>
        <w:ind w:firstLine="480"/>
        <w:jc w:val="both"/>
        <w:textAlignment w:val="baseline"/>
        <w:rPr>
          <w:rStyle w:val="30"/>
          <w:rFonts w:ascii="仿宋_GB2312" w:hAnsi="仿宋_GB2312" w:eastAsia="仿宋_GB2312"/>
          <w:b w:val="0"/>
          <w:i w:val="0"/>
          <w:caps w:val="0"/>
          <w:spacing w:val="0"/>
          <w:w w:val="100"/>
          <w:sz w:val="20"/>
        </w:rPr>
      </w:pPr>
    </w:p>
    <w:p>
      <w:pPr>
        <w:pStyle w:val="29"/>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24"/>
        </w:rPr>
      </w:pP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spacing w:val="0"/>
          <w:w w:val="100"/>
          <w:sz w:val="20"/>
        </w:rPr>
      </w:pP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0"/>
        </w:rPr>
      </w:pPr>
    </w:p>
    <w:p>
      <w:pPr>
        <w:pStyle w:val="27"/>
        <w:snapToGrid w:val="0"/>
        <w:spacing w:before="0" w:beforeAutospacing="0" w:after="0" w:afterAutospacing="0" w:line="240" w:lineRule="atLeast"/>
        <w:ind w:left="1080" w:leftChars="257" w:hanging="540"/>
        <w:jc w:val="left"/>
        <w:textAlignment w:val="baseline"/>
        <w:rPr>
          <w:rStyle w:val="30"/>
          <w:rFonts w:ascii="仿宋_GB2312" w:hAnsi="仿宋_GB2312" w:eastAsia="仿宋_GB2312"/>
          <w:b w:val="0"/>
          <w:i w:val="0"/>
          <w:caps w:val="0"/>
          <w:spacing w:val="0"/>
          <w:w w:val="100"/>
          <w:sz w:val="28"/>
        </w:rPr>
      </w:pPr>
    </w:p>
    <w:sectPr>
      <w:footerReference r:id="rId19" w:type="default"/>
      <w:pgSz w:w="11907" w:h="16840"/>
      <w:pgMar w:top="1474" w:right="1814" w:bottom="1474" w:left="1814" w:header="851" w:footer="851" w:gutter="0"/>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细黑">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O14s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JyDQi3x4SFSz8ZdYSaiuGcCqNpp/Ii/HkvWY//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DteL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mc:Fallback>
      </mc:AlternateContent>
    </w:r>
    <w:r>
      <w:rPr>
        <w:rStyle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rPr>
                              <w:rStyle w:val="30"/>
                            </w:rPr>
                          </w:pPr>
                        </w:p>
                        <w:p>
                          <w:pPr>
                            <w:tabs>
                              <w:tab w:val="center" w:pos="4153"/>
                              <w:tab w:val="right" w:pos="8306"/>
                            </w:tabs>
                            <w:jc w:val="center"/>
                            <w:rPr>
                              <w:rStyle w:val="30"/>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1312;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QzlNMAAAADAQAADwAAAAAAAAABACAAAAAiAAAAZHJzL2Rvd25yZXYueG1sUEsBAhQAFAAA&#10;AAgAh07iQJ92aJK7AQAAcQMAAA4AAAAAAAAAAQAgAAAAIgEAAGRycy9lMm9Eb2MueG1sUEsFBgAA&#10;AAAGAAYAWQEAAE8FAAAAAA==&#10;">
              <v:fill on="f" focussize="0,0"/>
              <v:stroke on="f"/>
              <v:imagedata o:title=""/>
              <o:lock v:ext="edit" aspectratio="f"/>
              <v:textbox inset="0mm,0mm,0mm,0mm">
                <w:txbxContent>
                  <w:p>
                    <w:pPr>
                      <w:pStyle w:val="15"/>
                      <w:jc w:val="center"/>
                      <w:rPr>
                        <w:rStyle w:val="30"/>
                      </w:rPr>
                    </w:pPr>
                  </w:p>
                  <w:p>
                    <w:pPr>
                      <w:tabs>
                        <w:tab w:val="center" w:pos="4153"/>
                        <w:tab w:val="right" w:pos="8306"/>
                      </w:tabs>
                      <w:jc w:val="center"/>
                      <w:rPr>
                        <w:rStyle w:val="30"/>
                      </w:rPr>
                    </w:pPr>
                  </w:p>
                </w:txbxContent>
              </v:textbox>
            </v:shape>
          </w:pict>
        </mc:Fallback>
      </mc:AlternateContent>
    </w:r>
  </w:p>
  <w:p>
    <w:pPr>
      <w:pStyle w:val="15"/>
      <w:ind w:right="360"/>
      <w:jc w:val="right"/>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5"/>
                            <w:rPr>
                              <w:rStyle w:val="23"/>
                            </w:rPr>
                          </w:pPr>
                          <w:r>
                            <w:fldChar w:fldCharType="begin"/>
                          </w:r>
                          <w:r>
                            <w:rPr>
                              <w:rStyle w:val="23"/>
                            </w:rPr>
                            <w:instrText xml:space="preserve">PAGE  </w:instrText>
                          </w:r>
                          <w:r>
                            <w:fldChar w:fldCharType="separate"/>
                          </w:r>
                          <w:r>
                            <w:rPr>
                              <w:rStyle w:val="23"/>
                            </w:rP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438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xAIkjRAAAAAgEAAA8AAAAAAAAAAQAgAAAAIgAAAGRycy9kb3ducmV2Lnht&#10;bFBLAQIUABQAAAAIAIdO4kAFNyjfxwEAAIoDAAAOAAAAAAAAAAEAIAAAACABAABkcnMvZTJvRG9j&#10;LnhtbFBLBQYAAAAABgAGAFkBAABZBQAAAAA=&#10;">
              <v:fill on="f" focussize="0,0"/>
              <v:stroke on="f"/>
              <v:imagedata o:title=""/>
              <o:lock v:ext="edit" aspectratio="f"/>
              <v:textbox inset="0mm,0mm,0mm,0mm" style="mso-fit-shape-to-text:t;">
                <w:txbxContent>
                  <w:p>
                    <w:pPr>
                      <w:pStyle w:val="15"/>
                      <w:rPr>
                        <w:rStyle w:val="23"/>
                      </w:rPr>
                    </w:pPr>
                    <w:r>
                      <w:fldChar w:fldCharType="begin"/>
                    </w:r>
                    <w:r>
                      <w:rPr>
                        <w:rStyle w:val="23"/>
                      </w:rPr>
                      <w:instrText xml:space="preserve">PAGE  </w:instrText>
                    </w:r>
                    <w:r>
                      <w:fldChar w:fldCharType="separate"/>
                    </w:r>
                    <w:r>
                      <w:rPr>
                        <w:rStyle w:val="23"/>
                      </w:rP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935" cy="1485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7052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ugUXRAAAAAwEAAA8AAAAAAAAAAQAgAAAAIgAAAGRycy9kb3ducmV2Lnht&#10;bFBLAQIUABQAAAAIAIdO4kAMIgvqxwEAAI0DAAAOAAAAAAAAAAEAIAAAACA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p>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eaucI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JyPXgHB7TFi49JNRR6ipGI6pMJpWKu/B43vJeviNt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63mrnCAQAAjg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r>
      <w:rPr>
        <w:rStyle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rPr>
                              <w:rStyle w:val="30"/>
                            </w:rPr>
                          </w:pPr>
                        </w:p>
                        <w:p>
                          <w:pPr>
                            <w:tabs>
                              <w:tab w:val="center" w:pos="4153"/>
                              <w:tab w:val="right" w:pos="8306"/>
                            </w:tabs>
                            <w:jc w:val="center"/>
                            <w:rPr>
                              <w:rStyle w:val="30"/>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5926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QzlNMAAAADAQAADwAAAAAAAAABACAAAAAiAAAAZHJzL2Rvd25yZXYueG1sUEsBAhQAFAAA&#10;AAgAh07iQDiZ/R+7AQAAcQMAAA4AAAAAAAAAAQAgAAAAIgEAAGRycy9lMm9Eb2MueG1sUEsFBgAA&#10;AAAGAAYAWQEAAE8FAAAAAA==&#10;">
              <v:fill on="f" focussize="0,0"/>
              <v:stroke on="f"/>
              <v:imagedata o:title=""/>
              <o:lock v:ext="edit" aspectratio="f"/>
              <v:textbox inset="0mm,0mm,0mm,0mm">
                <w:txbxContent>
                  <w:p>
                    <w:pPr>
                      <w:pStyle w:val="15"/>
                      <w:jc w:val="center"/>
                      <w:rPr>
                        <w:rStyle w:val="30"/>
                      </w:rPr>
                    </w:pPr>
                  </w:p>
                  <w:p>
                    <w:pPr>
                      <w:tabs>
                        <w:tab w:val="center" w:pos="4153"/>
                        <w:tab w:val="right" w:pos="8306"/>
                      </w:tabs>
                      <w:jc w:val="center"/>
                      <w:rPr>
                        <w:rStyle w:val="30"/>
                      </w:rPr>
                    </w:pPr>
                  </w:p>
                </w:txbxContent>
              </v:textbox>
            </v:shape>
          </w:pict>
        </mc:Fallback>
      </mc:AlternateContent>
    </w:r>
  </w:p>
  <w:p>
    <w:pPr>
      <w:pStyle w:val="15"/>
      <w:ind w:right="360"/>
      <w:jc w:val="right"/>
      <w:rPr>
        <w:rStyle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margin" w:hAnchor="text" w:xAlign="center" w:y="1"/>
      <w:rPr>
        <w:rStyle w:val="65"/>
      </w:rPr>
    </w:pPr>
  </w:p>
  <w:p>
    <w:pPr>
      <w:pStyle w:val="15"/>
      <w:rPr>
        <w:rStyle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Ewh8IBAACP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JyDQi3x4SFSz8ZdYSaiuGcCqNpp/Ii/HkvWY//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YRMIf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r>
      <w:rPr>
        <w:rStyle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rPr>
                              <w:rStyle w:val="30"/>
                            </w:rPr>
                          </w:pPr>
                        </w:p>
                        <w:p>
                          <w:pPr>
                            <w:tabs>
                              <w:tab w:val="center" w:pos="4153"/>
                              <w:tab w:val="right" w:pos="8306"/>
                            </w:tabs>
                            <w:jc w:val="center"/>
                            <w:rPr>
                              <w:rStyle w:val="30"/>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3&#10;qwyWtAEAAHMDAAAOAAAAAAAAAAEAIAAAACEBAABkcnMvZTJvRG9jLnhtbFBLBQYAAAAABgAGAFkB&#10;AABHBQAAAAA=&#10;">
              <v:fill on="f" focussize="0,0"/>
              <v:stroke on="f"/>
              <v:imagedata o:title=""/>
              <o:lock v:ext="edit" aspectratio="f"/>
              <v:textbox inset="0mm,0mm,0mm,0mm">
                <w:txbxContent>
                  <w:p>
                    <w:pPr>
                      <w:pStyle w:val="15"/>
                      <w:jc w:val="center"/>
                      <w:rPr>
                        <w:rStyle w:val="30"/>
                      </w:rPr>
                    </w:pPr>
                  </w:p>
                  <w:p>
                    <w:pPr>
                      <w:tabs>
                        <w:tab w:val="center" w:pos="4153"/>
                        <w:tab w:val="right" w:pos="8306"/>
                      </w:tabs>
                      <w:jc w:val="center"/>
                      <w:rPr>
                        <w:rStyle w:val="30"/>
                      </w:rPr>
                    </w:pPr>
                  </w:p>
                </w:txbxContent>
              </v:textbox>
            </v:shape>
          </w:pict>
        </mc:Fallback>
      </mc:AlternateContent>
    </w:r>
  </w:p>
  <w:p>
    <w:pPr>
      <w:pStyle w:val="15"/>
      <w:jc w:val="center"/>
      <w:rPr>
        <w:rStyle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rStyle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widowControl/>
        <w:tabs>
          <w:tab w:val="left" w:pos="312"/>
        </w:tabs>
        <w:textAlignment w:val="baseline"/>
      </w:pPr>
    </w:lvl>
  </w:abstractNum>
  <w:abstractNum w:abstractNumId="1">
    <w:nsid w:val="9DE6E1CF"/>
    <w:multiLevelType w:val="singleLevel"/>
    <w:tmpl w:val="9DE6E1CF"/>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pPr>
        <w:widowControl/>
        <w:textAlignment w:val="baseline"/>
      </w:pPr>
    </w:lvl>
    <w:lvl w:ilvl="1" w:tentative="0">
      <w:start w:val="1"/>
      <w:numFmt w:val="decimal"/>
      <w:lvlText w:val="%1.%2"/>
      <w:lvlJc w:val="left"/>
      <w:pPr>
        <w:widowControl/>
        <w:tabs>
          <w:tab w:val="left" w:pos="312"/>
        </w:tabs>
        <w:ind w:left="0" w:firstLine="0"/>
        <w:textAlignment w:val="baseline"/>
      </w:pPr>
    </w:lvl>
    <w:lvl w:ilvl="2" w:tentative="0">
      <w:start w:val="1"/>
      <w:numFmt w:val="decimal"/>
      <w:lvlText w:val="%1.%2.%3"/>
      <w:lvlJc w:val="left"/>
      <w:pPr>
        <w:widowControl/>
        <w:tabs>
          <w:tab w:val="left" w:pos="312"/>
        </w:tabs>
        <w:ind w:left="0" w:firstLine="0"/>
        <w:textAlignment w:val="baseline"/>
      </w:pPr>
    </w:lvl>
    <w:lvl w:ilvl="3" w:tentative="0">
      <w:start w:val="1"/>
      <w:numFmt w:val="decimal"/>
      <w:lvlText w:val="%1.%2.%3.%4"/>
      <w:lvlJc w:val="left"/>
      <w:pPr>
        <w:widowControl/>
        <w:tabs>
          <w:tab w:val="left" w:pos="312"/>
        </w:tabs>
        <w:ind w:left="0" w:firstLine="0"/>
        <w:textAlignment w:val="baseline"/>
      </w:pPr>
    </w:lvl>
    <w:lvl w:ilvl="4" w:tentative="0">
      <w:start w:val="1"/>
      <w:numFmt w:val="decimal"/>
      <w:lvlText w:val="%1.%2.%3.%4.%5"/>
      <w:lvlJc w:val="left"/>
      <w:pPr>
        <w:widowControl/>
        <w:tabs>
          <w:tab w:val="left" w:pos="312"/>
        </w:tabs>
        <w:ind w:left="0" w:firstLine="0"/>
        <w:textAlignment w:val="baseline"/>
      </w:pPr>
    </w:lvl>
    <w:lvl w:ilvl="5" w:tentative="0">
      <w:start w:val="1"/>
      <w:numFmt w:val="decimal"/>
      <w:lvlText w:val="%1.%2.%3.%4.%5.%6"/>
      <w:lvlJc w:val="left"/>
      <w:pPr>
        <w:widowControl/>
        <w:tabs>
          <w:tab w:val="left" w:pos="312"/>
        </w:tabs>
        <w:ind w:left="0" w:firstLine="0"/>
        <w:textAlignment w:val="baseline"/>
      </w:pPr>
    </w:lvl>
    <w:lvl w:ilvl="6" w:tentative="0">
      <w:start w:val="1"/>
      <w:numFmt w:val="decimal"/>
      <w:lvlText w:val="%1.%2.%3.%4.%5.%6.%7"/>
      <w:lvlJc w:val="left"/>
      <w:pPr>
        <w:widowControl/>
        <w:tabs>
          <w:tab w:val="left" w:pos="312"/>
        </w:tabs>
        <w:ind w:left="0" w:firstLine="0"/>
        <w:textAlignment w:val="baseline"/>
      </w:pPr>
    </w:lvl>
    <w:lvl w:ilvl="7" w:tentative="0">
      <w:start w:val="1"/>
      <w:numFmt w:val="decimal"/>
      <w:lvlText w:val="%1.%2.%3.%4.%5.%6.%7.%8"/>
      <w:lvlJc w:val="left"/>
      <w:pPr>
        <w:widowControl/>
        <w:tabs>
          <w:tab w:val="left" w:pos="312"/>
        </w:tabs>
        <w:ind w:left="0" w:firstLine="0"/>
        <w:textAlignment w:val="baseline"/>
      </w:pPr>
    </w:lvl>
    <w:lvl w:ilvl="8" w:tentative="0">
      <w:start w:val="1"/>
      <w:numFmt w:val="decimal"/>
      <w:lvlText w:val="%1.%2.%3.%4.%5.%6.%7.%8.%9"/>
      <w:lvlJc w:val="left"/>
      <w:pPr>
        <w:widowControl/>
        <w:tabs>
          <w:tab w:val="left" w:pos="312"/>
        </w:tabs>
        <w:ind w:left="0" w:firstLine="0"/>
        <w:textAlignment w:val="baseline"/>
      </w:pPr>
    </w:lvl>
  </w:abstractNum>
  <w:abstractNum w:abstractNumId="3">
    <w:nsid w:val="E6DD8D23"/>
    <w:multiLevelType w:val="singleLevel"/>
    <w:tmpl w:val="E6DD8D23"/>
    <w:lvl w:ilvl="0" w:tentative="0">
      <w:start w:val="1"/>
      <w:numFmt w:val="chineseCounting"/>
      <w:suff w:val="nothing"/>
      <w:lvlText w:val="%1、"/>
      <w:lvlJc w:val="left"/>
      <w:pPr>
        <w:widowControl/>
        <w:textAlignment w:val="baseline"/>
      </w:pPr>
    </w:lvl>
  </w:abstractNum>
  <w:abstractNum w:abstractNumId="4">
    <w:nsid w:val="01FED6F1"/>
    <w:multiLevelType w:val="singleLevel"/>
    <w:tmpl w:val="01FED6F1"/>
    <w:lvl w:ilvl="0" w:tentative="0">
      <w:start w:val="7"/>
      <w:numFmt w:val="decimal"/>
      <w:suff w:val="nothing"/>
      <w:lvlText w:val="%1、"/>
      <w:lvlJc w:val="left"/>
    </w:lvl>
  </w:abstractNum>
  <w:abstractNum w:abstractNumId="5">
    <w:nsid w:val="155E6A8F"/>
    <w:multiLevelType w:val="multilevel"/>
    <w:tmpl w:val="155E6A8F"/>
    <w:lvl w:ilvl="0" w:tentative="0">
      <w:start w:val="1"/>
      <w:numFmt w:val="decimal"/>
      <w:lvlText w:val="（%1）"/>
      <w:lvlJc w:val="left"/>
      <w:pPr>
        <w:widowControl/>
        <w:tabs>
          <w:tab w:val="left" w:pos="1571"/>
        </w:tabs>
        <w:ind w:left="1571" w:hanging="720"/>
        <w:textAlignment w:val="baseline"/>
      </w:pPr>
      <w:rPr>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lvl>
    <w:lvl w:ilvl="2" w:tentative="0">
      <w:start w:val="1"/>
      <w:numFmt w:val="lowerRoman"/>
      <w:lvlText w:val="%1."/>
      <w:lvlJc w:val="right"/>
      <w:pPr>
        <w:widowControl/>
        <w:tabs>
          <w:tab w:val="left" w:pos="2159"/>
        </w:tabs>
        <w:ind w:left="2159" w:hanging="420"/>
        <w:textAlignment w:val="baseline"/>
      </w:pPr>
    </w:lvl>
    <w:lvl w:ilvl="3" w:tentative="0">
      <w:start w:val="1"/>
      <w:numFmt w:val="decimal"/>
      <w:lvlText w:val="%1."/>
      <w:lvlJc w:val="left"/>
      <w:pPr>
        <w:widowControl/>
        <w:tabs>
          <w:tab w:val="left" w:pos="2579"/>
        </w:tabs>
        <w:ind w:left="2579" w:hanging="420"/>
        <w:textAlignment w:val="baseline"/>
      </w:pPr>
    </w:lvl>
    <w:lvl w:ilvl="4" w:tentative="0">
      <w:start w:val="1"/>
      <w:numFmt w:val="lowerLetter"/>
      <w:lvlText w:val="%1)"/>
      <w:lvlJc w:val="left"/>
      <w:pPr>
        <w:widowControl/>
        <w:tabs>
          <w:tab w:val="left" w:pos="2999"/>
        </w:tabs>
        <w:ind w:left="2999" w:hanging="420"/>
        <w:textAlignment w:val="baseline"/>
      </w:pPr>
    </w:lvl>
    <w:lvl w:ilvl="5" w:tentative="0">
      <w:start w:val="1"/>
      <w:numFmt w:val="lowerRoman"/>
      <w:lvlText w:val="%1."/>
      <w:lvlJc w:val="right"/>
      <w:pPr>
        <w:widowControl/>
        <w:tabs>
          <w:tab w:val="left" w:pos="3419"/>
        </w:tabs>
        <w:ind w:left="3419" w:hanging="420"/>
        <w:textAlignment w:val="baseline"/>
      </w:pPr>
    </w:lvl>
    <w:lvl w:ilvl="6" w:tentative="0">
      <w:start w:val="1"/>
      <w:numFmt w:val="decimal"/>
      <w:lvlText w:val="%1."/>
      <w:lvlJc w:val="left"/>
      <w:pPr>
        <w:widowControl/>
        <w:tabs>
          <w:tab w:val="left" w:pos="3839"/>
        </w:tabs>
        <w:ind w:left="3839" w:hanging="420"/>
        <w:textAlignment w:val="baseline"/>
      </w:pPr>
    </w:lvl>
    <w:lvl w:ilvl="7" w:tentative="0">
      <w:start w:val="1"/>
      <w:numFmt w:val="lowerLetter"/>
      <w:lvlText w:val="%1)"/>
      <w:lvlJc w:val="left"/>
      <w:pPr>
        <w:widowControl/>
        <w:tabs>
          <w:tab w:val="left" w:pos="4259"/>
        </w:tabs>
        <w:ind w:left="4259" w:hanging="420"/>
        <w:textAlignment w:val="baseline"/>
      </w:pPr>
    </w:lvl>
    <w:lvl w:ilvl="8" w:tentative="0">
      <w:start w:val="1"/>
      <w:numFmt w:val="lowerRoman"/>
      <w:lvlText w:val="%1."/>
      <w:lvlJc w:val="right"/>
      <w:pPr>
        <w:widowControl/>
        <w:tabs>
          <w:tab w:val="left" w:pos="4679"/>
        </w:tabs>
        <w:ind w:left="4679" w:hanging="420"/>
        <w:textAlignment w:val="baseline"/>
      </w:pPr>
    </w:lvl>
  </w:abstractNum>
  <w:abstractNum w:abstractNumId="6">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5E9131D"/>
    <w:multiLevelType w:val="multilevel"/>
    <w:tmpl w:val="25E9131D"/>
    <w:lvl w:ilvl="0" w:tentative="0">
      <w:start w:val="1"/>
      <w:numFmt w:val="decimal"/>
      <w:lvlText w:val="%1"/>
      <w:lvlJc w:val="left"/>
      <w:pPr>
        <w:widowControl/>
        <w:tabs>
          <w:tab w:val="left" w:pos="900"/>
        </w:tabs>
        <w:ind w:left="900" w:hanging="900"/>
        <w:textAlignment w:val="baseline"/>
      </w:pPr>
    </w:lvl>
    <w:lvl w:ilvl="1" w:tentative="0">
      <w:start w:val="1"/>
      <w:numFmt w:val="decimal"/>
      <w:lvlText w:val="%1.%2"/>
      <w:lvlJc w:val="left"/>
      <w:pPr>
        <w:widowControl/>
        <w:tabs>
          <w:tab w:val="left" w:pos="900"/>
        </w:tabs>
        <w:ind w:left="900" w:hanging="900"/>
        <w:textAlignment w:val="baseline"/>
      </w:pPr>
    </w:lvl>
    <w:lvl w:ilvl="2" w:tentative="0">
      <w:start w:val="1"/>
      <w:numFmt w:val="decimal"/>
      <w:lvlText w:val="%1.%2.%3"/>
      <w:lvlJc w:val="left"/>
      <w:pPr>
        <w:widowControl/>
        <w:tabs>
          <w:tab w:val="left" w:pos="900"/>
        </w:tabs>
        <w:ind w:left="900" w:hanging="900"/>
        <w:textAlignment w:val="baseline"/>
      </w:pPr>
    </w:lvl>
    <w:lvl w:ilvl="3" w:tentative="0">
      <w:start w:val="1"/>
      <w:numFmt w:val="decimal"/>
      <w:lvlText w:val="%1.%2.%3.%4"/>
      <w:lvlJc w:val="left"/>
      <w:pPr>
        <w:widowControl/>
        <w:tabs>
          <w:tab w:val="left" w:pos="900"/>
        </w:tabs>
        <w:ind w:left="900" w:hanging="900"/>
        <w:textAlignment w:val="baseline"/>
      </w:pPr>
    </w:lvl>
    <w:lvl w:ilvl="4" w:tentative="0">
      <w:start w:val="1"/>
      <w:numFmt w:val="decimal"/>
      <w:lvlText w:val="%1.%2.%3.%4.%5"/>
      <w:lvlJc w:val="left"/>
      <w:pPr>
        <w:widowControl/>
        <w:tabs>
          <w:tab w:val="left" w:pos="900"/>
        </w:tabs>
        <w:ind w:left="900" w:hanging="900"/>
        <w:textAlignment w:val="baseline"/>
      </w:pPr>
    </w:lvl>
    <w:lvl w:ilvl="5" w:tentative="0">
      <w:start w:val="1"/>
      <w:numFmt w:val="decimal"/>
      <w:lvlText w:val="%1.%2.%3.%4.%5.%6"/>
      <w:lvlJc w:val="left"/>
      <w:pPr>
        <w:widowControl/>
        <w:tabs>
          <w:tab w:val="left" w:pos="900"/>
        </w:tabs>
        <w:ind w:left="900" w:hanging="900"/>
        <w:textAlignment w:val="baseline"/>
      </w:pPr>
    </w:lvl>
    <w:lvl w:ilvl="6" w:tentative="0">
      <w:start w:val="1"/>
      <w:numFmt w:val="decimal"/>
      <w:lvlText w:val="%1.%2.%3.%4.%5.%6.%7"/>
      <w:lvlJc w:val="left"/>
      <w:pPr>
        <w:widowControl/>
        <w:tabs>
          <w:tab w:val="left" w:pos="900"/>
        </w:tabs>
        <w:ind w:left="900" w:hanging="900"/>
        <w:textAlignment w:val="baseline"/>
      </w:pPr>
    </w:lvl>
    <w:lvl w:ilvl="7" w:tentative="0">
      <w:start w:val="1"/>
      <w:numFmt w:val="decimal"/>
      <w:lvlText w:val="%1.%2.%3.%4.%5.%6.%7.%8"/>
      <w:lvlJc w:val="left"/>
      <w:pPr>
        <w:widowControl/>
        <w:tabs>
          <w:tab w:val="left" w:pos="900"/>
        </w:tabs>
        <w:ind w:left="900" w:hanging="900"/>
        <w:textAlignment w:val="baseline"/>
      </w:pPr>
    </w:lvl>
    <w:lvl w:ilvl="8" w:tentative="0">
      <w:start w:val="1"/>
      <w:numFmt w:val="decimal"/>
      <w:lvlText w:val="%1.%2.%3.%4.%5.%6.%7.%8.%9"/>
      <w:lvlJc w:val="left"/>
      <w:pPr>
        <w:widowControl/>
        <w:tabs>
          <w:tab w:val="left" w:pos="900"/>
        </w:tabs>
        <w:ind w:left="900" w:hanging="900"/>
        <w:textAlignment w:val="baseline"/>
      </w:pPr>
    </w:lvl>
  </w:abstractNum>
  <w:abstractNum w:abstractNumId="8">
    <w:nsid w:val="3097AE47"/>
    <w:multiLevelType w:val="singleLevel"/>
    <w:tmpl w:val="3097AE47"/>
    <w:lvl w:ilvl="0" w:tentative="0">
      <w:start w:val="4"/>
      <w:numFmt w:val="chineseCounting"/>
      <w:suff w:val="nothing"/>
      <w:lvlText w:val="%1、"/>
      <w:lvlJc w:val="left"/>
      <w:rPr>
        <w:rFonts w:hint="eastAsia"/>
      </w:rPr>
    </w:lvl>
  </w:abstractNum>
  <w:abstractNum w:abstractNumId="9">
    <w:nsid w:val="3EBB3C91"/>
    <w:multiLevelType w:val="multilevel"/>
    <w:tmpl w:val="3EBB3C91"/>
    <w:lvl w:ilvl="0" w:tentative="0">
      <w:start w:val="1"/>
      <w:numFmt w:val="chineseCountingThousand"/>
      <w:suff w:val="space"/>
      <w:lvlText w:val="%1. "/>
      <w:lvlJc w:val="left"/>
      <w:pPr>
        <w:widowControl/>
        <w:ind w:left="907" w:hanging="907"/>
        <w:textAlignment w:val="baseline"/>
      </w:pPr>
    </w:lvl>
    <w:lvl w:ilvl="1" w:tentative="0">
      <w:start w:val="1"/>
      <w:numFmt w:val="decimal"/>
      <w:suff w:val="space"/>
      <w:lvlText w:val="%1.%2 "/>
      <w:lvlJc w:val="left"/>
      <w:pPr>
        <w:widowControl/>
        <w:ind w:left="794" w:hanging="794"/>
        <w:textAlignment w:val="baseline"/>
      </w:pPr>
    </w:lvl>
    <w:lvl w:ilvl="2" w:tentative="0">
      <w:start w:val="0"/>
      <w:numFmt w:val="decimal"/>
      <w:lvlText w:val=""/>
      <w:lvlJc w:val="left"/>
      <w:pPr>
        <w:widowControl/>
        <w:tabs>
          <w:tab w:val="left" w:pos="360"/>
        </w:tabs>
        <w:textAlignment w:val="baseline"/>
      </w:pPr>
    </w:lvl>
    <w:lvl w:ilvl="3" w:tentative="0">
      <w:start w:val="0"/>
      <w:numFmt w:val="decimal"/>
      <w:lvlText w:val=""/>
      <w:lvlJc w:val="left"/>
      <w:pPr>
        <w:widowControl/>
        <w:tabs>
          <w:tab w:val="left" w:pos="360"/>
        </w:tabs>
        <w:textAlignment w:val="baseline"/>
      </w:pPr>
    </w:lvl>
    <w:lvl w:ilvl="4" w:tentative="0">
      <w:start w:val="0"/>
      <w:numFmt w:val="decimal"/>
      <w:pStyle w:val="104"/>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10">
    <w:nsid w:val="44DD0909"/>
    <w:multiLevelType w:val="multilevel"/>
    <w:tmpl w:val="44DD0909"/>
    <w:lvl w:ilvl="0" w:tentative="0">
      <w:start w:val="1"/>
      <w:numFmt w:val="decimal"/>
      <w:lvlText w:val="%1)"/>
      <w:lvlJc w:val="left"/>
      <w:pPr>
        <w:widowControl/>
        <w:ind w:left="420" w:hanging="420"/>
        <w:textAlignment w:val="baseline"/>
      </w:pPr>
    </w:lvl>
    <w:lvl w:ilvl="1" w:tentative="0">
      <w:start w:val="1"/>
      <w:numFmt w:val="decimal"/>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1">
    <w:nsid w:val="59D953CC"/>
    <w:multiLevelType w:val="singleLevel"/>
    <w:tmpl w:val="59D953CC"/>
    <w:lvl w:ilvl="0" w:tentative="0">
      <w:start w:val="6"/>
      <w:numFmt w:val="chineseCounting"/>
      <w:suff w:val="nothing"/>
      <w:lvlText w:val="%1、"/>
      <w:lvlJc w:val="left"/>
      <w:pPr>
        <w:widowControl/>
        <w:textAlignment w:val="baseline"/>
      </w:pPr>
    </w:lvl>
  </w:abstractNum>
  <w:abstractNum w:abstractNumId="12">
    <w:nsid w:val="61154503"/>
    <w:multiLevelType w:val="singleLevel"/>
    <w:tmpl w:val="61154503"/>
    <w:lvl w:ilvl="0" w:tentative="0">
      <w:start w:val="1"/>
      <w:numFmt w:val="decimal"/>
      <w:suff w:val="nothing"/>
      <w:lvlText w:val="%1、"/>
      <w:lvlJc w:val="left"/>
    </w:lvl>
  </w:abstractNum>
  <w:abstractNum w:abstractNumId="13">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lvl>
    <w:lvl w:ilvl="1" w:tentative="0">
      <w:start w:val="1"/>
      <w:numFmt w:val="lowerLetter"/>
      <w:lvlText w:val="%1)"/>
      <w:lvlJc w:val="left"/>
      <w:pPr>
        <w:widowControl/>
        <w:tabs>
          <w:tab w:val="left" w:pos="1380"/>
        </w:tabs>
        <w:ind w:left="1380" w:hanging="420"/>
        <w:textAlignment w:val="baseline"/>
      </w:pPr>
    </w:lvl>
    <w:lvl w:ilvl="2" w:tentative="0">
      <w:start w:val="1"/>
      <w:numFmt w:val="lowerRoman"/>
      <w:lvlText w:val="%1."/>
      <w:lvlJc w:val="right"/>
      <w:pPr>
        <w:widowControl/>
        <w:tabs>
          <w:tab w:val="left" w:pos="1800"/>
        </w:tabs>
        <w:ind w:left="1800" w:hanging="420"/>
        <w:textAlignment w:val="baseline"/>
      </w:pPr>
    </w:lvl>
    <w:lvl w:ilvl="3" w:tentative="0">
      <w:start w:val="1"/>
      <w:numFmt w:val="decimal"/>
      <w:lvlText w:val="%1."/>
      <w:lvlJc w:val="left"/>
      <w:pPr>
        <w:widowControl/>
        <w:tabs>
          <w:tab w:val="left" w:pos="2220"/>
        </w:tabs>
        <w:ind w:left="2220" w:hanging="420"/>
        <w:textAlignment w:val="baseline"/>
      </w:pPr>
    </w:lvl>
    <w:lvl w:ilvl="4" w:tentative="0">
      <w:start w:val="1"/>
      <w:numFmt w:val="lowerLetter"/>
      <w:lvlText w:val="%1)"/>
      <w:lvlJc w:val="left"/>
      <w:pPr>
        <w:widowControl/>
        <w:tabs>
          <w:tab w:val="left" w:pos="2640"/>
        </w:tabs>
        <w:ind w:left="2640" w:hanging="420"/>
        <w:textAlignment w:val="baseline"/>
      </w:pPr>
    </w:lvl>
    <w:lvl w:ilvl="5" w:tentative="0">
      <w:start w:val="1"/>
      <w:numFmt w:val="lowerRoman"/>
      <w:lvlText w:val="%1."/>
      <w:lvlJc w:val="right"/>
      <w:pPr>
        <w:widowControl/>
        <w:tabs>
          <w:tab w:val="left" w:pos="3060"/>
        </w:tabs>
        <w:ind w:left="3060" w:hanging="420"/>
        <w:textAlignment w:val="baseline"/>
      </w:pPr>
    </w:lvl>
    <w:lvl w:ilvl="6" w:tentative="0">
      <w:start w:val="1"/>
      <w:numFmt w:val="decimal"/>
      <w:lvlText w:val="%1."/>
      <w:lvlJc w:val="left"/>
      <w:pPr>
        <w:widowControl/>
        <w:tabs>
          <w:tab w:val="left" w:pos="3480"/>
        </w:tabs>
        <w:ind w:left="3480" w:hanging="420"/>
        <w:textAlignment w:val="baseline"/>
      </w:pPr>
    </w:lvl>
    <w:lvl w:ilvl="7" w:tentative="0">
      <w:start w:val="1"/>
      <w:numFmt w:val="lowerLetter"/>
      <w:lvlText w:val="%1)"/>
      <w:lvlJc w:val="left"/>
      <w:pPr>
        <w:widowControl/>
        <w:tabs>
          <w:tab w:val="left" w:pos="3900"/>
        </w:tabs>
        <w:ind w:left="3900" w:hanging="420"/>
        <w:textAlignment w:val="baseline"/>
      </w:pPr>
    </w:lvl>
    <w:lvl w:ilvl="8" w:tentative="0">
      <w:start w:val="1"/>
      <w:numFmt w:val="lowerRoman"/>
      <w:lvlText w:val="%1."/>
      <w:lvlJc w:val="right"/>
      <w:pPr>
        <w:widowControl/>
        <w:tabs>
          <w:tab w:val="left" w:pos="4320"/>
        </w:tabs>
        <w:ind w:left="4320" w:hanging="420"/>
        <w:textAlignment w:val="baseline"/>
      </w:pPr>
    </w:lvl>
  </w:abstractNum>
  <w:num w:numId="1">
    <w:abstractNumId w:val="6"/>
  </w:num>
  <w:num w:numId="2">
    <w:abstractNumId w:val="9"/>
  </w:num>
  <w:num w:numId="3">
    <w:abstractNumId w:val="7"/>
  </w:num>
  <w:num w:numId="4">
    <w:abstractNumId w:val="13"/>
  </w:num>
  <w:num w:numId="5">
    <w:abstractNumId w:val="2"/>
  </w:num>
  <w:num w:numId="6">
    <w:abstractNumId w:val="5"/>
  </w:num>
  <w:num w:numId="7">
    <w:abstractNumId w:val="4"/>
  </w:num>
  <w:num w:numId="8">
    <w:abstractNumId w:val="3"/>
  </w:num>
  <w:num w:numId="9">
    <w:abstractNumId w:val="0"/>
  </w:num>
  <w:num w:numId="10">
    <w:abstractNumId w:val="8"/>
  </w:num>
  <w:num w:numId="11">
    <w:abstractNumId w:val="11"/>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ZTQ0NWQ2ZWQ2NGMyYWJkNzFkNjM3NTU4M2VkY2YifQ=="/>
  </w:docVars>
  <w:rsids>
    <w:rsidRoot w:val="001E498D"/>
    <w:rsid w:val="00041D3B"/>
    <w:rsid w:val="000E3547"/>
    <w:rsid w:val="000E7B1F"/>
    <w:rsid w:val="000F10D4"/>
    <w:rsid w:val="001013F9"/>
    <w:rsid w:val="00147BF3"/>
    <w:rsid w:val="00156697"/>
    <w:rsid w:val="00165F19"/>
    <w:rsid w:val="00170DDD"/>
    <w:rsid w:val="001D1344"/>
    <w:rsid w:val="001D542C"/>
    <w:rsid w:val="001E498D"/>
    <w:rsid w:val="002341EB"/>
    <w:rsid w:val="002620BC"/>
    <w:rsid w:val="00296320"/>
    <w:rsid w:val="002A0C86"/>
    <w:rsid w:val="002A6DFB"/>
    <w:rsid w:val="002C4449"/>
    <w:rsid w:val="002C4D3E"/>
    <w:rsid w:val="002F1503"/>
    <w:rsid w:val="00307A95"/>
    <w:rsid w:val="00326621"/>
    <w:rsid w:val="00345B78"/>
    <w:rsid w:val="00354937"/>
    <w:rsid w:val="00381040"/>
    <w:rsid w:val="003C4685"/>
    <w:rsid w:val="004550B5"/>
    <w:rsid w:val="00490A06"/>
    <w:rsid w:val="004B514A"/>
    <w:rsid w:val="004C2E79"/>
    <w:rsid w:val="004F10BC"/>
    <w:rsid w:val="00501EE6"/>
    <w:rsid w:val="00511E61"/>
    <w:rsid w:val="00515C5E"/>
    <w:rsid w:val="00547B7E"/>
    <w:rsid w:val="005A2D05"/>
    <w:rsid w:val="005B62F9"/>
    <w:rsid w:val="005C58D0"/>
    <w:rsid w:val="005E5226"/>
    <w:rsid w:val="005F3C15"/>
    <w:rsid w:val="005F481F"/>
    <w:rsid w:val="00601F67"/>
    <w:rsid w:val="00633E59"/>
    <w:rsid w:val="00643BE3"/>
    <w:rsid w:val="00656459"/>
    <w:rsid w:val="00663349"/>
    <w:rsid w:val="006911F9"/>
    <w:rsid w:val="006F2363"/>
    <w:rsid w:val="00707AF2"/>
    <w:rsid w:val="00733E26"/>
    <w:rsid w:val="00752106"/>
    <w:rsid w:val="0076785D"/>
    <w:rsid w:val="007756C4"/>
    <w:rsid w:val="007F5056"/>
    <w:rsid w:val="008136FD"/>
    <w:rsid w:val="00825537"/>
    <w:rsid w:val="00832699"/>
    <w:rsid w:val="00847DE1"/>
    <w:rsid w:val="00882531"/>
    <w:rsid w:val="008C357E"/>
    <w:rsid w:val="008C7CE9"/>
    <w:rsid w:val="008D7721"/>
    <w:rsid w:val="008E6503"/>
    <w:rsid w:val="009D5876"/>
    <w:rsid w:val="00A25FFC"/>
    <w:rsid w:val="00A34F33"/>
    <w:rsid w:val="00A36813"/>
    <w:rsid w:val="00A47C6B"/>
    <w:rsid w:val="00A91D00"/>
    <w:rsid w:val="00AB5FE9"/>
    <w:rsid w:val="00B34535"/>
    <w:rsid w:val="00B54585"/>
    <w:rsid w:val="00B76409"/>
    <w:rsid w:val="00B81459"/>
    <w:rsid w:val="00B864A0"/>
    <w:rsid w:val="00BA5B3D"/>
    <w:rsid w:val="00BC3A1F"/>
    <w:rsid w:val="00C14698"/>
    <w:rsid w:val="00C14FA3"/>
    <w:rsid w:val="00C35D2F"/>
    <w:rsid w:val="00C64F02"/>
    <w:rsid w:val="00C84172"/>
    <w:rsid w:val="00CE7C6C"/>
    <w:rsid w:val="00D40272"/>
    <w:rsid w:val="00D42B17"/>
    <w:rsid w:val="00D5064D"/>
    <w:rsid w:val="00D70859"/>
    <w:rsid w:val="00DA5635"/>
    <w:rsid w:val="00DE58E3"/>
    <w:rsid w:val="00E52AB3"/>
    <w:rsid w:val="00E55449"/>
    <w:rsid w:val="00EF7950"/>
    <w:rsid w:val="00F32C4C"/>
    <w:rsid w:val="00F70087"/>
    <w:rsid w:val="00FE456E"/>
    <w:rsid w:val="00FF31AD"/>
    <w:rsid w:val="0100390C"/>
    <w:rsid w:val="010F0E3D"/>
    <w:rsid w:val="010F3B4F"/>
    <w:rsid w:val="01227D26"/>
    <w:rsid w:val="01255120"/>
    <w:rsid w:val="012B158A"/>
    <w:rsid w:val="013B2B96"/>
    <w:rsid w:val="013E2C5D"/>
    <w:rsid w:val="014A2DD9"/>
    <w:rsid w:val="014C6B51"/>
    <w:rsid w:val="014F219D"/>
    <w:rsid w:val="015E6884"/>
    <w:rsid w:val="01626374"/>
    <w:rsid w:val="017D4F5C"/>
    <w:rsid w:val="01A93FA3"/>
    <w:rsid w:val="01AF0E8E"/>
    <w:rsid w:val="01B05D8D"/>
    <w:rsid w:val="01BA61B0"/>
    <w:rsid w:val="01C901A1"/>
    <w:rsid w:val="01D37272"/>
    <w:rsid w:val="01E46D89"/>
    <w:rsid w:val="01E52719"/>
    <w:rsid w:val="01EE5E5A"/>
    <w:rsid w:val="02092C94"/>
    <w:rsid w:val="025D08EA"/>
    <w:rsid w:val="026E4B27"/>
    <w:rsid w:val="02873BB9"/>
    <w:rsid w:val="02AD361F"/>
    <w:rsid w:val="02D8427D"/>
    <w:rsid w:val="02ED6112"/>
    <w:rsid w:val="02F254D6"/>
    <w:rsid w:val="02F76F90"/>
    <w:rsid w:val="03060F81"/>
    <w:rsid w:val="032B6C3A"/>
    <w:rsid w:val="034B4BE6"/>
    <w:rsid w:val="035D3297"/>
    <w:rsid w:val="03624FA9"/>
    <w:rsid w:val="0365214C"/>
    <w:rsid w:val="0385459C"/>
    <w:rsid w:val="038C76D9"/>
    <w:rsid w:val="03936CB9"/>
    <w:rsid w:val="03990047"/>
    <w:rsid w:val="03D270B5"/>
    <w:rsid w:val="03D80B70"/>
    <w:rsid w:val="03F60FF6"/>
    <w:rsid w:val="041162AA"/>
    <w:rsid w:val="04182CC4"/>
    <w:rsid w:val="041A2F36"/>
    <w:rsid w:val="04406715"/>
    <w:rsid w:val="04473600"/>
    <w:rsid w:val="044B1A22"/>
    <w:rsid w:val="04545D1C"/>
    <w:rsid w:val="04671EF4"/>
    <w:rsid w:val="04763EE5"/>
    <w:rsid w:val="048E122E"/>
    <w:rsid w:val="049820AD"/>
    <w:rsid w:val="049C7DEF"/>
    <w:rsid w:val="04FF229E"/>
    <w:rsid w:val="05025778"/>
    <w:rsid w:val="05410997"/>
    <w:rsid w:val="054B35C3"/>
    <w:rsid w:val="05575AC4"/>
    <w:rsid w:val="05654685"/>
    <w:rsid w:val="056D52E8"/>
    <w:rsid w:val="05764EB3"/>
    <w:rsid w:val="057E74F5"/>
    <w:rsid w:val="0580501B"/>
    <w:rsid w:val="058439C4"/>
    <w:rsid w:val="058663AA"/>
    <w:rsid w:val="05940AC6"/>
    <w:rsid w:val="05997E8B"/>
    <w:rsid w:val="059D3E1F"/>
    <w:rsid w:val="059E2542"/>
    <w:rsid w:val="059E33AF"/>
    <w:rsid w:val="05AF5900"/>
    <w:rsid w:val="05C72C4A"/>
    <w:rsid w:val="05D709B3"/>
    <w:rsid w:val="05D84E57"/>
    <w:rsid w:val="05E11832"/>
    <w:rsid w:val="05EA2DDC"/>
    <w:rsid w:val="05FD2B10"/>
    <w:rsid w:val="06021ED4"/>
    <w:rsid w:val="061B2F96"/>
    <w:rsid w:val="062F07EF"/>
    <w:rsid w:val="063E0A32"/>
    <w:rsid w:val="064918B1"/>
    <w:rsid w:val="06497B03"/>
    <w:rsid w:val="064F2C3F"/>
    <w:rsid w:val="066606B5"/>
    <w:rsid w:val="06710E08"/>
    <w:rsid w:val="067F4A0F"/>
    <w:rsid w:val="069468A4"/>
    <w:rsid w:val="06E11AE9"/>
    <w:rsid w:val="06F7755F"/>
    <w:rsid w:val="06F85085"/>
    <w:rsid w:val="070E79CE"/>
    <w:rsid w:val="07230354"/>
    <w:rsid w:val="073E6F3C"/>
    <w:rsid w:val="074327A4"/>
    <w:rsid w:val="075A189C"/>
    <w:rsid w:val="075E75DE"/>
    <w:rsid w:val="07666493"/>
    <w:rsid w:val="0768045D"/>
    <w:rsid w:val="076D5A73"/>
    <w:rsid w:val="0781507A"/>
    <w:rsid w:val="07886409"/>
    <w:rsid w:val="07927288"/>
    <w:rsid w:val="079528D4"/>
    <w:rsid w:val="07990616"/>
    <w:rsid w:val="079C0106"/>
    <w:rsid w:val="07A019A5"/>
    <w:rsid w:val="07B54D24"/>
    <w:rsid w:val="07BB67DE"/>
    <w:rsid w:val="07D13566"/>
    <w:rsid w:val="07E04497"/>
    <w:rsid w:val="08057A5A"/>
    <w:rsid w:val="080C528C"/>
    <w:rsid w:val="081B54CF"/>
    <w:rsid w:val="081D2FF5"/>
    <w:rsid w:val="0822060B"/>
    <w:rsid w:val="0825634E"/>
    <w:rsid w:val="08332819"/>
    <w:rsid w:val="083E11BD"/>
    <w:rsid w:val="08406CE4"/>
    <w:rsid w:val="085602B5"/>
    <w:rsid w:val="0878647D"/>
    <w:rsid w:val="087A4AA2"/>
    <w:rsid w:val="08AC25CB"/>
    <w:rsid w:val="08BC0A60"/>
    <w:rsid w:val="08C14056"/>
    <w:rsid w:val="08C96CD9"/>
    <w:rsid w:val="08DE6562"/>
    <w:rsid w:val="08EB6C4F"/>
    <w:rsid w:val="08F16230"/>
    <w:rsid w:val="08F655F4"/>
    <w:rsid w:val="08FD4BD5"/>
    <w:rsid w:val="092236CB"/>
    <w:rsid w:val="092403B3"/>
    <w:rsid w:val="092C1781"/>
    <w:rsid w:val="095B41AD"/>
    <w:rsid w:val="095C516D"/>
    <w:rsid w:val="09864BCA"/>
    <w:rsid w:val="0988465A"/>
    <w:rsid w:val="098A290C"/>
    <w:rsid w:val="098B3F8E"/>
    <w:rsid w:val="09975029"/>
    <w:rsid w:val="09C851E3"/>
    <w:rsid w:val="0A053D41"/>
    <w:rsid w:val="0A0F4BBF"/>
    <w:rsid w:val="0A3C1A3E"/>
    <w:rsid w:val="0A40746F"/>
    <w:rsid w:val="0A7809B7"/>
    <w:rsid w:val="0A825391"/>
    <w:rsid w:val="0A83110A"/>
    <w:rsid w:val="0A84735B"/>
    <w:rsid w:val="0A8B7110"/>
    <w:rsid w:val="0A8E01DA"/>
    <w:rsid w:val="0A9B6453"/>
    <w:rsid w:val="0AA07F0D"/>
    <w:rsid w:val="0AA17E20"/>
    <w:rsid w:val="0AAF26AF"/>
    <w:rsid w:val="0AB13EC9"/>
    <w:rsid w:val="0AB17A25"/>
    <w:rsid w:val="0AC41E4E"/>
    <w:rsid w:val="0AE95411"/>
    <w:rsid w:val="0AEF054D"/>
    <w:rsid w:val="0AFB5144"/>
    <w:rsid w:val="0B057D70"/>
    <w:rsid w:val="0B1526A9"/>
    <w:rsid w:val="0B187AA4"/>
    <w:rsid w:val="0B1F250C"/>
    <w:rsid w:val="0B297F03"/>
    <w:rsid w:val="0B2C2952"/>
    <w:rsid w:val="0B350656"/>
    <w:rsid w:val="0B3837F1"/>
    <w:rsid w:val="0B3E09AD"/>
    <w:rsid w:val="0B440899"/>
    <w:rsid w:val="0B4B60CB"/>
    <w:rsid w:val="0B64718D"/>
    <w:rsid w:val="0B896BF3"/>
    <w:rsid w:val="0B9335CE"/>
    <w:rsid w:val="0B957346"/>
    <w:rsid w:val="0BA31A63"/>
    <w:rsid w:val="0BA8707A"/>
    <w:rsid w:val="0BAB6B6A"/>
    <w:rsid w:val="0BB04DCA"/>
    <w:rsid w:val="0BB53545"/>
    <w:rsid w:val="0BC639A4"/>
    <w:rsid w:val="0BC96FF0"/>
    <w:rsid w:val="0BCD088E"/>
    <w:rsid w:val="0BDC6D23"/>
    <w:rsid w:val="0BE34556"/>
    <w:rsid w:val="0BF91683"/>
    <w:rsid w:val="0BFA53FB"/>
    <w:rsid w:val="0BFF2A12"/>
    <w:rsid w:val="0C0977F3"/>
    <w:rsid w:val="0C0B7609"/>
    <w:rsid w:val="0C0F43C2"/>
    <w:rsid w:val="0C191D25"/>
    <w:rsid w:val="0C1C7A68"/>
    <w:rsid w:val="0C2A5CE1"/>
    <w:rsid w:val="0C3B7EEE"/>
    <w:rsid w:val="0C3D1EB8"/>
    <w:rsid w:val="0C433689"/>
    <w:rsid w:val="0C5E1E2E"/>
    <w:rsid w:val="0C632FA1"/>
    <w:rsid w:val="0C6C62F9"/>
    <w:rsid w:val="0C727688"/>
    <w:rsid w:val="0C7358DA"/>
    <w:rsid w:val="0C8C24F7"/>
    <w:rsid w:val="0CAC2B9A"/>
    <w:rsid w:val="0CD45C4C"/>
    <w:rsid w:val="0CEF0CD8"/>
    <w:rsid w:val="0CF85DDF"/>
    <w:rsid w:val="0D1129FD"/>
    <w:rsid w:val="0D1644B7"/>
    <w:rsid w:val="0D470B14"/>
    <w:rsid w:val="0D531267"/>
    <w:rsid w:val="0D637BFF"/>
    <w:rsid w:val="0D7F205C"/>
    <w:rsid w:val="0D814026"/>
    <w:rsid w:val="0D841421"/>
    <w:rsid w:val="0DA87805"/>
    <w:rsid w:val="0DAD0977"/>
    <w:rsid w:val="0DAF0091"/>
    <w:rsid w:val="0DAF0B93"/>
    <w:rsid w:val="0DBD3EEF"/>
    <w:rsid w:val="0DCD726B"/>
    <w:rsid w:val="0DCE7FF7"/>
    <w:rsid w:val="0DE10621"/>
    <w:rsid w:val="0DED346A"/>
    <w:rsid w:val="0E082052"/>
    <w:rsid w:val="0E1C78AB"/>
    <w:rsid w:val="0E252C04"/>
    <w:rsid w:val="0E5E1C72"/>
    <w:rsid w:val="0E7343C3"/>
    <w:rsid w:val="0E9D28E3"/>
    <w:rsid w:val="0EA16002"/>
    <w:rsid w:val="0ECB1C73"/>
    <w:rsid w:val="0ECF0DC1"/>
    <w:rsid w:val="0EEC54CF"/>
    <w:rsid w:val="0F096081"/>
    <w:rsid w:val="0F097C3C"/>
    <w:rsid w:val="0F2B6709"/>
    <w:rsid w:val="0F3A0931"/>
    <w:rsid w:val="0F5A4B2F"/>
    <w:rsid w:val="0F5D461F"/>
    <w:rsid w:val="0F730E1D"/>
    <w:rsid w:val="0F8031D8"/>
    <w:rsid w:val="0F8B2F3A"/>
    <w:rsid w:val="0FB6788B"/>
    <w:rsid w:val="0FC226D4"/>
    <w:rsid w:val="0FDF5034"/>
    <w:rsid w:val="0FFC1742"/>
    <w:rsid w:val="10104449"/>
    <w:rsid w:val="1021564D"/>
    <w:rsid w:val="10215E29"/>
    <w:rsid w:val="103510F8"/>
    <w:rsid w:val="104063FF"/>
    <w:rsid w:val="10562014"/>
    <w:rsid w:val="106C2D6C"/>
    <w:rsid w:val="107E2A9F"/>
    <w:rsid w:val="107F4121"/>
    <w:rsid w:val="108D4A90"/>
    <w:rsid w:val="1097590F"/>
    <w:rsid w:val="10C101C4"/>
    <w:rsid w:val="10C4742A"/>
    <w:rsid w:val="10D97CD5"/>
    <w:rsid w:val="10DB3A4D"/>
    <w:rsid w:val="10DD5A17"/>
    <w:rsid w:val="10E2302E"/>
    <w:rsid w:val="10ED534A"/>
    <w:rsid w:val="10F44B0F"/>
    <w:rsid w:val="11160F29"/>
    <w:rsid w:val="113B44EC"/>
    <w:rsid w:val="11535CDA"/>
    <w:rsid w:val="11651569"/>
    <w:rsid w:val="11851C0B"/>
    <w:rsid w:val="118B5473"/>
    <w:rsid w:val="11993644"/>
    <w:rsid w:val="11A87BD6"/>
    <w:rsid w:val="11E42DD6"/>
    <w:rsid w:val="11EB4164"/>
    <w:rsid w:val="12062D4C"/>
    <w:rsid w:val="121511E1"/>
    <w:rsid w:val="121D1E44"/>
    <w:rsid w:val="121E0096"/>
    <w:rsid w:val="121F59ED"/>
    <w:rsid w:val="1232769D"/>
    <w:rsid w:val="123478B9"/>
    <w:rsid w:val="123C676E"/>
    <w:rsid w:val="124D2729"/>
    <w:rsid w:val="125515DD"/>
    <w:rsid w:val="125C6E10"/>
    <w:rsid w:val="127903BC"/>
    <w:rsid w:val="127C3344"/>
    <w:rsid w:val="12B75DF4"/>
    <w:rsid w:val="12BE3627"/>
    <w:rsid w:val="12C10A21"/>
    <w:rsid w:val="12DE5A77"/>
    <w:rsid w:val="130152C1"/>
    <w:rsid w:val="13160D6D"/>
    <w:rsid w:val="131B2827"/>
    <w:rsid w:val="13272F7A"/>
    <w:rsid w:val="133B07D3"/>
    <w:rsid w:val="134A310C"/>
    <w:rsid w:val="136D3851"/>
    <w:rsid w:val="13737F6D"/>
    <w:rsid w:val="13824654"/>
    <w:rsid w:val="138C54D3"/>
    <w:rsid w:val="139F6FB4"/>
    <w:rsid w:val="13A9746E"/>
    <w:rsid w:val="13B660AC"/>
    <w:rsid w:val="13C06F2A"/>
    <w:rsid w:val="13C24A51"/>
    <w:rsid w:val="13CE7899"/>
    <w:rsid w:val="13D11138"/>
    <w:rsid w:val="13D36C5E"/>
    <w:rsid w:val="13F56BD4"/>
    <w:rsid w:val="13FD017F"/>
    <w:rsid w:val="14076907"/>
    <w:rsid w:val="14117786"/>
    <w:rsid w:val="141334FE"/>
    <w:rsid w:val="143F42F3"/>
    <w:rsid w:val="146401FE"/>
    <w:rsid w:val="14667AD2"/>
    <w:rsid w:val="146B333A"/>
    <w:rsid w:val="147E4E1C"/>
    <w:rsid w:val="148443FC"/>
    <w:rsid w:val="148D1503"/>
    <w:rsid w:val="148E0DD7"/>
    <w:rsid w:val="149503B7"/>
    <w:rsid w:val="14956609"/>
    <w:rsid w:val="149E54BE"/>
    <w:rsid w:val="14A95C11"/>
    <w:rsid w:val="14B5313E"/>
    <w:rsid w:val="14B95E54"/>
    <w:rsid w:val="14FE7D0A"/>
    <w:rsid w:val="150177FB"/>
    <w:rsid w:val="15063063"/>
    <w:rsid w:val="15107A3E"/>
    <w:rsid w:val="15190FE8"/>
    <w:rsid w:val="153D4CD7"/>
    <w:rsid w:val="155344FA"/>
    <w:rsid w:val="15562895"/>
    <w:rsid w:val="156724B3"/>
    <w:rsid w:val="158A5A42"/>
    <w:rsid w:val="15966195"/>
    <w:rsid w:val="15A9411A"/>
    <w:rsid w:val="15AF54A9"/>
    <w:rsid w:val="15BB3E4D"/>
    <w:rsid w:val="15CE4214"/>
    <w:rsid w:val="15E16C1D"/>
    <w:rsid w:val="15E2762C"/>
    <w:rsid w:val="15F13149"/>
    <w:rsid w:val="160F7CF5"/>
    <w:rsid w:val="16184DFC"/>
    <w:rsid w:val="16302145"/>
    <w:rsid w:val="16337E88"/>
    <w:rsid w:val="163836F0"/>
    <w:rsid w:val="164B51D1"/>
    <w:rsid w:val="166B13D0"/>
    <w:rsid w:val="167069E6"/>
    <w:rsid w:val="16777D74"/>
    <w:rsid w:val="168E3310"/>
    <w:rsid w:val="16994579"/>
    <w:rsid w:val="16BC60CF"/>
    <w:rsid w:val="16BD7D0F"/>
    <w:rsid w:val="16C86822"/>
    <w:rsid w:val="16CE3381"/>
    <w:rsid w:val="16D451C7"/>
    <w:rsid w:val="16D90A2F"/>
    <w:rsid w:val="17013AE2"/>
    <w:rsid w:val="170A6E3A"/>
    <w:rsid w:val="170C24A1"/>
    <w:rsid w:val="170F61FF"/>
    <w:rsid w:val="17123F41"/>
    <w:rsid w:val="172A4DE7"/>
    <w:rsid w:val="17546308"/>
    <w:rsid w:val="176C53FF"/>
    <w:rsid w:val="176E561B"/>
    <w:rsid w:val="17B42410"/>
    <w:rsid w:val="17B5112B"/>
    <w:rsid w:val="17E70F2A"/>
    <w:rsid w:val="17E92EF4"/>
    <w:rsid w:val="17FB6783"/>
    <w:rsid w:val="180D7774"/>
    <w:rsid w:val="1821268E"/>
    <w:rsid w:val="183F2B14"/>
    <w:rsid w:val="187351CA"/>
    <w:rsid w:val="187F73B4"/>
    <w:rsid w:val="188D1AD1"/>
    <w:rsid w:val="18910B4E"/>
    <w:rsid w:val="189866C8"/>
    <w:rsid w:val="189A5F9C"/>
    <w:rsid w:val="18A233A8"/>
    <w:rsid w:val="18CB084B"/>
    <w:rsid w:val="18DA0A8E"/>
    <w:rsid w:val="18E11E1D"/>
    <w:rsid w:val="19031D93"/>
    <w:rsid w:val="1917583F"/>
    <w:rsid w:val="191A0E8B"/>
    <w:rsid w:val="191C10A7"/>
    <w:rsid w:val="19212219"/>
    <w:rsid w:val="192B4E46"/>
    <w:rsid w:val="19404D95"/>
    <w:rsid w:val="194A1770"/>
    <w:rsid w:val="194D300E"/>
    <w:rsid w:val="197607B7"/>
    <w:rsid w:val="1977008B"/>
    <w:rsid w:val="198033E4"/>
    <w:rsid w:val="198A7DBF"/>
    <w:rsid w:val="199450E1"/>
    <w:rsid w:val="199649B5"/>
    <w:rsid w:val="19AA66B3"/>
    <w:rsid w:val="19B17A41"/>
    <w:rsid w:val="19C37774"/>
    <w:rsid w:val="19CC487B"/>
    <w:rsid w:val="19EC0A79"/>
    <w:rsid w:val="19F3005A"/>
    <w:rsid w:val="1A0C111B"/>
    <w:rsid w:val="1A107C62"/>
    <w:rsid w:val="1A332204"/>
    <w:rsid w:val="1A367F46"/>
    <w:rsid w:val="1A4B1C44"/>
    <w:rsid w:val="1A501008"/>
    <w:rsid w:val="1A514E93"/>
    <w:rsid w:val="1A516B2E"/>
    <w:rsid w:val="1A564145"/>
    <w:rsid w:val="1A5C4991"/>
    <w:rsid w:val="1A89276C"/>
    <w:rsid w:val="1ABA2925"/>
    <w:rsid w:val="1AD0039B"/>
    <w:rsid w:val="1AE23C2A"/>
    <w:rsid w:val="1AE41750"/>
    <w:rsid w:val="1B063DBD"/>
    <w:rsid w:val="1B09565B"/>
    <w:rsid w:val="1B41511C"/>
    <w:rsid w:val="1B4B17D0"/>
    <w:rsid w:val="1B52442E"/>
    <w:rsid w:val="1B544B28"/>
    <w:rsid w:val="1B570174"/>
    <w:rsid w:val="1B636067"/>
    <w:rsid w:val="1B8A679C"/>
    <w:rsid w:val="1B925650"/>
    <w:rsid w:val="1BE35EAC"/>
    <w:rsid w:val="1BE60CB7"/>
    <w:rsid w:val="1BF65BDF"/>
    <w:rsid w:val="1C0876C1"/>
    <w:rsid w:val="1C0A51E7"/>
    <w:rsid w:val="1C2F76A7"/>
    <w:rsid w:val="1C420E24"/>
    <w:rsid w:val="1C493F61"/>
    <w:rsid w:val="1C4A6A0D"/>
    <w:rsid w:val="1C580648"/>
    <w:rsid w:val="1C5F3784"/>
    <w:rsid w:val="1C60574F"/>
    <w:rsid w:val="1C640D9B"/>
    <w:rsid w:val="1C766D20"/>
    <w:rsid w:val="1C782A98"/>
    <w:rsid w:val="1C84143D"/>
    <w:rsid w:val="1C8B457A"/>
    <w:rsid w:val="1C961170"/>
    <w:rsid w:val="1C9934A5"/>
    <w:rsid w:val="1CA4563B"/>
    <w:rsid w:val="1CB678AD"/>
    <w:rsid w:val="1CEC2B3E"/>
    <w:rsid w:val="1CFC7225"/>
    <w:rsid w:val="1D09272C"/>
    <w:rsid w:val="1D2D73DF"/>
    <w:rsid w:val="1D3C3AC6"/>
    <w:rsid w:val="1D5726AE"/>
    <w:rsid w:val="1D6152DA"/>
    <w:rsid w:val="1D6333DE"/>
    <w:rsid w:val="1D81772B"/>
    <w:rsid w:val="1D8334A3"/>
    <w:rsid w:val="1DBB0E8E"/>
    <w:rsid w:val="1DC67833"/>
    <w:rsid w:val="1DD45AAC"/>
    <w:rsid w:val="1DE0470B"/>
    <w:rsid w:val="1DF91F58"/>
    <w:rsid w:val="1E0D7210"/>
    <w:rsid w:val="1E171E3D"/>
    <w:rsid w:val="1E265240"/>
    <w:rsid w:val="1E276524"/>
    <w:rsid w:val="1E57048B"/>
    <w:rsid w:val="1E90231B"/>
    <w:rsid w:val="1E917E41"/>
    <w:rsid w:val="1E960FB4"/>
    <w:rsid w:val="1EAC4C7B"/>
    <w:rsid w:val="1EDA3596"/>
    <w:rsid w:val="1F0310C6"/>
    <w:rsid w:val="1F066139"/>
    <w:rsid w:val="1F0C6F32"/>
    <w:rsid w:val="1F2342F0"/>
    <w:rsid w:val="1F2D7B6A"/>
    <w:rsid w:val="1F2E5690"/>
    <w:rsid w:val="1F413615"/>
    <w:rsid w:val="1F5350F7"/>
    <w:rsid w:val="1F647304"/>
    <w:rsid w:val="1F664E2A"/>
    <w:rsid w:val="1F685FDC"/>
    <w:rsid w:val="1F703EFB"/>
    <w:rsid w:val="1F7E6397"/>
    <w:rsid w:val="1F843502"/>
    <w:rsid w:val="1F8452B0"/>
    <w:rsid w:val="1F8F25D3"/>
    <w:rsid w:val="1F947BE9"/>
    <w:rsid w:val="1FC57DA2"/>
    <w:rsid w:val="1FF70178"/>
    <w:rsid w:val="20001562"/>
    <w:rsid w:val="202645B9"/>
    <w:rsid w:val="20331C4E"/>
    <w:rsid w:val="20672C08"/>
    <w:rsid w:val="207D68CF"/>
    <w:rsid w:val="20A35C0A"/>
    <w:rsid w:val="20A57BD4"/>
    <w:rsid w:val="20CB216E"/>
    <w:rsid w:val="20DB1848"/>
    <w:rsid w:val="20E6394D"/>
    <w:rsid w:val="20E64474"/>
    <w:rsid w:val="20F841A8"/>
    <w:rsid w:val="210448FA"/>
    <w:rsid w:val="210743EB"/>
    <w:rsid w:val="21130FE1"/>
    <w:rsid w:val="211F1734"/>
    <w:rsid w:val="21617F9F"/>
    <w:rsid w:val="21870004"/>
    <w:rsid w:val="21957C48"/>
    <w:rsid w:val="219C0FF9"/>
    <w:rsid w:val="219C2D85"/>
    <w:rsid w:val="21A8797C"/>
    <w:rsid w:val="21C1459A"/>
    <w:rsid w:val="21C66054"/>
    <w:rsid w:val="21E14C3C"/>
    <w:rsid w:val="21E40288"/>
    <w:rsid w:val="21E42CFC"/>
    <w:rsid w:val="21F4671D"/>
    <w:rsid w:val="22010E3A"/>
    <w:rsid w:val="22032E04"/>
    <w:rsid w:val="220426D8"/>
    <w:rsid w:val="221E19EC"/>
    <w:rsid w:val="222334A6"/>
    <w:rsid w:val="223034CD"/>
    <w:rsid w:val="22347461"/>
    <w:rsid w:val="22350AE4"/>
    <w:rsid w:val="22372AAE"/>
    <w:rsid w:val="224C31B4"/>
    <w:rsid w:val="22794E74"/>
    <w:rsid w:val="228A52D3"/>
    <w:rsid w:val="22A068A5"/>
    <w:rsid w:val="22A85759"/>
    <w:rsid w:val="22A939AB"/>
    <w:rsid w:val="22B3482A"/>
    <w:rsid w:val="22BE4F7D"/>
    <w:rsid w:val="22C24A6D"/>
    <w:rsid w:val="22C5630B"/>
    <w:rsid w:val="22D447A0"/>
    <w:rsid w:val="23166B67"/>
    <w:rsid w:val="23241284"/>
    <w:rsid w:val="232B0864"/>
    <w:rsid w:val="233F60BE"/>
    <w:rsid w:val="2342795C"/>
    <w:rsid w:val="234436D4"/>
    <w:rsid w:val="234B6811"/>
    <w:rsid w:val="23706277"/>
    <w:rsid w:val="237815D0"/>
    <w:rsid w:val="23825FAA"/>
    <w:rsid w:val="238C0BD7"/>
    <w:rsid w:val="23953F30"/>
    <w:rsid w:val="23957A8C"/>
    <w:rsid w:val="239A1546"/>
    <w:rsid w:val="23A44173"/>
    <w:rsid w:val="23A777BF"/>
    <w:rsid w:val="23B819CC"/>
    <w:rsid w:val="23C640E9"/>
    <w:rsid w:val="23CD36CA"/>
    <w:rsid w:val="23D031BA"/>
    <w:rsid w:val="23E26A49"/>
    <w:rsid w:val="23FC3FAF"/>
    <w:rsid w:val="24097863"/>
    <w:rsid w:val="240A66CC"/>
    <w:rsid w:val="241412F8"/>
    <w:rsid w:val="2446347C"/>
    <w:rsid w:val="245D6E4F"/>
    <w:rsid w:val="24624F4B"/>
    <w:rsid w:val="24651B54"/>
    <w:rsid w:val="2480698E"/>
    <w:rsid w:val="24AC1531"/>
    <w:rsid w:val="24C04FDC"/>
    <w:rsid w:val="250273A3"/>
    <w:rsid w:val="251610A0"/>
    <w:rsid w:val="25387269"/>
    <w:rsid w:val="25496D80"/>
    <w:rsid w:val="25586F13"/>
    <w:rsid w:val="25714529"/>
    <w:rsid w:val="257D4C7B"/>
    <w:rsid w:val="25A71CF8"/>
    <w:rsid w:val="25A95A70"/>
    <w:rsid w:val="25B032A3"/>
    <w:rsid w:val="25B74480"/>
    <w:rsid w:val="25EE5B79"/>
    <w:rsid w:val="25F50EC6"/>
    <w:rsid w:val="25F83A47"/>
    <w:rsid w:val="260D4251"/>
    <w:rsid w:val="26306192"/>
    <w:rsid w:val="263E265D"/>
    <w:rsid w:val="2640534F"/>
    <w:rsid w:val="26411042"/>
    <w:rsid w:val="26445E0A"/>
    <w:rsid w:val="26492DAF"/>
    <w:rsid w:val="26600825"/>
    <w:rsid w:val="26655E3B"/>
    <w:rsid w:val="2685203A"/>
    <w:rsid w:val="26976211"/>
    <w:rsid w:val="269949FD"/>
    <w:rsid w:val="26A30712"/>
    <w:rsid w:val="26AB75C6"/>
    <w:rsid w:val="26B84506"/>
    <w:rsid w:val="26F154FB"/>
    <w:rsid w:val="271F5FAC"/>
    <w:rsid w:val="27221F7E"/>
    <w:rsid w:val="2735397F"/>
    <w:rsid w:val="274C0DA9"/>
    <w:rsid w:val="274D1C49"/>
    <w:rsid w:val="276F6846"/>
    <w:rsid w:val="277327DA"/>
    <w:rsid w:val="27736336"/>
    <w:rsid w:val="27932534"/>
    <w:rsid w:val="279B3ADF"/>
    <w:rsid w:val="27A6495D"/>
    <w:rsid w:val="27AC1848"/>
    <w:rsid w:val="27CB43C4"/>
    <w:rsid w:val="27D019DA"/>
    <w:rsid w:val="27DD5EA5"/>
    <w:rsid w:val="27F356C9"/>
    <w:rsid w:val="27FC27CF"/>
    <w:rsid w:val="28243AD4"/>
    <w:rsid w:val="282B4E63"/>
    <w:rsid w:val="283D6944"/>
    <w:rsid w:val="284B72B3"/>
    <w:rsid w:val="286640ED"/>
    <w:rsid w:val="28810F26"/>
    <w:rsid w:val="289C366A"/>
    <w:rsid w:val="289C7B0E"/>
    <w:rsid w:val="28C72DDD"/>
    <w:rsid w:val="28CA642A"/>
    <w:rsid w:val="28CE432E"/>
    <w:rsid w:val="290556B4"/>
    <w:rsid w:val="2912392D"/>
    <w:rsid w:val="291D0C4F"/>
    <w:rsid w:val="2920429C"/>
    <w:rsid w:val="2934401A"/>
    <w:rsid w:val="293935AF"/>
    <w:rsid w:val="296028EA"/>
    <w:rsid w:val="297D524A"/>
    <w:rsid w:val="298C1931"/>
    <w:rsid w:val="299108C6"/>
    <w:rsid w:val="29911611"/>
    <w:rsid w:val="29911ECA"/>
    <w:rsid w:val="29BA649E"/>
    <w:rsid w:val="29BB3FC4"/>
    <w:rsid w:val="29C70BBB"/>
    <w:rsid w:val="29CA2459"/>
    <w:rsid w:val="29D67050"/>
    <w:rsid w:val="29DA269C"/>
    <w:rsid w:val="29E96D83"/>
    <w:rsid w:val="2A005E7B"/>
    <w:rsid w:val="2A067D0E"/>
    <w:rsid w:val="2A2C6C70"/>
    <w:rsid w:val="2A4915D0"/>
    <w:rsid w:val="2A4A58B4"/>
    <w:rsid w:val="2A4C2E6E"/>
    <w:rsid w:val="2A7725E1"/>
    <w:rsid w:val="2A7A3E7F"/>
    <w:rsid w:val="2A9036A3"/>
    <w:rsid w:val="2ACD0453"/>
    <w:rsid w:val="2ADB2B70"/>
    <w:rsid w:val="2ADC2444"/>
    <w:rsid w:val="2AEF2177"/>
    <w:rsid w:val="2AF552B4"/>
    <w:rsid w:val="2AF567AF"/>
    <w:rsid w:val="2B057BED"/>
    <w:rsid w:val="2B0D6AA1"/>
    <w:rsid w:val="2B0F281A"/>
    <w:rsid w:val="2B146082"/>
    <w:rsid w:val="2B1E0CAF"/>
    <w:rsid w:val="2B2C517A"/>
    <w:rsid w:val="2B3109E2"/>
    <w:rsid w:val="2B5E554F"/>
    <w:rsid w:val="2B5E72FD"/>
    <w:rsid w:val="2B620B9B"/>
    <w:rsid w:val="2B7753CE"/>
    <w:rsid w:val="2B801021"/>
    <w:rsid w:val="2B837289"/>
    <w:rsid w:val="2B88723F"/>
    <w:rsid w:val="2B9D6077"/>
    <w:rsid w:val="2BA32F62"/>
    <w:rsid w:val="2BC25ADE"/>
    <w:rsid w:val="2BD66E93"/>
    <w:rsid w:val="2BF13CCD"/>
    <w:rsid w:val="2C167BD8"/>
    <w:rsid w:val="2C183950"/>
    <w:rsid w:val="2C3B319A"/>
    <w:rsid w:val="2C3D6F12"/>
    <w:rsid w:val="2C477D91"/>
    <w:rsid w:val="2C5D75B5"/>
    <w:rsid w:val="2C9C00DD"/>
    <w:rsid w:val="2CA84CD4"/>
    <w:rsid w:val="2CAE7E10"/>
    <w:rsid w:val="2CBC077F"/>
    <w:rsid w:val="2CCB3CD8"/>
    <w:rsid w:val="2CDA0C05"/>
    <w:rsid w:val="2CDA29B3"/>
    <w:rsid w:val="2CE476DF"/>
    <w:rsid w:val="2CF55A3F"/>
    <w:rsid w:val="2CF75313"/>
    <w:rsid w:val="2D0068BE"/>
    <w:rsid w:val="2D06287C"/>
    <w:rsid w:val="2D483CEA"/>
    <w:rsid w:val="2D772062"/>
    <w:rsid w:val="2D7B4196"/>
    <w:rsid w:val="2D7B7CF2"/>
    <w:rsid w:val="2D8E56EA"/>
    <w:rsid w:val="2D990AC0"/>
    <w:rsid w:val="2DB9081B"/>
    <w:rsid w:val="2DDB2E87"/>
    <w:rsid w:val="2DDE6026"/>
    <w:rsid w:val="2DDF4725"/>
    <w:rsid w:val="2DE7182C"/>
    <w:rsid w:val="2DF14458"/>
    <w:rsid w:val="2DFE0923"/>
    <w:rsid w:val="2E36630F"/>
    <w:rsid w:val="2E3A195C"/>
    <w:rsid w:val="2E6609A2"/>
    <w:rsid w:val="2E6E7857"/>
    <w:rsid w:val="2E7C6418"/>
    <w:rsid w:val="2E8E1CA7"/>
    <w:rsid w:val="2E9060C4"/>
    <w:rsid w:val="2EA63495"/>
    <w:rsid w:val="2EBC4A66"/>
    <w:rsid w:val="2EBD258D"/>
    <w:rsid w:val="2ECC65A6"/>
    <w:rsid w:val="2EDA313F"/>
    <w:rsid w:val="2EDF0755"/>
    <w:rsid w:val="2EE63891"/>
    <w:rsid w:val="2EE95130"/>
    <w:rsid w:val="2F210D6D"/>
    <w:rsid w:val="2F230642"/>
    <w:rsid w:val="2F236C64"/>
    <w:rsid w:val="2F414F6C"/>
    <w:rsid w:val="2F432A92"/>
    <w:rsid w:val="2F4B1ED6"/>
    <w:rsid w:val="2F4D1B62"/>
    <w:rsid w:val="2F511653"/>
    <w:rsid w:val="2F5702EB"/>
    <w:rsid w:val="2F6173BC"/>
    <w:rsid w:val="2F794705"/>
    <w:rsid w:val="2F9B28CE"/>
    <w:rsid w:val="2F9C03F4"/>
    <w:rsid w:val="2FCF4325"/>
    <w:rsid w:val="2FDB53C0"/>
    <w:rsid w:val="2FE11064"/>
    <w:rsid w:val="2FF63FA8"/>
    <w:rsid w:val="300D4E4E"/>
    <w:rsid w:val="30112B90"/>
    <w:rsid w:val="301C1C7F"/>
    <w:rsid w:val="30204B81"/>
    <w:rsid w:val="302428C3"/>
    <w:rsid w:val="30332B06"/>
    <w:rsid w:val="305807BF"/>
    <w:rsid w:val="30647164"/>
    <w:rsid w:val="30755179"/>
    <w:rsid w:val="308B0B94"/>
    <w:rsid w:val="30D51E0F"/>
    <w:rsid w:val="30D8545C"/>
    <w:rsid w:val="30F304E8"/>
    <w:rsid w:val="30F85AFE"/>
    <w:rsid w:val="311622EF"/>
    <w:rsid w:val="311D7312"/>
    <w:rsid w:val="3139239E"/>
    <w:rsid w:val="313E5C07"/>
    <w:rsid w:val="314152E9"/>
    <w:rsid w:val="31434FCB"/>
    <w:rsid w:val="314F1BC2"/>
    <w:rsid w:val="3150593A"/>
    <w:rsid w:val="316513E5"/>
    <w:rsid w:val="31701B38"/>
    <w:rsid w:val="318258B3"/>
    <w:rsid w:val="318B706D"/>
    <w:rsid w:val="31A31F0E"/>
    <w:rsid w:val="31BB1005"/>
    <w:rsid w:val="31DC0F7C"/>
    <w:rsid w:val="31F664E1"/>
    <w:rsid w:val="32081D71"/>
    <w:rsid w:val="320C7AB3"/>
    <w:rsid w:val="320D7387"/>
    <w:rsid w:val="32290665"/>
    <w:rsid w:val="32317519"/>
    <w:rsid w:val="325925CC"/>
    <w:rsid w:val="32A93554"/>
    <w:rsid w:val="32B617CD"/>
    <w:rsid w:val="32BB5035"/>
    <w:rsid w:val="32D3412D"/>
    <w:rsid w:val="32DD31FD"/>
    <w:rsid w:val="32E5045E"/>
    <w:rsid w:val="32F01183"/>
    <w:rsid w:val="32FC7B27"/>
    <w:rsid w:val="32FF0E87"/>
    <w:rsid w:val="330864CC"/>
    <w:rsid w:val="33092244"/>
    <w:rsid w:val="330B7D6A"/>
    <w:rsid w:val="331D7A9E"/>
    <w:rsid w:val="331F3816"/>
    <w:rsid w:val="331F7372"/>
    <w:rsid w:val="332D5F33"/>
    <w:rsid w:val="334053D5"/>
    <w:rsid w:val="3341553A"/>
    <w:rsid w:val="336D27D3"/>
    <w:rsid w:val="33743B62"/>
    <w:rsid w:val="33843679"/>
    <w:rsid w:val="33857B1D"/>
    <w:rsid w:val="33883169"/>
    <w:rsid w:val="33884F17"/>
    <w:rsid w:val="339064C2"/>
    <w:rsid w:val="33A90259"/>
    <w:rsid w:val="33AB32FB"/>
    <w:rsid w:val="33B61ACD"/>
    <w:rsid w:val="33C95009"/>
    <w:rsid w:val="33CD3272"/>
    <w:rsid w:val="33CE30CC"/>
    <w:rsid w:val="33DB773D"/>
    <w:rsid w:val="34243C07"/>
    <w:rsid w:val="342509B8"/>
    <w:rsid w:val="345117AD"/>
    <w:rsid w:val="34592D57"/>
    <w:rsid w:val="3491604D"/>
    <w:rsid w:val="349D2C44"/>
    <w:rsid w:val="349D49F2"/>
    <w:rsid w:val="349E076A"/>
    <w:rsid w:val="349E6C25"/>
    <w:rsid w:val="34A35D81"/>
    <w:rsid w:val="34B1049E"/>
    <w:rsid w:val="34BA37F6"/>
    <w:rsid w:val="34C46423"/>
    <w:rsid w:val="34CC177B"/>
    <w:rsid w:val="34CE1050"/>
    <w:rsid w:val="34DB19BE"/>
    <w:rsid w:val="34EB7EB5"/>
    <w:rsid w:val="34F100FA"/>
    <w:rsid w:val="34F30AB6"/>
    <w:rsid w:val="35042CC3"/>
    <w:rsid w:val="35044A71"/>
    <w:rsid w:val="351435B0"/>
    <w:rsid w:val="353A3B27"/>
    <w:rsid w:val="35727C2D"/>
    <w:rsid w:val="358B6F41"/>
    <w:rsid w:val="358E07DF"/>
    <w:rsid w:val="359027A9"/>
    <w:rsid w:val="35942299"/>
    <w:rsid w:val="35977693"/>
    <w:rsid w:val="359F479A"/>
    <w:rsid w:val="35A9270C"/>
    <w:rsid w:val="35BF7503"/>
    <w:rsid w:val="35C10BB4"/>
    <w:rsid w:val="35DC59EE"/>
    <w:rsid w:val="3600792F"/>
    <w:rsid w:val="36032F7B"/>
    <w:rsid w:val="36054F45"/>
    <w:rsid w:val="36154A5C"/>
    <w:rsid w:val="3619454C"/>
    <w:rsid w:val="36213401"/>
    <w:rsid w:val="362C0724"/>
    <w:rsid w:val="362D7B88"/>
    <w:rsid w:val="364C66D0"/>
    <w:rsid w:val="36527A5E"/>
    <w:rsid w:val="36533F02"/>
    <w:rsid w:val="365D6B2F"/>
    <w:rsid w:val="366003CD"/>
    <w:rsid w:val="36617CA1"/>
    <w:rsid w:val="366A20E8"/>
    <w:rsid w:val="36800E26"/>
    <w:rsid w:val="368A369C"/>
    <w:rsid w:val="368D0A96"/>
    <w:rsid w:val="368F0CB2"/>
    <w:rsid w:val="36A52284"/>
    <w:rsid w:val="36B10C29"/>
    <w:rsid w:val="36BD137C"/>
    <w:rsid w:val="36E35853"/>
    <w:rsid w:val="37296A11"/>
    <w:rsid w:val="37421881"/>
    <w:rsid w:val="374A3014"/>
    <w:rsid w:val="37620175"/>
    <w:rsid w:val="376637C1"/>
    <w:rsid w:val="376B527C"/>
    <w:rsid w:val="376B702A"/>
    <w:rsid w:val="37751C56"/>
    <w:rsid w:val="377A6184"/>
    <w:rsid w:val="37906A90"/>
    <w:rsid w:val="37B07132"/>
    <w:rsid w:val="37C16C4A"/>
    <w:rsid w:val="37C8622A"/>
    <w:rsid w:val="37C91941"/>
    <w:rsid w:val="37E42938"/>
    <w:rsid w:val="37E719AA"/>
    <w:rsid w:val="37FE39FA"/>
    <w:rsid w:val="38003C16"/>
    <w:rsid w:val="38084878"/>
    <w:rsid w:val="3814146F"/>
    <w:rsid w:val="38392C84"/>
    <w:rsid w:val="385B52F0"/>
    <w:rsid w:val="38765C86"/>
    <w:rsid w:val="38961E84"/>
    <w:rsid w:val="389820A0"/>
    <w:rsid w:val="38A41E64"/>
    <w:rsid w:val="38A65E3F"/>
    <w:rsid w:val="38A856BD"/>
    <w:rsid w:val="38B1583C"/>
    <w:rsid w:val="38B36EDA"/>
    <w:rsid w:val="38B44A00"/>
    <w:rsid w:val="38B92017"/>
    <w:rsid w:val="38E86458"/>
    <w:rsid w:val="38EE7F12"/>
    <w:rsid w:val="38F52C52"/>
    <w:rsid w:val="39072569"/>
    <w:rsid w:val="39072D82"/>
    <w:rsid w:val="3911678C"/>
    <w:rsid w:val="39180AEB"/>
    <w:rsid w:val="391A2AB5"/>
    <w:rsid w:val="39225E0E"/>
    <w:rsid w:val="392E6561"/>
    <w:rsid w:val="393A3157"/>
    <w:rsid w:val="396D19F9"/>
    <w:rsid w:val="39A700C1"/>
    <w:rsid w:val="39B822CE"/>
    <w:rsid w:val="39DE5F88"/>
    <w:rsid w:val="39E3734B"/>
    <w:rsid w:val="39F23A32"/>
    <w:rsid w:val="39F2758E"/>
    <w:rsid w:val="3A1143F9"/>
    <w:rsid w:val="3A137505"/>
    <w:rsid w:val="3A1B6104"/>
    <w:rsid w:val="3A231E3E"/>
    <w:rsid w:val="3A306308"/>
    <w:rsid w:val="3A377697"/>
    <w:rsid w:val="3A472868"/>
    <w:rsid w:val="3A485400"/>
    <w:rsid w:val="3A4C4D04"/>
    <w:rsid w:val="3A612966"/>
    <w:rsid w:val="3A6C5593"/>
    <w:rsid w:val="3A7461F5"/>
    <w:rsid w:val="3A7C154E"/>
    <w:rsid w:val="3A850402"/>
    <w:rsid w:val="3A9533F8"/>
    <w:rsid w:val="3AAC3BE1"/>
    <w:rsid w:val="3AAD5BAB"/>
    <w:rsid w:val="3AAF547F"/>
    <w:rsid w:val="3ADB44C6"/>
    <w:rsid w:val="3AE26C4F"/>
    <w:rsid w:val="3B0C28D2"/>
    <w:rsid w:val="3B156FEB"/>
    <w:rsid w:val="3B2E2848"/>
    <w:rsid w:val="3B304812"/>
    <w:rsid w:val="3B4D1C93"/>
    <w:rsid w:val="3B4E06B0"/>
    <w:rsid w:val="3B585B17"/>
    <w:rsid w:val="3B5A188F"/>
    <w:rsid w:val="3B6E70E8"/>
    <w:rsid w:val="3B820DE6"/>
    <w:rsid w:val="3BA90120"/>
    <w:rsid w:val="3BBC42F8"/>
    <w:rsid w:val="3BCA1F2B"/>
    <w:rsid w:val="3BD056AD"/>
    <w:rsid w:val="3BD41801"/>
    <w:rsid w:val="3BF27D19"/>
    <w:rsid w:val="3BFA41C9"/>
    <w:rsid w:val="3C007309"/>
    <w:rsid w:val="3C095063"/>
    <w:rsid w:val="3C145EE2"/>
    <w:rsid w:val="3C172AFD"/>
    <w:rsid w:val="3C1E0B0E"/>
    <w:rsid w:val="3C231EF3"/>
    <w:rsid w:val="3C2679C3"/>
    <w:rsid w:val="3C3025F0"/>
    <w:rsid w:val="3C321EED"/>
    <w:rsid w:val="3C335C3C"/>
    <w:rsid w:val="3C3A521C"/>
    <w:rsid w:val="3C401D09"/>
    <w:rsid w:val="3C4446EB"/>
    <w:rsid w:val="3C447E49"/>
    <w:rsid w:val="3C544530"/>
    <w:rsid w:val="3C7E77FF"/>
    <w:rsid w:val="3CA8487C"/>
    <w:rsid w:val="3CBE5E4E"/>
    <w:rsid w:val="3CD218F9"/>
    <w:rsid w:val="3CE36C30"/>
    <w:rsid w:val="3CF11D7F"/>
    <w:rsid w:val="3D006466"/>
    <w:rsid w:val="3D0A644B"/>
    <w:rsid w:val="3D0D6C88"/>
    <w:rsid w:val="3D1837B0"/>
    <w:rsid w:val="3D2A5291"/>
    <w:rsid w:val="3D3E03F6"/>
    <w:rsid w:val="3D3F6F8E"/>
    <w:rsid w:val="3D436353"/>
    <w:rsid w:val="3D475E43"/>
    <w:rsid w:val="3D4D693E"/>
    <w:rsid w:val="3D4E702A"/>
    <w:rsid w:val="3D5F13DF"/>
    <w:rsid w:val="3D7B3D3F"/>
    <w:rsid w:val="3D842BF3"/>
    <w:rsid w:val="3D8C7CFA"/>
    <w:rsid w:val="3D915310"/>
    <w:rsid w:val="3DA23079"/>
    <w:rsid w:val="3DA768E2"/>
    <w:rsid w:val="3DD31485"/>
    <w:rsid w:val="3DE95A41"/>
    <w:rsid w:val="3E067AAC"/>
    <w:rsid w:val="3E2B1EAE"/>
    <w:rsid w:val="3E4203B8"/>
    <w:rsid w:val="3E4B3711"/>
    <w:rsid w:val="3E4E3201"/>
    <w:rsid w:val="3E506F79"/>
    <w:rsid w:val="3E573E64"/>
    <w:rsid w:val="3E5E1696"/>
    <w:rsid w:val="3E622809"/>
    <w:rsid w:val="3EA51073"/>
    <w:rsid w:val="3EB07A18"/>
    <w:rsid w:val="3EB219E2"/>
    <w:rsid w:val="3EBB0897"/>
    <w:rsid w:val="3EBC016B"/>
    <w:rsid w:val="3EDC6A5F"/>
    <w:rsid w:val="3EE80F60"/>
    <w:rsid w:val="3EEF22EE"/>
    <w:rsid w:val="3F1461F9"/>
    <w:rsid w:val="3F182E77"/>
    <w:rsid w:val="3F395C5F"/>
    <w:rsid w:val="3F3D74FE"/>
    <w:rsid w:val="3F6031EC"/>
    <w:rsid w:val="3F7171A7"/>
    <w:rsid w:val="3F845447"/>
    <w:rsid w:val="3FFB2F15"/>
    <w:rsid w:val="4012098A"/>
    <w:rsid w:val="401D2E8B"/>
    <w:rsid w:val="40210BCD"/>
    <w:rsid w:val="4024246B"/>
    <w:rsid w:val="402C1320"/>
    <w:rsid w:val="40493C80"/>
    <w:rsid w:val="404C551E"/>
    <w:rsid w:val="405C7E57"/>
    <w:rsid w:val="40642868"/>
    <w:rsid w:val="40736F4F"/>
    <w:rsid w:val="40866C82"/>
    <w:rsid w:val="409E3FCC"/>
    <w:rsid w:val="40B41A41"/>
    <w:rsid w:val="40B557B9"/>
    <w:rsid w:val="40C15F0C"/>
    <w:rsid w:val="40C357E1"/>
    <w:rsid w:val="40CD48B1"/>
    <w:rsid w:val="40DA2CCA"/>
    <w:rsid w:val="40E35E83"/>
    <w:rsid w:val="40E67721"/>
    <w:rsid w:val="4123283F"/>
    <w:rsid w:val="416219AA"/>
    <w:rsid w:val="41670862"/>
    <w:rsid w:val="416B7C26"/>
    <w:rsid w:val="416D1BF0"/>
    <w:rsid w:val="41807B75"/>
    <w:rsid w:val="41872CB2"/>
    <w:rsid w:val="419E624E"/>
    <w:rsid w:val="41A72C72"/>
    <w:rsid w:val="41AC096A"/>
    <w:rsid w:val="41AE0A03"/>
    <w:rsid w:val="41B810BD"/>
    <w:rsid w:val="41BB6E00"/>
    <w:rsid w:val="41CA7043"/>
    <w:rsid w:val="41E54AD9"/>
    <w:rsid w:val="42010CB6"/>
    <w:rsid w:val="42132798"/>
    <w:rsid w:val="421B792B"/>
    <w:rsid w:val="423A382C"/>
    <w:rsid w:val="423D5A66"/>
    <w:rsid w:val="42442DA8"/>
    <w:rsid w:val="42530DE6"/>
    <w:rsid w:val="425608D6"/>
    <w:rsid w:val="42562684"/>
    <w:rsid w:val="426C1EA8"/>
    <w:rsid w:val="427A45C5"/>
    <w:rsid w:val="42890CAC"/>
    <w:rsid w:val="429338D8"/>
    <w:rsid w:val="429531AD"/>
    <w:rsid w:val="42A94EAA"/>
    <w:rsid w:val="42B20202"/>
    <w:rsid w:val="42D77C69"/>
    <w:rsid w:val="42DB43CB"/>
    <w:rsid w:val="42DF08CC"/>
    <w:rsid w:val="42F223AD"/>
    <w:rsid w:val="42F425C9"/>
    <w:rsid w:val="42F8373B"/>
    <w:rsid w:val="42FB3958"/>
    <w:rsid w:val="43087E22"/>
    <w:rsid w:val="43170066"/>
    <w:rsid w:val="431A7B56"/>
    <w:rsid w:val="432F1853"/>
    <w:rsid w:val="43301127"/>
    <w:rsid w:val="43454BD3"/>
    <w:rsid w:val="4359242C"/>
    <w:rsid w:val="4368266F"/>
    <w:rsid w:val="436F7EA2"/>
    <w:rsid w:val="438D20D6"/>
    <w:rsid w:val="43923B90"/>
    <w:rsid w:val="43994F1E"/>
    <w:rsid w:val="43A833B4"/>
    <w:rsid w:val="43B43B06"/>
    <w:rsid w:val="43BE4985"/>
    <w:rsid w:val="43D9356D"/>
    <w:rsid w:val="43D9531B"/>
    <w:rsid w:val="43E268C5"/>
    <w:rsid w:val="43F108B7"/>
    <w:rsid w:val="440525B4"/>
    <w:rsid w:val="44065E7C"/>
    <w:rsid w:val="44095C00"/>
    <w:rsid w:val="446612A5"/>
    <w:rsid w:val="44676DCB"/>
    <w:rsid w:val="4475773A"/>
    <w:rsid w:val="4487121B"/>
    <w:rsid w:val="448E25A9"/>
    <w:rsid w:val="44B506F8"/>
    <w:rsid w:val="44D65FFB"/>
    <w:rsid w:val="44E64193"/>
    <w:rsid w:val="44E7216D"/>
    <w:rsid w:val="44ED5522"/>
    <w:rsid w:val="44EE4DF6"/>
    <w:rsid w:val="44FF7003"/>
    <w:rsid w:val="450308A1"/>
    <w:rsid w:val="450B3BFA"/>
    <w:rsid w:val="4513485D"/>
    <w:rsid w:val="451F76A5"/>
    <w:rsid w:val="45294080"/>
    <w:rsid w:val="452D3B70"/>
    <w:rsid w:val="452D591E"/>
    <w:rsid w:val="45442C68"/>
    <w:rsid w:val="454A2974"/>
    <w:rsid w:val="45554E75"/>
    <w:rsid w:val="455E024A"/>
    <w:rsid w:val="4574354D"/>
    <w:rsid w:val="45997458"/>
    <w:rsid w:val="45A831F7"/>
    <w:rsid w:val="45AA51C1"/>
    <w:rsid w:val="45B7168C"/>
    <w:rsid w:val="45CC15DB"/>
    <w:rsid w:val="45D3296A"/>
    <w:rsid w:val="45DB181E"/>
    <w:rsid w:val="46026DAB"/>
    <w:rsid w:val="46113492"/>
    <w:rsid w:val="46160AA8"/>
    <w:rsid w:val="462036D5"/>
    <w:rsid w:val="4629258A"/>
    <w:rsid w:val="462A00B0"/>
    <w:rsid w:val="464A0752"/>
    <w:rsid w:val="46607F75"/>
    <w:rsid w:val="46753A21"/>
    <w:rsid w:val="4685178A"/>
    <w:rsid w:val="46873754"/>
    <w:rsid w:val="4689127A"/>
    <w:rsid w:val="4690085B"/>
    <w:rsid w:val="469320F9"/>
    <w:rsid w:val="46A936CA"/>
    <w:rsid w:val="46A9448A"/>
    <w:rsid w:val="46B207D1"/>
    <w:rsid w:val="46BA1434"/>
    <w:rsid w:val="46BB3379"/>
    <w:rsid w:val="46BF2EEE"/>
    <w:rsid w:val="46C329DE"/>
    <w:rsid w:val="46CD4936"/>
    <w:rsid w:val="46D00C57"/>
    <w:rsid w:val="46D22C21"/>
    <w:rsid w:val="46D324F5"/>
    <w:rsid w:val="46D5626E"/>
    <w:rsid w:val="46DB13AA"/>
    <w:rsid w:val="46E2118A"/>
    <w:rsid w:val="46EE5581"/>
    <w:rsid w:val="46EF1E94"/>
    <w:rsid w:val="46F32B98"/>
    <w:rsid w:val="46FA3F26"/>
    <w:rsid w:val="46FD7572"/>
    <w:rsid w:val="46FE3A16"/>
    <w:rsid w:val="47086643"/>
    <w:rsid w:val="473531B0"/>
    <w:rsid w:val="4738745C"/>
    <w:rsid w:val="47392CA0"/>
    <w:rsid w:val="47431429"/>
    <w:rsid w:val="47571378"/>
    <w:rsid w:val="477C2B8D"/>
    <w:rsid w:val="478B1022"/>
    <w:rsid w:val="478B2DD0"/>
    <w:rsid w:val="479223B1"/>
    <w:rsid w:val="4799373F"/>
    <w:rsid w:val="479A3013"/>
    <w:rsid w:val="47A65E5C"/>
    <w:rsid w:val="47AD621F"/>
    <w:rsid w:val="47C307BC"/>
    <w:rsid w:val="47CD163B"/>
    <w:rsid w:val="47D97FDF"/>
    <w:rsid w:val="47F60B91"/>
    <w:rsid w:val="480A63EB"/>
    <w:rsid w:val="48110AB9"/>
    <w:rsid w:val="48185219"/>
    <w:rsid w:val="48335942"/>
    <w:rsid w:val="484A2C8B"/>
    <w:rsid w:val="48802209"/>
    <w:rsid w:val="489B7043"/>
    <w:rsid w:val="48A56114"/>
    <w:rsid w:val="48A57EC2"/>
    <w:rsid w:val="48A95C04"/>
    <w:rsid w:val="48AE549F"/>
    <w:rsid w:val="48BB6E3E"/>
    <w:rsid w:val="48CB5B7A"/>
    <w:rsid w:val="48D569F9"/>
    <w:rsid w:val="48E72288"/>
    <w:rsid w:val="49066BB2"/>
    <w:rsid w:val="49353AF4"/>
    <w:rsid w:val="49396F88"/>
    <w:rsid w:val="49437E06"/>
    <w:rsid w:val="495C6C1A"/>
    <w:rsid w:val="495F2766"/>
    <w:rsid w:val="4961028C"/>
    <w:rsid w:val="496B4C67"/>
    <w:rsid w:val="49793828"/>
    <w:rsid w:val="497C50C6"/>
    <w:rsid w:val="49A14B2D"/>
    <w:rsid w:val="49AD1724"/>
    <w:rsid w:val="49C01457"/>
    <w:rsid w:val="49C10D2B"/>
    <w:rsid w:val="49CA4084"/>
    <w:rsid w:val="49DB6AFD"/>
    <w:rsid w:val="4A031344"/>
    <w:rsid w:val="4A0D3F70"/>
    <w:rsid w:val="4A2B43F6"/>
    <w:rsid w:val="4A451596"/>
    <w:rsid w:val="4A547DF1"/>
    <w:rsid w:val="4A6242BC"/>
    <w:rsid w:val="4A657908"/>
    <w:rsid w:val="4A6C513B"/>
    <w:rsid w:val="4A934476"/>
    <w:rsid w:val="4A9E2E1A"/>
    <w:rsid w:val="4AA93C99"/>
    <w:rsid w:val="4AC26B09"/>
    <w:rsid w:val="4AC76815"/>
    <w:rsid w:val="4AE7656F"/>
    <w:rsid w:val="4AE90539"/>
    <w:rsid w:val="4AEC627C"/>
    <w:rsid w:val="4AF15640"/>
    <w:rsid w:val="4AFB201B"/>
    <w:rsid w:val="4B02784D"/>
    <w:rsid w:val="4B133808"/>
    <w:rsid w:val="4B3A2B43"/>
    <w:rsid w:val="4B3D2633"/>
    <w:rsid w:val="4B3F45FD"/>
    <w:rsid w:val="4B517E8D"/>
    <w:rsid w:val="4B667DDC"/>
    <w:rsid w:val="4B8244EA"/>
    <w:rsid w:val="4B8B15F1"/>
    <w:rsid w:val="4BA601D9"/>
    <w:rsid w:val="4BA95F1B"/>
    <w:rsid w:val="4BAD77B9"/>
    <w:rsid w:val="4BEA27BB"/>
    <w:rsid w:val="4C2F4672"/>
    <w:rsid w:val="4C356537"/>
    <w:rsid w:val="4C4919D8"/>
    <w:rsid w:val="4C4C6FD2"/>
    <w:rsid w:val="4C5440D8"/>
    <w:rsid w:val="4C5916EF"/>
    <w:rsid w:val="4C63431C"/>
    <w:rsid w:val="4C8F5111"/>
    <w:rsid w:val="4C92075D"/>
    <w:rsid w:val="4C983FC5"/>
    <w:rsid w:val="4C9E01DA"/>
    <w:rsid w:val="4CAA1F4A"/>
    <w:rsid w:val="4CB4635D"/>
    <w:rsid w:val="4CBB4158"/>
    <w:rsid w:val="4CD15729"/>
    <w:rsid w:val="4CE30FB8"/>
    <w:rsid w:val="4CFA345C"/>
    <w:rsid w:val="4D0E4287"/>
    <w:rsid w:val="4D106789"/>
    <w:rsid w:val="4D184E75"/>
    <w:rsid w:val="4D185106"/>
    <w:rsid w:val="4D332DD3"/>
    <w:rsid w:val="4D3A507C"/>
    <w:rsid w:val="4D453A21"/>
    <w:rsid w:val="4D5B457F"/>
    <w:rsid w:val="4D5B4FF3"/>
    <w:rsid w:val="4D8B71FA"/>
    <w:rsid w:val="4D9E2ACF"/>
    <w:rsid w:val="4DA85272"/>
    <w:rsid w:val="4DC42B98"/>
    <w:rsid w:val="4DC46A96"/>
    <w:rsid w:val="4DCD7C9F"/>
    <w:rsid w:val="4E0062C6"/>
    <w:rsid w:val="4E094A4F"/>
    <w:rsid w:val="4E127DA7"/>
    <w:rsid w:val="4E245AAE"/>
    <w:rsid w:val="4E2773F3"/>
    <w:rsid w:val="4E2D2E33"/>
    <w:rsid w:val="4E2F2707"/>
    <w:rsid w:val="4E3B72FE"/>
    <w:rsid w:val="4E41068C"/>
    <w:rsid w:val="4E465C3F"/>
    <w:rsid w:val="4E4B1EE0"/>
    <w:rsid w:val="4E573A0C"/>
    <w:rsid w:val="4E5C1022"/>
    <w:rsid w:val="4E612ADD"/>
    <w:rsid w:val="4E9E163B"/>
    <w:rsid w:val="4EAC1FAA"/>
    <w:rsid w:val="4EB40E5E"/>
    <w:rsid w:val="4ECD47ED"/>
    <w:rsid w:val="4EE03A01"/>
    <w:rsid w:val="4EF8746D"/>
    <w:rsid w:val="4F275AD4"/>
    <w:rsid w:val="4F28276C"/>
    <w:rsid w:val="4F3855EC"/>
    <w:rsid w:val="4F3B1580"/>
    <w:rsid w:val="4F3B50DC"/>
    <w:rsid w:val="4F3D70A6"/>
    <w:rsid w:val="4F4246BC"/>
    <w:rsid w:val="4F493C9D"/>
    <w:rsid w:val="4F561F16"/>
    <w:rsid w:val="4F6208BA"/>
    <w:rsid w:val="4F74239C"/>
    <w:rsid w:val="4F7A3E56"/>
    <w:rsid w:val="4F7A5C04"/>
    <w:rsid w:val="4FA669F9"/>
    <w:rsid w:val="4FA964E9"/>
    <w:rsid w:val="4FB37368"/>
    <w:rsid w:val="4FC357FD"/>
    <w:rsid w:val="4FC652ED"/>
    <w:rsid w:val="4FCC09B6"/>
    <w:rsid w:val="4FD5108C"/>
    <w:rsid w:val="4FF27E90"/>
    <w:rsid w:val="4FFC486B"/>
    <w:rsid w:val="4FFF435B"/>
    <w:rsid w:val="5023004A"/>
    <w:rsid w:val="50242014"/>
    <w:rsid w:val="502D2C76"/>
    <w:rsid w:val="503A2CAD"/>
    <w:rsid w:val="503E6C32"/>
    <w:rsid w:val="50574197"/>
    <w:rsid w:val="50597F0F"/>
    <w:rsid w:val="50715259"/>
    <w:rsid w:val="50966A6E"/>
    <w:rsid w:val="509E1DC6"/>
    <w:rsid w:val="50AA076B"/>
    <w:rsid w:val="50AB003F"/>
    <w:rsid w:val="50AD2009"/>
    <w:rsid w:val="50C86E43"/>
    <w:rsid w:val="50D650BC"/>
    <w:rsid w:val="50E73E45"/>
    <w:rsid w:val="50FA3C87"/>
    <w:rsid w:val="5100482F"/>
    <w:rsid w:val="51166F3E"/>
    <w:rsid w:val="511D10F8"/>
    <w:rsid w:val="51371036"/>
    <w:rsid w:val="513F5357"/>
    <w:rsid w:val="51415B08"/>
    <w:rsid w:val="51595CED"/>
    <w:rsid w:val="51624BA2"/>
    <w:rsid w:val="517174DB"/>
    <w:rsid w:val="5176689F"/>
    <w:rsid w:val="51A52CE0"/>
    <w:rsid w:val="51B573C7"/>
    <w:rsid w:val="51DD691E"/>
    <w:rsid w:val="51EC28B5"/>
    <w:rsid w:val="5201123C"/>
    <w:rsid w:val="521F6F37"/>
    <w:rsid w:val="5244074B"/>
    <w:rsid w:val="525A5DF9"/>
    <w:rsid w:val="525C7843"/>
    <w:rsid w:val="527F3531"/>
    <w:rsid w:val="529A036B"/>
    <w:rsid w:val="529E42FF"/>
    <w:rsid w:val="52A35FE1"/>
    <w:rsid w:val="52D81AC8"/>
    <w:rsid w:val="530A54F1"/>
    <w:rsid w:val="533410AE"/>
    <w:rsid w:val="53360094"/>
    <w:rsid w:val="533802B0"/>
    <w:rsid w:val="533B3627"/>
    <w:rsid w:val="534C2BE5"/>
    <w:rsid w:val="534F73A8"/>
    <w:rsid w:val="536C5BA2"/>
    <w:rsid w:val="536F7A4A"/>
    <w:rsid w:val="53764934"/>
    <w:rsid w:val="538A03E0"/>
    <w:rsid w:val="539F032F"/>
    <w:rsid w:val="53A616BE"/>
    <w:rsid w:val="53AE0572"/>
    <w:rsid w:val="53B67427"/>
    <w:rsid w:val="53BC2C8F"/>
    <w:rsid w:val="53C53E52"/>
    <w:rsid w:val="53C658BC"/>
    <w:rsid w:val="53F1045F"/>
    <w:rsid w:val="53F71F19"/>
    <w:rsid w:val="54041F40"/>
    <w:rsid w:val="541A5C08"/>
    <w:rsid w:val="541C372E"/>
    <w:rsid w:val="54300F87"/>
    <w:rsid w:val="54462559"/>
    <w:rsid w:val="54554E92"/>
    <w:rsid w:val="546D21DB"/>
    <w:rsid w:val="54764F44"/>
    <w:rsid w:val="54992FD0"/>
    <w:rsid w:val="549A4653"/>
    <w:rsid w:val="549C486F"/>
    <w:rsid w:val="54B576DE"/>
    <w:rsid w:val="54B97065"/>
    <w:rsid w:val="54C47921"/>
    <w:rsid w:val="54F57348"/>
    <w:rsid w:val="54F93A6F"/>
    <w:rsid w:val="55180399"/>
    <w:rsid w:val="552A1E7A"/>
    <w:rsid w:val="55351F97"/>
    <w:rsid w:val="55376345"/>
    <w:rsid w:val="55417CD4"/>
    <w:rsid w:val="555E7D76"/>
    <w:rsid w:val="5560589C"/>
    <w:rsid w:val="55676C2B"/>
    <w:rsid w:val="557B26D6"/>
    <w:rsid w:val="559A7000"/>
    <w:rsid w:val="559E5321"/>
    <w:rsid w:val="55AA193E"/>
    <w:rsid w:val="55C71477"/>
    <w:rsid w:val="55CA71B9"/>
    <w:rsid w:val="55CF657E"/>
    <w:rsid w:val="55D818D6"/>
    <w:rsid w:val="55DF0EB7"/>
    <w:rsid w:val="55E22755"/>
    <w:rsid w:val="55E36EC8"/>
    <w:rsid w:val="55E53FF3"/>
    <w:rsid w:val="55EC7130"/>
    <w:rsid w:val="55EF09CE"/>
    <w:rsid w:val="561843C9"/>
    <w:rsid w:val="56290384"/>
    <w:rsid w:val="562B5EAA"/>
    <w:rsid w:val="562C39D0"/>
    <w:rsid w:val="56503B63"/>
    <w:rsid w:val="56574EF1"/>
    <w:rsid w:val="565D3B8A"/>
    <w:rsid w:val="567809C3"/>
    <w:rsid w:val="56876E58"/>
    <w:rsid w:val="56AE2637"/>
    <w:rsid w:val="56BF65F2"/>
    <w:rsid w:val="56D025AE"/>
    <w:rsid w:val="56E85B49"/>
    <w:rsid w:val="56F00EA2"/>
    <w:rsid w:val="56F72230"/>
    <w:rsid w:val="5712706A"/>
    <w:rsid w:val="57266671"/>
    <w:rsid w:val="57392849"/>
    <w:rsid w:val="57405985"/>
    <w:rsid w:val="574C257C"/>
    <w:rsid w:val="574D3BFE"/>
    <w:rsid w:val="575E5E0B"/>
    <w:rsid w:val="5794182D"/>
    <w:rsid w:val="579B362F"/>
    <w:rsid w:val="57A20705"/>
    <w:rsid w:val="57C2283E"/>
    <w:rsid w:val="57CC7219"/>
    <w:rsid w:val="57EA7AE7"/>
    <w:rsid w:val="57EC78BB"/>
    <w:rsid w:val="57F74FF2"/>
    <w:rsid w:val="580746F5"/>
    <w:rsid w:val="580F5357"/>
    <w:rsid w:val="582146E8"/>
    <w:rsid w:val="5822508B"/>
    <w:rsid w:val="5827795C"/>
    <w:rsid w:val="58466FCB"/>
    <w:rsid w:val="584B45E2"/>
    <w:rsid w:val="585062AC"/>
    <w:rsid w:val="587873A1"/>
    <w:rsid w:val="587C29ED"/>
    <w:rsid w:val="5886561A"/>
    <w:rsid w:val="588875E4"/>
    <w:rsid w:val="588B2C30"/>
    <w:rsid w:val="5895585D"/>
    <w:rsid w:val="589F0489"/>
    <w:rsid w:val="58A106A5"/>
    <w:rsid w:val="58BE1257"/>
    <w:rsid w:val="58D26AB1"/>
    <w:rsid w:val="58FB7220"/>
    <w:rsid w:val="58FC078C"/>
    <w:rsid w:val="59011D43"/>
    <w:rsid w:val="592A069B"/>
    <w:rsid w:val="5939268C"/>
    <w:rsid w:val="593E7CA2"/>
    <w:rsid w:val="594A2AEB"/>
    <w:rsid w:val="595E20F3"/>
    <w:rsid w:val="5962780E"/>
    <w:rsid w:val="597E09E7"/>
    <w:rsid w:val="59835FFD"/>
    <w:rsid w:val="598558D1"/>
    <w:rsid w:val="599E6993"/>
    <w:rsid w:val="59A0095D"/>
    <w:rsid w:val="59AF0BA0"/>
    <w:rsid w:val="59B166C6"/>
    <w:rsid w:val="59CC1752"/>
    <w:rsid w:val="59EF3692"/>
    <w:rsid w:val="59EF5441"/>
    <w:rsid w:val="59FA7FB5"/>
    <w:rsid w:val="5A290952"/>
    <w:rsid w:val="5A317807"/>
    <w:rsid w:val="5A3B2434"/>
    <w:rsid w:val="5A7303B8"/>
    <w:rsid w:val="5A760A12"/>
    <w:rsid w:val="5ABF4E13"/>
    <w:rsid w:val="5AC10B8B"/>
    <w:rsid w:val="5AC32182"/>
    <w:rsid w:val="5ACC12DE"/>
    <w:rsid w:val="5ADE798F"/>
    <w:rsid w:val="5ADF54B5"/>
    <w:rsid w:val="5AEB5C08"/>
    <w:rsid w:val="5AF076C2"/>
    <w:rsid w:val="5B01367D"/>
    <w:rsid w:val="5B070AA5"/>
    <w:rsid w:val="5B0942E0"/>
    <w:rsid w:val="5B101B12"/>
    <w:rsid w:val="5B223606"/>
    <w:rsid w:val="5B2522B9"/>
    <w:rsid w:val="5B2829B8"/>
    <w:rsid w:val="5B323837"/>
    <w:rsid w:val="5B4A6DD2"/>
    <w:rsid w:val="5B5E287E"/>
    <w:rsid w:val="5B7114D5"/>
    <w:rsid w:val="5BA54009"/>
    <w:rsid w:val="5BCF1086"/>
    <w:rsid w:val="5BEA4111"/>
    <w:rsid w:val="5BF2528B"/>
    <w:rsid w:val="5BFD3E45"/>
    <w:rsid w:val="5C090A3C"/>
    <w:rsid w:val="5C142F3C"/>
    <w:rsid w:val="5C327814"/>
    <w:rsid w:val="5C433822"/>
    <w:rsid w:val="5C734107"/>
    <w:rsid w:val="5C8207EE"/>
    <w:rsid w:val="5C877BB2"/>
    <w:rsid w:val="5C8A1451"/>
    <w:rsid w:val="5C966047"/>
    <w:rsid w:val="5CA95D7B"/>
    <w:rsid w:val="5CBA7F88"/>
    <w:rsid w:val="5CC74453"/>
    <w:rsid w:val="5CCB7A9F"/>
    <w:rsid w:val="5CD8040E"/>
    <w:rsid w:val="5CDD6B6F"/>
    <w:rsid w:val="5CE60D7D"/>
    <w:rsid w:val="5CED210B"/>
    <w:rsid w:val="5CED3EB9"/>
    <w:rsid w:val="5CEE378D"/>
    <w:rsid w:val="5CFC40FC"/>
    <w:rsid w:val="5D066D29"/>
    <w:rsid w:val="5D156F6C"/>
    <w:rsid w:val="5D1F603D"/>
    <w:rsid w:val="5D215911"/>
    <w:rsid w:val="5D243653"/>
    <w:rsid w:val="5D535CE6"/>
    <w:rsid w:val="5D7A14C5"/>
    <w:rsid w:val="5D8440F2"/>
    <w:rsid w:val="5D891708"/>
    <w:rsid w:val="5DB9023F"/>
    <w:rsid w:val="5DC32E6C"/>
    <w:rsid w:val="5DC82230"/>
    <w:rsid w:val="5DDB5388"/>
    <w:rsid w:val="5DDE3802"/>
    <w:rsid w:val="5DF70D68"/>
    <w:rsid w:val="5E181A6C"/>
    <w:rsid w:val="5E2558D5"/>
    <w:rsid w:val="5E2733FB"/>
    <w:rsid w:val="5E31427A"/>
    <w:rsid w:val="5E361890"/>
    <w:rsid w:val="5E581806"/>
    <w:rsid w:val="5E72408D"/>
    <w:rsid w:val="5E7D301B"/>
    <w:rsid w:val="5E9A1E1F"/>
    <w:rsid w:val="5EA031AD"/>
    <w:rsid w:val="5EA22A81"/>
    <w:rsid w:val="5EAC56AE"/>
    <w:rsid w:val="5ECE1AC8"/>
    <w:rsid w:val="5ED115B9"/>
    <w:rsid w:val="5ED74E21"/>
    <w:rsid w:val="5EDB41E5"/>
    <w:rsid w:val="5F275CDD"/>
    <w:rsid w:val="5F2E2567"/>
    <w:rsid w:val="5F3B6A32"/>
    <w:rsid w:val="5F4678B1"/>
    <w:rsid w:val="5F4B6A61"/>
    <w:rsid w:val="5F5E109E"/>
    <w:rsid w:val="5F6917F1"/>
    <w:rsid w:val="5F742670"/>
    <w:rsid w:val="5F7C69C2"/>
    <w:rsid w:val="5F7E6A88"/>
    <w:rsid w:val="5F824687"/>
    <w:rsid w:val="5F9C5723"/>
    <w:rsid w:val="5FA36AB1"/>
    <w:rsid w:val="5FC271AF"/>
    <w:rsid w:val="5FD96977"/>
    <w:rsid w:val="5FE349C2"/>
    <w:rsid w:val="5FE570CA"/>
    <w:rsid w:val="5FE62E42"/>
    <w:rsid w:val="5FF732A1"/>
    <w:rsid w:val="5FFA069B"/>
    <w:rsid w:val="5FFE2157"/>
    <w:rsid w:val="60335F84"/>
    <w:rsid w:val="60477D84"/>
    <w:rsid w:val="605129B1"/>
    <w:rsid w:val="607466A0"/>
    <w:rsid w:val="60885CA7"/>
    <w:rsid w:val="608A1A1F"/>
    <w:rsid w:val="608D150F"/>
    <w:rsid w:val="60932FCA"/>
    <w:rsid w:val="60956D42"/>
    <w:rsid w:val="609B1E7E"/>
    <w:rsid w:val="609D79A4"/>
    <w:rsid w:val="60C45564"/>
    <w:rsid w:val="60CC028A"/>
    <w:rsid w:val="60CC64DC"/>
    <w:rsid w:val="60D333C6"/>
    <w:rsid w:val="60D81B4F"/>
    <w:rsid w:val="60E07891"/>
    <w:rsid w:val="60E5134B"/>
    <w:rsid w:val="60EE6452"/>
    <w:rsid w:val="60F35816"/>
    <w:rsid w:val="60FD48E7"/>
    <w:rsid w:val="61023CAB"/>
    <w:rsid w:val="6107086D"/>
    <w:rsid w:val="610E2650"/>
    <w:rsid w:val="61113EEE"/>
    <w:rsid w:val="612B3202"/>
    <w:rsid w:val="61356102"/>
    <w:rsid w:val="614D13CA"/>
    <w:rsid w:val="615269E1"/>
    <w:rsid w:val="61616C24"/>
    <w:rsid w:val="61C80A51"/>
    <w:rsid w:val="61C84EF5"/>
    <w:rsid w:val="61E138C1"/>
    <w:rsid w:val="6220263B"/>
    <w:rsid w:val="623B7475"/>
    <w:rsid w:val="623E2728"/>
    <w:rsid w:val="62481B92"/>
    <w:rsid w:val="62540537"/>
    <w:rsid w:val="62682234"/>
    <w:rsid w:val="629152E7"/>
    <w:rsid w:val="6299063F"/>
    <w:rsid w:val="62A514DE"/>
    <w:rsid w:val="62A82630"/>
    <w:rsid w:val="62AF1C11"/>
    <w:rsid w:val="62AF7E63"/>
    <w:rsid w:val="62B400C5"/>
    <w:rsid w:val="62B611F1"/>
    <w:rsid w:val="62CE0F03"/>
    <w:rsid w:val="62E713AB"/>
    <w:rsid w:val="62E7653E"/>
    <w:rsid w:val="630C7063"/>
    <w:rsid w:val="632443AD"/>
    <w:rsid w:val="63381C06"/>
    <w:rsid w:val="63424833"/>
    <w:rsid w:val="6367429A"/>
    <w:rsid w:val="636C365E"/>
    <w:rsid w:val="636E5628"/>
    <w:rsid w:val="637A221F"/>
    <w:rsid w:val="63865A3C"/>
    <w:rsid w:val="639332E1"/>
    <w:rsid w:val="639A01CB"/>
    <w:rsid w:val="63AB062A"/>
    <w:rsid w:val="63CB4828"/>
    <w:rsid w:val="63E03DDE"/>
    <w:rsid w:val="63F55D49"/>
    <w:rsid w:val="640146EE"/>
    <w:rsid w:val="6429154F"/>
    <w:rsid w:val="642E6B65"/>
    <w:rsid w:val="64354398"/>
    <w:rsid w:val="64370110"/>
    <w:rsid w:val="646B7DB9"/>
    <w:rsid w:val="646C600B"/>
    <w:rsid w:val="647E189B"/>
    <w:rsid w:val="64942E6C"/>
    <w:rsid w:val="64C51278"/>
    <w:rsid w:val="64D140C0"/>
    <w:rsid w:val="64E77440"/>
    <w:rsid w:val="64EA33D4"/>
    <w:rsid w:val="64F34037"/>
    <w:rsid w:val="64F63B27"/>
    <w:rsid w:val="64FB280D"/>
    <w:rsid w:val="650F4BE9"/>
    <w:rsid w:val="652341F0"/>
    <w:rsid w:val="6531690D"/>
    <w:rsid w:val="653A02CF"/>
    <w:rsid w:val="65493C57"/>
    <w:rsid w:val="65624D19"/>
    <w:rsid w:val="65644F35"/>
    <w:rsid w:val="657333CA"/>
    <w:rsid w:val="65757142"/>
    <w:rsid w:val="65803B72"/>
    <w:rsid w:val="659A0956"/>
    <w:rsid w:val="65C56EE9"/>
    <w:rsid w:val="65CD2ADA"/>
    <w:rsid w:val="65D8147F"/>
    <w:rsid w:val="66100C18"/>
    <w:rsid w:val="661C75BD"/>
    <w:rsid w:val="66304E17"/>
    <w:rsid w:val="663A3EE7"/>
    <w:rsid w:val="664B7EA3"/>
    <w:rsid w:val="666B5E4F"/>
    <w:rsid w:val="66833198"/>
    <w:rsid w:val="668533B4"/>
    <w:rsid w:val="66884C53"/>
    <w:rsid w:val="669E4476"/>
    <w:rsid w:val="66D460EA"/>
    <w:rsid w:val="66D954AE"/>
    <w:rsid w:val="66E0683D"/>
    <w:rsid w:val="66E856F1"/>
    <w:rsid w:val="66E91A9B"/>
    <w:rsid w:val="66F978FF"/>
    <w:rsid w:val="6703252B"/>
    <w:rsid w:val="670562A3"/>
    <w:rsid w:val="671604B0"/>
    <w:rsid w:val="671B1623"/>
    <w:rsid w:val="67243E5D"/>
    <w:rsid w:val="6727446C"/>
    <w:rsid w:val="672865F6"/>
    <w:rsid w:val="673B33B6"/>
    <w:rsid w:val="673B7F17"/>
    <w:rsid w:val="674F751F"/>
    <w:rsid w:val="67530DBD"/>
    <w:rsid w:val="67545A3E"/>
    <w:rsid w:val="675D7E8D"/>
    <w:rsid w:val="676E5BF7"/>
    <w:rsid w:val="67AC2BC3"/>
    <w:rsid w:val="67B657F0"/>
    <w:rsid w:val="67BB268C"/>
    <w:rsid w:val="67BC2E06"/>
    <w:rsid w:val="67BF46A4"/>
    <w:rsid w:val="67DF6AF4"/>
    <w:rsid w:val="67F73E3E"/>
    <w:rsid w:val="68030A35"/>
    <w:rsid w:val="681E0ADC"/>
    <w:rsid w:val="683230C8"/>
    <w:rsid w:val="6836496C"/>
    <w:rsid w:val="68556DB7"/>
    <w:rsid w:val="68703BF0"/>
    <w:rsid w:val="6870599E"/>
    <w:rsid w:val="68861AD6"/>
    <w:rsid w:val="68975621"/>
    <w:rsid w:val="68D20407"/>
    <w:rsid w:val="68F0088D"/>
    <w:rsid w:val="691F21B4"/>
    <w:rsid w:val="692D1AE1"/>
    <w:rsid w:val="6951757E"/>
    <w:rsid w:val="69524053"/>
    <w:rsid w:val="696F3EA8"/>
    <w:rsid w:val="699E02E9"/>
    <w:rsid w:val="69B47B0D"/>
    <w:rsid w:val="69C04704"/>
    <w:rsid w:val="69C10956"/>
    <w:rsid w:val="69C42446"/>
    <w:rsid w:val="69E76134"/>
    <w:rsid w:val="69EE1271"/>
    <w:rsid w:val="69FD3262"/>
    <w:rsid w:val="6A130CD7"/>
    <w:rsid w:val="6A1938B8"/>
    <w:rsid w:val="6A274783"/>
    <w:rsid w:val="6A300AC3"/>
    <w:rsid w:val="6A3550F2"/>
    <w:rsid w:val="6A3A6264"/>
    <w:rsid w:val="6A3F7D1E"/>
    <w:rsid w:val="6A4B221F"/>
    <w:rsid w:val="6A4D243B"/>
    <w:rsid w:val="6A933BC6"/>
    <w:rsid w:val="6AA10091"/>
    <w:rsid w:val="6AA95198"/>
    <w:rsid w:val="6AB17206"/>
    <w:rsid w:val="6AC63F9C"/>
    <w:rsid w:val="6ACD70D8"/>
    <w:rsid w:val="6AD2649C"/>
    <w:rsid w:val="6B014FD4"/>
    <w:rsid w:val="6B056872"/>
    <w:rsid w:val="6B064398"/>
    <w:rsid w:val="6B321631"/>
    <w:rsid w:val="6B43739A"/>
    <w:rsid w:val="6B451364"/>
    <w:rsid w:val="6B454EC0"/>
    <w:rsid w:val="6B4C26F3"/>
    <w:rsid w:val="6B4D27EF"/>
    <w:rsid w:val="6B633598"/>
    <w:rsid w:val="6B910106"/>
    <w:rsid w:val="6B9145AA"/>
    <w:rsid w:val="6B96396E"/>
    <w:rsid w:val="6BA75B7B"/>
    <w:rsid w:val="6BAA0092"/>
    <w:rsid w:val="6BAD2A66"/>
    <w:rsid w:val="6BC54253"/>
    <w:rsid w:val="6BCA186A"/>
    <w:rsid w:val="6BEB1F0C"/>
    <w:rsid w:val="6C0B435C"/>
    <w:rsid w:val="6C1E2707"/>
    <w:rsid w:val="6C1F5711"/>
    <w:rsid w:val="6C2C422A"/>
    <w:rsid w:val="6C335661"/>
    <w:rsid w:val="6C360339"/>
    <w:rsid w:val="6C377D3B"/>
    <w:rsid w:val="6C81461E"/>
    <w:rsid w:val="6C832144"/>
    <w:rsid w:val="6C8C6B1F"/>
    <w:rsid w:val="6C8E2C44"/>
    <w:rsid w:val="6CB06CB1"/>
    <w:rsid w:val="6CB95B66"/>
    <w:rsid w:val="6CD04C5E"/>
    <w:rsid w:val="6CD52274"/>
    <w:rsid w:val="6CE60925"/>
    <w:rsid w:val="6CE93F71"/>
    <w:rsid w:val="6CF03552"/>
    <w:rsid w:val="6D142D9C"/>
    <w:rsid w:val="6D1A412B"/>
    <w:rsid w:val="6D1C4347"/>
    <w:rsid w:val="6D254FA9"/>
    <w:rsid w:val="6D26086E"/>
    <w:rsid w:val="6D400035"/>
    <w:rsid w:val="6D527D69"/>
    <w:rsid w:val="6D5E495F"/>
    <w:rsid w:val="6D7970A3"/>
    <w:rsid w:val="6DC36570"/>
    <w:rsid w:val="6DD32C57"/>
    <w:rsid w:val="6DD4077E"/>
    <w:rsid w:val="6DEA7FA1"/>
    <w:rsid w:val="6DFD7CD4"/>
    <w:rsid w:val="6E0472B5"/>
    <w:rsid w:val="6E1312A6"/>
    <w:rsid w:val="6E146DCC"/>
    <w:rsid w:val="6E5042A8"/>
    <w:rsid w:val="6E553A16"/>
    <w:rsid w:val="6E7A1325"/>
    <w:rsid w:val="6E7F4B8D"/>
    <w:rsid w:val="6E805B45"/>
    <w:rsid w:val="6E865F1C"/>
    <w:rsid w:val="6EAC5256"/>
    <w:rsid w:val="6EAE7221"/>
    <w:rsid w:val="6EB74327"/>
    <w:rsid w:val="6EC32CCC"/>
    <w:rsid w:val="6ECC76A7"/>
    <w:rsid w:val="6ED53D21"/>
    <w:rsid w:val="6EE175F6"/>
    <w:rsid w:val="6EE45C9F"/>
    <w:rsid w:val="6EF47329"/>
    <w:rsid w:val="6EF6513E"/>
    <w:rsid w:val="6EF72CE4"/>
    <w:rsid w:val="6EFC7F8C"/>
    <w:rsid w:val="6F1928EC"/>
    <w:rsid w:val="6F23376B"/>
    <w:rsid w:val="6F2A2D4B"/>
    <w:rsid w:val="6F305E87"/>
    <w:rsid w:val="6F3D1075"/>
    <w:rsid w:val="6F413BF1"/>
    <w:rsid w:val="6F433E0D"/>
    <w:rsid w:val="6F4436E1"/>
    <w:rsid w:val="6F4A519B"/>
    <w:rsid w:val="6F4B0F13"/>
    <w:rsid w:val="6F5002D8"/>
    <w:rsid w:val="6F593630"/>
    <w:rsid w:val="6F834209"/>
    <w:rsid w:val="6FBE3493"/>
    <w:rsid w:val="6FC22F83"/>
    <w:rsid w:val="6FCA62DC"/>
    <w:rsid w:val="6FFD220E"/>
    <w:rsid w:val="7012558D"/>
    <w:rsid w:val="701B08E6"/>
    <w:rsid w:val="70294DB1"/>
    <w:rsid w:val="703B2D36"/>
    <w:rsid w:val="7040034C"/>
    <w:rsid w:val="704240C4"/>
    <w:rsid w:val="70481A5F"/>
    <w:rsid w:val="704E0CBB"/>
    <w:rsid w:val="706978A3"/>
    <w:rsid w:val="70761FC0"/>
    <w:rsid w:val="708E730A"/>
    <w:rsid w:val="70980188"/>
    <w:rsid w:val="70B86135"/>
    <w:rsid w:val="70BF3967"/>
    <w:rsid w:val="70C75920"/>
    <w:rsid w:val="70C905D5"/>
    <w:rsid w:val="71107D1F"/>
    <w:rsid w:val="711208E1"/>
    <w:rsid w:val="711C2B67"/>
    <w:rsid w:val="712E63F7"/>
    <w:rsid w:val="71306613"/>
    <w:rsid w:val="713126CB"/>
    <w:rsid w:val="71463740"/>
    <w:rsid w:val="715C11B6"/>
    <w:rsid w:val="716F0EE9"/>
    <w:rsid w:val="71704C61"/>
    <w:rsid w:val="71724535"/>
    <w:rsid w:val="718F3339"/>
    <w:rsid w:val="71A23F82"/>
    <w:rsid w:val="71A50BF5"/>
    <w:rsid w:val="71A52B5D"/>
    <w:rsid w:val="71B763EC"/>
    <w:rsid w:val="71BA7C8A"/>
    <w:rsid w:val="71E318B8"/>
    <w:rsid w:val="71FE226D"/>
    <w:rsid w:val="72062ED0"/>
    <w:rsid w:val="722B7821"/>
    <w:rsid w:val="7238577F"/>
    <w:rsid w:val="723B701D"/>
    <w:rsid w:val="72435ED2"/>
    <w:rsid w:val="724F0D1A"/>
    <w:rsid w:val="726245AA"/>
    <w:rsid w:val="726B5B54"/>
    <w:rsid w:val="72846232"/>
    <w:rsid w:val="729843E7"/>
    <w:rsid w:val="7298446F"/>
    <w:rsid w:val="7298621E"/>
    <w:rsid w:val="72A9667D"/>
    <w:rsid w:val="72AE3C93"/>
    <w:rsid w:val="72C214EC"/>
    <w:rsid w:val="72DA05E4"/>
    <w:rsid w:val="72E96A79"/>
    <w:rsid w:val="7306762B"/>
    <w:rsid w:val="73075151"/>
    <w:rsid w:val="73076EFF"/>
    <w:rsid w:val="73131D48"/>
    <w:rsid w:val="73320420"/>
    <w:rsid w:val="73577E87"/>
    <w:rsid w:val="7358775B"/>
    <w:rsid w:val="737E5413"/>
    <w:rsid w:val="73920EBF"/>
    <w:rsid w:val="73AB1F81"/>
    <w:rsid w:val="73AD51C2"/>
    <w:rsid w:val="73CA5368"/>
    <w:rsid w:val="73F2195D"/>
    <w:rsid w:val="73F6337A"/>
    <w:rsid w:val="740D49E9"/>
    <w:rsid w:val="74161AF0"/>
    <w:rsid w:val="7416389E"/>
    <w:rsid w:val="741713C4"/>
    <w:rsid w:val="741B0EB4"/>
    <w:rsid w:val="742A10F7"/>
    <w:rsid w:val="742C4EC8"/>
    <w:rsid w:val="742E508B"/>
    <w:rsid w:val="74631D9C"/>
    <w:rsid w:val="748C590E"/>
    <w:rsid w:val="74A0760B"/>
    <w:rsid w:val="74A470FC"/>
    <w:rsid w:val="74B80DF9"/>
    <w:rsid w:val="74C34DE4"/>
    <w:rsid w:val="74C57072"/>
    <w:rsid w:val="74CC0400"/>
    <w:rsid w:val="74D86DA5"/>
    <w:rsid w:val="74E67714"/>
    <w:rsid w:val="74E920C5"/>
    <w:rsid w:val="74F17E67"/>
    <w:rsid w:val="74F65FDA"/>
    <w:rsid w:val="750202C6"/>
    <w:rsid w:val="750951B1"/>
    <w:rsid w:val="751002ED"/>
    <w:rsid w:val="7510653F"/>
    <w:rsid w:val="75220020"/>
    <w:rsid w:val="752244C4"/>
    <w:rsid w:val="753366D1"/>
    <w:rsid w:val="753F6E24"/>
    <w:rsid w:val="754B6A64"/>
    <w:rsid w:val="7561323F"/>
    <w:rsid w:val="75616D9B"/>
    <w:rsid w:val="7573247F"/>
    <w:rsid w:val="757F5473"/>
    <w:rsid w:val="75994786"/>
    <w:rsid w:val="759A405B"/>
    <w:rsid w:val="75A86778"/>
    <w:rsid w:val="75B72E5F"/>
    <w:rsid w:val="75BF475C"/>
    <w:rsid w:val="75D43A11"/>
    <w:rsid w:val="75FC6AC3"/>
    <w:rsid w:val="760F479B"/>
    <w:rsid w:val="764010A6"/>
    <w:rsid w:val="76472434"/>
    <w:rsid w:val="765E777E"/>
    <w:rsid w:val="766052A4"/>
    <w:rsid w:val="7662726E"/>
    <w:rsid w:val="767753D4"/>
    <w:rsid w:val="769F401E"/>
    <w:rsid w:val="76B61368"/>
    <w:rsid w:val="76C03F95"/>
    <w:rsid w:val="76C07AF1"/>
    <w:rsid w:val="76CA7E93"/>
    <w:rsid w:val="76D11CFE"/>
    <w:rsid w:val="76E539FB"/>
    <w:rsid w:val="76E61C4D"/>
    <w:rsid w:val="76E77774"/>
    <w:rsid w:val="76F93003"/>
    <w:rsid w:val="76FA74A7"/>
    <w:rsid w:val="77204A34"/>
    <w:rsid w:val="772E53A2"/>
    <w:rsid w:val="7730111A"/>
    <w:rsid w:val="774C0A76"/>
    <w:rsid w:val="775546DD"/>
    <w:rsid w:val="776808B4"/>
    <w:rsid w:val="7769462C"/>
    <w:rsid w:val="77784870"/>
    <w:rsid w:val="77846D70"/>
    <w:rsid w:val="77884E32"/>
    <w:rsid w:val="77CD0717"/>
    <w:rsid w:val="77D575CC"/>
    <w:rsid w:val="77E43CB3"/>
    <w:rsid w:val="77E617D9"/>
    <w:rsid w:val="77F57C6E"/>
    <w:rsid w:val="77FC2DAB"/>
    <w:rsid w:val="78177BE5"/>
    <w:rsid w:val="78194988"/>
    <w:rsid w:val="781C169F"/>
    <w:rsid w:val="78207B78"/>
    <w:rsid w:val="783267CC"/>
    <w:rsid w:val="78342545"/>
    <w:rsid w:val="783F0EE9"/>
    <w:rsid w:val="7851759A"/>
    <w:rsid w:val="787B0EF3"/>
    <w:rsid w:val="78915BE9"/>
    <w:rsid w:val="789D0160"/>
    <w:rsid w:val="78C935D5"/>
    <w:rsid w:val="78C93988"/>
    <w:rsid w:val="78CA4C57"/>
    <w:rsid w:val="78D770B8"/>
    <w:rsid w:val="78EA354B"/>
    <w:rsid w:val="78F148D9"/>
    <w:rsid w:val="78FD327E"/>
    <w:rsid w:val="791B1956"/>
    <w:rsid w:val="793A002E"/>
    <w:rsid w:val="794964C4"/>
    <w:rsid w:val="794B3FEA"/>
    <w:rsid w:val="79537342"/>
    <w:rsid w:val="795A247F"/>
    <w:rsid w:val="798C63B0"/>
    <w:rsid w:val="79951709"/>
    <w:rsid w:val="7997722F"/>
    <w:rsid w:val="799C2A97"/>
    <w:rsid w:val="79A951B4"/>
    <w:rsid w:val="79B505CA"/>
    <w:rsid w:val="79C124FE"/>
    <w:rsid w:val="79D57D57"/>
    <w:rsid w:val="79F93A46"/>
    <w:rsid w:val="79FA156C"/>
    <w:rsid w:val="7A083C89"/>
    <w:rsid w:val="7A0A354B"/>
    <w:rsid w:val="7A2111EE"/>
    <w:rsid w:val="7A2465E9"/>
    <w:rsid w:val="7A401675"/>
    <w:rsid w:val="7A507412"/>
    <w:rsid w:val="7A545120"/>
    <w:rsid w:val="7A5E5F9F"/>
    <w:rsid w:val="7A601D17"/>
    <w:rsid w:val="7A664E53"/>
    <w:rsid w:val="7A79705A"/>
    <w:rsid w:val="7A8352DF"/>
    <w:rsid w:val="7A88301C"/>
    <w:rsid w:val="7A992B33"/>
    <w:rsid w:val="7AA836F3"/>
    <w:rsid w:val="7AB12572"/>
    <w:rsid w:val="7AB14320"/>
    <w:rsid w:val="7ABC4A73"/>
    <w:rsid w:val="7AC53928"/>
    <w:rsid w:val="7AF67F85"/>
    <w:rsid w:val="7B05641A"/>
    <w:rsid w:val="7B164183"/>
    <w:rsid w:val="7B1B79EC"/>
    <w:rsid w:val="7B272834"/>
    <w:rsid w:val="7B30793B"/>
    <w:rsid w:val="7B310FBD"/>
    <w:rsid w:val="7B6E0463"/>
    <w:rsid w:val="7B8437E3"/>
    <w:rsid w:val="7B892BA7"/>
    <w:rsid w:val="7B9673E0"/>
    <w:rsid w:val="7B98103C"/>
    <w:rsid w:val="7B9854E0"/>
    <w:rsid w:val="7BB8348D"/>
    <w:rsid w:val="7BC260B9"/>
    <w:rsid w:val="7BDA3403"/>
    <w:rsid w:val="7BDF6C6B"/>
    <w:rsid w:val="7BEE3352"/>
    <w:rsid w:val="7BFC781D"/>
    <w:rsid w:val="7C06069C"/>
    <w:rsid w:val="7C0861C2"/>
    <w:rsid w:val="7C09018C"/>
    <w:rsid w:val="7C0B3F04"/>
    <w:rsid w:val="7C0E12FE"/>
    <w:rsid w:val="7C1C7E62"/>
    <w:rsid w:val="7C1F350C"/>
    <w:rsid w:val="7C1F52BA"/>
    <w:rsid w:val="7C30396B"/>
    <w:rsid w:val="7C3C2310"/>
    <w:rsid w:val="7C3F6DDE"/>
    <w:rsid w:val="7C492337"/>
    <w:rsid w:val="7C8141C6"/>
    <w:rsid w:val="7C8415C1"/>
    <w:rsid w:val="7CA3413D"/>
    <w:rsid w:val="7CBB76D8"/>
    <w:rsid w:val="7CDC31AB"/>
    <w:rsid w:val="7CE04A49"/>
    <w:rsid w:val="7CE34539"/>
    <w:rsid w:val="7CEA3B1A"/>
    <w:rsid w:val="7CF76237"/>
    <w:rsid w:val="7D1B3CD3"/>
    <w:rsid w:val="7D225061"/>
    <w:rsid w:val="7D376633"/>
    <w:rsid w:val="7D3905FD"/>
    <w:rsid w:val="7D717D97"/>
    <w:rsid w:val="7DA737B9"/>
    <w:rsid w:val="7DC4436B"/>
    <w:rsid w:val="7DC91981"/>
    <w:rsid w:val="7DDF73F6"/>
    <w:rsid w:val="7DE669F5"/>
    <w:rsid w:val="7DFA4230"/>
    <w:rsid w:val="7DFD5ACF"/>
    <w:rsid w:val="7E1D1CCD"/>
    <w:rsid w:val="7E5A082B"/>
    <w:rsid w:val="7E6416AA"/>
    <w:rsid w:val="7E745D91"/>
    <w:rsid w:val="7E7E276B"/>
    <w:rsid w:val="7E9401E1"/>
    <w:rsid w:val="7E991353"/>
    <w:rsid w:val="7EA85A3A"/>
    <w:rsid w:val="7EB0669D"/>
    <w:rsid w:val="7EB443DF"/>
    <w:rsid w:val="7EC9775F"/>
    <w:rsid w:val="7ED06D3F"/>
    <w:rsid w:val="7ED352FE"/>
    <w:rsid w:val="7EED5B43"/>
    <w:rsid w:val="7EF173E1"/>
    <w:rsid w:val="7F0864D9"/>
    <w:rsid w:val="7F1C5172"/>
    <w:rsid w:val="7F1E5CFC"/>
    <w:rsid w:val="7F233313"/>
    <w:rsid w:val="7F2C0419"/>
    <w:rsid w:val="7F2C666B"/>
    <w:rsid w:val="7F2E23E3"/>
    <w:rsid w:val="7F4C286A"/>
    <w:rsid w:val="7F5160D2"/>
    <w:rsid w:val="7F5B485B"/>
    <w:rsid w:val="7F606315"/>
    <w:rsid w:val="7F8042C1"/>
    <w:rsid w:val="7F8A5140"/>
    <w:rsid w:val="7F914720"/>
    <w:rsid w:val="7FAF2DF8"/>
    <w:rsid w:val="7FB56661"/>
    <w:rsid w:val="7FC00B62"/>
    <w:rsid w:val="7FCC39AA"/>
    <w:rsid w:val="7FCE14D1"/>
    <w:rsid w:val="7FD10FC1"/>
    <w:rsid w:val="7FE900B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unhideWhenUsed/>
    <w:qFormat/>
    <w:uiPriority w:val="99"/>
    <w:pPr>
      <w:ind w:firstLine="420" w:firstLineChars="1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next w:val="8"/>
    <w:qFormat/>
    <w:uiPriority w:val="0"/>
    <w:pPr>
      <w:ind w:firstLine="420" w:firstLineChars="2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link w:val="47"/>
    <w:qFormat/>
    <w:uiPriority w:val="0"/>
    <w:pPr>
      <w:ind w:left="100" w:leftChars="2500"/>
    </w:pPr>
    <w:rPr>
      <w:rFonts w:ascii="仿宋_GB2312" w:hAnsi="宋体" w:eastAsia="仿宋_GB2312"/>
      <w:color w:val="000000"/>
      <w:sz w:val="24"/>
    </w:rPr>
  </w:style>
  <w:style w:type="paragraph" w:styleId="15">
    <w:name w:val="footer"/>
    <w:basedOn w:val="1"/>
    <w:link w:val="51"/>
    <w:qFormat/>
    <w:uiPriority w:val="0"/>
    <w:pPr>
      <w:tabs>
        <w:tab w:val="center" w:pos="4153"/>
        <w:tab w:val="right" w:pos="8306"/>
      </w:tabs>
      <w:snapToGrid w:val="0"/>
      <w:jc w:val="left"/>
    </w:pPr>
    <w:rPr>
      <w:rFonts w:ascii="宋体"/>
      <w:kern w:val="0"/>
      <w:sz w:val="18"/>
      <w:szCs w:val="20"/>
    </w:rPr>
  </w:style>
  <w:style w:type="paragraph" w:styleId="16">
    <w:name w:val="header"/>
    <w:basedOn w:val="1"/>
    <w:link w:val="52"/>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next w:val="1"/>
    <w:qFormat/>
    <w:uiPriority w:val="0"/>
    <w:pPr>
      <w:spacing w:before="100" w:beforeAutospacing="1" w:after="100" w:afterAutospacing="1"/>
      <w:jc w:val="left"/>
    </w:pPr>
    <w:rPr>
      <w:kern w:val="0"/>
      <w:sz w:val="24"/>
    </w:r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0"/>
    <w:rPr>
      <w:color w:val="0000FF"/>
      <w:u w:val="single"/>
    </w:rPr>
  </w:style>
  <w:style w:type="paragraph" w:customStyle="1" w:styleId="25">
    <w:name w:val="表名称"/>
    <w:basedOn w:val="8"/>
    <w:qFormat/>
    <w:uiPriority w:val="0"/>
    <w:pPr>
      <w:numPr>
        <w:ilvl w:val="0"/>
        <w:numId w:val="1"/>
      </w:numPr>
      <w:ind w:firstLine="0" w:firstLineChars="0"/>
      <w:jc w:val="center"/>
    </w:pPr>
  </w:style>
  <w:style w:type="paragraph" w:customStyle="1" w:styleId="26">
    <w:name w:val="Heading3"/>
    <w:basedOn w:val="1"/>
    <w:next w:val="1"/>
    <w:link w:val="34"/>
    <w:qFormat/>
    <w:uiPriority w:val="0"/>
    <w:pPr>
      <w:keepNext/>
      <w:keepLines/>
      <w:spacing w:before="360" w:after="120"/>
      <w:jc w:val="left"/>
    </w:pPr>
    <w:rPr>
      <w:rFonts w:ascii="宋体"/>
      <w:b/>
      <w:kern w:val="0"/>
      <w:sz w:val="24"/>
      <w:szCs w:val="20"/>
      <w:u w:val="single"/>
    </w:rPr>
  </w:style>
  <w:style w:type="paragraph" w:customStyle="1" w:styleId="27">
    <w:name w:val="NormalIndent"/>
    <w:basedOn w:val="1"/>
    <w:next w:val="1"/>
    <w:qFormat/>
    <w:uiPriority w:val="0"/>
    <w:pPr>
      <w:ind w:firstLine="420"/>
      <w:jc w:val="left"/>
    </w:pPr>
    <w:rPr>
      <w:rFonts w:ascii="宋体"/>
      <w:kern w:val="0"/>
      <w:sz w:val="24"/>
      <w:szCs w:val="20"/>
    </w:rPr>
  </w:style>
  <w:style w:type="paragraph" w:customStyle="1" w:styleId="28">
    <w:name w:val="Heading1"/>
    <w:basedOn w:val="1"/>
    <w:next w:val="1"/>
    <w:link w:val="32"/>
    <w:qFormat/>
    <w:uiPriority w:val="0"/>
    <w:pPr>
      <w:keepNext/>
      <w:keepLines/>
      <w:spacing w:before="240" w:after="120" w:line="300" w:lineRule="auto"/>
      <w:jc w:val="center"/>
    </w:pPr>
    <w:rPr>
      <w:rFonts w:ascii="宋体"/>
      <w:b/>
      <w:kern w:val="44"/>
      <w:sz w:val="32"/>
      <w:szCs w:val="20"/>
    </w:rPr>
  </w:style>
  <w:style w:type="paragraph" w:customStyle="1" w:styleId="29">
    <w:name w:val="Heading2"/>
    <w:basedOn w:val="1"/>
    <w:next w:val="1"/>
    <w:link w:val="33"/>
    <w:qFormat/>
    <w:uiPriority w:val="0"/>
    <w:pPr>
      <w:keepNext/>
      <w:keepLines/>
      <w:spacing w:before="120" w:line="300" w:lineRule="auto"/>
      <w:jc w:val="center"/>
    </w:pPr>
    <w:rPr>
      <w:rFonts w:ascii="Arial" w:hAnsi="Arial" w:eastAsia="黑体"/>
      <w:b/>
      <w:kern w:val="0"/>
      <w:sz w:val="30"/>
      <w:szCs w:val="20"/>
    </w:rPr>
  </w:style>
  <w:style w:type="character" w:customStyle="1" w:styleId="30">
    <w:name w:val="NormalCharacter"/>
    <w:semiHidden/>
    <w:qFormat/>
    <w:uiPriority w:val="0"/>
  </w:style>
  <w:style w:type="table" w:customStyle="1" w:styleId="31">
    <w:name w:val="TableNormal"/>
    <w:semiHidden/>
    <w:qFormat/>
    <w:uiPriority w:val="0"/>
    <w:tblPr>
      <w:tblCellMar>
        <w:top w:w="0" w:type="dxa"/>
        <w:left w:w="0" w:type="dxa"/>
        <w:bottom w:w="0" w:type="dxa"/>
        <w:right w:w="0" w:type="dxa"/>
      </w:tblCellMar>
    </w:tblPr>
  </w:style>
  <w:style w:type="character" w:customStyle="1" w:styleId="32">
    <w:name w:val="UserStyle_0"/>
    <w:link w:val="28"/>
    <w:qFormat/>
    <w:uiPriority w:val="0"/>
    <w:rPr>
      <w:rFonts w:ascii="宋体"/>
      <w:b/>
      <w:kern w:val="44"/>
      <w:sz w:val="32"/>
    </w:rPr>
  </w:style>
  <w:style w:type="character" w:customStyle="1" w:styleId="33">
    <w:name w:val="UserStyle_1"/>
    <w:link w:val="29"/>
    <w:qFormat/>
    <w:uiPriority w:val="0"/>
    <w:rPr>
      <w:rFonts w:ascii="Arial" w:hAnsi="Arial" w:eastAsia="黑体"/>
      <w:b/>
      <w:sz w:val="30"/>
    </w:rPr>
  </w:style>
  <w:style w:type="character" w:customStyle="1" w:styleId="34">
    <w:name w:val="UserStyle_2"/>
    <w:link w:val="26"/>
    <w:qFormat/>
    <w:uiPriority w:val="0"/>
    <w:rPr>
      <w:rFonts w:ascii="宋体"/>
      <w:b/>
      <w:sz w:val="24"/>
      <w:u w:val="single"/>
    </w:rPr>
  </w:style>
  <w:style w:type="paragraph" w:customStyle="1" w:styleId="35">
    <w:name w:val="TOC7"/>
    <w:basedOn w:val="1"/>
    <w:next w:val="1"/>
    <w:qFormat/>
    <w:uiPriority w:val="0"/>
    <w:pPr>
      <w:ind w:left="2520" w:leftChars="1200"/>
    </w:pPr>
  </w:style>
  <w:style w:type="paragraph" w:customStyle="1" w:styleId="36">
    <w:name w:val="AnnotationText"/>
    <w:basedOn w:val="1"/>
    <w:link w:val="37"/>
    <w:qFormat/>
    <w:uiPriority w:val="0"/>
    <w:pPr>
      <w:jc w:val="left"/>
    </w:pPr>
  </w:style>
  <w:style w:type="character" w:customStyle="1" w:styleId="37">
    <w:name w:val="UserStyle_3"/>
    <w:link w:val="36"/>
    <w:qFormat/>
    <w:uiPriority w:val="0"/>
    <w:rPr>
      <w:kern w:val="2"/>
      <w:sz w:val="21"/>
      <w:szCs w:val="24"/>
    </w:rPr>
  </w:style>
  <w:style w:type="paragraph" w:customStyle="1" w:styleId="38">
    <w:name w:val="BodyText"/>
    <w:basedOn w:val="1"/>
    <w:link w:val="39"/>
    <w:qFormat/>
    <w:uiPriority w:val="0"/>
    <w:pPr>
      <w:tabs>
        <w:tab w:val="left" w:pos="567"/>
      </w:tabs>
      <w:spacing w:before="120" w:line="240" w:lineRule="atLeast"/>
    </w:pPr>
    <w:rPr>
      <w:rFonts w:ascii="宋体" w:hAnsi="宋体"/>
      <w:sz w:val="24"/>
    </w:rPr>
  </w:style>
  <w:style w:type="character" w:customStyle="1" w:styleId="39">
    <w:name w:val="UserStyle_4"/>
    <w:link w:val="38"/>
    <w:qFormat/>
    <w:uiPriority w:val="0"/>
    <w:rPr>
      <w:rFonts w:ascii="宋体" w:hAnsi="宋体"/>
      <w:kern w:val="2"/>
      <w:sz w:val="24"/>
      <w:szCs w:val="24"/>
    </w:rPr>
  </w:style>
  <w:style w:type="paragraph" w:customStyle="1" w:styleId="40">
    <w:name w:val="BodyTextIndent"/>
    <w:basedOn w:val="1"/>
    <w:next w:val="41"/>
    <w:qFormat/>
    <w:uiPriority w:val="0"/>
    <w:pPr>
      <w:spacing w:line="360" w:lineRule="auto"/>
      <w:ind w:firstLine="570"/>
    </w:pPr>
    <w:rPr>
      <w:sz w:val="24"/>
    </w:rPr>
  </w:style>
  <w:style w:type="paragraph" w:customStyle="1" w:styleId="41">
    <w:name w:val="BodyText1I2"/>
    <w:basedOn w:val="40"/>
    <w:next w:val="27"/>
    <w:qFormat/>
    <w:uiPriority w:val="0"/>
    <w:pPr>
      <w:ind w:firstLine="420" w:firstLineChars="200"/>
    </w:pPr>
  </w:style>
  <w:style w:type="paragraph" w:customStyle="1" w:styleId="42">
    <w:name w:val="TOC5"/>
    <w:basedOn w:val="1"/>
    <w:next w:val="1"/>
    <w:qFormat/>
    <w:uiPriority w:val="0"/>
    <w:pPr>
      <w:ind w:left="1680" w:leftChars="800"/>
    </w:pPr>
  </w:style>
  <w:style w:type="paragraph" w:customStyle="1" w:styleId="43">
    <w:name w:val="TOC3"/>
    <w:basedOn w:val="1"/>
    <w:next w:val="1"/>
    <w:qFormat/>
    <w:uiPriority w:val="0"/>
    <w:pPr>
      <w:tabs>
        <w:tab w:val="left" w:pos="1260"/>
        <w:tab w:val="right" w:leader="dot" w:pos="8630"/>
      </w:tabs>
      <w:ind w:left="840" w:leftChars="400"/>
    </w:pPr>
  </w:style>
  <w:style w:type="paragraph" w:customStyle="1" w:styleId="44">
    <w:name w:val="PlainText"/>
    <w:basedOn w:val="1"/>
    <w:link w:val="45"/>
    <w:qFormat/>
    <w:uiPriority w:val="0"/>
    <w:rPr>
      <w:rFonts w:ascii="宋体" w:hAnsi="Courier New"/>
      <w:szCs w:val="20"/>
    </w:rPr>
  </w:style>
  <w:style w:type="character" w:customStyle="1" w:styleId="45">
    <w:name w:val="UserStyle_5"/>
    <w:link w:val="44"/>
    <w:qFormat/>
    <w:uiPriority w:val="0"/>
    <w:rPr>
      <w:rFonts w:ascii="宋体" w:hAnsi="Courier New"/>
      <w:kern w:val="2"/>
      <w:sz w:val="21"/>
    </w:rPr>
  </w:style>
  <w:style w:type="paragraph" w:customStyle="1" w:styleId="46">
    <w:name w:val="TOC8"/>
    <w:basedOn w:val="1"/>
    <w:next w:val="1"/>
    <w:qFormat/>
    <w:uiPriority w:val="0"/>
    <w:pPr>
      <w:ind w:left="2940" w:leftChars="1400"/>
    </w:pPr>
  </w:style>
  <w:style w:type="character" w:customStyle="1" w:styleId="47">
    <w:name w:val="日期 字符"/>
    <w:link w:val="14"/>
    <w:qFormat/>
    <w:uiPriority w:val="0"/>
    <w:rPr>
      <w:rFonts w:ascii="仿宋_GB2312" w:hAnsi="宋体" w:eastAsia="仿宋_GB2312"/>
      <w:color w:val="000000"/>
      <w:kern w:val="2"/>
      <w:sz w:val="24"/>
      <w:szCs w:val="24"/>
    </w:rPr>
  </w:style>
  <w:style w:type="paragraph" w:customStyle="1" w:styleId="48">
    <w:name w:val="BodyTextIndent2"/>
    <w:basedOn w:val="1"/>
    <w:qFormat/>
    <w:uiPriority w:val="0"/>
    <w:pPr>
      <w:ind w:firstLine="480" w:firstLineChars="200"/>
    </w:pPr>
    <w:rPr>
      <w:rFonts w:ascii="仿宋_GB2312" w:eastAsia="仿宋_GB2312"/>
      <w:sz w:val="24"/>
    </w:rPr>
  </w:style>
  <w:style w:type="paragraph" w:customStyle="1" w:styleId="49">
    <w:name w:val="Acetate"/>
    <w:basedOn w:val="1"/>
    <w:link w:val="50"/>
    <w:qFormat/>
    <w:uiPriority w:val="0"/>
    <w:rPr>
      <w:sz w:val="18"/>
      <w:szCs w:val="18"/>
    </w:rPr>
  </w:style>
  <w:style w:type="character" w:customStyle="1" w:styleId="50">
    <w:name w:val="UserStyle_7"/>
    <w:link w:val="49"/>
    <w:qFormat/>
    <w:uiPriority w:val="0"/>
    <w:rPr>
      <w:kern w:val="2"/>
      <w:sz w:val="18"/>
      <w:szCs w:val="18"/>
    </w:rPr>
  </w:style>
  <w:style w:type="character" w:customStyle="1" w:styleId="51">
    <w:name w:val="页脚 字符"/>
    <w:link w:val="15"/>
    <w:qFormat/>
    <w:uiPriority w:val="0"/>
    <w:rPr>
      <w:rFonts w:ascii="宋体"/>
      <w:sz w:val="18"/>
    </w:rPr>
  </w:style>
  <w:style w:type="character" w:customStyle="1" w:styleId="52">
    <w:name w:val="页眉 字符"/>
    <w:link w:val="16"/>
    <w:qFormat/>
    <w:uiPriority w:val="0"/>
    <w:rPr>
      <w:kern w:val="2"/>
      <w:sz w:val="18"/>
      <w:szCs w:val="18"/>
    </w:rPr>
  </w:style>
  <w:style w:type="paragraph" w:customStyle="1" w:styleId="53">
    <w:name w:val="TOC1"/>
    <w:basedOn w:val="1"/>
    <w:next w:val="1"/>
    <w:qFormat/>
    <w:uiPriority w:val="0"/>
  </w:style>
  <w:style w:type="paragraph" w:customStyle="1" w:styleId="54">
    <w:name w:val="TOC4"/>
    <w:basedOn w:val="1"/>
    <w:next w:val="1"/>
    <w:qFormat/>
    <w:uiPriority w:val="0"/>
    <w:pPr>
      <w:ind w:left="1260" w:leftChars="600"/>
    </w:pPr>
  </w:style>
  <w:style w:type="paragraph" w:customStyle="1" w:styleId="55">
    <w:name w:val="FootnoteText"/>
    <w:basedOn w:val="1"/>
    <w:qFormat/>
    <w:uiPriority w:val="0"/>
    <w:pPr>
      <w:snapToGrid w:val="0"/>
      <w:jc w:val="left"/>
    </w:pPr>
    <w:rPr>
      <w:sz w:val="18"/>
    </w:rPr>
  </w:style>
  <w:style w:type="paragraph" w:customStyle="1" w:styleId="56">
    <w:name w:val="TOC6"/>
    <w:basedOn w:val="1"/>
    <w:next w:val="1"/>
    <w:qFormat/>
    <w:uiPriority w:val="0"/>
    <w:pPr>
      <w:ind w:left="2100" w:leftChars="1000"/>
    </w:pPr>
  </w:style>
  <w:style w:type="paragraph" w:customStyle="1" w:styleId="57">
    <w:name w:val="BodyTextIndent3"/>
    <w:basedOn w:val="1"/>
    <w:qFormat/>
    <w:uiPriority w:val="0"/>
    <w:pPr>
      <w:spacing w:before="120" w:line="240" w:lineRule="atLeast"/>
      <w:ind w:left="720" w:firstLine="480"/>
      <w:jc w:val="left"/>
    </w:pPr>
    <w:rPr>
      <w:rFonts w:ascii="宋体"/>
      <w:kern w:val="0"/>
      <w:sz w:val="24"/>
      <w:szCs w:val="20"/>
    </w:rPr>
  </w:style>
  <w:style w:type="paragraph" w:customStyle="1" w:styleId="58">
    <w:name w:val="TOC2"/>
    <w:basedOn w:val="1"/>
    <w:next w:val="1"/>
    <w:qFormat/>
    <w:uiPriority w:val="0"/>
    <w:pPr>
      <w:ind w:left="420" w:leftChars="200"/>
    </w:pPr>
  </w:style>
  <w:style w:type="paragraph" w:customStyle="1" w:styleId="59">
    <w:name w:val="TOC9"/>
    <w:basedOn w:val="1"/>
    <w:next w:val="1"/>
    <w:qFormat/>
    <w:uiPriority w:val="0"/>
    <w:pPr>
      <w:ind w:left="3360" w:leftChars="1600"/>
    </w:pPr>
  </w:style>
  <w:style w:type="paragraph" w:customStyle="1" w:styleId="60">
    <w:name w:val="HtmlNormal"/>
    <w:basedOn w:val="1"/>
    <w:qFormat/>
    <w:uiPriority w:val="0"/>
    <w:pPr>
      <w:spacing w:before="100" w:beforeAutospacing="1" w:after="100" w:afterAutospacing="1"/>
      <w:jc w:val="left"/>
    </w:pPr>
    <w:rPr>
      <w:kern w:val="0"/>
      <w:sz w:val="24"/>
    </w:rPr>
  </w:style>
  <w:style w:type="paragraph" w:customStyle="1" w:styleId="61">
    <w:name w:val="Index1"/>
    <w:basedOn w:val="1"/>
    <w:next w:val="1"/>
    <w:semiHidden/>
    <w:qFormat/>
    <w:uiPriority w:val="0"/>
    <w:rPr>
      <w:szCs w:val="20"/>
    </w:rPr>
  </w:style>
  <w:style w:type="paragraph" w:customStyle="1" w:styleId="62">
    <w:name w:val="AnnotationSubject"/>
    <w:basedOn w:val="36"/>
    <w:next w:val="36"/>
    <w:link w:val="63"/>
    <w:qFormat/>
    <w:uiPriority w:val="0"/>
    <w:rPr>
      <w:rFonts w:cs="Times New Roman"/>
      <w:b/>
      <w:bCs/>
    </w:rPr>
  </w:style>
  <w:style w:type="character" w:customStyle="1" w:styleId="63">
    <w:name w:val="UserStyle_10"/>
    <w:link w:val="62"/>
    <w:qFormat/>
    <w:uiPriority w:val="0"/>
    <w:rPr>
      <w:rFonts w:cs="Times New Roman"/>
      <w:b/>
      <w:bCs/>
      <w:kern w:val="2"/>
      <w:sz w:val="21"/>
      <w:szCs w:val="24"/>
    </w:rPr>
  </w:style>
  <w:style w:type="table" w:customStyle="1" w:styleId="64">
    <w:name w:val="TableGrid"/>
    <w:basedOn w:val="31"/>
    <w:qFormat/>
    <w:uiPriority w:val="0"/>
  </w:style>
  <w:style w:type="character" w:customStyle="1" w:styleId="65">
    <w:name w:val="PageNumber"/>
    <w:basedOn w:val="30"/>
    <w:qFormat/>
    <w:uiPriority w:val="0"/>
  </w:style>
  <w:style w:type="character" w:customStyle="1" w:styleId="66">
    <w:name w:val="AnnotationReference"/>
    <w:qFormat/>
    <w:uiPriority w:val="0"/>
    <w:rPr>
      <w:sz w:val="21"/>
      <w:szCs w:val="21"/>
    </w:rPr>
  </w:style>
  <w:style w:type="character" w:customStyle="1" w:styleId="67">
    <w:name w:val="UserStyle_11"/>
    <w:semiHidden/>
    <w:qFormat/>
    <w:uiPriority w:val="0"/>
    <w:rPr>
      <w:kern w:val="2"/>
      <w:sz w:val="18"/>
      <w:szCs w:val="18"/>
    </w:rPr>
  </w:style>
  <w:style w:type="character" w:customStyle="1" w:styleId="68">
    <w:name w:val="UserStyle_12"/>
    <w:semiHidden/>
    <w:qFormat/>
    <w:uiPriority w:val="0"/>
    <w:rPr>
      <w:kern w:val="2"/>
      <w:sz w:val="21"/>
      <w:szCs w:val="24"/>
    </w:rPr>
  </w:style>
  <w:style w:type="character" w:customStyle="1" w:styleId="69">
    <w:name w:val="UserStyle_13"/>
    <w:qFormat/>
    <w:uiPriority w:val="0"/>
    <w:rPr>
      <w:rFonts w:ascii="Calibri" w:hAnsi="Calibri"/>
    </w:rPr>
  </w:style>
  <w:style w:type="character" w:customStyle="1" w:styleId="70">
    <w:name w:val="UserStyle_14"/>
    <w:qFormat/>
    <w:uiPriority w:val="0"/>
    <w:rPr>
      <w:rFonts w:ascii="宋体" w:hAnsi="宋体" w:eastAsia="宋体"/>
      <w:color w:val="FF0000"/>
      <w:sz w:val="20"/>
      <w:szCs w:val="20"/>
    </w:rPr>
  </w:style>
  <w:style w:type="character" w:customStyle="1" w:styleId="71">
    <w:name w:val="UserStyle_15"/>
    <w:qFormat/>
    <w:uiPriority w:val="0"/>
    <w:rPr>
      <w:rFonts w:ascii="Calibri" w:hAnsi="Calibri"/>
    </w:rPr>
  </w:style>
  <w:style w:type="character" w:customStyle="1" w:styleId="72">
    <w:name w:val="UserStyle_16"/>
    <w:qFormat/>
    <w:uiPriority w:val="0"/>
    <w:rPr>
      <w:rFonts w:ascii="宋体" w:hAnsi="宋体" w:eastAsia="宋体"/>
      <w:b/>
      <w:color w:val="FF0000"/>
      <w:sz w:val="20"/>
      <w:szCs w:val="20"/>
    </w:rPr>
  </w:style>
  <w:style w:type="character" w:customStyle="1" w:styleId="73">
    <w:name w:val="UserStyle_17"/>
    <w:qFormat/>
    <w:uiPriority w:val="0"/>
    <w:rPr>
      <w:rFonts w:ascii="Times New Roman" w:hAnsi="Times New Roman"/>
      <w:color w:val="000000"/>
      <w:sz w:val="20"/>
      <w:szCs w:val="20"/>
    </w:rPr>
  </w:style>
  <w:style w:type="character" w:customStyle="1" w:styleId="74">
    <w:name w:val="UserStyle_18"/>
    <w:qFormat/>
    <w:uiPriority w:val="0"/>
    <w:rPr>
      <w:rFonts w:ascii="宋体" w:hAnsi="宋体" w:eastAsia="宋体"/>
      <w:b/>
      <w:color w:val="000000"/>
      <w:sz w:val="20"/>
      <w:szCs w:val="20"/>
    </w:rPr>
  </w:style>
  <w:style w:type="character" w:customStyle="1" w:styleId="75">
    <w:name w:val="UserStyle_19"/>
    <w:qFormat/>
    <w:uiPriority w:val="0"/>
    <w:rPr>
      <w:rFonts w:ascii="宋体" w:hAnsi="宋体" w:eastAsia="宋体"/>
      <w:b/>
      <w:color w:val="FF0000"/>
      <w:sz w:val="22"/>
      <w:szCs w:val="22"/>
    </w:rPr>
  </w:style>
  <w:style w:type="character" w:customStyle="1" w:styleId="76">
    <w:name w:val="UserStyle_20"/>
    <w:link w:val="77"/>
    <w:qFormat/>
    <w:uiPriority w:val="0"/>
    <w:rPr>
      <w:rFonts w:ascii="宋体"/>
      <w:sz w:val="24"/>
    </w:rPr>
  </w:style>
  <w:style w:type="paragraph" w:customStyle="1" w:styleId="77">
    <w:name w:val="UserStyle_21"/>
    <w:basedOn w:val="1"/>
    <w:link w:val="76"/>
    <w:qFormat/>
    <w:uiPriority w:val="0"/>
    <w:pPr>
      <w:ind w:firstLine="420"/>
      <w:jc w:val="left"/>
    </w:pPr>
    <w:rPr>
      <w:rFonts w:ascii="宋体"/>
      <w:kern w:val="0"/>
      <w:sz w:val="24"/>
      <w:szCs w:val="20"/>
    </w:rPr>
  </w:style>
  <w:style w:type="character" w:customStyle="1" w:styleId="78">
    <w:name w:val="UserStyle_22"/>
    <w:qFormat/>
    <w:uiPriority w:val="0"/>
    <w:rPr>
      <w:rFonts w:ascii="宋体" w:hAnsi="宋体" w:eastAsia="宋体"/>
      <w:color w:val="000000"/>
      <w:sz w:val="20"/>
      <w:szCs w:val="20"/>
    </w:rPr>
  </w:style>
  <w:style w:type="character" w:customStyle="1" w:styleId="79">
    <w:name w:val="UserStyle_23"/>
    <w:semiHidden/>
    <w:qFormat/>
    <w:uiPriority w:val="0"/>
    <w:rPr>
      <w:kern w:val="2"/>
      <w:sz w:val="18"/>
      <w:szCs w:val="18"/>
    </w:rPr>
  </w:style>
  <w:style w:type="character" w:customStyle="1" w:styleId="80">
    <w:name w:val="UserStyle_24"/>
    <w:semiHidden/>
    <w:qFormat/>
    <w:uiPriority w:val="0"/>
    <w:rPr>
      <w:rFonts w:cs="Times New Roman"/>
      <w:b/>
      <w:bCs/>
      <w:kern w:val="2"/>
      <w:sz w:val="21"/>
      <w:szCs w:val="24"/>
    </w:rPr>
  </w:style>
  <w:style w:type="character" w:customStyle="1" w:styleId="81">
    <w:name w:val="UserStyle_25"/>
    <w:qFormat/>
    <w:uiPriority w:val="0"/>
    <w:rPr>
      <w:rFonts w:ascii="宋体" w:hAnsi="宋体" w:eastAsia="宋体"/>
      <w:b/>
      <w:color w:val="000000"/>
      <w:sz w:val="22"/>
      <w:szCs w:val="22"/>
    </w:rPr>
  </w:style>
  <w:style w:type="character" w:customStyle="1" w:styleId="82">
    <w:name w:val="UserStyle_26"/>
    <w:qFormat/>
    <w:uiPriority w:val="0"/>
    <w:rPr>
      <w:rFonts w:ascii="方正仿宋简体" w:hAnsi="方正仿宋简体" w:eastAsia="方正仿宋简体"/>
      <w:color w:val="000000"/>
      <w:sz w:val="20"/>
      <w:szCs w:val="20"/>
      <w:vertAlign w:val="subscript"/>
    </w:rPr>
  </w:style>
  <w:style w:type="character" w:customStyle="1" w:styleId="83">
    <w:name w:val="UserStyle_27"/>
    <w:link w:val="84"/>
    <w:qFormat/>
    <w:uiPriority w:val="0"/>
    <w:rPr>
      <w:rFonts w:ascii="宋体" w:hAnsi="Courier New"/>
    </w:rPr>
  </w:style>
  <w:style w:type="paragraph" w:customStyle="1" w:styleId="84">
    <w:name w:val="UserStyle_28"/>
    <w:basedOn w:val="1"/>
    <w:link w:val="83"/>
    <w:qFormat/>
    <w:uiPriority w:val="0"/>
    <w:rPr>
      <w:rFonts w:ascii="宋体" w:hAnsi="Courier New"/>
      <w:kern w:val="0"/>
      <w:sz w:val="20"/>
      <w:szCs w:val="20"/>
    </w:rPr>
  </w:style>
  <w:style w:type="character" w:customStyle="1" w:styleId="85">
    <w:name w:val="UserStyle_29"/>
    <w:qFormat/>
    <w:uiPriority w:val="0"/>
    <w:rPr>
      <w:rFonts w:ascii="宋体" w:hAnsi="宋体" w:eastAsia="宋体"/>
      <w:color w:val="000000"/>
      <w:sz w:val="24"/>
      <w:szCs w:val="24"/>
    </w:rPr>
  </w:style>
  <w:style w:type="character" w:customStyle="1" w:styleId="86">
    <w:name w:val="UserStyle_30"/>
    <w:qFormat/>
    <w:uiPriority w:val="0"/>
    <w:rPr>
      <w:rFonts w:ascii="宋体" w:hAnsi="宋体" w:eastAsia="宋体"/>
      <w:color w:val="000000"/>
      <w:sz w:val="20"/>
      <w:szCs w:val="20"/>
    </w:rPr>
  </w:style>
  <w:style w:type="character" w:customStyle="1" w:styleId="87">
    <w:name w:val="UserStyle_31"/>
    <w:qFormat/>
    <w:uiPriority w:val="0"/>
    <w:rPr>
      <w:rFonts w:ascii="宋体" w:hAnsi="宋体" w:eastAsia="宋体"/>
      <w:color w:val="000000"/>
      <w:sz w:val="20"/>
      <w:szCs w:val="20"/>
    </w:rPr>
  </w:style>
  <w:style w:type="character" w:customStyle="1" w:styleId="88">
    <w:name w:val="UserStyle_32"/>
    <w:basedOn w:val="30"/>
    <w:qFormat/>
    <w:uiPriority w:val="0"/>
  </w:style>
  <w:style w:type="character" w:customStyle="1" w:styleId="89">
    <w:name w:val="UserStyle_33"/>
    <w:qFormat/>
    <w:uiPriority w:val="0"/>
    <w:rPr>
      <w:rFonts w:ascii="方正仿宋简体" w:hAnsi="方正仿宋简体" w:eastAsia="方正仿宋简体"/>
      <w:color w:val="000000"/>
      <w:sz w:val="20"/>
      <w:szCs w:val="20"/>
    </w:rPr>
  </w:style>
  <w:style w:type="character" w:customStyle="1" w:styleId="90">
    <w:name w:val="UserStyle_34"/>
    <w:semiHidden/>
    <w:qFormat/>
    <w:uiPriority w:val="0"/>
    <w:rPr>
      <w:rFonts w:ascii="Times New Roman" w:hAnsi="Times New Roman" w:eastAsia="宋体"/>
      <w:kern w:val="2"/>
      <w:sz w:val="21"/>
      <w:szCs w:val="24"/>
      <w:lang w:val="en-US" w:eastAsia="zh-CN" w:bidi="ar-SA"/>
    </w:rPr>
  </w:style>
  <w:style w:type="paragraph" w:customStyle="1" w:styleId="91">
    <w:name w:val="UserStyle_35"/>
    <w:qFormat/>
    <w:uiPriority w:val="0"/>
    <w:pPr>
      <w:textAlignment w:val="baseline"/>
    </w:pPr>
    <w:rPr>
      <w:rFonts w:ascii="Times New Roman" w:hAnsi="Times New Roman" w:eastAsia="宋体" w:cstheme="minorBidi"/>
      <w:lang w:val="en-US" w:eastAsia="zh-CN" w:bidi="ar-SA"/>
    </w:rPr>
  </w:style>
  <w:style w:type="paragraph" w:customStyle="1" w:styleId="92">
    <w:name w:val="UserStyle_36"/>
    <w:basedOn w:val="1"/>
    <w:qFormat/>
    <w:uiPriority w:val="0"/>
    <w:pPr>
      <w:snapToGrid w:val="0"/>
      <w:spacing w:after="200"/>
      <w:ind w:firstLine="420" w:firstLineChars="200"/>
      <w:jc w:val="left"/>
    </w:pPr>
    <w:rPr>
      <w:rFonts w:ascii="Tahoma" w:hAnsi="Tahoma" w:eastAsia="微软雅黑"/>
      <w:kern w:val="0"/>
      <w:sz w:val="22"/>
    </w:rPr>
  </w:style>
  <w:style w:type="paragraph" w:customStyle="1" w:styleId="93">
    <w:name w:val="UserStyle_37"/>
    <w:basedOn w:val="1"/>
    <w:next w:val="1"/>
    <w:qFormat/>
    <w:uiPriority w:val="0"/>
    <w:pPr>
      <w:spacing w:line="360" w:lineRule="auto"/>
    </w:pPr>
    <w:rPr>
      <w:rFonts w:ascii="仿宋_GB2312" w:eastAsia="仿宋_GB2312"/>
      <w:sz w:val="24"/>
      <w:szCs w:val="20"/>
    </w:rPr>
  </w:style>
  <w:style w:type="paragraph" w:customStyle="1" w:styleId="94">
    <w:name w:val="UserStyle_38"/>
    <w:basedOn w:val="1"/>
    <w:qFormat/>
    <w:uiPriority w:val="0"/>
    <w:pPr>
      <w:tabs>
        <w:tab w:val="left" w:pos="360"/>
      </w:tabs>
    </w:pPr>
    <w:rPr>
      <w:sz w:val="24"/>
    </w:rPr>
  </w:style>
  <w:style w:type="paragraph" w:customStyle="1" w:styleId="95">
    <w:name w:val="UserStyle_39"/>
    <w:basedOn w:val="1"/>
    <w:qFormat/>
    <w:uiPriority w:val="0"/>
    <w:pPr>
      <w:spacing w:line="360" w:lineRule="auto"/>
      <w:jc w:val="left"/>
    </w:pPr>
    <w:rPr>
      <w:rFonts w:ascii="宋体" w:hAnsi="宋体" w:cs="Times New Roman"/>
      <w:b/>
      <w:bCs/>
      <w:sz w:val="24"/>
    </w:rPr>
  </w:style>
  <w:style w:type="paragraph" w:customStyle="1" w:styleId="96">
    <w:name w:val="UserStyle_40"/>
    <w:basedOn w:val="1"/>
    <w:qFormat/>
    <w:uiPriority w:val="0"/>
    <w:pPr>
      <w:spacing w:line="560" w:lineRule="exact"/>
      <w:ind w:firstLine="723" w:firstLineChars="200"/>
      <w:jc w:val="center"/>
    </w:pPr>
    <w:rPr>
      <w:rFonts w:ascii="仿宋_GB2312" w:eastAsia="仿宋_GB2312"/>
      <w:b/>
      <w:sz w:val="36"/>
    </w:rPr>
  </w:style>
  <w:style w:type="paragraph" w:customStyle="1" w:styleId="97">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98">
    <w:name w:val="UserStyle_42"/>
    <w:basedOn w:val="1"/>
    <w:qFormat/>
    <w:uiPriority w:val="0"/>
    <w:pPr>
      <w:ind w:firstLine="420" w:firstLineChars="200"/>
      <w:jc w:val="left"/>
    </w:pPr>
    <w:rPr>
      <w:kern w:val="0"/>
      <w:sz w:val="24"/>
    </w:rPr>
  </w:style>
  <w:style w:type="paragraph" w:customStyle="1" w:styleId="99">
    <w:name w:val="UserStyle_43"/>
    <w:basedOn w:val="1"/>
    <w:qFormat/>
    <w:uiPriority w:val="0"/>
    <w:pPr>
      <w:spacing w:before="60" w:after="120" w:line="440" w:lineRule="atLeast"/>
      <w:ind w:firstLine="480"/>
    </w:pPr>
    <w:rPr>
      <w:sz w:val="24"/>
    </w:rPr>
  </w:style>
  <w:style w:type="paragraph" w:customStyle="1" w:styleId="100">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01">
    <w:name w:val="UserStyle_45"/>
    <w:basedOn w:val="1"/>
    <w:qFormat/>
    <w:uiPriority w:val="0"/>
    <w:pPr>
      <w:spacing w:line="360" w:lineRule="auto"/>
      <w:ind w:firstLine="200" w:firstLineChars="200"/>
    </w:pPr>
  </w:style>
  <w:style w:type="paragraph" w:customStyle="1" w:styleId="102">
    <w:name w:val="179"/>
    <w:basedOn w:val="1"/>
    <w:qFormat/>
    <w:uiPriority w:val="0"/>
    <w:pPr>
      <w:ind w:firstLine="420" w:firstLineChars="200"/>
    </w:pPr>
  </w:style>
  <w:style w:type="paragraph" w:customStyle="1" w:styleId="103">
    <w:name w:val="UserStyle_46"/>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104">
    <w:name w:val="UserStyle_47"/>
    <w:basedOn w:val="1"/>
    <w:next w:val="103"/>
    <w:qFormat/>
    <w:uiPriority w:val="0"/>
    <w:pPr>
      <w:keepNext/>
      <w:keepLines/>
      <w:numPr>
        <w:ilvl w:val="4"/>
        <w:numId w:val="2"/>
      </w:numPr>
      <w:spacing w:before="280" w:after="156" w:line="377" w:lineRule="auto"/>
      <w:jc w:val="left"/>
    </w:pPr>
    <w:rPr>
      <w:rFonts w:ascii="Arial" w:hAnsi="Arial" w:eastAsia="黑体"/>
      <w:b/>
      <w:sz w:val="24"/>
      <w:szCs w:val="28"/>
    </w:rPr>
  </w:style>
  <w:style w:type="paragraph" w:customStyle="1" w:styleId="105">
    <w:name w:val="UserStyle_48"/>
    <w:basedOn w:val="1"/>
    <w:qFormat/>
    <w:uiPriority w:val="0"/>
    <w:pPr>
      <w:spacing w:before="120" w:after="120" w:line="360" w:lineRule="auto"/>
      <w:jc w:val="center"/>
    </w:pPr>
    <w:rPr>
      <w:rFonts w:eastAsia="仿宋_GB2312"/>
      <w:b/>
      <w:sz w:val="24"/>
    </w:rPr>
  </w:style>
  <w:style w:type="character" w:customStyle="1" w:styleId="106">
    <w:name w:val="font21"/>
    <w:basedOn w:val="21"/>
    <w:qFormat/>
    <w:uiPriority w:val="0"/>
    <w:rPr>
      <w:rFonts w:hint="eastAsia" w:ascii="宋体" w:hAnsi="宋体" w:eastAsia="宋体" w:cs="宋体"/>
      <w:color w:val="000000"/>
      <w:sz w:val="21"/>
      <w:szCs w:val="21"/>
      <w:u w:val="none"/>
    </w:rPr>
  </w:style>
  <w:style w:type="character" w:customStyle="1" w:styleId="107">
    <w:name w:val="font41"/>
    <w:basedOn w:val="21"/>
    <w:qFormat/>
    <w:uiPriority w:val="0"/>
    <w:rPr>
      <w:rFonts w:hint="eastAsia" w:ascii="宋体" w:hAnsi="宋体" w:eastAsia="宋体" w:cs="宋体"/>
      <w:color w:val="000000"/>
      <w:sz w:val="21"/>
      <w:szCs w:val="21"/>
      <w:u w:val="none"/>
    </w:rPr>
  </w:style>
  <w:style w:type="paragraph" w:customStyle="1" w:styleId="10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09">
    <w:name w:val="List Paragraph"/>
    <w:basedOn w:val="1"/>
    <w:qFormat/>
    <w:uiPriority w:val="0"/>
    <w:pPr>
      <w:widowControl/>
      <w:ind w:firstLine="420" w:firstLineChars="200"/>
      <w:jc w:val="left"/>
    </w:pPr>
    <w:rPr>
      <w:kern w:val="0"/>
      <w:sz w:val="24"/>
      <w:szCs w:val="20"/>
    </w:rPr>
  </w:style>
  <w:style w:type="paragraph" w:customStyle="1" w:styleId="110">
    <w:name w:val="一级标题"/>
    <w:basedOn w:val="5"/>
    <w:next w:val="1"/>
    <w:qFormat/>
    <w:uiPriority w:val="0"/>
    <w:pPr>
      <w:spacing w:line="360" w:lineRule="auto"/>
    </w:pPr>
    <w:rPr>
      <w:rFonts w:ascii="宋体" w:hAnsi="宋体"/>
      <w:lang w:bidi="ug-CN"/>
    </w:rPr>
  </w:style>
  <w:style w:type="paragraph" w:customStyle="1" w:styleId="111">
    <w:name w:val="图例"/>
    <w:basedOn w:val="1"/>
    <w:qFormat/>
    <w:uiPriority w:val="0"/>
    <w:pPr>
      <w:spacing w:line="360" w:lineRule="auto"/>
      <w:jc w:val="center"/>
    </w:pPr>
    <w:rPr>
      <w:rFonts w:eastAsia="仿宋_GB2312"/>
      <w:b/>
      <w:bCs/>
      <w:sz w:val="24"/>
      <w:szCs w:val="24"/>
    </w:rPr>
  </w:style>
  <w:style w:type="character" w:customStyle="1" w:styleId="112">
    <w:name w:val="font01"/>
    <w:basedOn w:val="21"/>
    <w:qFormat/>
    <w:uiPriority w:val="0"/>
    <w:rPr>
      <w:rFonts w:hint="eastAsia" w:ascii="宋体" w:hAnsi="宋体" w:eastAsia="宋体" w:cs="宋体"/>
      <w:b/>
      <w:bCs/>
      <w:color w:val="000000"/>
      <w:sz w:val="18"/>
      <w:szCs w:val="18"/>
      <w:u w:val="none"/>
    </w:rPr>
  </w:style>
  <w:style w:type="character" w:customStyle="1" w:styleId="113">
    <w:name w:val="font61"/>
    <w:basedOn w:val="21"/>
    <w:qFormat/>
    <w:uiPriority w:val="0"/>
    <w:rPr>
      <w:rFonts w:hint="eastAsia" w:ascii="宋体" w:hAnsi="宋体" w:eastAsia="宋体" w:cs="宋体"/>
      <w:color w:val="FF0000"/>
      <w:sz w:val="18"/>
      <w:szCs w:val="18"/>
      <w:u w:val="none"/>
    </w:rPr>
  </w:style>
  <w:style w:type="character" w:customStyle="1" w:styleId="114">
    <w:name w:val="font3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33035</Words>
  <Characters>35515</Characters>
  <Lines>346</Lines>
  <Paragraphs>97</Paragraphs>
  <TotalTime>43</TotalTime>
  <ScaleCrop>false</ScaleCrop>
  <LinksUpToDate>false</LinksUpToDate>
  <CharactersWithSpaces>38522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2022-07-15T03:48:00Z</dcterms:created>
  <dc:creator>Administrator</dc:creator>
  <cp:lastModifiedBy>雪姐是个小太阳</cp:lastModifiedBy>
  <cp:lastPrinted>2022-10-12T10:39:00Z</cp:lastPrinted>
  <dcterms:modified xsi:type="dcterms:W3CDTF">2022-10-17T11:11:36Z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EC8D59DCC85C4980A934DC438AC49393</vt:lpwstr>
  </property>
</Properties>
</file>