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1"/>
        <w:rPr>
          <w:rFonts w:ascii="Times New Roman"/>
          <w:sz w:val="21"/>
        </w:rPr>
      </w:pPr>
    </w:p>
    <w:p>
      <w:pPr>
        <w:pStyle w:val="3"/>
        <w:tabs>
          <w:tab w:val="left" w:pos="1309"/>
        </w:tabs>
      </w:pPr>
      <w:r>
        <w:t>目</w:t>
      </w:r>
      <w:r>
        <w:tab/>
      </w:r>
      <w:r>
        <w:t>录</w:t>
      </w: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7"/>
        <w:spacing w:before="225" w:line="400" w:lineRule="auto"/>
        <w:ind w:left="1092" w:right="7530"/>
      </w:pPr>
      <w:r>
        <w:rPr>
          <w:spacing w:val="-1"/>
        </w:rPr>
        <w:t xml:space="preserve">第一章：招标书 </w:t>
      </w:r>
      <w:r>
        <w:rPr>
          <w:spacing w:val="-5"/>
        </w:rPr>
        <w:t>第二章：投标须知</w:t>
      </w:r>
      <w:r>
        <w:rPr>
          <w:spacing w:val="-4"/>
        </w:rPr>
        <w:t>第三章：合同条款</w:t>
      </w:r>
    </w:p>
    <w:p>
      <w:pPr>
        <w:spacing w:before="3"/>
        <w:ind w:left="1092" w:right="0" w:firstLine="0"/>
        <w:jc w:val="left"/>
        <w:rPr>
          <w:sz w:val="28"/>
        </w:rPr>
      </w:pPr>
      <w:r>
        <w:rPr>
          <w:sz w:val="28"/>
        </w:rPr>
        <w:t>第四章：响应文件格式</w:t>
      </w:r>
    </w:p>
    <w:p>
      <w:pPr>
        <w:spacing w:before="242"/>
        <w:ind w:left="1092" w:right="0" w:firstLine="0"/>
        <w:jc w:val="left"/>
        <w:rPr>
          <w:sz w:val="28"/>
        </w:rPr>
      </w:pPr>
      <w:r>
        <w:rPr>
          <w:sz w:val="28"/>
        </w:rPr>
        <w:t>第五章：评标办法（综合评分法）</w:t>
      </w:r>
    </w:p>
    <w:p>
      <w:pPr>
        <w:spacing w:after="0"/>
        <w:jc w:val="left"/>
        <w:rPr>
          <w:sz w:val="28"/>
        </w:rPr>
        <w:sectPr>
          <w:headerReference r:id="rId5" w:type="default"/>
          <w:footerReference r:id="rId6" w:type="default"/>
          <w:type w:val="continuous"/>
          <w:pgSz w:w="11910" w:h="16840"/>
          <w:pgMar w:top="1120" w:right="440" w:bottom="1280" w:left="600" w:header="678" w:footer="1096" w:gutter="0"/>
          <w:cols w:space="720" w:num="1"/>
        </w:sectPr>
      </w:pPr>
    </w:p>
    <w:p>
      <w:pPr>
        <w:spacing w:before="64"/>
        <w:ind w:left="39" w:right="59" w:firstLine="0"/>
        <w:jc w:val="center"/>
        <w:rPr>
          <w:b/>
          <w:sz w:val="30"/>
        </w:rPr>
      </w:pPr>
      <w:r>
        <w:rPr>
          <w:b/>
          <w:sz w:val="30"/>
        </w:rPr>
        <w:t>供应商须知前附表</w:t>
      </w:r>
    </w:p>
    <w:p>
      <w:pPr>
        <w:pStyle w:val="10"/>
        <w:spacing w:before="5"/>
        <w:rPr>
          <w:b/>
          <w:sz w:val="17"/>
        </w:rPr>
      </w:pPr>
    </w:p>
    <w:tbl>
      <w:tblPr>
        <w:tblStyle w:val="11"/>
        <w:tblW w:w="0" w:type="auto"/>
        <w:tblInd w:w="1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6"/>
        <w:gridCol w:w="1841"/>
        <w:gridCol w:w="81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536" w:type="dxa"/>
          </w:tcPr>
          <w:p>
            <w:pPr>
              <w:pStyle w:val="16"/>
              <w:spacing w:line="230" w:lineRule="exact"/>
              <w:ind w:left="160" w:right="142"/>
              <w:rPr>
                <w:sz w:val="21"/>
              </w:rPr>
            </w:pPr>
            <w:r>
              <w:rPr>
                <w:sz w:val="21"/>
              </w:rPr>
              <w:t>项号</w:t>
            </w:r>
          </w:p>
        </w:tc>
        <w:tc>
          <w:tcPr>
            <w:tcW w:w="1841" w:type="dxa"/>
            <w:tcBorders>
              <w:right w:val="single" w:color="000000" w:sz="4" w:space="0"/>
            </w:tcBorders>
          </w:tcPr>
          <w:p>
            <w:pPr>
              <w:pStyle w:val="16"/>
              <w:tabs>
                <w:tab w:val="left" w:pos="437"/>
              </w:tabs>
              <w:spacing w:before="90"/>
              <w:ind w:left="15"/>
              <w:jc w:val="center"/>
              <w:rPr>
                <w:sz w:val="21"/>
              </w:rPr>
            </w:pPr>
            <w:r>
              <w:rPr>
                <w:sz w:val="21"/>
              </w:rPr>
              <w:t>内</w:t>
            </w:r>
            <w:r>
              <w:rPr>
                <w:sz w:val="21"/>
              </w:rPr>
              <w:tab/>
            </w:r>
            <w:r>
              <w:rPr>
                <w:sz w:val="21"/>
              </w:rPr>
              <w:t>容</w:t>
            </w:r>
          </w:p>
        </w:tc>
        <w:tc>
          <w:tcPr>
            <w:tcW w:w="8102" w:type="dxa"/>
            <w:tcBorders>
              <w:left w:val="single" w:color="000000" w:sz="4" w:space="0"/>
            </w:tcBorders>
          </w:tcPr>
          <w:p>
            <w:pPr>
              <w:pStyle w:val="16"/>
              <w:spacing w:before="90"/>
              <w:ind w:left="3301" w:right="3276"/>
              <w:jc w:val="center"/>
              <w:rPr>
                <w:sz w:val="21"/>
              </w:rPr>
            </w:pPr>
            <w:r>
              <w:rPr>
                <w:sz w:val="21"/>
              </w:rPr>
              <w:t>说 明 与 要 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536" w:type="dxa"/>
            <w:tcBorders>
              <w:bottom w:val="single" w:color="000000" w:sz="4" w:space="0"/>
            </w:tcBorders>
          </w:tcPr>
          <w:p>
            <w:pPr>
              <w:pStyle w:val="16"/>
              <w:spacing w:before="32"/>
              <w:ind w:left="213"/>
              <w:rPr>
                <w:sz w:val="21"/>
              </w:rPr>
            </w:pPr>
            <w:r>
              <w:rPr>
                <w:w w:val="100"/>
                <w:sz w:val="21"/>
              </w:rPr>
              <w:t>1</w:t>
            </w:r>
          </w:p>
        </w:tc>
        <w:tc>
          <w:tcPr>
            <w:tcW w:w="1841" w:type="dxa"/>
            <w:tcBorders>
              <w:bottom w:val="single" w:color="000000" w:sz="4" w:space="0"/>
              <w:right w:val="single" w:color="000000" w:sz="4" w:space="0"/>
            </w:tcBorders>
          </w:tcPr>
          <w:p>
            <w:pPr>
              <w:pStyle w:val="16"/>
              <w:spacing w:before="32"/>
              <w:ind w:left="13"/>
              <w:jc w:val="center"/>
              <w:rPr>
                <w:sz w:val="21"/>
              </w:rPr>
            </w:pPr>
            <w:r>
              <w:rPr>
                <w:sz w:val="21"/>
              </w:rPr>
              <w:t>项目名称</w:t>
            </w:r>
          </w:p>
        </w:tc>
        <w:tc>
          <w:tcPr>
            <w:tcW w:w="8102" w:type="dxa"/>
            <w:tcBorders>
              <w:left w:val="single" w:color="000000" w:sz="4" w:space="0"/>
              <w:bottom w:val="single" w:color="000000" w:sz="4" w:space="0"/>
            </w:tcBorders>
          </w:tcPr>
          <w:p>
            <w:pPr>
              <w:pStyle w:val="16"/>
              <w:spacing w:before="32"/>
              <w:ind w:left="112"/>
              <w:rPr>
                <w:sz w:val="21"/>
              </w:rPr>
            </w:pPr>
            <w:r>
              <w:rPr>
                <w:sz w:val="21"/>
              </w:rPr>
              <w:t>克拉玛依市独山子区审计局购买审计服务项目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536" w:type="dxa"/>
            <w:tcBorders>
              <w:top w:val="single" w:color="000000" w:sz="4" w:space="0"/>
              <w:bottom w:val="single" w:color="000000" w:sz="4" w:space="0"/>
            </w:tcBorders>
          </w:tcPr>
          <w:p>
            <w:pPr>
              <w:pStyle w:val="16"/>
              <w:spacing w:before="44"/>
              <w:ind w:left="213"/>
              <w:rPr>
                <w:sz w:val="21"/>
              </w:rPr>
            </w:pPr>
            <w:r>
              <w:rPr>
                <w:w w:val="100"/>
                <w:sz w:val="21"/>
              </w:rPr>
              <w:t>2</w:t>
            </w:r>
          </w:p>
        </w:tc>
        <w:tc>
          <w:tcPr>
            <w:tcW w:w="1841" w:type="dxa"/>
            <w:tcBorders>
              <w:top w:val="single" w:color="000000" w:sz="4" w:space="0"/>
              <w:bottom w:val="single" w:color="000000" w:sz="4" w:space="0"/>
              <w:right w:val="single" w:color="000000" w:sz="4" w:space="0"/>
            </w:tcBorders>
          </w:tcPr>
          <w:p>
            <w:pPr>
              <w:pStyle w:val="16"/>
              <w:spacing w:before="44"/>
              <w:ind w:left="13"/>
              <w:jc w:val="center"/>
              <w:rPr>
                <w:sz w:val="21"/>
              </w:rPr>
            </w:pPr>
            <w:r>
              <w:rPr>
                <w:sz w:val="21"/>
              </w:rPr>
              <w:t>项目地点</w:t>
            </w:r>
          </w:p>
        </w:tc>
        <w:tc>
          <w:tcPr>
            <w:tcW w:w="8102" w:type="dxa"/>
            <w:tcBorders>
              <w:top w:val="single" w:color="000000" w:sz="4" w:space="0"/>
              <w:left w:val="single" w:color="000000" w:sz="4" w:space="0"/>
              <w:bottom w:val="single" w:color="000000" w:sz="4" w:space="0"/>
            </w:tcBorders>
          </w:tcPr>
          <w:p>
            <w:pPr>
              <w:pStyle w:val="16"/>
              <w:spacing w:before="44"/>
              <w:ind w:left="112"/>
              <w:rPr>
                <w:sz w:val="21"/>
              </w:rPr>
            </w:pPr>
            <w:r>
              <w:rPr>
                <w:sz w:val="21"/>
              </w:rPr>
              <w:t>克拉玛依市独山子区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atLeast"/>
        </w:trPr>
        <w:tc>
          <w:tcPr>
            <w:tcW w:w="536" w:type="dxa"/>
            <w:tcBorders>
              <w:top w:val="single" w:color="000000" w:sz="4" w:space="0"/>
              <w:bottom w:val="single" w:color="000000" w:sz="4" w:space="0"/>
            </w:tcBorders>
          </w:tcPr>
          <w:p>
            <w:pPr>
              <w:pStyle w:val="16"/>
              <w:spacing w:before="11"/>
              <w:rPr>
                <w:b/>
                <w:sz w:val="17"/>
              </w:rPr>
            </w:pPr>
          </w:p>
          <w:p>
            <w:pPr>
              <w:pStyle w:val="16"/>
              <w:ind w:left="213"/>
              <w:rPr>
                <w:sz w:val="21"/>
              </w:rPr>
            </w:pPr>
            <w:r>
              <w:rPr>
                <w:w w:val="100"/>
                <w:sz w:val="21"/>
              </w:rPr>
              <w:t>3</w:t>
            </w:r>
          </w:p>
        </w:tc>
        <w:tc>
          <w:tcPr>
            <w:tcW w:w="1841" w:type="dxa"/>
            <w:tcBorders>
              <w:top w:val="single" w:color="000000" w:sz="4" w:space="0"/>
              <w:bottom w:val="single" w:color="000000" w:sz="4" w:space="0"/>
              <w:right w:val="single" w:color="000000" w:sz="4" w:space="0"/>
            </w:tcBorders>
          </w:tcPr>
          <w:p>
            <w:pPr>
              <w:pStyle w:val="16"/>
              <w:spacing w:before="11"/>
              <w:rPr>
                <w:b/>
                <w:sz w:val="17"/>
              </w:rPr>
            </w:pPr>
          </w:p>
          <w:p>
            <w:pPr>
              <w:pStyle w:val="16"/>
              <w:ind w:left="13"/>
              <w:jc w:val="center"/>
              <w:rPr>
                <w:sz w:val="21"/>
              </w:rPr>
            </w:pPr>
            <w:r>
              <w:rPr>
                <w:sz w:val="21"/>
              </w:rPr>
              <w:t>采购需求</w:t>
            </w:r>
          </w:p>
        </w:tc>
        <w:tc>
          <w:tcPr>
            <w:tcW w:w="8102" w:type="dxa"/>
            <w:tcBorders>
              <w:top w:val="single" w:color="000000" w:sz="4" w:space="0"/>
              <w:left w:val="single" w:color="000000" w:sz="4" w:space="0"/>
              <w:bottom w:val="single" w:color="000000" w:sz="4" w:space="0"/>
            </w:tcBorders>
          </w:tcPr>
          <w:p>
            <w:pPr>
              <w:pStyle w:val="16"/>
              <w:spacing w:before="32" w:line="204" w:lineRule="auto"/>
              <w:ind w:left="112" w:right="83"/>
              <w:jc w:val="both"/>
              <w:rPr>
                <w:b/>
                <w:sz w:val="21"/>
              </w:rPr>
            </w:pPr>
            <w:r>
              <w:rPr>
                <w:b/>
                <w:sz w:val="21"/>
              </w:rPr>
              <w:t>克拉玛依市独山子区审计局购买审计服务，入围10家供应商。要求按照审计方案内容开展审计，按政府审计工作要求出具审计取证单、编制审计工作底稿等，</w:t>
            </w:r>
            <w:r>
              <w:rPr>
                <w:rFonts w:hint="eastAsia"/>
                <w:b/>
                <w:sz w:val="21"/>
                <w:lang w:val="en-US" w:eastAsia="zh-CN"/>
              </w:rPr>
              <w:t>在</w:t>
            </w:r>
            <w:r>
              <w:rPr>
                <w:rFonts w:hint="eastAsia"/>
                <w:b/>
                <w:sz w:val="21"/>
              </w:rPr>
              <w:t>审计项目完成</w:t>
            </w:r>
            <w:r>
              <w:rPr>
                <w:rFonts w:hint="eastAsia"/>
                <w:b/>
                <w:sz w:val="21"/>
                <w:lang w:val="en-US" w:eastAsia="zh-CN"/>
              </w:rPr>
              <w:t>后，将由审计局</w:t>
            </w:r>
            <w:r>
              <w:rPr>
                <w:rFonts w:hint="eastAsia"/>
                <w:b/>
                <w:sz w:val="21"/>
              </w:rPr>
              <w:t>按照审计方案内容进行逐项考核。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536" w:type="dxa"/>
            <w:tcBorders>
              <w:top w:val="single" w:color="000000" w:sz="4" w:space="0"/>
              <w:bottom w:val="single" w:color="000000" w:sz="4" w:space="0"/>
            </w:tcBorders>
          </w:tcPr>
          <w:p>
            <w:pPr>
              <w:pStyle w:val="16"/>
              <w:spacing w:before="137"/>
              <w:ind w:left="213"/>
              <w:rPr>
                <w:sz w:val="21"/>
              </w:rPr>
            </w:pPr>
            <w:r>
              <w:rPr>
                <w:w w:val="100"/>
                <w:sz w:val="21"/>
              </w:rPr>
              <w:t>4</w:t>
            </w:r>
          </w:p>
        </w:tc>
        <w:tc>
          <w:tcPr>
            <w:tcW w:w="1841" w:type="dxa"/>
            <w:tcBorders>
              <w:top w:val="single" w:color="000000" w:sz="4" w:space="0"/>
              <w:bottom w:val="single" w:color="000000" w:sz="4" w:space="0"/>
              <w:right w:val="single" w:color="000000" w:sz="4" w:space="0"/>
            </w:tcBorders>
          </w:tcPr>
          <w:p>
            <w:pPr>
              <w:pStyle w:val="16"/>
              <w:spacing w:before="137"/>
              <w:ind w:left="13"/>
              <w:jc w:val="center"/>
              <w:rPr>
                <w:sz w:val="21"/>
              </w:rPr>
            </w:pPr>
            <w:r>
              <w:rPr>
                <w:sz w:val="21"/>
              </w:rPr>
              <w:t>招标范围</w:t>
            </w:r>
          </w:p>
        </w:tc>
        <w:tc>
          <w:tcPr>
            <w:tcW w:w="8102" w:type="dxa"/>
            <w:tcBorders>
              <w:top w:val="single" w:color="000000" w:sz="4" w:space="0"/>
              <w:left w:val="single" w:color="000000" w:sz="4" w:space="0"/>
              <w:bottom w:val="single" w:color="000000" w:sz="4" w:space="0"/>
            </w:tcBorders>
          </w:tcPr>
          <w:p>
            <w:pPr>
              <w:pStyle w:val="16"/>
              <w:spacing w:before="52" w:line="206" w:lineRule="auto"/>
              <w:ind w:left="112" w:right="81"/>
              <w:rPr>
                <w:sz w:val="21"/>
              </w:rPr>
            </w:pPr>
            <w:r>
              <w:rPr>
                <w:spacing w:val="-5"/>
                <w:sz w:val="21"/>
              </w:rPr>
              <w:t>本次招标项目工作范围包括：要求按照审计方案内容开展审计，按政府审计工作要求出</w:t>
            </w:r>
            <w:r>
              <w:rPr>
                <w:spacing w:val="-8"/>
                <w:sz w:val="21"/>
              </w:rPr>
              <w:t>具审计取证单、编制审计工作底稿等，审计项目完成按照审计方案内容进行逐项考核。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536" w:type="dxa"/>
            <w:tcBorders>
              <w:top w:val="single" w:color="000000" w:sz="4" w:space="0"/>
              <w:bottom w:val="single" w:color="000000" w:sz="4" w:space="0"/>
            </w:tcBorders>
          </w:tcPr>
          <w:p>
            <w:pPr>
              <w:pStyle w:val="16"/>
              <w:spacing w:before="140"/>
              <w:ind w:left="213"/>
              <w:rPr>
                <w:sz w:val="21"/>
              </w:rPr>
            </w:pPr>
            <w:r>
              <w:rPr>
                <w:w w:val="100"/>
                <w:sz w:val="21"/>
              </w:rPr>
              <w:t>5</w:t>
            </w:r>
          </w:p>
        </w:tc>
        <w:tc>
          <w:tcPr>
            <w:tcW w:w="1841" w:type="dxa"/>
            <w:tcBorders>
              <w:top w:val="single" w:color="000000" w:sz="4" w:space="0"/>
              <w:bottom w:val="single" w:color="000000" w:sz="4" w:space="0"/>
              <w:right w:val="single" w:color="000000" w:sz="4" w:space="0"/>
            </w:tcBorders>
          </w:tcPr>
          <w:p>
            <w:pPr>
              <w:pStyle w:val="16"/>
              <w:keepNext w:val="0"/>
              <w:keepLines w:val="0"/>
              <w:pageBreakBefore w:val="0"/>
              <w:widowControl w:val="0"/>
              <w:kinsoku/>
              <w:wordWrap/>
              <w:overflowPunct/>
              <w:topLinePunct w:val="0"/>
              <w:autoSpaceDE w:val="0"/>
              <w:autoSpaceDN w:val="0"/>
              <w:bidi w:val="0"/>
              <w:adjustRightInd/>
              <w:snapToGrid/>
              <w:spacing w:before="140" w:line="240" w:lineRule="exact"/>
              <w:ind w:left="17"/>
              <w:jc w:val="center"/>
              <w:textAlignment w:val="auto"/>
              <w:rPr>
                <w:sz w:val="21"/>
              </w:rPr>
            </w:pPr>
            <w:r>
              <w:rPr>
                <w:sz w:val="21"/>
              </w:rPr>
              <w:t>项目服务期限</w:t>
            </w:r>
          </w:p>
        </w:tc>
        <w:tc>
          <w:tcPr>
            <w:tcW w:w="8102" w:type="dxa"/>
            <w:tcBorders>
              <w:top w:val="single" w:color="000000" w:sz="4" w:space="0"/>
              <w:left w:val="single" w:color="000000" w:sz="4" w:space="0"/>
              <w:bottom w:val="single" w:color="000000" w:sz="4" w:space="0"/>
            </w:tcBorders>
          </w:tcPr>
          <w:p>
            <w:pPr>
              <w:pStyle w:val="16"/>
              <w:keepNext w:val="0"/>
              <w:keepLines w:val="0"/>
              <w:pageBreakBefore w:val="0"/>
              <w:widowControl w:val="0"/>
              <w:kinsoku/>
              <w:wordWrap/>
              <w:overflowPunct/>
              <w:topLinePunct w:val="0"/>
              <w:autoSpaceDE w:val="0"/>
              <w:autoSpaceDN w:val="0"/>
              <w:bidi w:val="0"/>
              <w:adjustRightInd/>
              <w:snapToGrid/>
              <w:spacing w:line="400" w:lineRule="exact"/>
              <w:ind w:left="113"/>
              <w:textAlignment w:val="auto"/>
              <w:rPr>
                <w:sz w:val="21"/>
              </w:rPr>
            </w:pPr>
            <w:r>
              <w:rPr>
                <w:rFonts w:hint="eastAsia"/>
                <w:spacing w:val="-5"/>
                <w:sz w:val="21"/>
                <w:lang w:val="en-US" w:eastAsia="zh-CN"/>
              </w:rPr>
              <w:t>2023年1月1日至2023年12月31日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trPr>
        <w:tc>
          <w:tcPr>
            <w:tcW w:w="536" w:type="dxa"/>
            <w:tcBorders>
              <w:top w:val="single" w:color="000000" w:sz="4" w:space="0"/>
              <w:bottom w:val="single" w:color="000000" w:sz="4" w:space="0"/>
            </w:tcBorders>
          </w:tcPr>
          <w:p>
            <w:pPr>
              <w:pStyle w:val="16"/>
              <w:spacing w:before="61"/>
              <w:ind w:left="213"/>
              <w:rPr>
                <w:sz w:val="21"/>
              </w:rPr>
            </w:pPr>
            <w:r>
              <w:rPr>
                <w:w w:val="100"/>
                <w:sz w:val="21"/>
              </w:rPr>
              <w:t>6</w:t>
            </w:r>
          </w:p>
        </w:tc>
        <w:tc>
          <w:tcPr>
            <w:tcW w:w="1841" w:type="dxa"/>
            <w:tcBorders>
              <w:top w:val="single" w:color="000000" w:sz="4" w:space="0"/>
              <w:bottom w:val="single" w:color="000000" w:sz="4" w:space="0"/>
              <w:right w:val="single" w:color="000000" w:sz="4" w:space="0"/>
            </w:tcBorders>
          </w:tcPr>
          <w:p>
            <w:pPr>
              <w:pStyle w:val="16"/>
              <w:spacing w:before="61"/>
              <w:ind w:left="13"/>
              <w:jc w:val="center"/>
              <w:rPr>
                <w:sz w:val="21"/>
              </w:rPr>
            </w:pPr>
            <w:r>
              <w:rPr>
                <w:sz w:val="21"/>
              </w:rPr>
              <w:t>项目资金</w:t>
            </w:r>
          </w:p>
        </w:tc>
        <w:tc>
          <w:tcPr>
            <w:tcW w:w="8102" w:type="dxa"/>
            <w:tcBorders>
              <w:top w:val="single" w:color="000000" w:sz="4" w:space="0"/>
              <w:left w:val="single" w:color="000000" w:sz="4" w:space="0"/>
              <w:bottom w:val="single" w:color="000000" w:sz="4" w:space="0"/>
            </w:tcBorders>
          </w:tcPr>
          <w:p>
            <w:pPr>
              <w:pStyle w:val="16"/>
              <w:spacing w:before="61"/>
              <w:ind w:left="112"/>
              <w:rPr>
                <w:rFonts w:hint="eastAsia" w:eastAsia="宋体"/>
                <w:sz w:val="21"/>
                <w:lang w:eastAsia="zh-CN"/>
              </w:rPr>
            </w:pPr>
            <w:r>
              <w:rPr>
                <w:rFonts w:hint="eastAsia"/>
                <w:sz w:val="21"/>
                <w:lang w:val="en-US" w:eastAsia="zh-CN"/>
              </w:rPr>
              <w:t>0.0001</w:t>
            </w:r>
            <w:r>
              <w:rPr>
                <w:sz w:val="21"/>
              </w:rPr>
              <w:t>万元</w:t>
            </w:r>
            <w:r>
              <w:rPr>
                <w:rFonts w:hint="eastAsia"/>
                <w:b/>
                <w:bCs/>
                <w:sz w:val="21"/>
                <w:lang w:eastAsia="zh-CN"/>
              </w:rPr>
              <w:t>（按实际发生</w:t>
            </w:r>
            <w:r>
              <w:rPr>
                <w:rFonts w:hint="eastAsia"/>
                <w:b/>
                <w:bCs/>
                <w:sz w:val="21"/>
                <w:lang w:val="en-US" w:eastAsia="zh-CN"/>
              </w:rPr>
              <w:t>工作</w:t>
            </w:r>
            <w:r>
              <w:rPr>
                <w:rFonts w:hint="eastAsia"/>
                <w:b/>
                <w:bCs/>
                <w:sz w:val="21"/>
                <w:lang w:eastAsia="zh-CN"/>
              </w:rPr>
              <w:t>量据实结算）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5" w:hRule="atLeast"/>
        </w:trPr>
        <w:tc>
          <w:tcPr>
            <w:tcW w:w="536" w:type="dxa"/>
            <w:tcBorders>
              <w:top w:val="single" w:color="000000" w:sz="4" w:space="0"/>
              <w:bottom w:val="single" w:color="000000" w:sz="4" w:space="0"/>
            </w:tcBorders>
          </w:tcPr>
          <w:p>
            <w:pPr>
              <w:pStyle w:val="16"/>
              <w:spacing w:before="10"/>
              <w:rPr>
                <w:b/>
                <w:sz w:val="24"/>
              </w:rPr>
            </w:pPr>
          </w:p>
          <w:p>
            <w:pPr>
              <w:pStyle w:val="16"/>
              <w:spacing w:before="1"/>
              <w:ind w:left="213"/>
              <w:rPr>
                <w:sz w:val="21"/>
              </w:rPr>
            </w:pPr>
            <w:r>
              <w:rPr>
                <w:w w:val="100"/>
                <w:sz w:val="21"/>
              </w:rPr>
              <w:t>7</w:t>
            </w:r>
          </w:p>
        </w:tc>
        <w:tc>
          <w:tcPr>
            <w:tcW w:w="1841" w:type="dxa"/>
            <w:tcBorders>
              <w:top w:val="single" w:color="000000" w:sz="4" w:space="0"/>
              <w:bottom w:val="single" w:color="000000" w:sz="4" w:space="0"/>
              <w:right w:val="single" w:color="000000" w:sz="4" w:space="0"/>
            </w:tcBorders>
          </w:tcPr>
          <w:p>
            <w:pPr>
              <w:pStyle w:val="16"/>
              <w:spacing w:before="10"/>
              <w:rPr>
                <w:b/>
                <w:sz w:val="24"/>
              </w:rPr>
            </w:pPr>
          </w:p>
          <w:p>
            <w:pPr>
              <w:pStyle w:val="16"/>
              <w:spacing w:before="1"/>
              <w:ind w:left="13"/>
              <w:jc w:val="center"/>
              <w:rPr>
                <w:sz w:val="21"/>
              </w:rPr>
            </w:pPr>
            <w:r>
              <w:rPr>
                <w:sz w:val="21"/>
              </w:rPr>
              <w:t>最高限价</w:t>
            </w:r>
          </w:p>
        </w:tc>
        <w:tc>
          <w:tcPr>
            <w:tcW w:w="8102" w:type="dxa"/>
            <w:tcBorders>
              <w:top w:val="single" w:color="000000" w:sz="4" w:space="0"/>
              <w:left w:val="single" w:color="000000" w:sz="4" w:space="0"/>
              <w:bottom w:val="single" w:color="000000" w:sz="4" w:space="0"/>
            </w:tcBorders>
          </w:tcPr>
          <w:p>
            <w:pPr>
              <w:pStyle w:val="16"/>
              <w:keepNext w:val="0"/>
              <w:keepLines w:val="0"/>
              <w:pageBreakBefore w:val="0"/>
              <w:widowControl w:val="0"/>
              <w:kinsoku/>
              <w:wordWrap/>
              <w:overflowPunct/>
              <w:topLinePunct w:val="0"/>
              <w:autoSpaceDE w:val="0"/>
              <w:autoSpaceDN w:val="0"/>
              <w:bidi w:val="0"/>
              <w:adjustRightInd/>
              <w:snapToGrid/>
              <w:spacing w:line="300" w:lineRule="exact"/>
              <w:ind w:left="113"/>
              <w:textAlignment w:val="auto"/>
              <w:rPr>
                <w:b/>
                <w:color w:val="auto"/>
                <w:sz w:val="21"/>
                <w:highlight w:val="none"/>
              </w:rPr>
            </w:pPr>
            <w:r>
              <w:rPr>
                <w:b/>
                <w:color w:val="auto"/>
                <w:sz w:val="21"/>
                <w:highlight w:val="none"/>
              </w:rPr>
              <w:t>注册会计师：900元/人/天</w:t>
            </w:r>
          </w:p>
          <w:p>
            <w:pPr>
              <w:pStyle w:val="16"/>
              <w:keepNext w:val="0"/>
              <w:keepLines w:val="0"/>
              <w:pageBreakBefore w:val="0"/>
              <w:widowControl w:val="0"/>
              <w:kinsoku/>
              <w:wordWrap/>
              <w:overflowPunct/>
              <w:topLinePunct w:val="0"/>
              <w:autoSpaceDE w:val="0"/>
              <w:autoSpaceDN w:val="0"/>
              <w:bidi w:val="0"/>
              <w:adjustRightInd/>
              <w:snapToGrid/>
              <w:spacing w:before="12" w:line="300" w:lineRule="exact"/>
              <w:ind w:left="113" w:right="3647"/>
              <w:textAlignment w:val="auto"/>
              <w:rPr>
                <w:b/>
                <w:color w:val="auto"/>
                <w:sz w:val="21"/>
                <w:highlight w:val="none"/>
              </w:rPr>
            </w:pPr>
            <w:r>
              <w:rPr>
                <w:b/>
                <w:color w:val="auto"/>
                <w:sz w:val="21"/>
                <w:highlight w:val="none"/>
              </w:rPr>
              <w:t>中级职称（会计或审计专业）：800元/人/天； 初级职称（会计或审计专业）：600元/人/天。</w:t>
            </w:r>
          </w:p>
          <w:p>
            <w:pPr>
              <w:pStyle w:val="16"/>
              <w:keepNext w:val="0"/>
              <w:keepLines w:val="0"/>
              <w:pageBreakBefore w:val="0"/>
              <w:widowControl w:val="0"/>
              <w:kinsoku/>
              <w:wordWrap/>
              <w:overflowPunct/>
              <w:topLinePunct w:val="0"/>
              <w:autoSpaceDE w:val="0"/>
              <w:autoSpaceDN w:val="0"/>
              <w:bidi w:val="0"/>
              <w:adjustRightInd/>
              <w:snapToGrid/>
              <w:spacing w:line="300" w:lineRule="exact"/>
              <w:ind w:left="113"/>
              <w:textAlignment w:val="auto"/>
              <w:rPr>
                <w:b/>
                <w:sz w:val="21"/>
              </w:rPr>
            </w:pPr>
            <w:r>
              <w:rPr>
                <w:b/>
                <w:color w:val="auto"/>
                <w:sz w:val="21"/>
                <w:highlight w:val="none"/>
              </w:rPr>
              <w:t>（超出此限价的投标报价将不予认可，按废标处理。）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536" w:type="dxa"/>
            <w:tcBorders>
              <w:top w:val="single" w:color="000000" w:sz="4" w:space="0"/>
              <w:bottom w:val="single" w:color="000000" w:sz="4" w:space="0"/>
            </w:tcBorders>
          </w:tcPr>
          <w:p>
            <w:pPr>
              <w:pStyle w:val="16"/>
              <w:spacing w:before="56"/>
              <w:ind w:left="213"/>
              <w:rPr>
                <w:sz w:val="21"/>
              </w:rPr>
            </w:pPr>
            <w:r>
              <w:rPr>
                <w:w w:val="100"/>
                <w:sz w:val="21"/>
              </w:rPr>
              <w:t>8</w:t>
            </w:r>
          </w:p>
        </w:tc>
        <w:tc>
          <w:tcPr>
            <w:tcW w:w="1841" w:type="dxa"/>
            <w:tcBorders>
              <w:top w:val="single" w:color="000000" w:sz="4" w:space="0"/>
              <w:bottom w:val="single" w:color="000000" w:sz="4" w:space="0"/>
              <w:right w:val="single" w:color="000000" w:sz="4" w:space="0"/>
            </w:tcBorders>
          </w:tcPr>
          <w:p>
            <w:pPr>
              <w:pStyle w:val="16"/>
              <w:spacing w:before="56"/>
              <w:ind w:left="13"/>
              <w:jc w:val="center"/>
              <w:rPr>
                <w:sz w:val="21"/>
              </w:rPr>
            </w:pPr>
            <w:r>
              <w:rPr>
                <w:sz w:val="21"/>
              </w:rPr>
              <w:t>资金来源</w:t>
            </w:r>
          </w:p>
        </w:tc>
        <w:tc>
          <w:tcPr>
            <w:tcW w:w="8102" w:type="dxa"/>
            <w:tcBorders>
              <w:top w:val="single" w:color="000000" w:sz="4" w:space="0"/>
              <w:left w:val="single" w:color="000000" w:sz="4" w:space="0"/>
              <w:bottom w:val="single" w:color="000000" w:sz="4" w:space="0"/>
            </w:tcBorders>
          </w:tcPr>
          <w:p>
            <w:pPr>
              <w:pStyle w:val="16"/>
              <w:spacing w:before="56"/>
              <w:ind w:left="112"/>
              <w:rPr>
                <w:sz w:val="21"/>
              </w:rPr>
            </w:pPr>
            <w:r>
              <w:rPr>
                <w:sz w:val="21"/>
              </w:rPr>
              <w:t>财政资金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5" w:hRule="atLeast"/>
        </w:trPr>
        <w:tc>
          <w:tcPr>
            <w:tcW w:w="536" w:type="dxa"/>
            <w:tcBorders>
              <w:top w:val="single" w:color="000000" w:sz="4" w:space="0"/>
              <w:bottom w:val="single" w:color="000000" w:sz="4" w:space="0"/>
            </w:tcBorders>
          </w:tcPr>
          <w:p>
            <w:pPr>
              <w:pStyle w:val="16"/>
              <w:rPr>
                <w:b/>
                <w:sz w:val="20"/>
              </w:rPr>
            </w:pPr>
          </w:p>
          <w:p>
            <w:pPr>
              <w:pStyle w:val="16"/>
              <w:rPr>
                <w:b/>
                <w:sz w:val="20"/>
              </w:rPr>
            </w:pPr>
          </w:p>
          <w:p>
            <w:pPr>
              <w:pStyle w:val="16"/>
              <w:spacing w:before="3"/>
              <w:rPr>
                <w:b/>
                <w:sz w:val="16"/>
              </w:rPr>
            </w:pPr>
          </w:p>
          <w:p>
            <w:pPr>
              <w:pStyle w:val="16"/>
              <w:ind w:left="213"/>
              <w:rPr>
                <w:sz w:val="21"/>
              </w:rPr>
            </w:pPr>
            <w:r>
              <w:rPr>
                <w:w w:val="100"/>
                <w:sz w:val="21"/>
              </w:rPr>
              <w:t>9</w:t>
            </w:r>
          </w:p>
        </w:tc>
        <w:tc>
          <w:tcPr>
            <w:tcW w:w="1841" w:type="dxa"/>
            <w:tcBorders>
              <w:top w:val="single" w:color="000000" w:sz="4" w:space="0"/>
              <w:bottom w:val="single" w:color="000000" w:sz="4" w:space="0"/>
              <w:right w:val="single" w:color="000000" w:sz="4" w:space="0"/>
            </w:tcBorders>
          </w:tcPr>
          <w:p>
            <w:pPr>
              <w:pStyle w:val="16"/>
              <w:rPr>
                <w:b/>
                <w:sz w:val="20"/>
              </w:rPr>
            </w:pPr>
          </w:p>
          <w:p>
            <w:pPr>
              <w:pStyle w:val="16"/>
              <w:rPr>
                <w:b/>
                <w:sz w:val="20"/>
              </w:rPr>
            </w:pPr>
          </w:p>
          <w:p>
            <w:pPr>
              <w:pStyle w:val="16"/>
              <w:spacing w:before="3"/>
              <w:rPr>
                <w:b/>
                <w:sz w:val="16"/>
              </w:rPr>
            </w:pPr>
          </w:p>
          <w:p>
            <w:pPr>
              <w:pStyle w:val="16"/>
              <w:ind w:left="13"/>
              <w:jc w:val="center"/>
              <w:rPr>
                <w:sz w:val="21"/>
              </w:rPr>
            </w:pPr>
            <w:r>
              <w:rPr>
                <w:sz w:val="21"/>
              </w:rPr>
              <w:t>供应商要求</w:t>
            </w:r>
          </w:p>
        </w:tc>
        <w:tc>
          <w:tcPr>
            <w:tcW w:w="8102" w:type="dxa"/>
            <w:tcBorders>
              <w:top w:val="single" w:color="000000" w:sz="4" w:space="0"/>
              <w:left w:val="single" w:color="000000" w:sz="4" w:space="0"/>
              <w:bottom w:val="single" w:color="000000" w:sz="4" w:space="0"/>
            </w:tcBorders>
          </w:tcPr>
          <w:p>
            <w:pPr>
              <w:pStyle w:val="16"/>
              <w:numPr>
                <w:ilvl w:val="0"/>
                <w:numId w:val="1"/>
              </w:numPr>
              <w:tabs>
                <w:tab w:val="left" w:pos="641"/>
              </w:tabs>
              <w:spacing w:before="30" w:after="0" w:line="250" w:lineRule="exact"/>
              <w:ind w:left="641" w:right="0" w:hanging="529"/>
              <w:jc w:val="left"/>
              <w:rPr>
                <w:sz w:val="21"/>
              </w:rPr>
            </w:pPr>
            <w:r>
              <w:rPr>
                <w:spacing w:val="-3"/>
                <w:sz w:val="21"/>
              </w:rPr>
              <w:t>具备独立法人资格，营业执照经营范围包含本次招标内容的供应商。</w:t>
            </w:r>
          </w:p>
          <w:p>
            <w:pPr>
              <w:pStyle w:val="16"/>
              <w:numPr>
                <w:ilvl w:val="0"/>
                <w:numId w:val="1"/>
              </w:numPr>
              <w:tabs>
                <w:tab w:val="left" w:pos="641"/>
              </w:tabs>
              <w:spacing w:before="0" w:after="0" w:line="230" w:lineRule="exact"/>
              <w:ind w:left="641" w:right="0" w:hanging="529"/>
              <w:jc w:val="left"/>
              <w:rPr>
                <w:sz w:val="21"/>
              </w:rPr>
            </w:pPr>
            <w:r>
              <w:rPr>
                <w:spacing w:val="-3"/>
                <w:sz w:val="21"/>
              </w:rPr>
              <w:t>具有良好的商业信誉和健全的财务会计制度；</w:t>
            </w:r>
          </w:p>
          <w:p>
            <w:pPr>
              <w:pStyle w:val="16"/>
              <w:numPr>
                <w:ilvl w:val="0"/>
                <w:numId w:val="1"/>
              </w:numPr>
              <w:tabs>
                <w:tab w:val="left" w:pos="641"/>
              </w:tabs>
              <w:spacing w:before="0" w:after="0" w:line="230" w:lineRule="exact"/>
              <w:ind w:left="641" w:right="0" w:hanging="529"/>
              <w:jc w:val="left"/>
              <w:rPr>
                <w:sz w:val="21"/>
              </w:rPr>
            </w:pPr>
            <w:r>
              <w:rPr>
                <w:spacing w:val="-3"/>
                <w:sz w:val="21"/>
              </w:rPr>
              <w:t>具有履行合同所必需的设备和专业技术能力；</w:t>
            </w:r>
          </w:p>
          <w:p>
            <w:pPr>
              <w:pStyle w:val="16"/>
              <w:numPr>
                <w:ilvl w:val="0"/>
                <w:numId w:val="1"/>
              </w:numPr>
              <w:tabs>
                <w:tab w:val="left" w:pos="641"/>
              </w:tabs>
              <w:spacing w:before="0" w:after="0" w:line="230" w:lineRule="exact"/>
              <w:ind w:left="641" w:right="0" w:hanging="529"/>
              <w:jc w:val="left"/>
              <w:rPr>
                <w:sz w:val="21"/>
              </w:rPr>
            </w:pPr>
            <w:r>
              <w:rPr>
                <w:spacing w:val="-3"/>
                <w:sz w:val="21"/>
              </w:rPr>
              <w:t>有依法缴纳税收和社会保障资金的良好记录；</w:t>
            </w:r>
          </w:p>
          <w:p>
            <w:pPr>
              <w:pStyle w:val="16"/>
              <w:numPr>
                <w:ilvl w:val="0"/>
                <w:numId w:val="1"/>
              </w:numPr>
              <w:tabs>
                <w:tab w:val="left" w:pos="641"/>
              </w:tabs>
              <w:spacing w:before="0" w:after="0" w:line="230" w:lineRule="exact"/>
              <w:ind w:left="641" w:right="0" w:hanging="529"/>
              <w:jc w:val="left"/>
              <w:rPr>
                <w:sz w:val="21"/>
              </w:rPr>
            </w:pPr>
            <w:r>
              <w:rPr>
                <w:spacing w:val="-3"/>
                <w:sz w:val="21"/>
              </w:rPr>
              <w:t>参加政府采购活动前三年内，在经营活动中没有重大违法记录；</w:t>
            </w:r>
          </w:p>
          <w:p>
            <w:pPr>
              <w:pStyle w:val="16"/>
              <w:numPr>
                <w:ilvl w:val="0"/>
                <w:numId w:val="1"/>
              </w:numPr>
              <w:tabs>
                <w:tab w:val="left" w:pos="664"/>
              </w:tabs>
              <w:spacing w:before="12" w:after="0" w:line="204" w:lineRule="auto"/>
              <w:ind w:left="112" w:right="84" w:firstLine="0"/>
              <w:jc w:val="left"/>
              <w:rPr>
                <w:sz w:val="21"/>
              </w:rPr>
            </w:pPr>
            <w:r>
              <w:rPr>
                <w:spacing w:val="5"/>
                <w:sz w:val="21"/>
              </w:rPr>
              <w:t>近三年被列入信用、中国网站(</w:t>
            </w:r>
            <w:r>
              <w:rPr>
                <w:color w:val="0000FF"/>
                <w:sz w:val="21"/>
                <w:u w:val="single" w:color="0000FF"/>
              </w:rPr>
              <w:t>www.creditchina.gov.cn</w:t>
            </w:r>
            <w:r>
              <w:rPr>
                <w:color w:val="0000FF"/>
                <w:spacing w:val="4"/>
                <w:sz w:val="21"/>
                <w:u w:val="single" w:color="0000FF"/>
              </w:rPr>
              <w:t>)信用记录失信被执行</w:t>
            </w:r>
            <w:r>
              <w:rPr>
                <w:rFonts w:hint="eastAsia"/>
                <w:color w:val="0000FF"/>
                <w:spacing w:val="4"/>
                <w:sz w:val="21"/>
                <w:u w:val="single" w:color="0000FF"/>
                <w:lang w:val="en-US" w:eastAsia="zh-CN"/>
              </w:rPr>
              <w:t xml:space="preserve">    </w:t>
            </w:r>
            <w:r>
              <w:rPr>
                <w:spacing w:val="-3"/>
                <w:sz w:val="21"/>
              </w:rPr>
              <w:t>人、重大税收违法案件当事人名单的供应商，不得参加投标。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536" w:type="dxa"/>
            <w:tcBorders>
              <w:top w:val="single" w:color="000000" w:sz="4" w:space="0"/>
              <w:bottom w:val="single" w:color="000000" w:sz="4" w:space="0"/>
            </w:tcBorders>
          </w:tcPr>
          <w:p>
            <w:pPr>
              <w:pStyle w:val="16"/>
              <w:spacing w:before="27"/>
              <w:ind w:left="160"/>
              <w:rPr>
                <w:sz w:val="21"/>
              </w:rPr>
            </w:pPr>
            <w:r>
              <w:rPr>
                <w:sz w:val="21"/>
              </w:rPr>
              <w:t>10</w:t>
            </w:r>
          </w:p>
        </w:tc>
        <w:tc>
          <w:tcPr>
            <w:tcW w:w="1841" w:type="dxa"/>
            <w:tcBorders>
              <w:top w:val="single" w:color="000000" w:sz="4" w:space="0"/>
              <w:bottom w:val="single" w:color="000000" w:sz="4" w:space="0"/>
              <w:right w:val="single" w:color="000000" w:sz="4" w:space="0"/>
            </w:tcBorders>
          </w:tcPr>
          <w:p>
            <w:pPr>
              <w:pStyle w:val="16"/>
              <w:spacing w:before="27"/>
              <w:ind w:left="13"/>
              <w:jc w:val="center"/>
              <w:rPr>
                <w:sz w:val="21"/>
              </w:rPr>
            </w:pPr>
            <w:r>
              <w:rPr>
                <w:sz w:val="21"/>
              </w:rPr>
              <w:t>投标有效期</w:t>
            </w:r>
          </w:p>
        </w:tc>
        <w:tc>
          <w:tcPr>
            <w:tcW w:w="8102" w:type="dxa"/>
            <w:tcBorders>
              <w:top w:val="single" w:color="000000" w:sz="4" w:space="0"/>
              <w:left w:val="single" w:color="000000" w:sz="4" w:space="0"/>
              <w:bottom w:val="single" w:color="000000" w:sz="4" w:space="0"/>
            </w:tcBorders>
          </w:tcPr>
          <w:p>
            <w:pPr>
              <w:pStyle w:val="16"/>
              <w:spacing w:before="27"/>
              <w:ind w:left="112"/>
              <w:rPr>
                <w:sz w:val="21"/>
              </w:rPr>
            </w:pPr>
            <w:r>
              <w:rPr>
                <w:sz w:val="21"/>
              </w:rPr>
              <w:t>30 天日历日（从投标截止之日算起）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536" w:type="dxa"/>
            <w:tcBorders>
              <w:top w:val="single" w:color="000000" w:sz="4" w:space="0"/>
              <w:bottom w:val="single" w:color="000000" w:sz="4" w:space="0"/>
            </w:tcBorders>
          </w:tcPr>
          <w:p>
            <w:pPr>
              <w:pStyle w:val="16"/>
              <w:spacing w:before="25"/>
              <w:ind w:left="160"/>
              <w:rPr>
                <w:rFonts w:hint="eastAsia" w:eastAsia="宋体"/>
                <w:sz w:val="21"/>
                <w:lang w:eastAsia="zh-CN"/>
              </w:rPr>
            </w:pPr>
            <w:r>
              <w:rPr>
                <w:sz w:val="21"/>
              </w:rPr>
              <w:t>1</w:t>
            </w:r>
            <w:r>
              <w:rPr>
                <w:rFonts w:hint="eastAsia"/>
                <w:sz w:val="21"/>
                <w:lang w:val="en-US" w:eastAsia="zh-CN"/>
              </w:rPr>
              <w:t>1</w:t>
            </w:r>
          </w:p>
        </w:tc>
        <w:tc>
          <w:tcPr>
            <w:tcW w:w="1841" w:type="dxa"/>
            <w:tcBorders>
              <w:top w:val="single" w:color="000000" w:sz="4" w:space="0"/>
              <w:bottom w:val="single" w:color="000000" w:sz="4" w:space="0"/>
              <w:right w:val="single" w:color="000000" w:sz="4" w:space="0"/>
            </w:tcBorders>
          </w:tcPr>
          <w:p>
            <w:pPr>
              <w:pStyle w:val="16"/>
              <w:spacing w:before="25"/>
              <w:ind w:left="15"/>
              <w:jc w:val="center"/>
              <w:rPr>
                <w:sz w:val="21"/>
              </w:rPr>
            </w:pPr>
            <w:r>
              <w:rPr>
                <w:sz w:val="21"/>
              </w:rPr>
              <w:t>响应文件份数</w:t>
            </w:r>
          </w:p>
        </w:tc>
        <w:tc>
          <w:tcPr>
            <w:tcW w:w="8102" w:type="dxa"/>
            <w:tcBorders>
              <w:top w:val="single" w:color="000000" w:sz="4" w:space="0"/>
              <w:left w:val="single" w:color="000000" w:sz="4" w:space="0"/>
              <w:bottom w:val="single" w:color="000000" w:sz="4" w:space="0"/>
            </w:tcBorders>
          </w:tcPr>
          <w:p>
            <w:pPr>
              <w:pStyle w:val="16"/>
              <w:spacing w:before="25"/>
              <w:ind w:left="112"/>
              <w:rPr>
                <w:sz w:val="21"/>
              </w:rPr>
            </w:pPr>
            <w:r>
              <w:rPr>
                <w:sz w:val="21"/>
              </w:rPr>
              <w:t>正本壹份、副本叁份（附电子版）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536" w:type="dxa"/>
            <w:tcBorders>
              <w:top w:val="single" w:color="000000" w:sz="4" w:space="0"/>
              <w:bottom w:val="single" w:color="000000" w:sz="4" w:space="0"/>
            </w:tcBorders>
          </w:tcPr>
          <w:p>
            <w:pPr>
              <w:pStyle w:val="16"/>
              <w:spacing w:before="171"/>
              <w:ind w:left="160"/>
              <w:rPr>
                <w:rFonts w:hint="eastAsia" w:eastAsia="宋体"/>
                <w:sz w:val="21"/>
                <w:lang w:eastAsia="zh-CN"/>
              </w:rPr>
            </w:pPr>
            <w:r>
              <w:rPr>
                <w:sz w:val="21"/>
              </w:rPr>
              <w:t>1</w:t>
            </w:r>
            <w:r>
              <w:rPr>
                <w:rFonts w:hint="eastAsia"/>
                <w:sz w:val="21"/>
                <w:lang w:val="en-US" w:eastAsia="zh-CN"/>
              </w:rPr>
              <w:t>2</w:t>
            </w:r>
          </w:p>
        </w:tc>
        <w:tc>
          <w:tcPr>
            <w:tcW w:w="1841" w:type="dxa"/>
            <w:tcBorders>
              <w:top w:val="single" w:color="000000" w:sz="4" w:space="0"/>
              <w:bottom w:val="single" w:color="000000" w:sz="4" w:space="0"/>
              <w:right w:val="single" w:color="000000" w:sz="4" w:space="0"/>
            </w:tcBorders>
          </w:tcPr>
          <w:p>
            <w:pPr>
              <w:pStyle w:val="16"/>
              <w:spacing w:before="85" w:line="206" w:lineRule="auto"/>
              <w:ind w:left="289" w:right="166" w:hanging="106"/>
              <w:rPr>
                <w:sz w:val="21"/>
              </w:rPr>
            </w:pPr>
            <w:r>
              <w:rPr>
                <w:sz w:val="21"/>
              </w:rPr>
              <w:t>响应文件提交地点及截止时间</w:t>
            </w:r>
          </w:p>
        </w:tc>
        <w:tc>
          <w:tcPr>
            <w:tcW w:w="8102" w:type="dxa"/>
            <w:tcBorders>
              <w:top w:val="single" w:color="000000" w:sz="4" w:space="0"/>
              <w:left w:val="single" w:color="000000" w:sz="4" w:space="0"/>
              <w:bottom w:val="single" w:color="000000" w:sz="4" w:space="0"/>
            </w:tcBorders>
          </w:tcPr>
          <w:p>
            <w:pPr>
              <w:pStyle w:val="16"/>
              <w:spacing w:before="56" w:line="250" w:lineRule="exact"/>
              <w:ind w:left="112"/>
              <w:rPr>
                <w:sz w:val="21"/>
                <w:highlight w:val="none"/>
              </w:rPr>
            </w:pPr>
            <w:r>
              <w:rPr>
                <w:sz w:val="21"/>
                <w:highlight w:val="none"/>
              </w:rPr>
              <w:t>时间：202</w:t>
            </w:r>
            <w:r>
              <w:rPr>
                <w:rFonts w:hint="eastAsia"/>
                <w:sz w:val="21"/>
                <w:highlight w:val="none"/>
                <w:lang w:val="en-US" w:eastAsia="zh-CN"/>
              </w:rPr>
              <w:t>2</w:t>
            </w:r>
            <w:r>
              <w:rPr>
                <w:sz w:val="21"/>
                <w:highlight w:val="none"/>
              </w:rPr>
              <w:t>年</w:t>
            </w:r>
            <w:r>
              <w:rPr>
                <w:rFonts w:hint="eastAsia"/>
                <w:sz w:val="21"/>
                <w:highlight w:val="none"/>
                <w:u w:val="single"/>
                <w:lang w:val="en-US" w:eastAsia="zh-CN"/>
              </w:rPr>
              <w:t xml:space="preserve"> 12 </w:t>
            </w:r>
            <w:r>
              <w:rPr>
                <w:sz w:val="21"/>
                <w:highlight w:val="none"/>
              </w:rPr>
              <w:t>月</w:t>
            </w:r>
            <w:r>
              <w:rPr>
                <w:rFonts w:hint="eastAsia"/>
                <w:sz w:val="21"/>
                <w:highlight w:val="none"/>
                <w:u w:val="single"/>
                <w:lang w:val="en-US" w:eastAsia="zh-CN"/>
              </w:rPr>
              <w:t xml:space="preserve"> 06 </w:t>
            </w:r>
            <w:r>
              <w:rPr>
                <w:sz w:val="21"/>
                <w:highlight w:val="none"/>
              </w:rPr>
              <w:t>日11:00时（北京时间）</w:t>
            </w:r>
          </w:p>
          <w:p>
            <w:pPr>
              <w:pStyle w:val="16"/>
              <w:spacing w:line="250" w:lineRule="exact"/>
              <w:ind w:left="112"/>
              <w:rPr>
                <w:sz w:val="21"/>
                <w:highlight w:val="none"/>
              </w:rPr>
            </w:pPr>
            <w:r>
              <w:rPr>
                <w:sz w:val="21"/>
                <w:highlight w:val="none"/>
              </w:rPr>
              <w:t>地点：</w:t>
            </w:r>
            <w:r>
              <w:rPr>
                <w:rFonts w:hint="eastAsia"/>
                <w:sz w:val="21"/>
                <w:highlight w:val="none"/>
                <w:u w:val="single"/>
                <w:lang w:val="en-US" w:eastAsia="zh-CN"/>
              </w:rPr>
              <w:t>新疆政府采购网政采云平台（www.zcygov.cn）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536" w:type="dxa"/>
            <w:tcBorders>
              <w:top w:val="single" w:color="000000" w:sz="4" w:space="0"/>
              <w:bottom w:val="single" w:color="000000" w:sz="4" w:space="0"/>
            </w:tcBorders>
          </w:tcPr>
          <w:p>
            <w:pPr>
              <w:pStyle w:val="16"/>
              <w:spacing w:before="169"/>
              <w:ind w:left="160"/>
              <w:rPr>
                <w:rFonts w:hint="eastAsia" w:eastAsia="宋体"/>
                <w:sz w:val="21"/>
                <w:lang w:eastAsia="zh-CN"/>
              </w:rPr>
            </w:pPr>
            <w:r>
              <w:rPr>
                <w:sz w:val="21"/>
              </w:rPr>
              <w:t>1</w:t>
            </w:r>
            <w:r>
              <w:rPr>
                <w:rFonts w:hint="eastAsia"/>
                <w:sz w:val="21"/>
                <w:lang w:val="en-US" w:eastAsia="zh-CN"/>
              </w:rPr>
              <w:t>3</w:t>
            </w:r>
          </w:p>
        </w:tc>
        <w:tc>
          <w:tcPr>
            <w:tcW w:w="1841" w:type="dxa"/>
            <w:tcBorders>
              <w:top w:val="single" w:color="000000" w:sz="4" w:space="0"/>
              <w:bottom w:val="single" w:color="000000" w:sz="4" w:space="0"/>
              <w:right w:val="single" w:color="000000" w:sz="4" w:space="0"/>
            </w:tcBorders>
          </w:tcPr>
          <w:p>
            <w:pPr>
              <w:pStyle w:val="16"/>
              <w:tabs>
                <w:tab w:val="left" w:pos="644"/>
              </w:tabs>
              <w:spacing w:before="169"/>
              <w:ind w:left="13"/>
              <w:jc w:val="center"/>
              <w:rPr>
                <w:sz w:val="21"/>
              </w:rPr>
            </w:pPr>
            <w:r>
              <w:rPr>
                <w:sz w:val="21"/>
              </w:rPr>
              <w:t>开</w:t>
            </w:r>
            <w:r>
              <w:rPr>
                <w:sz w:val="21"/>
              </w:rPr>
              <w:tab/>
            </w:r>
            <w:r>
              <w:rPr>
                <w:sz w:val="21"/>
              </w:rPr>
              <w:t>标</w:t>
            </w:r>
          </w:p>
        </w:tc>
        <w:tc>
          <w:tcPr>
            <w:tcW w:w="8102" w:type="dxa"/>
            <w:tcBorders>
              <w:top w:val="single" w:color="000000" w:sz="4" w:space="0"/>
              <w:left w:val="single" w:color="000000" w:sz="4" w:space="0"/>
              <w:bottom w:val="single" w:color="000000" w:sz="4" w:space="0"/>
            </w:tcBorders>
          </w:tcPr>
          <w:p>
            <w:pPr>
              <w:pStyle w:val="16"/>
              <w:spacing w:before="54" w:line="249" w:lineRule="exact"/>
              <w:ind w:left="112"/>
              <w:rPr>
                <w:sz w:val="21"/>
                <w:highlight w:val="none"/>
              </w:rPr>
            </w:pPr>
            <w:r>
              <w:rPr>
                <w:sz w:val="21"/>
                <w:highlight w:val="none"/>
              </w:rPr>
              <w:t>时间：202</w:t>
            </w:r>
            <w:r>
              <w:rPr>
                <w:rFonts w:hint="eastAsia"/>
                <w:sz w:val="21"/>
                <w:highlight w:val="none"/>
                <w:lang w:val="en-US" w:eastAsia="zh-CN"/>
              </w:rPr>
              <w:t>2</w:t>
            </w:r>
            <w:r>
              <w:rPr>
                <w:sz w:val="21"/>
                <w:highlight w:val="none"/>
              </w:rPr>
              <w:t>年</w:t>
            </w:r>
            <w:r>
              <w:rPr>
                <w:rFonts w:hint="eastAsia"/>
                <w:sz w:val="21"/>
                <w:highlight w:val="none"/>
                <w:u w:val="single"/>
                <w:lang w:val="en-US" w:eastAsia="zh-CN"/>
              </w:rPr>
              <w:t xml:space="preserve"> 12 </w:t>
            </w:r>
            <w:r>
              <w:rPr>
                <w:sz w:val="21"/>
                <w:highlight w:val="none"/>
              </w:rPr>
              <w:t>月</w:t>
            </w:r>
            <w:r>
              <w:rPr>
                <w:rFonts w:hint="eastAsia"/>
                <w:sz w:val="21"/>
                <w:highlight w:val="none"/>
                <w:u w:val="single"/>
                <w:lang w:val="en-US" w:eastAsia="zh-CN"/>
              </w:rPr>
              <w:t xml:space="preserve"> 06 </w:t>
            </w:r>
            <w:r>
              <w:rPr>
                <w:sz w:val="21"/>
                <w:highlight w:val="none"/>
              </w:rPr>
              <w:t>日11:00时（北京时间）</w:t>
            </w:r>
          </w:p>
          <w:p>
            <w:pPr>
              <w:pStyle w:val="16"/>
              <w:spacing w:line="249" w:lineRule="exact"/>
              <w:ind w:left="112"/>
              <w:rPr>
                <w:sz w:val="21"/>
                <w:highlight w:val="none"/>
              </w:rPr>
            </w:pPr>
            <w:r>
              <w:rPr>
                <w:sz w:val="21"/>
                <w:highlight w:val="none"/>
              </w:rPr>
              <w:t>地点：</w:t>
            </w:r>
            <w:r>
              <w:rPr>
                <w:rFonts w:hint="eastAsia"/>
                <w:sz w:val="21"/>
                <w:highlight w:val="none"/>
                <w:u w:val="single"/>
                <w:lang w:val="en-US" w:eastAsia="zh-CN"/>
              </w:rPr>
              <w:t>新疆政府采购网政采云平台（www.zcygov.cn）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536" w:type="dxa"/>
            <w:tcBorders>
              <w:top w:val="single" w:color="000000" w:sz="4" w:space="0"/>
              <w:bottom w:val="single" w:color="000000" w:sz="4" w:space="0"/>
            </w:tcBorders>
          </w:tcPr>
          <w:p>
            <w:pPr>
              <w:pStyle w:val="16"/>
              <w:spacing w:before="25"/>
              <w:ind w:left="160"/>
              <w:rPr>
                <w:rFonts w:hint="eastAsia" w:eastAsia="宋体"/>
                <w:sz w:val="21"/>
                <w:lang w:eastAsia="zh-CN"/>
              </w:rPr>
            </w:pPr>
            <w:r>
              <w:rPr>
                <w:sz w:val="21"/>
              </w:rPr>
              <w:t>1</w:t>
            </w:r>
            <w:r>
              <w:rPr>
                <w:rFonts w:hint="eastAsia"/>
                <w:sz w:val="21"/>
                <w:lang w:val="en-US" w:eastAsia="zh-CN"/>
              </w:rPr>
              <w:t>4</w:t>
            </w:r>
          </w:p>
        </w:tc>
        <w:tc>
          <w:tcPr>
            <w:tcW w:w="1841" w:type="dxa"/>
            <w:tcBorders>
              <w:top w:val="single" w:color="000000" w:sz="4" w:space="0"/>
              <w:bottom w:val="single" w:color="000000" w:sz="4" w:space="0"/>
              <w:right w:val="single" w:color="000000" w:sz="4" w:space="0"/>
            </w:tcBorders>
          </w:tcPr>
          <w:p>
            <w:pPr>
              <w:pStyle w:val="16"/>
              <w:spacing w:before="25"/>
              <w:ind w:left="13"/>
              <w:jc w:val="center"/>
              <w:rPr>
                <w:sz w:val="21"/>
              </w:rPr>
            </w:pPr>
            <w:r>
              <w:rPr>
                <w:sz w:val="21"/>
              </w:rPr>
              <w:t>评标方法</w:t>
            </w:r>
          </w:p>
        </w:tc>
        <w:tc>
          <w:tcPr>
            <w:tcW w:w="8102" w:type="dxa"/>
            <w:tcBorders>
              <w:top w:val="single" w:color="000000" w:sz="4" w:space="0"/>
              <w:left w:val="single" w:color="000000" w:sz="4" w:space="0"/>
              <w:bottom w:val="single" w:color="000000" w:sz="4" w:space="0"/>
            </w:tcBorders>
          </w:tcPr>
          <w:p>
            <w:pPr>
              <w:pStyle w:val="16"/>
              <w:spacing w:before="25"/>
              <w:ind w:left="112"/>
              <w:rPr>
                <w:sz w:val="21"/>
              </w:rPr>
            </w:pPr>
            <w:r>
              <w:rPr>
                <w:sz w:val="21"/>
              </w:rPr>
              <w:t>综合评分法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36" w:type="dxa"/>
            <w:tcBorders>
              <w:top w:val="single" w:color="000000" w:sz="4" w:space="0"/>
              <w:bottom w:val="single" w:color="000000" w:sz="4" w:space="0"/>
            </w:tcBorders>
          </w:tcPr>
          <w:p>
            <w:pPr>
              <w:pStyle w:val="16"/>
              <w:spacing w:before="25"/>
              <w:ind w:left="160"/>
              <w:rPr>
                <w:rFonts w:hint="eastAsia" w:eastAsia="宋体"/>
                <w:sz w:val="21"/>
                <w:lang w:eastAsia="zh-CN"/>
              </w:rPr>
            </w:pPr>
            <w:r>
              <w:rPr>
                <w:sz w:val="21"/>
              </w:rPr>
              <w:t>1</w:t>
            </w:r>
            <w:r>
              <w:rPr>
                <w:rFonts w:hint="eastAsia"/>
                <w:sz w:val="21"/>
                <w:lang w:val="en-US" w:eastAsia="zh-CN"/>
              </w:rPr>
              <w:t>6</w:t>
            </w:r>
          </w:p>
        </w:tc>
        <w:tc>
          <w:tcPr>
            <w:tcW w:w="1841" w:type="dxa"/>
            <w:tcBorders>
              <w:top w:val="single" w:color="000000" w:sz="4" w:space="0"/>
              <w:bottom w:val="single" w:color="000000" w:sz="4" w:space="0"/>
              <w:right w:val="single" w:color="000000" w:sz="4" w:space="0"/>
            </w:tcBorders>
          </w:tcPr>
          <w:p>
            <w:pPr>
              <w:pStyle w:val="16"/>
              <w:tabs>
                <w:tab w:val="left" w:pos="644"/>
              </w:tabs>
              <w:spacing w:before="25"/>
              <w:ind w:left="13"/>
              <w:jc w:val="center"/>
              <w:rPr>
                <w:sz w:val="21"/>
              </w:rPr>
            </w:pPr>
            <w:r>
              <w:rPr>
                <w:sz w:val="21"/>
              </w:rPr>
              <w:t>语</w:t>
            </w:r>
            <w:r>
              <w:rPr>
                <w:sz w:val="21"/>
              </w:rPr>
              <w:tab/>
            </w:r>
            <w:r>
              <w:rPr>
                <w:sz w:val="21"/>
              </w:rPr>
              <w:t>言</w:t>
            </w:r>
          </w:p>
        </w:tc>
        <w:tc>
          <w:tcPr>
            <w:tcW w:w="8102" w:type="dxa"/>
            <w:tcBorders>
              <w:top w:val="single" w:color="000000" w:sz="4" w:space="0"/>
              <w:left w:val="single" w:color="000000" w:sz="4" w:space="0"/>
              <w:bottom w:val="single" w:color="000000" w:sz="4" w:space="0"/>
            </w:tcBorders>
          </w:tcPr>
          <w:p>
            <w:pPr>
              <w:pStyle w:val="16"/>
              <w:spacing w:before="25"/>
              <w:ind w:left="112"/>
              <w:rPr>
                <w:sz w:val="21"/>
              </w:rPr>
            </w:pPr>
            <w:r>
              <w:rPr>
                <w:sz w:val="21"/>
              </w:rPr>
              <w:t>与投标活动有关的所有文件均使用汉语文字。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536" w:type="dxa"/>
            <w:tcBorders>
              <w:top w:val="single" w:color="000000" w:sz="4" w:space="0"/>
              <w:bottom w:val="single" w:color="000000" w:sz="4" w:space="0"/>
            </w:tcBorders>
          </w:tcPr>
          <w:p>
            <w:pPr>
              <w:pStyle w:val="16"/>
              <w:spacing w:before="25"/>
              <w:ind w:left="160"/>
              <w:rPr>
                <w:rFonts w:hint="eastAsia" w:eastAsia="宋体"/>
                <w:sz w:val="21"/>
                <w:lang w:eastAsia="zh-CN"/>
              </w:rPr>
            </w:pPr>
            <w:r>
              <w:rPr>
                <w:sz w:val="21"/>
              </w:rPr>
              <w:t>1</w:t>
            </w:r>
            <w:r>
              <w:rPr>
                <w:rFonts w:hint="eastAsia"/>
                <w:sz w:val="21"/>
                <w:lang w:val="en-US" w:eastAsia="zh-CN"/>
              </w:rPr>
              <w:t>7</w:t>
            </w:r>
          </w:p>
        </w:tc>
        <w:tc>
          <w:tcPr>
            <w:tcW w:w="1841" w:type="dxa"/>
            <w:tcBorders>
              <w:top w:val="single" w:color="000000" w:sz="4" w:space="0"/>
              <w:bottom w:val="single" w:color="000000" w:sz="4" w:space="0"/>
              <w:right w:val="single" w:color="000000" w:sz="4" w:space="0"/>
            </w:tcBorders>
          </w:tcPr>
          <w:p>
            <w:pPr>
              <w:pStyle w:val="16"/>
              <w:spacing w:before="25"/>
              <w:ind w:left="13"/>
              <w:jc w:val="center"/>
              <w:rPr>
                <w:sz w:val="21"/>
              </w:rPr>
            </w:pPr>
            <w:r>
              <w:rPr>
                <w:sz w:val="21"/>
              </w:rPr>
              <w:t>计量单位</w:t>
            </w:r>
          </w:p>
        </w:tc>
        <w:tc>
          <w:tcPr>
            <w:tcW w:w="8102" w:type="dxa"/>
            <w:tcBorders>
              <w:top w:val="single" w:color="000000" w:sz="4" w:space="0"/>
              <w:left w:val="single" w:color="000000" w:sz="4" w:space="0"/>
              <w:bottom w:val="single" w:color="000000" w:sz="4" w:space="0"/>
            </w:tcBorders>
          </w:tcPr>
          <w:p>
            <w:pPr>
              <w:pStyle w:val="16"/>
              <w:spacing w:before="25"/>
              <w:ind w:left="112"/>
              <w:rPr>
                <w:sz w:val="21"/>
              </w:rPr>
            </w:pPr>
            <w:r>
              <w:rPr>
                <w:sz w:val="21"/>
              </w:rPr>
              <w:t>除招标文件中另有规定外，均使用法定计量单位。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536" w:type="dxa"/>
            <w:tcBorders>
              <w:top w:val="single" w:color="000000" w:sz="4" w:space="0"/>
              <w:bottom w:val="single" w:color="000000" w:sz="4" w:space="0"/>
            </w:tcBorders>
          </w:tcPr>
          <w:p>
            <w:pPr>
              <w:pStyle w:val="16"/>
              <w:rPr>
                <w:b/>
                <w:sz w:val="20"/>
              </w:rPr>
            </w:pPr>
          </w:p>
          <w:p>
            <w:pPr>
              <w:pStyle w:val="16"/>
              <w:rPr>
                <w:b/>
                <w:sz w:val="20"/>
              </w:rPr>
            </w:pPr>
          </w:p>
          <w:p>
            <w:pPr>
              <w:pStyle w:val="16"/>
              <w:spacing w:before="9"/>
              <w:rPr>
                <w:b/>
                <w:sz w:val="20"/>
              </w:rPr>
            </w:pPr>
          </w:p>
          <w:p>
            <w:pPr>
              <w:pStyle w:val="16"/>
              <w:spacing w:before="1"/>
              <w:ind w:left="160"/>
              <w:rPr>
                <w:rFonts w:hint="eastAsia" w:eastAsia="宋体"/>
                <w:sz w:val="21"/>
                <w:lang w:eastAsia="zh-CN"/>
              </w:rPr>
            </w:pPr>
            <w:r>
              <w:rPr>
                <w:sz w:val="21"/>
              </w:rPr>
              <w:t>1</w:t>
            </w:r>
            <w:r>
              <w:rPr>
                <w:rFonts w:hint="eastAsia"/>
                <w:sz w:val="21"/>
                <w:lang w:val="en-US" w:eastAsia="zh-CN"/>
              </w:rPr>
              <w:t>8</w:t>
            </w:r>
          </w:p>
        </w:tc>
        <w:tc>
          <w:tcPr>
            <w:tcW w:w="1841" w:type="dxa"/>
            <w:tcBorders>
              <w:top w:val="single" w:color="000000" w:sz="4" w:space="0"/>
              <w:bottom w:val="single" w:color="000000" w:sz="4" w:space="0"/>
              <w:right w:val="single" w:color="000000" w:sz="4" w:space="0"/>
            </w:tcBorders>
          </w:tcPr>
          <w:p>
            <w:pPr>
              <w:pStyle w:val="16"/>
              <w:rPr>
                <w:b/>
                <w:sz w:val="20"/>
              </w:rPr>
            </w:pPr>
          </w:p>
          <w:p>
            <w:pPr>
              <w:pStyle w:val="16"/>
              <w:rPr>
                <w:b/>
                <w:sz w:val="20"/>
              </w:rPr>
            </w:pPr>
          </w:p>
          <w:p>
            <w:pPr>
              <w:pStyle w:val="16"/>
              <w:rPr>
                <w:b/>
                <w:sz w:val="14"/>
              </w:rPr>
            </w:pPr>
          </w:p>
          <w:p>
            <w:pPr>
              <w:pStyle w:val="16"/>
              <w:spacing w:before="1" w:line="206" w:lineRule="auto"/>
              <w:ind w:left="498" w:right="483"/>
              <w:rPr>
                <w:sz w:val="21"/>
              </w:rPr>
            </w:pPr>
            <w:r>
              <w:rPr>
                <w:sz w:val="21"/>
              </w:rPr>
              <w:t>政府采购政策支持</w:t>
            </w:r>
          </w:p>
        </w:tc>
        <w:tc>
          <w:tcPr>
            <w:tcW w:w="8102" w:type="dxa"/>
            <w:tcBorders>
              <w:top w:val="single" w:color="000000" w:sz="4" w:space="0"/>
              <w:left w:val="single" w:color="000000" w:sz="4" w:space="0"/>
              <w:bottom w:val="single" w:color="000000" w:sz="4" w:space="0"/>
            </w:tcBorders>
          </w:tcPr>
          <w:p>
            <w:pPr>
              <w:pStyle w:val="16"/>
              <w:spacing w:before="2"/>
              <w:ind w:left="112" w:right="202"/>
              <w:jc w:val="both"/>
              <w:rPr>
                <w:b/>
                <w:sz w:val="18"/>
              </w:rPr>
            </w:pPr>
            <w:r>
              <w:rPr>
                <w:rFonts w:hint="eastAsia"/>
                <w:b/>
                <w:color w:val="auto"/>
                <w:sz w:val="18"/>
                <w:highlight w:val="none"/>
              </w:rPr>
              <w:t>根据《财政部司法部关于政府采购支持监狱企业发展有关问题的通知》（财库〔2014〕68号）和《三部门联合发布关于促进残疾人就业政府采购政策的通知》（财库〔2017〕141号）和《政府采购促进中小企业发展管理办法》（财库〔2020〕46号）的规定，对满足价格扣除条件且在响应文件中提交了《供应商企业类型声明函》或省级以上监狱管理局、戒毒管理局（含新疆生产建设兵团）出具的属于监狱企业的证明文件及中小企业出具的证明文件的供应商实行 10% 价格扣除制度，用扣除后的价格参与价格因素评审。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3" w:hRule="atLeast"/>
        </w:trPr>
        <w:tc>
          <w:tcPr>
            <w:tcW w:w="536" w:type="dxa"/>
            <w:tcBorders>
              <w:top w:val="single" w:color="000000" w:sz="4" w:space="0"/>
              <w:bottom w:val="single" w:color="000000" w:sz="4" w:space="0"/>
            </w:tcBorders>
          </w:tcPr>
          <w:p>
            <w:pPr>
              <w:pStyle w:val="16"/>
              <w:spacing w:before="7"/>
              <w:rPr>
                <w:b/>
                <w:sz w:val="22"/>
              </w:rPr>
            </w:pPr>
          </w:p>
          <w:p>
            <w:pPr>
              <w:pStyle w:val="16"/>
              <w:ind w:left="160"/>
              <w:rPr>
                <w:rFonts w:hint="default" w:eastAsia="宋体"/>
                <w:sz w:val="21"/>
                <w:lang w:val="en-US" w:eastAsia="zh-CN"/>
              </w:rPr>
            </w:pPr>
            <w:r>
              <w:rPr>
                <w:rFonts w:hint="eastAsia"/>
                <w:sz w:val="21"/>
                <w:lang w:val="en-US" w:eastAsia="zh-CN"/>
              </w:rPr>
              <w:t>19</w:t>
            </w:r>
          </w:p>
        </w:tc>
        <w:tc>
          <w:tcPr>
            <w:tcW w:w="1841" w:type="dxa"/>
            <w:tcBorders>
              <w:top w:val="single" w:color="000000" w:sz="4" w:space="0"/>
              <w:bottom w:val="single" w:color="000000" w:sz="4" w:space="0"/>
              <w:right w:val="single" w:color="000000" w:sz="4" w:space="0"/>
            </w:tcBorders>
          </w:tcPr>
          <w:p>
            <w:pPr>
              <w:pStyle w:val="16"/>
              <w:spacing w:before="7"/>
              <w:rPr>
                <w:b/>
                <w:sz w:val="22"/>
              </w:rPr>
            </w:pPr>
          </w:p>
          <w:p>
            <w:pPr>
              <w:pStyle w:val="16"/>
              <w:ind w:left="15"/>
              <w:jc w:val="center"/>
              <w:rPr>
                <w:sz w:val="21"/>
              </w:rPr>
            </w:pPr>
            <w:r>
              <w:rPr>
                <w:sz w:val="21"/>
              </w:rPr>
              <w:t>其他</w:t>
            </w:r>
          </w:p>
        </w:tc>
        <w:tc>
          <w:tcPr>
            <w:tcW w:w="8102" w:type="dxa"/>
            <w:tcBorders>
              <w:top w:val="single" w:color="000000" w:sz="4" w:space="0"/>
              <w:left w:val="single" w:color="000000" w:sz="4" w:space="0"/>
              <w:bottom w:val="single" w:color="000000" w:sz="4" w:space="0"/>
            </w:tcBorders>
          </w:tcPr>
          <w:p>
            <w:pPr>
              <w:pStyle w:val="16"/>
              <w:keepNext w:val="0"/>
              <w:keepLines w:val="0"/>
              <w:pageBreakBefore w:val="0"/>
              <w:widowControl w:val="0"/>
              <w:kinsoku/>
              <w:wordWrap/>
              <w:overflowPunct/>
              <w:topLinePunct w:val="0"/>
              <w:autoSpaceDE w:val="0"/>
              <w:autoSpaceDN w:val="0"/>
              <w:bidi w:val="0"/>
              <w:adjustRightInd/>
              <w:snapToGrid/>
              <w:spacing w:before="61" w:line="300" w:lineRule="exact"/>
              <w:ind w:left="113"/>
              <w:textAlignment w:val="auto"/>
              <w:rPr>
                <w:rFonts w:hint="eastAsia" w:ascii="宋体" w:hAnsi="宋体" w:eastAsia="宋体" w:cs="宋体"/>
                <w:sz w:val="21"/>
                <w:szCs w:val="21"/>
              </w:rPr>
            </w:pPr>
            <w:r>
              <w:rPr>
                <w:rFonts w:hint="eastAsia" w:ascii="宋体" w:hAnsi="宋体" w:eastAsia="宋体" w:cs="宋体"/>
                <w:sz w:val="21"/>
                <w:szCs w:val="21"/>
              </w:rPr>
              <w:t>1、本次招标</w:t>
            </w:r>
            <w:r>
              <w:rPr>
                <w:rFonts w:hint="eastAsia" w:ascii="宋体" w:hAnsi="宋体" w:eastAsia="宋体" w:cs="宋体"/>
                <w:sz w:val="21"/>
                <w:szCs w:val="21"/>
                <w:u w:val="single"/>
              </w:rPr>
              <w:t xml:space="preserve"> 不接受</w:t>
            </w:r>
            <w:r>
              <w:rPr>
                <w:rFonts w:hint="eastAsia" w:ascii="宋体" w:hAnsi="宋体" w:eastAsia="宋体" w:cs="宋体"/>
                <w:sz w:val="21"/>
                <w:szCs w:val="21"/>
              </w:rPr>
              <w:t xml:space="preserve"> 联合体投标。</w:t>
            </w:r>
          </w:p>
          <w:p>
            <w:pPr>
              <w:pStyle w:val="16"/>
              <w:keepNext w:val="0"/>
              <w:keepLines w:val="0"/>
              <w:pageBreakBefore w:val="0"/>
              <w:widowControl w:val="0"/>
              <w:kinsoku/>
              <w:wordWrap/>
              <w:overflowPunct/>
              <w:topLinePunct w:val="0"/>
              <w:autoSpaceDE w:val="0"/>
              <w:autoSpaceDN w:val="0"/>
              <w:bidi w:val="0"/>
              <w:adjustRightInd/>
              <w:snapToGrid/>
              <w:spacing w:line="300" w:lineRule="exact"/>
              <w:ind w:left="113"/>
              <w:textAlignment w:val="auto"/>
              <w:rPr>
                <w:rFonts w:hint="eastAsia" w:ascii="宋体" w:hAnsi="宋体" w:eastAsia="宋体" w:cs="宋体"/>
                <w:sz w:val="21"/>
                <w:szCs w:val="21"/>
              </w:rPr>
            </w:pPr>
            <w:r>
              <w:rPr>
                <w:rFonts w:hint="eastAsia" w:ascii="宋体" w:hAnsi="宋体" w:eastAsia="宋体" w:cs="宋体"/>
                <w:sz w:val="21"/>
                <w:szCs w:val="21"/>
              </w:rPr>
              <w:t>2、本项目拟采用“资格后审”方法选择合格的供应商参加投标。</w:t>
            </w:r>
          </w:p>
          <w:p>
            <w:pPr>
              <w:pStyle w:val="16"/>
              <w:keepNext w:val="0"/>
              <w:keepLines w:val="0"/>
              <w:pageBreakBefore w:val="0"/>
              <w:widowControl w:val="0"/>
              <w:tabs>
                <w:tab w:val="left" w:pos="3158"/>
              </w:tabs>
              <w:kinsoku/>
              <w:wordWrap/>
              <w:overflowPunct/>
              <w:topLinePunct w:val="0"/>
              <w:autoSpaceDE w:val="0"/>
              <w:autoSpaceDN w:val="0"/>
              <w:bidi w:val="0"/>
              <w:adjustRightInd/>
              <w:snapToGrid/>
              <w:spacing w:line="300" w:lineRule="exact"/>
              <w:ind w:left="113"/>
              <w:textAlignment w:val="auto"/>
              <w:rPr>
                <w:sz w:val="21"/>
              </w:rPr>
            </w:pPr>
            <w:r>
              <w:rPr>
                <w:rFonts w:hint="eastAsia" w:ascii="宋体" w:hAnsi="宋体" w:eastAsia="宋体" w:cs="宋体"/>
                <w:sz w:val="21"/>
                <w:szCs w:val="21"/>
              </w:rPr>
              <w:t>3、</w:t>
            </w:r>
            <w:r>
              <w:rPr>
                <w:rFonts w:hint="eastAsia" w:ascii="宋体" w:hAnsi="宋体" w:eastAsia="宋体" w:cs="宋体"/>
                <w:spacing w:val="-3"/>
                <w:sz w:val="21"/>
                <w:szCs w:val="21"/>
              </w:rPr>
              <w:t>本</w:t>
            </w:r>
            <w:r>
              <w:rPr>
                <w:rFonts w:hint="eastAsia" w:ascii="宋体" w:hAnsi="宋体" w:eastAsia="宋体" w:cs="宋体"/>
                <w:sz w:val="21"/>
                <w:szCs w:val="21"/>
              </w:rPr>
              <w:t>项</w:t>
            </w:r>
            <w:r>
              <w:rPr>
                <w:rFonts w:hint="eastAsia" w:ascii="宋体" w:hAnsi="宋体" w:eastAsia="宋体" w:cs="宋体"/>
                <w:spacing w:val="-3"/>
                <w:sz w:val="21"/>
                <w:szCs w:val="21"/>
              </w:rPr>
              <w:t>目</w:t>
            </w:r>
            <w:r>
              <w:rPr>
                <w:rFonts w:hint="eastAsia" w:ascii="宋体" w:hAnsi="宋体" w:eastAsia="宋体" w:cs="宋体"/>
                <w:sz w:val="21"/>
                <w:szCs w:val="21"/>
              </w:rPr>
              <w:t>招</w:t>
            </w:r>
            <w:r>
              <w:rPr>
                <w:rFonts w:hint="eastAsia" w:ascii="宋体" w:hAnsi="宋体" w:eastAsia="宋体" w:cs="宋体"/>
                <w:spacing w:val="-3"/>
                <w:sz w:val="21"/>
                <w:szCs w:val="21"/>
              </w:rPr>
              <w:t>标</w:t>
            </w:r>
            <w:r>
              <w:rPr>
                <w:rFonts w:hint="eastAsia" w:ascii="宋体" w:hAnsi="宋体" w:eastAsia="宋体" w:cs="宋体"/>
                <w:sz w:val="21"/>
                <w:szCs w:val="21"/>
              </w:rPr>
              <w:t>代</w:t>
            </w:r>
            <w:r>
              <w:rPr>
                <w:rFonts w:hint="eastAsia" w:ascii="宋体" w:hAnsi="宋体" w:eastAsia="宋体" w:cs="宋体"/>
                <w:spacing w:val="-3"/>
                <w:sz w:val="21"/>
                <w:szCs w:val="21"/>
              </w:rPr>
              <w:t>理</w:t>
            </w:r>
            <w:r>
              <w:rPr>
                <w:rFonts w:hint="eastAsia" w:ascii="宋体" w:hAnsi="宋体" w:eastAsia="宋体" w:cs="宋体"/>
                <w:sz w:val="21"/>
                <w:szCs w:val="21"/>
              </w:rPr>
              <w:t>服</w:t>
            </w:r>
            <w:r>
              <w:rPr>
                <w:rFonts w:hint="eastAsia" w:ascii="宋体" w:hAnsi="宋体" w:eastAsia="宋体" w:cs="宋体"/>
                <w:spacing w:val="-3"/>
                <w:sz w:val="21"/>
                <w:szCs w:val="21"/>
              </w:rPr>
              <w:t>务</w:t>
            </w:r>
            <w:r>
              <w:rPr>
                <w:rFonts w:hint="eastAsia" w:ascii="宋体" w:hAnsi="宋体" w:eastAsia="宋体" w:cs="宋体"/>
                <w:spacing w:val="38"/>
                <w:sz w:val="21"/>
                <w:szCs w:val="21"/>
              </w:rPr>
              <w:t>费</w:t>
            </w:r>
            <w:r>
              <w:rPr>
                <w:sz w:val="21"/>
              </w:rPr>
              <w:t>由入围</w:t>
            </w:r>
            <w:r>
              <w:rPr>
                <w:rFonts w:hint="eastAsia" w:ascii="宋体" w:hAnsi="宋体" w:eastAsia="宋体" w:cs="宋体"/>
                <w:sz w:val="21"/>
                <w:szCs w:val="21"/>
              </w:rPr>
              <w:t>供</w:t>
            </w:r>
            <w:r>
              <w:rPr>
                <w:rFonts w:hint="eastAsia" w:ascii="宋体" w:hAnsi="宋体" w:eastAsia="宋体" w:cs="宋体"/>
                <w:spacing w:val="-3"/>
                <w:sz w:val="21"/>
                <w:szCs w:val="21"/>
              </w:rPr>
              <w:t>应</w:t>
            </w:r>
            <w:r>
              <w:rPr>
                <w:rFonts w:hint="eastAsia" w:ascii="宋体" w:hAnsi="宋体" w:eastAsia="宋体" w:cs="宋体"/>
                <w:sz w:val="21"/>
                <w:szCs w:val="21"/>
              </w:rPr>
              <w:t>商</w:t>
            </w:r>
            <w:r>
              <w:rPr>
                <w:rFonts w:hint="eastAsia" w:ascii="宋体" w:hAnsi="宋体" w:eastAsia="宋体" w:cs="宋体"/>
                <w:spacing w:val="-3"/>
                <w:sz w:val="21"/>
                <w:szCs w:val="21"/>
              </w:rPr>
              <w:t>支</w:t>
            </w:r>
            <w:r>
              <w:rPr>
                <w:rFonts w:hint="eastAsia" w:ascii="宋体" w:hAnsi="宋体" w:eastAsia="宋体" w:cs="宋体"/>
                <w:sz w:val="21"/>
                <w:szCs w:val="21"/>
              </w:rPr>
              <w:t>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536" w:type="dxa"/>
            <w:tcBorders>
              <w:top w:val="single" w:color="000000" w:sz="4" w:space="0"/>
              <w:bottom w:val="single" w:color="000000" w:sz="4" w:space="0"/>
            </w:tcBorders>
            <w:vAlign w:val="center"/>
          </w:tcPr>
          <w:p>
            <w:pPr>
              <w:pStyle w:val="16"/>
              <w:ind w:left="160"/>
              <w:rPr>
                <w:rFonts w:hint="eastAsia" w:ascii="宋体" w:hAnsi="宋体" w:eastAsia="宋体" w:cs="宋体"/>
                <w:sz w:val="21"/>
                <w:lang w:val="en-US" w:eastAsia="zh-CN"/>
              </w:rPr>
            </w:pPr>
            <w:r>
              <w:rPr>
                <w:rFonts w:hint="eastAsia" w:ascii="宋体" w:hAnsi="宋体" w:eastAsia="宋体" w:cs="宋体"/>
                <w:sz w:val="21"/>
                <w:lang w:val="en-US" w:eastAsia="zh-CN"/>
              </w:rPr>
              <w:t>20</w:t>
            </w:r>
          </w:p>
        </w:tc>
        <w:tc>
          <w:tcPr>
            <w:tcW w:w="1841" w:type="dxa"/>
            <w:tcBorders>
              <w:top w:val="single" w:color="000000" w:sz="4" w:space="0"/>
              <w:bottom w:val="single" w:color="000000" w:sz="4" w:space="0"/>
              <w:right w:val="single" w:color="000000" w:sz="4" w:space="0"/>
            </w:tcBorders>
          </w:tcPr>
          <w:p>
            <w:pPr>
              <w:pStyle w:val="16"/>
              <w:spacing w:before="82"/>
              <w:ind w:left="15"/>
              <w:jc w:val="center"/>
              <w:rPr>
                <w:b/>
                <w:sz w:val="21"/>
              </w:rPr>
            </w:pPr>
            <w:r>
              <w:rPr>
                <w:b/>
                <w:sz w:val="21"/>
              </w:rPr>
              <w:t>特别提示</w:t>
            </w:r>
          </w:p>
        </w:tc>
        <w:tc>
          <w:tcPr>
            <w:tcW w:w="8102" w:type="dxa"/>
            <w:tcBorders>
              <w:top w:val="single" w:color="000000" w:sz="4" w:space="0"/>
              <w:left w:val="single" w:color="000000" w:sz="4" w:space="0"/>
              <w:bottom w:val="single" w:color="000000" w:sz="4" w:space="0"/>
            </w:tcBorders>
          </w:tcPr>
          <w:p>
            <w:pPr>
              <w:pStyle w:val="16"/>
              <w:spacing w:before="82"/>
              <w:ind w:left="112"/>
              <w:rPr>
                <w:b/>
                <w:sz w:val="21"/>
              </w:rPr>
            </w:pPr>
            <w:r>
              <w:rPr>
                <w:rFonts w:hint="eastAsia"/>
                <w:b/>
                <w:sz w:val="21"/>
                <w:highlight w:val="none"/>
              </w:rPr>
              <w:t>本项目入围供应商的合同价最终以满足招标文件要求的入围供应商的报价的中位数为准。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1" w:hRule="atLeast"/>
        </w:trPr>
        <w:tc>
          <w:tcPr>
            <w:tcW w:w="536" w:type="dxa"/>
            <w:tcBorders>
              <w:top w:val="single" w:color="000000" w:sz="4" w:space="0"/>
              <w:bottom w:val="single" w:color="000000" w:sz="4" w:space="0"/>
            </w:tcBorders>
            <w:vAlign w:val="center"/>
          </w:tcPr>
          <w:p>
            <w:pPr>
              <w:pStyle w:val="16"/>
              <w:ind w:left="160"/>
              <w:rPr>
                <w:rFonts w:hint="default" w:ascii="宋体" w:hAnsi="宋体" w:eastAsia="宋体" w:cs="宋体"/>
                <w:sz w:val="21"/>
                <w:lang w:val="en-US" w:eastAsia="zh-CN"/>
              </w:rPr>
            </w:pPr>
            <w:r>
              <w:rPr>
                <w:rFonts w:hint="eastAsia" w:ascii="宋体" w:hAnsi="宋体" w:eastAsia="宋体" w:cs="宋体"/>
                <w:sz w:val="21"/>
                <w:lang w:val="en-US" w:eastAsia="zh-CN"/>
              </w:rPr>
              <w:t>21</w:t>
            </w:r>
          </w:p>
        </w:tc>
        <w:tc>
          <w:tcPr>
            <w:tcW w:w="1841" w:type="dxa"/>
            <w:tcBorders>
              <w:top w:val="single" w:color="000000" w:sz="4" w:space="0"/>
              <w:bottom w:val="single" w:color="000000" w:sz="4" w:space="0"/>
              <w:right w:val="single" w:color="000000" w:sz="4" w:space="0"/>
            </w:tcBorders>
          </w:tcPr>
          <w:p>
            <w:pPr>
              <w:pStyle w:val="16"/>
              <w:keepNext w:val="0"/>
              <w:keepLines w:val="0"/>
              <w:pageBreakBefore w:val="0"/>
              <w:widowControl w:val="0"/>
              <w:kinsoku/>
              <w:wordWrap/>
              <w:overflowPunct/>
              <w:topLinePunct w:val="0"/>
              <w:autoSpaceDE w:val="0"/>
              <w:autoSpaceDN w:val="0"/>
              <w:bidi w:val="0"/>
              <w:adjustRightInd/>
              <w:snapToGrid/>
              <w:spacing w:before="82" w:line="360" w:lineRule="exact"/>
              <w:ind w:left="17"/>
              <w:jc w:val="center"/>
              <w:textAlignment w:val="auto"/>
              <w:rPr>
                <w:rFonts w:hint="eastAsia" w:eastAsia="宋体"/>
                <w:b/>
                <w:sz w:val="21"/>
                <w:lang w:val="en-US" w:eastAsia="zh-CN"/>
              </w:rPr>
            </w:pPr>
            <w:r>
              <w:rPr>
                <w:rFonts w:hint="eastAsia"/>
                <w:b/>
                <w:sz w:val="21"/>
                <w:lang w:val="en-US" w:eastAsia="zh-CN"/>
              </w:rPr>
              <w:t>代理服务费</w:t>
            </w:r>
          </w:p>
        </w:tc>
        <w:tc>
          <w:tcPr>
            <w:tcW w:w="8102" w:type="dxa"/>
            <w:tcBorders>
              <w:top w:val="single" w:color="000000" w:sz="4" w:space="0"/>
              <w:left w:val="single" w:color="000000" w:sz="4" w:space="0"/>
              <w:bottom w:val="single" w:color="000000" w:sz="4" w:space="0"/>
            </w:tcBorders>
          </w:tcPr>
          <w:p>
            <w:pPr>
              <w:pStyle w:val="5"/>
              <w:keepNext w:val="0"/>
              <w:keepLines w:val="0"/>
              <w:pageBreakBefore w:val="0"/>
              <w:numPr>
                <w:ilvl w:val="0"/>
                <w:numId w:val="0"/>
              </w:numPr>
              <w:kinsoku/>
              <w:wordWrap/>
              <w:overflowPunct/>
              <w:topLinePunct w:val="0"/>
              <w:autoSpaceDE w:val="0"/>
              <w:autoSpaceDN w:val="0"/>
              <w:bidi w:val="0"/>
              <w:adjustRightInd/>
              <w:snapToGrid/>
              <w:spacing w:before="0" w:after="0" w:line="300" w:lineRule="exact"/>
              <w:jc w:val="left"/>
              <w:textAlignment w:val="auto"/>
              <w:rPr>
                <w:rFonts w:hint="eastAsia"/>
                <w:b/>
                <w:sz w:val="21"/>
                <w:highlight w:val="none"/>
              </w:rPr>
            </w:pPr>
            <w:r>
              <w:rPr>
                <w:rFonts w:hint="eastAsia" w:ascii="宋体" w:hAnsi="宋体" w:eastAsia="宋体" w:cs="宋体"/>
                <w:b/>
                <w:bCs w:val="0"/>
                <w:color w:val="auto"/>
                <w:sz w:val="18"/>
                <w:szCs w:val="22"/>
                <w:highlight w:val="none"/>
                <w:lang w:val="en-US" w:eastAsia="zh-CN" w:bidi="zh-CN"/>
              </w:rPr>
              <w:t>采购代理费由成交供应商进行支付，结合国家发改委，发改价格【2011】534号文件中的招标代理收费标准收取。总金额为最终成交价计算完后下浮35%收取，成交供应商领取成交通知书时支付。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536" w:type="dxa"/>
            <w:tcBorders>
              <w:top w:val="single" w:color="000000" w:sz="4" w:space="0"/>
              <w:bottom w:val="single" w:color="000000" w:sz="4" w:space="0"/>
            </w:tcBorders>
            <w:vAlign w:val="center"/>
          </w:tcPr>
          <w:p>
            <w:pPr>
              <w:pStyle w:val="16"/>
              <w:ind w:left="160"/>
              <w:rPr>
                <w:rFonts w:hint="default" w:ascii="宋体" w:hAnsi="宋体" w:eastAsia="宋体" w:cs="宋体"/>
                <w:sz w:val="21"/>
                <w:lang w:val="en-US" w:eastAsia="zh-CN"/>
              </w:rPr>
            </w:pPr>
            <w:r>
              <w:rPr>
                <w:rFonts w:hint="eastAsia" w:ascii="宋体" w:hAnsi="宋体" w:eastAsia="宋体" w:cs="宋体"/>
                <w:sz w:val="21"/>
                <w:lang w:val="en-US" w:eastAsia="zh-CN"/>
              </w:rPr>
              <w:t>22</w:t>
            </w:r>
          </w:p>
        </w:tc>
        <w:tc>
          <w:tcPr>
            <w:tcW w:w="1841" w:type="dxa"/>
            <w:tcBorders>
              <w:top w:val="single" w:color="000000" w:sz="4" w:space="0"/>
              <w:bottom w:val="single" w:color="000000" w:sz="4" w:space="0"/>
              <w:right w:val="single" w:color="000000" w:sz="4" w:space="0"/>
            </w:tcBorders>
            <w:vAlign w:val="center"/>
          </w:tcPr>
          <w:p>
            <w:pPr>
              <w:pStyle w:val="16"/>
              <w:spacing w:before="82"/>
              <w:ind w:left="15"/>
              <w:jc w:val="center"/>
              <w:rPr>
                <w:rFonts w:hint="eastAsia"/>
                <w:b/>
                <w:sz w:val="21"/>
                <w:lang w:val="en-US" w:eastAsia="zh-CN"/>
              </w:rPr>
            </w:pPr>
            <w:r>
              <w:rPr>
                <w:rFonts w:hint="eastAsia"/>
                <w:b/>
                <w:sz w:val="21"/>
                <w:lang w:val="en-US" w:eastAsia="zh-CN"/>
              </w:rPr>
              <w:t>补  充</w:t>
            </w:r>
          </w:p>
          <w:p>
            <w:pPr>
              <w:pStyle w:val="16"/>
              <w:spacing w:before="82"/>
              <w:ind w:left="15"/>
              <w:jc w:val="center"/>
              <w:rPr>
                <w:rFonts w:hint="eastAsia"/>
                <w:b/>
                <w:sz w:val="21"/>
                <w:lang w:val="en-US" w:eastAsia="zh-CN"/>
              </w:rPr>
            </w:pPr>
          </w:p>
          <w:p>
            <w:pPr>
              <w:pStyle w:val="16"/>
              <w:spacing w:before="82"/>
              <w:ind w:left="15"/>
              <w:jc w:val="center"/>
              <w:rPr>
                <w:rFonts w:hint="eastAsia" w:eastAsia="宋体"/>
                <w:b/>
                <w:sz w:val="21"/>
                <w:lang w:val="en-US" w:eastAsia="zh-CN"/>
              </w:rPr>
            </w:pPr>
            <w:r>
              <w:rPr>
                <w:rFonts w:hint="eastAsia"/>
                <w:b/>
                <w:sz w:val="21"/>
                <w:lang w:val="en-US" w:eastAsia="zh-CN"/>
              </w:rPr>
              <w:t>事  宜</w:t>
            </w:r>
          </w:p>
        </w:tc>
        <w:tc>
          <w:tcPr>
            <w:tcW w:w="8102" w:type="dxa"/>
            <w:tcBorders>
              <w:top w:val="single" w:color="000000" w:sz="4" w:space="0"/>
              <w:left w:val="single" w:color="000000" w:sz="4" w:space="0"/>
              <w:bottom w:val="single" w:color="000000" w:sz="4" w:space="0"/>
            </w:tcBorders>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auto"/>
              <w:rPr>
                <w:rFonts w:hint="eastAsia" w:ascii="宋体" w:hAnsi="宋体" w:eastAsia="宋体" w:cs="宋体"/>
                <w:b/>
                <w:bCs w:val="0"/>
                <w:color w:val="auto"/>
                <w:sz w:val="18"/>
                <w:szCs w:val="22"/>
                <w:highlight w:val="none"/>
                <w:lang w:val="en-US" w:eastAsia="zh-CN" w:bidi="zh-CN"/>
              </w:rPr>
            </w:pPr>
            <w:r>
              <w:rPr>
                <w:rFonts w:hint="eastAsia" w:ascii="宋体" w:hAnsi="宋体" w:eastAsia="宋体" w:cs="宋体"/>
                <w:b/>
                <w:bCs w:val="0"/>
                <w:color w:val="auto"/>
                <w:sz w:val="18"/>
                <w:szCs w:val="22"/>
                <w:highlight w:val="none"/>
                <w:lang w:val="en-US" w:eastAsia="zh-CN" w:bidi="zh-CN"/>
              </w:rPr>
              <w:t>本项目采用计算机辅助评标，开标方式为“不见面”网上评标系统。请各投标人登录新疆政府采购网政采云平台（www.zcygov.cn）；</w:t>
            </w:r>
          </w:p>
          <w:p>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auto"/>
              <w:rPr>
                <w:b/>
                <w:sz w:val="21"/>
              </w:rPr>
            </w:pPr>
            <w:r>
              <w:rPr>
                <w:rFonts w:hint="eastAsia" w:ascii="宋体" w:hAnsi="宋体" w:eastAsia="宋体" w:cs="宋体"/>
                <w:b/>
                <w:bCs w:val="0"/>
                <w:color w:val="auto"/>
                <w:sz w:val="18"/>
                <w:szCs w:val="22"/>
                <w:highlight w:val="none"/>
                <w:lang w:val="en-US" w:eastAsia="zh-CN" w:bidi="zh-CN"/>
              </w:rPr>
              <w:t>注：各投标人承诺无论中标与否，开标后将纸质版投标文件和电子光盘统一交招标代理机构。中标单位及未中标单位提供3套（1正2副）纸质版投标文件和电子光盘；</w:t>
            </w:r>
          </w:p>
        </w:tc>
      </w:tr>
    </w:tbl>
    <w:p>
      <w:pPr>
        <w:spacing w:after="0"/>
        <w:rPr>
          <w:sz w:val="21"/>
        </w:rPr>
        <w:sectPr>
          <w:footerReference r:id="rId7" w:type="default"/>
          <w:pgSz w:w="11910" w:h="16840"/>
          <w:pgMar w:top="1120" w:right="440" w:bottom="280" w:left="600" w:header="678" w:footer="0" w:gutter="0"/>
          <w:cols w:space="720" w:num="1"/>
        </w:sectPr>
      </w:pPr>
    </w:p>
    <w:p>
      <w:pPr>
        <w:spacing w:before="44"/>
        <w:ind w:left="39" w:right="58" w:firstLine="0"/>
        <w:jc w:val="center"/>
        <w:rPr>
          <w:sz w:val="32"/>
        </w:rPr>
      </w:pPr>
      <w:r>
        <w:rPr>
          <w:sz w:val="32"/>
        </w:rPr>
        <w:t>第一章 招标书</w:t>
      </w:r>
    </w:p>
    <w:p>
      <w:pPr>
        <w:spacing w:before="110" w:line="343" w:lineRule="auto"/>
        <w:ind w:left="532" w:right="544" w:firstLine="574"/>
        <w:jc w:val="both"/>
        <w:rPr>
          <w:sz w:val="24"/>
        </w:rPr>
      </w:pPr>
      <w:r>
        <w:rPr>
          <w:b/>
          <w:spacing w:val="1"/>
          <w:sz w:val="24"/>
          <w:u w:val="single"/>
        </w:rPr>
        <w:t xml:space="preserve">新疆新世纪招标有限公司 </w:t>
      </w:r>
      <w:r>
        <w:rPr>
          <w:sz w:val="24"/>
        </w:rPr>
        <w:t>受</w:t>
      </w:r>
      <w:r>
        <w:rPr>
          <w:sz w:val="24"/>
          <w:u w:val="single"/>
        </w:rPr>
        <w:t xml:space="preserve"> </w:t>
      </w:r>
      <w:r>
        <w:rPr>
          <w:b/>
          <w:spacing w:val="1"/>
          <w:sz w:val="24"/>
          <w:u w:val="single"/>
        </w:rPr>
        <w:t xml:space="preserve">克拉玛依市独山子区审计局 </w:t>
      </w:r>
      <w:r>
        <w:rPr>
          <w:sz w:val="24"/>
        </w:rPr>
        <w:t>委托，该项目经</w:t>
      </w:r>
      <w:r>
        <w:rPr>
          <w:sz w:val="24"/>
          <w:u w:val="single"/>
        </w:rPr>
        <w:t xml:space="preserve"> </w:t>
      </w:r>
      <w:r>
        <w:rPr>
          <w:b/>
          <w:sz w:val="24"/>
          <w:u w:val="single"/>
        </w:rPr>
        <w:t>克拉玛依市</w:t>
      </w:r>
      <w:r>
        <w:rPr>
          <w:b/>
          <w:spacing w:val="-233"/>
          <w:sz w:val="24"/>
          <w:u w:val="single"/>
        </w:rPr>
        <w:t>独山</w:t>
      </w:r>
      <w:r>
        <w:rPr>
          <w:b/>
          <w:spacing w:val="2"/>
          <w:sz w:val="24"/>
          <w:u w:val="single"/>
        </w:rPr>
        <w:t xml:space="preserve">子区政府采购管理办公室 </w:t>
      </w:r>
      <w:r>
        <w:rPr>
          <w:sz w:val="24"/>
        </w:rPr>
        <w:t>批准审核，对</w:t>
      </w:r>
      <w:r>
        <w:rPr>
          <w:sz w:val="24"/>
          <w:u w:val="single"/>
        </w:rPr>
        <w:t xml:space="preserve"> </w:t>
      </w:r>
      <w:r>
        <w:rPr>
          <w:b/>
          <w:spacing w:val="4"/>
          <w:sz w:val="24"/>
          <w:u w:val="single"/>
        </w:rPr>
        <w:t>克拉玛依市独山子区审计局购买审计服务项目</w:t>
      </w:r>
      <w:r>
        <w:rPr>
          <w:sz w:val="24"/>
        </w:rPr>
        <w:t>进行公开招标。</w:t>
      </w:r>
    </w:p>
    <w:p>
      <w:pPr>
        <w:pStyle w:val="8"/>
      </w:pPr>
      <w:r>
        <w:t>一、项目概况</w:t>
      </w:r>
    </w:p>
    <w:p>
      <w:pPr>
        <w:pStyle w:val="10"/>
        <w:spacing w:before="135"/>
        <w:ind w:left="1013"/>
      </w:pPr>
      <w:r>
        <w:t>1、项目概况：</w:t>
      </w:r>
    </w:p>
    <w:p>
      <w:pPr>
        <w:pStyle w:val="8"/>
        <w:spacing w:before="131" w:line="343" w:lineRule="auto"/>
        <w:ind w:right="695" w:firstLine="482"/>
        <w:jc w:val="both"/>
      </w:pPr>
      <w:r>
        <w:rPr>
          <w:u w:val="single"/>
        </w:rPr>
        <w:t>克拉玛依市独山子区审计局购买审计服务项目</w:t>
      </w:r>
      <w:r>
        <w:rPr>
          <w:b w:val="0"/>
        </w:rPr>
        <w:t>，项目地点：</w:t>
      </w:r>
      <w:r>
        <w:rPr>
          <w:u w:val="single"/>
        </w:rPr>
        <w:t>克拉玛依市独山子区</w:t>
      </w:r>
      <w:r>
        <w:rPr>
          <w:b w:val="0"/>
          <w:spacing w:val="-4"/>
        </w:rPr>
        <w:t>；采购</w:t>
      </w:r>
      <w:r>
        <w:rPr>
          <w:b w:val="0"/>
          <w:w w:val="95"/>
        </w:rPr>
        <w:t>需求：</w:t>
      </w:r>
      <w:r>
        <w:rPr>
          <w:u w:val="single"/>
        </w:rPr>
        <w:t>克拉玛依市独山子区审计局购买审计服务，入围10家供应商，要求按照审计方案内容开 展审计，按政府审计工作要求出具审计取证单、编制审计工作底稿等，审计项目完成</w:t>
      </w:r>
      <w:r>
        <w:rPr>
          <w:rFonts w:hint="eastAsia"/>
          <w:u w:val="single"/>
          <w:lang w:val="en-US" w:eastAsia="zh-CN"/>
        </w:rPr>
        <w:t>后，将由审计局</w:t>
      </w:r>
      <w:r>
        <w:rPr>
          <w:u w:val="single"/>
        </w:rPr>
        <w:t>按照审计方案内容进行逐项考核</w:t>
      </w:r>
      <w:r>
        <w:rPr>
          <w:b w:val="0"/>
        </w:rPr>
        <w:t>；项目资金：</w:t>
      </w:r>
      <w:r>
        <w:rPr>
          <w:rFonts w:hint="eastAsia"/>
          <w:u w:val="single"/>
          <w:lang w:val="en-US" w:eastAsia="zh-CN"/>
        </w:rPr>
        <w:t>0.0001万元</w:t>
      </w:r>
      <w:r>
        <w:rPr>
          <w:spacing w:val="1"/>
          <w:u w:val="single"/>
        </w:rPr>
        <w:t xml:space="preserve"> </w:t>
      </w:r>
      <w:r>
        <w:rPr>
          <w:rFonts w:hint="eastAsia"/>
          <w:b/>
          <w:bCs/>
          <w:sz w:val="21"/>
          <w:u w:val="single"/>
          <w:lang w:eastAsia="zh-CN"/>
        </w:rPr>
        <w:t>（按实际发生</w:t>
      </w:r>
      <w:r>
        <w:rPr>
          <w:rFonts w:hint="eastAsia"/>
          <w:b/>
          <w:bCs/>
          <w:sz w:val="21"/>
          <w:u w:val="single"/>
          <w:lang w:val="en-US" w:eastAsia="zh-CN"/>
        </w:rPr>
        <w:t>工作</w:t>
      </w:r>
      <w:r>
        <w:rPr>
          <w:rFonts w:hint="eastAsia"/>
          <w:b/>
          <w:bCs/>
          <w:sz w:val="21"/>
          <w:u w:val="single"/>
          <w:lang w:eastAsia="zh-CN"/>
        </w:rPr>
        <w:t>量据实结算）</w:t>
      </w:r>
      <w:r>
        <w:rPr>
          <w:b w:val="0"/>
          <w:spacing w:val="-1"/>
        </w:rPr>
        <w:t>；资金来源：</w:t>
      </w:r>
      <w:r>
        <w:rPr>
          <w:b w:val="0"/>
          <w:spacing w:val="-1"/>
          <w:u w:val="single"/>
        </w:rPr>
        <w:t xml:space="preserve"> </w:t>
      </w:r>
      <w:r>
        <w:rPr>
          <w:u w:val="single"/>
        </w:rPr>
        <w:t xml:space="preserve">财政资金 </w:t>
      </w:r>
      <w:r>
        <w:t>；</w:t>
      </w:r>
    </w:p>
    <w:p>
      <w:pPr>
        <w:pStyle w:val="10"/>
        <w:spacing w:before="1"/>
        <w:ind w:left="1013"/>
      </w:pPr>
      <w:r>
        <w:t>2、招标范围</w:t>
      </w:r>
    </w:p>
    <w:p>
      <w:pPr>
        <w:spacing w:before="134" w:line="343" w:lineRule="auto"/>
        <w:ind w:left="532" w:right="552" w:firstLine="545"/>
        <w:jc w:val="both"/>
        <w:rPr>
          <w:b/>
          <w:sz w:val="24"/>
          <w:u w:val="single"/>
        </w:rPr>
      </w:pPr>
      <w:r>
        <w:rPr>
          <w:sz w:val="24"/>
        </w:rPr>
        <w:t>招标范围：</w:t>
      </w:r>
      <w:r>
        <w:rPr>
          <w:b/>
          <w:sz w:val="24"/>
          <w:u w:val="single"/>
        </w:rPr>
        <w:t>本次招标项目工作范围包括：要求按照审计方案内容开展审计，按政府审计</w:t>
      </w:r>
      <w:r>
        <w:rPr>
          <w:rFonts w:hint="eastAsia"/>
          <w:b/>
          <w:sz w:val="24"/>
          <w:u w:val="single"/>
          <w:lang w:val="en-US" w:eastAsia="zh-CN"/>
        </w:rPr>
        <w:t>工作要求出</w:t>
      </w:r>
      <w:r>
        <w:rPr>
          <w:b/>
          <w:sz w:val="24"/>
          <w:u w:val="single"/>
        </w:rPr>
        <w:t>具审计取证单、编制审计工作底稿等，审计项目完成</w:t>
      </w:r>
      <w:r>
        <w:rPr>
          <w:rFonts w:hint="eastAsia"/>
          <w:b/>
          <w:sz w:val="24"/>
          <w:u w:val="single"/>
          <w:lang w:val="en-US" w:eastAsia="zh-CN"/>
        </w:rPr>
        <w:t>后，将由审计局</w:t>
      </w:r>
      <w:r>
        <w:rPr>
          <w:b/>
          <w:sz w:val="24"/>
          <w:u w:val="single"/>
        </w:rPr>
        <w:t>按照审计方案内容进行逐项考核。</w:t>
      </w:r>
    </w:p>
    <w:p>
      <w:pPr>
        <w:spacing w:before="1"/>
        <w:ind w:left="532" w:right="0" w:firstLine="0"/>
        <w:jc w:val="left"/>
        <w:rPr>
          <w:b/>
          <w:sz w:val="24"/>
        </w:rPr>
      </w:pPr>
      <w:r>
        <w:rPr>
          <w:b/>
          <w:w w:val="95"/>
          <w:sz w:val="24"/>
        </w:rPr>
        <w:t>二、服务质量</w:t>
      </w:r>
    </w:p>
    <w:p>
      <w:pPr>
        <w:spacing w:before="132" w:line="343" w:lineRule="auto"/>
        <w:ind w:left="532" w:right="6044" w:firstLine="566"/>
        <w:jc w:val="left"/>
        <w:rPr>
          <w:b/>
          <w:sz w:val="24"/>
        </w:rPr>
      </w:pPr>
      <w:r>
        <w:rPr>
          <w:rFonts w:ascii="Times New Roman" w:eastAsia="Times New Roman"/>
          <w:sz w:val="24"/>
        </w:rPr>
        <w:t>1</w:t>
      </w:r>
      <w:r>
        <w:rPr>
          <w:spacing w:val="-1"/>
          <w:sz w:val="24"/>
        </w:rPr>
        <w:t>、服务质量标准按国家现行规定。</w:t>
      </w:r>
      <w:r>
        <w:rPr>
          <w:b/>
          <w:sz w:val="24"/>
        </w:rPr>
        <w:t>三、特别提示</w:t>
      </w:r>
    </w:p>
    <w:p>
      <w:pPr>
        <w:spacing w:before="1" w:line="343" w:lineRule="auto"/>
        <w:ind w:left="958" w:right="1384" w:firstLine="0"/>
        <w:jc w:val="left"/>
        <w:rPr>
          <w:b/>
          <w:sz w:val="24"/>
        </w:rPr>
      </w:pPr>
      <w:r>
        <w:rPr>
          <w:rFonts w:ascii="Times New Roman" w:eastAsia="Times New Roman"/>
          <w:sz w:val="24"/>
        </w:rPr>
        <w:t xml:space="preserve">1. </w:t>
      </w:r>
      <w:r>
        <w:rPr>
          <w:sz w:val="24"/>
        </w:rPr>
        <w:t>如果响应文件对招标文件的技术部分没有做出实质性响应,其投标将不被接受。</w:t>
      </w:r>
      <w:r>
        <w:rPr>
          <w:b/>
          <w:sz w:val="24"/>
        </w:rPr>
        <w:t>2.投标报价应为综合性一次性报价。</w:t>
      </w:r>
    </w:p>
    <w:p>
      <w:pPr>
        <w:pStyle w:val="8"/>
        <w:numPr>
          <w:ilvl w:val="1"/>
          <w:numId w:val="2"/>
        </w:numPr>
        <w:tabs>
          <w:tab w:val="left" w:pos="1323"/>
        </w:tabs>
        <w:spacing w:before="0" w:after="0" w:line="345" w:lineRule="auto"/>
        <w:ind w:left="532" w:right="551" w:firstLine="425"/>
        <w:jc w:val="left"/>
      </w:pPr>
      <w:r>
        <w:t>本次报价应包含：提供服务、提供相关资料等采购人委托的所有工作内容所发生的全部费用及招标文件所要求的其他事项等全部费用，采购人不在另行支付任何费用。</w:t>
      </w:r>
    </w:p>
    <w:p>
      <w:pPr>
        <w:pStyle w:val="15"/>
        <w:numPr>
          <w:ilvl w:val="1"/>
          <w:numId w:val="2"/>
        </w:numPr>
        <w:tabs>
          <w:tab w:val="left" w:pos="1443"/>
        </w:tabs>
        <w:spacing w:before="0" w:after="0" w:line="343" w:lineRule="auto"/>
        <w:ind w:left="958" w:right="5086" w:firstLine="0"/>
        <w:jc w:val="left"/>
        <w:rPr>
          <w:sz w:val="24"/>
        </w:rPr>
      </w:pPr>
      <w:r>
        <w:rPr>
          <w:b/>
          <w:spacing w:val="-1"/>
          <w:sz w:val="24"/>
        </w:rPr>
        <w:t>任何有选择的投标报价将直接导致废标。</w:t>
      </w:r>
      <w:r>
        <w:rPr>
          <w:rFonts w:ascii="宋体" w:hAnsi="宋体" w:eastAsia="宋体" w:cs="宋体"/>
          <w:b/>
          <w:sz w:val="24"/>
          <w:szCs w:val="22"/>
          <w:lang w:val="zh-CN" w:eastAsia="zh-CN" w:bidi="zh-CN"/>
        </w:rPr>
        <w:t>3</w:t>
      </w:r>
      <w:r>
        <w:rPr>
          <w:sz w:val="24"/>
        </w:rPr>
        <w:t>.服务地点：克拉玛依市独山子区</w:t>
      </w:r>
    </w:p>
    <w:p>
      <w:pPr>
        <w:pStyle w:val="15"/>
        <w:numPr>
          <w:ilvl w:val="0"/>
          <w:numId w:val="3"/>
        </w:numPr>
        <w:tabs>
          <w:tab w:val="left" w:pos="1200"/>
        </w:tabs>
        <w:spacing w:before="0" w:after="0" w:line="240" w:lineRule="auto"/>
        <w:ind w:left="1199" w:right="0" w:hanging="242"/>
        <w:jc w:val="left"/>
        <w:rPr>
          <w:sz w:val="24"/>
        </w:rPr>
      </w:pPr>
      <w:r>
        <w:rPr>
          <w:sz w:val="24"/>
        </w:rPr>
        <w:t>服务质量要求：合格</w:t>
      </w:r>
    </w:p>
    <w:p>
      <w:pPr>
        <w:pStyle w:val="15"/>
        <w:keepNext w:val="0"/>
        <w:keepLines w:val="0"/>
        <w:pageBreakBefore w:val="0"/>
        <w:widowControl w:val="0"/>
        <w:numPr>
          <w:ilvl w:val="0"/>
          <w:numId w:val="3"/>
        </w:numPr>
        <w:tabs>
          <w:tab w:val="left" w:pos="1200"/>
        </w:tabs>
        <w:kinsoku/>
        <w:wordWrap/>
        <w:overflowPunct/>
        <w:topLinePunct w:val="0"/>
        <w:autoSpaceDE w:val="0"/>
        <w:autoSpaceDN w:val="0"/>
        <w:bidi w:val="0"/>
        <w:adjustRightInd/>
        <w:snapToGrid/>
        <w:spacing w:before="128" w:after="0" w:line="400" w:lineRule="exact"/>
        <w:ind w:left="1199" w:right="0" w:hanging="242"/>
        <w:jc w:val="left"/>
        <w:textAlignment w:val="auto"/>
        <w:rPr>
          <w:color w:val="auto"/>
          <w:sz w:val="24"/>
        </w:rPr>
      </w:pPr>
      <w:r>
        <w:rPr>
          <w:sz w:val="24"/>
        </w:rPr>
        <w:t>凡涉及</w:t>
      </w:r>
      <w:r>
        <w:rPr>
          <w:rFonts w:hint="eastAsia"/>
          <w:sz w:val="24"/>
          <w:lang w:val="en-US" w:eastAsia="zh-CN"/>
        </w:rPr>
        <w:t>采购</w:t>
      </w:r>
      <w:r>
        <w:rPr>
          <w:sz w:val="24"/>
        </w:rPr>
        <w:t>文件的</w:t>
      </w:r>
      <w:r>
        <w:rPr>
          <w:rFonts w:hint="eastAsia"/>
          <w:sz w:val="24"/>
        </w:rPr>
        <w:t>澄清</w:t>
      </w:r>
      <w:r>
        <w:rPr>
          <w:sz w:val="24"/>
        </w:rPr>
        <w:t>或修正，</w:t>
      </w:r>
      <w:r>
        <w:rPr>
          <w:rFonts w:hint="eastAsia"/>
          <w:color w:val="auto"/>
          <w:sz w:val="24"/>
        </w:rPr>
        <w:t>澄清或修改将以发布澄清或变更公告为准（同</w:t>
      </w:r>
      <w:r>
        <w:rPr>
          <w:rFonts w:hint="eastAsia"/>
          <w:color w:val="auto"/>
          <w:sz w:val="24"/>
          <w:lang w:val="en-US" w:eastAsia="zh-CN"/>
        </w:rPr>
        <w:t>采购</w:t>
      </w:r>
      <w:r>
        <w:rPr>
          <w:rFonts w:hint="eastAsia"/>
          <w:color w:val="auto"/>
          <w:sz w:val="24"/>
        </w:rPr>
        <w:t>公告发布网站），所有投标供应商应关注网站及时查看，采购人不再进行书面或其他形式通知，未看变更或澄清公告并由此导致的一切后果均由投标供应商自负。</w:t>
      </w:r>
    </w:p>
    <w:p>
      <w:pPr>
        <w:pStyle w:val="10"/>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532" w:right="970"/>
        <w:textAlignment w:val="auto"/>
        <w:rPr>
          <w:rFonts w:hint="eastAsia" w:ascii="宋体" w:hAnsi="宋体" w:eastAsia="宋体" w:cs="宋体"/>
          <w:sz w:val="24"/>
          <w:szCs w:val="22"/>
          <w:lang w:val="en-US" w:eastAsia="zh-CN" w:bidi="zh-CN"/>
        </w:rPr>
      </w:pPr>
      <w:r>
        <w:t>响应文件提交地点：</w:t>
      </w:r>
      <w:r>
        <w:rPr>
          <w:rFonts w:hint="eastAsia" w:ascii="宋体" w:hAnsi="宋体" w:eastAsia="宋体" w:cs="宋体"/>
          <w:sz w:val="24"/>
          <w:szCs w:val="22"/>
          <w:lang w:val="en-US" w:eastAsia="zh-CN" w:bidi="zh-CN"/>
        </w:rPr>
        <w:t>新疆政府采购网政采云平台（www.zcygov.cn）</w:t>
      </w:r>
    </w:p>
    <w:p>
      <w:pPr>
        <w:pStyle w:val="10"/>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532" w:right="970"/>
        <w:textAlignment w:val="auto"/>
      </w:pPr>
      <w:r>
        <w:t>响应文件提交截止日期：详见本招标文件供应商须知前附表</w:t>
      </w:r>
    </w:p>
    <w:p>
      <w:pPr>
        <w:pStyle w:val="10"/>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532" w:leftChars="0" w:right="1930" w:firstLine="0" w:firstLineChars="0"/>
        <w:textAlignment w:val="auto"/>
        <w:rPr>
          <w:rFonts w:hint="eastAsia" w:ascii="宋体" w:hAnsi="宋体" w:eastAsia="宋体" w:cs="宋体"/>
          <w:sz w:val="24"/>
          <w:szCs w:val="22"/>
          <w:lang w:val="en-US" w:eastAsia="zh-CN" w:bidi="zh-CN"/>
        </w:rPr>
      </w:pPr>
      <w:r>
        <w:t>开标地点：</w:t>
      </w:r>
      <w:r>
        <w:rPr>
          <w:rFonts w:hint="eastAsia" w:ascii="宋体" w:hAnsi="宋体" w:eastAsia="宋体" w:cs="宋体"/>
          <w:sz w:val="24"/>
          <w:szCs w:val="22"/>
          <w:lang w:val="en-US" w:eastAsia="zh-CN" w:bidi="zh-CN"/>
        </w:rPr>
        <w:t>新疆政府采购网政采云平台（www.zcygov.cn）</w:t>
      </w: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532" w:leftChars="0" w:right="1930" w:rightChars="0"/>
        <w:textAlignment w:val="auto"/>
      </w:pPr>
      <w:r>
        <w:rPr>
          <w:rFonts w:hint="eastAsia"/>
          <w:b/>
          <w:bCs/>
          <w:lang w:val="en-US" w:eastAsia="zh-CN"/>
        </w:rPr>
        <w:t>七</w:t>
      </w:r>
      <w:r>
        <w:t>、招标代理机构名称：新疆新世纪招标有限公司</w:t>
      </w:r>
    </w:p>
    <w:p>
      <w:pPr>
        <w:tabs>
          <w:tab w:val="left" w:pos="3658"/>
        </w:tabs>
        <w:spacing w:before="0" w:line="306" w:lineRule="exact"/>
        <w:ind w:left="532" w:right="0" w:firstLine="0"/>
        <w:jc w:val="left"/>
        <w:rPr>
          <w:sz w:val="24"/>
        </w:rPr>
      </w:pPr>
      <w:r>
        <w:rPr>
          <w:rFonts w:hint="eastAsia"/>
          <w:b/>
          <w:bCs/>
          <w:sz w:val="24"/>
          <w:lang w:val="en-US" w:eastAsia="zh-CN"/>
        </w:rPr>
        <w:t>八</w:t>
      </w:r>
      <w:r>
        <w:rPr>
          <w:sz w:val="24"/>
        </w:rPr>
        <w:t>、</w:t>
      </w:r>
      <w:r>
        <w:rPr>
          <w:b/>
          <w:sz w:val="24"/>
        </w:rPr>
        <w:t>联系人：</w:t>
      </w:r>
      <w:r>
        <w:rPr>
          <w:rFonts w:hint="eastAsia"/>
          <w:sz w:val="24"/>
          <w:lang w:val="en-US" w:eastAsia="zh-CN"/>
        </w:rPr>
        <w:t>邓娇云</w:t>
      </w:r>
      <w:r>
        <w:rPr>
          <w:sz w:val="24"/>
        </w:rPr>
        <w:t>、</w:t>
      </w:r>
      <w:r>
        <w:rPr>
          <w:spacing w:val="-3"/>
          <w:sz w:val="24"/>
        </w:rPr>
        <w:t>陆</w:t>
      </w:r>
      <w:r>
        <w:rPr>
          <w:sz w:val="24"/>
        </w:rPr>
        <w:t>遵涵</w:t>
      </w:r>
      <w:r>
        <w:rPr>
          <w:sz w:val="24"/>
        </w:rPr>
        <w:tab/>
      </w:r>
      <w:r>
        <w:rPr>
          <w:rFonts w:hint="eastAsia"/>
          <w:sz w:val="24"/>
          <w:lang w:val="en-US" w:eastAsia="zh-CN"/>
        </w:rPr>
        <w:t xml:space="preserve">  </w:t>
      </w:r>
      <w:r>
        <w:rPr>
          <w:b/>
          <w:sz w:val="24"/>
        </w:rPr>
        <w:t xml:space="preserve">联系电话： </w:t>
      </w:r>
      <w:r>
        <w:rPr>
          <w:sz w:val="24"/>
        </w:rPr>
        <w:t>0992-3691723、18097800448</w:t>
      </w:r>
    </w:p>
    <w:p>
      <w:pPr>
        <w:spacing w:after="0" w:line="306" w:lineRule="exact"/>
        <w:jc w:val="left"/>
        <w:rPr>
          <w:sz w:val="24"/>
        </w:rPr>
        <w:sectPr>
          <w:footerReference r:id="rId8" w:type="default"/>
          <w:pgSz w:w="11910" w:h="16840"/>
          <w:pgMar w:top="1120" w:right="440" w:bottom="1280" w:left="600" w:header="678" w:footer="1096" w:gutter="0"/>
          <w:pgNumType w:start="3"/>
          <w:cols w:space="720" w:num="1"/>
        </w:sectPr>
      </w:pPr>
    </w:p>
    <w:p>
      <w:pPr>
        <w:tabs>
          <w:tab w:val="left" w:pos="1771"/>
        </w:tabs>
        <w:spacing w:before="44"/>
        <w:ind w:left="0" w:right="317" w:firstLine="0"/>
        <w:jc w:val="center"/>
        <w:rPr>
          <w:b/>
          <w:sz w:val="32"/>
        </w:rPr>
      </w:pPr>
      <w:r>
        <w:rPr>
          <w:b/>
          <w:sz w:val="32"/>
        </w:rPr>
        <w:t>第</w:t>
      </w:r>
      <w:r>
        <w:rPr>
          <w:b/>
          <w:spacing w:val="2"/>
          <w:sz w:val="32"/>
        </w:rPr>
        <w:t xml:space="preserve"> </w:t>
      </w:r>
      <w:r>
        <w:rPr>
          <w:b/>
          <w:sz w:val="32"/>
        </w:rPr>
        <w:t>二</w:t>
      </w:r>
      <w:r>
        <w:rPr>
          <w:b/>
          <w:spacing w:val="-1"/>
          <w:sz w:val="32"/>
        </w:rPr>
        <w:t xml:space="preserve"> </w:t>
      </w:r>
      <w:r>
        <w:rPr>
          <w:b/>
          <w:sz w:val="32"/>
        </w:rPr>
        <w:t>章</w:t>
      </w:r>
      <w:r>
        <w:rPr>
          <w:b/>
          <w:sz w:val="32"/>
        </w:rPr>
        <w:tab/>
      </w:r>
      <w:r>
        <w:rPr>
          <w:b/>
          <w:sz w:val="32"/>
        </w:rPr>
        <w:t>投标须知</w:t>
      </w:r>
    </w:p>
    <w:p>
      <w:pPr>
        <w:pStyle w:val="10"/>
        <w:rPr>
          <w:b/>
          <w:sz w:val="20"/>
        </w:rPr>
      </w:pPr>
    </w:p>
    <w:p>
      <w:pPr>
        <w:spacing w:after="0"/>
        <w:rPr>
          <w:sz w:val="20"/>
        </w:rPr>
        <w:sectPr>
          <w:pgSz w:w="11910" w:h="16840"/>
          <w:pgMar w:top="1120" w:right="440" w:bottom="1280" w:left="600" w:header="678" w:footer="1096" w:gutter="0"/>
          <w:cols w:space="720" w:num="1"/>
        </w:sectPr>
      </w:pPr>
    </w:p>
    <w:p>
      <w:pPr>
        <w:pStyle w:val="10"/>
        <w:rPr>
          <w:b/>
        </w:rPr>
      </w:pPr>
    </w:p>
    <w:p>
      <w:pPr>
        <w:pStyle w:val="10"/>
        <w:spacing w:before="4"/>
        <w:rPr>
          <w:b/>
          <w:sz w:val="33"/>
        </w:rPr>
      </w:pPr>
    </w:p>
    <w:p>
      <w:pPr>
        <w:pStyle w:val="15"/>
        <w:numPr>
          <w:ilvl w:val="1"/>
          <w:numId w:val="3"/>
        </w:numPr>
        <w:tabs>
          <w:tab w:val="left" w:pos="1438"/>
        </w:tabs>
        <w:spacing w:before="0" w:after="0" w:line="240" w:lineRule="auto"/>
        <w:ind w:left="1438" w:right="0" w:hanging="360"/>
        <w:jc w:val="left"/>
        <w:rPr>
          <w:sz w:val="24"/>
        </w:rPr>
      </w:pPr>
      <w:r>
        <w:rPr>
          <w:sz w:val="24"/>
        </w:rPr>
        <w:t>合格的供应商</w:t>
      </w:r>
    </w:p>
    <w:p>
      <w:pPr>
        <w:pStyle w:val="5"/>
        <w:tabs>
          <w:tab w:val="left" w:pos="2285"/>
        </w:tabs>
        <w:spacing w:before="235"/>
        <w:ind w:left="1078" w:right="0"/>
        <w:jc w:val="left"/>
      </w:pPr>
      <w:r>
        <w:rPr>
          <w:b w:val="0"/>
        </w:rPr>
        <w:br w:type="column"/>
      </w:r>
      <w:r>
        <w:t>一、总</w:t>
      </w:r>
      <w:r>
        <w:tab/>
      </w:r>
      <w:r>
        <w:t>则</w:t>
      </w:r>
    </w:p>
    <w:p>
      <w:pPr>
        <w:spacing w:after="0"/>
        <w:jc w:val="left"/>
        <w:sectPr>
          <w:type w:val="continuous"/>
          <w:pgSz w:w="11910" w:h="16840"/>
          <w:pgMar w:top="1120" w:right="440" w:bottom="1280" w:left="600" w:header="720" w:footer="720" w:gutter="0"/>
          <w:cols w:equalWidth="0" w:num="2">
            <w:col w:w="2919" w:space="672"/>
            <w:col w:w="7279"/>
          </w:cols>
        </w:sectPr>
      </w:pPr>
    </w:p>
    <w:p>
      <w:pPr>
        <w:pStyle w:val="8"/>
        <w:spacing w:before="132"/>
        <w:ind w:left="1015"/>
      </w:pPr>
      <w:r>
        <w:t>1.1（1）具备独立法人资格，营业执照经营范围包含本次招标内容的供应商。</w:t>
      </w:r>
    </w:p>
    <w:p>
      <w:pPr>
        <w:pStyle w:val="15"/>
        <w:numPr>
          <w:ilvl w:val="2"/>
          <w:numId w:val="3"/>
        </w:numPr>
        <w:tabs>
          <w:tab w:val="left" w:pos="2041"/>
        </w:tabs>
        <w:spacing w:before="134" w:after="0" w:line="240" w:lineRule="auto"/>
        <w:ind w:left="2040" w:right="0" w:hanging="606"/>
        <w:jc w:val="left"/>
        <w:rPr>
          <w:b/>
          <w:sz w:val="24"/>
        </w:rPr>
      </w:pPr>
      <w:r>
        <w:rPr>
          <w:b/>
          <w:w w:val="95"/>
          <w:sz w:val="24"/>
        </w:rPr>
        <w:t>具有良好的商业信誉和健全的财务会计制度；</w:t>
      </w:r>
    </w:p>
    <w:p>
      <w:pPr>
        <w:pStyle w:val="15"/>
        <w:numPr>
          <w:ilvl w:val="2"/>
          <w:numId w:val="3"/>
        </w:numPr>
        <w:tabs>
          <w:tab w:val="left" w:pos="2041"/>
        </w:tabs>
        <w:spacing w:before="131" w:after="0" w:line="240" w:lineRule="auto"/>
        <w:ind w:left="2040" w:right="0" w:hanging="606"/>
        <w:jc w:val="left"/>
        <w:rPr>
          <w:b/>
          <w:sz w:val="24"/>
        </w:rPr>
      </w:pPr>
      <w:r>
        <w:rPr>
          <w:b/>
          <w:w w:val="95"/>
          <w:sz w:val="24"/>
        </w:rPr>
        <w:t>具有履行合同所必需的设备和专业技术能力；</w:t>
      </w:r>
    </w:p>
    <w:p>
      <w:pPr>
        <w:pStyle w:val="15"/>
        <w:numPr>
          <w:ilvl w:val="2"/>
          <w:numId w:val="3"/>
        </w:numPr>
        <w:tabs>
          <w:tab w:val="left" w:pos="2041"/>
        </w:tabs>
        <w:spacing w:before="132" w:after="0" w:line="240" w:lineRule="auto"/>
        <w:ind w:left="2040" w:right="0" w:hanging="606"/>
        <w:jc w:val="left"/>
        <w:rPr>
          <w:b/>
          <w:sz w:val="24"/>
        </w:rPr>
      </w:pPr>
      <w:r>
        <w:rPr>
          <w:b/>
          <w:w w:val="95"/>
          <w:sz w:val="24"/>
        </w:rPr>
        <w:t>有依法缴纳税收和社会保障资金的良好记录；</w:t>
      </w:r>
    </w:p>
    <w:p>
      <w:pPr>
        <w:pStyle w:val="15"/>
        <w:numPr>
          <w:ilvl w:val="2"/>
          <w:numId w:val="3"/>
        </w:numPr>
        <w:tabs>
          <w:tab w:val="left" w:pos="2041"/>
        </w:tabs>
        <w:spacing w:before="134" w:after="0" w:line="240" w:lineRule="auto"/>
        <w:ind w:left="2040" w:right="0" w:hanging="606"/>
        <w:jc w:val="left"/>
        <w:rPr>
          <w:b/>
          <w:sz w:val="24"/>
        </w:rPr>
      </w:pPr>
      <w:r>
        <w:rPr>
          <w:b/>
          <w:sz w:val="24"/>
        </w:rPr>
        <w:t>参加政府采购活动前三年内，在经营活动中没有重大违法记录；</w:t>
      </w:r>
    </w:p>
    <w:p>
      <w:pPr>
        <w:pStyle w:val="15"/>
        <w:numPr>
          <w:ilvl w:val="2"/>
          <w:numId w:val="3"/>
        </w:numPr>
        <w:tabs>
          <w:tab w:val="left" w:pos="2041"/>
        </w:tabs>
        <w:spacing w:before="132" w:after="0" w:line="343" w:lineRule="auto"/>
        <w:ind w:left="2038" w:right="619" w:hanging="603"/>
        <w:jc w:val="left"/>
        <w:rPr>
          <w:b/>
          <w:sz w:val="24"/>
        </w:rPr>
      </w:pPr>
      <w:r>
        <w:rPr>
          <w:b/>
          <w:sz w:val="24"/>
        </w:rPr>
        <w:t>近三年被列入信用、中国网站(www.creditchina.gov.cn</w:t>
      </w:r>
      <w:r>
        <w:rPr>
          <w:b/>
          <w:spacing w:val="-2"/>
          <w:sz w:val="24"/>
        </w:rPr>
        <w:t>)信用记录失信被执行</w:t>
      </w:r>
      <w:r>
        <w:rPr>
          <w:b/>
          <w:sz w:val="24"/>
        </w:rPr>
        <w:t>人、重大税收违法案件当事人名单的供应商，不得参加投标。</w:t>
      </w:r>
    </w:p>
    <w:p>
      <w:pPr>
        <w:pStyle w:val="15"/>
        <w:numPr>
          <w:ilvl w:val="1"/>
          <w:numId w:val="5"/>
        </w:numPr>
        <w:tabs>
          <w:tab w:val="left" w:pos="1496"/>
        </w:tabs>
        <w:spacing w:before="2" w:after="0" w:line="343" w:lineRule="auto"/>
        <w:ind w:left="1495" w:right="728" w:hanging="480"/>
        <w:jc w:val="left"/>
        <w:rPr>
          <w:sz w:val="24"/>
        </w:rPr>
      </w:pPr>
      <w:r>
        <w:rPr>
          <w:spacing w:val="-1"/>
          <w:sz w:val="24"/>
        </w:rPr>
        <w:t>供应商在本次招标活动中，必须遵守《中华人民共和国政府采购法》、《中华人民</w:t>
      </w:r>
      <w:r>
        <w:rPr>
          <w:sz w:val="24"/>
        </w:rPr>
        <w:t>共和国政府采购法实施条例》的规定。</w:t>
      </w:r>
    </w:p>
    <w:p>
      <w:pPr>
        <w:pStyle w:val="15"/>
        <w:numPr>
          <w:ilvl w:val="1"/>
          <w:numId w:val="5"/>
        </w:numPr>
        <w:tabs>
          <w:tab w:val="left" w:pos="1491"/>
        </w:tabs>
        <w:spacing w:before="0" w:after="0" w:line="306" w:lineRule="exact"/>
        <w:ind w:left="1490" w:right="0" w:hanging="481"/>
        <w:jc w:val="left"/>
        <w:rPr>
          <w:sz w:val="24"/>
        </w:rPr>
      </w:pPr>
      <w:r>
        <w:rPr>
          <w:sz w:val="24"/>
        </w:rPr>
        <w:t>各供应商还需具备下列要求：</w:t>
      </w:r>
    </w:p>
    <w:p>
      <w:pPr>
        <w:pStyle w:val="15"/>
        <w:numPr>
          <w:ilvl w:val="2"/>
          <w:numId w:val="5"/>
        </w:numPr>
        <w:tabs>
          <w:tab w:val="left" w:pos="1735"/>
        </w:tabs>
        <w:spacing w:before="134" w:after="0" w:line="240" w:lineRule="auto"/>
        <w:ind w:left="1734" w:right="0" w:hanging="242"/>
        <w:jc w:val="left"/>
        <w:rPr>
          <w:sz w:val="24"/>
        </w:rPr>
      </w:pPr>
      <w:r>
        <w:rPr>
          <w:sz w:val="24"/>
        </w:rPr>
        <w:t>、供应商的财务状况良好，具备完成本次招标范围内各项任务的流动资金；</w:t>
      </w:r>
    </w:p>
    <w:p>
      <w:pPr>
        <w:pStyle w:val="8"/>
        <w:numPr>
          <w:ilvl w:val="1"/>
          <w:numId w:val="3"/>
        </w:numPr>
        <w:tabs>
          <w:tab w:val="left" w:pos="1322"/>
        </w:tabs>
        <w:spacing w:before="132" w:after="0" w:line="240" w:lineRule="auto"/>
        <w:ind w:left="1321" w:right="0" w:hanging="244"/>
        <w:jc w:val="left"/>
        <w:rPr>
          <w:sz w:val="22"/>
        </w:rPr>
      </w:pPr>
      <w:r>
        <w:t>定义</w:t>
      </w:r>
    </w:p>
    <w:p>
      <w:pPr>
        <w:pStyle w:val="15"/>
        <w:numPr>
          <w:ilvl w:val="1"/>
          <w:numId w:val="6"/>
        </w:numPr>
        <w:tabs>
          <w:tab w:val="left" w:pos="1677"/>
          <w:tab w:val="left" w:pos="1678"/>
        </w:tabs>
        <w:spacing w:before="131" w:after="0" w:line="240" w:lineRule="auto"/>
        <w:ind w:left="1678" w:right="0" w:hanging="600"/>
        <w:jc w:val="left"/>
        <w:rPr>
          <w:sz w:val="24"/>
        </w:rPr>
      </w:pPr>
      <w:r>
        <w:rPr>
          <w:sz w:val="24"/>
        </w:rPr>
        <w:t>采购人：</w:t>
      </w:r>
      <w:r>
        <w:rPr>
          <w:sz w:val="24"/>
          <w:u w:val="single"/>
        </w:rPr>
        <w:t>克拉玛依市独山子区审计局</w:t>
      </w:r>
    </w:p>
    <w:p>
      <w:pPr>
        <w:pStyle w:val="15"/>
        <w:numPr>
          <w:ilvl w:val="1"/>
          <w:numId w:val="6"/>
        </w:numPr>
        <w:tabs>
          <w:tab w:val="left" w:pos="1677"/>
          <w:tab w:val="left" w:pos="1678"/>
        </w:tabs>
        <w:spacing w:before="134" w:after="0" w:line="240" w:lineRule="auto"/>
        <w:ind w:left="1678" w:right="0" w:hanging="600"/>
        <w:jc w:val="left"/>
        <w:rPr>
          <w:sz w:val="24"/>
        </w:rPr>
      </w:pPr>
      <w:r>
        <w:rPr>
          <w:sz w:val="24"/>
        </w:rPr>
        <w:t>招标代理机构：</w:t>
      </w:r>
      <w:r>
        <w:rPr>
          <w:sz w:val="24"/>
          <w:u w:val="single"/>
        </w:rPr>
        <w:t>新疆新世纪招标有限公司。</w:t>
      </w:r>
    </w:p>
    <w:p>
      <w:pPr>
        <w:pStyle w:val="15"/>
        <w:numPr>
          <w:ilvl w:val="1"/>
          <w:numId w:val="6"/>
        </w:numPr>
        <w:tabs>
          <w:tab w:val="left" w:pos="1558"/>
        </w:tabs>
        <w:spacing w:before="133" w:after="0" w:line="240" w:lineRule="auto"/>
        <w:ind w:left="1558" w:right="0" w:hanging="480"/>
        <w:jc w:val="left"/>
        <w:rPr>
          <w:sz w:val="24"/>
        </w:rPr>
      </w:pPr>
      <w:r>
        <w:rPr>
          <w:sz w:val="24"/>
        </w:rPr>
        <w:t>供应商：系指向招标机构提交响应文件的合格的供应商。</w:t>
      </w:r>
    </w:p>
    <w:p>
      <w:pPr>
        <w:pStyle w:val="15"/>
        <w:numPr>
          <w:ilvl w:val="1"/>
          <w:numId w:val="7"/>
        </w:numPr>
        <w:tabs>
          <w:tab w:val="left" w:pos="1558"/>
        </w:tabs>
        <w:spacing w:before="131" w:after="0" w:line="240" w:lineRule="auto"/>
        <w:ind w:left="1558" w:right="0" w:hanging="480"/>
        <w:jc w:val="left"/>
        <w:rPr>
          <w:sz w:val="24"/>
        </w:rPr>
      </w:pPr>
      <w:r>
        <w:rPr>
          <w:sz w:val="24"/>
        </w:rPr>
        <w:t>甲方：</w:t>
      </w:r>
      <w:r>
        <w:rPr>
          <w:sz w:val="24"/>
          <w:u w:val="single"/>
        </w:rPr>
        <w:t>克拉玛依市独山子区审计局</w:t>
      </w:r>
    </w:p>
    <w:p>
      <w:pPr>
        <w:pStyle w:val="15"/>
        <w:numPr>
          <w:ilvl w:val="1"/>
          <w:numId w:val="7"/>
        </w:numPr>
        <w:tabs>
          <w:tab w:val="left" w:pos="1558"/>
        </w:tabs>
        <w:spacing w:before="134" w:after="0" w:line="343" w:lineRule="auto"/>
        <w:ind w:left="1078" w:right="2586" w:firstLine="0"/>
        <w:jc w:val="left"/>
        <w:rPr>
          <w:b/>
          <w:sz w:val="24"/>
        </w:rPr>
      </w:pPr>
      <w:r>
        <w:rPr>
          <w:spacing w:val="-1"/>
          <w:sz w:val="24"/>
        </w:rPr>
        <w:t>乙方：系指向甲方按合同规定提供服务和相关技术资料的法人。</w:t>
      </w:r>
      <w:r>
        <w:rPr>
          <w:b/>
          <w:sz w:val="24"/>
        </w:rPr>
        <w:t>3.投标费用</w:t>
      </w:r>
    </w:p>
    <w:p>
      <w:pPr>
        <w:pStyle w:val="10"/>
        <w:spacing w:line="345" w:lineRule="auto"/>
        <w:ind w:left="532" w:right="553" w:firstLine="545"/>
      </w:pPr>
      <w:r>
        <w:rPr>
          <w:spacing w:val="2"/>
        </w:rPr>
        <w:t>3.1</w:t>
      </w:r>
      <w:r>
        <w:rPr>
          <w:spacing w:val="3"/>
        </w:rPr>
        <w:t>供应商应自行承担所有与编写和提交响应文件有关的费用，不论投标的结果如何， 招标机构在任何情况下均无义务和责任承担这些费用。</w:t>
      </w:r>
    </w:p>
    <w:p>
      <w:pPr>
        <w:pStyle w:val="10"/>
        <w:spacing w:before="2"/>
        <w:rPr>
          <w:sz w:val="29"/>
        </w:rPr>
      </w:pPr>
    </w:p>
    <w:p>
      <w:pPr>
        <w:pStyle w:val="5"/>
        <w:spacing w:before="0"/>
      </w:pPr>
      <w:r>
        <w:rPr>
          <w:w w:val="95"/>
        </w:rPr>
        <w:t>二、招标文件</w:t>
      </w:r>
    </w:p>
    <w:p>
      <w:pPr>
        <w:pStyle w:val="10"/>
        <w:spacing w:before="4"/>
        <w:rPr>
          <w:b/>
          <w:sz w:val="40"/>
        </w:rPr>
      </w:pPr>
    </w:p>
    <w:p>
      <w:pPr>
        <w:pStyle w:val="8"/>
        <w:numPr>
          <w:ilvl w:val="0"/>
          <w:numId w:val="8"/>
        </w:numPr>
        <w:tabs>
          <w:tab w:val="left" w:pos="1343"/>
        </w:tabs>
        <w:spacing w:before="1" w:after="0" w:line="240" w:lineRule="auto"/>
        <w:ind w:left="1342" w:right="0" w:hanging="265"/>
        <w:jc w:val="left"/>
        <w:rPr>
          <w:sz w:val="26"/>
        </w:rPr>
      </w:pPr>
      <w:r>
        <w:t>招标文件</w:t>
      </w:r>
    </w:p>
    <w:p>
      <w:pPr>
        <w:pStyle w:val="15"/>
        <w:numPr>
          <w:ilvl w:val="1"/>
          <w:numId w:val="8"/>
        </w:numPr>
        <w:tabs>
          <w:tab w:val="left" w:pos="1440"/>
        </w:tabs>
        <w:spacing w:before="120" w:after="0" w:line="240" w:lineRule="auto"/>
        <w:ind w:left="1439" w:right="0" w:hanging="362"/>
        <w:jc w:val="left"/>
        <w:rPr>
          <w:sz w:val="24"/>
        </w:rPr>
      </w:pPr>
      <w:r>
        <w:rPr>
          <w:sz w:val="24"/>
        </w:rPr>
        <w:t>招标文件用以阐明所招标的内容、招标投标程序及合同条款，包括：</w:t>
      </w:r>
    </w:p>
    <w:p>
      <w:pPr>
        <w:pStyle w:val="15"/>
        <w:numPr>
          <w:ilvl w:val="2"/>
          <w:numId w:val="8"/>
        </w:numPr>
        <w:tabs>
          <w:tab w:val="left" w:pos="1680"/>
        </w:tabs>
        <w:spacing w:before="134" w:after="0" w:line="240" w:lineRule="auto"/>
        <w:ind w:left="1679" w:right="0" w:hanging="602"/>
        <w:jc w:val="left"/>
        <w:rPr>
          <w:sz w:val="24"/>
        </w:rPr>
      </w:pPr>
      <w:r>
        <w:rPr>
          <w:sz w:val="24"/>
        </w:rPr>
        <w:t>招标书</w:t>
      </w:r>
    </w:p>
    <w:p>
      <w:pPr>
        <w:pStyle w:val="15"/>
        <w:numPr>
          <w:ilvl w:val="2"/>
          <w:numId w:val="8"/>
        </w:numPr>
        <w:tabs>
          <w:tab w:val="left" w:pos="1680"/>
        </w:tabs>
        <w:spacing w:before="132" w:after="0" w:line="240" w:lineRule="auto"/>
        <w:ind w:left="1679" w:right="0" w:hanging="602"/>
        <w:jc w:val="left"/>
        <w:rPr>
          <w:sz w:val="24"/>
        </w:rPr>
      </w:pPr>
      <w:r>
        <w:rPr>
          <w:sz w:val="24"/>
        </w:rPr>
        <w:t>供应商须知</w:t>
      </w:r>
    </w:p>
    <w:p>
      <w:pPr>
        <w:pStyle w:val="15"/>
        <w:numPr>
          <w:ilvl w:val="2"/>
          <w:numId w:val="8"/>
        </w:numPr>
        <w:tabs>
          <w:tab w:val="left" w:pos="1680"/>
        </w:tabs>
        <w:spacing w:before="131" w:after="0" w:line="240" w:lineRule="auto"/>
        <w:ind w:left="1679" w:right="0" w:hanging="602"/>
        <w:jc w:val="left"/>
        <w:rPr>
          <w:sz w:val="24"/>
        </w:rPr>
      </w:pPr>
      <w:r>
        <w:rPr>
          <w:sz w:val="24"/>
        </w:rPr>
        <w:t>合同条款</w:t>
      </w:r>
    </w:p>
    <w:p>
      <w:pPr>
        <w:spacing w:after="0" w:line="240" w:lineRule="auto"/>
        <w:jc w:val="left"/>
        <w:rPr>
          <w:sz w:val="24"/>
        </w:rPr>
        <w:sectPr>
          <w:type w:val="continuous"/>
          <w:pgSz w:w="11910" w:h="16840"/>
          <w:pgMar w:top="1120" w:right="440" w:bottom="1280" w:left="600" w:header="720" w:footer="720" w:gutter="0"/>
          <w:cols w:space="720" w:num="1"/>
        </w:sectPr>
      </w:pPr>
    </w:p>
    <w:p>
      <w:pPr>
        <w:pStyle w:val="15"/>
        <w:numPr>
          <w:ilvl w:val="2"/>
          <w:numId w:val="8"/>
        </w:numPr>
        <w:tabs>
          <w:tab w:val="left" w:pos="1680"/>
        </w:tabs>
        <w:spacing w:before="124" w:after="0" w:line="240" w:lineRule="auto"/>
        <w:ind w:left="1679" w:right="0" w:hanging="602"/>
        <w:jc w:val="left"/>
        <w:rPr>
          <w:sz w:val="24"/>
        </w:rPr>
      </w:pPr>
      <w:r>
        <w:rPr>
          <w:sz w:val="24"/>
        </w:rPr>
        <w:t>响应文件格式</w:t>
      </w:r>
    </w:p>
    <w:p>
      <w:pPr>
        <w:pStyle w:val="15"/>
        <w:numPr>
          <w:ilvl w:val="2"/>
          <w:numId w:val="8"/>
        </w:numPr>
        <w:tabs>
          <w:tab w:val="left" w:pos="1680"/>
        </w:tabs>
        <w:spacing w:before="132" w:after="0" w:line="240" w:lineRule="auto"/>
        <w:ind w:left="1679" w:right="0" w:hanging="602"/>
        <w:jc w:val="left"/>
        <w:rPr>
          <w:sz w:val="24"/>
        </w:rPr>
      </w:pPr>
      <w:r>
        <w:rPr>
          <w:sz w:val="24"/>
        </w:rPr>
        <w:t>评标办法</w:t>
      </w:r>
    </w:p>
    <w:p>
      <w:pPr>
        <w:pStyle w:val="15"/>
        <w:numPr>
          <w:ilvl w:val="1"/>
          <w:numId w:val="8"/>
        </w:numPr>
        <w:tabs>
          <w:tab w:val="left" w:pos="1440"/>
        </w:tabs>
        <w:spacing w:before="134" w:after="0" w:line="343" w:lineRule="auto"/>
        <w:ind w:left="532" w:right="729" w:firstLine="545"/>
        <w:jc w:val="both"/>
        <w:rPr>
          <w:sz w:val="24"/>
        </w:rPr>
      </w:pPr>
      <w:r>
        <w:rPr>
          <w:sz w:val="24"/>
        </w:rPr>
        <w:t>供应商应认真阅读招标文件中所有的事项、格式、条款和规范等要求。如果没有按</w:t>
      </w:r>
      <w:r>
        <w:rPr>
          <w:spacing w:val="-1"/>
          <w:sz w:val="24"/>
        </w:rPr>
        <w:t>照招标文件要求提交全部资料或者响应文件没有对招标文件作出实质性响应，其风险应由供</w:t>
      </w:r>
      <w:r>
        <w:rPr>
          <w:sz w:val="24"/>
        </w:rPr>
        <w:t>应商自行承担。</w:t>
      </w:r>
    </w:p>
    <w:p>
      <w:pPr>
        <w:pStyle w:val="8"/>
        <w:numPr>
          <w:ilvl w:val="0"/>
          <w:numId w:val="8"/>
        </w:numPr>
        <w:tabs>
          <w:tab w:val="left" w:pos="1322"/>
        </w:tabs>
        <w:spacing w:before="1" w:after="0" w:line="240" w:lineRule="auto"/>
        <w:ind w:left="1321" w:right="0" w:hanging="244"/>
        <w:jc w:val="left"/>
        <w:rPr>
          <w:sz w:val="22"/>
        </w:rPr>
      </w:pPr>
      <w:r>
        <w:t>招标文件的澄清</w:t>
      </w:r>
    </w:p>
    <w:p>
      <w:pPr>
        <w:pStyle w:val="15"/>
        <w:numPr>
          <w:ilvl w:val="1"/>
          <w:numId w:val="8"/>
        </w:numPr>
        <w:tabs>
          <w:tab w:val="left" w:pos="1446"/>
        </w:tabs>
        <w:spacing w:before="132" w:after="0" w:line="343" w:lineRule="auto"/>
        <w:ind w:left="532" w:right="544" w:firstLine="545"/>
        <w:jc w:val="both"/>
        <w:rPr>
          <w:sz w:val="24"/>
        </w:rPr>
      </w:pPr>
      <w:r>
        <w:rPr>
          <w:spacing w:val="4"/>
          <w:sz w:val="24"/>
        </w:rPr>
        <w:t>任何要求澄清招标文件的供应商，均应在投标截止日期</w:t>
      </w:r>
      <w:r>
        <w:rPr>
          <w:spacing w:val="3"/>
          <w:sz w:val="24"/>
        </w:rPr>
        <w:t>15日前以书面形式通知招标</w:t>
      </w:r>
      <w:r>
        <w:rPr>
          <w:spacing w:val="1"/>
          <w:sz w:val="24"/>
        </w:rPr>
        <w:t>机构。招标机构将以书面形式予以答复，同时将书面通知每个购买招标文件的供应商。供应</w:t>
      </w:r>
      <w:r>
        <w:rPr>
          <w:sz w:val="24"/>
        </w:rPr>
        <w:t>商不得与采购人私下就项目招投标的有关实质性问题进行磋商。</w:t>
      </w:r>
    </w:p>
    <w:p>
      <w:pPr>
        <w:pStyle w:val="8"/>
        <w:numPr>
          <w:ilvl w:val="0"/>
          <w:numId w:val="8"/>
        </w:numPr>
        <w:tabs>
          <w:tab w:val="left" w:pos="1322"/>
        </w:tabs>
        <w:spacing w:before="1" w:after="0" w:line="240" w:lineRule="auto"/>
        <w:ind w:left="1321" w:right="0" w:hanging="244"/>
        <w:jc w:val="left"/>
        <w:rPr>
          <w:sz w:val="22"/>
        </w:rPr>
      </w:pPr>
      <w:r>
        <w:t>招标文件的修改</w:t>
      </w:r>
    </w:p>
    <w:p>
      <w:pPr>
        <w:pStyle w:val="15"/>
        <w:numPr>
          <w:ilvl w:val="1"/>
          <w:numId w:val="8"/>
        </w:numPr>
        <w:tabs>
          <w:tab w:val="left" w:pos="1446"/>
        </w:tabs>
        <w:spacing w:before="132" w:after="0" w:line="345" w:lineRule="auto"/>
        <w:ind w:left="532" w:right="542" w:firstLine="545"/>
        <w:jc w:val="left"/>
        <w:rPr>
          <w:sz w:val="24"/>
        </w:rPr>
      </w:pPr>
      <w:r>
        <w:rPr>
          <w:spacing w:val="5"/>
          <w:sz w:val="24"/>
        </w:rPr>
        <w:t>在投标截止日期的</w:t>
      </w:r>
      <w:r>
        <w:rPr>
          <w:spacing w:val="3"/>
          <w:sz w:val="24"/>
        </w:rPr>
        <w:t>15</w:t>
      </w:r>
      <w:r>
        <w:rPr>
          <w:spacing w:val="4"/>
          <w:sz w:val="24"/>
        </w:rPr>
        <w:t>日前，无论出于何种原因，招标机构可主动地或在解答供应商</w:t>
      </w:r>
      <w:r>
        <w:rPr>
          <w:sz w:val="24"/>
        </w:rPr>
        <w:t>提出的书面问题时对招标文件进行修改。</w:t>
      </w:r>
    </w:p>
    <w:p>
      <w:pPr>
        <w:pStyle w:val="15"/>
        <w:numPr>
          <w:ilvl w:val="1"/>
          <w:numId w:val="8"/>
        </w:numPr>
        <w:tabs>
          <w:tab w:val="left" w:pos="1446"/>
        </w:tabs>
        <w:spacing w:before="0" w:after="0" w:line="303" w:lineRule="exact"/>
        <w:ind w:left="1445" w:right="0" w:hanging="368"/>
        <w:jc w:val="left"/>
        <w:rPr>
          <w:sz w:val="24"/>
        </w:rPr>
      </w:pPr>
      <w:r>
        <w:rPr>
          <w:spacing w:val="3"/>
          <w:sz w:val="24"/>
        </w:rPr>
        <w:t>招标文件的修改将以书面形式通知所有购买招标文件的供应商，并对他们具有约束</w:t>
      </w:r>
    </w:p>
    <w:p>
      <w:pPr>
        <w:pStyle w:val="10"/>
        <w:spacing w:before="132"/>
        <w:ind w:left="532"/>
      </w:pPr>
      <w:r>
        <w:t>力。</w:t>
      </w:r>
    </w:p>
    <w:p>
      <w:pPr>
        <w:pStyle w:val="15"/>
        <w:numPr>
          <w:ilvl w:val="1"/>
          <w:numId w:val="8"/>
        </w:numPr>
        <w:tabs>
          <w:tab w:val="left" w:pos="1446"/>
        </w:tabs>
        <w:spacing w:before="134" w:after="0" w:line="240" w:lineRule="auto"/>
        <w:ind w:left="1445" w:right="0" w:hanging="368"/>
        <w:jc w:val="left"/>
        <w:rPr>
          <w:sz w:val="24"/>
        </w:rPr>
      </w:pPr>
      <w:r>
        <w:rPr>
          <w:spacing w:val="3"/>
          <w:sz w:val="24"/>
        </w:rPr>
        <w:t>为使供应商在编写响应文件时，有充分时间对招标文件的修改部分进行研究，招标</w:t>
      </w:r>
    </w:p>
    <w:p>
      <w:pPr>
        <w:pStyle w:val="10"/>
        <w:spacing w:before="131"/>
        <w:ind w:left="532"/>
      </w:pPr>
      <w:r>
        <w:t>机构可以相应延迟投标截止日期。</w:t>
      </w:r>
    </w:p>
    <w:p>
      <w:pPr>
        <w:pStyle w:val="10"/>
      </w:pPr>
    </w:p>
    <w:p>
      <w:pPr>
        <w:pStyle w:val="5"/>
        <w:spacing w:before="206"/>
        <w:ind w:right="57"/>
      </w:pPr>
      <w:r>
        <w:t>三、响应文件的编制</w:t>
      </w:r>
    </w:p>
    <w:p>
      <w:pPr>
        <w:pStyle w:val="10"/>
        <w:spacing w:before="3"/>
        <w:rPr>
          <w:b/>
          <w:sz w:val="43"/>
        </w:rPr>
      </w:pPr>
    </w:p>
    <w:p>
      <w:pPr>
        <w:pStyle w:val="8"/>
        <w:numPr>
          <w:ilvl w:val="0"/>
          <w:numId w:val="8"/>
        </w:numPr>
        <w:tabs>
          <w:tab w:val="left" w:pos="1322"/>
        </w:tabs>
        <w:spacing w:before="1" w:after="0" w:line="240" w:lineRule="auto"/>
        <w:ind w:left="1321" w:right="0" w:hanging="244"/>
        <w:jc w:val="left"/>
        <w:rPr>
          <w:sz w:val="22"/>
        </w:rPr>
      </w:pPr>
      <w:r>
        <w:t>响应文件的编写</w:t>
      </w:r>
    </w:p>
    <w:p>
      <w:pPr>
        <w:pStyle w:val="15"/>
        <w:numPr>
          <w:ilvl w:val="1"/>
          <w:numId w:val="8"/>
        </w:numPr>
        <w:tabs>
          <w:tab w:val="left" w:pos="1470"/>
        </w:tabs>
        <w:spacing w:before="134" w:after="0" w:line="343" w:lineRule="auto"/>
        <w:ind w:left="532" w:right="558" w:firstLine="571"/>
        <w:jc w:val="left"/>
        <w:rPr>
          <w:sz w:val="24"/>
        </w:rPr>
      </w:pPr>
      <w:r>
        <w:rPr>
          <w:spacing w:val="3"/>
          <w:sz w:val="24"/>
        </w:rPr>
        <w:t>供应商应仔细阅读招标文件，了解招标文件的要求。在充分理解招标文件提出的采购需求和条件后，制作响应文件。响应文件各供应商应密封。</w:t>
      </w:r>
    </w:p>
    <w:p>
      <w:pPr>
        <w:pStyle w:val="8"/>
        <w:numPr>
          <w:ilvl w:val="0"/>
          <w:numId w:val="8"/>
        </w:numPr>
        <w:tabs>
          <w:tab w:val="left" w:pos="1348"/>
        </w:tabs>
        <w:spacing w:before="0" w:after="0" w:line="306" w:lineRule="exact"/>
        <w:ind w:left="1347" w:right="0" w:hanging="244"/>
        <w:jc w:val="left"/>
        <w:rPr>
          <w:sz w:val="22"/>
        </w:rPr>
      </w:pPr>
      <w:r>
        <w:t>投标的语言及计量单位</w:t>
      </w:r>
    </w:p>
    <w:p>
      <w:pPr>
        <w:pStyle w:val="15"/>
        <w:numPr>
          <w:ilvl w:val="1"/>
          <w:numId w:val="8"/>
        </w:numPr>
        <w:tabs>
          <w:tab w:val="left" w:pos="1470"/>
        </w:tabs>
        <w:spacing w:before="134" w:after="0" w:line="343" w:lineRule="auto"/>
        <w:ind w:left="532" w:right="544" w:firstLine="571"/>
        <w:jc w:val="both"/>
        <w:rPr>
          <w:sz w:val="24"/>
        </w:rPr>
      </w:pPr>
      <w:r>
        <w:rPr>
          <w:spacing w:val="3"/>
          <w:sz w:val="24"/>
        </w:rPr>
        <w:t>供应商的响应文件以及供应商与采购人就有关招标活动的所有来往文件均应使用中</w:t>
      </w:r>
      <w:r>
        <w:rPr>
          <w:spacing w:val="1"/>
          <w:sz w:val="24"/>
        </w:rPr>
        <w:t>文。如果响应文件或与投标有关的其它文件、信件及来往函电以其它语言书写，供应商应将</w:t>
      </w:r>
      <w:r>
        <w:rPr>
          <w:sz w:val="24"/>
        </w:rPr>
        <w:t>其译成中文。</w:t>
      </w:r>
    </w:p>
    <w:p>
      <w:pPr>
        <w:pStyle w:val="15"/>
        <w:numPr>
          <w:ilvl w:val="1"/>
          <w:numId w:val="8"/>
        </w:numPr>
        <w:tabs>
          <w:tab w:val="left" w:pos="1477"/>
        </w:tabs>
        <w:spacing w:before="1" w:after="0" w:line="240" w:lineRule="auto"/>
        <w:ind w:left="1476" w:right="0" w:hanging="373"/>
        <w:jc w:val="left"/>
        <w:rPr>
          <w:sz w:val="24"/>
        </w:rPr>
      </w:pPr>
      <w:r>
        <w:rPr>
          <w:spacing w:val="10"/>
          <w:sz w:val="24"/>
        </w:rPr>
        <w:t>响应文件中所使用的计量单位除招标文件中有特殊规定外，一律使用法定计量单</w:t>
      </w:r>
    </w:p>
    <w:p>
      <w:pPr>
        <w:pStyle w:val="10"/>
        <w:spacing w:before="132"/>
        <w:ind w:left="532"/>
      </w:pPr>
      <w:r>
        <w:t>位。</w:t>
      </w:r>
    </w:p>
    <w:p>
      <w:pPr>
        <w:pStyle w:val="8"/>
        <w:numPr>
          <w:ilvl w:val="0"/>
          <w:numId w:val="8"/>
        </w:numPr>
        <w:tabs>
          <w:tab w:val="left" w:pos="1348"/>
        </w:tabs>
        <w:spacing w:before="132" w:after="0" w:line="240" w:lineRule="auto"/>
        <w:ind w:left="1347" w:right="0" w:hanging="244"/>
        <w:jc w:val="left"/>
        <w:rPr>
          <w:sz w:val="22"/>
        </w:rPr>
      </w:pPr>
      <w:r>
        <w:t>响应文件构成</w:t>
      </w:r>
    </w:p>
    <w:p>
      <w:pPr>
        <w:pStyle w:val="15"/>
        <w:numPr>
          <w:ilvl w:val="1"/>
          <w:numId w:val="9"/>
        </w:numPr>
        <w:tabs>
          <w:tab w:val="left" w:pos="1178"/>
        </w:tabs>
        <w:spacing w:before="134" w:after="0" w:line="240" w:lineRule="auto"/>
        <w:ind w:left="1177" w:right="0" w:hanging="362"/>
        <w:jc w:val="left"/>
        <w:rPr>
          <w:sz w:val="24"/>
        </w:rPr>
      </w:pPr>
      <w:r>
        <w:rPr>
          <w:sz w:val="24"/>
        </w:rPr>
        <w:t>、投标承诺书</w:t>
      </w:r>
    </w:p>
    <w:p>
      <w:pPr>
        <w:pStyle w:val="15"/>
        <w:numPr>
          <w:ilvl w:val="1"/>
          <w:numId w:val="9"/>
        </w:numPr>
        <w:tabs>
          <w:tab w:val="left" w:pos="1178"/>
        </w:tabs>
        <w:spacing w:before="131" w:after="0" w:line="343" w:lineRule="auto"/>
        <w:ind w:left="532" w:right="547" w:firstLine="283"/>
        <w:jc w:val="left"/>
        <w:rPr>
          <w:sz w:val="24"/>
        </w:rPr>
      </w:pPr>
      <w:r>
        <w:rPr>
          <w:spacing w:val="-1"/>
          <w:sz w:val="24"/>
        </w:rPr>
        <w:t>、法定代表人身份证明书及法定代表人身份证复印件加盖公章 或 法人授权委托书及委</w:t>
      </w:r>
      <w:r>
        <w:rPr>
          <w:sz w:val="24"/>
        </w:rPr>
        <w:t>托人身份证复印件加盖公章；</w:t>
      </w:r>
    </w:p>
    <w:p>
      <w:pPr>
        <w:spacing w:after="0" w:line="343" w:lineRule="auto"/>
        <w:jc w:val="left"/>
        <w:rPr>
          <w:sz w:val="24"/>
        </w:rPr>
        <w:sectPr>
          <w:pgSz w:w="11910" w:h="16840"/>
          <w:pgMar w:top="1120" w:right="440" w:bottom="1280" w:left="600" w:header="678" w:footer="1096" w:gutter="0"/>
          <w:cols w:space="720" w:num="1"/>
        </w:sectPr>
      </w:pPr>
    </w:p>
    <w:p>
      <w:pPr>
        <w:pStyle w:val="15"/>
        <w:numPr>
          <w:ilvl w:val="1"/>
          <w:numId w:val="9"/>
        </w:numPr>
        <w:tabs>
          <w:tab w:val="left" w:pos="1178"/>
        </w:tabs>
        <w:spacing w:before="124" w:after="0" w:line="240" w:lineRule="auto"/>
        <w:ind w:left="1177" w:right="0" w:hanging="362"/>
        <w:jc w:val="left"/>
        <w:rPr>
          <w:sz w:val="24"/>
        </w:rPr>
      </w:pPr>
      <w:r>
        <w:rPr>
          <w:sz w:val="24"/>
        </w:rPr>
        <w:t>、投标申请人简介；</w:t>
      </w:r>
    </w:p>
    <w:p>
      <w:pPr>
        <w:pStyle w:val="15"/>
        <w:numPr>
          <w:ilvl w:val="1"/>
          <w:numId w:val="9"/>
        </w:numPr>
        <w:tabs>
          <w:tab w:val="left" w:pos="1178"/>
        </w:tabs>
        <w:spacing w:before="132" w:after="0" w:line="240" w:lineRule="auto"/>
        <w:ind w:left="1177" w:right="0" w:hanging="362"/>
        <w:jc w:val="left"/>
        <w:rPr>
          <w:sz w:val="24"/>
        </w:rPr>
      </w:pPr>
      <w:r>
        <w:rPr>
          <w:sz w:val="24"/>
        </w:rPr>
        <w:t>、营业执照复印件加盖公章；</w:t>
      </w:r>
    </w:p>
    <w:p>
      <w:pPr>
        <w:pStyle w:val="15"/>
        <w:numPr>
          <w:ilvl w:val="1"/>
          <w:numId w:val="9"/>
        </w:numPr>
        <w:tabs>
          <w:tab w:val="left" w:pos="1140"/>
        </w:tabs>
        <w:spacing w:before="134" w:after="0" w:line="240" w:lineRule="auto"/>
        <w:ind w:left="1139" w:right="0" w:hanging="338"/>
        <w:jc w:val="left"/>
        <w:rPr>
          <w:sz w:val="24"/>
        </w:rPr>
      </w:pPr>
      <w:r>
        <w:rPr>
          <w:spacing w:val="-12"/>
          <w:sz w:val="24"/>
        </w:rPr>
        <w:t>、具有良好的商业信誉承诺函（供应商自行承诺并加盖公章及法定代表人签字或盖章</w:t>
      </w:r>
      <w:r>
        <w:rPr>
          <w:spacing w:val="-6"/>
          <w:sz w:val="24"/>
        </w:rPr>
        <w:t>）；</w:t>
      </w:r>
    </w:p>
    <w:p>
      <w:pPr>
        <w:pStyle w:val="15"/>
        <w:numPr>
          <w:ilvl w:val="1"/>
          <w:numId w:val="9"/>
        </w:numPr>
        <w:tabs>
          <w:tab w:val="left" w:pos="1178"/>
        </w:tabs>
        <w:spacing w:before="132" w:after="0" w:line="343" w:lineRule="auto"/>
        <w:ind w:left="532" w:right="550" w:firstLine="283"/>
        <w:jc w:val="left"/>
        <w:rPr>
          <w:sz w:val="24"/>
        </w:rPr>
      </w:pPr>
      <w:r>
        <w:rPr>
          <w:sz w:val="24"/>
        </w:rPr>
        <w:t>、具有健全的财务会计制度（需提供经第三方审计的202</w:t>
      </w:r>
      <w:r>
        <w:rPr>
          <w:rFonts w:hint="eastAsia"/>
          <w:sz w:val="24"/>
          <w:lang w:val="en-US" w:eastAsia="zh-CN"/>
        </w:rPr>
        <w:t>1</w:t>
      </w:r>
      <w:r>
        <w:rPr>
          <w:sz w:val="24"/>
        </w:rPr>
        <w:t>年度财务审计报告）</w:t>
      </w:r>
      <w:r>
        <w:rPr>
          <w:spacing w:val="-4"/>
          <w:sz w:val="24"/>
        </w:rPr>
        <w:t>复印件加</w:t>
      </w:r>
      <w:r>
        <w:rPr>
          <w:sz w:val="24"/>
        </w:rPr>
        <w:t>盖公章；</w:t>
      </w:r>
    </w:p>
    <w:p>
      <w:pPr>
        <w:pStyle w:val="15"/>
        <w:numPr>
          <w:ilvl w:val="1"/>
          <w:numId w:val="9"/>
        </w:numPr>
        <w:tabs>
          <w:tab w:val="left" w:pos="1187"/>
        </w:tabs>
        <w:spacing w:before="1" w:after="0" w:line="240" w:lineRule="auto"/>
        <w:ind w:left="1186" w:right="0" w:hanging="371"/>
        <w:jc w:val="left"/>
        <w:rPr>
          <w:sz w:val="24"/>
        </w:rPr>
      </w:pPr>
      <w:r>
        <w:rPr>
          <w:spacing w:val="9"/>
          <w:sz w:val="24"/>
        </w:rPr>
        <w:t>、具有依法缴纳税收和社会保障资金的良好记录复印件加盖公章</w:t>
      </w:r>
      <w:r>
        <w:rPr>
          <w:spacing w:val="11"/>
          <w:sz w:val="24"/>
        </w:rPr>
        <w:t>（</w:t>
      </w:r>
      <w:r>
        <w:rPr>
          <w:spacing w:val="13"/>
          <w:sz w:val="24"/>
        </w:rPr>
        <w:t>包括</w:t>
      </w:r>
      <w:r>
        <w:rPr>
          <w:spacing w:val="3"/>
          <w:sz w:val="24"/>
        </w:rPr>
        <w:t>202</w:t>
      </w:r>
      <w:r>
        <w:rPr>
          <w:rFonts w:hint="eastAsia"/>
          <w:spacing w:val="3"/>
          <w:sz w:val="24"/>
          <w:lang w:val="en-US" w:eastAsia="zh-CN"/>
        </w:rPr>
        <w:t>2</w:t>
      </w:r>
      <w:r>
        <w:rPr>
          <w:spacing w:val="9"/>
          <w:sz w:val="24"/>
        </w:rPr>
        <w:t>年</w:t>
      </w:r>
      <w:r>
        <w:rPr>
          <w:rFonts w:hint="eastAsia"/>
          <w:spacing w:val="9"/>
          <w:sz w:val="24"/>
          <w:lang w:val="en-US" w:eastAsia="zh-CN"/>
        </w:rPr>
        <w:t>5</w:t>
      </w:r>
      <w:r>
        <w:rPr>
          <w:spacing w:val="12"/>
          <w:sz w:val="24"/>
        </w:rPr>
        <w:t>月至</w:t>
      </w:r>
    </w:p>
    <w:p>
      <w:pPr>
        <w:pStyle w:val="10"/>
        <w:spacing w:before="132"/>
        <w:ind w:left="532"/>
      </w:pPr>
      <w:r>
        <w:t>202</w:t>
      </w:r>
      <w:r>
        <w:rPr>
          <w:rFonts w:hint="eastAsia"/>
          <w:lang w:val="en-US" w:eastAsia="zh-CN"/>
        </w:rPr>
        <w:t>2</w:t>
      </w:r>
      <w:r>
        <w:t>年</w:t>
      </w:r>
      <w:r>
        <w:rPr>
          <w:rFonts w:hint="eastAsia"/>
          <w:lang w:val="en-US" w:eastAsia="zh-CN"/>
        </w:rPr>
        <w:t>10</w:t>
      </w:r>
      <w:r>
        <w:t>月纳税有效凭据和缴纳社会保障资金有效凭据）；</w:t>
      </w:r>
    </w:p>
    <w:p>
      <w:pPr>
        <w:pStyle w:val="15"/>
        <w:numPr>
          <w:ilvl w:val="1"/>
          <w:numId w:val="9"/>
        </w:numPr>
        <w:tabs>
          <w:tab w:val="left" w:pos="1178"/>
        </w:tabs>
        <w:spacing w:before="134" w:after="0" w:line="343" w:lineRule="auto"/>
        <w:ind w:left="532" w:right="552" w:firstLine="283"/>
        <w:jc w:val="left"/>
        <w:rPr>
          <w:sz w:val="24"/>
        </w:rPr>
      </w:pPr>
      <w:r>
        <w:rPr>
          <w:sz w:val="24"/>
        </w:rPr>
        <w:t>、参加政府采购活动前三年内，在经营活动中没有重大违法记录的声明（</w:t>
      </w:r>
      <w:r>
        <w:rPr>
          <w:spacing w:val="-3"/>
          <w:sz w:val="24"/>
        </w:rPr>
        <w:t>供应商自行承</w:t>
      </w:r>
      <w:r>
        <w:rPr>
          <w:sz w:val="24"/>
        </w:rPr>
        <w:t>诺并加盖公章及法定代表人签字或盖章）；</w:t>
      </w:r>
    </w:p>
    <w:p>
      <w:pPr>
        <w:pStyle w:val="15"/>
        <w:numPr>
          <w:ilvl w:val="1"/>
          <w:numId w:val="9"/>
        </w:numPr>
        <w:tabs>
          <w:tab w:val="left" w:pos="1298"/>
        </w:tabs>
        <w:spacing w:before="0" w:after="0" w:line="307" w:lineRule="exact"/>
        <w:ind w:left="1297" w:right="0" w:hanging="482"/>
        <w:jc w:val="left"/>
        <w:rPr>
          <w:sz w:val="24"/>
        </w:rPr>
      </w:pPr>
      <w:r>
        <w:rPr>
          <w:sz w:val="24"/>
        </w:rPr>
        <w:t>、项目实施方案（格式自拟，加盖公章及法定代表人签字或盖章）；</w:t>
      </w:r>
    </w:p>
    <w:p>
      <w:pPr>
        <w:pStyle w:val="15"/>
        <w:numPr>
          <w:ilvl w:val="1"/>
          <w:numId w:val="9"/>
        </w:numPr>
        <w:tabs>
          <w:tab w:val="left" w:pos="1248"/>
        </w:tabs>
        <w:spacing w:before="134" w:after="0" w:line="240" w:lineRule="auto"/>
        <w:ind w:left="1247" w:right="0" w:hanging="446"/>
        <w:jc w:val="left"/>
        <w:rPr>
          <w:sz w:val="24"/>
        </w:rPr>
      </w:pPr>
      <w:r>
        <w:rPr>
          <w:spacing w:val="-12"/>
          <w:sz w:val="24"/>
        </w:rPr>
        <w:t>、项目所需设备软硬件条件配备情况（格式自拟，加盖公章及法定代表人签字或盖章）；</w:t>
      </w:r>
    </w:p>
    <w:p>
      <w:pPr>
        <w:pStyle w:val="15"/>
        <w:numPr>
          <w:ilvl w:val="1"/>
          <w:numId w:val="9"/>
        </w:numPr>
        <w:tabs>
          <w:tab w:val="left" w:pos="1238"/>
        </w:tabs>
        <w:spacing w:before="132" w:after="0" w:line="240" w:lineRule="auto"/>
        <w:ind w:left="1237" w:right="0" w:hanging="439"/>
        <w:jc w:val="left"/>
        <w:rPr>
          <w:sz w:val="24"/>
        </w:rPr>
      </w:pPr>
      <w:r>
        <w:rPr>
          <w:spacing w:val="-15"/>
          <w:sz w:val="24"/>
        </w:rPr>
        <w:t>、服务保证措施、服务承诺及优惠条件</w:t>
      </w:r>
      <w:r>
        <w:rPr>
          <w:spacing w:val="-12"/>
          <w:sz w:val="24"/>
        </w:rPr>
        <w:t>（</w:t>
      </w:r>
      <w:r>
        <w:rPr>
          <w:spacing w:val="-15"/>
          <w:sz w:val="24"/>
        </w:rPr>
        <w:t>格式自拟，加盖公章及法定代表人签字或盖章</w:t>
      </w:r>
      <w:r>
        <w:rPr>
          <w:spacing w:val="-7"/>
          <w:sz w:val="24"/>
        </w:rPr>
        <w:t>）；</w:t>
      </w:r>
    </w:p>
    <w:p>
      <w:pPr>
        <w:pStyle w:val="15"/>
        <w:numPr>
          <w:ilvl w:val="1"/>
          <w:numId w:val="9"/>
        </w:numPr>
        <w:tabs>
          <w:tab w:val="left" w:pos="1298"/>
        </w:tabs>
        <w:spacing w:before="131" w:after="0" w:line="240" w:lineRule="auto"/>
        <w:ind w:left="1297" w:right="0" w:hanging="482"/>
        <w:jc w:val="left"/>
        <w:rPr>
          <w:sz w:val="24"/>
        </w:rPr>
      </w:pPr>
      <w:r>
        <w:rPr>
          <w:sz w:val="24"/>
        </w:rPr>
        <w:t>、</w:t>
      </w:r>
      <w:r>
        <w:rPr>
          <w:spacing w:val="-15"/>
          <w:sz w:val="24"/>
        </w:rPr>
        <w:t>201</w:t>
      </w:r>
      <w:r>
        <w:rPr>
          <w:rFonts w:hint="eastAsia"/>
          <w:spacing w:val="-15"/>
          <w:sz w:val="24"/>
          <w:lang w:val="en-US" w:eastAsia="zh-CN"/>
        </w:rPr>
        <w:t>9</w:t>
      </w:r>
      <w:r>
        <w:rPr>
          <w:spacing w:val="-15"/>
          <w:sz w:val="24"/>
        </w:rPr>
        <w:t>年</w:t>
      </w:r>
      <w:r>
        <w:rPr>
          <w:rFonts w:hint="eastAsia"/>
          <w:spacing w:val="-15"/>
          <w:sz w:val="24"/>
          <w:lang w:val="en-US" w:eastAsia="zh-CN"/>
        </w:rPr>
        <w:t>1月</w:t>
      </w:r>
      <w:r>
        <w:rPr>
          <w:spacing w:val="-15"/>
          <w:sz w:val="24"/>
        </w:rPr>
        <w:t>至202</w:t>
      </w:r>
      <w:r>
        <w:rPr>
          <w:rFonts w:hint="eastAsia"/>
          <w:spacing w:val="-15"/>
          <w:sz w:val="24"/>
          <w:lang w:val="en-US" w:eastAsia="zh-CN"/>
        </w:rPr>
        <w:t>2</w:t>
      </w:r>
      <w:r>
        <w:rPr>
          <w:spacing w:val="-15"/>
          <w:sz w:val="24"/>
        </w:rPr>
        <w:t>年</w:t>
      </w:r>
      <w:r>
        <w:rPr>
          <w:rFonts w:hint="eastAsia"/>
          <w:spacing w:val="-15"/>
          <w:sz w:val="24"/>
          <w:lang w:val="en-US" w:eastAsia="zh-CN"/>
        </w:rPr>
        <w:t>10</w:t>
      </w:r>
      <w:r>
        <w:rPr>
          <w:spacing w:val="-15"/>
          <w:sz w:val="24"/>
        </w:rPr>
        <w:t>相关工作业绩</w:t>
      </w:r>
      <w:r>
        <w:rPr>
          <w:sz w:val="24"/>
        </w:rPr>
        <w:t>；</w:t>
      </w:r>
    </w:p>
    <w:p>
      <w:pPr>
        <w:pStyle w:val="15"/>
        <w:numPr>
          <w:ilvl w:val="1"/>
          <w:numId w:val="9"/>
        </w:numPr>
        <w:tabs>
          <w:tab w:val="left" w:pos="1298"/>
        </w:tabs>
        <w:spacing w:before="134" w:after="0" w:line="240" w:lineRule="auto"/>
        <w:ind w:left="1297" w:right="0" w:hanging="482"/>
        <w:jc w:val="left"/>
        <w:rPr>
          <w:sz w:val="24"/>
        </w:rPr>
      </w:pPr>
      <w:r>
        <w:rPr>
          <w:sz w:val="24"/>
        </w:rPr>
        <w:t>、技术力量配备；</w:t>
      </w:r>
    </w:p>
    <w:p>
      <w:pPr>
        <w:pStyle w:val="15"/>
        <w:numPr>
          <w:ilvl w:val="1"/>
          <w:numId w:val="9"/>
        </w:numPr>
        <w:tabs>
          <w:tab w:val="left" w:pos="1298"/>
        </w:tabs>
        <w:spacing w:before="132" w:after="0" w:line="240" w:lineRule="auto"/>
        <w:ind w:left="1297" w:right="0" w:hanging="482"/>
        <w:jc w:val="left"/>
        <w:rPr>
          <w:sz w:val="24"/>
        </w:rPr>
      </w:pPr>
      <w:r>
        <w:rPr>
          <w:sz w:val="24"/>
        </w:rPr>
        <w:t>、近三年发生的诉讼及仲裁情况</w:t>
      </w:r>
    </w:p>
    <w:p>
      <w:pPr>
        <w:pStyle w:val="15"/>
        <w:numPr>
          <w:ilvl w:val="1"/>
          <w:numId w:val="9"/>
        </w:numPr>
        <w:tabs>
          <w:tab w:val="left" w:pos="1298"/>
        </w:tabs>
        <w:spacing w:before="132" w:after="0" w:line="240" w:lineRule="auto"/>
        <w:ind w:left="1297" w:right="0" w:hanging="482"/>
        <w:jc w:val="left"/>
        <w:rPr>
          <w:sz w:val="24"/>
        </w:rPr>
      </w:pPr>
      <w:r>
        <w:rPr>
          <w:sz w:val="24"/>
        </w:rPr>
        <w:t>、供应商认为必要的辅助资料（如有）</w:t>
      </w:r>
    </w:p>
    <w:p>
      <w:pPr>
        <w:pStyle w:val="8"/>
        <w:numPr>
          <w:ilvl w:val="0"/>
          <w:numId w:val="8"/>
        </w:numPr>
        <w:tabs>
          <w:tab w:val="left" w:pos="1503"/>
        </w:tabs>
        <w:spacing w:before="134" w:after="0" w:line="240" w:lineRule="auto"/>
        <w:ind w:left="1502" w:right="0" w:hanging="425"/>
        <w:jc w:val="left"/>
      </w:pPr>
      <w:r>
        <w:t>响应文件格式</w:t>
      </w:r>
    </w:p>
    <w:p>
      <w:pPr>
        <w:pStyle w:val="15"/>
        <w:numPr>
          <w:ilvl w:val="1"/>
          <w:numId w:val="10"/>
        </w:numPr>
        <w:tabs>
          <w:tab w:val="left" w:pos="1417"/>
        </w:tabs>
        <w:spacing w:before="132" w:after="0" w:line="240" w:lineRule="auto"/>
        <w:ind w:left="1416" w:right="0" w:hanging="601"/>
        <w:jc w:val="left"/>
        <w:rPr>
          <w:sz w:val="24"/>
        </w:rPr>
      </w:pPr>
      <w:r>
        <w:rPr>
          <w:sz w:val="24"/>
        </w:rPr>
        <w:t>供应商应按招标文件提供的部分表格格式编制响应文件；</w:t>
      </w:r>
    </w:p>
    <w:p>
      <w:pPr>
        <w:pStyle w:val="15"/>
        <w:numPr>
          <w:ilvl w:val="1"/>
          <w:numId w:val="10"/>
        </w:numPr>
        <w:tabs>
          <w:tab w:val="left" w:pos="1369"/>
        </w:tabs>
        <w:spacing w:before="132" w:after="0" w:line="345" w:lineRule="auto"/>
        <w:ind w:left="1104" w:right="746" w:hanging="288"/>
        <w:jc w:val="left"/>
        <w:rPr>
          <w:b/>
          <w:sz w:val="24"/>
        </w:rPr>
      </w:pPr>
      <w:r>
        <w:rPr>
          <w:spacing w:val="-12"/>
          <w:sz w:val="24"/>
        </w:rPr>
        <w:t xml:space="preserve">招标文件中未提供而供应商认为有必要的格式由供应商自行编制须经供应商法人签字； </w:t>
      </w:r>
      <w:r>
        <w:rPr>
          <w:b/>
          <w:spacing w:val="-12"/>
          <w:sz w:val="24"/>
        </w:rPr>
        <w:t>11．投标报价</w:t>
      </w:r>
    </w:p>
    <w:p>
      <w:pPr>
        <w:pStyle w:val="8"/>
        <w:numPr>
          <w:ilvl w:val="1"/>
          <w:numId w:val="11"/>
        </w:numPr>
        <w:tabs>
          <w:tab w:val="left" w:pos="1712"/>
        </w:tabs>
        <w:spacing w:before="0" w:after="0" w:line="343" w:lineRule="auto"/>
        <w:ind w:left="532" w:right="546" w:firstLine="566"/>
        <w:jc w:val="both"/>
        <w:rPr>
          <w:spacing w:val="3"/>
          <w:w w:val="95"/>
        </w:rPr>
      </w:pPr>
      <w:r>
        <w:rPr>
          <w:spacing w:val="3"/>
          <w:w w:val="95"/>
        </w:rPr>
        <w:t>本次报价为综合性一次性报价应包含：提供服务、提供相关资料等采购人委托的所有工作内容所发生的全部费用及招标文件所要求的其他事项等全部费用，采购人不在另</w:t>
      </w:r>
      <w:r>
        <w:rPr>
          <w:rFonts w:hint="eastAsia"/>
          <w:spacing w:val="3"/>
          <w:w w:val="95"/>
          <w:lang w:val="en-US" w:eastAsia="zh-CN"/>
        </w:rPr>
        <w:t>行</w:t>
      </w:r>
      <w:r>
        <w:rPr>
          <w:spacing w:val="3"/>
          <w:w w:val="95"/>
        </w:rPr>
        <w:t>支付任何费用。</w:t>
      </w:r>
    </w:p>
    <w:p>
      <w:pPr>
        <w:pStyle w:val="15"/>
        <w:numPr>
          <w:ilvl w:val="1"/>
          <w:numId w:val="11"/>
        </w:numPr>
        <w:tabs>
          <w:tab w:val="left" w:pos="1710"/>
        </w:tabs>
        <w:spacing w:before="0" w:after="0" w:line="343" w:lineRule="auto"/>
        <w:ind w:left="1104" w:right="4820" w:firstLine="0"/>
        <w:jc w:val="left"/>
        <w:rPr>
          <w:b/>
          <w:sz w:val="24"/>
        </w:rPr>
      </w:pPr>
      <w:r>
        <w:rPr>
          <w:b/>
          <w:spacing w:val="-1"/>
          <w:sz w:val="24"/>
        </w:rPr>
        <w:t>任何有选择的投标报价将直接导致废标。</w:t>
      </w:r>
      <w:r>
        <w:rPr>
          <w:b/>
          <w:sz w:val="24"/>
        </w:rPr>
        <w:t>12.投标货币</w:t>
      </w:r>
    </w:p>
    <w:p>
      <w:pPr>
        <w:pStyle w:val="10"/>
        <w:ind w:left="1104"/>
      </w:pPr>
      <w:r>
        <w:t>12.1投标应以人民币报价。</w:t>
      </w:r>
    </w:p>
    <w:p>
      <w:pPr>
        <w:pStyle w:val="8"/>
        <w:numPr>
          <w:ilvl w:val="0"/>
          <w:numId w:val="12"/>
        </w:numPr>
        <w:tabs>
          <w:tab w:val="left" w:pos="1470"/>
        </w:tabs>
        <w:spacing w:before="129" w:after="0" w:line="240" w:lineRule="auto"/>
        <w:ind w:left="1469" w:right="0" w:hanging="366"/>
        <w:jc w:val="left"/>
      </w:pPr>
      <w:r>
        <w:t>证明供应商合格和资格的文件</w:t>
      </w:r>
    </w:p>
    <w:p>
      <w:pPr>
        <w:pStyle w:val="15"/>
        <w:numPr>
          <w:ilvl w:val="1"/>
          <w:numId w:val="12"/>
        </w:numPr>
        <w:tabs>
          <w:tab w:val="left" w:pos="1590"/>
        </w:tabs>
        <w:spacing w:before="125" w:after="0" w:line="336" w:lineRule="auto"/>
        <w:ind w:left="532" w:right="556" w:firstLine="571"/>
        <w:jc w:val="left"/>
        <w:rPr>
          <w:sz w:val="22"/>
        </w:rPr>
      </w:pPr>
      <w:r>
        <w:rPr>
          <w:spacing w:val="5"/>
          <w:sz w:val="24"/>
        </w:rPr>
        <w:t>按照第</w:t>
      </w:r>
      <w:r>
        <w:rPr>
          <w:spacing w:val="7"/>
          <w:sz w:val="24"/>
        </w:rPr>
        <w:t>9</w:t>
      </w:r>
      <w:r>
        <w:rPr>
          <w:spacing w:val="3"/>
          <w:sz w:val="24"/>
        </w:rPr>
        <w:t>条规定，供应商应提交证明其有资格参加投标和一旦其投标被接受则有能力履行合同的文件，并作为其响应文件的一部分。</w:t>
      </w:r>
    </w:p>
    <w:p>
      <w:pPr>
        <w:pStyle w:val="15"/>
        <w:numPr>
          <w:ilvl w:val="1"/>
          <w:numId w:val="12"/>
        </w:numPr>
        <w:tabs>
          <w:tab w:val="left" w:pos="1586"/>
        </w:tabs>
        <w:spacing w:before="0" w:after="0" w:line="240" w:lineRule="auto"/>
        <w:ind w:left="1585" w:right="0" w:hanging="482"/>
        <w:jc w:val="left"/>
        <w:rPr>
          <w:sz w:val="22"/>
        </w:rPr>
      </w:pPr>
      <w:r>
        <w:rPr>
          <w:sz w:val="24"/>
        </w:rPr>
        <w:t>供应商应填写并提交招标文件所要求的资格证明类文件。</w:t>
      </w:r>
    </w:p>
    <w:p>
      <w:pPr>
        <w:pStyle w:val="8"/>
        <w:numPr>
          <w:ilvl w:val="0"/>
          <w:numId w:val="12"/>
        </w:numPr>
        <w:tabs>
          <w:tab w:val="left" w:pos="1470"/>
        </w:tabs>
        <w:spacing w:before="122" w:after="0" w:line="240" w:lineRule="auto"/>
        <w:ind w:left="1469" w:right="0" w:hanging="366"/>
        <w:jc w:val="left"/>
      </w:pPr>
      <w:r>
        <w:t>证明服务的合格性和符合招标文件规定的文件。</w:t>
      </w:r>
    </w:p>
    <w:p>
      <w:pPr>
        <w:spacing w:after="0" w:line="240" w:lineRule="auto"/>
        <w:jc w:val="left"/>
        <w:sectPr>
          <w:pgSz w:w="11910" w:h="16840"/>
          <w:pgMar w:top="1120" w:right="440" w:bottom="1280" w:left="600" w:header="678" w:footer="1096" w:gutter="0"/>
          <w:cols w:space="720" w:num="1"/>
        </w:sectPr>
      </w:pPr>
    </w:p>
    <w:p>
      <w:pPr>
        <w:pStyle w:val="15"/>
        <w:numPr>
          <w:ilvl w:val="1"/>
          <w:numId w:val="12"/>
        </w:numPr>
        <w:tabs>
          <w:tab w:val="left" w:pos="1590"/>
        </w:tabs>
        <w:spacing w:before="117" w:after="0" w:line="336" w:lineRule="auto"/>
        <w:ind w:left="532" w:right="556" w:firstLine="571"/>
        <w:jc w:val="left"/>
        <w:rPr>
          <w:sz w:val="22"/>
        </w:rPr>
      </w:pPr>
      <w:r>
        <w:rPr>
          <w:spacing w:val="5"/>
          <w:sz w:val="24"/>
        </w:rPr>
        <w:t>按照第</w:t>
      </w:r>
      <w:r>
        <w:rPr>
          <w:spacing w:val="7"/>
          <w:sz w:val="24"/>
        </w:rPr>
        <w:t>9</w:t>
      </w:r>
      <w:r>
        <w:rPr>
          <w:spacing w:val="3"/>
          <w:sz w:val="24"/>
        </w:rPr>
        <w:t>条规定，供应商应提交根据招标文件要求提供的所有服务的合格性及符合招标文件规定的证明文件，证明文件可以是手册、图纸和资料，作为响应文件的一部分。</w:t>
      </w:r>
    </w:p>
    <w:p>
      <w:pPr>
        <w:pStyle w:val="15"/>
        <w:numPr>
          <w:ilvl w:val="1"/>
          <w:numId w:val="12"/>
        </w:numPr>
        <w:tabs>
          <w:tab w:val="left" w:pos="1498"/>
        </w:tabs>
        <w:spacing w:before="0" w:after="0" w:line="336" w:lineRule="auto"/>
        <w:ind w:left="532" w:right="558" w:firstLine="480"/>
        <w:jc w:val="left"/>
        <w:rPr>
          <w:sz w:val="22"/>
        </w:rPr>
      </w:pPr>
      <w:r>
        <w:rPr>
          <w:spacing w:val="3"/>
          <w:sz w:val="24"/>
        </w:rPr>
        <w:t>供应商应逐条对招标文件要求进行评审，指出自己提供的服务是否对招标文件做出实质性的响应。</w:t>
      </w:r>
    </w:p>
    <w:p>
      <w:pPr>
        <w:pStyle w:val="8"/>
        <w:numPr>
          <w:ilvl w:val="0"/>
          <w:numId w:val="12"/>
        </w:numPr>
        <w:tabs>
          <w:tab w:val="left" w:pos="1470"/>
        </w:tabs>
        <w:spacing w:before="0" w:after="0" w:line="240" w:lineRule="auto"/>
        <w:ind w:left="1469" w:right="0" w:hanging="366"/>
        <w:jc w:val="left"/>
      </w:pPr>
      <w:r>
        <w:t>响应文件的有效期</w:t>
      </w:r>
    </w:p>
    <w:p>
      <w:pPr>
        <w:pStyle w:val="15"/>
        <w:numPr>
          <w:ilvl w:val="1"/>
          <w:numId w:val="12"/>
        </w:numPr>
        <w:tabs>
          <w:tab w:val="left" w:pos="1586"/>
        </w:tabs>
        <w:spacing w:before="121" w:after="0" w:line="240" w:lineRule="auto"/>
        <w:ind w:left="1585" w:right="0" w:hanging="482"/>
        <w:jc w:val="left"/>
        <w:rPr>
          <w:sz w:val="22"/>
        </w:rPr>
      </w:pPr>
      <w:r>
        <w:rPr>
          <w:sz w:val="24"/>
        </w:rPr>
        <w:t>响应文件从实际开标之日起</w:t>
      </w:r>
      <w:r>
        <w:rPr>
          <w:sz w:val="24"/>
          <w:u w:val="single"/>
        </w:rPr>
        <w:t xml:space="preserve"> 30</w:t>
      </w:r>
      <w:r>
        <w:rPr>
          <w:sz w:val="24"/>
        </w:rPr>
        <w:t xml:space="preserve"> 天内有效。</w:t>
      </w:r>
    </w:p>
    <w:p>
      <w:pPr>
        <w:pStyle w:val="15"/>
        <w:numPr>
          <w:ilvl w:val="1"/>
          <w:numId w:val="12"/>
        </w:numPr>
        <w:tabs>
          <w:tab w:val="left" w:pos="1587"/>
        </w:tabs>
        <w:spacing w:before="122" w:after="0" w:line="336" w:lineRule="auto"/>
        <w:ind w:left="532" w:right="548" w:firstLine="571"/>
        <w:jc w:val="left"/>
        <w:rPr>
          <w:sz w:val="22"/>
        </w:rPr>
      </w:pPr>
      <w:r>
        <w:rPr>
          <w:sz w:val="24"/>
        </w:rPr>
        <w:t>在特殊情况下，在原投标有效期届满之前，采购人可与供应商协商延长响应文件的有效期，并经供应商确认。</w:t>
      </w:r>
    </w:p>
    <w:p>
      <w:pPr>
        <w:pStyle w:val="8"/>
        <w:numPr>
          <w:ilvl w:val="0"/>
          <w:numId w:val="12"/>
        </w:numPr>
        <w:tabs>
          <w:tab w:val="left" w:pos="1470"/>
        </w:tabs>
        <w:spacing w:before="0" w:after="0" w:line="306" w:lineRule="exact"/>
        <w:ind w:left="1469" w:right="0" w:hanging="366"/>
        <w:jc w:val="left"/>
      </w:pPr>
      <w:r>
        <w:t>响应文件的书写要求、签署及份数</w:t>
      </w:r>
    </w:p>
    <w:p>
      <w:pPr>
        <w:pStyle w:val="15"/>
        <w:numPr>
          <w:ilvl w:val="1"/>
          <w:numId w:val="12"/>
        </w:numPr>
        <w:tabs>
          <w:tab w:val="left" w:pos="1586"/>
        </w:tabs>
        <w:spacing w:before="122" w:after="0" w:line="240" w:lineRule="auto"/>
        <w:ind w:left="1585" w:right="0" w:hanging="482"/>
        <w:jc w:val="left"/>
        <w:rPr>
          <w:sz w:val="22"/>
        </w:rPr>
      </w:pPr>
      <w:r>
        <w:rPr>
          <w:sz w:val="24"/>
        </w:rPr>
        <w:t>响应文件必须打印。</w:t>
      </w:r>
    </w:p>
    <w:p>
      <w:pPr>
        <w:pStyle w:val="15"/>
        <w:numPr>
          <w:ilvl w:val="1"/>
          <w:numId w:val="12"/>
        </w:numPr>
        <w:tabs>
          <w:tab w:val="left" w:pos="1586"/>
        </w:tabs>
        <w:spacing w:before="125" w:after="0" w:line="240" w:lineRule="auto"/>
        <w:ind w:left="1585" w:right="0" w:hanging="482"/>
        <w:jc w:val="left"/>
        <w:rPr>
          <w:sz w:val="22"/>
        </w:rPr>
      </w:pPr>
      <w:r>
        <w:rPr>
          <w:sz w:val="24"/>
        </w:rPr>
        <w:t>响应文件的书写应清楚工整，修改处应由供应商全权代表签字或盖章。</w:t>
      </w:r>
    </w:p>
    <w:p>
      <w:pPr>
        <w:pStyle w:val="15"/>
        <w:numPr>
          <w:ilvl w:val="1"/>
          <w:numId w:val="12"/>
        </w:numPr>
        <w:tabs>
          <w:tab w:val="left" w:pos="1594"/>
        </w:tabs>
        <w:spacing w:before="123" w:after="0" w:line="240" w:lineRule="auto"/>
        <w:ind w:left="1594" w:right="0" w:hanging="490"/>
        <w:jc w:val="left"/>
        <w:rPr>
          <w:sz w:val="22"/>
        </w:rPr>
      </w:pPr>
      <w:r>
        <w:rPr>
          <w:spacing w:val="6"/>
          <w:sz w:val="24"/>
        </w:rPr>
        <w:t>响应文件应由企业法人或法人授权代表在凡规定签章处逐一签署及加盖单位的公</w:t>
      </w:r>
    </w:p>
    <w:p>
      <w:pPr>
        <w:pStyle w:val="10"/>
        <w:spacing w:before="122"/>
        <w:ind w:left="532"/>
      </w:pPr>
      <w:r>
        <w:t>章。</w:t>
      </w:r>
    </w:p>
    <w:p>
      <w:pPr>
        <w:pStyle w:val="15"/>
        <w:numPr>
          <w:ilvl w:val="1"/>
          <w:numId w:val="12"/>
        </w:numPr>
        <w:tabs>
          <w:tab w:val="left" w:pos="1587"/>
        </w:tabs>
        <w:spacing w:before="122" w:after="0" w:line="240" w:lineRule="auto"/>
        <w:ind w:left="1586" w:right="0" w:hanging="483"/>
        <w:jc w:val="left"/>
        <w:rPr>
          <w:sz w:val="22"/>
        </w:rPr>
      </w:pPr>
      <w:r>
        <w:rPr>
          <w:sz w:val="24"/>
        </w:rPr>
        <w:t>响应文件的份数：壹式肆份（并附电子版）。正本壹份，副本叁份，并在响应文件</w:t>
      </w:r>
    </w:p>
    <w:p>
      <w:pPr>
        <w:pStyle w:val="10"/>
        <w:spacing w:before="122" w:line="336" w:lineRule="auto"/>
        <w:ind w:left="532" w:right="558"/>
      </w:pPr>
      <w:r>
        <w:t>封面右上角注明“正本”、“副本”字样，一旦正本和副本不符，以正本为准。参考资料不限量。</w:t>
      </w:r>
    </w:p>
    <w:p>
      <w:pPr>
        <w:pStyle w:val="15"/>
        <w:numPr>
          <w:ilvl w:val="1"/>
          <w:numId w:val="12"/>
        </w:numPr>
        <w:tabs>
          <w:tab w:val="left" w:pos="1586"/>
        </w:tabs>
        <w:spacing w:before="0" w:after="0" w:line="240" w:lineRule="auto"/>
        <w:ind w:left="1585" w:right="0" w:hanging="482"/>
        <w:jc w:val="left"/>
        <w:rPr>
          <w:sz w:val="22"/>
        </w:rPr>
      </w:pPr>
      <w:r>
        <w:rPr>
          <w:sz w:val="24"/>
        </w:rPr>
        <w:t>供应商可根据投标项目的具体需要自行编制其它文件一式4份纳入响应文件中。</w:t>
      </w:r>
    </w:p>
    <w:p>
      <w:pPr>
        <w:pStyle w:val="10"/>
      </w:pPr>
    </w:p>
    <w:p>
      <w:pPr>
        <w:pStyle w:val="5"/>
        <w:spacing w:before="194"/>
        <w:ind w:left="0" w:leftChars="0" w:right="57" w:firstLine="0" w:firstLineChars="0"/>
        <w:jc w:val="both"/>
        <w:rPr>
          <w:w w:val="95"/>
        </w:rPr>
      </w:pPr>
    </w:p>
    <w:p>
      <w:pPr>
        <w:rPr>
          <w:w w:val="95"/>
        </w:rPr>
      </w:pPr>
    </w:p>
    <w:p>
      <w:pPr>
        <w:tabs>
          <w:tab w:val="left" w:pos="1639"/>
        </w:tabs>
        <w:rPr>
          <w:rFonts w:hint="eastAsia"/>
          <w:w w:val="95"/>
          <w:lang w:eastAsia="zh-CN"/>
        </w:rPr>
      </w:pPr>
      <w:r>
        <w:rPr>
          <w:rFonts w:hint="eastAsia"/>
          <w:w w:val="95"/>
          <w:lang w:eastAsia="zh-CN"/>
        </w:rPr>
        <w:tab/>
      </w: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13"/>
        <w:rPr>
          <w:rFonts w:hint="eastAsia"/>
          <w:w w:val="95"/>
          <w:lang w:eastAsia="zh-CN"/>
        </w:rPr>
      </w:pPr>
    </w:p>
    <w:p>
      <w:pPr>
        <w:pStyle w:val="5"/>
        <w:spacing w:before="194"/>
        <w:ind w:right="57"/>
        <w:rPr>
          <w:color w:val="auto"/>
        </w:rPr>
      </w:pPr>
      <w:r>
        <w:rPr>
          <w:color w:val="auto"/>
          <w:w w:val="95"/>
        </w:rPr>
        <w:t>四、响应文件的递交</w:t>
      </w:r>
    </w:p>
    <w:p>
      <w:pPr>
        <w:pStyle w:val="10"/>
        <w:spacing w:before="3"/>
        <w:rPr>
          <w:b/>
          <w:color w:val="auto"/>
          <w:sz w:val="43"/>
        </w:rPr>
      </w:pPr>
    </w:p>
    <w:p>
      <w:pPr>
        <w:pStyle w:val="8"/>
        <w:numPr>
          <w:ilvl w:val="0"/>
          <w:numId w:val="12"/>
        </w:numPr>
        <w:tabs>
          <w:tab w:val="left" w:pos="1443"/>
        </w:tabs>
        <w:spacing w:before="0" w:after="0" w:line="240" w:lineRule="auto"/>
        <w:ind w:left="1442" w:right="0" w:hanging="365"/>
        <w:jc w:val="left"/>
        <w:rPr>
          <w:color w:val="auto"/>
        </w:rPr>
      </w:pPr>
      <w:r>
        <w:rPr>
          <w:color w:val="auto"/>
        </w:rPr>
        <w:t>响应文件的密封与标记</w:t>
      </w:r>
    </w:p>
    <w:p>
      <w:pPr>
        <w:pStyle w:val="15"/>
        <w:numPr>
          <w:ilvl w:val="1"/>
          <w:numId w:val="12"/>
        </w:numPr>
        <w:tabs>
          <w:tab w:val="left" w:pos="1561"/>
        </w:tabs>
        <w:spacing w:before="134" w:after="0" w:line="240" w:lineRule="auto"/>
        <w:ind w:left="1560" w:right="0" w:hanging="483"/>
        <w:jc w:val="left"/>
        <w:rPr>
          <w:color w:val="auto"/>
          <w:sz w:val="22"/>
        </w:rPr>
      </w:pPr>
      <w:r>
        <w:rPr>
          <w:color w:val="auto"/>
          <w:sz w:val="24"/>
        </w:rPr>
        <w:t>供应商应将响应文件正本和副本装入信封袋内加以密封（并附电子版</w:t>
      </w:r>
      <w:r>
        <w:rPr>
          <w:color w:val="auto"/>
          <w:spacing w:val="3"/>
          <w:sz w:val="24"/>
        </w:rPr>
        <w:t>）</w:t>
      </w:r>
      <w:r>
        <w:rPr>
          <w:color w:val="auto"/>
          <w:sz w:val="24"/>
        </w:rPr>
        <w:t>，分别在响</w:t>
      </w:r>
    </w:p>
    <w:p>
      <w:pPr>
        <w:pStyle w:val="15"/>
        <w:numPr>
          <w:ilvl w:val="0"/>
          <w:numId w:val="0"/>
        </w:numPr>
        <w:tabs>
          <w:tab w:val="left" w:pos="1587"/>
        </w:tabs>
        <w:spacing w:before="122" w:after="0" w:line="240" w:lineRule="auto"/>
        <w:ind w:left="1103" w:leftChars="0" w:right="0" w:rightChars="0"/>
        <w:jc w:val="left"/>
        <w:rPr>
          <w:color w:val="auto"/>
          <w:sz w:val="24"/>
        </w:rPr>
      </w:pPr>
      <w:r>
        <w:rPr>
          <w:color w:val="auto"/>
          <w:sz w:val="24"/>
        </w:rPr>
        <w:t>应文件上标注正本、副本，并在密封处压口加盖公章和法定代表人签字或盖章。</w:t>
      </w:r>
    </w:p>
    <w:p>
      <w:pPr>
        <w:pStyle w:val="15"/>
        <w:numPr>
          <w:ilvl w:val="1"/>
          <w:numId w:val="12"/>
        </w:numPr>
        <w:tabs>
          <w:tab w:val="left" w:pos="1587"/>
        </w:tabs>
        <w:spacing w:before="122" w:after="0" w:line="240" w:lineRule="auto"/>
        <w:ind w:left="1586" w:right="0" w:hanging="483"/>
        <w:jc w:val="left"/>
        <w:rPr>
          <w:color w:val="auto"/>
          <w:sz w:val="24"/>
        </w:rPr>
      </w:pPr>
      <w:r>
        <w:rPr>
          <w:color w:val="auto"/>
          <w:sz w:val="24"/>
        </w:rPr>
        <w:t>所有响应文件信袋及包装物上均应贴上封条，封条上应写明：</w:t>
      </w:r>
    </w:p>
    <w:p>
      <w:pPr>
        <w:pStyle w:val="15"/>
        <w:numPr>
          <w:ilvl w:val="2"/>
          <w:numId w:val="12"/>
        </w:numPr>
        <w:tabs>
          <w:tab w:val="left" w:pos="1855"/>
        </w:tabs>
        <w:spacing w:before="2" w:after="0" w:line="240" w:lineRule="auto"/>
        <w:ind w:left="1854" w:right="0" w:hanging="362"/>
        <w:jc w:val="left"/>
        <w:rPr>
          <w:b/>
          <w:color w:val="auto"/>
          <w:sz w:val="22"/>
        </w:rPr>
      </w:pPr>
      <w:r>
        <w:rPr>
          <w:color w:val="auto"/>
          <w:sz w:val="24"/>
        </w:rPr>
        <w:t>采购人：</w:t>
      </w:r>
      <w:r>
        <w:rPr>
          <w:b/>
          <w:color w:val="auto"/>
          <w:sz w:val="24"/>
          <w:u w:val="single"/>
        </w:rPr>
        <w:t>克拉玛依市独山子区审计局</w:t>
      </w:r>
    </w:p>
    <w:p>
      <w:pPr>
        <w:pStyle w:val="8"/>
        <w:numPr>
          <w:ilvl w:val="2"/>
          <w:numId w:val="12"/>
        </w:numPr>
        <w:tabs>
          <w:tab w:val="left" w:pos="1852"/>
        </w:tabs>
        <w:spacing w:before="131" w:after="0" w:line="240" w:lineRule="auto"/>
        <w:ind w:left="1851" w:right="0" w:hanging="362"/>
        <w:jc w:val="left"/>
        <w:rPr>
          <w:color w:val="auto"/>
          <w:sz w:val="22"/>
        </w:rPr>
      </w:pPr>
      <w:r>
        <w:rPr>
          <w:b w:val="0"/>
          <w:color w:val="auto"/>
        </w:rPr>
        <w:t>项目名称：</w:t>
      </w:r>
      <w:r>
        <w:rPr>
          <w:color w:val="auto"/>
          <w:u w:val="single"/>
        </w:rPr>
        <w:t>克拉玛依市独山子区审计局购买审计服务项目</w:t>
      </w:r>
    </w:p>
    <w:p>
      <w:pPr>
        <w:pStyle w:val="15"/>
        <w:numPr>
          <w:ilvl w:val="2"/>
          <w:numId w:val="12"/>
        </w:numPr>
        <w:tabs>
          <w:tab w:val="left" w:pos="1852"/>
        </w:tabs>
        <w:spacing w:before="132" w:after="0" w:line="240" w:lineRule="auto"/>
        <w:ind w:left="1851" w:right="0" w:hanging="362"/>
        <w:jc w:val="left"/>
        <w:rPr>
          <w:sz w:val="22"/>
        </w:rPr>
      </w:pPr>
      <w:r>
        <w:rPr>
          <w:sz w:val="24"/>
        </w:rPr>
        <w:t>供应商名称、地址、联系人、联系电话；</w:t>
      </w:r>
    </w:p>
    <w:p>
      <w:pPr>
        <w:pStyle w:val="10"/>
        <w:spacing w:before="134"/>
        <w:ind w:left="1078"/>
      </w:pPr>
      <w:r>
        <w:rPr>
          <w:rFonts w:hint="eastAsia"/>
          <w:lang w:val="en-US" w:eastAsia="zh-CN"/>
        </w:rPr>
        <w:t>17</w:t>
      </w:r>
      <w:r>
        <w:t>.</w:t>
      </w:r>
      <w:r>
        <w:rPr>
          <w:rFonts w:hint="eastAsia"/>
          <w:lang w:val="en-US" w:eastAsia="zh-CN"/>
        </w:rPr>
        <w:t>3</w:t>
      </w:r>
      <w:r>
        <w:t>未按本须知要求密封、标记和投递的响应文件，招标机构不对其后果负责。</w:t>
      </w:r>
    </w:p>
    <w:p>
      <w:pPr>
        <w:pStyle w:val="8"/>
        <w:numPr>
          <w:ilvl w:val="0"/>
          <w:numId w:val="12"/>
        </w:numPr>
        <w:tabs>
          <w:tab w:val="left" w:pos="1443"/>
        </w:tabs>
        <w:spacing w:before="132" w:after="0" w:line="240" w:lineRule="auto"/>
        <w:ind w:left="1442" w:right="0" w:hanging="365"/>
        <w:jc w:val="left"/>
      </w:pPr>
      <w:r>
        <w:t>响应文件递交的截止日期</w:t>
      </w:r>
    </w:p>
    <w:p>
      <w:pPr>
        <w:pStyle w:val="15"/>
        <w:numPr>
          <w:ilvl w:val="1"/>
          <w:numId w:val="12"/>
        </w:numPr>
        <w:tabs>
          <w:tab w:val="left" w:pos="1566"/>
        </w:tabs>
        <w:spacing w:before="132" w:after="0" w:line="345" w:lineRule="auto"/>
        <w:ind w:left="532" w:right="551" w:firstLine="545"/>
        <w:jc w:val="left"/>
        <w:rPr>
          <w:b/>
          <w:sz w:val="22"/>
        </w:rPr>
      </w:pPr>
      <w:r>
        <w:rPr>
          <w:b/>
          <w:sz w:val="24"/>
        </w:rPr>
        <w:t>供应商必须在</w:t>
      </w:r>
      <w:r>
        <w:rPr>
          <w:b/>
          <w:spacing w:val="2"/>
          <w:sz w:val="24"/>
          <w:u w:val="single"/>
        </w:rPr>
        <w:t xml:space="preserve"> </w:t>
      </w:r>
      <w:r>
        <w:rPr>
          <w:b/>
          <w:sz w:val="24"/>
          <w:u w:val="single"/>
        </w:rPr>
        <w:t>202</w:t>
      </w:r>
      <w:r>
        <w:rPr>
          <w:rFonts w:hint="eastAsia"/>
          <w:b/>
          <w:sz w:val="24"/>
          <w:u w:val="single"/>
          <w:lang w:val="en-US" w:eastAsia="zh-CN"/>
        </w:rPr>
        <w:t>2</w:t>
      </w:r>
      <w:r>
        <w:rPr>
          <w:b/>
          <w:spacing w:val="2"/>
          <w:sz w:val="24"/>
        </w:rPr>
        <w:t xml:space="preserve"> 年</w:t>
      </w:r>
      <w:r>
        <w:rPr>
          <w:b/>
          <w:spacing w:val="2"/>
          <w:sz w:val="24"/>
          <w:highlight w:val="none"/>
          <w:u w:val="single"/>
        </w:rPr>
        <w:t xml:space="preserve"> </w:t>
      </w:r>
      <w:r>
        <w:rPr>
          <w:b/>
          <w:sz w:val="24"/>
          <w:highlight w:val="none"/>
          <w:u w:val="single"/>
        </w:rPr>
        <w:t>1</w:t>
      </w:r>
      <w:r>
        <w:rPr>
          <w:rFonts w:hint="eastAsia"/>
          <w:b/>
          <w:sz w:val="24"/>
          <w:highlight w:val="none"/>
          <w:u w:val="single"/>
          <w:lang w:val="en-US" w:eastAsia="zh-CN"/>
        </w:rPr>
        <w:t xml:space="preserve">2 </w:t>
      </w:r>
      <w:r>
        <w:rPr>
          <w:b/>
          <w:spacing w:val="3"/>
          <w:sz w:val="24"/>
          <w:highlight w:val="none"/>
        </w:rPr>
        <w:t>月</w:t>
      </w:r>
      <w:r>
        <w:rPr>
          <w:b/>
          <w:spacing w:val="1"/>
          <w:sz w:val="24"/>
          <w:highlight w:val="none"/>
          <w:u w:val="single"/>
        </w:rPr>
        <w:t xml:space="preserve"> </w:t>
      </w:r>
      <w:r>
        <w:rPr>
          <w:rFonts w:hint="eastAsia"/>
          <w:b/>
          <w:sz w:val="24"/>
          <w:highlight w:val="none"/>
          <w:u w:val="single"/>
          <w:lang w:val="en-US" w:eastAsia="zh-CN"/>
        </w:rPr>
        <w:t>06</w:t>
      </w:r>
      <w:r>
        <w:rPr>
          <w:b/>
          <w:spacing w:val="2"/>
          <w:sz w:val="24"/>
          <w:highlight w:val="none"/>
        </w:rPr>
        <w:t xml:space="preserve"> </w:t>
      </w:r>
      <w:r>
        <w:rPr>
          <w:b/>
          <w:spacing w:val="2"/>
          <w:sz w:val="24"/>
        </w:rPr>
        <w:t>日</w:t>
      </w:r>
      <w:r>
        <w:rPr>
          <w:b/>
          <w:spacing w:val="2"/>
          <w:sz w:val="24"/>
          <w:u w:val="single"/>
        </w:rPr>
        <w:t xml:space="preserve"> </w:t>
      </w:r>
      <w:r>
        <w:rPr>
          <w:b/>
          <w:sz w:val="24"/>
          <w:u w:val="single"/>
        </w:rPr>
        <w:t>11</w:t>
      </w:r>
      <w:r>
        <w:rPr>
          <w:b/>
          <w:spacing w:val="1"/>
          <w:sz w:val="24"/>
        </w:rPr>
        <w:t xml:space="preserve"> 时</w:t>
      </w:r>
      <w:r>
        <w:rPr>
          <w:b/>
          <w:spacing w:val="3"/>
          <w:sz w:val="24"/>
          <w:u w:val="single"/>
        </w:rPr>
        <w:t xml:space="preserve"> </w:t>
      </w:r>
      <w:r>
        <w:rPr>
          <w:b/>
          <w:sz w:val="24"/>
          <w:u w:val="single"/>
        </w:rPr>
        <w:t>00</w:t>
      </w:r>
      <w:r>
        <w:rPr>
          <w:b/>
          <w:spacing w:val="2"/>
          <w:sz w:val="24"/>
        </w:rPr>
        <w:t xml:space="preserve"> 时</w:t>
      </w:r>
      <w:r>
        <w:rPr>
          <w:b/>
          <w:sz w:val="24"/>
        </w:rPr>
        <w:t>（北京时间）将响应文件送达到</w:t>
      </w:r>
      <w:r>
        <w:rPr>
          <w:rFonts w:hint="eastAsia"/>
          <w:b/>
          <w:sz w:val="24"/>
          <w:u w:val="single"/>
          <w:lang w:val="en-US" w:eastAsia="zh-CN"/>
        </w:rPr>
        <w:t>新疆新世纪招标有限公司</w:t>
      </w:r>
      <w:r>
        <w:rPr>
          <w:b/>
          <w:sz w:val="24"/>
          <w:u w:val="single"/>
        </w:rPr>
        <w:t>（新疆克拉玛依市独山子区大庆东路</w:t>
      </w:r>
      <w:r>
        <w:rPr>
          <w:rFonts w:hint="eastAsia"/>
          <w:b/>
          <w:sz w:val="24"/>
          <w:u w:val="single"/>
          <w:lang w:val="en-US" w:eastAsia="zh-CN"/>
        </w:rPr>
        <w:t>30-5</w:t>
      </w:r>
      <w:r>
        <w:rPr>
          <w:b/>
          <w:spacing w:val="5"/>
          <w:sz w:val="24"/>
          <w:u w:val="single"/>
        </w:rPr>
        <w:t>）</w:t>
      </w:r>
      <w:r>
        <w:rPr>
          <w:b/>
          <w:sz w:val="24"/>
        </w:rPr>
        <w:t>。</w:t>
      </w:r>
    </w:p>
    <w:p>
      <w:pPr>
        <w:pStyle w:val="15"/>
        <w:numPr>
          <w:ilvl w:val="1"/>
          <w:numId w:val="12"/>
        </w:numPr>
        <w:tabs>
          <w:tab w:val="left" w:pos="1560"/>
        </w:tabs>
        <w:spacing w:before="0" w:after="0" w:line="303" w:lineRule="exact"/>
        <w:ind w:left="1559" w:right="0" w:hanging="482"/>
        <w:jc w:val="left"/>
        <w:rPr>
          <w:sz w:val="22"/>
        </w:rPr>
      </w:pPr>
      <w:r>
        <w:rPr>
          <w:sz w:val="24"/>
        </w:rPr>
        <w:t>超过招标文件规定的投标截止时间送达或邮寄到的响应文件将不予接受。</w:t>
      </w:r>
    </w:p>
    <w:p>
      <w:pPr>
        <w:pStyle w:val="8"/>
        <w:numPr>
          <w:ilvl w:val="0"/>
          <w:numId w:val="12"/>
        </w:numPr>
        <w:tabs>
          <w:tab w:val="left" w:pos="1443"/>
        </w:tabs>
        <w:spacing w:before="132" w:after="0" w:line="240" w:lineRule="auto"/>
        <w:ind w:left="1442" w:right="0" w:hanging="365"/>
        <w:jc w:val="left"/>
      </w:pPr>
      <w:r>
        <w:t>响应文件的修改和撤销</w:t>
      </w:r>
    </w:p>
    <w:p>
      <w:pPr>
        <w:pStyle w:val="15"/>
        <w:numPr>
          <w:ilvl w:val="1"/>
          <w:numId w:val="12"/>
        </w:numPr>
        <w:tabs>
          <w:tab w:val="left" w:pos="1561"/>
        </w:tabs>
        <w:spacing w:before="134" w:after="0" w:line="343" w:lineRule="auto"/>
        <w:ind w:left="532" w:right="558" w:firstLine="545"/>
        <w:jc w:val="left"/>
        <w:rPr>
          <w:sz w:val="22"/>
        </w:rPr>
      </w:pPr>
      <w:r>
        <w:rPr>
          <w:sz w:val="24"/>
        </w:rPr>
        <w:t>供应商在提交响应文件后可以对其响应文件进行修改或撤销，但招标机构必须在招标文件规定的投标截止时间前收到该修改或撤销的书面通知。</w:t>
      </w:r>
    </w:p>
    <w:p>
      <w:pPr>
        <w:pStyle w:val="15"/>
        <w:numPr>
          <w:ilvl w:val="1"/>
          <w:numId w:val="12"/>
        </w:numPr>
        <w:tabs>
          <w:tab w:val="left" w:pos="1561"/>
        </w:tabs>
        <w:spacing w:before="0" w:after="0" w:line="345" w:lineRule="auto"/>
        <w:ind w:left="532" w:right="553" w:firstLine="545"/>
        <w:jc w:val="left"/>
        <w:rPr>
          <w:sz w:val="22"/>
        </w:rPr>
      </w:pPr>
      <w:r>
        <w:rPr>
          <w:sz w:val="24"/>
        </w:rPr>
        <w:t>供应商对响应文件的修改或撤销应按本章第18和19条规定进行准备、密封、标注和递交。</w:t>
      </w:r>
    </w:p>
    <w:p>
      <w:pPr>
        <w:pStyle w:val="15"/>
        <w:numPr>
          <w:ilvl w:val="1"/>
          <w:numId w:val="12"/>
        </w:numPr>
        <w:tabs>
          <w:tab w:val="left" w:pos="1560"/>
        </w:tabs>
        <w:spacing w:before="0" w:after="0" w:line="303" w:lineRule="exact"/>
        <w:ind w:left="1559" w:right="0" w:hanging="482"/>
        <w:jc w:val="left"/>
        <w:rPr>
          <w:sz w:val="22"/>
        </w:rPr>
      </w:pPr>
      <w:r>
        <w:rPr>
          <w:sz w:val="24"/>
        </w:rPr>
        <w:t>投标截止时间后不得修改响应文件。</w:t>
      </w:r>
    </w:p>
    <w:p>
      <w:pPr>
        <w:pStyle w:val="15"/>
        <w:numPr>
          <w:ilvl w:val="1"/>
          <w:numId w:val="12"/>
        </w:numPr>
        <w:tabs>
          <w:tab w:val="left" w:pos="1561"/>
        </w:tabs>
        <w:spacing w:before="131" w:after="0" w:line="345" w:lineRule="auto"/>
        <w:ind w:left="532" w:right="558" w:firstLine="545"/>
        <w:jc w:val="left"/>
        <w:rPr>
          <w:sz w:val="22"/>
        </w:rPr>
      </w:pPr>
      <w:r>
        <w:rPr>
          <w:sz w:val="24"/>
        </w:rPr>
        <w:t>供应商不得在投标截止时间起至响应文件有效期满前撤销响应文件，否则招标机构将没收其投标保证金。作为对招标代理机构和甲方的违约赔偿金。</w:t>
      </w:r>
    </w:p>
    <w:p>
      <w:pPr>
        <w:pStyle w:val="10"/>
        <w:spacing w:before="3"/>
        <w:rPr>
          <w:sz w:val="29"/>
        </w:rPr>
      </w:pPr>
    </w:p>
    <w:p>
      <w:pPr>
        <w:pStyle w:val="5"/>
        <w:spacing w:before="0"/>
        <w:ind w:right="58"/>
        <w:rPr>
          <w:color w:val="auto"/>
          <w:highlight w:val="none"/>
        </w:rPr>
      </w:pPr>
      <w:r>
        <w:rPr>
          <w:color w:val="auto"/>
          <w:highlight w:val="none"/>
        </w:rPr>
        <w:t>五、开标</w:t>
      </w:r>
    </w:p>
    <w:p>
      <w:pPr>
        <w:pStyle w:val="10"/>
        <w:spacing w:before="5"/>
        <w:rPr>
          <w:b/>
          <w:color w:val="auto"/>
          <w:sz w:val="43"/>
          <w:highlight w:val="none"/>
        </w:rPr>
      </w:pPr>
    </w:p>
    <w:p>
      <w:pPr>
        <w:pStyle w:val="8"/>
        <w:keepNext w:val="0"/>
        <w:keepLines w:val="0"/>
        <w:pageBreakBefore w:val="0"/>
        <w:widowControl w:val="0"/>
        <w:numPr>
          <w:ilvl w:val="0"/>
          <w:numId w:val="12"/>
        </w:numPr>
        <w:tabs>
          <w:tab w:val="left" w:pos="1443"/>
        </w:tabs>
        <w:kinsoku/>
        <w:wordWrap/>
        <w:overflowPunct/>
        <w:topLinePunct w:val="0"/>
        <w:autoSpaceDE w:val="0"/>
        <w:autoSpaceDN w:val="0"/>
        <w:bidi w:val="0"/>
        <w:adjustRightInd/>
        <w:snapToGrid/>
        <w:spacing w:before="0" w:after="0" w:line="400" w:lineRule="exact"/>
        <w:ind w:left="1442" w:right="0" w:hanging="365"/>
        <w:jc w:val="left"/>
        <w:textAlignment w:val="auto"/>
        <w:rPr>
          <w:color w:val="auto"/>
          <w:highlight w:val="none"/>
        </w:rPr>
      </w:pPr>
      <w:r>
        <w:rPr>
          <w:color w:val="auto"/>
          <w:highlight w:val="none"/>
        </w:rPr>
        <w:t>开标</w:t>
      </w:r>
    </w:p>
    <w:p>
      <w:pPr>
        <w:keepNext w:val="0"/>
        <w:keepLines w:val="0"/>
        <w:pageBreakBefore w:val="0"/>
        <w:widowControl w:val="0"/>
        <w:kinsoku/>
        <w:wordWrap/>
        <w:overflowPunct/>
        <w:topLinePunct w:val="0"/>
        <w:autoSpaceDE w:val="0"/>
        <w:autoSpaceDN w:val="0"/>
        <w:bidi w:val="0"/>
        <w:adjustRightInd/>
        <w:snapToGrid/>
        <w:spacing w:before="124" w:line="400" w:lineRule="exact"/>
        <w:ind w:left="532" w:right="0" w:firstLine="0"/>
        <w:jc w:val="left"/>
        <w:textAlignment w:val="auto"/>
        <w:rPr>
          <w:rFonts w:hint="eastAsia" w:eastAsia="宋体"/>
          <w:b/>
          <w:color w:val="auto"/>
          <w:sz w:val="24"/>
          <w:highlight w:val="none"/>
          <w:lang w:eastAsia="zh-CN"/>
        </w:rPr>
      </w:pPr>
      <w:r>
        <w:rPr>
          <w:color w:val="auto"/>
          <w:sz w:val="24"/>
          <w:highlight w:val="none"/>
        </w:rPr>
        <w:t>招标代理机构定于</w:t>
      </w:r>
      <w:r>
        <w:rPr>
          <w:color w:val="auto"/>
          <w:spacing w:val="6"/>
          <w:sz w:val="24"/>
          <w:highlight w:val="none"/>
          <w:u w:val="single"/>
        </w:rPr>
        <w:t xml:space="preserve"> </w:t>
      </w:r>
      <w:r>
        <w:rPr>
          <w:b/>
          <w:color w:val="auto"/>
          <w:sz w:val="24"/>
          <w:highlight w:val="none"/>
          <w:u w:val="single"/>
        </w:rPr>
        <w:t>202</w:t>
      </w:r>
      <w:r>
        <w:rPr>
          <w:rFonts w:hint="eastAsia"/>
          <w:b/>
          <w:color w:val="auto"/>
          <w:sz w:val="24"/>
          <w:highlight w:val="none"/>
          <w:u w:val="single"/>
          <w:lang w:val="en-US" w:eastAsia="zh-CN"/>
        </w:rPr>
        <w:t>2</w:t>
      </w:r>
      <w:r>
        <w:rPr>
          <w:b/>
          <w:color w:val="auto"/>
          <w:spacing w:val="4"/>
          <w:sz w:val="24"/>
          <w:highlight w:val="none"/>
          <w:u w:val="single"/>
        </w:rPr>
        <w:t xml:space="preserve">年 </w:t>
      </w:r>
      <w:r>
        <w:rPr>
          <w:b/>
          <w:color w:val="auto"/>
          <w:sz w:val="24"/>
          <w:highlight w:val="none"/>
          <w:u w:val="single"/>
        </w:rPr>
        <w:t>1</w:t>
      </w:r>
      <w:r>
        <w:rPr>
          <w:rFonts w:hint="eastAsia"/>
          <w:b/>
          <w:color w:val="auto"/>
          <w:sz w:val="24"/>
          <w:highlight w:val="none"/>
          <w:u w:val="single"/>
          <w:lang w:val="en-US" w:eastAsia="zh-CN"/>
        </w:rPr>
        <w:t>2</w:t>
      </w:r>
      <w:r>
        <w:rPr>
          <w:b/>
          <w:color w:val="auto"/>
          <w:spacing w:val="3"/>
          <w:sz w:val="24"/>
          <w:highlight w:val="none"/>
          <w:u w:val="single"/>
        </w:rPr>
        <w:t xml:space="preserve"> 月 </w:t>
      </w:r>
      <w:r>
        <w:rPr>
          <w:rFonts w:hint="eastAsia"/>
          <w:b/>
          <w:color w:val="auto"/>
          <w:sz w:val="24"/>
          <w:highlight w:val="none"/>
          <w:u w:val="single"/>
          <w:lang w:val="en-US" w:eastAsia="zh-CN"/>
        </w:rPr>
        <w:t>06</w:t>
      </w:r>
      <w:r>
        <w:rPr>
          <w:b/>
          <w:color w:val="auto"/>
          <w:spacing w:val="4"/>
          <w:sz w:val="24"/>
          <w:highlight w:val="none"/>
          <w:u w:val="single"/>
        </w:rPr>
        <w:t xml:space="preserve"> 日 </w:t>
      </w:r>
      <w:r>
        <w:rPr>
          <w:b/>
          <w:color w:val="auto"/>
          <w:sz w:val="24"/>
          <w:highlight w:val="none"/>
          <w:u w:val="single"/>
        </w:rPr>
        <w:t>11:00</w:t>
      </w:r>
      <w:r>
        <w:rPr>
          <w:b/>
          <w:color w:val="auto"/>
          <w:spacing w:val="3"/>
          <w:sz w:val="24"/>
          <w:highlight w:val="none"/>
          <w:u w:val="single"/>
        </w:rPr>
        <w:t xml:space="preserve"> 时</w:t>
      </w:r>
      <w:r>
        <w:rPr>
          <w:b/>
          <w:color w:val="auto"/>
          <w:spacing w:val="4"/>
          <w:sz w:val="24"/>
          <w:highlight w:val="none"/>
        </w:rPr>
        <w:t>（</w:t>
      </w:r>
      <w:r>
        <w:rPr>
          <w:b/>
          <w:color w:val="auto"/>
          <w:sz w:val="24"/>
          <w:highlight w:val="none"/>
        </w:rPr>
        <w:t>北京时间）</w:t>
      </w:r>
      <w:r>
        <w:rPr>
          <w:b/>
          <w:color w:val="auto"/>
          <w:spacing w:val="5"/>
          <w:sz w:val="24"/>
          <w:highlight w:val="none"/>
        </w:rPr>
        <w:t>在</w:t>
      </w:r>
      <w:r>
        <w:rPr>
          <w:rFonts w:hint="eastAsia"/>
          <w:b/>
          <w:color w:val="auto"/>
          <w:spacing w:val="4"/>
          <w:sz w:val="24"/>
          <w:highlight w:val="none"/>
          <w:u w:val="single"/>
          <w:lang w:val="en-US" w:eastAsia="zh-CN"/>
        </w:rPr>
        <w:t>新疆政府采购网政采云平台（www.zcygov.cn）新疆新世纪招标有限公司</w:t>
      </w:r>
      <w:r>
        <w:rPr>
          <w:b/>
          <w:color w:val="auto"/>
          <w:spacing w:val="4"/>
          <w:sz w:val="24"/>
          <w:highlight w:val="none"/>
          <w:u w:val="single"/>
        </w:rPr>
        <w:t>（新疆克拉玛依市独山子区大庆东路</w:t>
      </w:r>
      <w:r>
        <w:rPr>
          <w:rFonts w:hint="eastAsia"/>
          <w:b/>
          <w:color w:val="auto"/>
          <w:spacing w:val="4"/>
          <w:sz w:val="24"/>
          <w:highlight w:val="none"/>
          <w:u w:val="single"/>
          <w:lang w:val="en-US" w:eastAsia="zh-CN"/>
        </w:rPr>
        <w:t>30-5</w:t>
      </w:r>
      <w:r>
        <w:rPr>
          <w:b/>
          <w:color w:val="auto"/>
          <w:spacing w:val="13"/>
          <w:sz w:val="24"/>
          <w:highlight w:val="none"/>
          <w:u w:val="single"/>
        </w:rPr>
        <w:t>）</w:t>
      </w:r>
      <w:r>
        <w:rPr>
          <w:color w:val="auto"/>
          <w:sz w:val="24"/>
          <w:highlight w:val="none"/>
        </w:rPr>
        <w:t>召开开标会，并由有关部门进行监标</w:t>
      </w:r>
      <w:r>
        <w:rPr>
          <w:rFonts w:hint="eastAsia"/>
          <w:color w:val="auto"/>
          <w:sz w:val="24"/>
          <w:highlight w:val="none"/>
          <w:lang w:eastAsia="zh-CN"/>
        </w:rPr>
        <w:t>。</w:t>
      </w:r>
    </w:p>
    <w:p>
      <w:pPr>
        <w:pStyle w:val="10"/>
        <w:rPr>
          <w:sz w:val="26"/>
        </w:rPr>
      </w:pPr>
    </w:p>
    <w:p>
      <w:pPr>
        <w:pStyle w:val="5"/>
        <w:spacing w:before="179"/>
        <w:ind w:right="59"/>
      </w:pPr>
      <w:r>
        <w:t>六、评标、定标</w:t>
      </w:r>
    </w:p>
    <w:p>
      <w:pPr>
        <w:pStyle w:val="10"/>
        <w:spacing w:before="5"/>
        <w:rPr>
          <w:b/>
          <w:sz w:val="43"/>
        </w:rPr>
      </w:pPr>
    </w:p>
    <w:p>
      <w:pPr>
        <w:pStyle w:val="8"/>
        <w:numPr>
          <w:ilvl w:val="0"/>
          <w:numId w:val="12"/>
        </w:numPr>
        <w:tabs>
          <w:tab w:val="left" w:pos="1443"/>
        </w:tabs>
        <w:spacing w:before="0" w:after="0" w:line="240" w:lineRule="auto"/>
        <w:ind w:left="1442" w:right="0" w:hanging="365"/>
        <w:jc w:val="left"/>
      </w:pPr>
      <w:r>
        <w:t>评标</w:t>
      </w:r>
    </w:p>
    <w:p>
      <w:pPr>
        <w:pStyle w:val="15"/>
        <w:numPr>
          <w:ilvl w:val="1"/>
          <w:numId w:val="12"/>
        </w:numPr>
        <w:tabs>
          <w:tab w:val="left" w:pos="1797"/>
          <w:tab w:val="left" w:pos="1798"/>
        </w:tabs>
        <w:spacing w:before="132" w:after="0" w:line="240" w:lineRule="auto"/>
        <w:ind w:left="1798" w:right="0" w:hanging="720"/>
        <w:jc w:val="left"/>
        <w:rPr>
          <w:sz w:val="24"/>
        </w:rPr>
      </w:pPr>
      <w:r>
        <w:rPr>
          <w:sz w:val="24"/>
        </w:rPr>
        <w:t>评标委员会</w:t>
      </w:r>
    </w:p>
    <w:p>
      <w:pPr>
        <w:pStyle w:val="15"/>
        <w:numPr>
          <w:ilvl w:val="2"/>
          <w:numId w:val="13"/>
        </w:numPr>
        <w:tabs>
          <w:tab w:val="left" w:pos="1918"/>
        </w:tabs>
        <w:spacing w:before="134" w:after="0" w:line="240" w:lineRule="auto"/>
        <w:ind w:left="1918" w:right="0" w:hanging="840"/>
        <w:jc w:val="left"/>
        <w:rPr>
          <w:rFonts w:hint="eastAsia" w:ascii="新宋体" w:eastAsia="新宋体"/>
          <w:sz w:val="24"/>
        </w:rPr>
      </w:pPr>
      <w:r>
        <w:rPr>
          <w:rFonts w:hint="eastAsia" w:ascii="新宋体" w:eastAsia="新宋体"/>
          <w:sz w:val="24"/>
        </w:rPr>
        <w:t>评标全过程实行音频、视频全覆盖，请评标专家遵守评标纪律。</w:t>
      </w:r>
    </w:p>
    <w:p>
      <w:pPr>
        <w:pStyle w:val="15"/>
        <w:numPr>
          <w:ilvl w:val="2"/>
          <w:numId w:val="13"/>
        </w:numPr>
        <w:tabs>
          <w:tab w:val="left" w:pos="1928"/>
        </w:tabs>
        <w:spacing w:before="132" w:after="0" w:line="343" w:lineRule="auto"/>
        <w:ind w:left="532" w:right="542" w:firstLine="545"/>
        <w:jc w:val="left"/>
        <w:rPr>
          <w:sz w:val="24"/>
        </w:rPr>
      </w:pPr>
      <w:r>
        <w:rPr>
          <w:spacing w:val="9"/>
          <w:sz w:val="24"/>
        </w:rPr>
        <w:t>评标工作由采购人依法组建的评标委员会负责。本项目评标委员会由</w:t>
      </w:r>
      <w:r>
        <w:rPr>
          <w:spacing w:val="9"/>
          <w:sz w:val="24"/>
          <w:u w:val="single"/>
        </w:rPr>
        <w:t xml:space="preserve"> </w:t>
      </w:r>
      <w:r>
        <w:rPr>
          <w:sz w:val="24"/>
          <w:u w:val="single"/>
        </w:rPr>
        <w:t>5</w:t>
      </w:r>
      <w:r>
        <w:rPr>
          <w:spacing w:val="9"/>
          <w:sz w:val="24"/>
        </w:rPr>
        <w:t xml:space="preserve"> 人组</w:t>
      </w:r>
      <w:r>
        <w:rPr>
          <w:sz w:val="24"/>
        </w:rPr>
        <w:t>成，其中：专家名册中专家</w:t>
      </w:r>
      <w:r>
        <w:rPr>
          <w:sz w:val="24"/>
          <w:u w:val="single"/>
        </w:rPr>
        <w:t xml:space="preserve"> 4</w:t>
      </w:r>
      <w:r>
        <w:rPr>
          <w:sz w:val="24"/>
        </w:rPr>
        <w:t xml:space="preserve"> 人，采购人代表</w:t>
      </w:r>
      <w:r>
        <w:rPr>
          <w:sz w:val="24"/>
          <w:u w:val="single"/>
        </w:rPr>
        <w:t xml:space="preserve"> 1</w:t>
      </w:r>
      <w:r>
        <w:rPr>
          <w:sz w:val="24"/>
        </w:rPr>
        <w:t xml:space="preserve"> 人。</w:t>
      </w:r>
    </w:p>
    <w:p>
      <w:pPr>
        <w:pStyle w:val="8"/>
        <w:numPr>
          <w:ilvl w:val="1"/>
          <w:numId w:val="12"/>
        </w:numPr>
        <w:tabs>
          <w:tab w:val="left" w:pos="1729"/>
        </w:tabs>
        <w:spacing w:before="1" w:after="0" w:line="240" w:lineRule="auto"/>
        <w:ind w:left="1728" w:right="0" w:hanging="606"/>
        <w:jc w:val="left"/>
      </w:pPr>
      <w:r>
        <w:t>评标办法</w:t>
      </w:r>
    </w:p>
    <w:p>
      <w:pPr>
        <w:spacing w:before="132"/>
        <w:ind w:left="1618" w:right="0" w:firstLine="0"/>
        <w:jc w:val="left"/>
        <w:rPr>
          <w:b/>
          <w:sz w:val="24"/>
        </w:rPr>
      </w:pPr>
      <w:r>
        <w:rPr>
          <w:b/>
          <w:sz w:val="24"/>
        </w:rPr>
        <w:t>本项目采用综合评分法</w:t>
      </w:r>
    </w:p>
    <w:p>
      <w:pPr>
        <w:pStyle w:val="15"/>
        <w:numPr>
          <w:ilvl w:val="2"/>
          <w:numId w:val="14"/>
        </w:numPr>
        <w:tabs>
          <w:tab w:val="left" w:pos="1866"/>
        </w:tabs>
        <w:spacing w:before="132" w:after="0" w:line="343" w:lineRule="auto"/>
        <w:ind w:left="532" w:right="546" w:firstLine="482"/>
        <w:jc w:val="both"/>
        <w:rPr>
          <w:b/>
          <w:sz w:val="24"/>
        </w:rPr>
      </w:pPr>
      <w:r>
        <w:rPr>
          <w:b/>
          <w:sz w:val="24"/>
        </w:rPr>
        <w:t>技术部分：评标委员会将对响应文件提出的项目实施方案、技术力量、软硬件设</w:t>
      </w:r>
      <w:r>
        <w:rPr>
          <w:b/>
          <w:spacing w:val="1"/>
          <w:w w:val="95"/>
          <w:sz w:val="24"/>
        </w:rPr>
        <w:t xml:space="preserve">备配备；类似项目业绩；企业能力、企业的承诺及优惠条件；标函质量履约措施等能否最大   </w:t>
      </w:r>
      <w:r>
        <w:rPr>
          <w:b/>
          <w:sz w:val="24"/>
        </w:rPr>
        <w:t>限度的满足招标文件中规定的各项要求和评价标准进行评审和比较（评分标准详见附件）。</w:t>
      </w:r>
    </w:p>
    <w:p>
      <w:pPr>
        <w:pStyle w:val="15"/>
        <w:numPr>
          <w:ilvl w:val="2"/>
          <w:numId w:val="14"/>
        </w:numPr>
        <w:tabs>
          <w:tab w:val="left" w:pos="1868"/>
        </w:tabs>
        <w:spacing w:before="1" w:after="0" w:line="240" w:lineRule="auto"/>
        <w:ind w:left="1867" w:right="0" w:hanging="853"/>
        <w:jc w:val="both"/>
        <w:rPr>
          <w:b/>
          <w:sz w:val="24"/>
        </w:rPr>
      </w:pPr>
      <w:r>
        <w:rPr>
          <w:b/>
          <w:spacing w:val="4"/>
          <w:sz w:val="24"/>
        </w:rPr>
        <w:t>经济部分：采用低价优先法计算。其中注册会计师报价部分占比</w:t>
      </w:r>
      <w:r>
        <w:rPr>
          <w:b/>
          <w:sz w:val="24"/>
        </w:rPr>
        <w:t>10</w:t>
      </w:r>
      <w:r>
        <w:rPr>
          <w:b/>
          <w:spacing w:val="1"/>
          <w:sz w:val="24"/>
        </w:rPr>
        <w:t>%；中级职称</w:t>
      </w:r>
    </w:p>
    <w:p>
      <w:pPr>
        <w:spacing w:before="134"/>
        <w:ind w:left="532" w:right="0" w:firstLine="0"/>
        <w:jc w:val="left"/>
        <w:rPr>
          <w:b/>
          <w:sz w:val="24"/>
        </w:rPr>
      </w:pPr>
      <w:r>
        <w:rPr>
          <w:b/>
          <w:sz w:val="24"/>
        </w:rPr>
        <w:t>（会计或审计专业）报价部分占比10%；初级职称（会计或审计专业）报价部分占比10%；</w:t>
      </w:r>
    </w:p>
    <w:p>
      <w:pPr>
        <w:pStyle w:val="15"/>
        <w:numPr>
          <w:ilvl w:val="0"/>
          <w:numId w:val="15"/>
        </w:numPr>
        <w:tabs>
          <w:tab w:val="left" w:pos="1623"/>
        </w:tabs>
        <w:spacing w:before="131" w:after="0" w:line="343" w:lineRule="auto"/>
        <w:ind w:left="532" w:right="556" w:firstLine="482"/>
        <w:jc w:val="left"/>
        <w:rPr>
          <w:b/>
          <w:sz w:val="24"/>
        </w:rPr>
      </w:pPr>
      <w:r>
        <w:rPr>
          <w:b/>
          <w:spacing w:val="-1"/>
          <w:sz w:val="24"/>
        </w:rPr>
        <w:t>供应商注册会计师报价满足招标文件要求且投标价格在限价范围内的最低投标报价</w:t>
      </w:r>
      <w:r>
        <w:rPr>
          <w:b/>
          <w:sz w:val="24"/>
        </w:rPr>
        <w:t>为评标基准价，其报价得分为满分；</w:t>
      </w:r>
    </w:p>
    <w:p>
      <w:pPr>
        <w:spacing w:before="2" w:line="343" w:lineRule="auto"/>
        <w:ind w:left="532" w:right="551" w:firstLine="1085"/>
        <w:jc w:val="left"/>
        <w:rPr>
          <w:b/>
          <w:sz w:val="24"/>
        </w:rPr>
      </w:pPr>
      <w:r>
        <w:rPr>
          <w:b/>
          <w:sz w:val="24"/>
        </w:rPr>
        <w:t>注册会计师报价满分为10分。其他供应商的报价得分统一按下列公式计算：投标报价得分=（评标基准价/供应商报价）×100×10%</w:t>
      </w:r>
    </w:p>
    <w:p>
      <w:pPr>
        <w:pStyle w:val="15"/>
        <w:numPr>
          <w:ilvl w:val="0"/>
          <w:numId w:val="15"/>
        </w:numPr>
        <w:tabs>
          <w:tab w:val="left" w:pos="1623"/>
        </w:tabs>
        <w:spacing w:before="0" w:after="0" w:line="345" w:lineRule="auto"/>
        <w:ind w:left="532" w:right="553" w:firstLine="482"/>
        <w:jc w:val="left"/>
        <w:rPr>
          <w:b/>
          <w:sz w:val="24"/>
        </w:rPr>
      </w:pPr>
      <w:r>
        <w:rPr>
          <w:b/>
          <w:sz w:val="24"/>
        </w:rPr>
        <w:t>供应商中级职称（会计或审计专业）</w:t>
      </w:r>
      <w:r>
        <w:rPr>
          <w:b/>
          <w:spacing w:val="-1"/>
          <w:sz w:val="24"/>
        </w:rPr>
        <w:t>报价满足招标文件要求且投标价格在限价范围</w:t>
      </w:r>
      <w:r>
        <w:rPr>
          <w:b/>
          <w:sz w:val="24"/>
        </w:rPr>
        <w:t>内的最低投标报价为评标基准价，其报价得分为满分；</w:t>
      </w:r>
    </w:p>
    <w:p>
      <w:pPr>
        <w:spacing w:before="0" w:line="343" w:lineRule="auto"/>
        <w:ind w:left="532" w:right="550" w:firstLine="1085"/>
        <w:jc w:val="left"/>
        <w:rPr>
          <w:b/>
          <w:sz w:val="24"/>
        </w:rPr>
      </w:pPr>
      <w:r>
        <w:rPr>
          <w:b/>
          <w:sz w:val="24"/>
        </w:rPr>
        <w:t>中级职称（会计或审计专业）报价满分为10分。其他供应商的报价得分统一按下列公式计算：投标报价得分=（评标基准价/供应商报价）×100×10%</w:t>
      </w:r>
    </w:p>
    <w:p>
      <w:pPr>
        <w:pStyle w:val="15"/>
        <w:numPr>
          <w:ilvl w:val="0"/>
          <w:numId w:val="15"/>
        </w:numPr>
        <w:tabs>
          <w:tab w:val="left" w:pos="1623"/>
        </w:tabs>
        <w:spacing w:before="124" w:after="0" w:line="343" w:lineRule="auto"/>
        <w:ind w:left="532" w:right="556" w:firstLine="482"/>
        <w:jc w:val="left"/>
        <w:rPr>
          <w:b/>
          <w:sz w:val="24"/>
        </w:rPr>
      </w:pPr>
      <w:r>
        <w:rPr>
          <w:b/>
          <w:sz w:val="24"/>
        </w:rPr>
        <w:t>供应商初级职称（会计或审计专业）</w:t>
      </w:r>
      <w:r>
        <w:rPr>
          <w:b/>
          <w:spacing w:val="-1"/>
          <w:sz w:val="24"/>
        </w:rPr>
        <w:t>报价满足招标文件要求且投标价格在限价范围</w:t>
      </w:r>
      <w:r>
        <w:rPr>
          <w:b/>
          <w:sz w:val="24"/>
        </w:rPr>
        <w:t>内的最低投标报价为评标基准价，其报价得分为满分；</w:t>
      </w:r>
    </w:p>
    <w:p>
      <w:pPr>
        <w:spacing w:before="2" w:line="343" w:lineRule="auto"/>
        <w:ind w:left="532" w:right="550" w:firstLine="1085"/>
        <w:jc w:val="left"/>
        <w:rPr>
          <w:b/>
          <w:sz w:val="24"/>
        </w:rPr>
      </w:pPr>
      <w:r>
        <w:rPr>
          <w:b/>
          <w:sz w:val="24"/>
        </w:rPr>
        <w:t>初级职称（会计或审计专业）报价满分为10分。其他供应商的报价得分统一按下列公式计算：投标报价得分=（评标基准价/供应商报价）×100×10%</w:t>
      </w:r>
    </w:p>
    <w:p>
      <w:pPr>
        <w:spacing w:before="29" w:line="393" w:lineRule="auto"/>
        <w:ind w:left="532" w:right="545" w:firstLine="422"/>
        <w:jc w:val="left"/>
        <w:rPr>
          <w:b/>
          <w:color w:val="auto"/>
          <w:sz w:val="21"/>
        </w:rPr>
      </w:pPr>
      <w:r>
        <w:rPr>
          <w:b/>
          <w:color w:val="auto"/>
          <w:sz w:val="21"/>
        </w:rPr>
        <w:t>（注：因落实政府采购政策对小微企业、残疾人福利性单位、监狱企业产品的价格给予</w:t>
      </w:r>
      <w:r>
        <w:rPr>
          <w:rFonts w:hint="eastAsia"/>
          <w:b/>
          <w:color w:val="auto"/>
          <w:sz w:val="21"/>
          <w:lang w:val="en-US" w:eastAsia="zh-CN"/>
        </w:rPr>
        <w:t>10</w:t>
      </w:r>
      <w:r>
        <w:rPr>
          <w:b/>
          <w:color w:val="auto"/>
          <w:sz w:val="21"/>
        </w:rPr>
        <w:t>%价格扣除； 以扣除后的价格参与评审，不重复享受价格扣除政策。）</w:t>
      </w:r>
    </w:p>
    <w:p>
      <w:pPr>
        <w:pStyle w:val="8"/>
        <w:numPr>
          <w:ilvl w:val="1"/>
          <w:numId w:val="12"/>
        </w:numPr>
        <w:tabs>
          <w:tab w:val="left" w:pos="1746"/>
        </w:tabs>
        <w:spacing w:before="0" w:after="0" w:line="276" w:lineRule="exact"/>
        <w:ind w:left="1745" w:right="0" w:hanging="606"/>
        <w:jc w:val="left"/>
      </w:pPr>
      <w:r>
        <w:t>本项目评标总分为100分，其中技术标满分为70分、经济标满分为30分。</w:t>
      </w:r>
    </w:p>
    <w:p>
      <w:pPr>
        <w:pStyle w:val="15"/>
        <w:numPr>
          <w:ilvl w:val="0"/>
          <w:numId w:val="16"/>
        </w:numPr>
        <w:tabs>
          <w:tab w:val="left" w:pos="1609"/>
        </w:tabs>
        <w:spacing w:before="131" w:after="0" w:line="240" w:lineRule="auto"/>
        <w:ind w:left="1608" w:right="0" w:hanging="366"/>
        <w:jc w:val="left"/>
        <w:rPr>
          <w:b/>
          <w:sz w:val="24"/>
        </w:rPr>
      </w:pPr>
      <w:r>
        <w:rPr>
          <w:b/>
          <w:sz w:val="24"/>
        </w:rPr>
        <w:t>定标原则</w:t>
      </w:r>
    </w:p>
    <w:p>
      <w:pPr>
        <w:pStyle w:val="15"/>
        <w:numPr>
          <w:ilvl w:val="1"/>
          <w:numId w:val="16"/>
        </w:numPr>
        <w:tabs>
          <w:tab w:val="left" w:pos="1856"/>
        </w:tabs>
        <w:spacing w:before="135" w:after="0" w:line="343" w:lineRule="auto"/>
        <w:ind w:left="532" w:right="554" w:firstLine="720"/>
        <w:jc w:val="both"/>
        <w:rPr>
          <w:rFonts w:hint="eastAsia" w:ascii="新宋体" w:eastAsia="新宋体"/>
          <w:sz w:val="24"/>
        </w:rPr>
      </w:pPr>
      <w:r>
        <w:rPr>
          <w:spacing w:val="-1"/>
          <w:sz w:val="24"/>
        </w:rPr>
        <w:t>评标委员会通过上述评标方法以得分由高到低排序确定出前十名作为入围供应商</w:t>
      </w:r>
      <w:r>
        <w:rPr>
          <w:sz w:val="24"/>
        </w:rPr>
        <w:t>候选人推荐给采购人</w:t>
      </w:r>
      <w:r>
        <w:rPr>
          <w:rFonts w:hint="eastAsia" w:ascii="新宋体" w:eastAsia="新宋体"/>
          <w:sz w:val="24"/>
        </w:rPr>
        <w:t>。</w:t>
      </w:r>
    </w:p>
    <w:p>
      <w:pPr>
        <w:pStyle w:val="15"/>
        <w:numPr>
          <w:ilvl w:val="1"/>
          <w:numId w:val="16"/>
        </w:numPr>
        <w:tabs>
          <w:tab w:val="left" w:pos="1923"/>
        </w:tabs>
        <w:spacing w:before="0" w:after="0" w:line="343" w:lineRule="auto"/>
        <w:ind w:left="532" w:right="544" w:firstLine="782"/>
        <w:jc w:val="both"/>
        <w:rPr>
          <w:sz w:val="24"/>
        </w:rPr>
      </w:pPr>
      <w:r>
        <w:rPr>
          <w:spacing w:val="4"/>
          <w:sz w:val="24"/>
        </w:rPr>
        <w:t>采购人根据评标委员会的评标报告及评比得分情况，推荐排名前十的供应商为</w:t>
      </w:r>
      <w:r>
        <w:rPr>
          <w:sz w:val="24"/>
        </w:rPr>
        <w:t>入围供应商。排名前十的供应商放弃入围、因不可抗力提出不能履行合同，或者招标文件规</w:t>
      </w:r>
      <w:r>
        <w:rPr>
          <w:spacing w:val="1"/>
          <w:sz w:val="24"/>
        </w:rPr>
        <w:t>定应当提交履约保证金而在规定的期限内未能提交的，采购人可以确定排名第十一的供应商</w:t>
      </w:r>
      <w:r>
        <w:rPr>
          <w:sz w:val="24"/>
        </w:rPr>
        <w:t>为入围供应商。排名第十一的供应商因前款规定的同样原因不能签订合同的，采购人可以确定排名第十二的供应商为入围供应商。</w:t>
      </w:r>
    </w:p>
    <w:p>
      <w:pPr>
        <w:pStyle w:val="8"/>
        <w:numPr>
          <w:ilvl w:val="0"/>
          <w:numId w:val="16"/>
        </w:numPr>
        <w:tabs>
          <w:tab w:val="left" w:pos="1443"/>
        </w:tabs>
        <w:spacing w:before="1" w:after="0" w:line="240" w:lineRule="auto"/>
        <w:ind w:left="1442" w:right="0" w:hanging="365"/>
        <w:jc w:val="left"/>
      </w:pPr>
      <w:r>
        <w:t>评标的依据为招标文件和响应文件。</w:t>
      </w:r>
    </w:p>
    <w:p>
      <w:pPr>
        <w:pStyle w:val="15"/>
        <w:numPr>
          <w:ilvl w:val="1"/>
          <w:numId w:val="16"/>
        </w:numPr>
        <w:tabs>
          <w:tab w:val="left" w:pos="1686"/>
        </w:tabs>
        <w:spacing w:before="132" w:after="0" w:line="345" w:lineRule="auto"/>
        <w:ind w:left="532" w:right="553" w:firstLine="545"/>
        <w:jc w:val="left"/>
        <w:rPr>
          <w:sz w:val="24"/>
        </w:rPr>
      </w:pPr>
      <w:r>
        <w:rPr>
          <w:spacing w:val="3"/>
          <w:sz w:val="24"/>
        </w:rPr>
        <w:t>评标过程的保密性。开标后，直到授予供应商合同止，凡是属于审查、澄清、评价和比较的有关资料以及授标建议等均不向供应商或其他无关的人员透露。</w:t>
      </w:r>
    </w:p>
    <w:p>
      <w:pPr>
        <w:pStyle w:val="15"/>
        <w:numPr>
          <w:ilvl w:val="1"/>
          <w:numId w:val="16"/>
        </w:numPr>
        <w:tabs>
          <w:tab w:val="left" w:pos="1616"/>
        </w:tabs>
        <w:spacing w:before="0" w:after="0" w:line="343" w:lineRule="auto"/>
        <w:ind w:left="532" w:right="551" w:firstLine="480"/>
        <w:jc w:val="left"/>
        <w:rPr>
          <w:sz w:val="24"/>
        </w:rPr>
      </w:pPr>
      <w:r>
        <w:rPr>
          <w:spacing w:val="-1"/>
          <w:sz w:val="24"/>
        </w:rPr>
        <w:t>供应商在评标过程中，所进行的力图影响评标结果的不符合招标规则的活动，可能</w:t>
      </w:r>
      <w:r>
        <w:rPr>
          <w:sz w:val="24"/>
        </w:rPr>
        <w:t>导致其被取消入围资格。</w:t>
      </w:r>
    </w:p>
    <w:p>
      <w:pPr>
        <w:pStyle w:val="15"/>
        <w:numPr>
          <w:ilvl w:val="0"/>
          <w:numId w:val="0"/>
        </w:numPr>
        <w:tabs>
          <w:tab w:val="left" w:pos="1678"/>
        </w:tabs>
        <w:spacing w:before="0" w:after="0" w:line="343" w:lineRule="auto"/>
        <w:ind w:left="1078" w:leftChars="0" w:right="785" w:rightChars="0"/>
        <w:jc w:val="left"/>
        <w:rPr>
          <w:rFonts w:hint="eastAsia"/>
          <w:b/>
          <w:sz w:val="24"/>
          <w:szCs w:val="24"/>
          <w:lang w:val="en-US" w:eastAsia="zh-CN"/>
        </w:rPr>
      </w:pPr>
      <w:r>
        <w:rPr>
          <w:spacing w:val="-1"/>
          <w:sz w:val="24"/>
          <w:szCs w:val="24"/>
        </w:rPr>
        <w:t>与招标文件有重大偏离的响应文件将被拒绝。这些重大偏离在开标后不许修改。</w:t>
      </w:r>
      <w:r>
        <w:rPr>
          <w:b/>
          <w:sz w:val="24"/>
          <w:szCs w:val="24"/>
        </w:rPr>
        <w:t>25．</w:t>
      </w:r>
      <w:r>
        <w:rPr>
          <w:rFonts w:hint="eastAsia"/>
          <w:b/>
          <w:sz w:val="24"/>
          <w:szCs w:val="24"/>
          <w:lang w:val="en-US" w:eastAsia="zh-CN"/>
        </w:rPr>
        <w:t>资格性审查及符合性评审</w:t>
      </w:r>
    </w:p>
    <w:p>
      <w:pPr>
        <w:pStyle w:val="15"/>
        <w:numPr>
          <w:ilvl w:val="0"/>
          <w:numId w:val="0"/>
        </w:numPr>
        <w:tabs>
          <w:tab w:val="left" w:pos="1678"/>
        </w:tabs>
        <w:spacing w:before="0" w:after="0" w:line="343" w:lineRule="auto"/>
        <w:ind w:left="1078" w:leftChars="0" w:right="785" w:rightChars="0"/>
        <w:jc w:val="left"/>
        <w:rPr>
          <w:rFonts w:hint="eastAsia"/>
          <w:b/>
          <w:bCs w:val="0"/>
          <w:sz w:val="24"/>
          <w:szCs w:val="24"/>
          <w:lang w:val="en-US" w:eastAsia="zh-CN"/>
        </w:rPr>
      </w:pPr>
      <w:r>
        <w:rPr>
          <w:rFonts w:hint="eastAsia"/>
          <w:b/>
          <w:sz w:val="24"/>
          <w:szCs w:val="24"/>
          <w:lang w:val="en-US" w:eastAsia="zh-CN"/>
        </w:rPr>
        <w:t>25.1 资</w:t>
      </w:r>
      <w:r>
        <w:rPr>
          <w:rFonts w:hint="eastAsia"/>
          <w:b/>
          <w:bCs w:val="0"/>
          <w:sz w:val="24"/>
          <w:szCs w:val="24"/>
          <w:lang w:val="en-US" w:eastAsia="zh-CN"/>
        </w:rPr>
        <w:t>格性审查</w:t>
      </w:r>
    </w:p>
    <w:p>
      <w:pPr>
        <w:pStyle w:val="15"/>
        <w:numPr>
          <w:ilvl w:val="0"/>
          <w:numId w:val="0"/>
        </w:numPr>
        <w:tabs>
          <w:tab w:val="left" w:pos="1678"/>
        </w:tabs>
        <w:spacing w:before="0" w:after="0" w:line="343" w:lineRule="auto"/>
        <w:ind w:left="1078" w:leftChars="0" w:right="785" w:rightChars="0"/>
        <w:jc w:val="left"/>
        <w:rPr>
          <w:rFonts w:hint="eastAsia"/>
          <w:b/>
          <w:bCs w:val="0"/>
          <w:sz w:val="24"/>
          <w:szCs w:val="24"/>
          <w:lang w:val="en-US" w:eastAsia="zh-CN"/>
        </w:rPr>
      </w:pPr>
      <w:r>
        <w:rPr>
          <w:rFonts w:hint="eastAsia"/>
          <w:b/>
          <w:bCs w:val="0"/>
          <w:sz w:val="24"/>
          <w:szCs w:val="24"/>
          <w:lang w:val="en-US" w:eastAsia="zh-CN"/>
        </w:rPr>
        <w:t>25.1.1 （1）具有独立承担民事责任的能力（2）财务报告（3）供应商为中小企业/小微企业以上资料是否齐全；</w:t>
      </w:r>
    </w:p>
    <w:p>
      <w:pPr>
        <w:pStyle w:val="15"/>
        <w:numPr>
          <w:ilvl w:val="0"/>
          <w:numId w:val="0"/>
        </w:numPr>
        <w:tabs>
          <w:tab w:val="left" w:pos="1678"/>
        </w:tabs>
        <w:spacing w:before="0" w:after="0" w:line="343" w:lineRule="auto"/>
        <w:ind w:left="1078" w:leftChars="0" w:right="785" w:rightChars="0" w:firstLine="482" w:firstLineChars="200"/>
        <w:jc w:val="left"/>
        <w:rPr>
          <w:rFonts w:hint="default"/>
          <w:b/>
          <w:bCs w:val="0"/>
          <w:sz w:val="24"/>
          <w:szCs w:val="24"/>
          <w:lang w:val="en-US" w:eastAsia="zh-CN"/>
        </w:rPr>
      </w:pPr>
      <w:r>
        <w:rPr>
          <w:rFonts w:hint="default"/>
          <w:b/>
          <w:bCs w:val="0"/>
          <w:sz w:val="24"/>
          <w:szCs w:val="24"/>
          <w:lang w:val="en-US" w:eastAsia="zh-CN"/>
        </w:rPr>
        <w:t>未通过资格性审查的其响应文件将按照无效响应处理。</w:t>
      </w:r>
    </w:p>
    <w:p>
      <w:pPr>
        <w:pStyle w:val="15"/>
        <w:numPr>
          <w:ilvl w:val="0"/>
          <w:numId w:val="0"/>
        </w:numPr>
        <w:tabs>
          <w:tab w:val="left" w:pos="1678"/>
        </w:tabs>
        <w:spacing w:before="0" w:after="0" w:line="343" w:lineRule="auto"/>
        <w:ind w:left="1078" w:leftChars="0" w:right="785" w:rightChars="0"/>
        <w:jc w:val="left"/>
        <w:rPr>
          <w:rFonts w:hint="default"/>
          <w:b/>
          <w:bCs w:val="0"/>
          <w:sz w:val="24"/>
          <w:szCs w:val="24"/>
          <w:lang w:val="en-US" w:eastAsia="zh-CN"/>
        </w:rPr>
      </w:pPr>
      <w:r>
        <w:rPr>
          <w:b/>
          <w:bCs w:val="0"/>
          <w:sz w:val="24"/>
          <w:szCs w:val="24"/>
        </w:rPr>
        <w:t>25.</w:t>
      </w:r>
      <w:r>
        <w:rPr>
          <w:rFonts w:hint="eastAsia"/>
          <w:b/>
          <w:bCs w:val="0"/>
          <w:sz w:val="24"/>
          <w:szCs w:val="24"/>
          <w:lang w:val="en-US" w:eastAsia="zh-CN"/>
        </w:rPr>
        <w:t>2 符合性评审</w:t>
      </w:r>
    </w:p>
    <w:p>
      <w:pPr>
        <w:spacing w:before="0" w:line="345" w:lineRule="auto"/>
        <w:ind w:left="1099" w:right="610" w:hanging="22"/>
        <w:jc w:val="left"/>
        <w:rPr>
          <w:b/>
          <w:bCs w:val="0"/>
          <w:sz w:val="24"/>
          <w:szCs w:val="24"/>
        </w:rPr>
      </w:pPr>
      <w:r>
        <w:rPr>
          <w:rFonts w:hint="eastAsia"/>
          <w:b/>
          <w:bCs w:val="0"/>
          <w:sz w:val="24"/>
          <w:szCs w:val="24"/>
          <w:lang w:val="en-US" w:eastAsia="zh-CN"/>
        </w:rPr>
        <w:t xml:space="preserve">25.2.1 </w:t>
      </w:r>
      <w:r>
        <w:rPr>
          <w:b/>
          <w:bCs w:val="0"/>
          <w:sz w:val="24"/>
          <w:szCs w:val="24"/>
        </w:rPr>
        <w:t>响应文件是否有供应商法定代表人盖章或签字并加盖了供应商的公章；</w:t>
      </w:r>
    </w:p>
    <w:p>
      <w:pPr>
        <w:spacing w:before="0" w:line="345" w:lineRule="auto"/>
        <w:ind w:left="1200" w:leftChars="436" w:right="610" w:hanging="241" w:hangingChars="100"/>
        <w:jc w:val="left"/>
        <w:rPr>
          <w:b/>
          <w:bCs w:val="0"/>
          <w:sz w:val="24"/>
          <w:szCs w:val="24"/>
        </w:rPr>
      </w:pPr>
      <w:r>
        <w:rPr>
          <w:b/>
          <w:bCs w:val="0"/>
          <w:sz w:val="24"/>
          <w:szCs w:val="24"/>
        </w:rPr>
        <w:t xml:space="preserve"> 25.</w:t>
      </w:r>
      <w:r>
        <w:rPr>
          <w:rFonts w:hint="eastAsia"/>
          <w:b/>
          <w:bCs w:val="0"/>
          <w:sz w:val="24"/>
          <w:szCs w:val="24"/>
          <w:lang w:val="en-US" w:eastAsia="zh-CN"/>
        </w:rPr>
        <w:t>2.2</w:t>
      </w:r>
      <w:r>
        <w:rPr>
          <w:b/>
          <w:bCs w:val="0"/>
          <w:sz w:val="24"/>
          <w:szCs w:val="24"/>
        </w:rPr>
        <w:t>（1）营业执照复印件加盖公章；（2）具有良好的商业信誉承诺函（</w:t>
      </w:r>
      <w:r>
        <w:rPr>
          <w:b/>
          <w:bCs w:val="0"/>
          <w:spacing w:val="-3"/>
          <w:sz w:val="24"/>
          <w:szCs w:val="24"/>
        </w:rPr>
        <w:t>供应商自行承</w:t>
      </w:r>
      <w:r>
        <w:rPr>
          <w:b/>
          <w:bCs w:val="0"/>
          <w:sz w:val="24"/>
          <w:szCs w:val="24"/>
        </w:rPr>
        <w:t>诺并加盖公章及法定代表人签字或盖章）；（3）具有健全的财务会计制度（需提供经第三方审计的2020年度财务审计报告）复印件加盖公章；（4）具有依法缴纳税收和社会保障资金的良好记录复印件加盖公章（包括202</w:t>
      </w:r>
      <w:r>
        <w:rPr>
          <w:rFonts w:hint="eastAsia"/>
          <w:b/>
          <w:bCs w:val="0"/>
          <w:sz w:val="24"/>
          <w:szCs w:val="24"/>
          <w:lang w:val="en-US" w:eastAsia="zh-CN"/>
        </w:rPr>
        <w:t>2</w:t>
      </w:r>
      <w:r>
        <w:rPr>
          <w:b/>
          <w:bCs w:val="0"/>
          <w:sz w:val="24"/>
          <w:szCs w:val="24"/>
        </w:rPr>
        <w:t>年</w:t>
      </w:r>
      <w:r>
        <w:rPr>
          <w:rFonts w:hint="eastAsia"/>
          <w:b/>
          <w:bCs w:val="0"/>
          <w:sz w:val="24"/>
          <w:szCs w:val="24"/>
          <w:lang w:val="en-US" w:eastAsia="zh-CN"/>
        </w:rPr>
        <w:t>5</w:t>
      </w:r>
      <w:r>
        <w:rPr>
          <w:b/>
          <w:bCs w:val="0"/>
          <w:sz w:val="24"/>
          <w:szCs w:val="24"/>
        </w:rPr>
        <w:t>月至202</w:t>
      </w:r>
      <w:r>
        <w:rPr>
          <w:rFonts w:hint="eastAsia"/>
          <w:b/>
          <w:bCs w:val="0"/>
          <w:sz w:val="24"/>
          <w:szCs w:val="24"/>
          <w:lang w:val="en-US" w:eastAsia="zh-CN"/>
        </w:rPr>
        <w:t>2</w:t>
      </w:r>
      <w:r>
        <w:rPr>
          <w:b/>
          <w:bCs w:val="0"/>
          <w:sz w:val="24"/>
          <w:szCs w:val="24"/>
        </w:rPr>
        <w:t>年</w:t>
      </w:r>
      <w:r>
        <w:rPr>
          <w:rFonts w:hint="eastAsia"/>
          <w:b/>
          <w:bCs w:val="0"/>
          <w:sz w:val="24"/>
          <w:szCs w:val="24"/>
          <w:lang w:val="en-US" w:eastAsia="zh-CN"/>
        </w:rPr>
        <w:t>10</w:t>
      </w:r>
      <w:r>
        <w:rPr>
          <w:b/>
          <w:bCs w:val="0"/>
          <w:sz w:val="24"/>
          <w:szCs w:val="24"/>
        </w:rPr>
        <w:t>月纳税有效凭据和缴纳社会保障资金有效凭据）；（5）参加政府采购活动前三年内，在经营活动中没有重大违法记录的声明（供应商自行承诺并加盖公章及法定代表人签字或盖章）以上资料是否齐全；</w:t>
      </w:r>
    </w:p>
    <w:p>
      <w:pPr>
        <w:pStyle w:val="15"/>
        <w:numPr>
          <w:ilvl w:val="0"/>
          <w:numId w:val="0"/>
        </w:numPr>
        <w:tabs>
          <w:tab w:val="left" w:pos="1700"/>
        </w:tabs>
        <w:spacing w:before="126" w:after="0" w:line="343" w:lineRule="auto"/>
        <w:ind w:left="1098" w:leftChars="0" w:right="764" w:rightChars="0"/>
        <w:jc w:val="left"/>
        <w:rPr>
          <w:sz w:val="24"/>
          <w:szCs w:val="24"/>
        </w:rPr>
      </w:pPr>
      <w:r>
        <w:rPr>
          <w:rFonts w:hint="eastAsia"/>
          <w:spacing w:val="-1"/>
          <w:sz w:val="24"/>
          <w:szCs w:val="24"/>
          <w:lang w:val="en-US" w:eastAsia="zh-CN"/>
        </w:rPr>
        <w:t>25.2.3</w:t>
      </w:r>
      <w:r>
        <w:rPr>
          <w:spacing w:val="-1"/>
          <w:sz w:val="24"/>
          <w:szCs w:val="24"/>
        </w:rPr>
        <w:t>供应商是否对同一招标项目做出两个以上报价而未明确效力；所报投标报价是否</w:t>
      </w:r>
      <w:r>
        <w:rPr>
          <w:sz w:val="24"/>
          <w:szCs w:val="24"/>
        </w:rPr>
        <w:t>高于项目设定投标控制价；</w:t>
      </w:r>
    </w:p>
    <w:p>
      <w:pPr>
        <w:pStyle w:val="15"/>
        <w:numPr>
          <w:ilvl w:val="0"/>
          <w:numId w:val="0"/>
        </w:numPr>
        <w:tabs>
          <w:tab w:val="left" w:pos="1678"/>
        </w:tabs>
        <w:spacing w:before="124" w:after="0" w:line="240" w:lineRule="auto"/>
        <w:ind w:left="1078" w:leftChars="0" w:right="0" w:rightChars="0"/>
        <w:jc w:val="left"/>
        <w:rPr>
          <w:sz w:val="24"/>
        </w:rPr>
      </w:pPr>
      <w:r>
        <w:rPr>
          <w:rFonts w:hint="eastAsia"/>
          <w:sz w:val="24"/>
          <w:lang w:val="en-US" w:eastAsia="zh-CN"/>
        </w:rPr>
        <w:t>25.2.4</w:t>
      </w:r>
      <w:r>
        <w:rPr>
          <w:sz w:val="24"/>
        </w:rPr>
        <w:t>项目所在地点是否符合招标文件要求；</w:t>
      </w:r>
    </w:p>
    <w:p>
      <w:pPr>
        <w:pStyle w:val="15"/>
        <w:numPr>
          <w:ilvl w:val="0"/>
          <w:numId w:val="0"/>
        </w:numPr>
        <w:tabs>
          <w:tab w:val="left" w:pos="1678"/>
        </w:tabs>
        <w:spacing w:before="132" w:after="0" w:line="240" w:lineRule="auto"/>
        <w:ind w:left="1078" w:leftChars="0" w:right="0" w:rightChars="0"/>
        <w:jc w:val="left"/>
        <w:rPr>
          <w:sz w:val="24"/>
        </w:rPr>
      </w:pPr>
      <w:r>
        <w:rPr>
          <w:rFonts w:hint="eastAsia"/>
          <w:sz w:val="24"/>
          <w:lang w:val="en-US" w:eastAsia="zh-CN"/>
        </w:rPr>
        <w:t>25.2.5</w:t>
      </w:r>
      <w:r>
        <w:rPr>
          <w:sz w:val="24"/>
        </w:rPr>
        <w:t>服务期限是否符合招标文件要求；</w:t>
      </w:r>
    </w:p>
    <w:p>
      <w:pPr>
        <w:pStyle w:val="15"/>
        <w:numPr>
          <w:ilvl w:val="0"/>
          <w:numId w:val="0"/>
        </w:numPr>
        <w:tabs>
          <w:tab w:val="left" w:pos="1678"/>
        </w:tabs>
        <w:spacing w:before="134" w:after="0" w:line="240" w:lineRule="auto"/>
        <w:ind w:left="1078" w:leftChars="0" w:right="0" w:rightChars="0"/>
        <w:jc w:val="left"/>
        <w:rPr>
          <w:sz w:val="24"/>
        </w:rPr>
      </w:pPr>
      <w:r>
        <w:rPr>
          <w:rFonts w:hint="eastAsia"/>
          <w:sz w:val="24"/>
          <w:lang w:val="en-US" w:eastAsia="zh-CN"/>
        </w:rPr>
        <w:t>25.2.6</w:t>
      </w:r>
      <w:r>
        <w:rPr>
          <w:sz w:val="24"/>
        </w:rPr>
        <w:t>响应文件附有采购人不能接受的条件。</w:t>
      </w:r>
    </w:p>
    <w:p>
      <w:pPr>
        <w:pStyle w:val="15"/>
        <w:numPr>
          <w:ilvl w:val="0"/>
          <w:numId w:val="0"/>
        </w:numPr>
        <w:tabs>
          <w:tab w:val="left" w:pos="1678"/>
        </w:tabs>
        <w:spacing w:before="132" w:after="0" w:line="343" w:lineRule="auto"/>
        <w:ind w:left="1078" w:leftChars="0" w:right="4866" w:rightChars="0"/>
        <w:jc w:val="left"/>
        <w:rPr>
          <w:b/>
          <w:sz w:val="24"/>
        </w:rPr>
      </w:pPr>
      <w:r>
        <w:rPr>
          <w:rFonts w:hint="eastAsia"/>
          <w:spacing w:val="-1"/>
          <w:sz w:val="24"/>
          <w:lang w:val="en-US" w:eastAsia="zh-CN"/>
        </w:rPr>
        <w:t>25.2.7</w:t>
      </w:r>
      <w:r>
        <w:rPr>
          <w:spacing w:val="-1"/>
          <w:sz w:val="24"/>
        </w:rPr>
        <w:t>不满足招标文件实质性要求的其他情形。</w:t>
      </w:r>
      <w:r>
        <w:rPr>
          <w:b/>
          <w:sz w:val="24"/>
        </w:rPr>
        <w:t>26.对响应文件的</w:t>
      </w:r>
      <w:r>
        <w:rPr>
          <w:rFonts w:hint="eastAsia"/>
          <w:b/>
          <w:sz w:val="24"/>
          <w:lang w:val="en-US" w:eastAsia="zh-CN"/>
        </w:rPr>
        <w:t>资格性</w:t>
      </w:r>
      <w:r>
        <w:rPr>
          <w:b/>
          <w:sz w:val="24"/>
        </w:rPr>
        <w:t>和</w:t>
      </w:r>
      <w:r>
        <w:rPr>
          <w:rFonts w:hint="eastAsia"/>
          <w:b/>
          <w:sz w:val="24"/>
          <w:lang w:val="en-US" w:eastAsia="zh-CN"/>
        </w:rPr>
        <w:t>符合性</w:t>
      </w:r>
      <w:r>
        <w:rPr>
          <w:b/>
          <w:sz w:val="24"/>
        </w:rPr>
        <w:t>确定</w:t>
      </w:r>
    </w:p>
    <w:p>
      <w:pPr>
        <w:pStyle w:val="15"/>
        <w:numPr>
          <w:ilvl w:val="1"/>
          <w:numId w:val="17"/>
        </w:numPr>
        <w:tabs>
          <w:tab w:val="left" w:pos="1686"/>
        </w:tabs>
        <w:spacing w:before="1" w:after="0" w:line="343" w:lineRule="auto"/>
        <w:ind w:left="532" w:right="545" w:firstLine="545"/>
        <w:jc w:val="both"/>
        <w:rPr>
          <w:sz w:val="24"/>
        </w:rPr>
      </w:pPr>
      <w:r>
        <w:rPr>
          <w:spacing w:val="3"/>
          <w:sz w:val="24"/>
        </w:rPr>
        <w:t>开标后评标委员会将审查响应文件是否完整、要求的保证金是否已提供、文件是</w:t>
      </w:r>
      <w:r>
        <w:rPr>
          <w:spacing w:val="1"/>
          <w:sz w:val="24"/>
        </w:rPr>
        <w:t>否恰当签署；若大写与数字间有出入，则以大写金额为准，若供应商拒绝接受上述修正，其</w:t>
      </w:r>
      <w:r>
        <w:rPr>
          <w:sz w:val="24"/>
        </w:rPr>
        <w:t>投标将可能被拒绝。</w:t>
      </w:r>
    </w:p>
    <w:p>
      <w:pPr>
        <w:pStyle w:val="15"/>
        <w:numPr>
          <w:ilvl w:val="1"/>
          <w:numId w:val="17"/>
        </w:numPr>
        <w:tabs>
          <w:tab w:val="left" w:pos="1678"/>
        </w:tabs>
        <w:spacing w:before="1" w:after="0" w:line="343" w:lineRule="auto"/>
        <w:ind w:left="532" w:right="1026" w:firstLine="545"/>
        <w:jc w:val="left"/>
        <w:rPr>
          <w:sz w:val="24"/>
        </w:rPr>
      </w:pPr>
      <w:r>
        <w:rPr>
          <w:spacing w:val="-1"/>
          <w:sz w:val="24"/>
        </w:rPr>
        <w:t>在对响应文件进行详细评估之前，评标委员会将审查每一份响应文件是否对招</w:t>
      </w:r>
      <w:r>
        <w:rPr>
          <w:sz w:val="24"/>
        </w:rPr>
        <w:t>标文件的要求作出了实质性的响应。。</w:t>
      </w:r>
    </w:p>
    <w:p>
      <w:pPr>
        <w:pStyle w:val="15"/>
        <w:numPr>
          <w:ilvl w:val="1"/>
          <w:numId w:val="17"/>
        </w:numPr>
        <w:tabs>
          <w:tab w:val="left" w:pos="1678"/>
        </w:tabs>
        <w:spacing w:before="0" w:after="0" w:line="307" w:lineRule="exact"/>
        <w:ind w:left="1678" w:right="0" w:hanging="600"/>
        <w:jc w:val="left"/>
        <w:rPr>
          <w:sz w:val="24"/>
        </w:rPr>
      </w:pPr>
      <w:r>
        <w:rPr>
          <w:sz w:val="24"/>
        </w:rPr>
        <w:t>评标委员会判断响应文件的响应性仅基于响应文件本身而不靠外部证据。</w:t>
      </w:r>
    </w:p>
    <w:p>
      <w:pPr>
        <w:pStyle w:val="15"/>
        <w:numPr>
          <w:ilvl w:val="1"/>
          <w:numId w:val="17"/>
        </w:numPr>
        <w:tabs>
          <w:tab w:val="left" w:pos="1686"/>
        </w:tabs>
        <w:spacing w:before="134" w:after="0" w:line="343" w:lineRule="auto"/>
        <w:ind w:left="532" w:right="553" w:firstLine="545"/>
        <w:jc w:val="left"/>
        <w:rPr>
          <w:sz w:val="24"/>
        </w:rPr>
      </w:pPr>
      <w:r>
        <w:rPr>
          <w:spacing w:val="3"/>
          <w:sz w:val="24"/>
        </w:rPr>
        <w:t>评标委员会将拒绝被定为非响应性的投标，供应商不能通过修正或撤销不符之处而使其投标成为响应性投标。</w:t>
      </w:r>
    </w:p>
    <w:p>
      <w:pPr>
        <w:pStyle w:val="15"/>
        <w:numPr>
          <w:ilvl w:val="1"/>
          <w:numId w:val="17"/>
        </w:numPr>
        <w:tabs>
          <w:tab w:val="left" w:pos="1686"/>
        </w:tabs>
        <w:spacing w:before="0" w:after="0" w:line="345" w:lineRule="auto"/>
        <w:ind w:left="532" w:right="544" w:firstLine="545"/>
        <w:jc w:val="left"/>
        <w:rPr>
          <w:sz w:val="24"/>
        </w:rPr>
      </w:pPr>
      <w:r>
        <w:rPr>
          <w:spacing w:val="4"/>
          <w:sz w:val="24"/>
        </w:rPr>
        <w:t>评标委员会将允许投标中有微小的不正规、不一致或不规则，而该微小之处不致</w:t>
      </w:r>
      <w:r>
        <w:rPr>
          <w:sz w:val="24"/>
        </w:rPr>
        <w:t>构成重大偏离。</w:t>
      </w:r>
    </w:p>
    <w:p>
      <w:pPr>
        <w:pStyle w:val="8"/>
        <w:numPr>
          <w:ilvl w:val="0"/>
          <w:numId w:val="18"/>
        </w:numPr>
        <w:tabs>
          <w:tab w:val="left" w:pos="1443"/>
        </w:tabs>
        <w:spacing w:before="0" w:after="0" w:line="303" w:lineRule="exact"/>
        <w:ind w:left="1442" w:right="0" w:hanging="365"/>
        <w:jc w:val="left"/>
      </w:pPr>
      <w:r>
        <w:t>响应文件的澄清</w:t>
      </w:r>
    </w:p>
    <w:p>
      <w:pPr>
        <w:pStyle w:val="15"/>
        <w:numPr>
          <w:ilvl w:val="1"/>
          <w:numId w:val="18"/>
        </w:numPr>
        <w:tabs>
          <w:tab w:val="left" w:pos="1630"/>
        </w:tabs>
        <w:spacing w:before="131" w:after="0" w:line="240" w:lineRule="auto"/>
        <w:ind w:left="1630" w:right="0" w:hanging="552"/>
        <w:jc w:val="left"/>
        <w:rPr>
          <w:sz w:val="24"/>
        </w:rPr>
      </w:pPr>
      <w:r>
        <w:rPr>
          <w:spacing w:val="-12"/>
          <w:sz w:val="24"/>
        </w:rPr>
        <w:t>评标委员会在评标过程中有权随时请供应商就响应文件中含混之处加以澄清或答疑。</w:t>
      </w:r>
    </w:p>
    <w:p>
      <w:pPr>
        <w:pStyle w:val="15"/>
        <w:numPr>
          <w:ilvl w:val="1"/>
          <w:numId w:val="18"/>
        </w:numPr>
        <w:tabs>
          <w:tab w:val="left" w:pos="1678"/>
        </w:tabs>
        <w:spacing w:before="134" w:after="0" w:line="240" w:lineRule="auto"/>
        <w:ind w:left="1678" w:right="0" w:hanging="600"/>
        <w:jc w:val="left"/>
        <w:rPr>
          <w:sz w:val="24"/>
        </w:rPr>
      </w:pPr>
      <w:r>
        <w:rPr>
          <w:sz w:val="24"/>
        </w:rPr>
        <w:t>供应商对要求澄清的问题应以书面形式明确答复，并应有法人授权代表的签署。</w:t>
      </w:r>
    </w:p>
    <w:p>
      <w:pPr>
        <w:pStyle w:val="15"/>
        <w:numPr>
          <w:ilvl w:val="1"/>
          <w:numId w:val="18"/>
        </w:numPr>
        <w:tabs>
          <w:tab w:val="left" w:pos="1678"/>
        </w:tabs>
        <w:spacing w:before="132" w:after="0" w:line="240" w:lineRule="auto"/>
        <w:ind w:left="1678" w:right="0" w:hanging="600"/>
        <w:jc w:val="left"/>
        <w:rPr>
          <w:sz w:val="24"/>
        </w:rPr>
      </w:pPr>
      <w:r>
        <w:rPr>
          <w:sz w:val="24"/>
        </w:rPr>
        <w:t>供应商的澄清文件是响应文件的组成部分，可取代响应文件中被澄清的部分。</w:t>
      </w:r>
    </w:p>
    <w:p>
      <w:pPr>
        <w:pStyle w:val="15"/>
        <w:numPr>
          <w:ilvl w:val="1"/>
          <w:numId w:val="18"/>
        </w:numPr>
        <w:tabs>
          <w:tab w:val="left" w:pos="1678"/>
        </w:tabs>
        <w:spacing w:before="132" w:after="0" w:line="240" w:lineRule="auto"/>
        <w:ind w:left="1678" w:right="0" w:hanging="600"/>
        <w:jc w:val="left"/>
        <w:rPr>
          <w:sz w:val="24"/>
        </w:rPr>
      </w:pPr>
      <w:r>
        <w:rPr>
          <w:sz w:val="24"/>
        </w:rPr>
        <w:t>响应文件的澄清不得改变投标的实质内容。</w:t>
      </w:r>
    </w:p>
    <w:p>
      <w:pPr>
        <w:pStyle w:val="8"/>
        <w:numPr>
          <w:ilvl w:val="0"/>
          <w:numId w:val="18"/>
        </w:numPr>
        <w:tabs>
          <w:tab w:val="left" w:pos="1563"/>
        </w:tabs>
        <w:spacing w:before="134" w:after="0" w:line="240" w:lineRule="auto"/>
        <w:ind w:left="1562" w:right="0" w:hanging="485"/>
        <w:jc w:val="left"/>
      </w:pPr>
      <w:r>
        <w:t>入围通知</w:t>
      </w:r>
    </w:p>
    <w:p>
      <w:pPr>
        <w:pStyle w:val="10"/>
        <w:spacing w:before="132"/>
        <w:ind w:left="1078"/>
      </w:pPr>
      <w:r>
        <w:t>入围供应商的投标须符合下列条件：</w:t>
      </w:r>
    </w:p>
    <w:p>
      <w:pPr>
        <w:pStyle w:val="10"/>
        <w:tabs>
          <w:tab w:val="left" w:pos="1557"/>
        </w:tabs>
        <w:spacing w:before="131"/>
        <w:ind w:left="1078"/>
      </w:pPr>
      <w:r>
        <w:t>⑴</w:t>
      </w:r>
      <w:r>
        <w:tab/>
      </w:r>
      <w:r>
        <w:t>能够最大限度满足招标文件中规定的各项综合评价标准；</w:t>
      </w:r>
    </w:p>
    <w:p>
      <w:pPr>
        <w:pStyle w:val="10"/>
        <w:tabs>
          <w:tab w:val="left" w:pos="1557"/>
        </w:tabs>
        <w:spacing w:before="134"/>
        <w:ind w:left="1078"/>
      </w:pPr>
      <w:r>
        <w:t>⑵</w:t>
      </w:r>
      <w:r>
        <w:tab/>
      </w:r>
      <w:r>
        <w:t>能够满足招标文件的实质性要求。</w:t>
      </w:r>
    </w:p>
    <w:p>
      <w:pPr>
        <w:pStyle w:val="10"/>
        <w:tabs>
          <w:tab w:val="left" w:pos="1557"/>
        </w:tabs>
        <w:spacing w:before="132"/>
        <w:ind w:left="1078"/>
      </w:pPr>
      <w:r>
        <w:t>⑶</w:t>
      </w:r>
      <w:r>
        <w:tab/>
      </w:r>
      <w:r>
        <w:t>所报投标报价未超出给定最高控制价</w:t>
      </w:r>
    </w:p>
    <w:p>
      <w:pPr>
        <w:pStyle w:val="15"/>
        <w:numPr>
          <w:ilvl w:val="1"/>
          <w:numId w:val="18"/>
        </w:numPr>
        <w:tabs>
          <w:tab w:val="left" w:pos="1686"/>
        </w:tabs>
        <w:spacing w:before="132" w:after="0" w:line="345" w:lineRule="auto"/>
        <w:ind w:left="532" w:right="559" w:firstLine="545"/>
        <w:jc w:val="left"/>
        <w:rPr>
          <w:sz w:val="24"/>
        </w:rPr>
      </w:pPr>
      <w:r>
        <w:rPr>
          <w:spacing w:val="3"/>
          <w:sz w:val="24"/>
        </w:rPr>
        <w:t>招标机构根据招标领导小组的审核确认结果，在投标有效期届满之前，以书面形式向入围供应商发出入围通知书。</w:t>
      </w:r>
    </w:p>
    <w:p>
      <w:pPr>
        <w:pStyle w:val="15"/>
        <w:numPr>
          <w:ilvl w:val="1"/>
          <w:numId w:val="18"/>
        </w:numPr>
        <w:tabs>
          <w:tab w:val="left" w:pos="1681"/>
        </w:tabs>
        <w:spacing w:before="0" w:after="0" w:line="343" w:lineRule="auto"/>
        <w:ind w:left="532" w:right="550" w:firstLine="545"/>
        <w:jc w:val="left"/>
        <w:rPr>
          <w:sz w:val="24"/>
        </w:rPr>
      </w:pPr>
      <w:r>
        <w:rPr>
          <w:sz w:val="24"/>
        </w:rPr>
        <w:t>在入围通知书发出的同时，向未入围供应商发出落标通知书并于5个工作日内退回投标保证金。不解释落标原因，不退还响应文件。</w:t>
      </w:r>
    </w:p>
    <w:p>
      <w:pPr>
        <w:pStyle w:val="8"/>
        <w:numPr>
          <w:ilvl w:val="0"/>
          <w:numId w:val="18"/>
        </w:numPr>
        <w:tabs>
          <w:tab w:val="left" w:pos="1443"/>
        </w:tabs>
        <w:spacing w:before="0" w:after="0" w:line="240" w:lineRule="auto"/>
        <w:ind w:left="1442" w:right="0" w:hanging="365"/>
        <w:jc w:val="left"/>
      </w:pPr>
      <w:r>
        <w:t>拒绝某些或所有投标的权力</w:t>
      </w:r>
    </w:p>
    <w:p>
      <w:pPr>
        <w:pStyle w:val="15"/>
        <w:numPr>
          <w:ilvl w:val="1"/>
          <w:numId w:val="18"/>
        </w:numPr>
        <w:tabs>
          <w:tab w:val="left" w:pos="1686"/>
        </w:tabs>
        <w:spacing w:before="129" w:after="0" w:line="343" w:lineRule="auto"/>
        <w:ind w:left="532" w:right="544" w:firstLine="545"/>
        <w:jc w:val="left"/>
        <w:rPr>
          <w:sz w:val="24"/>
        </w:rPr>
      </w:pPr>
      <w:r>
        <w:rPr>
          <w:spacing w:val="4"/>
          <w:sz w:val="24"/>
        </w:rPr>
        <w:t>招标代理机构有权在定标之前拒绝任何有不正当行为或扰乱正常招标工作的供应</w:t>
      </w:r>
      <w:r>
        <w:rPr>
          <w:sz w:val="24"/>
        </w:rPr>
        <w:t>商，由此对供应商造成的损失不负任何责任，同时对此也不做任何解释。</w:t>
      </w:r>
    </w:p>
    <w:p>
      <w:pPr>
        <w:spacing w:after="0" w:line="343" w:lineRule="auto"/>
        <w:jc w:val="left"/>
        <w:rPr>
          <w:sz w:val="24"/>
        </w:rPr>
        <w:sectPr>
          <w:footerReference r:id="rId9" w:type="default"/>
          <w:pgSz w:w="11910" w:h="16840"/>
          <w:pgMar w:top="1120" w:right="440" w:bottom="1280" w:left="600" w:header="678" w:footer="1096" w:gutter="0"/>
          <w:cols w:space="720" w:num="1"/>
        </w:sectPr>
      </w:pPr>
    </w:p>
    <w:p>
      <w:pPr>
        <w:pStyle w:val="5"/>
        <w:ind w:right="80"/>
      </w:pPr>
      <w:r>
        <w:t>七、签订合同</w:t>
      </w:r>
    </w:p>
    <w:p>
      <w:pPr>
        <w:pStyle w:val="10"/>
        <w:spacing w:before="6"/>
        <w:rPr>
          <w:b/>
          <w:sz w:val="43"/>
        </w:rPr>
      </w:pPr>
    </w:p>
    <w:p>
      <w:pPr>
        <w:pStyle w:val="8"/>
        <w:numPr>
          <w:ilvl w:val="0"/>
          <w:numId w:val="18"/>
        </w:numPr>
        <w:tabs>
          <w:tab w:val="left" w:pos="1740"/>
          <w:tab w:val="left" w:pos="1741"/>
        </w:tabs>
        <w:spacing w:before="0" w:after="0" w:line="240" w:lineRule="auto"/>
        <w:ind w:left="1740" w:right="0" w:hanging="726"/>
        <w:jc w:val="left"/>
      </w:pPr>
      <w:r>
        <w:t>合同签订</w:t>
      </w:r>
    </w:p>
    <w:p>
      <w:pPr>
        <w:pStyle w:val="15"/>
        <w:numPr>
          <w:ilvl w:val="1"/>
          <w:numId w:val="18"/>
        </w:numPr>
        <w:tabs>
          <w:tab w:val="left" w:pos="1740"/>
          <w:tab w:val="left" w:pos="1741"/>
        </w:tabs>
        <w:spacing w:before="132" w:after="0" w:line="343" w:lineRule="auto"/>
        <w:ind w:left="532" w:right="722" w:firstLine="487"/>
        <w:jc w:val="left"/>
        <w:rPr>
          <w:sz w:val="24"/>
        </w:rPr>
      </w:pPr>
      <w:r>
        <w:rPr>
          <w:spacing w:val="-1"/>
          <w:sz w:val="24"/>
        </w:rPr>
        <w:t>入围供应商确定后，采购人向入围供应商发出入围通知书，同时通知未入围供应</w:t>
      </w:r>
      <w:r>
        <w:rPr>
          <w:sz w:val="24"/>
        </w:rPr>
        <w:t>商。采购人和入围供应商应当自入围通知书发出之日起30个工作日之内签订合同。</w:t>
      </w:r>
    </w:p>
    <w:p>
      <w:pPr>
        <w:pStyle w:val="15"/>
        <w:numPr>
          <w:ilvl w:val="1"/>
          <w:numId w:val="18"/>
        </w:numPr>
        <w:tabs>
          <w:tab w:val="left" w:pos="1745"/>
          <w:tab w:val="left" w:pos="1746"/>
        </w:tabs>
        <w:spacing w:before="1" w:after="0" w:line="343" w:lineRule="auto"/>
        <w:ind w:left="532" w:right="718" w:firstLine="492"/>
        <w:jc w:val="left"/>
        <w:rPr>
          <w:sz w:val="24"/>
        </w:rPr>
      </w:pPr>
      <w:r>
        <w:rPr>
          <w:spacing w:val="-1"/>
          <w:sz w:val="24"/>
        </w:rPr>
        <w:t>入围通知书对采购人和入围供应商具有法律约束力。入围通知书发出后，采购人</w:t>
      </w:r>
      <w:r>
        <w:rPr>
          <w:sz w:val="24"/>
        </w:rPr>
        <w:t>改变入围结果或者入围供应商放弃入围的，应当承担法律责任。</w:t>
      </w:r>
    </w:p>
    <w:p>
      <w:pPr>
        <w:pStyle w:val="15"/>
        <w:numPr>
          <w:ilvl w:val="1"/>
          <w:numId w:val="18"/>
        </w:numPr>
        <w:tabs>
          <w:tab w:val="left" w:pos="1740"/>
          <w:tab w:val="left" w:pos="1741"/>
        </w:tabs>
        <w:spacing w:before="0" w:after="0" w:line="345" w:lineRule="auto"/>
        <w:ind w:left="1078" w:right="1203" w:hanging="58"/>
        <w:jc w:val="left"/>
        <w:rPr>
          <w:b/>
          <w:sz w:val="24"/>
        </w:rPr>
      </w:pPr>
      <w:r>
        <w:rPr>
          <w:spacing w:val="-1"/>
          <w:sz w:val="24"/>
        </w:rPr>
        <w:t>采购人与入围供应商按照招标文件和入围供应商的响应文件订立书面合同。</w:t>
      </w:r>
      <w:r>
        <w:rPr>
          <w:b/>
          <w:sz w:val="24"/>
        </w:rPr>
        <w:t>31.合同的组成</w:t>
      </w:r>
    </w:p>
    <w:p>
      <w:pPr>
        <w:pStyle w:val="15"/>
        <w:numPr>
          <w:ilvl w:val="1"/>
          <w:numId w:val="19"/>
        </w:numPr>
        <w:tabs>
          <w:tab w:val="left" w:pos="1678"/>
        </w:tabs>
        <w:spacing w:before="0" w:after="0" w:line="303" w:lineRule="exact"/>
        <w:ind w:left="1678" w:right="0" w:hanging="600"/>
        <w:jc w:val="left"/>
        <w:rPr>
          <w:sz w:val="24"/>
        </w:rPr>
      </w:pPr>
      <w:r>
        <w:rPr>
          <w:sz w:val="24"/>
        </w:rPr>
        <w:t>下列文件均为合同不可分割部分：</w:t>
      </w:r>
    </w:p>
    <w:p>
      <w:pPr>
        <w:pStyle w:val="15"/>
        <w:numPr>
          <w:ilvl w:val="2"/>
          <w:numId w:val="19"/>
        </w:numPr>
        <w:tabs>
          <w:tab w:val="left" w:pos="1918"/>
        </w:tabs>
        <w:spacing w:before="131" w:after="0" w:line="240" w:lineRule="auto"/>
        <w:ind w:left="1918" w:right="0" w:hanging="840"/>
        <w:jc w:val="left"/>
        <w:rPr>
          <w:sz w:val="24"/>
        </w:rPr>
      </w:pPr>
      <w:r>
        <w:rPr>
          <w:sz w:val="24"/>
        </w:rPr>
        <w:t>合同；</w:t>
      </w:r>
    </w:p>
    <w:p>
      <w:pPr>
        <w:pStyle w:val="15"/>
        <w:numPr>
          <w:ilvl w:val="2"/>
          <w:numId w:val="19"/>
        </w:numPr>
        <w:tabs>
          <w:tab w:val="left" w:pos="1918"/>
        </w:tabs>
        <w:spacing w:before="134" w:after="0" w:line="240" w:lineRule="auto"/>
        <w:ind w:left="1918" w:right="0" w:hanging="840"/>
        <w:jc w:val="left"/>
        <w:rPr>
          <w:sz w:val="24"/>
        </w:rPr>
      </w:pPr>
      <w:r>
        <w:rPr>
          <w:sz w:val="24"/>
        </w:rPr>
        <w:t>合同条款；</w:t>
      </w:r>
    </w:p>
    <w:p>
      <w:pPr>
        <w:pStyle w:val="15"/>
        <w:numPr>
          <w:ilvl w:val="2"/>
          <w:numId w:val="19"/>
        </w:numPr>
        <w:tabs>
          <w:tab w:val="left" w:pos="1918"/>
        </w:tabs>
        <w:spacing w:before="132" w:after="0" w:line="240" w:lineRule="auto"/>
        <w:ind w:left="1918" w:right="0" w:hanging="840"/>
        <w:jc w:val="left"/>
        <w:rPr>
          <w:sz w:val="24"/>
        </w:rPr>
      </w:pPr>
      <w:r>
        <w:rPr>
          <w:sz w:val="24"/>
        </w:rPr>
        <w:t>入围通知书；</w:t>
      </w:r>
    </w:p>
    <w:p>
      <w:pPr>
        <w:pStyle w:val="15"/>
        <w:numPr>
          <w:ilvl w:val="2"/>
          <w:numId w:val="19"/>
        </w:numPr>
        <w:tabs>
          <w:tab w:val="left" w:pos="1918"/>
        </w:tabs>
        <w:spacing w:before="132" w:after="0" w:line="240" w:lineRule="auto"/>
        <w:ind w:left="1918" w:right="0" w:hanging="840"/>
        <w:jc w:val="left"/>
        <w:rPr>
          <w:sz w:val="24"/>
        </w:rPr>
      </w:pPr>
      <w:r>
        <w:rPr>
          <w:sz w:val="24"/>
        </w:rPr>
        <w:t>乙方入围的响应文件；</w:t>
      </w:r>
    </w:p>
    <w:p>
      <w:pPr>
        <w:pStyle w:val="15"/>
        <w:numPr>
          <w:ilvl w:val="2"/>
          <w:numId w:val="19"/>
        </w:numPr>
        <w:tabs>
          <w:tab w:val="left" w:pos="1918"/>
        </w:tabs>
        <w:spacing w:before="134" w:after="0" w:line="240" w:lineRule="auto"/>
        <w:ind w:left="1918" w:right="0" w:hanging="840"/>
        <w:jc w:val="left"/>
        <w:rPr>
          <w:sz w:val="24"/>
        </w:rPr>
      </w:pPr>
      <w:r>
        <w:rPr>
          <w:sz w:val="24"/>
        </w:rPr>
        <w:t>招标文件；</w:t>
      </w:r>
    </w:p>
    <w:p>
      <w:pPr>
        <w:pStyle w:val="15"/>
        <w:numPr>
          <w:ilvl w:val="2"/>
          <w:numId w:val="19"/>
        </w:numPr>
        <w:tabs>
          <w:tab w:val="left" w:pos="1918"/>
        </w:tabs>
        <w:spacing w:before="132" w:after="0" w:line="240" w:lineRule="auto"/>
        <w:ind w:left="1918" w:right="0" w:hanging="840"/>
        <w:jc w:val="left"/>
        <w:rPr>
          <w:sz w:val="24"/>
        </w:rPr>
      </w:pPr>
      <w:r>
        <w:rPr>
          <w:sz w:val="24"/>
        </w:rPr>
        <w:t>评标答疑记录。</w:t>
      </w:r>
    </w:p>
    <w:p>
      <w:pPr>
        <w:pStyle w:val="10"/>
      </w:pPr>
    </w:p>
    <w:p>
      <w:pPr>
        <w:pStyle w:val="10"/>
      </w:pPr>
    </w:p>
    <w:p>
      <w:pPr>
        <w:pStyle w:val="10"/>
        <w:spacing w:before="4"/>
        <w:rPr>
          <w:sz w:val="26"/>
        </w:rPr>
      </w:pPr>
    </w:p>
    <w:p>
      <w:pPr>
        <w:pStyle w:val="5"/>
        <w:spacing w:before="0"/>
        <w:ind w:right="1131"/>
      </w:pPr>
      <w:r>
        <w:t>八、特别提示</w:t>
      </w:r>
    </w:p>
    <w:p>
      <w:pPr>
        <w:pStyle w:val="10"/>
        <w:spacing w:before="6"/>
        <w:rPr>
          <w:b/>
          <w:sz w:val="43"/>
        </w:rPr>
      </w:pPr>
    </w:p>
    <w:p>
      <w:pPr>
        <w:pStyle w:val="15"/>
        <w:numPr>
          <w:ilvl w:val="0"/>
          <w:numId w:val="20"/>
        </w:numPr>
        <w:tabs>
          <w:tab w:val="left" w:pos="1561"/>
        </w:tabs>
        <w:spacing w:before="0" w:after="0" w:line="343" w:lineRule="auto"/>
        <w:ind w:left="532" w:right="559" w:firstLine="545"/>
        <w:jc w:val="left"/>
        <w:rPr>
          <w:sz w:val="24"/>
        </w:rPr>
      </w:pPr>
      <w:r>
        <w:rPr>
          <w:sz w:val="24"/>
        </w:rPr>
        <w:t>供应商应认真研读整个招标文件，充分考虑招标文件中的技术要求和合同条款后编写响应文件。</w:t>
      </w:r>
    </w:p>
    <w:p>
      <w:pPr>
        <w:pStyle w:val="15"/>
        <w:numPr>
          <w:ilvl w:val="0"/>
          <w:numId w:val="20"/>
        </w:numPr>
        <w:tabs>
          <w:tab w:val="left" w:pos="1446"/>
        </w:tabs>
        <w:spacing w:before="0" w:after="0" w:line="345" w:lineRule="auto"/>
        <w:ind w:left="532" w:right="557" w:firstLine="545"/>
        <w:jc w:val="left"/>
        <w:rPr>
          <w:sz w:val="22"/>
        </w:rPr>
      </w:pPr>
      <w:r>
        <w:rPr>
          <w:spacing w:val="3"/>
          <w:sz w:val="24"/>
        </w:rPr>
        <w:t>如招标文件中提供的各类表格样式不齐全，供应商可在原表格样式中添加，但力求内容完整，表达清晰、准确。</w:t>
      </w:r>
    </w:p>
    <w:p>
      <w:pPr>
        <w:pStyle w:val="15"/>
        <w:numPr>
          <w:ilvl w:val="0"/>
          <w:numId w:val="20"/>
        </w:numPr>
        <w:tabs>
          <w:tab w:val="left" w:pos="1561"/>
        </w:tabs>
        <w:spacing w:before="0" w:after="0" w:line="343" w:lineRule="auto"/>
        <w:ind w:left="532" w:right="559" w:firstLine="545"/>
        <w:jc w:val="left"/>
        <w:rPr>
          <w:sz w:val="24"/>
          <w:lang w:val="zh-CN" w:eastAsia="zh-CN"/>
        </w:rPr>
      </w:pPr>
      <w:r>
        <w:rPr>
          <w:sz w:val="24"/>
        </w:rPr>
        <w:t>本项目招标代理服务费由入围供应商支付。</w:t>
      </w:r>
    </w:p>
    <w:p>
      <w:pPr>
        <w:pStyle w:val="15"/>
        <w:numPr>
          <w:ilvl w:val="0"/>
          <w:numId w:val="20"/>
        </w:numPr>
        <w:tabs>
          <w:tab w:val="left" w:pos="1561"/>
        </w:tabs>
        <w:spacing w:before="0" w:after="0" w:line="343" w:lineRule="auto"/>
        <w:ind w:left="532" w:right="559" w:firstLine="545"/>
        <w:jc w:val="left"/>
        <w:rPr>
          <w:color w:val="auto"/>
          <w:sz w:val="24"/>
          <w:highlight w:val="none"/>
        </w:rPr>
        <w:sectPr>
          <w:pgSz w:w="11910" w:h="16840"/>
          <w:pgMar w:top="1120" w:right="440" w:bottom="1280" w:left="600" w:header="678" w:footer="1096" w:gutter="0"/>
          <w:cols w:space="720" w:num="1"/>
        </w:sectPr>
      </w:pPr>
      <w:r>
        <w:rPr>
          <w:rFonts w:hint="eastAsia"/>
          <w:color w:val="auto"/>
          <w:sz w:val="24"/>
          <w:highlight w:val="none"/>
          <w:lang w:val="zh-CN" w:eastAsia="zh-CN"/>
        </w:rPr>
        <w:t>本项目入围供应商的合同价最终以满足招标文件要求的入围供应商的报价的中位数为准。</w:t>
      </w: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spacing w:before="8"/>
        <w:rPr>
          <w:b/>
          <w:sz w:val="25"/>
        </w:rPr>
      </w:pPr>
    </w:p>
    <w:p>
      <w:pPr>
        <w:tabs>
          <w:tab w:val="left" w:pos="1449"/>
        </w:tabs>
        <w:spacing w:before="55"/>
        <w:ind w:left="0" w:right="19" w:firstLine="0"/>
        <w:jc w:val="center"/>
        <w:rPr>
          <w:b/>
          <w:sz w:val="32"/>
        </w:rPr>
      </w:pPr>
      <w:r>
        <w:rPr>
          <w:b/>
          <w:sz w:val="32"/>
        </w:rPr>
        <w:t>第三章</w:t>
      </w:r>
      <w:r>
        <w:rPr>
          <w:b/>
          <w:sz w:val="32"/>
        </w:rPr>
        <w:tab/>
      </w:r>
      <w:r>
        <w:rPr>
          <w:b/>
          <w:sz w:val="32"/>
        </w:rPr>
        <w:t>合同条款</w:t>
      </w:r>
    </w:p>
    <w:p>
      <w:pPr>
        <w:spacing w:after="0"/>
        <w:jc w:val="center"/>
        <w:rPr>
          <w:sz w:val="32"/>
        </w:rPr>
        <w:sectPr>
          <w:pgSz w:w="11910" w:h="16840"/>
          <w:pgMar w:top="1120" w:right="440" w:bottom="1280" w:left="600" w:header="678" w:footer="1096" w:gutter="0"/>
          <w:cols w:space="720" w:num="1"/>
        </w:sectPr>
      </w:pPr>
    </w:p>
    <w:p>
      <w:pPr>
        <w:spacing w:before="126"/>
        <w:ind w:left="39" w:right="53" w:firstLine="0"/>
        <w:jc w:val="center"/>
        <w:rPr>
          <w:b/>
          <w:sz w:val="30"/>
        </w:rPr>
      </w:pPr>
      <w:r>
        <w:rPr>
          <w:b/>
          <w:sz w:val="30"/>
        </w:rPr>
        <w:t>克拉玛依市独山子区审计局购买审计服务项目合同</w:t>
      </w:r>
    </w:p>
    <w:p>
      <w:pPr>
        <w:pStyle w:val="10"/>
        <w:spacing w:before="197"/>
        <w:ind w:left="6654"/>
      </w:pPr>
      <w:r>
        <w:t>编号：</w:t>
      </w:r>
    </w:p>
    <w:p>
      <w:pPr>
        <w:pStyle w:val="10"/>
      </w:pPr>
    </w:p>
    <w:p>
      <w:pPr>
        <w:pStyle w:val="10"/>
        <w:spacing w:before="3"/>
        <w:rPr>
          <w:sz w:val="28"/>
        </w:rPr>
      </w:pPr>
    </w:p>
    <w:p>
      <w:pPr>
        <w:pStyle w:val="10"/>
        <w:spacing w:line="343" w:lineRule="auto"/>
        <w:ind w:left="532" w:right="6731"/>
      </w:pPr>
      <w:r>
        <w:t>甲方：克拉玛依市独山子区审计局乙方：</w:t>
      </w:r>
    </w:p>
    <w:p>
      <w:pPr>
        <w:pStyle w:val="10"/>
        <w:spacing w:before="2" w:line="343" w:lineRule="auto"/>
        <w:ind w:left="532" w:right="3039" w:firstLine="571"/>
        <w:rPr>
          <w:b/>
        </w:rPr>
      </w:pPr>
      <w:r>
        <w:t xml:space="preserve">经甲、乙双方友好协商，就乙方向甲方提供服务事宜约定如下： </w:t>
      </w:r>
      <w:r>
        <w:rPr>
          <w:b/>
        </w:rPr>
        <w:t>一、服务内容：</w:t>
      </w:r>
    </w:p>
    <w:p>
      <w:pPr>
        <w:pStyle w:val="10"/>
        <w:spacing w:line="343" w:lineRule="auto"/>
        <w:ind w:left="532" w:right="546" w:firstLine="470"/>
        <w:jc w:val="both"/>
        <w:rPr>
          <w:u w:val="single"/>
        </w:rPr>
      </w:pPr>
      <w:r>
        <w:rPr>
          <w:spacing w:val="4"/>
        </w:rPr>
        <w:t>乙方接受委托，对甲方按照有关规定配合完成以下工作：</w:t>
      </w:r>
      <w:r>
        <w:rPr>
          <w:spacing w:val="3"/>
          <w:u w:val="single"/>
        </w:rPr>
        <w:t>要求按照审计方案内容开展审</w:t>
      </w:r>
      <w:r>
        <w:rPr>
          <w:spacing w:val="-221"/>
          <w:u w:val="single"/>
        </w:rPr>
        <w:t>计，</w:t>
      </w:r>
      <w:r>
        <w:rPr>
          <w:spacing w:val="-118"/>
          <w:u w:val="single"/>
        </w:rPr>
        <w:t xml:space="preserve"> </w:t>
      </w:r>
      <w:r>
        <w:rPr>
          <w:u w:val="single"/>
        </w:rPr>
        <w:t>按政府审计工作要求出具审计取证单、编制审计工作底稿等，</w:t>
      </w:r>
      <w:r>
        <w:rPr>
          <w:rFonts w:hint="eastAsia"/>
          <w:u w:val="single"/>
          <w:lang w:val="en-US" w:eastAsia="zh-CN"/>
        </w:rPr>
        <w:t>在</w:t>
      </w:r>
      <w:r>
        <w:rPr>
          <w:rFonts w:hint="eastAsia"/>
          <w:u w:val="single"/>
        </w:rPr>
        <w:t>审计项目完成</w:t>
      </w:r>
      <w:r>
        <w:rPr>
          <w:rFonts w:hint="eastAsia"/>
          <w:u w:val="single"/>
          <w:lang w:val="en-US" w:eastAsia="zh-CN"/>
        </w:rPr>
        <w:t>后，将由审计局</w:t>
      </w:r>
      <w:r>
        <w:rPr>
          <w:rFonts w:hint="eastAsia"/>
          <w:u w:val="single"/>
        </w:rPr>
        <w:t>按照审计方案内容进行逐项考核。</w:t>
      </w:r>
    </w:p>
    <w:p>
      <w:pPr>
        <w:pStyle w:val="10"/>
        <w:ind w:left="1092"/>
      </w:pPr>
      <w:r>
        <w:t>服务要求：</w:t>
      </w:r>
    </w:p>
    <w:p>
      <w:pPr>
        <w:pStyle w:val="15"/>
        <w:numPr>
          <w:ilvl w:val="0"/>
          <w:numId w:val="21"/>
        </w:numPr>
        <w:tabs>
          <w:tab w:val="left" w:pos="1334"/>
        </w:tabs>
        <w:spacing w:before="134" w:after="0" w:line="343" w:lineRule="auto"/>
        <w:ind w:left="532" w:right="550" w:firstLine="559"/>
        <w:jc w:val="left"/>
        <w:rPr>
          <w:color w:val="545454"/>
          <w:sz w:val="22"/>
        </w:rPr>
      </w:pPr>
      <w:r>
        <w:rPr>
          <w:sz w:val="24"/>
        </w:rPr>
        <w:t>事务所各种证件、证书齐全、合规，具备健全的内部管理制度，已构建内部严格有效的项目质量控制体系。</w:t>
      </w:r>
    </w:p>
    <w:p>
      <w:pPr>
        <w:pStyle w:val="15"/>
        <w:numPr>
          <w:ilvl w:val="0"/>
          <w:numId w:val="21"/>
        </w:numPr>
        <w:tabs>
          <w:tab w:val="left" w:pos="1259"/>
        </w:tabs>
        <w:spacing w:before="0" w:after="0" w:line="343" w:lineRule="auto"/>
        <w:ind w:left="532" w:right="546" w:firstLine="480"/>
        <w:jc w:val="both"/>
        <w:rPr>
          <w:sz w:val="22"/>
        </w:rPr>
      </w:pPr>
      <w:r>
        <w:rPr>
          <w:spacing w:val="4"/>
          <w:sz w:val="24"/>
        </w:rPr>
        <w:t>事务所及其成员遵守法律、法规，审计人员具有相应的专业胜任能力和良好的职业道</w:t>
      </w:r>
      <w:r>
        <w:rPr>
          <w:spacing w:val="1"/>
          <w:sz w:val="24"/>
        </w:rPr>
        <w:t>德，且近三年内没有被有关部门因审计质量问题予以行政处罚或禁入的记录，没有出现重大</w:t>
      </w:r>
      <w:r>
        <w:rPr>
          <w:sz w:val="24"/>
        </w:rPr>
        <w:t>审计质量问题和不良记录。</w:t>
      </w:r>
    </w:p>
    <w:p>
      <w:pPr>
        <w:pStyle w:val="15"/>
        <w:numPr>
          <w:ilvl w:val="0"/>
          <w:numId w:val="21"/>
        </w:numPr>
        <w:tabs>
          <w:tab w:val="left" w:pos="1266"/>
        </w:tabs>
        <w:spacing w:before="0" w:after="0" w:line="343" w:lineRule="auto"/>
        <w:ind w:left="532" w:right="546" w:firstLine="480"/>
        <w:jc w:val="both"/>
        <w:rPr>
          <w:sz w:val="22"/>
        </w:rPr>
      </w:pPr>
      <w:r>
        <w:rPr>
          <w:spacing w:val="8"/>
          <w:sz w:val="24"/>
        </w:rPr>
        <w:t>参加审计项目人员按照审计方案内容开展审计，按政府审计工作要求出具审计取证</w:t>
      </w:r>
      <w:r>
        <w:rPr>
          <w:spacing w:val="1"/>
          <w:sz w:val="24"/>
        </w:rPr>
        <w:t>单、编制审计工作底稿，审计项目完成按照审计方案内容进行逐项考核，事务所及审计人员</w:t>
      </w:r>
      <w:r>
        <w:rPr>
          <w:sz w:val="24"/>
        </w:rPr>
        <w:t>对审计工作负责。</w:t>
      </w:r>
    </w:p>
    <w:p>
      <w:pPr>
        <w:pStyle w:val="15"/>
        <w:numPr>
          <w:ilvl w:val="0"/>
          <w:numId w:val="21"/>
        </w:numPr>
        <w:tabs>
          <w:tab w:val="left" w:pos="1259"/>
        </w:tabs>
        <w:spacing w:before="1" w:after="0" w:line="343" w:lineRule="auto"/>
        <w:ind w:left="532" w:right="546" w:firstLine="480"/>
        <w:jc w:val="both"/>
        <w:rPr>
          <w:sz w:val="22"/>
        </w:rPr>
      </w:pPr>
      <w:r>
        <w:rPr>
          <w:spacing w:val="4"/>
          <w:sz w:val="24"/>
        </w:rPr>
        <w:t xml:space="preserve">要求参加审计项目人员服从审计组长管理，严格执行审计工作制度，不得无故旷工， </w:t>
      </w:r>
      <w:r>
        <w:rPr>
          <w:spacing w:val="1"/>
          <w:sz w:val="24"/>
        </w:rPr>
        <w:t>不得迟到、早退，有上述情况发生扣除当天本人审计费用，若无正当理由连续旷工两天及两</w:t>
      </w:r>
      <w:r>
        <w:rPr>
          <w:spacing w:val="-4"/>
          <w:sz w:val="24"/>
        </w:rPr>
        <w:t xml:space="preserve">天以上者从审计委托费用总额中核减 </w:t>
      </w:r>
      <w:r>
        <w:rPr>
          <w:sz w:val="24"/>
        </w:rPr>
        <w:t>5%。</w:t>
      </w:r>
    </w:p>
    <w:p>
      <w:pPr>
        <w:pStyle w:val="8"/>
        <w:spacing w:before="1"/>
      </w:pPr>
      <w:r>
        <w:t>二、甲方的责任与义务</w:t>
      </w:r>
    </w:p>
    <w:p>
      <w:pPr>
        <w:pStyle w:val="15"/>
        <w:numPr>
          <w:ilvl w:val="0"/>
          <w:numId w:val="22"/>
        </w:numPr>
        <w:tabs>
          <w:tab w:val="left" w:pos="1259"/>
        </w:tabs>
        <w:spacing w:before="134" w:after="0" w:line="343" w:lineRule="auto"/>
        <w:ind w:left="532" w:right="548" w:firstLine="480"/>
        <w:jc w:val="left"/>
        <w:rPr>
          <w:sz w:val="24"/>
        </w:rPr>
      </w:pPr>
      <w:r>
        <w:rPr>
          <w:spacing w:val="4"/>
          <w:sz w:val="24"/>
        </w:rPr>
        <w:t>为乙方的工作给予充分的配合，提供必要的工作条件，并按照服务内容要求提供相关</w:t>
      </w:r>
      <w:r>
        <w:rPr>
          <w:sz w:val="24"/>
        </w:rPr>
        <w:t>完整的资料。</w:t>
      </w:r>
    </w:p>
    <w:p>
      <w:pPr>
        <w:pStyle w:val="15"/>
        <w:numPr>
          <w:ilvl w:val="0"/>
          <w:numId w:val="22"/>
        </w:numPr>
        <w:tabs>
          <w:tab w:val="left" w:pos="1255"/>
        </w:tabs>
        <w:spacing w:before="0" w:after="0" w:line="306" w:lineRule="exact"/>
        <w:ind w:left="1254" w:right="0" w:hanging="242"/>
        <w:jc w:val="left"/>
        <w:rPr>
          <w:sz w:val="24"/>
        </w:rPr>
      </w:pPr>
      <w:r>
        <w:rPr>
          <w:sz w:val="24"/>
        </w:rPr>
        <w:t>按本约定书之规定及时足额支付服务费用。</w:t>
      </w:r>
    </w:p>
    <w:p>
      <w:pPr>
        <w:pStyle w:val="15"/>
        <w:numPr>
          <w:ilvl w:val="0"/>
          <w:numId w:val="22"/>
        </w:numPr>
        <w:tabs>
          <w:tab w:val="left" w:pos="1255"/>
        </w:tabs>
        <w:spacing w:before="135" w:after="0" w:line="240" w:lineRule="auto"/>
        <w:ind w:left="1254" w:right="0" w:hanging="242"/>
        <w:jc w:val="left"/>
        <w:rPr>
          <w:sz w:val="24"/>
        </w:rPr>
      </w:pPr>
      <w:r>
        <w:rPr>
          <w:sz w:val="24"/>
        </w:rPr>
        <w:t>当甲方认定乙方有下列情况之一的，甲方有权解除合同并要求乙方承担相应的赔偿责</w:t>
      </w:r>
    </w:p>
    <w:p>
      <w:pPr>
        <w:pStyle w:val="10"/>
        <w:spacing w:before="131"/>
        <w:ind w:left="532"/>
      </w:pPr>
      <w:r>
        <w:t>任：</w:t>
      </w:r>
    </w:p>
    <w:p>
      <w:pPr>
        <w:pStyle w:val="15"/>
        <w:numPr>
          <w:ilvl w:val="0"/>
          <w:numId w:val="23"/>
        </w:numPr>
        <w:tabs>
          <w:tab w:val="left" w:pos="1555"/>
        </w:tabs>
        <w:spacing w:before="132" w:after="0" w:line="240" w:lineRule="auto"/>
        <w:ind w:left="1554" w:right="0" w:hanging="602"/>
        <w:jc w:val="left"/>
        <w:rPr>
          <w:sz w:val="24"/>
        </w:rPr>
      </w:pPr>
      <w:r>
        <w:rPr>
          <w:sz w:val="24"/>
        </w:rPr>
        <w:t>执业人员和服务质量与合同约定不符，拒不改正的；</w:t>
      </w:r>
    </w:p>
    <w:p>
      <w:pPr>
        <w:pStyle w:val="15"/>
        <w:numPr>
          <w:ilvl w:val="0"/>
          <w:numId w:val="23"/>
        </w:numPr>
        <w:tabs>
          <w:tab w:val="left" w:pos="1555"/>
        </w:tabs>
        <w:spacing w:before="134" w:after="0" w:line="240" w:lineRule="auto"/>
        <w:ind w:left="1554" w:right="0" w:hanging="602"/>
        <w:jc w:val="left"/>
        <w:rPr>
          <w:sz w:val="24"/>
        </w:rPr>
      </w:pPr>
      <w:r>
        <w:rPr>
          <w:sz w:val="24"/>
        </w:rPr>
        <w:t>有确凿证据表明存在违法违规行为的；</w:t>
      </w:r>
    </w:p>
    <w:p>
      <w:pPr>
        <w:pStyle w:val="15"/>
        <w:numPr>
          <w:ilvl w:val="0"/>
          <w:numId w:val="23"/>
        </w:numPr>
        <w:tabs>
          <w:tab w:val="left" w:pos="1555"/>
        </w:tabs>
        <w:spacing w:before="132" w:after="0" w:line="240" w:lineRule="auto"/>
        <w:ind w:left="1554" w:right="0" w:hanging="602"/>
        <w:jc w:val="left"/>
        <w:rPr>
          <w:sz w:val="24"/>
        </w:rPr>
      </w:pPr>
      <w:r>
        <w:rPr>
          <w:sz w:val="24"/>
        </w:rPr>
        <w:t>存在严重工作过失，有弄虚作假、提供虚假资料的；</w:t>
      </w:r>
    </w:p>
    <w:p>
      <w:pPr>
        <w:spacing w:after="0" w:line="240" w:lineRule="auto"/>
        <w:jc w:val="left"/>
        <w:rPr>
          <w:sz w:val="24"/>
        </w:rPr>
        <w:sectPr>
          <w:pgSz w:w="11910" w:h="16840"/>
          <w:pgMar w:top="1120" w:right="440" w:bottom="1280" w:left="600" w:header="678" w:footer="1096" w:gutter="0"/>
          <w:cols w:space="720" w:num="1"/>
        </w:sectPr>
      </w:pPr>
    </w:p>
    <w:p>
      <w:pPr>
        <w:pStyle w:val="15"/>
        <w:numPr>
          <w:ilvl w:val="0"/>
          <w:numId w:val="23"/>
        </w:numPr>
        <w:tabs>
          <w:tab w:val="left" w:pos="1555"/>
        </w:tabs>
        <w:spacing w:before="124" w:after="0" w:line="240" w:lineRule="auto"/>
        <w:ind w:left="1554" w:right="0" w:hanging="602"/>
        <w:jc w:val="left"/>
        <w:rPr>
          <w:sz w:val="24"/>
        </w:rPr>
      </w:pPr>
      <w:r>
        <w:rPr>
          <w:sz w:val="24"/>
        </w:rPr>
        <w:t>违约将委托服务业务转包、分包给其他中介机构的；</w:t>
      </w:r>
    </w:p>
    <w:p>
      <w:pPr>
        <w:pStyle w:val="15"/>
        <w:numPr>
          <w:ilvl w:val="0"/>
          <w:numId w:val="23"/>
        </w:numPr>
        <w:tabs>
          <w:tab w:val="left" w:pos="1555"/>
        </w:tabs>
        <w:spacing w:before="132" w:after="0" w:line="240" w:lineRule="auto"/>
        <w:ind w:left="1554" w:right="0" w:hanging="602"/>
        <w:jc w:val="left"/>
        <w:rPr>
          <w:sz w:val="24"/>
        </w:rPr>
      </w:pPr>
      <w:r>
        <w:rPr>
          <w:sz w:val="24"/>
        </w:rPr>
        <w:t>受到有关部门或行业协会处罚，丧失执业资质的；</w:t>
      </w:r>
    </w:p>
    <w:p>
      <w:pPr>
        <w:pStyle w:val="15"/>
        <w:numPr>
          <w:ilvl w:val="0"/>
          <w:numId w:val="23"/>
        </w:numPr>
        <w:tabs>
          <w:tab w:val="left" w:pos="1555"/>
        </w:tabs>
        <w:spacing w:before="134" w:after="0" w:line="240" w:lineRule="auto"/>
        <w:ind w:left="1554" w:right="0" w:hanging="602"/>
        <w:jc w:val="left"/>
        <w:rPr>
          <w:sz w:val="24"/>
        </w:rPr>
      </w:pPr>
      <w:r>
        <w:rPr>
          <w:sz w:val="24"/>
        </w:rPr>
        <w:t>拒不配合工作要求达三次以上的；</w:t>
      </w:r>
    </w:p>
    <w:p>
      <w:pPr>
        <w:pStyle w:val="15"/>
        <w:numPr>
          <w:ilvl w:val="0"/>
          <w:numId w:val="23"/>
        </w:numPr>
        <w:tabs>
          <w:tab w:val="left" w:pos="1555"/>
        </w:tabs>
        <w:spacing w:before="132" w:after="0" w:line="343" w:lineRule="auto"/>
        <w:ind w:left="532" w:right="6431" w:firstLine="420"/>
        <w:jc w:val="left"/>
        <w:rPr>
          <w:b/>
          <w:sz w:val="24"/>
        </w:rPr>
      </w:pPr>
      <w:r>
        <w:rPr>
          <w:spacing w:val="-2"/>
          <w:sz w:val="24"/>
        </w:rPr>
        <w:t>应当解除合同的其他情形。</w:t>
      </w:r>
      <w:r>
        <w:rPr>
          <w:b/>
          <w:sz w:val="24"/>
        </w:rPr>
        <w:t>三、乙方的责任与义务</w:t>
      </w:r>
    </w:p>
    <w:p>
      <w:pPr>
        <w:pStyle w:val="15"/>
        <w:numPr>
          <w:ilvl w:val="1"/>
          <w:numId w:val="23"/>
        </w:numPr>
        <w:tabs>
          <w:tab w:val="left" w:pos="1347"/>
        </w:tabs>
        <w:spacing w:before="1" w:after="0" w:line="343" w:lineRule="auto"/>
        <w:ind w:left="532" w:right="548" w:firstLine="571"/>
        <w:jc w:val="left"/>
        <w:rPr>
          <w:sz w:val="24"/>
        </w:rPr>
      </w:pPr>
      <w:r>
        <w:rPr>
          <w:sz w:val="24"/>
        </w:rPr>
        <w:t>依照《中华人民共和国会计法》、《中华人民共和国审计法》、《民间非盈利组织会计制度》及相关法律、法规的规定提供服务。</w:t>
      </w:r>
    </w:p>
    <w:p>
      <w:pPr>
        <w:pStyle w:val="15"/>
        <w:numPr>
          <w:ilvl w:val="1"/>
          <w:numId w:val="23"/>
        </w:numPr>
        <w:tabs>
          <w:tab w:val="left" w:pos="1346"/>
        </w:tabs>
        <w:spacing w:before="0" w:after="0" w:line="306" w:lineRule="exact"/>
        <w:ind w:left="1345" w:right="0" w:hanging="242"/>
        <w:jc w:val="left"/>
        <w:rPr>
          <w:sz w:val="24"/>
        </w:rPr>
      </w:pPr>
      <w:r>
        <w:rPr>
          <w:sz w:val="24"/>
        </w:rPr>
        <w:t>按照约定时间完成有关服务事项。</w:t>
      </w:r>
    </w:p>
    <w:p>
      <w:pPr>
        <w:pStyle w:val="15"/>
        <w:numPr>
          <w:ilvl w:val="1"/>
          <w:numId w:val="23"/>
        </w:numPr>
        <w:tabs>
          <w:tab w:val="left" w:pos="1206"/>
        </w:tabs>
        <w:spacing w:before="134" w:after="0" w:line="343" w:lineRule="auto"/>
        <w:ind w:left="532" w:right="557" w:firstLine="425"/>
        <w:jc w:val="left"/>
        <w:rPr>
          <w:sz w:val="24"/>
        </w:rPr>
      </w:pPr>
      <w:r>
        <w:rPr>
          <w:spacing w:val="3"/>
          <w:sz w:val="24"/>
        </w:rPr>
        <w:t>乙方对在服务过程中知悉的商业秘密保密，除另有规定者外，未经甲方同意，乙方不得将甲方提供的资料对外泄漏。</w:t>
      </w:r>
    </w:p>
    <w:p>
      <w:pPr>
        <w:pStyle w:val="8"/>
        <w:spacing w:line="307" w:lineRule="exact"/>
      </w:pPr>
      <w:r>
        <w:t>四、服务收费</w:t>
      </w:r>
    </w:p>
    <w:p>
      <w:pPr>
        <w:pStyle w:val="15"/>
        <w:numPr>
          <w:ilvl w:val="0"/>
          <w:numId w:val="24"/>
        </w:numPr>
        <w:tabs>
          <w:tab w:val="left" w:pos="1255"/>
          <w:tab w:val="left" w:pos="6294"/>
        </w:tabs>
        <w:spacing w:before="134" w:after="0" w:line="343" w:lineRule="auto"/>
        <w:ind w:left="532" w:right="729" w:firstLine="480"/>
        <w:jc w:val="both"/>
        <w:rPr>
          <w:sz w:val="24"/>
        </w:rPr>
      </w:pPr>
      <w:r>
        <w:rPr>
          <w:sz w:val="24"/>
        </w:rPr>
        <w:t>双方约定完成本项业务的审计费用</w:t>
      </w:r>
      <w:r>
        <w:rPr>
          <w:sz w:val="24"/>
          <w:u w:val="single"/>
        </w:rPr>
        <w:t xml:space="preserve"> </w:t>
      </w:r>
      <w:r>
        <w:rPr>
          <w:sz w:val="24"/>
          <w:u w:val="single"/>
        </w:rPr>
        <w:tab/>
      </w:r>
      <w:r>
        <w:rPr>
          <w:sz w:val="24"/>
        </w:rPr>
        <w:t>的标准，按项目实际工作天数进行</w:t>
      </w:r>
      <w:r>
        <w:rPr>
          <w:spacing w:val="-17"/>
          <w:sz w:val="24"/>
        </w:rPr>
        <w:t>结</w:t>
      </w:r>
      <w:r>
        <w:rPr>
          <w:sz w:val="24"/>
        </w:rPr>
        <w:t>算。甲方在每个项目开展前，由项目负责人制定项目考勤表，严格按照实际工作天数计算</w:t>
      </w:r>
      <w:r>
        <w:rPr>
          <w:spacing w:val="-17"/>
          <w:sz w:val="24"/>
        </w:rPr>
        <w:t>工</w:t>
      </w:r>
      <w:r>
        <w:rPr>
          <w:sz w:val="24"/>
        </w:rPr>
        <w:t>勤，在项目结束后，将考勤表报送至单位负责人处审批。</w:t>
      </w:r>
    </w:p>
    <w:p>
      <w:pPr>
        <w:pStyle w:val="15"/>
        <w:numPr>
          <w:ilvl w:val="0"/>
          <w:numId w:val="24"/>
        </w:numPr>
        <w:tabs>
          <w:tab w:val="left" w:pos="1255"/>
        </w:tabs>
        <w:spacing w:before="1" w:after="0" w:line="240" w:lineRule="auto"/>
        <w:ind w:left="1254" w:right="0" w:hanging="242"/>
        <w:jc w:val="left"/>
        <w:rPr>
          <w:sz w:val="24"/>
        </w:rPr>
      </w:pPr>
      <w:r>
        <w:rPr>
          <w:sz w:val="24"/>
        </w:rPr>
        <w:t>支付方式</w:t>
      </w:r>
    </w:p>
    <w:p>
      <w:pPr>
        <w:pStyle w:val="10"/>
        <w:spacing w:before="132" w:line="343" w:lineRule="auto"/>
        <w:ind w:left="532" w:right="611" w:firstLine="480"/>
      </w:pPr>
      <w:r>
        <w:t>本年度经济责任审计项目完成后，甲方向乙方付清所有费用，乙方应当在上述付款期限之前5天开具并向甲方提交等额的正式发票提示甲方付款，乙方拒绝提供正式发票或所提供发票不合格的，甲方可以拒绝支付审计费用。</w:t>
      </w:r>
    </w:p>
    <w:p>
      <w:pPr>
        <w:pStyle w:val="15"/>
        <w:numPr>
          <w:ilvl w:val="0"/>
          <w:numId w:val="24"/>
        </w:numPr>
        <w:tabs>
          <w:tab w:val="left" w:pos="1255"/>
        </w:tabs>
        <w:spacing w:before="1" w:after="0" w:line="343" w:lineRule="auto"/>
        <w:ind w:left="532" w:right="731" w:firstLine="480"/>
        <w:jc w:val="left"/>
        <w:rPr>
          <w:sz w:val="24"/>
        </w:rPr>
      </w:pPr>
      <w:r>
        <w:rPr>
          <w:spacing w:val="-1"/>
          <w:sz w:val="24"/>
        </w:rPr>
        <w:t>因业务需要，发生的相关费用如差旅等费用，全部由乙方承担，甲方除上述费用外不</w:t>
      </w:r>
      <w:r>
        <w:rPr>
          <w:sz w:val="24"/>
        </w:rPr>
        <w:t>再另行支付任何费用。</w:t>
      </w:r>
    </w:p>
    <w:p>
      <w:pPr>
        <w:pStyle w:val="8"/>
        <w:spacing w:before="2"/>
      </w:pPr>
      <w:r>
        <w:t>五、保密条款</w:t>
      </w:r>
    </w:p>
    <w:p>
      <w:pPr>
        <w:pStyle w:val="15"/>
        <w:numPr>
          <w:ilvl w:val="0"/>
          <w:numId w:val="25"/>
        </w:numPr>
        <w:tabs>
          <w:tab w:val="left" w:pos="1255"/>
        </w:tabs>
        <w:spacing w:before="131" w:after="0" w:line="343" w:lineRule="auto"/>
        <w:ind w:left="532" w:right="730" w:firstLine="480"/>
        <w:jc w:val="both"/>
        <w:rPr>
          <w:sz w:val="24"/>
        </w:rPr>
      </w:pPr>
      <w:r>
        <w:rPr>
          <w:spacing w:val="-1"/>
          <w:sz w:val="24"/>
        </w:rPr>
        <w:t>乙方应对在讨论、签订、执行本协议过程中所获悉的属于甲方的且无法自公开渠道获</w:t>
      </w:r>
      <w:r>
        <w:rPr>
          <w:sz w:val="24"/>
        </w:rPr>
        <w:t>得的文件及资料（</w:t>
      </w:r>
      <w:r>
        <w:rPr>
          <w:spacing w:val="-1"/>
          <w:sz w:val="24"/>
        </w:rPr>
        <w:t>包括商业秘密、计划、运营活动、财务信息、技术信息、经营信息及其他</w:t>
      </w:r>
      <w:r>
        <w:rPr>
          <w:sz w:val="24"/>
        </w:rPr>
        <w:t>商业秘密）</w:t>
      </w:r>
      <w:r>
        <w:rPr>
          <w:spacing w:val="-1"/>
          <w:sz w:val="24"/>
        </w:rPr>
        <w:t>予以保密。未经甲方事前书面同意，乙方不得向任何第三方泄露该商业秘密的全部或部分内容、允许第三人使用或使用于本协议之外的其他目的及用途，否则应承担由此给</w:t>
      </w:r>
      <w:r>
        <w:rPr>
          <w:sz w:val="24"/>
        </w:rPr>
        <w:t>甲方造成的损失。但法律、法规另有规定或双方另有约定的除外。</w:t>
      </w:r>
    </w:p>
    <w:p>
      <w:pPr>
        <w:pStyle w:val="15"/>
        <w:numPr>
          <w:ilvl w:val="0"/>
          <w:numId w:val="25"/>
        </w:numPr>
        <w:tabs>
          <w:tab w:val="left" w:pos="1255"/>
        </w:tabs>
        <w:spacing w:before="2" w:after="0" w:line="343" w:lineRule="auto"/>
        <w:ind w:left="532" w:right="3730" w:firstLine="480"/>
        <w:jc w:val="left"/>
        <w:rPr>
          <w:b/>
          <w:sz w:val="24"/>
        </w:rPr>
      </w:pPr>
      <w:r>
        <w:rPr>
          <w:sz w:val="24"/>
        </w:rPr>
        <w:t>本合同保密期限为合同有效期及合同终止后五（5）</w:t>
      </w:r>
      <w:r>
        <w:rPr>
          <w:spacing w:val="-8"/>
          <w:sz w:val="24"/>
        </w:rPr>
        <w:t>年。</w:t>
      </w:r>
      <w:r>
        <w:rPr>
          <w:b/>
          <w:sz w:val="24"/>
        </w:rPr>
        <w:t>六、不可抗力</w:t>
      </w:r>
    </w:p>
    <w:p>
      <w:pPr>
        <w:pStyle w:val="15"/>
        <w:numPr>
          <w:ilvl w:val="0"/>
          <w:numId w:val="26"/>
        </w:numPr>
        <w:tabs>
          <w:tab w:val="left" w:pos="1255"/>
        </w:tabs>
        <w:spacing w:before="0" w:after="0" w:line="343" w:lineRule="auto"/>
        <w:ind w:left="532" w:right="611" w:firstLine="480"/>
        <w:jc w:val="left"/>
        <w:rPr>
          <w:sz w:val="24"/>
        </w:rPr>
      </w:pPr>
      <w:r>
        <w:rPr>
          <w:spacing w:val="-12"/>
          <w:sz w:val="24"/>
        </w:rPr>
        <w:t>本合同所称“不可抗力”，是指受影响一方不能合理控制的，无法预料或即使可预料到</w:t>
      </w:r>
      <w:r>
        <w:rPr>
          <w:sz w:val="24"/>
        </w:rPr>
        <w:t>也不可避免且无法克服，并于本合同签订日之后出现的，使该方对本合同全部或部分的履行在客观上成为不可能或不实际的任何事件。此等事件包括但不限于自然灾害如水灾、火灾、旱灾、台风、地震以及其他不可抗力的因素。</w:t>
      </w:r>
    </w:p>
    <w:p>
      <w:pPr>
        <w:spacing w:after="0" w:line="343" w:lineRule="auto"/>
        <w:jc w:val="left"/>
        <w:rPr>
          <w:sz w:val="24"/>
        </w:rPr>
        <w:sectPr>
          <w:pgSz w:w="11910" w:h="16840"/>
          <w:pgMar w:top="1120" w:right="440" w:bottom="1280" w:left="600" w:header="678" w:footer="1096" w:gutter="0"/>
          <w:cols w:space="720" w:num="1"/>
        </w:sectPr>
      </w:pPr>
    </w:p>
    <w:p>
      <w:pPr>
        <w:pStyle w:val="15"/>
        <w:numPr>
          <w:ilvl w:val="0"/>
          <w:numId w:val="26"/>
        </w:numPr>
        <w:tabs>
          <w:tab w:val="left" w:pos="1255"/>
        </w:tabs>
        <w:spacing w:before="124" w:after="0" w:line="343" w:lineRule="auto"/>
        <w:ind w:left="532" w:right="609" w:firstLine="480"/>
        <w:jc w:val="left"/>
        <w:rPr>
          <w:sz w:val="24"/>
        </w:rPr>
      </w:pPr>
      <w:r>
        <w:rPr>
          <w:sz w:val="24"/>
        </w:rPr>
        <w:t>遇有上述不可抗力的一方应立即以书面形式通知对方，并应在七（7）</w:t>
      </w:r>
      <w:r>
        <w:rPr>
          <w:spacing w:val="-3"/>
          <w:sz w:val="24"/>
        </w:rPr>
        <w:t>日内提供不可抗</w:t>
      </w:r>
      <w:r>
        <w:rPr>
          <w:sz w:val="24"/>
        </w:rPr>
        <w:t>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w:t>
      </w:r>
    </w:p>
    <w:p>
      <w:pPr>
        <w:pStyle w:val="15"/>
        <w:numPr>
          <w:ilvl w:val="0"/>
          <w:numId w:val="26"/>
        </w:numPr>
        <w:tabs>
          <w:tab w:val="left" w:pos="1255"/>
        </w:tabs>
        <w:spacing w:before="1" w:after="0" w:line="345" w:lineRule="auto"/>
        <w:ind w:left="532" w:right="731" w:firstLine="480"/>
        <w:jc w:val="left"/>
        <w:rPr>
          <w:sz w:val="24"/>
        </w:rPr>
      </w:pPr>
      <w:r>
        <w:rPr>
          <w:spacing w:val="-1"/>
          <w:sz w:val="24"/>
        </w:rPr>
        <w:t>受不可抗力影响的签约一方或双方有义务采取措施，将因不可抗力造成的损失降低到</w:t>
      </w:r>
      <w:r>
        <w:rPr>
          <w:sz w:val="24"/>
        </w:rPr>
        <w:t>最低程度。</w:t>
      </w:r>
    </w:p>
    <w:p>
      <w:pPr>
        <w:pStyle w:val="8"/>
        <w:spacing w:line="303" w:lineRule="exact"/>
      </w:pPr>
      <w:r>
        <w:t>七、违约责任</w:t>
      </w:r>
    </w:p>
    <w:p>
      <w:pPr>
        <w:pStyle w:val="15"/>
        <w:numPr>
          <w:ilvl w:val="0"/>
          <w:numId w:val="27"/>
        </w:numPr>
        <w:tabs>
          <w:tab w:val="left" w:pos="1260"/>
        </w:tabs>
        <w:spacing w:before="131" w:after="0" w:line="345" w:lineRule="auto"/>
        <w:ind w:left="532" w:right="718" w:firstLine="482"/>
        <w:jc w:val="left"/>
        <w:rPr>
          <w:sz w:val="24"/>
        </w:rPr>
      </w:pPr>
      <w:r>
        <w:rPr>
          <w:b/>
          <w:sz w:val="24"/>
        </w:rPr>
        <w:t>违约责任承担方式：</w:t>
      </w:r>
      <w:r>
        <w:rPr>
          <w:spacing w:val="-1"/>
          <w:sz w:val="24"/>
        </w:rPr>
        <w:t>当事人一方不履行合同义务或者履行合同义务不符合约定的，在</w:t>
      </w:r>
      <w:r>
        <w:rPr>
          <w:sz w:val="24"/>
        </w:rPr>
        <w:t>履行义务或者采取补救措施后，对方还有其他损失的，应当赔偿损失。</w:t>
      </w:r>
    </w:p>
    <w:p>
      <w:pPr>
        <w:pStyle w:val="15"/>
        <w:numPr>
          <w:ilvl w:val="0"/>
          <w:numId w:val="27"/>
        </w:numPr>
        <w:tabs>
          <w:tab w:val="left" w:pos="1260"/>
        </w:tabs>
        <w:spacing w:before="0" w:after="0" w:line="343" w:lineRule="auto"/>
        <w:ind w:left="532" w:right="719" w:firstLine="482"/>
        <w:jc w:val="left"/>
        <w:rPr>
          <w:b/>
          <w:sz w:val="24"/>
        </w:rPr>
      </w:pPr>
      <w:r>
        <w:rPr>
          <w:b/>
          <w:sz w:val="24"/>
        </w:rPr>
        <w:t>损失赔偿范围：</w:t>
      </w:r>
      <w:r>
        <w:rPr>
          <w:spacing w:val="-3"/>
          <w:sz w:val="24"/>
        </w:rPr>
        <w:t>事人一方不履行合同义务或者履行合同义务不符合约定，给对方造成</w:t>
      </w:r>
      <w:r>
        <w:rPr>
          <w:sz w:val="24"/>
        </w:rPr>
        <w:t xml:space="preserve">损失的，损失赔偿额应当相当于因违约所造成的损失，包括合同履行后可以获得的利益，但不得超过违反合同一方订立合同时预见到或者应当预见到的因违反合同可能造成的损失。 </w:t>
      </w:r>
      <w:r>
        <w:rPr>
          <w:b/>
          <w:sz w:val="24"/>
        </w:rPr>
        <w:t>八、法律适用及合同争议解决方式</w:t>
      </w:r>
    </w:p>
    <w:p>
      <w:pPr>
        <w:pStyle w:val="15"/>
        <w:numPr>
          <w:ilvl w:val="0"/>
          <w:numId w:val="28"/>
        </w:numPr>
        <w:tabs>
          <w:tab w:val="left" w:pos="1255"/>
        </w:tabs>
        <w:spacing w:before="0" w:after="0" w:line="240" w:lineRule="auto"/>
        <w:ind w:left="1254" w:right="0" w:hanging="242"/>
        <w:jc w:val="left"/>
        <w:rPr>
          <w:sz w:val="24"/>
        </w:rPr>
      </w:pPr>
      <w:r>
        <w:rPr>
          <w:sz w:val="24"/>
        </w:rPr>
        <w:t>本合同的订立、效力、解释、履行以及争议的解决等均应遵守中华人民共和国法律。</w:t>
      </w:r>
    </w:p>
    <w:p>
      <w:pPr>
        <w:pStyle w:val="15"/>
        <w:numPr>
          <w:ilvl w:val="0"/>
          <w:numId w:val="28"/>
        </w:numPr>
        <w:tabs>
          <w:tab w:val="left" w:pos="1255"/>
        </w:tabs>
        <w:spacing w:before="131" w:after="0" w:line="343" w:lineRule="auto"/>
        <w:ind w:left="532" w:right="610" w:firstLine="480"/>
        <w:jc w:val="left"/>
        <w:rPr>
          <w:sz w:val="24"/>
        </w:rPr>
      </w:pPr>
      <w:r>
        <w:rPr>
          <w:sz w:val="24"/>
        </w:rPr>
        <w:t>凡因本合同引起的或者与本合同有关的任何争议，甲乙双方首先应当通过友好协商或调解及时加以解决。协商不成或者调解不成时，按下列第 （2） 种方式解决（</w:t>
      </w:r>
      <w:r>
        <w:rPr>
          <w:spacing w:val="-3"/>
          <w:sz w:val="24"/>
        </w:rPr>
        <w:t>只能选择其中</w:t>
      </w:r>
      <w:r>
        <w:rPr>
          <w:sz w:val="24"/>
        </w:rPr>
        <w:t>一种</w:t>
      </w:r>
      <w:r>
        <w:rPr>
          <w:spacing w:val="-120"/>
          <w:sz w:val="24"/>
        </w:rPr>
        <w:t>）</w:t>
      </w:r>
      <w:r>
        <w:rPr>
          <w:sz w:val="24"/>
        </w:rPr>
        <w:t>：</w:t>
      </w:r>
    </w:p>
    <w:p>
      <w:pPr>
        <w:pStyle w:val="15"/>
        <w:numPr>
          <w:ilvl w:val="0"/>
          <w:numId w:val="29"/>
        </w:numPr>
        <w:tabs>
          <w:tab w:val="left" w:pos="1555"/>
        </w:tabs>
        <w:spacing w:before="0" w:after="0" w:line="343" w:lineRule="auto"/>
        <w:ind w:left="532" w:right="671" w:firstLine="420"/>
        <w:jc w:val="left"/>
        <w:rPr>
          <w:sz w:val="24"/>
        </w:rPr>
      </w:pPr>
      <w:r>
        <w:rPr>
          <w:spacing w:val="-1"/>
          <w:sz w:val="24"/>
        </w:rPr>
        <w:t>双方一致同意将争议提交克拉玛依市仲裁委员会，按照申请仲裁时该会有效的仲裁</w:t>
      </w:r>
      <w:r>
        <w:rPr>
          <w:sz w:val="24"/>
        </w:rPr>
        <w:t>规则进行仲裁，仲裁地点在克拉玛依市。</w:t>
      </w:r>
    </w:p>
    <w:p>
      <w:pPr>
        <w:pStyle w:val="15"/>
        <w:numPr>
          <w:ilvl w:val="0"/>
          <w:numId w:val="29"/>
        </w:numPr>
        <w:tabs>
          <w:tab w:val="left" w:pos="1555"/>
        </w:tabs>
        <w:spacing w:before="0" w:after="0" w:line="307" w:lineRule="exact"/>
        <w:ind w:left="1554" w:right="0" w:hanging="602"/>
        <w:jc w:val="left"/>
        <w:rPr>
          <w:sz w:val="24"/>
        </w:rPr>
      </w:pPr>
      <w:r>
        <w:rPr>
          <w:sz w:val="24"/>
        </w:rPr>
        <w:t>任何一方均有权向甲方所在地（独山子区）人民法院提起诉讼。</w:t>
      </w:r>
    </w:p>
    <w:p>
      <w:pPr>
        <w:pStyle w:val="15"/>
        <w:numPr>
          <w:ilvl w:val="0"/>
          <w:numId w:val="28"/>
        </w:numPr>
        <w:tabs>
          <w:tab w:val="left" w:pos="1255"/>
        </w:tabs>
        <w:spacing w:before="135" w:after="0" w:line="343" w:lineRule="auto"/>
        <w:ind w:left="532" w:right="610" w:firstLine="480"/>
        <w:jc w:val="left"/>
        <w:rPr>
          <w:sz w:val="24"/>
        </w:rPr>
      </w:pPr>
      <w:r>
        <w:rPr>
          <w:sz w:val="24"/>
        </w:rPr>
        <w:t>上述争议发生期间以及协商、仲裁/</w:t>
      </w:r>
      <w:r>
        <w:rPr>
          <w:spacing w:val="-1"/>
          <w:sz w:val="24"/>
        </w:rPr>
        <w:t>诉讼期间，除与争议有关的事项外，本合同双方仍</w:t>
      </w:r>
      <w:r>
        <w:rPr>
          <w:sz w:val="24"/>
        </w:rPr>
        <w:t>应当行使各自在本合同项下的其他权利并履行各自在本合同项下的其他义务。</w:t>
      </w:r>
    </w:p>
    <w:p>
      <w:pPr>
        <w:pStyle w:val="8"/>
        <w:spacing w:line="306" w:lineRule="exact"/>
      </w:pPr>
      <w:r>
        <w:t>九、合同的变更</w:t>
      </w:r>
    </w:p>
    <w:p>
      <w:pPr>
        <w:pStyle w:val="10"/>
        <w:spacing w:before="134" w:line="343" w:lineRule="auto"/>
        <w:ind w:left="532" w:right="609" w:firstLine="480"/>
      </w:pPr>
      <w:r>
        <w:t>本合同履行期间，发生特殊情况时，任何一方需变更本合同的，要求变更一方应及时书面通知对方，征得对方同意后，双方在规定的时限内（书面通知收到后5天内）签订书面变更协议，该协议将成为合同不可分割的部分。除本合同另有约定外，未经双方签署书面文件， 任何一方无权变更本合同，否则，由此造成对方的经济损失，由责任方承担。</w:t>
      </w:r>
    </w:p>
    <w:p>
      <w:pPr>
        <w:pStyle w:val="8"/>
        <w:spacing w:before="1"/>
      </w:pPr>
      <w:r>
        <w:t>十、合同的终止</w:t>
      </w:r>
    </w:p>
    <w:p>
      <w:pPr>
        <w:pStyle w:val="15"/>
        <w:numPr>
          <w:ilvl w:val="0"/>
          <w:numId w:val="30"/>
        </w:numPr>
        <w:tabs>
          <w:tab w:val="left" w:pos="1255"/>
        </w:tabs>
        <w:spacing w:before="131" w:after="0" w:line="240" w:lineRule="auto"/>
        <w:ind w:left="1254" w:right="0" w:hanging="242"/>
        <w:jc w:val="left"/>
        <w:rPr>
          <w:sz w:val="24"/>
        </w:rPr>
      </w:pPr>
      <w:r>
        <w:rPr>
          <w:sz w:val="24"/>
        </w:rPr>
        <w:t>双方履行完毕本合同项下各自的全部义务、责任，本合同自行终止。</w:t>
      </w:r>
    </w:p>
    <w:p>
      <w:pPr>
        <w:pStyle w:val="15"/>
        <w:numPr>
          <w:ilvl w:val="0"/>
          <w:numId w:val="30"/>
        </w:numPr>
        <w:tabs>
          <w:tab w:val="left" w:pos="1255"/>
        </w:tabs>
        <w:spacing w:before="134" w:after="0" w:line="240" w:lineRule="auto"/>
        <w:ind w:left="1254" w:right="0" w:hanging="242"/>
        <w:jc w:val="left"/>
        <w:rPr>
          <w:sz w:val="24"/>
        </w:rPr>
      </w:pPr>
      <w:r>
        <w:rPr>
          <w:sz w:val="24"/>
        </w:rPr>
        <w:t>双方通过书面协议解除本合同的。</w:t>
      </w:r>
    </w:p>
    <w:p>
      <w:pPr>
        <w:pStyle w:val="15"/>
        <w:numPr>
          <w:ilvl w:val="0"/>
          <w:numId w:val="30"/>
        </w:numPr>
        <w:tabs>
          <w:tab w:val="left" w:pos="1255"/>
        </w:tabs>
        <w:spacing w:before="132" w:after="0" w:line="240" w:lineRule="auto"/>
        <w:ind w:left="1254" w:right="0" w:hanging="242"/>
        <w:jc w:val="left"/>
        <w:rPr>
          <w:sz w:val="24"/>
        </w:rPr>
      </w:pPr>
      <w:r>
        <w:rPr>
          <w:sz w:val="24"/>
        </w:rPr>
        <w:t>因不可抗力致使合同目的不能实现，双方协商一致解除合同的。</w:t>
      </w:r>
    </w:p>
    <w:p>
      <w:pPr>
        <w:pStyle w:val="15"/>
        <w:numPr>
          <w:ilvl w:val="0"/>
          <w:numId w:val="30"/>
        </w:numPr>
        <w:tabs>
          <w:tab w:val="left" w:pos="1255"/>
        </w:tabs>
        <w:spacing w:before="132" w:after="0" w:line="240" w:lineRule="auto"/>
        <w:ind w:left="1254" w:right="0" w:hanging="242"/>
        <w:jc w:val="left"/>
        <w:rPr>
          <w:sz w:val="24"/>
        </w:rPr>
      </w:pPr>
      <w:r>
        <w:rPr>
          <w:sz w:val="24"/>
        </w:rPr>
        <w:t>在下列情形下，非违约方向另一方发出书面通知单方解除合同的：</w:t>
      </w:r>
    </w:p>
    <w:p>
      <w:pPr>
        <w:spacing w:after="0" w:line="240" w:lineRule="auto"/>
        <w:jc w:val="left"/>
        <w:rPr>
          <w:sz w:val="24"/>
        </w:rPr>
        <w:sectPr>
          <w:pgSz w:w="11910" w:h="16840"/>
          <w:pgMar w:top="1120" w:right="440" w:bottom="1280" w:left="600" w:header="678" w:footer="1096" w:gutter="0"/>
          <w:cols w:space="720" w:num="1"/>
        </w:sectPr>
      </w:pPr>
    </w:p>
    <w:p>
      <w:pPr>
        <w:pStyle w:val="15"/>
        <w:numPr>
          <w:ilvl w:val="1"/>
          <w:numId w:val="30"/>
        </w:numPr>
        <w:tabs>
          <w:tab w:val="left" w:pos="1375"/>
        </w:tabs>
        <w:spacing w:before="124" w:after="0" w:line="240" w:lineRule="auto"/>
        <w:ind w:left="1374" w:right="0" w:hanging="362"/>
        <w:jc w:val="left"/>
        <w:rPr>
          <w:sz w:val="24"/>
        </w:rPr>
      </w:pPr>
      <w:r>
        <w:rPr>
          <w:sz w:val="24"/>
        </w:rPr>
        <w:t>在委托期限届满之前，当事人一方明确表示或以自己的行为表明不履行合同主要义务</w:t>
      </w:r>
    </w:p>
    <w:p>
      <w:pPr>
        <w:pStyle w:val="10"/>
        <w:spacing w:before="132"/>
        <w:ind w:left="532"/>
      </w:pPr>
      <w:r>
        <w:t>的；</w:t>
      </w:r>
    </w:p>
    <w:p>
      <w:pPr>
        <w:pStyle w:val="15"/>
        <w:numPr>
          <w:ilvl w:val="1"/>
          <w:numId w:val="30"/>
        </w:numPr>
        <w:tabs>
          <w:tab w:val="left" w:pos="1375"/>
        </w:tabs>
        <w:spacing w:before="134" w:after="0" w:line="240" w:lineRule="auto"/>
        <w:ind w:left="1374" w:right="0" w:hanging="362"/>
        <w:jc w:val="left"/>
        <w:rPr>
          <w:sz w:val="24"/>
        </w:rPr>
      </w:pPr>
      <w:r>
        <w:rPr>
          <w:sz w:val="24"/>
        </w:rPr>
        <w:t>当事人一方迟延履行合同主要义务，经催告后在合理期限内仍未履行的；</w:t>
      </w:r>
    </w:p>
    <w:p>
      <w:pPr>
        <w:pStyle w:val="15"/>
        <w:numPr>
          <w:ilvl w:val="1"/>
          <w:numId w:val="30"/>
        </w:numPr>
        <w:tabs>
          <w:tab w:val="left" w:pos="1375"/>
        </w:tabs>
        <w:spacing w:before="132" w:after="0" w:line="240" w:lineRule="auto"/>
        <w:ind w:left="1374" w:right="0" w:hanging="362"/>
        <w:jc w:val="left"/>
        <w:rPr>
          <w:sz w:val="24"/>
        </w:rPr>
      </w:pPr>
      <w:r>
        <w:rPr>
          <w:sz w:val="24"/>
        </w:rPr>
        <w:t>当事人有其他违约或违法行为致使合同目的不能实现的；</w:t>
      </w:r>
    </w:p>
    <w:p>
      <w:pPr>
        <w:pStyle w:val="15"/>
        <w:numPr>
          <w:ilvl w:val="0"/>
          <w:numId w:val="30"/>
        </w:numPr>
        <w:tabs>
          <w:tab w:val="left" w:pos="1255"/>
        </w:tabs>
        <w:spacing w:before="132" w:after="0" w:line="240" w:lineRule="auto"/>
        <w:ind w:left="1254" w:right="0" w:hanging="242"/>
        <w:jc w:val="left"/>
        <w:rPr>
          <w:sz w:val="24"/>
        </w:rPr>
      </w:pPr>
      <w:r>
        <w:rPr>
          <w:sz w:val="24"/>
        </w:rPr>
        <w:t>本合同约定的其他情形。</w:t>
      </w:r>
    </w:p>
    <w:p>
      <w:pPr>
        <w:pStyle w:val="8"/>
        <w:spacing w:before="134"/>
      </w:pPr>
      <w:r>
        <w:t>十一、合同的转让</w:t>
      </w:r>
    </w:p>
    <w:p>
      <w:pPr>
        <w:pStyle w:val="10"/>
        <w:spacing w:before="131" w:line="343" w:lineRule="auto"/>
        <w:ind w:left="532" w:right="730" w:firstLine="480"/>
        <w:jc w:val="both"/>
      </w:pPr>
      <w:r>
        <w:t>除合同中另有规定外或经双方协商同意外，本合同所规定双方的任何权利和义务，任何一方在未经征得另一方书面同意之前，不得转让给第三人或者委托给任何第三人行使。任何转让，未经另一方书面明确同意，均属无效。</w:t>
      </w:r>
    </w:p>
    <w:p>
      <w:pPr>
        <w:pStyle w:val="8"/>
        <w:spacing w:before="1"/>
      </w:pPr>
      <w:r>
        <w:t>十二、补充协议与附件</w:t>
      </w:r>
    </w:p>
    <w:p>
      <w:pPr>
        <w:pStyle w:val="15"/>
        <w:numPr>
          <w:ilvl w:val="0"/>
          <w:numId w:val="31"/>
        </w:numPr>
        <w:tabs>
          <w:tab w:val="left" w:pos="1255"/>
        </w:tabs>
        <w:spacing w:before="133" w:after="0" w:line="345" w:lineRule="auto"/>
        <w:ind w:left="532" w:right="971" w:firstLine="480"/>
        <w:jc w:val="left"/>
        <w:rPr>
          <w:sz w:val="24"/>
        </w:rPr>
      </w:pPr>
      <w:r>
        <w:rPr>
          <w:spacing w:val="-1"/>
          <w:sz w:val="24"/>
        </w:rPr>
        <w:t>本合同如有未尽事宜，双方可以达成书面补充协议。补充协议如本合同内容相冲突</w:t>
      </w:r>
      <w:r>
        <w:rPr>
          <w:sz w:val="24"/>
        </w:rPr>
        <w:t>的，以补充协议内容为准。</w:t>
      </w:r>
    </w:p>
    <w:p>
      <w:pPr>
        <w:pStyle w:val="15"/>
        <w:numPr>
          <w:ilvl w:val="0"/>
          <w:numId w:val="31"/>
        </w:numPr>
        <w:tabs>
          <w:tab w:val="left" w:pos="1255"/>
        </w:tabs>
        <w:spacing w:before="0" w:after="0" w:line="343" w:lineRule="auto"/>
        <w:ind w:left="532" w:right="731" w:firstLine="480"/>
        <w:jc w:val="left"/>
        <w:rPr>
          <w:sz w:val="24"/>
        </w:rPr>
      </w:pPr>
      <w:r>
        <w:rPr>
          <w:spacing w:val="-1"/>
          <w:sz w:val="24"/>
        </w:rPr>
        <w:t>本合同的附件和补充协议均为本合同不可分割的组成部分，与本合同具有同等的法律</w:t>
      </w:r>
      <w:r>
        <w:rPr>
          <w:sz w:val="24"/>
        </w:rPr>
        <w:t>效力。本合同的附件为：1.审计业务考核细则；2.审计承诺书。</w:t>
      </w:r>
    </w:p>
    <w:p>
      <w:pPr>
        <w:pStyle w:val="8"/>
      </w:pPr>
      <w:r>
        <w:t>十三、合同的生效及其他</w:t>
      </w:r>
    </w:p>
    <w:p>
      <w:pPr>
        <w:pStyle w:val="15"/>
        <w:numPr>
          <w:ilvl w:val="0"/>
          <w:numId w:val="32"/>
        </w:numPr>
        <w:tabs>
          <w:tab w:val="left" w:pos="1255"/>
        </w:tabs>
        <w:spacing w:before="128" w:after="0" w:line="240" w:lineRule="auto"/>
        <w:ind w:left="1254" w:right="0" w:hanging="242"/>
        <w:jc w:val="left"/>
        <w:rPr>
          <w:sz w:val="24"/>
        </w:rPr>
      </w:pPr>
      <w:r>
        <w:rPr>
          <w:sz w:val="24"/>
        </w:rPr>
        <w:t>本合同自甲乙双方法定代表人或其授权代表人签字并盖章后生效。</w:t>
      </w:r>
    </w:p>
    <w:p>
      <w:pPr>
        <w:pStyle w:val="15"/>
        <w:numPr>
          <w:ilvl w:val="0"/>
          <w:numId w:val="32"/>
        </w:numPr>
        <w:tabs>
          <w:tab w:val="left" w:pos="1255"/>
        </w:tabs>
        <w:spacing w:before="131" w:after="0" w:line="240" w:lineRule="auto"/>
        <w:ind w:left="1254" w:right="0" w:hanging="242"/>
        <w:jc w:val="left"/>
        <w:rPr>
          <w:sz w:val="24"/>
        </w:rPr>
      </w:pPr>
      <w:r>
        <w:rPr>
          <w:spacing w:val="-1"/>
          <w:sz w:val="24"/>
        </w:rPr>
        <w:t>本合同一式</w:t>
      </w:r>
      <w:r>
        <w:rPr>
          <w:sz w:val="24"/>
        </w:rPr>
        <w:t>4份，甲方持3份，乙方执1份，每份具有同等法律效力。</w:t>
      </w:r>
    </w:p>
    <w:p>
      <w:pPr>
        <w:pStyle w:val="15"/>
        <w:numPr>
          <w:ilvl w:val="0"/>
          <w:numId w:val="32"/>
        </w:numPr>
        <w:tabs>
          <w:tab w:val="left" w:pos="1255"/>
        </w:tabs>
        <w:spacing w:before="135" w:after="0" w:line="343" w:lineRule="auto"/>
        <w:ind w:left="532" w:right="611" w:firstLine="480"/>
        <w:jc w:val="left"/>
        <w:rPr>
          <w:sz w:val="24"/>
        </w:rPr>
      </w:pPr>
      <w:r>
        <w:rPr>
          <w:sz w:val="24"/>
        </w:rPr>
        <w:t>本合同签署后，本合同中的约定将取代双方之前达成的任何关于本合同主题事项的协议，包括但不限于合同双方在签署本合同以前任何关于磋商与本合同签署有关的书面或口头</w:t>
      </w:r>
      <w:r>
        <w:rPr>
          <w:spacing w:val="-5"/>
          <w:sz w:val="24"/>
        </w:rPr>
        <w:t>意向协议、会商纪要、往来传真和电子邮件等形式的协议或函件。</w:t>
      </w:r>
      <w:r>
        <w:rPr>
          <w:sz w:val="24"/>
        </w:rPr>
        <w:t>（</w:t>
      </w:r>
      <w:r>
        <w:rPr>
          <w:spacing w:val="-2"/>
          <w:sz w:val="24"/>
        </w:rPr>
        <w:t>以下无正文，为本合同的</w:t>
      </w:r>
      <w:r>
        <w:rPr>
          <w:sz w:val="24"/>
        </w:rPr>
        <w:t>签字盖章处）</w:t>
      </w:r>
    </w:p>
    <w:p>
      <w:pPr>
        <w:pStyle w:val="10"/>
        <w:rPr>
          <w:sz w:val="20"/>
        </w:rPr>
      </w:pPr>
    </w:p>
    <w:p>
      <w:pPr>
        <w:pStyle w:val="10"/>
        <w:spacing w:before="10"/>
        <w:rPr>
          <w:sz w:val="21"/>
        </w:rPr>
      </w:pPr>
    </w:p>
    <w:tbl>
      <w:tblPr>
        <w:tblStyle w:val="11"/>
        <w:tblW w:w="0" w:type="auto"/>
        <w:tblInd w:w="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70"/>
        <w:gridCol w:w="216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670" w:type="dxa"/>
          </w:tcPr>
          <w:p>
            <w:pPr>
              <w:pStyle w:val="16"/>
              <w:spacing w:line="274" w:lineRule="exact"/>
              <w:ind w:left="50"/>
              <w:rPr>
                <w:sz w:val="24"/>
              </w:rPr>
            </w:pPr>
            <w:r>
              <w:rPr>
                <w:sz w:val="24"/>
              </w:rPr>
              <w:t>甲方（盖章）</w:t>
            </w:r>
          </w:p>
        </w:tc>
        <w:tc>
          <w:tcPr>
            <w:tcW w:w="2160" w:type="dxa"/>
          </w:tcPr>
          <w:p>
            <w:pPr>
              <w:pStyle w:val="16"/>
              <w:rPr>
                <w:rFonts w:ascii="Times New Roman"/>
                <w:sz w:val="22"/>
              </w:rPr>
            </w:pPr>
          </w:p>
        </w:tc>
        <w:tc>
          <w:tcPr>
            <w:tcW w:w="3830" w:type="dxa"/>
          </w:tcPr>
          <w:p>
            <w:pPr>
              <w:pStyle w:val="16"/>
              <w:spacing w:line="274" w:lineRule="exact"/>
              <w:ind w:left="1261"/>
              <w:rPr>
                <w:sz w:val="24"/>
              </w:rPr>
            </w:pPr>
            <w:r>
              <w:rPr>
                <w:sz w:val="24"/>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670" w:type="dxa"/>
          </w:tcPr>
          <w:p>
            <w:pPr>
              <w:pStyle w:val="16"/>
              <w:spacing w:before="106"/>
              <w:ind w:left="50"/>
              <w:rPr>
                <w:sz w:val="24"/>
              </w:rPr>
            </w:pPr>
            <w:r>
              <w:rPr>
                <w:sz w:val="24"/>
              </w:rPr>
              <w:t>法定代表人：</w:t>
            </w:r>
          </w:p>
        </w:tc>
        <w:tc>
          <w:tcPr>
            <w:tcW w:w="2160" w:type="dxa"/>
          </w:tcPr>
          <w:p>
            <w:pPr>
              <w:pStyle w:val="16"/>
              <w:rPr>
                <w:rFonts w:ascii="Times New Roman"/>
                <w:sz w:val="22"/>
              </w:rPr>
            </w:pPr>
          </w:p>
        </w:tc>
        <w:tc>
          <w:tcPr>
            <w:tcW w:w="3830" w:type="dxa"/>
          </w:tcPr>
          <w:p>
            <w:pPr>
              <w:pStyle w:val="16"/>
              <w:spacing w:before="106"/>
              <w:ind w:left="1261"/>
              <w:rPr>
                <w:sz w:val="24"/>
              </w:rPr>
            </w:pPr>
            <w:r>
              <w:rPr>
                <w:sz w:val="24"/>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1670" w:type="dxa"/>
          </w:tcPr>
          <w:p>
            <w:pPr>
              <w:pStyle w:val="16"/>
              <w:spacing w:before="106"/>
              <w:ind w:left="50"/>
              <w:rPr>
                <w:sz w:val="24"/>
              </w:rPr>
            </w:pPr>
            <w:r>
              <w:rPr>
                <w:sz w:val="24"/>
              </w:rPr>
              <w:t>委托代理人：</w:t>
            </w:r>
          </w:p>
        </w:tc>
        <w:tc>
          <w:tcPr>
            <w:tcW w:w="2160" w:type="dxa"/>
          </w:tcPr>
          <w:p>
            <w:pPr>
              <w:pStyle w:val="16"/>
              <w:rPr>
                <w:rFonts w:ascii="Times New Roman"/>
                <w:sz w:val="22"/>
              </w:rPr>
            </w:pPr>
          </w:p>
        </w:tc>
        <w:tc>
          <w:tcPr>
            <w:tcW w:w="3830" w:type="dxa"/>
          </w:tcPr>
          <w:p>
            <w:pPr>
              <w:pStyle w:val="16"/>
              <w:spacing w:before="106"/>
              <w:ind w:left="1261"/>
              <w:rPr>
                <w:sz w:val="24"/>
              </w:rPr>
            </w:pPr>
            <w:r>
              <w:rPr>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1670" w:type="dxa"/>
          </w:tcPr>
          <w:p>
            <w:pPr>
              <w:pStyle w:val="16"/>
              <w:spacing w:before="105"/>
              <w:ind w:left="50"/>
              <w:rPr>
                <w:sz w:val="24"/>
              </w:rPr>
            </w:pPr>
            <w:r>
              <w:rPr>
                <w:sz w:val="24"/>
              </w:rPr>
              <w:t>地址：</w:t>
            </w:r>
          </w:p>
        </w:tc>
        <w:tc>
          <w:tcPr>
            <w:tcW w:w="2160" w:type="dxa"/>
          </w:tcPr>
          <w:p>
            <w:pPr>
              <w:pStyle w:val="16"/>
              <w:rPr>
                <w:rFonts w:ascii="Times New Roman"/>
                <w:sz w:val="22"/>
              </w:rPr>
            </w:pPr>
          </w:p>
        </w:tc>
        <w:tc>
          <w:tcPr>
            <w:tcW w:w="3830" w:type="dxa"/>
          </w:tcPr>
          <w:p>
            <w:pPr>
              <w:pStyle w:val="16"/>
              <w:spacing w:before="105"/>
              <w:ind w:left="1261"/>
              <w:rPr>
                <w:sz w:val="24"/>
              </w:rPr>
            </w:pPr>
            <w:r>
              <w:rPr>
                <w:sz w:val="24"/>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1670" w:type="dxa"/>
          </w:tcPr>
          <w:p>
            <w:pPr>
              <w:pStyle w:val="16"/>
              <w:spacing w:before="107"/>
              <w:ind w:left="50"/>
              <w:rPr>
                <w:sz w:val="24"/>
              </w:rPr>
            </w:pPr>
            <w:r>
              <w:rPr>
                <w:sz w:val="24"/>
              </w:rPr>
              <w:t>电话：</w:t>
            </w:r>
          </w:p>
        </w:tc>
        <w:tc>
          <w:tcPr>
            <w:tcW w:w="2160" w:type="dxa"/>
          </w:tcPr>
          <w:p>
            <w:pPr>
              <w:pStyle w:val="16"/>
              <w:rPr>
                <w:rFonts w:ascii="Times New Roman"/>
                <w:sz w:val="22"/>
              </w:rPr>
            </w:pPr>
          </w:p>
        </w:tc>
        <w:tc>
          <w:tcPr>
            <w:tcW w:w="3830" w:type="dxa"/>
          </w:tcPr>
          <w:p>
            <w:pPr>
              <w:pStyle w:val="16"/>
              <w:spacing w:before="107"/>
              <w:ind w:left="1261"/>
              <w:rPr>
                <w:sz w:val="24"/>
              </w:rPr>
            </w:pPr>
            <w:r>
              <w:rPr>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670" w:type="dxa"/>
          </w:tcPr>
          <w:p>
            <w:pPr>
              <w:pStyle w:val="16"/>
              <w:spacing w:before="106" w:line="254" w:lineRule="exact"/>
              <w:ind w:left="50"/>
              <w:rPr>
                <w:sz w:val="24"/>
              </w:rPr>
            </w:pPr>
            <w:r>
              <w:rPr>
                <w:sz w:val="24"/>
              </w:rPr>
              <w:t>签订日期：年</w:t>
            </w:r>
          </w:p>
        </w:tc>
        <w:tc>
          <w:tcPr>
            <w:tcW w:w="2160" w:type="dxa"/>
          </w:tcPr>
          <w:p>
            <w:pPr>
              <w:pStyle w:val="16"/>
              <w:tabs>
                <w:tab w:val="left" w:pos="660"/>
              </w:tabs>
              <w:spacing w:before="106" w:line="254" w:lineRule="exact"/>
              <w:ind w:left="180"/>
              <w:rPr>
                <w:sz w:val="24"/>
              </w:rPr>
            </w:pPr>
            <w:r>
              <w:rPr>
                <w:sz w:val="24"/>
              </w:rPr>
              <w:t>月</w:t>
            </w:r>
            <w:r>
              <w:rPr>
                <w:sz w:val="24"/>
              </w:rPr>
              <w:tab/>
            </w:r>
            <w:r>
              <w:rPr>
                <w:sz w:val="24"/>
              </w:rPr>
              <w:t>日</w:t>
            </w:r>
          </w:p>
        </w:tc>
        <w:tc>
          <w:tcPr>
            <w:tcW w:w="3830" w:type="dxa"/>
          </w:tcPr>
          <w:p>
            <w:pPr>
              <w:pStyle w:val="16"/>
              <w:tabs>
                <w:tab w:val="left" w:pos="3061"/>
                <w:tab w:val="left" w:pos="3541"/>
              </w:tabs>
              <w:spacing w:before="106" w:line="254" w:lineRule="exact"/>
              <w:ind w:left="1261"/>
              <w:rPr>
                <w:sz w:val="24"/>
              </w:rPr>
            </w:pPr>
            <w:r>
              <w:rPr>
                <w:sz w:val="24"/>
              </w:rPr>
              <w:t>签订日期：年</w:t>
            </w:r>
            <w:r>
              <w:rPr>
                <w:sz w:val="24"/>
              </w:rPr>
              <w:tab/>
            </w:r>
            <w:r>
              <w:rPr>
                <w:sz w:val="24"/>
              </w:rPr>
              <w:t>月</w:t>
            </w:r>
            <w:r>
              <w:rPr>
                <w:sz w:val="24"/>
              </w:rPr>
              <w:tab/>
            </w:r>
            <w:r>
              <w:rPr>
                <w:sz w:val="24"/>
              </w:rPr>
              <w:t>日</w:t>
            </w:r>
          </w:p>
        </w:tc>
      </w:tr>
    </w:tbl>
    <w:p>
      <w:pPr>
        <w:spacing w:after="0" w:line="254" w:lineRule="exact"/>
        <w:rPr>
          <w:sz w:val="24"/>
        </w:rPr>
        <w:sectPr>
          <w:pgSz w:w="11910" w:h="16840"/>
          <w:pgMar w:top="1120" w:right="440" w:bottom="1280" w:left="600" w:header="678" w:footer="1096" w:gutter="0"/>
          <w:cols w:space="720" w:num="1"/>
        </w:sect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8"/>
        <w:rPr>
          <w:sz w:val="25"/>
        </w:rPr>
      </w:pPr>
    </w:p>
    <w:p>
      <w:pPr>
        <w:pStyle w:val="4"/>
        <w:tabs>
          <w:tab w:val="left" w:pos="2297"/>
        </w:tabs>
        <w:ind w:left="525"/>
      </w:pPr>
      <w:r>
        <w:t>第四章</w:t>
      </w:r>
      <w:r>
        <w:tab/>
      </w:r>
      <w:r>
        <w:t>响应文件格式</w:t>
      </w:r>
    </w:p>
    <w:p>
      <w:pPr>
        <w:spacing w:after="0"/>
        <w:sectPr>
          <w:pgSz w:w="11910" w:h="16840"/>
          <w:pgMar w:top="1120" w:right="440" w:bottom="1280" w:left="600" w:header="678" w:footer="1096" w:gutter="0"/>
          <w:cols w:space="720" w:num="1"/>
        </w:sectPr>
      </w:pPr>
    </w:p>
    <w:p>
      <w:pPr>
        <w:pStyle w:val="10"/>
        <w:rPr>
          <w:b/>
          <w:sz w:val="20"/>
        </w:rPr>
      </w:pPr>
    </w:p>
    <w:p>
      <w:pPr>
        <w:pStyle w:val="10"/>
        <w:spacing w:before="10"/>
        <w:rPr>
          <w:b/>
          <w:sz w:val="18"/>
        </w:rPr>
      </w:pPr>
    </w:p>
    <w:p>
      <w:pPr>
        <w:pStyle w:val="10"/>
        <w:spacing w:before="67"/>
        <w:ind w:left="532"/>
      </w:pPr>
      <w:r>
        <w:rPr>
          <w:u w:val="single"/>
        </w:rPr>
        <w:t>响应文件封面示例</w:t>
      </w:r>
    </w:p>
    <w:p>
      <w:pPr>
        <w:pStyle w:val="10"/>
        <w:spacing w:before="9"/>
        <w:rPr>
          <w:sz w:val="8"/>
        </w:rPr>
      </w:pPr>
      <w:r>
        <mc:AlternateContent>
          <mc:Choice Requires="wps">
            <w:drawing>
              <wp:anchor distT="0" distB="0" distL="0" distR="0" simplePos="0" relativeHeight="251667456" behindDoc="1" locked="0" layoutInCell="1" allowOverlap="1">
                <wp:simplePos x="0" y="0"/>
                <wp:positionH relativeFrom="page">
                  <wp:posOffset>6520815</wp:posOffset>
                </wp:positionH>
                <wp:positionV relativeFrom="paragraph">
                  <wp:posOffset>98425</wp:posOffset>
                </wp:positionV>
                <wp:extent cx="274320" cy="180340"/>
                <wp:effectExtent l="4445" t="4445" r="6985" b="5715"/>
                <wp:wrapTopAndBottom/>
                <wp:docPr id="7" name="文本框 2"/>
                <wp:cNvGraphicFramePr/>
                <a:graphic xmlns:a="http://schemas.openxmlformats.org/drawingml/2006/main">
                  <a:graphicData uri="http://schemas.microsoft.com/office/word/2010/wordprocessingShape">
                    <wps:wsp>
                      <wps:cNvSpPr txBox="1"/>
                      <wps:spPr>
                        <a:xfrm>
                          <a:off x="0" y="0"/>
                          <a:ext cx="274320" cy="180340"/>
                        </a:xfrm>
                        <a:prstGeom prst="rect">
                          <a:avLst/>
                        </a:prstGeom>
                        <a:noFill/>
                        <a:ln w="6097" cap="flat" cmpd="sng">
                          <a:solidFill>
                            <a:srgbClr val="000000"/>
                          </a:solidFill>
                          <a:prstDash val="solid"/>
                          <a:miter/>
                          <a:headEnd type="none" w="med" len="med"/>
                          <a:tailEnd type="none" w="med" len="med"/>
                        </a:ln>
                      </wps:spPr>
                      <wps:txbx>
                        <w:txbxContent>
                          <w:p>
                            <w:pPr>
                              <w:spacing w:before="3"/>
                              <w:ind w:left="-1" w:right="-15" w:firstLine="0"/>
                              <w:jc w:val="left"/>
                              <w:rPr>
                                <w:b/>
                                <w:sz w:val="21"/>
                              </w:rPr>
                            </w:pPr>
                            <w:r>
                              <w:rPr>
                                <w:b/>
                                <w:sz w:val="21"/>
                              </w:rPr>
                              <w:t>正本</w:t>
                            </w:r>
                          </w:p>
                        </w:txbxContent>
                      </wps:txbx>
                      <wps:bodyPr lIns="0" tIns="0" rIns="0" bIns="0" upright="1"/>
                    </wps:wsp>
                  </a:graphicData>
                </a:graphic>
              </wp:anchor>
            </w:drawing>
          </mc:Choice>
          <mc:Fallback>
            <w:pict>
              <v:shape id="文本框 2" o:spid="_x0000_s1026" o:spt="202" type="#_x0000_t202" style="position:absolute;left:0pt;margin-left:513.45pt;margin-top:7.75pt;height:14.2pt;width:21.6pt;mso-position-horizontal-relative:page;mso-wrap-distance-bottom:0pt;mso-wrap-distance-top:0pt;z-index:-251649024;mso-width-relative:page;mso-height-relative:page;" filled="f" stroked="t" coordsize="21600,21600" o:gfxdata="UEsDBAoAAAAAAIdO4kAAAAAAAAAAAAAAAAAEAAAAZHJzL1BLAwQUAAAACACHTuJAgDtL3dgAAAAL&#10;AQAADwAAAGRycy9kb3ducmV2LnhtbE2PwU6DQBCG7ya+w2ZMvNldirSFsjTGqCcPLfoAW5gCkZ0l&#10;7Lbg2zs92dv8mS//fJPvZtuLC46+c6QhWigQSJWrO2o0fH+9P21A+GCoNr0j1PCLHnbF/V1ustpN&#10;dMBLGRrBJeQzo6ENYcik9FWL1viFG5B4d3KjNYHj2Mh6NBOX214ulVpJazriC60Z8LXF6qc8Ww2n&#10;j2Fap+U8qeSw33/SW/ySYKz140OktiACzuEfhqs+q0PBTkd3ptqLnrNarlJmeUoSEFdCrVUE4qjh&#10;OU5BFrm8/aH4A1BLAwQUAAAACACHTuJAloYwmRQCAAAwBAAADgAAAGRycy9lMm9Eb2MueG1srVPN&#10;jtMwEL4j8Q6W7zRpdrW7VE1XgrIICQHSwgM4tpNY8p88bpO+ALwBJy7cea4+B2On7bK7lx7IIZl4&#10;xt/M9/nz8nY0mmxlAOVsTeezkhJpuRPKdjX99vXu1Q0lEJkVTDsra7qTQG9XL18sB7+QleudFjIQ&#10;BLGwGHxN+xj9oiiA99IwmDkvLSZbFwyL+Bu6QgQ2ILrRRVWWV8XggvDBcQmAq+spSQ+I4RxA17aK&#10;y7XjGyNtnFCD1CwiJeiVB7rK07at5PFz24KMRNcUmcb8xiYYN+ldrJZs0QXme8UPI7BzRnjCyTBl&#10;sekJas0iI5ugnkEZxYMD18YZd6aYiGRFkMW8fKLNfc+8zFxQavAn0eH/wfJP2y+BKFHTa0osM3jg&#10;+58/9r/+7H9/J1WSZ/CwwKp7j3VxfONGNM1xHXAxsR7bYNIX+RDMo7i7k7hyjITjYnV9eVFhhmNq&#10;flNeXGbxi4fNPkB8L50hKahpwLPLkrLtR4g4CJYeS1Iv6+6U1vn8tCVDTa/K18iBM/Rki17A0Hjk&#10;BbbLMOC0EmlL2gyha97qQLYs+SI/iRO2eFSW+q0Z9FNdTk2OMSrKkHv3kol3VpC486idxStD0zBG&#10;Ckq0xBuWolwZmdLnVOIQ2uIsSfhJ4BTFsRkRJoWNEzs8DP3BohGSqY9BOAbNMdj4oLoe1cxHliHR&#10;SJnowfTJqf/+58YPF331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A7S93YAAAACwEAAA8AAAAA&#10;AAAAAQAgAAAAIgAAAGRycy9kb3ducmV2LnhtbFBLAQIUABQAAAAIAIdO4kCWhjCZFAIAADAEAAAO&#10;AAAAAAAAAAEAIAAAACcBAABkcnMvZTJvRG9jLnhtbFBLBQYAAAAABgAGAFkBAACtBQAAAAA=&#10;">
                <v:fill on="f" focussize="0,0"/>
                <v:stroke weight="0.48007874015748pt" color="#000000" joinstyle="miter"/>
                <v:imagedata o:title=""/>
                <o:lock v:ext="edit" aspectratio="f"/>
                <v:textbox inset="0mm,0mm,0mm,0mm">
                  <w:txbxContent>
                    <w:p>
                      <w:pPr>
                        <w:spacing w:before="3"/>
                        <w:ind w:left="-1" w:right="-15" w:firstLine="0"/>
                        <w:jc w:val="left"/>
                        <w:rPr>
                          <w:b/>
                          <w:sz w:val="21"/>
                        </w:rPr>
                      </w:pPr>
                      <w:r>
                        <w:rPr>
                          <w:b/>
                          <w:sz w:val="21"/>
                        </w:rPr>
                        <w:t>正本</w:t>
                      </w:r>
                    </w:p>
                  </w:txbxContent>
                </v:textbox>
                <w10:wrap type="topAndBottom"/>
              </v:shape>
            </w:pict>
          </mc:Fallback>
        </mc:AlternateConten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1"/>
        <w:rPr>
          <w:sz w:val="14"/>
        </w:rPr>
      </w:pPr>
    </w:p>
    <w:p>
      <w:pPr>
        <w:pStyle w:val="3"/>
        <w:tabs>
          <w:tab w:val="left" w:pos="5446"/>
        </w:tabs>
        <w:spacing w:before="61"/>
        <w:ind w:left="0" w:right="17"/>
      </w:pPr>
      <w:r>
        <w:rPr>
          <w:rFonts w:ascii="Times New Roman" w:eastAsia="Times New Roman"/>
          <w:u w:val="single"/>
        </w:rPr>
        <w:t xml:space="preserve"> </w:t>
      </w:r>
      <w:r>
        <w:rPr>
          <w:rFonts w:ascii="Times New Roman" w:eastAsia="Times New Roman"/>
          <w:u w:val="single"/>
        </w:rPr>
        <w:tab/>
      </w:r>
      <w:r>
        <w:t>项目</w:t>
      </w:r>
    </w:p>
    <w:p>
      <w:pPr>
        <w:pStyle w:val="10"/>
        <w:rPr>
          <w:b/>
          <w:sz w:val="40"/>
        </w:rPr>
      </w:pPr>
    </w:p>
    <w:p>
      <w:pPr>
        <w:pStyle w:val="10"/>
        <w:rPr>
          <w:b/>
          <w:sz w:val="40"/>
        </w:rPr>
      </w:pPr>
    </w:p>
    <w:p>
      <w:pPr>
        <w:spacing w:before="275"/>
        <w:ind w:left="39" w:right="58" w:firstLine="0"/>
        <w:jc w:val="center"/>
        <w:rPr>
          <w:b/>
          <w:sz w:val="36"/>
        </w:rPr>
      </w:pPr>
      <w:r>
        <w:rPr>
          <w:b/>
          <w:sz w:val="36"/>
        </w:rPr>
        <w:t>响应文件</w:t>
      </w:r>
    </w:p>
    <w:p>
      <w:pPr>
        <w:pStyle w:val="10"/>
        <w:rPr>
          <w:b/>
          <w:sz w:val="36"/>
        </w:rPr>
      </w:pPr>
    </w:p>
    <w:p>
      <w:pPr>
        <w:pStyle w:val="10"/>
        <w:rPr>
          <w:b/>
          <w:sz w:val="36"/>
        </w:rPr>
      </w:pPr>
    </w:p>
    <w:p>
      <w:pPr>
        <w:pStyle w:val="10"/>
        <w:rPr>
          <w:b/>
          <w:sz w:val="36"/>
        </w:rPr>
      </w:pPr>
    </w:p>
    <w:p>
      <w:pPr>
        <w:pStyle w:val="10"/>
        <w:rPr>
          <w:b/>
          <w:sz w:val="37"/>
        </w:rPr>
      </w:pPr>
    </w:p>
    <w:p>
      <w:pPr>
        <w:pStyle w:val="8"/>
        <w:tabs>
          <w:tab w:val="left" w:pos="5127"/>
          <w:tab w:val="left" w:pos="5422"/>
        </w:tabs>
        <w:spacing w:line="686" w:lineRule="auto"/>
        <w:ind w:right="4051"/>
        <w:jc w:val="both"/>
        <w:rPr>
          <w:rFonts w:ascii="Times New Roman" w:eastAsia="Times New Roman"/>
        </w:rPr>
      </w:pPr>
      <w:r>
        <w:t>供应</w:t>
      </w:r>
      <w:r>
        <w:rPr>
          <w:spacing w:val="3"/>
        </w:rPr>
        <w:t>商</w:t>
      </w:r>
      <w:r>
        <w:t>：</w:t>
      </w:r>
      <w:r>
        <w:rPr>
          <w:u w:val="single"/>
        </w:rPr>
        <w:t xml:space="preserve"> </w:t>
      </w:r>
      <w:r>
        <w:rPr>
          <w:u w:val="single"/>
        </w:rPr>
        <w:tab/>
      </w:r>
      <w:r>
        <w:t>（盖单</w:t>
      </w:r>
      <w:r>
        <w:rPr>
          <w:spacing w:val="3"/>
        </w:rPr>
        <w:t>位</w:t>
      </w:r>
      <w:r>
        <w:t>公章</w:t>
      </w:r>
      <w:r>
        <w:rPr>
          <w:spacing w:val="-17"/>
        </w:rPr>
        <w:t xml:space="preserve">） </w:t>
      </w:r>
      <w:r>
        <w:t>法定代表人</w:t>
      </w:r>
      <w:r>
        <w:rPr>
          <w:spacing w:val="3"/>
        </w:rPr>
        <w:t>：</w:t>
      </w:r>
      <w:r>
        <w:rPr>
          <w:spacing w:val="3"/>
          <w:u w:val="single"/>
        </w:rPr>
        <w:t xml:space="preserve"> </w:t>
      </w:r>
      <w:r>
        <w:rPr>
          <w:spacing w:val="3"/>
          <w:u w:val="single"/>
        </w:rPr>
        <w:tab/>
      </w:r>
      <w:r>
        <w:t>（盖章或签字</w:t>
      </w:r>
      <w:r>
        <w:rPr>
          <w:spacing w:val="-16"/>
        </w:rPr>
        <w:t xml:space="preserve">） </w:t>
      </w:r>
      <w:r>
        <w:rPr>
          <w:w w:val="95"/>
        </w:rPr>
        <w:t>单位地址：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tabs>
          <w:tab w:val="left" w:pos="5422"/>
        </w:tabs>
        <w:spacing w:before="2"/>
        <w:ind w:left="532" w:right="0" w:firstLine="0"/>
        <w:jc w:val="left"/>
        <w:rPr>
          <w:rFonts w:ascii="Times New Roman" w:eastAsia="Times New Roman"/>
          <w:b/>
          <w:sz w:val="24"/>
        </w:rPr>
      </w:pPr>
      <w:r>
        <w:rPr>
          <w:b/>
          <w:sz w:val="24"/>
        </w:rPr>
        <w:t>联 系 人：</w:t>
      </w:r>
      <w:r>
        <w:rPr>
          <w:rFonts w:ascii="Times New Roman" w:eastAsia="Times New Roman"/>
          <w:b/>
          <w:sz w:val="24"/>
          <w:u w:val="single"/>
        </w:rPr>
        <w:t xml:space="preserve"> </w:t>
      </w:r>
      <w:r>
        <w:rPr>
          <w:rFonts w:ascii="Times New Roman" w:eastAsia="Times New Roman"/>
          <w:b/>
          <w:sz w:val="24"/>
          <w:u w:val="single"/>
        </w:rPr>
        <w:tab/>
      </w:r>
    </w:p>
    <w:p>
      <w:pPr>
        <w:pStyle w:val="10"/>
        <w:rPr>
          <w:rFonts w:ascii="Times New Roman"/>
          <w:b/>
          <w:sz w:val="20"/>
        </w:rPr>
      </w:pPr>
    </w:p>
    <w:p>
      <w:pPr>
        <w:pStyle w:val="10"/>
        <w:spacing w:before="5"/>
        <w:rPr>
          <w:rFonts w:ascii="Times New Roman"/>
          <w:b/>
          <w:sz w:val="23"/>
        </w:rPr>
      </w:pPr>
    </w:p>
    <w:p>
      <w:pPr>
        <w:tabs>
          <w:tab w:val="left" w:pos="5422"/>
        </w:tabs>
        <w:spacing w:before="74"/>
        <w:ind w:left="532" w:right="0" w:firstLine="0"/>
        <w:jc w:val="left"/>
        <w:rPr>
          <w:rFonts w:ascii="Times New Roman" w:eastAsia="Times New Roman"/>
          <w:b/>
          <w:sz w:val="24"/>
        </w:rPr>
      </w:pPr>
      <w:r>
        <w:rPr>
          <w:b/>
          <w:w w:val="95"/>
          <w:sz w:val="24"/>
        </w:rPr>
        <w:t>联系电话：</w:t>
      </w:r>
      <w:r>
        <w:rPr>
          <w:rFonts w:ascii="Times New Roman" w:eastAsia="Times New Roman"/>
          <w:b/>
          <w:sz w:val="24"/>
          <w:u w:val="single"/>
        </w:rPr>
        <w:t xml:space="preserve"> </w:t>
      </w:r>
      <w:r>
        <w:rPr>
          <w:rFonts w:ascii="Times New Roman" w:eastAsia="Times New Roman"/>
          <w:b/>
          <w:sz w:val="24"/>
          <w:u w:val="single"/>
        </w:rPr>
        <w:tab/>
      </w:r>
    </w:p>
    <w:p>
      <w:pPr>
        <w:pStyle w:val="10"/>
        <w:rPr>
          <w:rFonts w:ascii="Times New Roman"/>
          <w:b/>
          <w:sz w:val="20"/>
        </w:rPr>
      </w:pPr>
    </w:p>
    <w:p>
      <w:pPr>
        <w:pStyle w:val="10"/>
        <w:spacing w:before="1"/>
        <w:rPr>
          <w:rFonts w:ascii="Times New Roman"/>
          <w:b/>
        </w:rPr>
      </w:pPr>
    </w:p>
    <w:p>
      <w:pPr>
        <w:tabs>
          <w:tab w:val="left" w:pos="1257"/>
          <w:tab w:val="left" w:pos="2707"/>
          <w:tab w:val="left" w:pos="3917"/>
          <w:tab w:val="left" w:pos="5124"/>
        </w:tabs>
        <w:spacing w:before="66"/>
        <w:ind w:left="532" w:right="0" w:firstLine="0"/>
        <w:jc w:val="left"/>
        <w:rPr>
          <w:b/>
          <w:sz w:val="24"/>
        </w:rPr>
      </w:pPr>
      <w:r>
        <w:rPr>
          <w:b/>
          <w:sz w:val="24"/>
        </w:rPr>
        <w:t>日</w:t>
      </w:r>
      <w:r>
        <w:rPr>
          <w:b/>
          <w:sz w:val="24"/>
        </w:rPr>
        <w:tab/>
      </w:r>
      <w:r>
        <w:rPr>
          <w:b/>
          <w:sz w:val="24"/>
        </w:rPr>
        <w:t>期：</w:t>
      </w:r>
      <w:r>
        <w:rPr>
          <w:b/>
          <w:sz w:val="24"/>
          <w:u w:val="single"/>
        </w:rPr>
        <w:t xml:space="preserve"> </w:t>
      </w:r>
      <w:r>
        <w:rPr>
          <w:b/>
          <w:sz w:val="24"/>
          <w:u w:val="single"/>
        </w:rPr>
        <w:tab/>
      </w:r>
      <w:r>
        <w:rPr>
          <w:b/>
          <w:sz w:val="24"/>
          <w:u w:val="single"/>
        </w:rPr>
        <w:t>年</w:t>
      </w:r>
      <w:r>
        <w:rPr>
          <w:b/>
          <w:sz w:val="24"/>
          <w:u w:val="single"/>
        </w:rPr>
        <w:tab/>
      </w:r>
      <w:r>
        <w:rPr>
          <w:b/>
          <w:sz w:val="24"/>
          <w:u w:val="single"/>
        </w:rPr>
        <w:t>月</w:t>
      </w:r>
      <w:r>
        <w:rPr>
          <w:b/>
          <w:sz w:val="24"/>
          <w:u w:val="single"/>
        </w:rPr>
        <w:tab/>
      </w:r>
      <w:r>
        <w:rPr>
          <w:b/>
          <w:sz w:val="24"/>
          <w:u w:val="single"/>
        </w:rPr>
        <w:t>日</w:t>
      </w:r>
    </w:p>
    <w:p>
      <w:pPr>
        <w:spacing w:after="0"/>
        <w:jc w:val="left"/>
        <w:rPr>
          <w:sz w:val="24"/>
        </w:rPr>
        <w:sectPr>
          <w:pgSz w:w="11910" w:h="16840"/>
          <w:pgMar w:top="1120" w:right="440" w:bottom="1280" w:left="600" w:header="678" w:footer="1096" w:gutter="0"/>
          <w:cols w:space="720" w:num="1"/>
        </w:sectPr>
      </w:pPr>
    </w:p>
    <w:p>
      <w:pPr>
        <w:pStyle w:val="10"/>
        <w:rPr>
          <w:b/>
          <w:sz w:val="20"/>
        </w:rPr>
      </w:pPr>
    </w:p>
    <w:p>
      <w:pPr>
        <w:pStyle w:val="10"/>
        <w:spacing w:before="8"/>
        <w:rPr>
          <w:b/>
          <w:sz w:val="21"/>
        </w:rPr>
      </w:pPr>
    </w:p>
    <w:p>
      <w:pPr>
        <w:spacing w:before="66"/>
        <w:ind w:left="218" w:right="0" w:firstLine="0"/>
        <w:jc w:val="center"/>
        <w:rPr>
          <w:b/>
          <w:sz w:val="24"/>
        </w:rPr>
      </w:pPr>
      <w:r>
        <w:rPr>
          <w:b/>
          <w:sz w:val="24"/>
        </w:rPr>
        <w:t>响应文件目录</w:t>
      </w:r>
    </w:p>
    <w:p>
      <w:pPr>
        <w:pStyle w:val="10"/>
        <w:rPr>
          <w:b/>
        </w:rPr>
      </w:pPr>
    </w:p>
    <w:p>
      <w:pPr>
        <w:pStyle w:val="10"/>
        <w:rPr>
          <w:b/>
        </w:rPr>
      </w:pPr>
    </w:p>
    <w:p>
      <w:pPr>
        <w:pStyle w:val="10"/>
        <w:spacing w:before="9"/>
        <w:rPr>
          <w:b/>
          <w:sz w:val="35"/>
        </w:rPr>
      </w:pPr>
    </w:p>
    <w:p>
      <w:pPr>
        <w:spacing w:before="0"/>
        <w:ind w:left="532" w:right="0" w:firstLine="0"/>
        <w:jc w:val="left"/>
        <w:rPr>
          <w:b/>
          <w:sz w:val="24"/>
        </w:rPr>
      </w:pPr>
      <w:r>
        <w:rPr>
          <w:b/>
          <w:sz w:val="24"/>
        </w:rPr>
        <w:t>1、投标承诺书</w:t>
      </w:r>
    </w:p>
    <w:p>
      <w:pPr>
        <w:spacing w:before="151" w:line="360" w:lineRule="auto"/>
        <w:ind w:left="893" w:right="551" w:hanging="361"/>
        <w:jc w:val="left"/>
        <w:rPr>
          <w:b/>
          <w:sz w:val="24"/>
        </w:rPr>
      </w:pPr>
      <w:r>
        <w:rPr>
          <w:b/>
          <w:sz w:val="24"/>
        </w:rPr>
        <w:t>2、法定代表人身份证明书及法定代表人身份证复印件加盖公章 或 法人授权委托书及委托人身份证复印件加盖公章；</w:t>
      </w:r>
    </w:p>
    <w:p>
      <w:pPr>
        <w:spacing w:before="0" w:line="307" w:lineRule="exact"/>
        <w:ind w:left="532" w:right="0" w:firstLine="0"/>
        <w:jc w:val="left"/>
        <w:rPr>
          <w:b/>
          <w:sz w:val="24"/>
        </w:rPr>
      </w:pPr>
      <w:r>
        <w:rPr>
          <w:b/>
          <w:sz w:val="24"/>
        </w:rPr>
        <w:t>3、投标申请人简介；</w:t>
      </w:r>
    </w:p>
    <w:p>
      <w:pPr>
        <w:spacing w:before="151"/>
        <w:ind w:left="532" w:right="0" w:firstLine="0"/>
        <w:jc w:val="left"/>
        <w:rPr>
          <w:b/>
          <w:sz w:val="24"/>
        </w:rPr>
      </w:pPr>
      <w:r>
        <w:rPr>
          <w:b/>
          <w:sz w:val="24"/>
        </w:rPr>
        <w:t>4、营业执照复印件加盖公章；</w:t>
      </w:r>
    </w:p>
    <w:p>
      <w:pPr>
        <w:spacing w:before="154"/>
        <w:ind w:left="532" w:right="0" w:firstLine="0"/>
        <w:jc w:val="left"/>
        <w:rPr>
          <w:b/>
          <w:sz w:val="24"/>
        </w:rPr>
      </w:pPr>
      <w:r>
        <w:rPr>
          <w:b/>
          <w:sz w:val="24"/>
        </w:rPr>
        <w:t>5、具有良好的商业信誉承诺函（供应商自行承诺并加盖公章及法定代表人签字或盖章）；</w:t>
      </w:r>
    </w:p>
    <w:p>
      <w:pPr>
        <w:spacing w:before="153" w:line="357" w:lineRule="auto"/>
        <w:ind w:left="893" w:right="552" w:hanging="361"/>
        <w:jc w:val="left"/>
        <w:rPr>
          <w:b/>
          <w:sz w:val="24"/>
        </w:rPr>
      </w:pPr>
      <w:r>
        <w:rPr>
          <w:b/>
          <w:sz w:val="24"/>
        </w:rPr>
        <w:t>6、具有健全的财务会计制度（需提供经第三方审计的202</w:t>
      </w:r>
      <w:r>
        <w:rPr>
          <w:rFonts w:hint="eastAsia"/>
          <w:b/>
          <w:sz w:val="24"/>
          <w:lang w:val="en-US" w:eastAsia="zh-CN"/>
        </w:rPr>
        <w:t>1</w:t>
      </w:r>
      <w:r>
        <w:rPr>
          <w:b/>
          <w:sz w:val="24"/>
        </w:rPr>
        <w:t>年度财务审计报告）复印件加盖公章；</w:t>
      </w:r>
    </w:p>
    <w:p>
      <w:pPr>
        <w:spacing w:before="3" w:line="360" w:lineRule="auto"/>
        <w:ind w:left="893" w:right="547" w:hanging="361"/>
        <w:jc w:val="left"/>
        <w:rPr>
          <w:b/>
          <w:sz w:val="24"/>
        </w:rPr>
      </w:pPr>
      <w:r>
        <w:rPr>
          <w:b/>
          <w:sz w:val="24"/>
        </w:rPr>
        <w:t>7、具有依法缴纳税收和社会保障资金的良好记录复印件加盖公章（包括202</w:t>
      </w:r>
      <w:r>
        <w:rPr>
          <w:rFonts w:hint="eastAsia"/>
          <w:b/>
          <w:sz w:val="24"/>
          <w:lang w:val="en-US" w:eastAsia="zh-CN"/>
        </w:rPr>
        <w:t>2</w:t>
      </w:r>
      <w:r>
        <w:rPr>
          <w:b/>
          <w:sz w:val="24"/>
        </w:rPr>
        <w:t>年</w:t>
      </w:r>
      <w:r>
        <w:rPr>
          <w:rFonts w:hint="eastAsia"/>
          <w:b/>
          <w:sz w:val="24"/>
          <w:lang w:val="en-US" w:eastAsia="zh-CN"/>
        </w:rPr>
        <w:t>5</w:t>
      </w:r>
      <w:r>
        <w:rPr>
          <w:b/>
          <w:sz w:val="24"/>
        </w:rPr>
        <w:t>月至202</w:t>
      </w:r>
      <w:r>
        <w:rPr>
          <w:rFonts w:hint="eastAsia"/>
          <w:b/>
          <w:sz w:val="24"/>
          <w:lang w:val="en-US" w:eastAsia="zh-CN"/>
        </w:rPr>
        <w:t>2</w:t>
      </w:r>
      <w:r>
        <w:rPr>
          <w:b/>
          <w:sz w:val="24"/>
        </w:rPr>
        <w:t>年</w:t>
      </w:r>
      <w:r>
        <w:rPr>
          <w:rFonts w:hint="eastAsia"/>
          <w:b/>
          <w:sz w:val="24"/>
          <w:lang w:val="en-US" w:eastAsia="zh-CN"/>
        </w:rPr>
        <w:t>10</w:t>
      </w:r>
      <w:r>
        <w:rPr>
          <w:b/>
          <w:sz w:val="24"/>
        </w:rPr>
        <w:t>月纳税有效凭据和缴纳社会保障资金有效凭据）；</w:t>
      </w:r>
    </w:p>
    <w:p>
      <w:pPr>
        <w:spacing w:before="0" w:line="304" w:lineRule="exact"/>
        <w:ind w:left="532" w:right="0" w:firstLine="0"/>
        <w:jc w:val="left"/>
        <w:rPr>
          <w:b/>
          <w:sz w:val="24"/>
        </w:rPr>
      </w:pPr>
      <w:r>
        <w:rPr>
          <w:b/>
          <w:w w:val="95"/>
          <w:sz w:val="24"/>
        </w:rPr>
        <w:t>8、</w:t>
      </w:r>
      <w:r>
        <w:rPr>
          <w:b/>
          <w:sz w:val="24"/>
        </w:rPr>
        <w:t>参加政府采购活动前三年内，在经营活动中没有重大违法记录的声明（</w:t>
      </w:r>
      <w:r>
        <w:rPr>
          <w:b/>
          <w:spacing w:val="-2"/>
          <w:sz w:val="24"/>
        </w:rPr>
        <w:t>供应商自行承诺并</w:t>
      </w:r>
      <w:r>
        <w:rPr>
          <w:b/>
          <w:sz w:val="24"/>
        </w:rPr>
        <w:t>加盖公章及法定代表人签字或盖章）；</w:t>
      </w:r>
    </w:p>
    <w:p>
      <w:pPr>
        <w:spacing w:before="154"/>
        <w:ind w:left="532" w:right="0" w:firstLine="0"/>
        <w:jc w:val="left"/>
        <w:rPr>
          <w:b/>
          <w:sz w:val="24"/>
        </w:rPr>
      </w:pPr>
      <w:r>
        <w:rPr>
          <w:b/>
          <w:sz w:val="24"/>
        </w:rPr>
        <w:t>9、项目实施方案（格式自拟，加盖公章及法定代表人签字或盖章）；</w:t>
      </w:r>
    </w:p>
    <w:p>
      <w:pPr>
        <w:spacing w:before="154"/>
        <w:ind w:left="532" w:right="0" w:firstLine="0"/>
        <w:jc w:val="left"/>
        <w:rPr>
          <w:b/>
          <w:sz w:val="24"/>
        </w:rPr>
      </w:pPr>
      <w:r>
        <w:rPr>
          <w:b/>
          <w:sz w:val="24"/>
        </w:rPr>
        <w:t>10、项目所需设备软硬件条件配备情况（格式自拟，加盖公章及法定代表人签字或盖章）；</w:t>
      </w:r>
    </w:p>
    <w:p>
      <w:pPr>
        <w:spacing w:before="154"/>
        <w:ind w:right="0" w:firstLine="482" w:firstLineChars="200"/>
        <w:jc w:val="left"/>
        <w:rPr>
          <w:b/>
          <w:sz w:val="24"/>
        </w:rPr>
      </w:pPr>
      <w:r>
        <w:rPr>
          <w:b/>
          <w:sz w:val="24"/>
        </w:rPr>
        <w:t>11、服务保证措施、服务承诺及优惠条件（格式自拟，加盖公章及法定代表人签字或盖章）；</w:t>
      </w:r>
    </w:p>
    <w:p>
      <w:pPr>
        <w:spacing w:before="154"/>
        <w:ind w:left="532" w:right="0" w:firstLine="0"/>
        <w:jc w:val="left"/>
        <w:rPr>
          <w:b/>
          <w:sz w:val="24"/>
        </w:rPr>
      </w:pPr>
      <w:r>
        <w:rPr>
          <w:b/>
          <w:sz w:val="24"/>
        </w:rPr>
        <w:t>12、201</w:t>
      </w:r>
      <w:r>
        <w:rPr>
          <w:rFonts w:hint="eastAsia"/>
          <w:b/>
          <w:sz w:val="24"/>
          <w:lang w:val="en-US" w:eastAsia="zh-CN"/>
        </w:rPr>
        <w:t>9</w:t>
      </w:r>
      <w:r>
        <w:rPr>
          <w:b/>
          <w:sz w:val="24"/>
        </w:rPr>
        <w:t>年</w:t>
      </w:r>
      <w:r>
        <w:rPr>
          <w:rFonts w:hint="eastAsia"/>
          <w:b/>
          <w:sz w:val="24"/>
          <w:lang w:val="en-US" w:eastAsia="zh-CN"/>
        </w:rPr>
        <w:t>1月</w:t>
      </w:r>
      <w:r>
        <w:rPr>
          <w:b/>
          <w:sz w:val="24"/>
        </w:rPr>
        <w:t>至202</w:t>
      </w:r>
      <w:r>
        <w:rPr>
          <w:rFonts w:hint="eastAsia"/>
          <w:b/>
          <w:sz w:val="24"/>
          <w:lang w:val="en-US" w:eastAsia="zh-CN"/>
        </w:rPr>
        <w:t>2</w:t>
      </w:r>
      <w:r>
        <w:rPr>
          <w:b/>
          <w:sz w:val="24"/>
        </w:rPr>
        <w:t>年</w:t>
      </w:r>
      <w:r>
        <w:rPr>
          <w:rFonts w:hint="eastAsia"/>
          <w:b/>
          <w:sz w:val="24"/>
          <w:lang w:val="en-US" w:eastAsia="zh-CN"/>
        </w:rPr>
        <w:t>10月</w:t>
      </w:r>
      <w:r>
        <w:rPr>
          <w:b/>
          <w:sz w:val="24"/>
        </w:rPr>
        <w:t>相关工作业绩；</w:t>
      </w:r>
    </w:p>
    <w:p>
      <w:pPr>
        <w:spacing w:before="153"/>
        <w:ind w:left="532" w:right="0" w:firstLine="0"/>
        <w:jc w:val="left"/>
        <w:rPr>
          <w:b/>
          <w:sz w:val="24"/>
        </w:rPr>
      </w:pPr>
      <w:r>
        <w:rPr>
          <w:b/>
          <w:sz w:val="24"/>
        </w:rPr>
        <w:t>1</w:t>
      </w:r>
      <w:r>
        <w:rPr>
          <w:rFonts w:hint="eastAsia"/>
          <w:b/>
          <w:sz w:val="24"/>
          <w:lang w:val="en-US" w:eastAsia="zh-CN"/>
        </w:rPr>
        <w:t>3</w:t>
      </w:r>
      <w:r>
        <w:rPr>
          <w:b/>
          <w:sz w:val="24"/>
        </w:rPr>
        <w:t>、技术力量配备；</w:t>
      </w:r>
    </w:p>
    <w:p>
      <w:pPr>
        <w:spacing w:before="154"/>
        <w:ind w:left="532" w:right="0" w:firstLine="0"/>
        <w:jc w:val="left"/>
        <w:rPr>
          <w:b/>
          <w:sz w:val="24"/>
        </w:rPr>
      </w:pPr>
      <w:r>
        <w:rPr>
          <w:b/>
          <w:sz w:val="24"/>
        </w:rPr>
        <w:t>1</w:t>
      </w:r>
      <w:r>
        <w:rPr>
          <w:rFonts w:hint="eastAsia"/>
          <w:b/>
          <w:sz w:val="24"/>
          <w:lang w:val="en-US" w:eastAsia="zh-CN"/>
        </w:rPr>
        <w:t>4</w:t>
      </w:r>
      <w:r>
        <w:rPr>
          <w:b/>
          <w:sz w:val="24"/>
        </w:rPr>
        <w:t>、近三年发生的诉讼及仲裁情况</w:t>
      </w:r>
    </w:p>
    <w:p>
      <w:pPr>
        <w:spacing w:before="151"/>
        <w:ind w:left="532" w:right="0" w:firstLine="0"/>
        <w:jc w:val="left"/>
        <w:rPr>
          <w:b/>
          <w:sz w:val="24"/>
        </w:rPr>
      </w:pPr>
      <w:r>
        <w:rPr>
          <w:b/>
          <w:sz w:val="24"/>
        </w:rPr>
        <w:t>1</w:t>
      </w:r>
      <w:r>
        <w:rPr>
          <w:rFonts w:hint="eastAsia"/>
          <w:b/>
          <w:sz w:val="24"/>
          <w:lang w:val="en-US" w:eastAsia="zh-CN"/>
        </w:rPr>
        <w:t>5</w:t>
      </w:r>
      <w:r>
        <w:rPr>
          <w:b/>
          <w:sz w:val="24"/>
        </w:rPr>
        <w:t>、供应商认为必要的辅助资料（如有）</w:t>
      </w:r>
    </w:p>
    <w:p>
      <w:pPr>
        <w:pStyle w:val="10"/>
        <w:rPr>
          <w:b/>
        </w:rPr>
      </w:pPr>
    </w:p>
    <w:p>
      <w:pPr>
        <w:pStyle w:val="10"/>
        <w:rPr>
          <w:b/>
        </w:rPr>
      </w:pPr>
    </w:p>
    <w:p>
      <w:pPr>
        <w:pStyle w:val="10"/>
        <w:rPr>
          <w:b/>
        </w:rPr>
      </w:pPr>
    </w:p>
    <w:p>
      <w:pPr>
        <w:pStyle w:val="10"/>
        <w:rPr>
          <w:b/>
        </w:rPr>
      </w:pPr>
    </w:p>
    <w:p>
      <w:pPr>
        <w:pStyle w:val="10"/>
        <w:rPr>
          <w:b/>
        </w:rPr>
      </w:pPr>
    </w:p>
    <w:p>
      <w:pPr>
        <w:pStyle w:val="10"/>
        <w:spacing w:before="2"/>
        <w:rPr>
          <w:b/>
          <w:sz w:val="32"/>
        </w:rPr>
      </w:pPr>
    </w:p>
    <w:p>
      <w:pPr>
        <w:spacing w:before="0"/>
        <w:ind w:left="532" w:right="0" w:firstLine="0"/>
        <w:jc w:val="left"/>
        <w:rPr>
          <w:b/>
          <w:sz w:val="21"/>
        </w:rPr>
      </w:pPr>
      <w:r>
        <w:rPr>
          <w:b/>
          <w:sz w:val="21"/>
        </w:rPr>
        <w:t>注：为了便于查找，请按上述顺序编排响应文件内容，并在目录中标明每项内容的起始页码。</w:t>
      </w:r>
    </w:p>
    <w:p>
      <w:pPr>
        <w:spacing w:after="0"/>
        <w:jc w:val="left"/>
        <w:rPr>
          <w:sz w:val="21"/>
        </w:rPr>
        <w:sectPr>
          <w:footerReference r:id="rId10" w:type="default"/>
          <w:pgSz w:w="11910" w:h="16840"/>
          <w:pgMar w:top="1120" w:right="440" w:bottom="1280" w:left="600" w:header="678" w:footer="1096" w:gutter="0"/>
          <w:pgNumType w:start="20"/>
          <w:cols w:space="720" w:num="1"/>
        </w:sectPr>
      </w:pPr>
    </w:p>
    <w:p>
      <w:pPr>
        <w:pStyle w:val="10"/>
        <w:rPr>
          <w:b/>
          <w:sz w:val="20"/>
        </w:rPr>
      </w:pPr>
    </w:p>
    <w:p>
      <w:pPr>
        <w:pStyle w:val="10"/>
        <w:spacing w:before="10"/>
        <w:rPr>
          <w:b/>
          <w:sz w:val="18"/>
        </w:rPr>
      </w:pPr>
    </w:p>
    <w:p>
      <w:pPr>
        <w:pStyle w:val="8"/>
        <w:spacing w:before="67"/>
        <w:ind w:left="39" w:right="58"/>
        <w:jc w:val="center"/>
      </w:pPr>
      <w:r>
        <w:t>投标承诺书</w:t>
      </w:r>
    </w:p>
    <w:p>
      <w:pPr>
        <w:pStyle w:val="10"/>
        <w:rPr>
          <w:b/>
        </w:rPr>
      </w:pPr>
    </w:p>
    <w:p>
      <w:pPr>
        <w:pStyle w:val="10"/>
        <w:spacing w:before="9"/>
        <w:rPr>
          <w:b/>
          <w:sz w:val="20"/>
        </w:rPr>
      </w:pPr>
    </w:p>
    <w:p>
      <w:pPr>
        <w:pStyle w:val="10"/>
        <w:ind w:left="1253"/>
      </w:pPr>
      <w:r>
        <w:t>致（采购人）：</w:t>
      </w:r>
    </w:p>
    <w:p>
      <w:pPr>
        <w:spacing w:before="132" w:line="343" w:lineRule="auto"/>
        <w:ind w:left="532" w:right="546" w:firstLine="720"/>
        <w:jc w:val="both"/>
        <w:rPr>
          <w:sz w:val="24"/>
        </w:rPr>
      </w:pPr>
      <w:r>
        <w:rPr>
          <w:spacing w:val="3"/>
          <w:sz w:val="24"/>
        </w:rPr>
        <w:t>我单位根据已收到的</w:t>
      </w:r>
      <w:r>
        <w:rPr>
          <w:spacing w:val="117"/>
          <w:sz w:val="24"/>
          <w:u w:val="single"/>
        </w:rPr>
        <w:t xml:space="preserve"> </w:t>
      </w:r>
      <w:r>
        <w:rPr>
          <w:b/>
          <w:spacing w:val="3"/>
          <w:sz w:val="24"/>
          <w:u w:val="single"/>
        </w:rPr>
        <w:t xml:space="preserve">克拉玛依市独山子区审计局购买审计服务项目 </w:t>
      </w:r>
      <w:r>
        <w:rPr>
          <w:spacing w:val="1"/>
          <w:sz w:val="24"/>
        </w:rPr>
        <w:t>招标文件，经</w:t>
      </w:r>
      <w:r>
        <w:rPr>
          <w:sz w:val="24"/>
        </w:rPr>
        <w:t>仔细研究贵方的招标文件后，我方愿以</w:t>
      </w:r>
      <w:r>
        <w:rPr>
          <w:b/>
          <w:spacing w:val="1"/>
          <w:sz w:val="24"/>
          <w:u w:val="single"/>
        </w:rPr>
        <w:t>注册会计师小写：  元</w:t>
      </w:r>
      <w:r>
        <w:rPr>
          <w:b/>
          <w:spacing w:val="4"/>
          <w:sz w:val="24"/>
          <w:u w:val="single"/>
        </w:rPr>
        <w:t>（</w:t>
      </w:r>
      <w:r>
        <w:rPr>
          <w:b/>
          <w:spacing w:val="2"/>
          <w:sz w:val="24"/>
          <w:u w:val="single"/>
        </w:rPr>
        <w:t xml:space="preserve">大写：   </w:t>
      </w:r>
      <w:r>
        <w:rPr>
          <w:b/>
          <w:spacing w:val="4"/>
          <w:sz w:val="24"/>
          <w:u w:val="single"/>
        </w:rPr>
        <w:t>）/人/</w:t>
      </w:r>
      <w:r>
        <w:rPr>
          <w:b/>
          <w:spacing w:val="1"/>
          <w:sz w:val="24"/>
          <w:u w:val="single"/>
        </w:rPr>
        <w:t>天；中级</w:t>
      </w:r>
      <w:r>
        <w:rPr>
          <w:b/>
          <w:spacing w:val="-229"/>
          <w:sz w:val="24"/>
          <w:u w:val="single"/>
        </w:rPr>
        <w:t>职称</w:t>
      </w:r>
      <w:r>
        <w:rPr>
          <w:b/>
          <w:spacing w:val="4"/>
          <w:sz w:val="24"/>
          <w:u w:val="single"/>
        </w:rPr>
        <w:t>（</w:t>
      </w:r>
      <w:r>
        <w:rPr>
          <w:b/>
          <w:spacing w:val="1"/>
          <w:sz w:val="24"/>
          <w:u w:val="single"/>
        </w:rPr>
        <w:t>会计或审计专业</w:t>
      </w:r>
      <w:r>
        <w:rPr>
          <w:b/>
          <w:spacing w:val="8"/>
          <w:sz w:val="24"/>
          <w:u w:val="single"/>
        </w:rPr>
        <w:t>）</w:t>
      </w:r>
      <w:r>
        <w:rPr>
          <w:b/>
          <w:spacing w:val="1"/>
          <w:sz w:val="24"/>
          <w:u w:val="single"/>
        </w:rPr>
        <w:t>小写：  元</w:t>
      </w:r>
      <w:r>
        <w:rPr>
          <w:b/>
          <w:spacing w:val="4"/>
          <w:sz w:val="24"/>
          <w:u w:val="single"/>
        </w:rPr>
        <w:t>（</w:t>
      </w:r>
      <w:r>
        <w:rPr>
          <w:b/>
          <w:spacing w:val="1"/>
          <w:sz w:val="24"/>
          <w:u w:val="single"/>
        </w:rPr>
        <w:t xml:space="preserve">大写：   </w:t>
      </w:r>
      <w:r>
        <w:rPr>
          <w:b/>
          <w:spacing w:val="3"/>
          <w:sz w:val="24"/>
          <w:u w:val="single"/>
        </w:rPr>
        <w:t>）/</w:t>
      </w:r>
      <w:r>
        <w:rPr>
          <w:b/>
          <w:spacing w:val="4"/>
          <w:sz w:val="24"/>
          <w:u w:val="single"/>
        </w:rPr>
        <w:t>人/</w:t>
      </w:r>
      <w:r>
        <w:rPr>
          <w:b/>
          <w:spacing w:val="1"/>
          <w:sz w:val="24"/>
          <w:u w:val="single"/>
        </w:rPr>
        <w:t>天；初级职称</w:t>
      </w:r>
      <w:r>
        <w:rPr>
          <w:b/>
          <w:spacing w:val="4"/>
          <w:sz w:val="24"/>
          <w:u w:val="single"/>
        </w:rPr>
        <w:t>（</w:t>
      </w:r>
      <w:r>
        <w:rPr>
          <w:b/>
          <w:spacing w:val="1"/>
          <w:sz w:val="24"/>
          <w:u w:val="single"/>
        </w:rPr>
        <w:t>会计或审计专业</w:t>
      </w:r>
      <w:r>
        <w:rPr>
          <w:b/>
          <w:sz w:val="24"/>
          <w:u w:val="single"/>
        </w:rPr>
        <w:t>）小写</w:t>
      </w:r>
      <w:r>
        <w:rPr>
          <w:b/>
          <w:spacing w:val="3"/>
          <w:sz w:val="24"/>
          <w:u w:val="single"/>
        </w:rPr>
        <w:t>：  元</w:t>
      </w:r>
      <w:r>
        <w:rPr>
          <w:b/>
          <w:sz w:val="24"/>
          <w:u w:val="single"/>
        </w:rPr>
        <w:t>（</w:t>
      </w:r>
      <w:r>
        <w:rPr>
          <w:b/>
          <w:spacing w:val="2"/>
          <w:sz w:val="24"/>
          <w:u w:val="single"/>
        </w:rPr>
        <w:t xml:space="preserve">大写：   </w:t>
      </w:r>
      <w:r>
        <w:rPr>
          <w:b/>
          <w:sz w:val="24"/>
          <w:u w:val="single"/>
        </w:rPr>
        <w:t>）/人/</w:t>
      </w:r>
      <w:r>
        <w:rPr>
          <w:b/>
          <w:spacing w:val="2"/>
          <w:sz w:val="24"/>
          <w:u w:val="single"/>
        </w:rPr>
        <w:t xml:space="preserve">天 </w:t>
      </w:r>
      <w:r>
        <w:rPr>
          <w:sz w:val="24"/>
        </w:rPr>
        <w:t>的投标报价，按招标范围、合同条款及服务要求和期限完成本项目全部内容并作以下承诺：</w:t>
      </w:r>
    </w:p>
    <w:p>
      <w:pPr>
        <w:pStyle w:val="10"/>
        <w:tabs>
          <w:tab w:val="left" w:pos="2102"/>
          <w:tab w:val="left" w:pos="6894"/>
        </w:tabs>
        <w:spacing w:before="2" w:line="343" w:lineRule="auto"/>
        <w:ind w:left="773" w:right="596" w:firstLine="240"/>
        <w:jc w:val="right"/>
      </w:pPr>
      <w:r>
        <w:t>1、一旦我方入围，我方保证在贵方约定的服务期限</w:t>
      </w:r>
      <w:r>
        <w:rPr>
          <w:u w:val="single"/>
        </w:rPr>
        <w:t xml:space="preserve"> </w:t>
      </w:r>
      <w:r>
        <w:rPr>
          <w:u w:val="single"/>
        </w:rPr>
        <w:tab/>
      </w:r>
      <w:r>
        <w:rPr>
          <w:w w:val="95"/>
        </w:rPr>
        <w:t>天（日历日）</w:t>
      </w:r>
      <w:r>
        <w:rPr>
          <w:b/>
          <w:w w:val="95"/>
        </w:rPr>
        <w:t>（自双方签订合同</w:t>
      </w:r>
      <w:r>
        <w:rPr>
          <w:b/>
        </w:rPr>
        <w:t>之日起</w:t>
      </w:r>
      <w:r>
        <w:rPr>
          <w:b/>
          <w:u w:val="single"/>
        </w:rPr>
        <w:t xml:space="preserve"> </w:t>
      </w:r>
      <w:r>
        <w:rPr>
          <w:b/>
          <w:u w:val="single"/>
        </w:rPr>
        <w:tab/>
      </w:r>
      <w:r>
        <w:rPr>
          <w:b/>
        </w:rPr>
        <w:t>天（日历日））</w:t>
      </w:r>
      <w:r>
        <w:t>内认真负责的</w:t>
      </w:r>
      <w:r>
        <w:rPr>
          <w:spacing w:val="-3"/>
        </w:rPr>
        <w:t>完</w:t>
      </w:r>
      <w:r>
        <w:t>成本招标文件所有工作范围要求的工作内容</w:t>
      </w:r>
      <w:r>
        <w:rPr>
          <w:spacing w:val="-16"/>
        </w:rPr>
        <w:t>。</w:t>
      </w:r>
      <w:r>
        <w:t xml:space="preserve"> 2、如果我方入围，我方保证按招标文件“供应商须知前附表 第3条”要求完成所有工作</w:t>
      </w:r>
    </w:p>
    <w:p>
      <w:pPr>
        <w:pStyle w:val="10"/>
        <w:spacing w:before="2"/>
        <w:ind w:left="532"/>
      </w:pPr>
      <w:r>
        <w:t>内容。</w:t>
      </w:r>
    </w:p>
    <w:p>
      <w:pPr>
        <w:pStyle w:val="10"/>
        <w:spacing w:before="131"/>
        <w:ind w:left="1013"/>
      </w:pPr>
      <w:r>
        <w:t>3、如果我方入围，我方保证将按国家规范要求完成本次项目服务。</w:t>
      </w:r>
    </w:p>
    <w:p>
      <w:pPr>
        <w:pStyle w:val="8"/>
        <w:spacing w:before="134"/>
        <w:ind w:left="1003"/>
      </w:pPr>
      <w:r>
        <w:t>4、如果我方入围，我方保证最终报价以满足招标文件要求的入围供应商的次低报价为准。</w:t>
      </w:r>
    </w:p>
    <w:p>
      <w:pPr>
        <w:pStyle w:val="10"/>
        <w:spacing w:before="132"/>
        <w:ind w:left="1013"/>
      </w:pPr>
      <w:r>
        <w:t>5、如果我方入围，我方承诺在招标文件规定的投标有效期内不修改、撤销响应文件。</w:t>
      </w:r>
    </w:p>
    <w:p>
      <w:pPr>
        <w:pStyle w:val="10"/>
        <w:spacing w:before="132" w:line="345" w:lineRule="auto"/>
        <w:ind w:left="532" w:right="610" w:firstLine="480"/>
      </w:pPr>
      <w:r>
        <w:rPr>
          <w:rFonts w:ascii="Times New Roman" w:eastAsia="Times New Roman"/>
        </w:rPr>
        <w:t>6</w:t>
      </w:r>
      <w:r>
        <w:t>、如果我方入围，我方承诺将按响应文件中所配备的专业技术力量、软硬件设备情况完成本项目工作内容。</w:t>
      </w:r>
    </w:p>
    <w:p>
      <w:pPr>
        <w:pStyle w:val="10"/>
        <w:spacing w:line="343" w:lineRule="auto"/>
        <w:ind w:left="532" w:right="544" w:firstLine="480"/>
      </w:pPr>
      <w:r>
        <w:t>7、如果我方入围，我方承诺在收到入围通知书后，在规定的期限内与你方签订合同。如果违约，我方愿以投标保证金作为赔偿金，同时贵方有权终止我方入围并选择其它供应商。</w:t>
      </w:r>
    </w:p>
    <w:p>
      <w:pPr>
        <w:pStyle w:val="10"/>
        <w:spacing w:line="343" w:lineRule="auto"/>
        <w:ind w:left="532" w:right="552" w:firstLine="480"/>
      </w:pPr>
      <w:r>
        <w:t>8、贵方的招标文件、答疑文件、招标文件补充、入围通知书和本响应文件将做为合同附件，具有同等法律效力。</w:t>
      </w:r>
    </w:p>
    <w:p>
      <w:pPr>
        <w:pStyle w:val="10"/>
        <w:spacing w:line="306" w:lineRule="exact"/>
        <w:ind w:left="1013"/>
      </w:pPr>
      <w:r>
        <w:t>9、项目所在地：克拉玛依市独山子区</w:t>
      </w:r>
    </w:p>
    <w:p>
      <w:pPr>
        <w:pStyle w:val="10"/>
        <w:spacing w:before="131" w:line="343" w:lineRule="auto"/>
        <w:ind w:left="532" w:right="547" w:firstLine="480"/>
      </w:pPr>
      <w:r>
        <w:t>10、如果我方未入围，贵方没有必要对我方做出任何解释和说明，我方将充分尊重和理解贵方的选择。</w:t>
      </w:r>
    </w:p>
    <w:p>
      <w:pPr>
        <w:pStyle w:val="10"/>
        <w:spacing w:before="5"/>
        <w:rPr>
          <w:sz w:val="34"/>
        </w:rPr>
      </w:pPr>
    </w:p>
    <w:p>
      <w:pPr>
        <w:pStyle w:val="10"/>
        <w:ind w:left="532"/>
      </w:pPr>
      <w:r>
        <w:t>供应商（盖章）：</w:t>
      </w:r>
    </w:p>
    <w:p>
      <w:pPr>
        <w:pStyle w:val="10"/>
      </w:pPr>
    </w:p>
    <w:p>
      <w:pPr>
        <w:pStyle w:val="10"/>
        <w:spacing w:before="7"/>
        <w:rPr>
          <w:sz w:val="20"/>
        </w:rPr>
      </w:pPr>
    </w:p>
    <w:p>
      <w:pPr>
        <w:pStyle w:val="10"/>
        <w:tabs>
          <w:tab w:val="left" w:pos="1673"/>
          <w:tab w:val="left" w:pos="2153"/>
        </w:tabs>
        <w:spacing w:before="1" w:line="686" w:lineRule="auto"/>
        <w:ind w:left="532" w:right="7210"/>
      </w:pPr>
      <w:r>
        <w:t>法定代表人（签字或盖章</w:t>
      </w:r>
      <w:r>
        <w:rPr>
          <w:spacing w:val="-9"/>
        </w:rPr>
        <w:t xml:space="preserve">）： </w:t>
      </w:r>
      <w:r>
        <w:t>日期：</w:t>
      </w:r>
      <w:r>
        <w:tab/>
      </w:r>
      <w:r>
        <w:t>年</w:t>
      </w:r>
      <w:r>
        <w:tab/>
      </w:r>
      <w:r>
        <w:t>月</w:t>
      </w:r>
      <w:r>
        <w:rPr>
          <w:spacing w:val="60"/>
        </w:rPr>
        <w:t xml:space="preserve"> </w:t>
      </w:r>
      <w:r>
        <w:t>日</w:t>
      </w:r>
    </w:p>
    <w:p>
      <w:pPr>
        <w:spacing w:after="0" w:line="686" w:lineRule="auto"/>
        <w:sectPr>
          <w:pgSz w:w="11910" w:h="16840"/>
          <w:pgMar w:top="1120" w:right="440" w:bottom="1280" w:left="600" w:header="678" w:footer="1096" w:gutter="0"/>
          <w:cols w:space="720" w:num="1"/>
        </w:sectPr>
      </w:pPr>
    </w:p>
    <w:p>
      <w:pPr>
        <w:pStyle w:val="10"/>
        <w:rPr>
          <w:sz w:val="20"/>
        </w:rPr>
      </w:pPr>
    </w:p>
    <w:p>
      <w:pPr>
        <w:pStyle w:val="10"/>
        <w:spacing w:before="12"/>
        <w:rPr>
          <w:sz w:val="20"/>
        </w:rPr>
      </w:pPr>
    </w:p>
    <w:p>
      <w:pPr>
        <w:spacing w:before="62"/>
        <w:ind w:left="39" w:right="55" w:firstLine="0"/>
        <w:jc w:val="center"/>
        <w:rPr>
          <w:b/>
          <w:sz w:val="28"/>
        </w:rPr>
      </w:pPr>
      <w:r>
        <w:rPr>
          <w:b/>
          <w:sz w:val="28"/>
        </w:rPr>
        <w:t>法定代表人身份证明书</w:t>
      </w:r>
    </w:p>
    <w:p>
      <w:pPr>
        <w:pStyle w:val="10"/>
        <w:rPr>
          <w:b/>
          <w:sz w:val="28"/>
        </w:rPr>
      </w:pPr>
    </w:p>
    <w:p>
      <w:pPr>
        <w:pStyle w:val="10"/>
        <w:spacing w:before="3"/>
        <w:rPr>
          <w:b/>
          <w:sz w:val="25"/>
        </w:rPr>
      </w:pPr>
    </w:p>
    <w:p>
      <w:pPr>
        <w:pStyle w:val="7"/>
        <w:spacing w:line="348" w:lineRule="auto"/>
        <w:ind w:right="8930"/>
        <w:jc w:val="both"/>
      </w:pPr>
      <w:r>
        <w:rPr>
          <w:spacing w:val="-5"/>
        </w:rPr>
        <w:t xml:space="preserve">企业名称： 企业类型： </w:t>
      </w:r>
      <w:r>
        <w:rPr>
          <w:spacing w:val="-4"/>
        </w:rPr>
        <w:t xml:space="preserve">地 址 ： </w:t>
      </w:r>
      <w:r>
        <w:rPr>
          <w:spacing w:val="-5"/>
        </w:rPr>
        <w:t>营业期限： 成立时间：</w:t>
      </w:r>
    </w:p>
    <w:p>
      <w:pPr>
        <w:tabs>
          <w:tab w:val="left" w:pos="3399"/>
          <w:tab w:val="left" w:pos="6200"/>
        </w:tabs>
        <w:spacing w:before="0" w:line="358" w:lineRule="exact"/>
        <w:ind w:left="532" w:right="0" w:firstLine="0"/>
        <w:jc w:val="both"/>
        <w:rPr>
          <w:sz w:val="28"/>
        </w:rPr>
      </w:pPr>
      <w:r>
        <w:rPr>
          <w:sz w:val="28"/>
        </w:rPr>
        <w:t>姓</w:t>
      </w:r>
      <w:r>
        <w:rPr>
          <w:spacing w:val="2"/>
          <w:sz w:val="28"/>
        </w:rPr>
        <w:t xml:space="preserve"> </w:t>
      </w:r>
      <w:r>
        <w:rPr>
          <w:spacing w:val="-3"/>
          <w:sz w:val="28"/>
        </w:rPr>
        <w:t>名</w:t>
      </w:r>
      <w:r>
        <w:rPr>
          <w:sz w:val="28"/>
        </w:rPr>
        <w:t>：</w:t>
      </w:r>
      <w:r>
        <w:rPr>
          <w:sz w:val="28"/>
          <w:u w:val="single"/>
        </w:rPr>
        <w:t xml:space="preserve"> </w:t>
      </w:r>
      <w:r>
        <w:rPr>
          <w:sz w:val="28"/>
          <w:u w:val="single"/>
        </w:rPr>
        <w:tab/>
      </w:r>
      <w:r>
        <w:rPr>
          <w:sz w:val="28"/>
        </w:rPr>
        <w:t>性别</w:t>
      </w:r>
      <w:r>
        <w:rPr>
          <w:spacing w:val="-3"/>
          <w:sz w:val="28"/>
        </w:rPr>
        <w:t>：</w:t>
      </w:r>
      <w:r>
        <w:rPr>
          <w:spacing w:val="-3"/>
          <w:sz w:val="28"/>
          <w:u w:val="single"/>
        </w:rPr>
        <w:t xml:space="preserve"> </w:t>
      </w:r>
      <w:r>
        <w:rPr>
          <w:spacing w:val="-3"/>
          <w:sz w:val="28"/>
          <w:u w:val="single"/>
        </w:rPr>
        <w:tab/>
      </w:r>
      <w:r>
        <w:rPr>
          <w:spacing w:val="-3"/>
          <w:sz w:val="28"/>
        </w:rPr>
        <w:t>年</w:t>
      </w:r>
      <w:r>
        <w:rPr>
          <w:sz w:val="28"/>
        </w:rPr>
        <w:t>龄：</w:t>
      </w:r>
    </w:p>
    <w:p>
      <w:pPr>
        <w:tabs>
          <w:tab w:val="left" w:pos="3336"/>
          <w:tab w:val="left" w:pos="4736"/>
        </w:tabs>
        <w:spacing w:before="162" w:line="696" w:lineRule="auto"/>
        <w:ind w:left="532" w:right="1085" w:firstLine="0"/>
        <w:jc w:val="both"/>
        <w:rPr>
          <w:sz w:val="28"/>
        </w:rPr>
      </w:pPr>
      <w:r>
        <w:rPr>
          <w:sz w:val="28"/>
        </w:rPr>
        <w:t>职</w:t>
      </w:r>
      <w:r>
        <w:rPr>
          <w:spacing w:val="2"/>
          <w:sz w:val="28"/>
        </w:rPr>
        <w:t xml:space="preserve"> </w:t>
      </w:r>
      <w:r>
        <w:rPr>
          <w:spacing w:val="-3"/>
          <w:sz w:val="28"/>
        </w:rPr>
        <w:t>务</w:t>
      </w:r>
      <w:r>
        <w:rPr>
          <w:sz w:val="28"/>
        </w:rPr>
        <w:t>：</w:t>
      </w:r>
      <w:r>
        <w:rPr>
          <w:sz w:val="28"/>
          <w:u w:val="single"/>
        </w:rPr>
        <w:t xml:space="preserve"> </w:t>
      </w:r>
      <w:r>
        <w:rPr>
          <w:sz w:val="28"/>
          <w:u w:val="single"/>
        </w:rPr>
        <w:tab/>
      </w:r>
      <w:r>
        <w:rPr>
          <w:sz w:val="28"/>
        </w:rPr>
        <w:t>系</w:t>
      </w:r>
      <w:r>
        <w:rPr>
          <w:sz w:val="28"/>
          <w:u w:val="single"/>
        </w:rPr>
        <w:t xml:space="preserve"> </w:t>
      </w:r>
      <w:r>
        <w:rPr>
          <w:sz w:val="28"/>
          <w:u w:val="single"/>
        </w:rPr>
        <w:tab/>
      </w:r>
      <w:r>
        <w:rPr>
          <w:sz w:val="28"/>
          <w:u w:val="single"/>
        </w:rPr>
        <w:t>（</w:t>
      </w:r>
      <w:r>
        <w:rPr>
          <w:spacing w:val="-3"/>
          <w:sz w:val="28"/>
          <w:u w:val="single"/>
        </w:rPr>
        <w:t>供</w:t>
      </w:r>
      <w:r>
        <w:rPr>
          <w:sz w:val="28"/>
          <w:u w:val="single"/>
        </w:rPr>
        <w:t>应商名</w:t>
      </w:r>
      <w:r>
        <w:rPr>
          <w:spacing w:val="-3"/>
          <w:sz w:val="28"/>
          <w:u w:val="single"/>
        </w:rPr>
        <w:t>称</w:t>
      </w:r>
      <w:r>
        <w:rPr>
          <w:sz w:val="28"/>
          <w:u w:val="single"/>
        </w:rPr>
        <w:t xml:space="preserve">）      </w:t>
      </w:r>
      <w:r>
        <w:rPr>
          <w:spacing w:val="12"/>
          <w:sz w:val="28"/>
          <w:u w:val="single"/>
        </w:rPr>
        <w:t xml:space="preserve"> </w:t>
      </w:r>
      <w:r>
        <w:rPr>
          <w:sz w:val="28"/>
        </w:rPr>
        <w:t>的</w:t>
      </w:r>
      <w:r>
        <w:rPr>
          <w:spacing w:val="-3"/>
          <w:sz w:val="28"/>
        </w:rPr>
        <w:t>法</w:t>
      </w:r>
      <w:r>
        <w:rPr>
          <w:sz w:val="28"/>
        </w:rPr>
        <w:t>定代</w:t>
      </w:r>
      <w:r>
        <w:rPr>
          <w:spacing w:val="-3"/>
          <w:sz w:val="28"/>
        </w:rPr>
        <w:t>表</w:t>
      </w:r>
      <w:r>
        <w:rPr>
          <w:sz w:val="28"/>
        </w:rPr>
        <w:t>人</w:t>
      </w:r>
      <w:r>
        <w:rPr>
          <w:spacing w:val="-15"/>
          <w:sz w:val="28"/>
        </w:rPr>
        <w:t>。</w:t>
      </w:r>
      <w:r>
        <w:rPr>
          <w:sz w:val="28"/>
        </w:rPr>
        <w:t>特此证</w:t>
      </w:r>
      <w:r>
        <w:rPr>
          <w:spacing w:val="-3"/>
          <w:sz w:val="28"/>
        </w:rPr>
        <w:t>明</w:t>
      </w:r>
      <w:r>
        <w:rPr>
          <w:sz w:val="28"/>
        </w:rPr>
        <w:t>。</w:t>
      </w:r>
    </w:p>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spacing w:before="3"/>
        <w:rPr>
          <w:sz w:val="22"/>
        </w:rPr>
      </w:pPr>
    </w:p>
    <w:p>
      <w:pPr>
        <w:spacing w:before="1"/>
        <w:ind w:left="532" w:right="0" w:firstLine="0"/>
        <w:jc w:val="left"/>
        <w:rPr>
          <w:sz w:val="28"/>
        </w:rPr>
      </w:pPr>
      <w:r>
        <w:rPr>
          <w:sz w:val="28"/>
        </w:rPr>
        <w:t>供应商（盖章）：</w:t>
      </w:r>
    </w:p>
    <w:p>
      <w:pPr>
        <w:pStyle w:val="10"/>
        <w:rPr>
          <w:sz w:val="28"/>
        </w:rPr>
      </w:pPr>
    </w:p>
    <w:p>
      <w:pPr>
        <w:pStyle w:val="10"/>
        <w:spacing w:before="1"/>
        <w:rPr>
          <w:sz w:val="25"/>
        </w:rPr>
      </w:pPr>
    </w:p>
    <w:p>
      <w:pPr>
        <w:tabs>
          <w:tab w:val="left" w:pos="6694"/>
          <w:tab w:val="left" w:pos="7674"/>
        </w:tabs>
        <w:spacing w:before="0"/>
        <w:ind w:left="5713" w:right="0" w:firstLine="0"/>
        <w:jc w:val="left"/>
        <w:rPr>
          <w:sz w:val="28"/>
        </w:rPr>
      </w:pPr>
      <w:r>
        <w:rPr>
          <w:sz w:val="28"/>
        </w:rPr>
        <w:t>年</w:t>
      </w:r>
      <w:r>
        <w:rPr>
          <w:sz w:val="28"/>
        </w:rPr>
        <w:tab/>
      </w:r>
      <w:r>
        <w:rPr>
          <w:sz w:val="28"/>
        </w:rPr>
        <w:t>月</w:t>
      </w:r>
      <w:r>
        <w:rPr>
          <w:sz w:val="28"/>
        </w:rPr>
        <w:tab/>
      </w:r>
      <w:r>
        <w:rPr>
          <w:sz w:val="28"/>
        </w:rPr>
        <w:t>日</w:t>
      </w:r>
    </w:p>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spacing w:before="1"/>
        <w:rPr>
          <w:sz w:val="35"/>
        </w:rPr>
      </w:pPr>
    </w:p>
    <w:p>
      <w:pPr>
        <w:pStyle w:val="8"/>
        <w:rPr>
          <w:sz w:val="28"/>
        </w:rPr>
      </w:pPr>
      <w:r>
        <w:t>注：附法定代表人身份证复印件加盖供应商公章</w:t>
      </w:r>
      <w:r>
        <w:rPr>
          <w:sz w:val="28"/>
        </w:rPr>
        <w:t>；</w:t>
      </w:r>
    </w:p>
    <w:p>
      <w:pPr>
        <w:spacing w:after="0"/>
        <w:rPr>
          <w:sz w:val="28"/>
        </w:rPr>
        <w:sectPr>
          <w:pgSz w:w="11910" w:h="16840"/>
          <w:pgMar w:top="1120" w:right="440" w:bottom="1280" w:left="600" w:header="678" w:footer="1096" w:gutter="0"/>
          <w:cols w:space="720" w:num="1"/>
        </w:sectPr>
      </w:pPr>
    </w:p>
    <w:p>
      <w:pPr>
        <w:pStyle w:val="10"/>
        <w:rPr>
          <w:b/>
          <w:sz w:val="20"/>
        </w:rPr>
      </w:pPr>
    </w:p>
    <w:p>
      <w:pPr>
        <w:pStyle w:val="10"/>
        <w:rPr>
          <w:b/>
          <w:sz w:val="20"/>
        </w:rPr>
      </w:pPr>
    </w:p>
    <w:p>
      <w:pPr>
        <w:spacing w:before="227"/>
        <w:ind w:left="39" w:right="55" w:firstLine="0"/>
        <w:jc w:val="center"/>
        <w:rPr>
          <w:b/>
          <w:sz w:val="28"/>
        </w:rPr>
      </w:pPr>
      <w:r>
        <w:rPr>
          <w:b/>
          <w:sz w:val="28"/>
        </w:rPr>
        <w:t>法定代表人授权委托书</w:t>
      </w:r>
    </w:p>
    <w:p>
      <w:pPr>
        <w:pStyle w:val="10"/>
        <w:rPr>
          <w:b/>
          <w:sz w:val="28"/>
        </w:rPr>
      </w:pPr>
    </w:p>
    <w:p>
      <w:pPr>
        <w:pStyle w:val="10"/>
        <w:rPr>
          <w:b/>
          <w:sz w:val="28"/>
        </w:rPr>
      </w:pPr>
    </w:p>
    <w:p>
      <w:pPr>
        <w:pStyle w:val="10"/>
        <w:rPr>
          <w:b/>
          <w:sz w:val="28"/>
        </w:rPr>
      </w:pPr>
    </w:p>
    <w:p>
      <w:pPr>
        <w:tabs>
          <w:tab w:val="left" w:pos="5612"/>
          <w:tab w:val="left" w:pos="5646"/>
          <w:tab w:val="left" w:pos="6610"/>
          <w:tab w:val="left" w:pos="7779"/>
          <w:tab w:val="left" w:pos="8905"/>
        </w:tabs>
        <w:spacing w:before="245" w:line="374" w:lineRule="auto"/>
        <w:ind w:left="532" w:right="542" w:firstLine="528"/>
        <w:jc w:val="both"/>
        <w:rPr>
          <w:sz w:val="28"/>
        </w:rPr>
      </w:pPr>
      <w:r>
        <w:rPr>
          <w:sz w:val="28"/>
        </w:rPr>
        <w:t>本授权委托书声明：我</w:t>
      </w:r>
      <w:r>
        <w:rPr>
          <w:sz w:val="28"/>
          <w:u w:val="single"/>
        </w:rPr>
        <w:t xml:space="preserve"> </w:t>
      </w:r>
      <w:r>
        <w:rPr>
          <w:sz w:val="28"/>
          <w:u w:val="single"/>
        </w:rPr>
        <w:tab/>
      </w:r>
      <w:r>
        <w:rPr>
          <w:sz w:val="28"/>
        </w:rPr>
        <w:t>系</w:t>
      </w:r>
      <w:r>
        <w:rPr>
          <w:sz w:val="28"/>
          <w:u w:val="single"/>
        </w:rPr>
        <w:t xml:space="preserve"> </w:t>
      </w:r>
      <w:r>
        <w:rPr>
          <w:sz w:val="28"/>
          <w:u w:val="single"/>
        </w:rPr>
        <w:tab/>
      </w:r>
      <w:r>
        <w:rPr>
          <w:sz w:val="28"/>
          <w:u w:val="single"/>
        </w:rPr>
        <w:tab/>
      </w:r>
      <w:r>
        <w:rPr>
          <w:sz w:val="28"/>
          <w:u w:val="single"/>
        </w:rPr>
        <w:tab/>
      </w:r>
      <w:r>
        <w:rPr>
          <w:sz w:val="28"/>
        </w:rPr>
        <w:t>的法定代</w:t>
      </w:r>
      <w:r>
        <w:rPr>
          <w:spacing w:val="-13"/>
          <w:sz w:val="28"/>
        </w:rPr>
        <w:t>表</w:t>
      </w:r>
      <w:r>
        <w:rPr>
          <w:sz w:val="28"/>
        </w:rPr>
        <w:t>人，现授权委托</w:t>
      </w:r>
      <w:r>
        <w:rPr>
          <w:sz w:val="28"/>
          <w:u w:val="single"/>
        </w:rPr>
        <w:t xml:space="preserve"> </w:t>
      </w:r>
      <w:r>
        <w:rPr>
          <w:sz w:val="28"/>
          <w:u w:val="single"/>
        </w:rPr>
        <w:tab/>
      </w:r>
      <w:r>
        <w:rPr>
          <w:sz w:val="28"/>
          <w:u w:val="single"/>
        </w:rPr>
        <w:tab/>
      </w:r>
      <w:r>
        <w:rPr>
          <w:sz w:val="28"/>
        </w:rPr>
        <w:t>的</w:t>
      </w:r>
      <w:r>
        <w:rPr>
          <w:sz w:val="28"/>
          <w:u w:val="single"/>
        </w:rPr>
        <w:t xml:space="preserve"> </w:t>
      </w:r>
      <w:r>
        <w:rPr>
          <w:sz w:val="28"/>
          <w:u w:val="single"/>
        </w:rPr>
        <w:tab/>
      </w:r>
      <w:r>
        <w:rPr>
          <w:sz w:val="28"/>
          <w:u w:val="single"/>
        </w:rPr>
        <w:tab/>
      </w:r>
      <w:r>
        <w:rPr>
          <w:sz w:val="28"/>
        </w:rPr>
        <w:t>为我的代理人，以本</w:t>
      </w:r>
      <w:r>
        <w:rPr>
          <w:spacing w:val="4"/>
          <w:sz w:val="28"/>
        </w:rPr>
        <w:t>单位的名义参</w:t>
      </w:r>
      <w:r>
        <w:rPr>
          <w:spacing w:val="5"/>
          <w:sz w:val="28"/>
        </w:rPr>
        <w:t>加</w:t>
      </w:r>
      <w:r>
        <w:rPr>
          <w:spacing w:val="5"/>
          <w:sz w:val="28"/>
          <w:u w:val="single"/>
        </w:rPr>
        <w:t xml:space="preserve"> </w:t>
      </w:r>
      <w:r>
        <w:rPr>
          <w:spacing w:val="5"/>
          <w:sz w:val="28"/>
          <w:u w:val="single"/>
        </w:rPr>
        <w:tab/>
      </w:r>
      <w:r>
        <w:rPr>
          <w:spacing w:val="5"/>
          <w:sz w:val="28"/>
          <w:u w:val="single"/>
        </w:rPr>
        <w:tab/>
      </w:r>
      <w:r>
        <w:rPr>
          <w:spacing w:val="5"/>
          <w:sz w:val="28"/>
          <w:u w:val="single"/>
        </w:rPr>
        <w:tab/>
      </w:r>
      <w:r>
        <w:rPr>
          <w:spacing w:val="4"/>
          <w:sz w:val="28"/>
        </w:rPr>
        <w:t>招标项</w:t>
      </w:r>
      <w:r>
        <w:rPr>
          <w:sz w:val="28"/>
        </w:rPr>
        <w:t>目</w:t>
      </w:r>
      <w:r>
        <w:rPr>
          <w:spacing w:val="4"/>
          <w:sz w:val="28"/>
        </w:rPr>
        <w:t>的投标活动。代理</w:t>
      </w:r>
      <w:r>
        <w:rPr>
          <w:sz w:val="28"/>
        </w:rPr>
        <w:t>人</w:t>
      </w:r>
      <w:r>
        <w:rPr>
          <w:spacing w:val="7"/>
          <w:sz w:val="28"/>
        </w:rPr>
        <w:t>在参加整个招标投标活动、合同谈判过程中所签署的一切文件和处理与之</w:t>
      </w:r>
      <w:r>
        <w:rPr>
          <w:spacing w:val="4"/>
          <w:sz w:val="28"/>
        </w:rPr>
        <w:t>相</w:t>
      </w:r>
      <w:r>
        <w:rPr>
          <w:sz w:val="28"/>
        </w:rPr>
        <w:t>关的一切</w:t>
      </w:r>
      <w:r>
        <w:rPr>
          <w:spacing w:val="-3"/>
          <w:sz w:val="28"/>
        </w:rPr>
        <w:t>事</w:t>
      </w:r>
      <w:r>
        <w:rPr>
          <w:sz w:val="28"/>
        </w:rPr>
        <w:t>物，</w:t>
      </w:r>
      <w:r>
        <w:rPr>
          <w:spacing w:val="-3"/>
          <w:sz w:val="28"/>
        </w:rPr>
        <w:t>我均</w:t>
      </w:r>
      <w:r>
        <w:rPr>
          <w:sz w:val="28"/>
        </w:rPr>
        <w:t>予承认。</w:t>
      </w:r>
    </w:p>
    <w:p>
      <w:pPr>
        <w:pStyle w:val="10"/>
        <w:rPr>
          <w:sz w:val="28"/>
        </w:rPr>
      </w:pPr>
    </w:p>
    <w:p>
      <w:pPr>
        <w:tabs>
          <w:tab w:val="left" w:pos="1622"/>
          <w:tab w:val="left" w:pos="3958"/>
          <w:tab w:val="left" w:pos="4316"/>
          <w:tab w:val="left" w:pos="6450"/>
          <w:tab w:val="left" w:pos="6481"/>
          <w:tab w:val="left" w:pos="6666"/>
          <w:tab w:val="left" w:pos="6697"/>
        </w:tabs>
        <w:spacing w:before="204" w:line="376" w:lineRule="auto"/>
        <w:ind w:left="1061" w:right="3327" w:firstLine="31"/>
        <w:jc w:val="left"/>
        <w:rPr>
          <w:sz w:val="28"/>
        </w:rPr>
      </w:pPr>
      <w:r>
        <w:rPr>
          <w:sz w:val="28"/>
        </w:rPr>
        <w:t>代理人</w:t>
      </w:r>
      <w:r>
        <w:rPr>
          <w:spacing w:val="-3"/>
          <w:sz w:val="28"/>
        </w:rPr>
        <w:t>：</w:t>
      </w:r>
      <w:r>
        <w:rPr>
          <w:spacing w:val="-3"/>
          <w:sz w:val="28"/>
          <w:u w:val="single"/>
        </w:rPr>
        <w:t xml:space="preserve"> </w:t>
      </w:r>
      <w:r>
        <w:rPr>
          <w:spacing w:val="-3"/>
          <w:sz w:val="28"/>
          <w:u w:val="single"/>
        </w:rPr>
        <w:tab/>
      </w:r>
      <w:r>
        <w:rPr>
          <w:spacing w:val="-3"/>
          <w:sz w:val="28"/>
        </w:rPr>
        <w:tab/>
      </w:r>
      <w:r>
        <w:rPr>
          <w:spacing w:val="-3"/>
          <w:sz w:val="28"/>
        </w:rPr>
        <w:t>性</w:t>
      </w:r>
      <w:r>
        <w:rPr>
          <w:sz w:val="28"/>
        </w:rPr>
        <w:t>别</w:t>
      </w:r>
      <w:r>
        <w:rPr>
          <w:spacing w:val="-3"/>
          <w:sz w:val="28"/>
        </w:rPr>
        <w:t>：</w:t>
      </w:r>
      <w:r>
        <w:rPr>
          <w:spacing w:val="-3"/>
          <w:sz w:val="28"/>
          <w:u w:val="single"/>
        </w:rPr>
        <w:t xml:space="preserve"> </w:t>
      </w:r>
      <w:r>
        <w:rPr>
          <w:spacing w:val="-3"/>
          <w:sz w:val="28"/>
          <w:u w:val="single"/>
        </w:rPr>
        <w:tab/>
      </w:r>
      <w:r>
        <w:rPr>
          <w:spacing w:val="-3"/>
          <w:sz w:val="28"/>
          <w:u w:val="single"/>
        </w:rPr>
        <w:tab/>
      </w:r>
      <w:r>
        <w:rPr>
          <w:spacing w:val="-3"/>
          <w:sz w:val="28"/>
        </w:rPr>
        <w:tab/>
      </w:r>
      <w:r>
        <w:rPr>
          <w:spacing w:val="-3"/>
          <w:sz w:val="28"/>
        </w:rPr>
        <w:tab/>
      </w:r>
      <w:r>
        <w:rPr>
          <w:spacing w:val="-3"/>
          <w:sz w:val="28"/>
        </w:rPr>
        <w:t>年</w:t>
      </w:r>
      <w:r>
        <w:rPr>
          <w:sz w:val="28"/>
        </w:rPr>
        <w:t>龄</w:t>
      </w:r>
      <w:r>
        <w:rPr>
          <w:spacing w:val="-17"/>
          <w:sz w:val="28"/>
        </w:rPr>
        <w:t xml:space="preserve">： </w:t>
      </w:r>
      <w:r>
        <w:rPr>
          <w:sz w:val="28"/>
        </w:rPr>
        <w:t>部</w:t>
      </w:r>
      <w:r>
        <w:rPr>
          <w:sz w:val="28"/>
        </w:rPr>
        <w:tab/>
      </w:r>
      <w:r>
        <w:rPr>
          <w:sz w:val="28"/>
        </w:rPr>
        <w:t>门</w:t>
      </w:r>
      <w:r>
        <w:rPr>
          <w:spacing w:val="-3"/>
          <w:sz w:val="28"/>
        </w:rPr>
        <w:t>：</w:t>
      </w:r>
      <w:r>
        <w:rPr>
          <w:spacing w:val="-3"/>
          <w:sz w:val="28"/>
          <w:u w:val="single"/>
        </w:rPr>
        <w:t xml:space="preserve"> </w:t>
      </w:r>
      <w:r>
        <w:rPr>
          <w:spacing w:val="-3"/>
          <w:sz w:val="28"/>
          <w:u w:val="single"/>
        </w:rPr>
        <w:tab/>
      </w:r>
      <w:r>
        <w:rPr>
          <w:spacing w:val="-3"/>
          <w:sz w:val="28"/>
          <w:u w:val="single"/>
        </w:rPr>
        <w:tab/>
      </w:r>
      <w:r>
        <w:rPr>
          <w:spacing w:val="-3"/>
          <w:sz w:val="28"/>
          <w:u w:val="single"/>
        </w:rPr>
        <w:tab/>
      </w:r>
      <w:r>
        <w:rPr>
          <w:spacing w:val="-3"/>
          <w:sz w:val="28"/>
        </w:rPr>
        <w:tab/>
      </w:r>
      <w:r>
        <w:rPr>
          <w:spacing w:val="-3"/>
          <w:sz w:val="28"/>
        </w:rPr>
        <w:tab/>
      </w:r>
      <w:r>
        <w:rPr>
          <w:spacing w:val="-3"/>
          <w:sz w:val="28"/>
        </w:rPr>
        <w:t>职</w:t>
      </w:r>
      <w:r>
        <w:rPr>
          <w:sz w:val="28"/>
        </w:rPr>
        <w:t>务：</w:t>
      </w:r>
    </w:p>
    <w:p>
      <w:pPr>
        <w:pStyle w:val="10"/>
        <w:rPr>
          <w:sz w:val="30"/>
        </w:rPr>
      </w:pPr>
    </w:p>
    <w:p>
      <w:pPr>
        <w:pStyle w:val="10"/>
        <w:rPr>
          <w:sz w:val="30"/>
        </w:rPr>
      </w:pPr>
    </w:p>
    <w:p>
      <w:pPr>
        <w:pStyle w:val="10"/>
        <w:rPr>
          <w:sz w:val="30"/>
        </w:rPr>
      </w:pPr>
    </w:p>
    <w:p>
      <w:pPr>
        <w:pStyle w:val="10"/>
        <w:rPr>
          <w:sz w:val="30"/>
        </w:rPr>
      </w:pPr>
    </w:p>
    <w:p>
      <w:pPr>
        <w:pStyle w:val="10"/>
        <w:rPr>
          <w:sz w:val="30"/>
        </w:rPr>
      </w:pPr>
    </w:p>
    <w:p>
      <w:pPr>
        <w:pStyle w:val="10"/>
        <w:spacing w:before="4"/>
      </w:pPr>
    </w:p>
    <w:p>
      <w:pPr>
        <w:spacing w:before="0"/>
        <w:ind w:left="1092" w:right="0" w:firstLine="0"/>
        <w:jc w:val="left"/>
        <w:rPr>
          <w:sz w:val="28"/>
        </w:rPr>
      </w:pPr>
      <w:r>
        <w:rPr>
          <w:sz w:val="28"/>
        </w:rPr>
        <w:t>供应商（公章）：</w:t>
      </w:r>
    </w:p>
    <w:p>
      <w:pPr>
        <w:pStyle w:val="10"/>
        <w:rPr>
          <w:sz w:val="20"/>
        </w:rPr>
      </w:pPr>
    </w:p>
    <w:p>
      <w:pPr>
        <w:pStyle w:val="10"/>
        <w:rPr>
          <w:sz w:val="20"/>
        </w:rPr>
      </w:pPr>
    </w:p>
    <w:p>
      <w:pPr>
        <w:pStyle w:val="10"/>
        <w:spacing w:before="9"/>
        <w:rPr>
          <w:sz w:val="14"/>
        </w:rPr>
      </w:pPr>
    </w:p>
    <w:p>
      <w:pPr>
        <w:spacing w:before="61"/>
        <w:ind w:left="1092" w:right="0" w:firstLine="0"/>
        <w:jc w:val="left"/>
        <w:rPr>
          <w:sz w:val="28"/>
        </w:rPr>
      </w:pPr>
      <w:r>
        <w:rPr>
          <w:sz w:val="28"/>
        </w:rPr>
        <w:t>法定代表人（签字或盖章）：</w:t>
      </w:r>
    </w:p>
    <w:p>
      <w:pPr>
        <w:tabs>
          <w:tab w:val="left" w:pos="1709"/>
          <w:tab w:val="left" w:pos="2549"/>
        </w:tabs>
        <w:spacing w:before="201"/>
        <w:ind w:left="867" w:right="0" w:firstLine="0"/>
        <w:jc w:val="center"/>
        <w:rPr>
          <w:sz w:val="28"/>
        </w:rPr>
      </w:pPr>
      <w:r>
        <w:rPr>
          <w:sz w:val="28"/>
        </w:rPr>
        <w:t>年</w:t>
      </w:r>
      <w:r>
        <w:rPr>
          <w:sz w:val="28"/>
        </w:rPr>
        <w:tab/>
      </w:r>
      <w:r>
        <w:rPr>
          <w:sz w:val="28"/>
        </w:rPr>
        <w:t>月</w:t>
      </w:r>
      <w:r>
        <w:rPr>
          <w:sz w:val="28"/>
        </w:rPr>
        <w:tab/>
      </w:r>
      <w:r>
        <w:rPr>
          <w:sz w:val="28"/>
        </w:rPr>
        <w:t>日</w:t>
      </w:r>
    </w:p>
    <w:p>
      <w:pPr>
        <w:pStyle w:val="10"/>
        <w:rPr>
          <w:sz w:val="20"/>
        </w:rPr>
      </w:pPr>
    </w:p>
    <w:p>
      <w:pPr>
        <w:pStyle w:val="10"/>
        <w:rPr>
          <w:sz w:val="20"/>
        </w:rPr>
      </w:pPr>
    </w:p>
    <w:p>
      <w:pPr>
        <w:pStyle w:val="10"/>
        <w:rPr>
          <w:sz w:val="20"/>
        </w:rPr>
      </w:pPr>
    </w:p>
    <w:p>
      <w:pPr>
        <w:pStyle w:val="10"/>
        <w:rPr>
          <w:sz w:val="20"/>
        </w:rPr>
      </w:pPr>
    </w:p>
    <w:p>
      <w:pPr>
        <w:pStyle w:val="10"/>
        <w:spacing w:before="1"/>
        <w:rPr>
          <w:sz w:val="21"/>
        </w:rPr>
      </w:pPr>
    </w:p>
    <w:p>
      <w:pPr>
        <w:spacing w:before="67"/>
        <w:ind w:left="532" w:right="0" w:firstLine="0"/>
        <w:jc w:val="left"/>
        <w:rPr>
          <w:b/>
          <w:sz w:val="24"/>
        </w:rPr>
      </w:pPr>
      <w:r>
        <w:rPr>
          <w:b/>
          <w:sz w:val="24"/>
        </w:rPr>
        <w:t>注：附授权委托人身份证复印件加盖供应商公章；</w:t>
      </w:r>
    </w:p>
    <w:p>
      <w:pPr>
        <w:spacing w:after="0"/>
        <w:jc w:val="left"/>
        <w:rPr>
          <w:sz w:val="24"/>
        </w:rPr>
        <w:sectPr>
          <w:pgSz w:w="11910" w:h="16840"/>
          <w:pgMar w:top="1120" w:right="440" w:bottom="1280" w:left="600" w:header="678" w:footer="1096" w:gutter="0"/>
          <w:cols w:space="720" w:num="1"/>
        </w:sectPr>
      </w:pPr>
    </w:p>
    <w:p>
      <w:pPr>
        <w:spacing w:before="64"/>
        <w:ind w:left="39" w:right="59" w:firstLine="0"/>
        <w:jc w:val="center"/>
        <w:rPr>
          <w:b/>
          <w:sz w:val="30"/>
        </w:rPr>
      </w:pPr>
      <w:r>
        <w:rPr>
          <w:b/>
          <w:sz w:val="30"/>
        </w:rPr>
        <w:t>投标申请人简介</w:t>
      </w:r>
    </w:p>
    <w:p>
      <w:pPr>
        <w:pStyle w:val="10"/>
        <w:spacing w:before="7"/>
        <w:rPr>
          <w:b/>
          <w:sz w:val="5"/>
        </w:rPr>
      </w:pPr>
    </w:p>
    <w:tbl>
      <w:tblPr>
        <w:tblStyle w:val="11"/>
        <w:tblW w:w="0" w:type="auto"/>
        <w:tblInd w:w="100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78"/>
        <w:gridCol w:w="724"/>
        <w:gridCol w:w="2613"/>
        <w:gridCol w:w="1670"/>
        <w:gridCol w:w="28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3" w:hRule="atLeast"/>
        </w:trPr>
        <w:tc>
          <w:tcPr>
            <w:tcW w:w="1902" w:type="dxa"/>
            <w:gridSpan w:val="2"/>
            <w:tcBorders>
              <w:bottom w:val="single" w:color="000000" w:sz="6" w:space="0"/>
              <w:right w:val="single" w:color="000000" w:sz="4" w:space="0"/>
            </w:tcBorders>
          </w:tcPr>
          <w:p>
            <w:pPr>
              <w:pStyle w:val="16"/>
              <w:spacing w:before="209"/>
              <w:ind w:left="350"/>
              <w:rPr>
                <w:sz w:val="24"/>
              </w:rPr>
            </w:pPr>
            <w:r>
              <w:rPr>
                <w:sz w:val="24"/>
              </w:rPr>
              <w:t>供应商名称</w:t>
            </w:r>
          </w:p>
        </w:tc>
        <w:tc>
          <w:tcPr>
            <w:tcW w:w="7105" w:type="dxa"/>
            <w:gridSpan w:val="3"/>
            <w:tcBorders>
              <w:left w:val="single" w:color="000000" w:sz="4" w:space="0"/>
              <w:bottom w:val="single" w:color="000000" w:sz="6" w:space="0"/>
              <w:right w:val="single" w:color="000000" w:sz="4" w:space="0"/>
            </w:tcBorders>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 w:hRule="atLeast"/>
        </w:trPr>
        <w:tc>
          <w:tcPr>
            <w:tcW w:w="1902" w:type="dxa"/>
            <w:gridSpan w:val="2"/>
            <w:tcBorders>
              <w:top w:val="single" w:color="000000" w:sz="6" w:space="0"/>
              <w:bottom w:val="single" w:color="000000" w:sz="6" w:space="0"/>
              <w:right w:val="single" w:color="000000" w:sz="6" w:space="0"/>
            </w:tcBorders>
          </w:tcPr>
          <w:p>
            <w:pPr>
              <w:pStyle w:val="16"/>
              <w:spacing w:before="208"/>
              <w:ind w:left="110"/>
              <w:rPr>
                <w:sz w:val="24"/>
              </w:rPr>
            </w:pPr>
            <w:r>
              <w:rPr>
                <w:sz w:val="24"/>
              </w:rPr>
              <w:t>供应商详细地址</w:t>
            </w:r>
          </w:p>
        </w:tc>
        <w:tc>
          <w:tcPr>
            <w:tcW w:w="7105" w:type="dxa"/>
            <w:gridSpan w:val="3"/>
            <w:tcBorders>
              <w:top w:val="single" w:color="000000" w:sz="6" w:space="0"/>
              <w:left w:val="single" w:color="000000" w:sz="6" w:space="0"/>
              <w:bottom w:val="single" w:color="000000" w:sz="6" w:space="0"/>
            </w:tcBorders>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trPr>
        <w:tc>
          <w:tcPr>
            <w:tcW w:w="1902" w:type="dxa"/>
            <w:gridSpan w:val="2"/>
            <w:tcBorders>
              <w:top w:val="single" w:color="000000" w:sz="6" w:space="0"/>
              <w:bottom w:val="single" w:color="000000" w:sz="6" w:space="0"/>
              <w:right w:val="single" w:color="000000" w:sz="6" w:space="0"/>
            </w:tcBorders>
          </w:tcPr>
          <w:p>
            <w:pPr>
              <w:pStyle w:val="16"/>
              <w:spacing w:before="208"/>
              <w:ind w:left="110"/>
              <w:rPr>
                <w:sz w:val="24"/>
              </w:rPr>
            </w:pPr>
            <w:r>
              <w:rPr>
                <w:sz w:val="24"/>
              </w:rPr>
              <w:t>供应商单位性质</w:t>
            </w:r>
          </w:p>
        </w:tc>
        <w:tc>
          <w:tcPr>
            <w:tcW w:w="2613" w:type="dxa"/>
            <w:tcBorders>
              <w:top w:val="single" w:color="000000" w:sz="6" w:space="0"/>
              <w:left w:val="single" w:color="000000" w:sz="6" w:space="0"/>
              <w:bottom w:val="single" w:color="000000" w:sz="6" w:space="0"/>
              <w:right w:val="single" w:color="000000" w:sz="4" w:space="0"/>
            </w:tcBorders>
          </w:tcPr>
          <w:p>
            <w:pPr>
              <w:pStyle w:val="16"/>
              <w:rPr>
                <w:rFonts w:ascii="Times New Roman"/>
                <w:sz w:val="22"/>
              </w:rPr>
            </w:pPr>
          </w:p>
        </w:tc>
        <w:tc>
          <w:tcPr>
            <w:tcW w:w="1670" w:type="dxa"/>
            <w:tcBorders>
              <w:top w:val="single" w:color="000000" w:sz="6" w:space="0"/>
              <w:left w:val="single" w:color="000000" w:sz="4" w:space="0"/>
              <w:bottom w:val="single" w:color="000000" w:sz="6" w:space="0"/>
              <w:right w:val="single" w:color="000000" w:sz="4" w:space="0"/>
            </w:tcBorders>
          </w:tcPr>
          <w:p>
            <w:pPr>
              <w:pStyle w:val="16"/>
              <w:spacing w:before="208"/>
              <w:ind w:left="342" w:right="317"/>
              <w:jc w:val="center"/>
              <w:rPr>
                <w:sz w:val="24"/>
              </w:rPr>
            </w:pPr>
            <w:r>
              <w:rPr>
                <w:sz w:val="24"/>
              </w:rPr>
              <w:t>成立时间</w:t>
            </w:r>
          </w:p>
        </w:tc>
        <w:tc>
          <w:tcPr>
            <w:tcW w:w="2822" w:type="dxa"/>
            <w:tcBorders>
              <w:top w:val="single" w:color="000000" w:sz="6" w:space="0"/>
              <w:left w:val="single" w:color="000000" w:sz="4" w:space="0"/>
              <w:bottom w:val="single" w:color="000000" w:sz="6" w:space="0"/>
              <w:right w:val="single" w:color="000000" w:sz="4" w:space="0"/>
            </w:tcBorders>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2" w:hRule="atLeast"/>
        </w:trPr>
        <w:tc>
          <w:tcPr>
            <w:tcW w:w="1902" w:type="dxa"/>
            <w:gridSpan w:val="2"/>
            <w:tcBorders>
              <w:top w:val="single" w:color="000000" w:sz="6" w:space="0"/>
              <w:bottom w:val="single" w:color="000000" w:sz="6" w:space="0"/>
              <w:right w:val="single" w:color="000000" w:sz="6" w:space="0"/>
            </w:tcBorders>
          </w:tcPr>
          <w:p>
            <w:pPr>
              <w:pStyle w:val="16"/>
              <w:spacing w:before="208"/>
              <w:ind w:left="350"/>
              <w:rPr>
                <w:sz w:val="24"/>
              </w:rPr>
            </w:pPr>
            <w:r>
              <w:rPr>
                <w:sz w:val="24"/>
              </w:rPr>
              <w:t>法定代表人</w:t>
            </w:r>
          </w:p>
        </w:tc>
        <w:tc>
          <w:tcPr>
            <w:tcW w:w="2613" w:type="dxa"/>
            <w:tcBorders>
              <w:top w:val="single" w:color="000000" w:sz="6" w:space="0"/>
              <w:left w:val="single" w:color="000000" w:sz="6" w:space="0"/>
              <w:bottom w:val="single" w:color="000000" w:sz="6" w:space="0"/>
              <w:right w:val="single" w:color="000000" w:sz="6" w:space="0"/>
            </w:tcBorders>
          </w:tcPr>
          <w:p>
            <w:pPr>
              <w:pStyle w:val="16"/>
              <w:rPr>
                <w:rFonts w:ascii="Times New Roman"/>
                <w:sz w:val="22"/>
              </w:rPr>
            </w:pPr>
          </w:p>
        </w:tc>
        <w:tc>
          <w:tcPr>
            <w:tcW w:w="1670" w:type="dxa"/>
            <w:tcBorders>
              <w:top w:val="single" w:color="000000" w:sz="6" w:space="0"/>
              <w:left w:val="single" w:color="000000" w:sz="6" w:space="0"/>
              <w:bottom w:val="single" w:color="000000" w:sz="6" w:space="0"/>
              <w:right w:val="single" w:color="000000" w:sz="6" w:space="0"/>
            </w:tcBorders>
          </w:tcPr>
          <w:p>
            <w:pPr>
              <w:pStyle w:val="16"/>
              <w:spacing w:before="208"/>
              <w:ind w:left="220" w:right="195"/>
              <w:jc w:val="center"/>
              <w:rPr>
                <w:sz w:val="24"/>
              </w:rPr>
            </w:pPr>
            <w:r>
              <w:rPr>
                <w:sz w:val="24"/>
              </w:rPr>
              <w:t>技术负责人</w:t>
            </w:r>
          </w:p>
        </w:tc>
        <w:tc>
          <w:tcPr>
            <w:tcW w:w="2822" w:type="dxa"/>
            <w:tcBorders>
              <w:top w:val="single" w:color="000000" w:sz="6" w:space="0"/>
              <w:left w:val="single" w:color="000000" w:sz="6" w:space="0"/>
              <w:bottom w:val="single" w:color="000000" w:sz="6" w:space="0"/>
            </w:tcBorders>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 w:hRule="atLeast"/>
        </w:trPr>
        <w:tc>
          <w:tcPr>
            <w:tcW w:w="1902" w:type="dxa"/>
            <w:gridSpan w:val="2"/>
            <w:tcBorders>
              <w:top w:val="single" w:color="000000" w:sz="6" w:space="0"/>
              <w:bottom w:val="single" w:color="000000" w:sz="6" w:space="0"/>
              <w:right w:val="single" w:color="000000" w:sz="6" w:space="0"/>
            </w:tcBorders>
          </w:tcPr>
          <w:p>
            <w:pPr>
              <w:pStyle w:val="16"/>
              <w:spacing w:before="208"/>
              <w:ind w:left="589"/>
              <w:rPr>
                <w:sz w:val="24"/>
              </w:rPr>
            </w:pPr>
            <w:r>
              <w:rPr>
                <w:sz w:val="24"/>
              </w:rPr>
              <w:t>联系人</w:t>
            </w:r>
          </w:p>
        </w:tc>
        <w:tc>
          <w:tcPr>
            <w:tcW w:w="2613" w:type="dxa"/>
            <w:tcBorders>
              <w:top w:val="single" w:color="000000" w:sz="6" w:space="0"/>
              <w:left w:val="single" w:color="000000" w:sz="6" w:space="0"/>
              <w:bottom w:val="single" w:color="000000" w:sz="6" w:space="0"/>
              <w:right w:val="single" w:color="000000" w:sz="6" w:space="0"/>
            </w:tcBorders>
          </w:tcPr>
          <w:p>
            <w:pPr>
              <w:pStyle w:val="16"/>
              <w:rPr>
                <w:rFonts w:ascii="Times New Roman"/>
                <w:sz w:val="22"/>
              </w:rPr>
            </w:pPr>
          </w:p>
        </w:tc>
        <w:tc>
          <w:tcPr>
            <w:tcW w:w="1670" w:type="dxa"/>
            <w:tcBorders>
              <w:top w:val="single" w:color="000000" w:sz="6" w:space="0"/>
              <w:left w:val="single" w:color="000000" w:sz="6" w:space="0"/>
              <w:bottom w:val="single" w:color="000000" w:sz="6" w:space="0"/>
              <w:right w:val="single" w:color="000000" w:sz="6" w:space="0"/>
            </w:tcBorders>
          </w:tcPr>
          <w:p>
            <w:pPr>
              <w:pStyle w:val="16"/>
              <w:spacing w:before="208"/>
              <w:ind w:left="220" w:right="195"/>
              <w:jc w:val="center"/>
              <w:rPr>
                <w:sz w:val="24"/>
              </w:rPr>
            </w:pPr>
            <w:r>
              <w:rPr>
                <w:sz w:val="24"/>
              </w:rPr>
              <w:t>联系电话</w:t>
            </w:r>
          </w:p>
        </w:tc>
        <w:tc>
          <w:tcPr>
            <w:tcW w:w="2822" w:type="dxa"/>
            <w:tcBorders>
              <w:top w:val="single" w:color="000000" w:sz="6" w:space="0"/>
              <w:left w:val="single" w:color="000000" w:sz="6" w:space="0"/>
              <w:bottom w:val="single" w:color="000000" w:sz="6" w:space="0"/>
            </w:tcBorders>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 w:hRule="atLeast"/>
        </w:trPr>
        <w:tc>
          <w:tcPr>
            <w:tcW w:w="1902" w:type="dxa"/>
            <w:gridSpan w:val="2"/>
            <w:tcBorders>
              <w:top w:val="single" w:color="000000" w:sz="6" w:space="0"/>
              <w:bottom w:val="single" w:color="000000" w:sz="6" w:space="0"/>
              <w:right w:val="single" w:color="000000" w:sz="6" w:space="0"/>
            </w:tcBorders>
          </w:tcPr>
          <w:p>
            <w:pPr>
              <w:pStyle w:val="16"/>
              <w:spacing w:before="208"/>
              <w:ind w:left="689" w:right="674"/>
              <w:jc w:val="center"/>
              <w:rPr>
                <w:sz w:val="24"/>
              </w:rPr>
            </w:pPr>
            <w:r>
              <w:rPr>
                <w:sz w:val="24"/>
              </w:rPr>
              <w:t>传真</w:t>
            </w:r>
          </w:p>
        </w:tc>
        <w:tc>
          <w:tcPr>
            <w:tcW w:w="2613" w:type="dxa"/>
            <w:tcBorders>
              <w:top w:val="single" w:color="000000" w:sz="6" w:space="0"/>
              <w:left w:val="single" w:color="000000" w:sz="6" w:space="0"/>
              <w:bottom w:val="single" w:color="000000" w:sz="6" w:space="0"/>
              <w:right w:val="single" w:color="000000" w:sz="6" w:space="0"/>
            </w:tcBorders>
          </w:tcPr>
          <w:p>
            <w:pPr>
              <w:pStyle w:val="16"/>
              <w:rPr>
                <w:rFonts w:ascii="Times New Roman"/>
                <w:sz w:val="22"/>
              </w:rPr>
            </w:pPr>
          </w:p>
        </w:tc>
        <w:tc>
          <w:tcPr>
            <w:tcW w:w="1670" w:type="dxa"/>
            <w:tcBorders>
              <w:top w:val="single" w:color="000000" w:sz="6" w:space="0"/>
              <w:left w:val="single" w:color="000000" w:sz="6" w:space="0"/>
              <w:bottom w:val="single" w:color="000000" w:sz="6" w:space="0"/>
              <w:right w:val="single" w:color="000000" w:sz="6" w:space="0"/>
            </w:tcBorders>
          </w:tcPr>
          <w:p>
            <w:pPr>
              <w:pStyle w:val="16"/>
              <w:spacing w:before="208"/>
              <w:ind w:left="220" w:right="195"/>
              <w:jc w:val="center"/>
              <w:rPr>
                <w:sz w:val="24"/>
              </w:rPr>
            </w:pPr>
            <w:r>
              <w:rPr>
                <w:sz w:val="24"/>
              </w:rPr>
              <w:t>邮政编码</w:t>
            </w:r>
          </w:p>
        </w:tc>
        <w:tc>
          <w:tcPr>
            <w:tcW w:w="2822" w:type="dxa"/>
            <w:tcBorders>
              <w:top w:val="single" w:color="000000" w:sz="6" w:space="0"/>
              <w:left w:val="single" w:color="000000" w:sz="6" w:space="0"/>
              <w:bottom w:val="single" w:color="000000" w:sz="6" w:space="0"/>
            </w:tcBorders>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trPr>
        <w:tc>
          <w:tcPr>
            <w:tcW w:w="1902" w:type="dxa"/>
            <w:gridSpan w:val="2"/>
            <w:tcBorders>
              <w:top w:val="single" w:color="000000" w:sz="6" w:space="0"/>
              <w:bottom w:val="single" w:color="000000" w:sz="6" w:space="0"/>
              <w:right w:val="single" w:color="000000" w:sz="6" w:space="0"/>
            </w:tcBorders>
          </w:tcPr>
          <w:p>
            <w:pPr>
              <w:pStyle w:val="16"/>
              <w:spacing w:before="209"/>
              <w:ind w:left="110"/>
              <w:rPr>
                <w:sz w:val="24"/>
              </w:rPr>
            </w:pPr>
            <w:r>
              <w:rPr>
                <w:sz w:val="24"/>
              </w:rPr>
              <w:t>供应商拥有资质</w:t>
            </w:r>
          </w:p>
        </w:tc>
        <w:tc>
          <w:tcPr>
            <w:tcW w:w="7105" w:type="dxa"/>
            <w:gridSpan w:val="3"/>
            <w:tcBorders>
              <w:top w:val="single" w:color="000000" w:sz="6" w:space="0"/>
              <w:left w:val="single" w:color="000000" w:sz="6" w:space="0"/>
              <w:bottom w:val="single" w:color="000000" w:sz="6" w:space="0"/>
            </w:tcBorders>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 w:hRule="atLeast"/>
        </w:trPr>
        <w:tc>
          <w:tcPr>
            <w:tcW w:w="1902" w:type="dxa"/>
            <w:gridSpan w:val="2"/>
            <w:tcBorders>
              <w:top w:val="single" w:color="000000" w:sz="6" w:space="0"/>
              <w:bottom w:val="single" w:color="000000" w:sz="6" w:space="0"/>
              <w:right w:val="single" w:color="000000" w:sz="6" w:space="0"/>
            </w:tcBorders>
          </w:tcPr>
          <w:p>
            <w:pPr>
              <w:pStyle w:val="16"/>
              <w:spacing w:before="208"/>
              <w:ind w:left="469"/>
              <w:rPr>
                <w:sz w:val="24"/>
              </w:rPr>
            </w:pPr>
            <w:r>
              <w:rPr>
                <w:sz w:val="24"/>
              </w:rPr>
              <w:t>业务范围</w:t>
            </w:r>
          </w:p>
        </w:tc>
        <w:tc>
          <w:tcPr>
            <w:tcW w:w="7105" w:type="dxa"/>
            <w:gridSpan w:val="3"/>
            <w:tcBorders>
              <w:top w:val="single" w:color="000000" w:sz="6" w:space="0"/>
              <w:left w:val="single" w:color="000000" w:sz="6" w:space="0"/>
              <w:bottom w:val="single" w:color="000000" w:sz="6" w:space="0"/>
            </w:tcBorders>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28" w:hRule="atLeast"/>
        </w:trPr>
        <w:tc>
          <w:tcPr>
            <w:tcW w:w="1178" w:type="dxa"/>
            <w:vMerge w:val="restart"/>
            <w:tcBorders>
              <w:top w:val="single" w:color="000000" w:sz="6" w:space="0"/>
              <w:bottom w:val="single" w:color="000000" w:sz="6" w:space="0"/>
              <w:right w:val="single" w:color="000000" w:sz="4" w:space="0"/>
            </w:tcBorders>
          </w:tcPr>
          <w:p>
            <w:pPr>
              <w:pStyle w:val="16"/>
              <w:rPr>
                <w:b/>
                <w:sz w:val="24"/>
              </w:rPr>
            </w:pPr>
          </w:p>
          <w:p>
            <w:pPr>
              <w:pStyle w:val="16"/>
              <w:rPr>
                <w:b/>
                <w:sz w:val="24"/>
              </w:rPr>
            </w:pPr>
          </w:p>
          <w:p>
            <w:pPr>
              <w:pStyle w:val="16"/>
              <w:spacing w:before="208" w:line="343" w:lineRule="auto"/>
              <w:ind w:left="347" w:right="213" w:hanging="120"/>
              <w:rPr>
                <w:sz w:val="24"/>
              </w:rPr>
            </w:pPr>
            <w:r>
              <w:rPr>
                <w:sz w:val="24"/>
              </w:rPr>
              <w:t>供应商职工</w:t>
            </w:r>
          </w:p>
        </w:tc>
        <w:tc>
          <w:tcPr>
            <w:tcW w:w="7829" w:type="dxa"/>
            <w:gridSpan w:val="4"/>
            <w:tcBorders>
              <w:top w:val="single" w:color="000000" w:sz="6" w:space="0"/>
              <w:left w:val="single" w:color="000000" w:sz="4" w:space="0"/>
              <w:bottom w:val="single" w:color="000000" w:sz="6" w:space="0"/>
            </w:tcBorders>
          </w:tcPr>
          <w:p>
            <w:pPr>
              <w:pStyle w:val="16"/>
              <w:spacing w:before="10"/>
              <w:rPr>
                <w:b/>
                <w:sz w:val="31"/>
              </w:rPr>
            </w:pPr>
          </w:p>
          <w:p>
            <w:pPr>
              <w:pStyle w:val="16"/>
              <w:tabs>
                <w:tab w:val="left" w:pos="1327"/>
              </w:tabs>
              <w:ind w:left="127"/>
              <w:rPr>
                <w:sz w:val="24"/>
              </w:rPr>
            </w:pPr>
            <w:r>
              <w:rPr>
                <w:sz w:val="24"/>
              </w:rPr>
              <w:t>总人数</w:t>
            </w:r>
            <w:r>
              <w:rPr>
                <w:sz w:val="24"/>
                <w:u w:val="single"/>
              </w:rPr>
              <w:t xml:space="preserve"> </w:t>
            </w:r>
            <w:r>
              <w:rPr>
                <w:sz w:val="24"/>
                <w:u w:val="single"/>
              </w:rPr>
              <w:tab/>
            </w:r>
            <w:r>
              <w:rPr>
                <w:sz w:val="24"/>
              </w:rPr>
              <w:t>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7" w:hRule="atLeast"/>
        </w:trPr>
        <w:tc>
          <w:tcPr>
            <w:tcW w:w="1178" w:type="dxa"/>
            <w:vMerge w:val="continue"/>
            <w:tcBorders>
              <w:top w:val="nil"/>
              <w:bottom w:val="single" w:color="000000" w:sz="6" w:space="0"/>
              <w:right w:val="single" w:color="000000" w:sz="4" w:space="0"/>
            </w:tcBorders>
          </w:tcPr>
          <w:p>
            <w:pPr>
              <w:rPr>
                <w:sz w:val="2"/>
                <w:szCs w:val="2"/>
              </w:rPr>
            </w:pPr>
          </w:p>
        </w:tc>
        <w:tc>
          <w:tcPr>
            <w:tcW w:w="7829" w:type="dxa"/>
            <w:gridSpan w:val="4"/>
            <w:tcBorders>
              <w:top w:val="single" w:color="000000" w:sz="6" w:space="0"/>
              <w:left w:val="single" w:color="000000" w:sz="4" w:space="0"/>
              <w:bottom w:val="single" w:color="000000" w:sz="6" w:space="0"/>
            </w:tcBorders>
          </w:tcPr>
          <w:p>
            <w:pPr>
              <w:pStyle w:val="16"/>
              <w:spacing w:before="7"/>
              <w:rPr>
                <w:b/>
                <w:sz w:val="23"/>
              </w:rPr>
            </w:pPr>
          </w:p>
          <w:p>
            <w:pPr>
              <w:pStyle w:val="16"/>
              <w:tabs>
                <w:tab w:val="left" w:pos="2167"/>
                <w:tab w:val="left" w:pos="2887"/>
                <w:tab w:val="left" w:pos="3488"/>
                <w:tab w:val="left" w:pos="4688"/>
                <w:tab w:val="left" w:pos="6488"/>
              </w:tabs>
              <w:spacing w:line="343" w:lineRule="auto"/>
              <w:ind w:left="127" w:right="363"/>
              <w:rPr>
                <w:sz w:val="24"/>
              </w:rPr>
            </w:pPr>
            <w:r>
              <w:rPr>
                <w:sz w:val="24"/>
              </w:rPr>
              <w:t>有职称人员：高级职称</w:t>
            </w:r>
            <w:r>
              <w:rPr>
                <w:sz w:val="24"/>
                <w:u w:val="single"/>
              </w:rPr>
              <w:t xml:space="preserve"> </w:t>
            </w:r>
            <w:r>
              <w:rPr>
                <w:sz w:val="24"/>
                <w:u w:val="single"/>
              </w:rPr>
              <w:tab/>
            </w:r>
            <w:r>
              <w:rPr>
                <w:sz w:val="24"/>
              </w:rPr>
              <w:t>人，中级职称</w:t>
            </w:r>
            <w:r>
              <w:rPr>
                <w:sz w:val="24"/>
                <w:u w:val="single"/>
              </w:rPr>
              <w:t xml:space="preserve"> </w:t>
            </w:r>
            <w:r>
              <w:rPr>
                <w:sz w:val="24"/>
                <w:u w:val="single"/>
              </w:rPr>
              <w:tab/>
            </w:r>
            <w:r>
              <w:rPr>
                <w:sz w:val="24"/>
              </w:rPr>
              <w:t>人，初级职称</w:t>
            </w:r>
            <w:r>
              <w:rPr>
                <w:sz w:val="24"/>
                <w:u w:val="single"/>
              </w:rPr>
              <w:t xml:space="preserve"> </w:t>
            </w:r>
            <w:r>
              <w:rPr>
                <w:sz w:val="24"/>
                <w:u w:val="single"/>
              </w:rPr>
              <w:tab/>
            </w:r>
            <w:r>
              <w:rPr>
                <w:sz w:val="24"/>
              </w:rPr>
              <w:t>人，合</w:t>
            </w:r>
            <w:r>
              <w:rPr>
                <w:spacing w:val="-17"/>
                <w:sz w:val="24"/>
              </w:rPr>
              <w:t>计</w:t>
            </w:r>
            <w:r>
              <w:rPr>
                <w:sz w:val="24"/>
              </w:rPr>
              <w:t>人，无职称人员</w:t>
            </w:r>
            <w:r>
              <w:rPr>
                <w:sz w:val="24"/>
                <w:u w:val="single"/>
              </w:rPr>
              <w:t xml:space="preserve"> </w:t>
            </w:r>
            <w:r>
              <w:rPr>
                <w:sz w:val="24"/>
                <w:u w:val="single"/>
              </w:rPr>
              <w:tab/>
            </w:r>
            <w:r>
              <w:rPr>
                <w:sz w:val="24"/>
              </w:rPr>
              <w:t>人，合计</w:t>
            </w:r>
            <w:r>
              <w:rPr>
                <w:sz w:val="24"/>
                <w:u w:val="single"/>
              </w:rPr>
              <w:t xml:space="preserve"> </w:t>
            </w:r>
            <w:r>
              <w:rPr>
                <w:sz w:val="24"/>
                <w:u w:val="single"/>
              </w:rPr>
              <w:tab/>
            </w:r>
            <w:r>
              <w:rPr>
                <w:sz w:val="24"/>
              </w:rPr>
              <w:t>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1" w:hRule="atLeast"/>
        </w:trPr>
        <w:tc>
          <w:tcPr>
            <w:tcW w:w="9007" w:type="dxa"/>
            <w:gridSpan w:val="5"/>
            <w:tcBorders>
              <w:top w:val="single" w:color="000000" w:sz="6" w:space="0"/>
              <w:bottom w:val="single" w:color="000000" w:sz="4" w:space="0"/>
            </w:tcBorders>
          </w:tcPr>
          <w:p>
            <w:pPr>
              <w:pStyle w:val="16"/>
              <w:rPr>
                <w:b/>
                <w:sz w:val="24"/>
              </w:rPr>
            </w:pPr>
          </w:p>
          <w:p>
            <w:pPr>
              <w:pStyle w:val="16"/>
              <w:rPr>
                <w:b/>
                <w:sz w:val="24"/>
              </w:rPr>
            </w:pPr>
          </w:p>
          <w:p>
            <w:pPr>
              <w:pStyle w:val="16"/>
              <w:spacing w:before="9"/>
              <w:rPr>
                <w:b/>
                <w:sz w:val="26"/>
              </w:rPr>
            </w:pPr>
          </w:p>
          <w:p>
            <w:pPr>
              <w:pStyle w:val="16"/>
              <w:ind w:left="107"/>
              <w:rPr>
                <w:sz w:val="24"/>
              </w:rPr>
            </w:pPr>
            <w:r>
              <w:rPr>
                <w:sz w:val="24"/>
              </w:rPr>
              <w:t>主要经营范围：</w:t>
            </w:r>
          </w:p>
        </w:tc>
      </w:tr>
    </w:tbl>
    <w:p>
      <w:pPr>
        <w:spacing w:before="143" w:line="391" w:lineRule="auto"/>
        <w:ind w:left="532" w:right="699" w:firstLine="358"/>
        <w:jc w:val="left"/>
        <w:rPr>
          <w:b/>
          <w:sz w:val="21"/>
        </w:rPr>
      </w:pPr>
      <w:r>
        <w:rPr>
          <w:b/>
          <w:sz w:val="21"/>
        </w:rPr>
        <w:t>注：供应商如为中小微企业、残疾人福利性单位的还须提供声明函；为监狱企业的须提供由省级以上监狱管理局、戒毒管理局（含新疆生产建设兵团）出具的属于监狱企业的证明文件。</w:t>
      </w:r>
    </w:p>
    <w:p>
      <w:pPr>
        <w:pStyle w:val="10"/>
        <w:rPr>
          <w:b/>
          <w:sz w:val="20"/>
        </w:rPr>
      </w:pPr>
    </w:p>
    <w:p>
      <w:pPr>
        <w:pStyle w:val="10"/>
        <w:rPr>
          <w:b/>
          <w:sz w:val="20"/>
        </w:rPr>
      </w:pPr>
    </w:p>
    <w:p>
      <w:pPr>
        <w:pStyle w:val="10"/>
        <w:spacing w:before="7"/>
        <w:rPr>
          <w:b/>
          <w:sz w:val="26"/>
        </w:rPr>
      </w:pPr>
    </w:p>
    <w:p>
      <w:pPr>
        <w:pStyle w:val="10"/>
        <w:ind w:left="532"/>
      </w:pPr>
      <w:r>
        <w:t>供应商（盖章）：</w:t>
      </w:r>
    </w:p>
    <w:p>
      <w:pPr>
        <w:pStyle w:val="10"/>
      </w:pPr>
    </w:p>
    <w:p>
      <w:pPr>
        <w:pStyle w:val="10"/>
        <w:spacing w:before="10"/>
        <w:rPr>
          <w:sz w:val="20"/>
        </w:rPr>
      </w:pPr>
    </w:p>
    <w:p>
      <w:pPr>
        <w:pStyle w:val="10"/>
        <w:ind w:left="532"/>
      </w:pPr>
      <w:r>
        <w:t>法定代表人（签字或盖章）：</w:t>
      </w:r>
    </w:p>
    <w:p>
      <w:pPr>
        <w:pStyle w:val="10"/>
      </w:pPr>
    </w:p>
    <w:p>
      <w:pPr>
        <w:pStyle w:val="10"/>
        <w:spacing w:before="9"/>
        <w:rPr>
          <w:sz w:val="20"/>
        </w:rPr>
      </w:pPr>
    </w:p>
    <w:p>
      <w:pPr>
        <w:pStyle w:val="10"/>
        <w:tabs>
          <w:tab w:val="left" w:pos="1200"/>
          <w:tab w:val="left" w:pos="1680"/>
          <w:tab w:val="left" w:pos="2160"/>
        </w:tabs>
        <w:ind w:right="549"/>
        <w:jc w:val="right"/>
      </w:pPr>
      <w:r>
        <w:t>日期：</w:t>
      </w:r>
      <w:r>
        <w:tab/>
      </w:r>
      <w:r>
        <w:t>年</w:t>
      </w:r>
      <w:r>
        <w:tab/>
      </w:r>
      <w:r>
        <w:t>月</w:t>
      </w:r>
      <w:r>
        <w:tab/>
      </w:r>
      <w:r>
        <w:t>日</w:t>
      </w:r>
    </w:p>
    <w:p>
      <w:pPr>
        <w:spacing w:after="0"/>
        <w:jc w:val="right"/>
        <w:sectPr>
          <w:pgSz w:w="11910" w:h="16840"/>
          <w:pgMar w:top="1120" w:right="440" w:bottom="1280" w:left="600" w:header="678" w:footer="1096" w:gutter="0"/>
          <w:cols w:space="720" w:num="1"/>
        </w:sectPr>
      </w:pPr>
    </w:p>
    <w:p>
      <w:pPr>
        <w:pStyle w:val="10"/>
        <w:spacing w:before="6"/>
        <w:rPr>
          <w:sz w:val="13"/>
        </w:rPr>
      </w:pPr>
    </w:p>
    <w:p>
      <w:pPr>
        <w:pStyle w:val="8"/>
        <w:spacing w:before="67"/>
      </w:pPr>
      <w:r>
        <w:t>附表一、</w:t>
      </w:r>
    </w:p>
    <w:p>
      <w:pPr>
        <w:pStyle w:val="10"/>
        <w:spacing w:before="9"/>
        <w:rPr>
          <w:b/>
          <w:sz w:val="16"/>
        </w:rPr>
      </w:pPr>
    </w:p>
    <w:p>
      <w:pPr>
        <w:spacing w:before="67"/>
        <w:ind w:left="39" w:right="59" w:firstLine="0"/>
        <w:jc w:val="center"/>
        <w:rPr>
          <w:b/>
          <w:sz w:val="24"/>
        </w:rPr>
      </w:pPr>
      <w:r>
        <w:rPr>
          <w:b/>
          <w:sz w:val="24"/>
        </w:rPr>
        <w:t>中小企业声明函（服务）</w:t>
      </w:r>
    </w:p>
    <w:p>
      <w:pPr>
        <w:pStyle w:val="10"/>
        <w:rPr>
          <w:b/>
        </w:rPr>
      </w:pPr>
    </w:p>
    <w:p>
      <w:pPr>
        <w:pStyle w:val="10"/>
        <w:rPr>
          <w:b/>
        </w:rPr>
      </w:pPr>
    </w:p>
    <w:p>
      <w:pPr>
        <w:pStyle w:val="10"/>
        <w:spacing w:before="9"/>
        <w:rPr>
          <w:b/>
          <w:sz w:val="19"/>
        </w:rPr>
      </w:pPr>
    </w:p>
    <w:p>
      <w:pPr>
        <w:pStyle w:val="10"/>
        <w:spacing w:before="1"/>
        <w:ind w:right="551"/>
        <w:jc w:val="right"/>
      </w:pPr>
      <w:r>
        <w:t>本公司（联合体）郑重声明，根据《政府采购促进中小企业发展管理办法》（财库</w:t>
      </w:r>
    </w:p>
    <w:p>
      <w:pPr>
        <w:pStyle w:val="10"/>
        <w:spacing w:before="11"/>
        <w:rPr>
          <w:sz w:val="21"/>
        </w:rPr>
      </w:pPr>
    </w:p>
    <w:p>
      <w:pPr>
        <w:pStyle w:val="10"/>
        <w:spacing w:line="458" w:lineRule="auto"/>
        <w:ind w:left="532" w:right="547"/>
        <w:jc w:val="both"/>
      </w:pPr>
      <w:r>
        <w:t>﹝202</w:t>
      </w:r>
      <w:r>
        <w:rPr>
          <w:rFonts w:hint="eastAsia"/>
          <w:lang w:val="en-US" w:eastAsia="zh-CN"/>
        </w:rPr>
        <w:t>2</w:t>
      </w:r>
      <w:r>
        <w:t>﹞</w:t>
      </w:r>
      <w:r>
        <w:rPr>
          <w:rFonts w:hint="eastAsia"/>
          <w:lang w:val="en-US" w:eastAsia="zh-CN"/>
        </w:rPr>
        <w:t>19</w:t>
      </w:r>
      <w:r>
        <w:t xml:space="preserve"> 号）的规定，本公司（联合体）参加</w:t>
      </w:r>
      <w:r>
        <w:rPr>
          <w:u w:val="single"/>
        </w:rPr>
        <w:t>（单位名称）</w:t>
      </w:r>
      <w:r>
        <w:t>的</w:t>
      </w:r>
      <w:r>
        <w:rPr>
          <w:u w:val="single"/>
        </w:rPr>
        <w:t>（项目名称）</w:t>
      </w:r>
      <w:r>
        <w:t>采购活动，工程的施工单位全部为符合政策的中小企业（或者：服务全部由符合政策要求的中小企业承接）。相关企业（含联合体中的中小企业、签订分包意向协议的中小企业）的具体情况如下：</w:t>
      </w:r>
    </w:p>
    <w:p>
      <w:pPr>
        <w:pStyle w:val="15"/>
        <w:numPr>
          <w:ilvl w:val="0"/>
          <w:numId w:val="33"/>
        </w:numPr>
        <w:tabs>
          <w:tab w:val="left" w:pos="1386"/>
        </w:tabs>
        <w:spacing w:before="3" w:after="0" w:line="240" w:lineRule="auto"/>
        <w:ind w:left="1385" w:right="0" w:hanging="373"/>
        <w:jc w:val="both"/>
        <w:rPr>
          <w:sz w:val="24"/>
        </w:rPr>
      </w:pPr>
      <w:r>
        <w:rPr>
          <w:spacing w:val="12"/>
          <w:sz w:val="24"/>
          <w:u w:val="single"/>
        </w:rPr>
        <w:t>（标的名称</w:t>
      </w:r>
      <w:r>
        <w:rPr>
          <w:sz w:val="24"/>
          <w:u w:val="single"/>
        </w:rPr>
        <w:t>）</w:t>
      </w:r>
      <w:r>
        <w:rPr>
          <w:spacing w:val="13"/>
          <w:sz w:val="24"/>
        </w:rPr>
        <w:t xml:space="preserve"> ，属于</w:t>
      </w:r>
      <w:r>
        <w:rPr>
          <w:spacing w:val="11"/>
          <w:sz w:val="24"/>
          <w:u w:val="single"/>
        </w:rPr>
        <w:t>（</w:t>
      </w:r>
      <w:r>
        <w:rPr>
          <w:spacing w:val="10"/>
          <w:sz w:val="24"/>
          <w:u w:val="single"/>
        </w:rPr>
        <w:t>采购文件中明确的所属行业</w:t>
      </w:r>
      <w:r>
        <w:rPr>
          <w:spacing w:val="15"/>
          <w:sz w:val="24"/>
          <w:u w:val="single"/>
        </w:rPr>
        <w:t>）</w:t>
      </w:r>
      <w:r>
        <w:rPr>
          <w:spacing w:val="10"/>
          <w:sz w:val="24"/>
        </w:rPr>
        <w:t>行业；承建</w:t>
      </w:r>
      <w:r>
        <w:rPr>
          <w:spacing w:val="11"/>
          <w:sz w:val="24"/>
        </w:rPr>
        <w:t>（承接）</w:t>
      </w:r>
      <w:r>
        <w:rPr>
          <w:spacing w:val="6"/>
          <w:sz w:val="24"/>
        </w:rPr>
        <w:t>企业为</w:t>
      </w:r>
    </w:p>
    <w:p>
      <w:pPr>
        <w:pStyle w:val="10"/>
        <w:spacing w:before="12"/>
        <w:rPr>
          <w:sz w:val="21"/>
        </w:rPr>
      </w:pPr>
    </w:p>
    <w:p>
      <w:pPr>
        <w:pStyle w:val="10"/>
        <w:tabs>
          <w:tab w:val="left" w:pos="3444"/>
          <w:tab w:val="left" w:pos="5907"/>
          <w:tab w:val="left" w:pos="8548"/>
        </w:tabs>
        <w:ind w:right="548"/>
        <w:jc w:val="right"/>
      </w:pPr>
      <w:r>
        <w:rPr>
          <w:spacing w:val="9"/>
          <w:u w:val="single"/>
        </w:rPr>
        <w:t>（企业名称）</w:t>
      </w:r>
      <w:r>
        <w:rPr>
          <w:spacing w:val="9"/>
        </w:rPr>
        <w:t>，</w:t>
      </w:r>
      <w:r>
        <w:rPr>
          <w:spacing w:val="6"/>
        </w:rPr>
        <w:t>从业</w:t>
      </w:r>
      <w:r>
        <w:rPr>
          <w:spacing w:val="9"/>
        </w:rPr>
        <w:t>人</w:t>
      </w:r>
      <w:r>
        <w:rPr>
          <w:spacing w:val="11"/>
        </w:rPr>
        <w:t>员</w:t>
      </w:r>
      <w:r>
        <w:rPr>
          <w:spacing w:val="11"/>
          <w:u w:val="single"/>
        </w:rPr>
        <w:t xml:space="preserve"> </w:t>
      </w:r>
      <w:r>
        <w:rPr>
          <w:spacing w:val="11"/>
          <w:u w:val="single"/>
        </w:rPr>
        <w:tab/>
      </w:r>
      <w:r>
        <w:rPr>
          <w:spacing w:val="9"/>
        </w:rPr>
        <w:t>人，营</w:t>
      </w:r>
      <w:r>
        <w:rPr>
          <w:spacing w:val="6"/>
        </w:rPr>
        <w:t>业</w:t>
      </w:r>
      <w:r>
        <w:rPr>
          <w:spacing w:val="9"/>
        </w:rPr>
        <w:t>收入</w:t>
      </w:r>
      <w:r>
        <w:rPr>
          <w:spacing w:val="11"/>
        </w:rPr>
        <w:t>为</w:t>
      </w:r>
      <w:r>
        <w:rPr>
          <w:spacing w:val="11"/>
          <w:u w:val="single"/>
        </w:rPr>
        <w:t xml:space="preserve"> </w:t>
      </w:r>
      <w:r>
        <w:rPr>
          <w:spacing w:val="11"/>
          <w:u w:val="single"/>
        </w:rPr>
        <w:tab/>
      </w:r>
      <w:r>
        <w:rPr>
          <w:spacing w:val="9"/>
        </w:rPr>
        <w:t>万元，</w:t>
      </w:r>
      <w:r>
        <w:rPr>
          <w:spacing w:val="6"/>
        </w:rPr>
        <w:t>资</w:t>
      </w:r>
      <w:r>
        <w:rPr>
          <w:spacing w:val="9"/>
        </w:rPr>
        <w:t>产总额</w:t>
      </w:r>
      <w:r>
        <w:rPr>
          <w:spacing w:val="11"/>
        </w:rPr>
        <w:t>为</w:t>
      </w:r>
      <w:r>
        <w:rPr>
          <w:spacing w:val="11"/>
          <w:u w:val="single"/>
        </w:rPr>
        <w:t xml:space="preserve"> </w:t>
      </w:r>
      <w:r>
        <w:rPr>
          <w:spacing w:val="11"/>
          <w:u w:val="single"/>
        </w:rPr>
        <w:tab/>
      </w:r>
      <w:r>
        <w:rPr>
          <w:spacing w:val="9"/>
        </w:rPr>
        <w:t>万元</w:t>
      </w:r>
      <w:r>
        <w:rPr>
          <w:spacing w:val="6"/>
        </w:rPr>
        <w:t>，</w:t>
      </w:r>
      <w:r>
        <w:rPr>
          <w:spacing w:val="9"/>
        </w:rPr>
        <w:t>属</w:t>
      </w:r>
      <w:r>
        <w:t>于</w:t>
      </w:r>
    </w:p>
    <w:p>
      <w:pPr>
        <w:pStyle w:val="10"/>
        <w:spacing w:before="11"/>
        <w:rPr>
          <w:sz w:val="21"/>
        </w:rPr>
      </w:pPr>
    </w:p>
    <w:p>
      <w:pPr>
        <w:pStyle w:val="10"/>
        <w:ind w:left="532"/>
      </w:pPr>
      <w:r>
        <w:rPr>
          <w:u w:val="single"/>
        </w:rPr>
        <w:t>（中型企业、小型企业、微型企业）</w:t>
      </w:r>
      <w:r>
        <w:t>；</w:t>
      </w:r>
    </w:p>
    <w:p>
      <w:pPr>
        <w:pStyle w:val="10"/>
        <w:spacing w:before="11"/>
        <w:rPr>
          <w:sz w:val="21"/>
        </w:rPr>
      </w:pPr>
    </w:p>
    <w:p>
      <w:pPr>
        <w:pStyle w:val="15"/>
        <w:numPr>
          <w:ilvl w:val="0"/>
          <w:numId w:val="33"/>
        </w:numPr>
        <w:tabs>
          <w:tab w:val="left" w:pos="1386"/>
        </w:tabs>
        <w:spacing w:before="1" w:after="0" w:line="240" w:lineRule="auto"/>
        <w:ind w:left="1385" w:right="0" w:hanging="373"/>
        <w:jc w:val="both"/>
        <w:rPr>
          <w:sz w:val="24"/>
        </w:rPr>
      </w:pPr>
      <w:r>
        <w:rPr>
          <w:spacing w:val="12"/>
          <w:sz w:val="24"/>
          <w:u w:val="single"/>
        </w:rPr>
        <w:t>（标的名称</w:t>
      </w:r>
      <w:r>
        <w:rPr>
          <w:sz w:val="24"/>
          <w:u w:val="single"/>
        </w:rPr>
        <w:t>）</w:t>
      </w:r>
      <w:r>
        <w:rPr>
          <w:spacing w:val="13"/>
          <w:sz w:val="24"/>
        </w:rPr>
        <w:t xml:space="preserve"> ，属于</w:t>
      </w:r>
      <w:r>
        <w:rPr>
          <w:spacing w:val="11"/>
          <w:sz w:val="24"/>
          <w:u w:val="single"/>
        </w:rPr>
        <w:t>（</w:t>
      </w:r>
      <w:r>
        <w:rPr>
          <w:spacing w:val="10"/>
          <w:sz w:val="24"/>
          <w:u w:val="single"/>
        </w:rPr>
        <w:t>采购文件中明确的所属行业</w:t>
      </w:r>
      <w:r>
        <w:rPr>
          <w:spacing w:val="15"/>
          <w:sz w:val="24"/>
          <w:u w:val="single"/>
        </w:rPr>
        <w:t>）</w:t>
      </w:r>
      <w:r>
        <w:rPr>
          <w:spacing w:val="10"/>
          <w:sz w:val="24"/>
        </w:rPr>
        <w:t>行业；承建</w:t>
      </w:r>
      <w:r>
        <w:rPr>
          <w:spacing w:val="11"/>
          <w:sz w:val="24"/>
        </w:rPr>
        <w:t>（承接）</w:t>
      </w:r>
      <w:r>
        <w:rPr>
          <w:spacing w:val="6"/>
          <w:sz w:val="24"/>
        </w:rPr>
        <w:t>企业为</w:t>
      </w:r>
    </w:p>
    <w:p>
      <w:pPr>
        <w:pStyle w:val="10"/>
        <w:spacing w:before="11"/>
        <w:rPr>
          <w:sz w:val="21"/>
        </w:rPr>
      </w:pPr>
    </w:p>
    <w:p>
      <w:pPr>
        <w:pStyle w:val="10"/>
        <w:tabs>
          <w:tab w:val="left" w:pos="3977"/>
          <w:tab w:val="left" w:pos="6440"/>
          <w:tab w:val="left" w:pos="9081"/>
        </w:tabs>
        <w:ind w:left="532"/>
      </w:pPr>
      <w:r>
        <w:rPr>
          <w:spacing w:val="9"/>
          <w:u w:val="single"/>
        </w:rPr>
        <w:t>（企业名称）</w:t>
      </w:r>
      <w:r>
        <w:rPr>
          <w:spacing w:val="9"/>
        </w:rPr>
        <w:t>，</w:t>
      </w:r>
      <w:r>
        <w:rPr>
          <w:spacing w:val="6"/>
        </w:rPr>
        <w:t>从业</w:t>
      </w:r>
      <w:r>
        <w:rPr>
          <w:spacing w:val="9"/>
        </w:rPr>
        <w:t>人</w:t>
      </w:r>
      <w:r>
        <w:rPr>
          <w:spacing w:val="11"/>
        </w:rPr>
        <w:t>员</w:t>
      </w:r>
      <w:r>
        <w:rPr>
          <w:spacing w:val="11"/>
          <w:u w:val="single"/>
        </w:rPr>
        <w:t xml:space="preserve"> </w:t>
      </w:r>
      <w:r>
        <w:rPr>
          <w:spacing w:val="11"/>
          <w:u w:val="single"/>
        </w:rPr>
        <w:tab/>
      </w:r>
      <w:r>
        <w:rPr>
          <w:spacing w:val="9"/>
        </w:rPr>
        <w:t>人，营</w:t>
      </w:r>
      <w:r>
        <w:rPr>
          <w:spacing w:val="6"/>
        </w:rPr>
        <w:t>业</w:t>
      </w:r>
      <w:r>
        <w:rPr>
          <w:spacing w:val="9"/>
        </w:rPr>
        <w:t>收入</w:t>
      </w:r>
      <w:r>
        <w:rPr>
          <w:spacing w:val="11"/>
        </w:rPr>
        <w:t>为</w:t>
      </w:r>
      <w:r>
        <w:rPr>
          <w:spacing w:val="11"/>
          <w:u w:val="single"/>
        </w:rPr>
        <w:t xml:space="preserve"> </w:t>
      </w:r>
      <w:r>
        <w:rPr>
          <w:spacing w:val="11"/>
          <w:u w:val="single"/>
        </w:rPr>
        <w:tab/>
      </w:r>
      <w:r>
        <w:rPr>
          <w:spacing w:val="9"/>
        </w:rPr>
        <w:t>万元，</w:t>
      </w:r>
      <w:r>
        <w:rPr>
          <w:spacing w:val="6"/>
        </w:rPr>
        <w:t>资</w:t>
      </w:r>
      <w:r>
        <w:rPr>
          <w:spacing w:val="9"/>
        </w:rPr>
        <w:t>产总额</w:t>
      </w:r>
      <w:r>
        <w:rPr>
          <w:spacing w:val="11"/>
        </w:rPr>
        <w:t>为</w:t>
      </w:r>
      <w:r>
        <w:rPr>
          <w:spacing w:val="11"/>
          <w:u w:val="single"/>
        </w:rPr>
        <w:t xml:space="preserve"> </w:t>
      </w:r>
      <w:r>
        <w:rPr>
          <w:spacing w:val="11"/>
          <w:u w:val="single"/>
        </w:rPr>
        <w:tab/>
      </w:r>
      <w:r>
        <w:rPr>
          <w:spacing w:val="9"/>
        </w:rPr>
        <w:t>万元</w:t>
      </w:r>
      <w:r>
        <w:rPr>
          <w:spacing w:val="6"/>
        </w:rPr>
        <w:t>，</w:t>
      </w:r>
      <w:r>
        <w:rPr>
          <w:spacing w:val="9"/>
        </w:rPr>
        <w:t>属</w:t>
      </w:r>
      <w:r>
        <w:t>于</w:t>
      </w:r>
    </w:p>
    <w:p>
      <w:pPr>
        <w:pStyle w:val="10"/>
        <w:spacing w:before="11"/>
        <w:rPr>
          <w:sz w:val="21"/>
        </w:rPr>
      </w:pPr>
    </w:p>
    <w:p>
      <w:pPr>
        <w:pStyle w:val="10"/>
        <w:spacing w:before="1"/>
        <w:ind w:left="532"/>
      </w:pPr>
      <w:r>
        <w:rPr>
          <w:u w:val="single"/>
        </w:rPr>
        <w:t>（中型企业、小型企业、微型企业）</w:t>
      </w:r>
      <w:r>
        <w:t>；</w:t>
      </w:r>
    </w:p>
    <w:p>
      <w:pPr>
        <w:pStyle w:val="10"/>
      </w:pPr>
    </w:p>
    <w:p>
      <w:pPr>
        <w:pStyle w:val="10"/>
      </w:pPr>
    </w:p>
    <w:p>
      <w:pPr>
        <w:pStyle w:val="10"/>
        <w:spacing w:before="10"/>
        <w:rPr>
          <w:sz w:val="19"/>
        </w:rPr>
      </w:pPr>
    </w:p>
    <w:p>
      <w:pPr>
        <w:pStyle w:val="10"/>
        <w:ind w:left="532"/>
      </w:pPr>
      <w:r>
        <w:t>……</w:t>
      </w:r>
    </w:p>
    <w:p>
      <w:pPr>
        <w:pStyle w:val="10"/>
        <w:spacing w:before="11"/>
        <w:rPr>
          <w:sz w:val="21"/>
        </w:rPr>
      </w:pPr>
    </w:p>
    <w:p>
      <w:pPr>
        <w:pStyle w:val="10"/>
        <w:spacing w:line="458" w:lineRule="auto"/>
        <w:ind w:left="532" w:right="548" w:firstLine="480"/>
      </w:pPr>
      <w:r>
        <w:t>以上企业，不属于大企业的分支机构，不存在控股股东为大企业的情形，也不存在与大企业的负责人为同一人的情形。</w:t>
      </w:r>
    </w:p>
    <w:p>
      <w:pPr>
        <w:pStyle w:val="10"/>
        <w:spacing w:before="2"/>
        <w:ind w:left="1013"/>
      </w:pPr>
      <w:r>
        <w:t>本企业对上述声明内容的真实性负责。如有虚假，将依法承担相应责任。</w:t>
      </w:r>
    </w:p>
    <w:p>
      <w:pPr>
        <w:pStyle w:val="10"/>
      </w:pPr>
    </w:p>
    <w:p>
      <w:pPr>
        <w:pStyle w:val="10"/>
      </w:pPr>
    </w:p>
    <w:p>
      <w:pPr>
        <w:pStyle w:val="10"/>
        <w:spacing w:before="10"/>
        <w:rPr>
          <w:sz w:val="19"/>
        </w:rPr>
      </w:pPr>
    </w:p>
    <w:p>
      <w:pPr>
        <w:pStyle w:val="10"/>
        <w:spacing w:line="458" w:lineRule="auto"/>
        <w:ind w:left="6774" w:right="2141" w:hanging="212"/>
      </w:pPr>
      <w:r>
        <w:t>企业名称（盖章）： 日期：</w:t>
      </w:r>
    </w:p>
    <w:p>
      <w:pPr>
        <w:pStyle w:val="10"/>
      </w:pPr>
    </w:p>
    <w:p>
      <w:pPr>
        <w:pStyle w:val="10"/>
        <w:spacing w:before="5"/>
      </w:pPr>
    </w:p>
    <w:p>
      <w:pPr>
        <w:spacing w:before="0"/>
        <w:ind w:left="532" w:right="0" w:firstLine="0"/>
        <w:jc w:val="left"/>
        <w:rPr>
          <w:sz w:val="21"/>
        </w:rPr>
      </w:pPr>
      <w:r>
        <w:rPr>
          <w:sz w:val="21"/>
        </w:rPr>
        <w:t>注：人员、营业收入、资产总额填报上一年度数据，无上一年度数据的新成立企业可不填报。</w:t>
      </w:r>
    </w:p>
    <w:p>
      <w:pPr>
        <w:spacing w:after="0"/>
        <w:jc w:val="left"/>
        <w:rPr>
          <w:sz w:val="21"/>
        </w:rPr>
        <w:sectPr>
          <w:pgSz w:w="11910" w:h="16840"/>
          <w:pgMar w:top="1120" w:right="440" w:bottom="1280" w:left="600" w:header="678" w:footer="1096" w:gutter="0"/>
          <w:cols w:space="720" w:num="1"/>
        </w:sectPr>
      </w:pPr>
    </w:p>
    <w:p>
      <w:pPr>
        <w:pStyle w:val="10"/>
        <w:spacing w:before="1"/>
        <w:rPr>
          <w:sz w:val="20"/>
        </w:rPr>
      </w:pPr>
    </w:p>
    <w:p>
      <w:pPr>
        <w:pStyle w:val="8"/>
        <w:spacing w:before="66"/>
      </w:pPr>
      <w:r>
        <w:t>附表二、</w:t>
      </w:r>
    </w:p>
    <w:p>
      <w:pPr>
        <w:pStyle w:val="10"/>
        <w:spacing w:before="10"/>
        <w:rPr>
          <w:b/>
          <w:sz w:val="12"/>
        </w:rPr>
      </w:pPr>
    </w:p>
    <w:p>
      <w:pPr>
        <w:spacing w:before="67"/>
        <w:ind w:left="39" w:right="59" w:firstLine="0"/>
        <w:jc w:val="center"/>
        <w:rPr>
          <w:b/>
          <w:sz w:val="24"/>
        </w:rPr>
      </w:pPr>
      <w:r>
        <w:rPr>
          <w:b/>
          <w:sz w:val="24"/>
        </w:rPr>
        <w:t>残疾人福利性单位声明函</w:t>
      </w:r>
    </w:p>
    <w:p>
      <w:pPr>
        <w:pStyle w:val="10"/>
        <w:rPr>
          <w:b/>
        </w:rPr>
      </w:pPr>
    </w:p>
    <w:p>
      <w:pPr>
        <w:pStyle w:val="10"/>
        <w:rPr>
          <w:b/>
        </w:rPr>
      </w:pPr>
    </w:p>
    <w:p>
      <w:pPr>
        <w:pStyle w:val="10"/>
        <w:spacing w:before="10"/>
        <w:rPr>
          <w:b/>
          <w:sz w:val="19"/>
        </w:rPr>
      </w:pPr>
    </w:p>
    <w:p>
      <w:pPr>
        <w:pStyle w:val="10"/>
        <w:spacing w:line="458" w:lineRule="auto"/>
        <w:ind w:left="532" w:right="543" w:firstLine="480"/>
      </w:pPr>
      <w:r>
        <mc:AlternateContent>
          <mc:Choice Requires="wpg">
            <w:drawing>
              <wp:anchor distT="0" distB="0" distL="114300" distR="114300" simplePos="0" relativeHeight="251661312" behindDoc="1" locked="0" layoutInCell="1" allowOverlap="1">
                <wp:simplePos x="0" y="0"/>
                <wp:positionH relativeFrom="page">
                  <wp:posOffset>2658110</wp:posOffset>
                </wp:positionH>
                <wp:positionV relativeFrom="paragraph">
                  <wp:posOffset>916305</wp:posOffset>
                </wp:positionV>
                <wp:extent cx="536575" cy="12065"/>
                <wp:effectExtent l="0" t="0" r="0" b="0"/>
                <wp:wrapNone/>
                <wp:docPr id="6" name="组合 3"/>
                <wp:cNvGraphicFramePr/>
                <a:graphic xmlns:a="http://schemas.openxmlformats.org/drawingml/2006/main">
                  <a:graphicData uri="http://schemas.microsoft.com/office/word/2010/wordprocessingGroup">
                    <wpg:wgp>
                      <wpg:cNvGrpSpPr/>
                      <wpg:grpSpPr>
                        <a:xfrm>
                          <a:off x="0" y="0"/>
                          <a:ext cx="536575" cy="12065"/>
                          <a:chOff x="4187" y="1443"/>
                          <a:chExt cx="845" cy="19"/>
                        </a:xfrm>
                      </wpg:grpSpPr>
                      <wps:wsp>
                        <wps:cNvPr id="4" name="直线 4"/>
                        <wps:cNvCnPr/>
                        <wps:spPr>
                          <a:xfrm>
                            <a:off x="4187" y="1446"/>
                            <a:ext cx="360" cy="0"/>
                          </a:xfrm>
                          <a:prstGeom prst="line">
                            <a:avLst/>
                          </a:prstGeom>
                          <a:ln w="3505" cap="flat" cmpd="sng">
                            <a:solidFill>
                              <a:srgbClr val="000000"/>
                            </a:solidFill>
                            <a:prstDash val="solid"/>
                            <a:headEnd type="none" w="med" len="med"/>
                            <a:tailEnd type="none" w="med" len="med"/>
                          </a:ln>
                        </wps:spPr>
                        <wps:bodyPr upright="1"/>
                      </wps:wsp>
                      <wps:wsp>
                        <wps:cNvPr id="5" name="直线 5"/>
                        <wps:cNvCnPr/>
                        <wps:spPr>
                          <a:xfrm>
                            <a:off x="4187" y="1456"/>
                            <a:ext cx="844" cy="0"/>
                          </a:xfrm>
                          <a:prstGeom prst="line">
                            <a:avLst/>
                          </a:prstGeom>
                          <a:ln w="7620" cap="flat" cmpd="sng">
                            <a:solidFill>
                              <a:srgbClr val="000000"/>
                            </a:solidFill>
                            <a:prstDash val="solid"/>
                            <a:headEnd type="none" w="med" len="med"/>
                            <a:tailEnd type="none" w="med" len="med"/>
                          </a:ln>
                        </wps:spPr>
                        <wps:bodyPr upright="1"/>
                      </wps:wsp>
                    </wpg:wgp>
                  </a:graphicData>
                </a:graphic>
              </wp:anchor>
            </w:drawing>
          </mc:Choice>
          <mc:Fallback>
            <w:pict>
              <v:group id="组合 3" o:spid="_x0000_s1026" o:spt="203" style="position:absolute;left:0pt;margin-left:209.3pt;margin-top:72.15pt;height:0.95pt;width:42.25pt;mso-position-horizontal-relative:page;z-index:-251655168;mso-width-relative:page;mso-height-relative:page;" coordorigin="4187,1443" coordsize="845,19" o:gfxdata="UEsDBAoAAAAAAIdO4kAAAAAAAAAAAAAAAAAEAAAAZHJzL1BLAwQUAAAACACHTuJAXnYo1doAAAAL&#10;AQAADwAAAGRycy9kb3ducmV2LnhtbE2PwWrDMAyG74O9g1Fht9V2k4aSximjbDuVwdrB2M2N1SQ0&#10;lkPsJu3bzz1tR+n/+PWp2Fxtx0YcfOtIgZwLYEiVMy3VCr4Ob88rYD5oMrpzhApu6GFTPj4UOjdu&#10;ok8c96FmsYR8rhU0IfQ5575q0Go/dz1SzE5usDrEcai5GfQUy23HF0Jk3OqW4oVG97htsDrvL1bB&#10;+6Snl0S+jrvzaXv7OSw/vncSlXqaSbEGFvAa/mC460d1KKPT0V3IeNYpSOUqi2gM0jQBFomlSCSw&#10;432TLYCXBf//Q/kLUEsDBBQAAAAIAIdO4kA2hHrVhQIAAAcHAAAOAAAAZHJzL2Uyb0RvYy54bWzl&#10;lb2S0zAQx3tmeAeNeuJ8OL7giXPF5S4NAzdz8ACKLNua0ddISpz0FJT0vAYVFDwNc6/BSnZyR6AI&#10;H0NDCkeWVqvd33+1nl/upEBbZh3XqsCjwRAjpqguuaoL/Ob1zbMZRs4TVRKhFSvwnjl8uXj6ZN6a&#10;nI11o0XJLAInyuWtKXDjvcmTxNGGSeIG2jAFi5W2knh4tXVSWtKCdymS8XCYJa22pbGaMudgdtkt&#10;4t6jPcehripO2VLTjWTKd14tE8RDSq7hxuFFjLaqGPWvqsoxj0SBIVMfn3AIjNfhmSzmJK8tMQ2n&#10;fQjknBBOcpKEKzj06GpJPEEby39wJTm12unKD6iWSZdIJAJZjIYnbFZWb0zMpc7b2hyhg1An1H/b&#10;LX25vbWIlwXOMFJEguD3n99+ff8OTQKb1tQ5mKysuTO3tp+ou7eQ7q6yMvxDImgXqe6PVNnOIwqT&#10;00k2vZhiRGFpNB5m0w46bUCZsCkdzS4wCotpGg8lOW2u+82z9LDzediWHI5MQmTHQFoDtegeALk/&#10;A3TXEMMidxey7wGlR0AfPt5/+oLSDlA0uVI9HZc7APUTNI+zzDoCB0CTDKox0InleEyR5MY6v2Ja&#10;ojAosOAqREVysn3hfEfjYBKmhUJtgSfTYUBG4GpWcCVgKA3I61Qd9zoteHnDhQg7nK3XV8KiLQnX&#10;I/56yt+ZhUOWxDWdXVzqMmgYKa9VifzeQOEo6Bc4hCBZiZFg0F7CCAIluSdcnGMJ2QsFOgdFO5Jh&#10;tNblHlTYGMvrBkiMYpS96qFK/4H8ALW/H538sYzDyVAhvyT/9ET+WQqV9dfkv8jGoZr+J/ljL4D+&#10;GNtD38tDA378Hkvq4fu1+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edijV2gAAAAsBAAAPAAAA&#10;AAAAAAEAIAAAACIAAABkcnMvZG93bnJldi54bWxQSwECFAAUAAAACACHTuJANoR61YUCAAAHBwAA&#10;DgAAAAAAAAABACAAAAApAQAAZHJzL2Uyb0RvYy54bWxQSwUGAAAAAAYABgBZAQAAIAYAAAAA&#10;">
                <o:lock v:ext="edit" aspectratio="f"/>
                <v:line id="直线 4" o:spid="_x0000_s1026" o:spt="20" style="position:absolute;left:4187;top:1446;height:0;width:360;" filled="f" stroked="t" coordsize="21600,21600" o:gfxdata="UEsDBAoAAAAAAIdO4kAAAAAAAAAAAAAAAAAEAAAAZHJzL1BLAwQUAAAACACHTuJAtyZzLr0AAADa&#10;AAAADwAAAGRycy9kb3ducmV2LnhtbEWPSYsCMRSE7wPzH8Ib8DJo2kFFW6MMA4PLQXCBvj46rxft&#10;vDSduP56Iwgei6r6iprMrqYSZ2pcaVlBtxOBIE6tLjlXsN/9t4cgnEfWWFkmBTdyMJt+fkww1vbC&#10;GzpvfS4ChF2MCgrv61hKlxZk0HVsTRy8zDYGfZBNLnWDlwA3lfyJooE0WHJYKLCmv4LS4/ZkFGwO&#10;69QfknnfJiNa2fsyX2bfv0q1vrrRGISnq3+HX+2FVtCD55VwA+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nMuvQAA&#10;ANoAAAAPAAAAAAAAAAEAIAAAACIAAABkcnMvZG93bnJldi54bWxQSwECFAAUAAAACACHTuJAMy8F&#10;njsAAAA5AAAAEAAAAAAAAAABACAAAAAMAQAAZHJzL3NoYXBleG1sLnhtbFBLBQYAAAAABgAGAFsB&#10;AAC2AwAAAAA=&#10;">
                  <v:fill on="f" focussize="0,0"/>
                  <v:stroke weight="0.275984251968504pt" color="#000000" joinstyle="round"/>
                  <v:imagedata o:title=""/>
                  <o:lock v:ext="edit" aspectratio="f"/>
                </v:line>
                <v:line id="直线 5" o:spid="_x0000_s1026" o:spt="20" style="position:absolute;left:4187;top:1456;height:0;width:844;" filled="f" stroked="t" coordsize="21600,21600" o:gfxdata="UEsDBAoAAAAAAIdO4kAAAAAAAAAAAAAAAAAEAAAAZHJzL1BLAwQUAAAACACHTuJAnOOZhbwAAADa&#10;AAAADwAAAGRycy9kb3ducmV2LnhtbEWPT4vCMBTE7wt+h/AEb2uqoCvVKKgreFnFP3h+NM+m2LyU&#10;Jtuqn34jLHgcZuY3zGxxt6VoqPaFYwWDfgKCOHO64FzB+bT5nIDwAVlj6ZgUPMjDYt75mGGqXcsH&#10;ao4hFxHCPkUFJoQqldJnhiz6vquIo3d1tcUQZZ1LXWMb4baUwyQZS4sFxwWDFa0MZbfjr1XwHLdm&#10;Lb93X3tzkcvJ/ufUDGmtVK87SKYgAt3DO/zf3moFI3hdiTdAz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jmYW8AAAA&#10;2gAAAA8AAAAAAAAAAQAgAAAAIgAAAGRycy9kb3ducmV2LnhtbFBLAQIUABQAAAAIAIdO4kAzLwWe&#10;OwAAADkAAAAQAAAAAAAAAAEAIAAAAAsBAABkcnMvc2hhcGV4bWwueG1sUEsFBgAAAAAGAAYAWwEA&#10;ALUDAAAAAA==&#10;">
                  <v:fill on="f" focussize="0,0"/>
                  <v:stroke weight="0.6pt" color="#000000" joinstyle="round"/>
                  <v:imagedata o:title=""/>
                  <o:lock v:ext="edit" aspectratio="f"/>
                </v:line>
              </v:group>
            </w:pict>
          </mc:Fallback>
        </mc:AlternateContent>
      </w:r>
      <w:r>
        <w:t>本单位郑重声明，根据《财政部 民政部 中国残疾人联合会关于促进残疾人就业政府采购政策的通知》（财库〔2017〕 141号）的规定，本单位为符合条件的残疾人福利性单位，</w:t>
      </w:r>
    </w:p>
    <w:p>
      <w:pPr>
        <w:spacing w:after="0" w:line="458" w:lineRule="auto"/>
        <w:sectPr>
          <w:pgSz w:w="11910" w:h="16840"/>
          <w:pgMar w:top="1120" w:right="440" w:bottom="1280" w:left="600" w:header="678" w:footer="1096" w:gutter="0"/>
          <w:cols w:space="720" w:num="1"/>
        </w:sectPr>
      </w:pPr>
    </w:p>
    <w:p>
      <w:pPr>
        <w:pStyle w:val="10"/>
        <w:spacing w:before="1"/>
        <w:ind w:left="532"/>
      </w:pPr>
      <w:r>
        <mc:AlternateContent>
          <mc:Choice Requires="wpg">
            <w:drawing>
              <wp:anchor distT="0" distB="0" distL="114300" distR="114300" simplePos="0" relativeHeight="251660288" behindDoc="1" locked="0" layoutInCell="1" allowOverlap="1">
                <wp:simplePos x="0" y="0"/>
                <wp:positionH relativeFrom="page">
                  <wp:posOffset>1652270</wp:posOffset>
                </wp:positionH>
                <wp:positionV relativeFrom="paragraph">
                  <wp:posOffset>170180</wp:posOffset>
                </wp:positionV>
                <wp:extent cx="539750" cy="12065"/>
                <wp:effectExtent l="0" t="0" r="0" b="0"/>
                <wp:wrapNone/>
                <wp:docPr id="3" name="组合 6"/>
                <wp:cNvGraphicFramePr/>
                <a:graphic xmlns:a="http://schemas.openxmlformats.org/drawingml/2006/main">
                  <a:graphicData uri="http://schemas.microsoft.com/office/word/2010/wordprocessingGroup">
                    <wpg:wgp>
                      <wpg:cNvGrpSpPr/>
                      <wpg:grpSpPr>
                        <a:xfrm>
                          <a:off x="0" y="0"/>
                          <a:ext cx="539750" cy="12065"/>
                          <a:chOff x="2602" y="268"/>
                          <a:chExt cx="850" cy="19"/>
                        </a:xfrm>
                      </wpg:grpSpPr>
                      <wps:wsp>
                        <wps:cNvPr id="1" name="直线 7"/>
                        <wps:cNvCnPr/>
                        <wps:spPr>
                          <a:xfrm>
                            <a:off x="2602" y="271"/>
                            <a:ext cx="360" cy="0"/>
                          </a:xfrm>
                          <a:prstGeom prst="line">
                            <a:avLst/>
                          </a:prstGeom>
                          <a:ln w="3505" cap="flat" cmpd="sng">
                            <a:solidFill>
                              <a:srgbClr val="000000"/>
                            </a:solidFill>
                            <a:prstDash val="solid"/>
                            <a:headEnd type="none" w="med" len="med"/>
                            <a:tailEnd type="none" w="med" len="med"/>
                          </a:ln>
                        </wps:spPr>
                        <wps:bodyPr upright="1"/>
                      </wps:wsp>
                      <wps:wsp>
                        <wps:cNvPr id="2" name="直线 8"/>
                        <wps:cNvCnPr/>
                        <wps:spPr>
                          <a:xfrm>
                            <a:off x="2602" y="281"/>
                            <a:ext cx="850" cy="0"/>
                          </a:xfrm>
                          <a:prstGeom prst="line">
                            <a:avLst/>
                          </a:prstGeom>
                          <a:ln w="7620" cap="flat" cmpd="sng">
                            <a:solidFill>
                              <a:srgbClr val="000000"/>
                            </a:solidFill>
                            <a:prstDash val="solid"/>
                            <a:headEnd type="none" w="med" len="med"/>
                            <a:tailEnd type="none" w="med" len="med"/>
                          </a:ln>
                        </wps:spPr>
                        <wps:bodyPr upright="1"/>
                      </wps:wsp>
                    </wpg:wgp>
                  </a:graphicData>
                </a:graphic>
              </wp:anchor>
            </w:drawing>
          </mc:Choice>
          <mc:Fallback>
            <w:pict>
              <v:group id="组合 6" o:spid="_x0000_s1026" o:spt="203" style="position:absolute;left:0pt;margin-left:130.1pt;margin-top:13.4pt;height:0.95pt;width:42.5pt;mso-position-horizontal-relative:page;z-index:-251656192;mso-width-relative:page;mso-height-relative:page;" coordorigin="2602,268" coordsize="850,19" o:gfxdata="UEsDBAoAAAAAAIdO4kAAAAAAAAAAAAAAAAAEAAAAZHJzL1BLAwQUAAAACACHTuJAQhxVjNkAAAAJ&#10;AQAADwAAAGRycy9kb3ducmV2LnhtbE2PQW/CMAyF75P2HyJP2m0kLYOhrima0LYTmjSYhLiZxrQV&#10;TVI1oYV/P3Pabvbz0/P38uXFtmKgPjTeaUgmCgS50pvGVRp+th9PCxAhojPYekcarhRgWdzf5ZgZ&#10;P7pvGjaxEhziQoYa6hi7TMpQ1mQxTHxHjm9H31uMvPaVND2OHG5bmSo1lxYbxx9q7GhVU3nanK2G&#10;zxHHt2nyPqxPx9V1v5197dYJaf34kKhXEJEu8c8MN3xGh4KZDv7sTBCthnSuUrbeBq7AhunzjIUD&#10;C4sXkEUu/zcofgFQSwMEFAAAAAgAh07iQJAewLV8AgAABAcAAA4AAABkcnMvZTJvRG9jLnhtbOVV&#10;vW7bMBDeC/QdCO6NZBmWHSFyhjjxUrQB0j4ATVESAf6BpC1779Cxe1+jUzv0aYq8Ro+UrLRuhyBt&#10;p2qQSN7xeN/3HU8Xl3sp0I5Zx7Uq8eQsxYgpqiuumhK/fXPzYoGR80RVRGjFSnxgDl8unz+76EzB&#10;Mt1qUTGLIIhyRWdK3HpviiRxtGWSuDNtmAJjra0kHqa2SSpLOoguRZKlaZ502lbGasqcg9VVb8RD&#10;RPuYgLquOWUrTbeSKd9HtUwQD5Bcy43Dy5htXTPqX9e1Yx6JEgNSH99wCIw34Z0sL0jRWGJaTocU&#10;yGNSOMEkCVdw6BhqRTxBW8t/CSU5tdrp2p9RLZMeSGQEUEzSE27WVm9NxNIUXWNG0kGoE9afHJa+&#10;2t1axKsSTzFSRILg91/effvwHuWBm840Bbisrbkzt3ZYaPpZgLuvrQxfAIL2kdXDyCrbe0RhcTY9&#10;n8+AbwqmSZbms5502oIyYVOWpxlGYMzyxdF0PexdjBvPgyk5npiExMY8OgOl6B74cX/Gz11LDIu0&#10;uwB+4Gcy8vPx0/3nr2geEgong8uVGshxhQOefsPMA8j5pAd5pGeaD9zEYhwRksJY59dMSxQGJRZc&#10;haRIQXYvne/JOLqEZaFQByrO0hlQTeBi1nAhYCgNiOtUE/c6LXh1w4UIO5xtNlfCoh0JlyM+A8k/&#10;uYVDVsS1vV809QhaRqprVSF/MFA2CroFDilIVmEkGDSXMIJESeEJF4/xBPRCgcyB1p7IMNro6gAi&#10;bI3lTQtMRAKjD4jea/DP1YcKHW5Hr36s1CeovzhRfyzwv6L+PM9CMf1P6sdOAM0xNoehkYfu++M8&#10;VtTDz2v5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IcVYzZAAAACQEAAA8AAAAAAAAAAQAgAAAA&#10;IgAAAGRycy9kb3ducmV2LnhtbFBLAQIUABQAAAAIAIdO4kCQHsC1fAIAAAQHAAAOAAAAAAAAAAEA&#10;IAAAACgBAABkcnMvZTJvRG9jLnhtbFBLBQYAAAAABgAGAFkBAAAWBgAAAAA=&#10;">
                <o:lock v:ext="edit" aspectratio="f"/>
                <v:line id="直线 7" o:spid="_x0000_s1026" o:spt="20" style="position:absolute;left:2602;top:271;height:0;width:360;" filled="f" stroked="t" coordsize="21600,21600" o:gfxdata="UEsDBAoAAAAAAIdO4kAAAAAAAAAAAAAAAAAEAAAAZHJzL1BLAwQUAAAACACHTuJAp1HQtrkAAADa&#10;AAAADwAAAGRycy9kb3ducmV2LnhtbEVPyYoCMRC9D/gPoYS5DJpWcNC2o4ggjh4EF/BadKoX7VSa&#10;Tly/3ggDnorHWyuZ3k0lrtS40rKCXjcCQZxaXXKu4LBfdIYgnEfWWFkmBQ9yMJ20vhKMtb3xlq47&#10;n4sQwi5GBYX3dSylSwsy6Lq2Jg5cZhuDPsAml7rBWwg3lexH0a80WHJoKLCmeUHpeXcxCranTepP&#10;x+XAHke0ts9Vvsp+Zkp9t3vRGISnu/+I/91/OsyH9yvvKy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dR0La5AAAA2gAA&#10;AA8AAAAAAAAAAQAgAAAAIgAAAGRycy9kb3ducmV2LnhtbFBLAQIUABQAAAAIAIdO4kAzLwWeOwAA&#10;ADkAAAAQAAAAAAAAAAEAIAAAAAgBAABkcnMvc2hhcGV4bWwueG1sUEsFBgAAAAAGAAYAWwEAALID&#10;AAAAAA==&#10;">
                  <v:fill on="f" focussize="0,0"/>
                  <v:stroke weight="0.275984251968504pt" color="#000000" joinstyle="round"/>
                  <v:imagedata o:title=""/>
                  <o:lock v:ext="edit" aspectratio="f"/>
                </v:line>
                <v:line id="直线 8" o:spid="_x0000_s1026" o:spt="20" style="position:absolute;left:2602;top:281;height:0;width:850;" filled="f" stroked="t" coordsize="21600,21600" o:gfxdata="UEsDBAoAAAAAAIdO4kAAAAAAAAAAAAAAAAAEAAAAZHJzL1BLAwQUAAAACACHTuJAEwoB8bsAAADa&#10;AAAADwAAAGRycy9kb3ducmV2LnhtbEWPT4vCMBTE74LfITzBm6b2oFKNgn8WvKioy54fzbMpNi+l&#10;yba6n36zsOBxmJnfMMv101aipcaXjhVMxgkI4tzpkgsFn7eP0RyED8gaK8ek4EUe1qt+b4mZdh1f&#10;qL2GQkQI+wwVmBDqTEqfG7Lox64mjt7dNRZDlE0hdYNdhNtKpkkylRZLjgsGa9oayh/Xb6vgZ9qZ&#10;ndyfZmfzJTfz8/HWprRTajiYJAsQgZ7hHf5vH7SCFP6uxBs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woB8bsAAADa&#10;AAAADwAAAAAAAAABACAAAAAiAAAAZHJzL2Rvd25yZXYueG1sUEsBAhQAFAAAAAgAh07iQDMvBZ47&#10;AAAAOQAAABAAAAAAAAAAAQAgAAAACgEAAGRycy9zaGFwZXhtbC54bWxQSwUGAAAAAAYABgBbAQAA&#10;tAMAAAAA&#10;">
                  <v:fill on="f" focussize="0,0"/>
                  <v:stroke weight="0.6pt" color="#000000" joinstyle="round"/>
                  <v:imagedata o:title=""/>
                  <o:lock v:ext="edit" aspectratio="f"/>
                </v:line>
              </v:group>
            </w:pict>
          </mc:Fallback>
        </mc:AlternateContent>
      </w:r>
      <w:r>
        <w:t>且本单位参加</w:t>
      </w:r>
    </w:p>
    <w:p>
      <w:pPr>
        <w:pStyle w:val="10"/>
        <w:spacing w:before="1"/>
        <w:ind w:left="320"/>
      </w:pPr>
      <w:r>
        <w:br w:type="column"/>
      </w:r>
      <w:r>
        <w:t>/</w:t>
      </w:r>
      <w:r>
        <w:rPr>
          <w:u w:val="single"/>
        </w:rPr>
        <w:t xml:space="preserve"> </w:t>
      </w:r>
      <w:r>
        <w:t>_单位的</w:t>
      </w:r>
    </w:p>
    <w:p>
      <w:pPr>
        <w:pStyle w:val="10"/>
        <w:tabs>
          <w:tab w:val="left" w:pos="805"/>
        </w:tabs>
        <w:spacing w:before="1"/>
        <w:ind w:left="320"/>
      </w:pPr>
      <w:r>
        <w:br w:type="column"/>
      </w:r>
      <w:r>
        <w:t>/</w:t>
      </w:r>
      <w:r>
        <w:rPr>
          <w:u w:val="single"/>
        </w:rPr>
        <w:t xml:space="preserve"> </w:t>
      </w:r>
      <w:r>
        <w:rPr>
          <w:u w:val="single"/>
        </w:rPr>
        <w:tab/>
      </w:r>
      <w:r>
        <w:rPr>
          <w:spacing w:val="4"/>
        </w:rPr>
        <w:t>项目采购活动提供本单位制造的货物（</w:t>
      </w:r>
      <w:r>
        <w:rPr>
          <w:spacing w:val="3"/>
        </w:rPr>
        <w:t>由本单位承担工</w:t>
      </w:r>
    </w:p>
    <w:p>
      <w:pPr>
        <w:spacing w:after="0"/>
        <w:sectPr>
          <w:type w:val="continuous"/>
          <w:pgSz w:w="11910" w:h="16840"/>
          <w:pgMar w:top="1120" w:right="440" w:bottom="1280" w:left="600" w:header="720" w:footer="720" w:gutter="0"/>
          <w:cols w:equalWidth="0" w:num="3">
            <w:col w:w="2002" w:space="40"/>
            <w:col w:w="1545" w:space="39"/>
            <w:col w:w="7244"/>
          </w:cols>
        </w:sectPr>
      </w:pPr>
    </w:p>
    <w:p>
      <w:pPr>
        <w:pStyle w:val="10"/>
        <w:spacing w:before="9"/>
        <w:rPr>
          <w:sz w:val="16"/>
        </w:rPr>
      </w:pPr>
    </w:p>
    <w:p>
      <w:pPr>
        <w:pStyle w:val="10"/>
        <w:spacing w:before="67" w:line="458" w:lineRule="auto"/>
        <w:ind w:left="532" w:right="558"/>
      </w:pPr>
      <w:r>
        <w:t>程/提供服务），或者提供其它残疾人福利性单位制造的货物（不包括使用非残疾人福利性单位注册商标的货物）。</w:t>
      </w:r>
    </w:p>
    <w:p>
      <w:pPr>
        <w:pStyle w:val="10"/>
        <w:spacing w:before="2"/>
        <w:ind w:left="1013"/>
      </w:pPr>
      <w:r>
        <w:t>本单位对上述声明的真实性负责。如有虚假，将依法承担相应责任。</w:t>
      </w:r>
    </w:p>
    <w:p>
      <w:pPr>
        <w:pStyle w:val="10"/>
      </w:pPr>
    </w:p>
    <w:p>
      <w:pPr>
        <w:pStyle w:val="10"/>
      </w:pPr>
    </w:p>
    <w:p>
      <w:pPr>
        <w:pStyle w:val="10"/>
      </w:pPr>
    </w:p>
    <w:p>
      <w:pPr>
        <w:pStyle w:val="10"/>
      </w:pPr>
    </w:p>
    <w:p>
      <w:pPr>
        <w:pStyle w:val="10"/>
        <w:spacing w:before="8"/>
        <w:rPr>
          <w:sz w:val="17"/>
        </w:rPr>
      </w:pPr>
    </w:p>
    <w:p>
      <w:pPr>
        <w:pStyle w:val="10"/>
        <w:tabs>
          <w:tab w:val="left" w:pos="5302"/>
        </w:tabs>
        <w:spacing w:line="458" w:lineRule="auto"/>
        <w:ind w:left="4822" w:right="4121"/>
      </w:pPr>
      <w:r>
        <w:t>供应商（盖章</w:t>
      </w:r>
      <w:r>
        <w:rPr>
          <w:spacing w:val="-9"/>
        </w:rPr>
        <w:t xml:space="preserve">）： </w:t>
      </w:r>
      <w:r>
        <w:t>日</w:t>
      </w:r>
      <w:r>
        <w:tab/>
      </w:r>
      <w:r>
        <w:t>期：</w:t>
      </w:r>
    </w:p>
    <w:p>
      <w:pPr>
        <w:pStyle w:val="10"/>
      </w:pPr>
    </w:p>
    <w:p>
      <w:pPr>
        <w:pStyle w:val="10"/>
      </w:pPr>
    </w:p>
    <w:p>
      <w:pPr>
        <w:pStyle w:val="10"/>
      </w:pPr>
    </w:p>
    <w:p>
      <w:pPr>
        <w:pStyle w:val="10"/>
      </w:pPr>
    </w:p>
    <w:p>
      <w:pPr>
        <w:pStyle w:val="10"/>
      </w:pPr>
    </w:p>
    <w:p>
      <w:pPr>
        <w:pStyle w:val="10"/>
      </w:pPr>
    </w:p>
    <w:p>
      <w:pPr>
        <w:pStyle w:val="10"/>
      </w:pPr>
    </w:p>
    <w:p>
      <w:pPr>
        <w:pStyle w:val="8"/>
        <w:spacing w:before="214"/>
      </w:pPr>
      <w:r>
        <w:t>附表三、监狱企业证明文件</w:t>
      </w:r>
    </w:p>
    <w:p>
      <w:pPr>
        <w:pStyle w:val="10"/>
        <w:spacing w:before="1"/>
        <w:rPr>
          <w:b/>
          <w:sz w:val="18"/>
        </w:rPr>
      </w:pPr>
    </w:p>
    <w:p>
      <w:pPr>
        <w:pStyle w:val="10"/>
        <w:spacing w:line="458" w:lineRule="auto"/>
        <w:ind w:left="532" w:right="548" w:firstLine="480"/>
      </w:pPr>
      <w:r>
        <w:t>监狱企业参加政府采购活动时，应当提供由省级以上监狱管理局、戒毒管理局（含新疆生产建设兵团）出具的属于监狱企业的证明文件。</w:t>
      </w:r>
    </w:p>
    <w:p>
      <w:pPr>
        <w:spacing w:after="0" w:line="458" w:lineRule="auto"/>
        <w:sectPr>
          <w:type w:val="continuous"/>
          <w:pgSz w:w="11910" w:h="16840"/>
          <w:pgMar w:top="1120" w:right="440" w:bottom="1280" w:left="600" w:header="720" w:footer="720" w:gutter="0"/>
          <w:cols w:space="720" w:num="1"/>
        </w:sectPr>
      </w:pPr>
    </w:p>
    <w:p>
      <w:pPr>
        <w:spacing w:before="64"/>
        <w:ind w:left="39" w:right="42" w:firstLine="0"/>
        <w:jc w:val="center"/>
        <w:rPr>
          <w:b/>
          <w:sz w:val="30"/>
        </w:rPr>
      </w:pPr>
      <w:r>
        <w:rPr>
          <w:b/>
          <w:sz w:val="30"/>
        </w:rPr>
        <w:t>要求提供相关资料的复印件加盖公章</w:t>
      </w:r>
    </w:p>
    <w:p>
      <w:pPr>
        <w:pStyle w:val="10"/>
        <w:spacing w:before="6"/>
        <w:rPr>
          <w:b/>
          <w:sz w:val="43"/>
        </w:rPr>
      </w:pPr>
    </w:p>
    <w:p>
      <w:pPr>
        <w:pStyle w:val="8"/>
        <w:numPr>
          <w:ilvl w:val="0"/>
          <w:numId w:val="34"/>
        </w:numPr>
        <w:tabs>
          <w:tab w:val="left" w:pos="1138"/>
        </w:tabs>
        <w:spacing w:before="0" w:after="0" w:line="240" w:lineRule="auto"/>
        <w:ind w:left="1137" w:right="0" w:hanging="606"/>
        <w:jc w:val="left"/>
      </w:pPr>
      <w:r>
        <w:t>营业执照复印件加盖公章；</w:t>
      </w:r>
    </w:p>
    <w:p>
      <w:pPr>
        <w:pStyle w:val="15"/>
        <w:numPr>
          <w:ilvl w:val="0"/>
          <w:numId w:val="34"/>
        </w:numPr>
        <w:tabs>
          <w:tab w:val="left" w:pos="1138"/>
        </w:tabs>
        <w:spacing w:before="132" w:after="0" w:line="240" w:lineRule="auto"/>
        <w:ind w:left="1137" w:right="0" w:hanging="606"/>
        <w:jc w:val="left"/>
        <w:rPr>
          <w:b/>
          <w:sz w:val="24"/>
        </w:rPr>
      </w:pPr>
      <w:r>
        <w:rPr>
          <w:b/>
          <w:sz w:val="24"/>
        </w:rPr>
        <w:t>具有良好的商业信誉承诺函（供应商自行承诺并加盖公章及法定代表人签字或盖章）；</w:t>
      </w:r>
    </w:p>
    <w:p>
      <w:pPr>
        <w:pStyle w:val="15"/>
        <w:numPr>
          <w:ilvl w:val="0"/>
          <w:numId w:val="34"/>
        </w:numPr>
        <w:tabs>
          <w:tab w:val="left" w:pos="1140"/>
        </w:tabs>
        <w:spacing w:before="131" w:after="0" w:line="345" w:lineRule="auto"/>
        <w:ind w:left="532" w:right="549" w:firstLine="0"/>
        <w:jc w:val="left"/>
        <w:rPr>
          <w:b/>
          <w:sz w:val="24"/>
        </w:rPr>
      </w:pPr>
      <w:r>
        <w:rPr>
          <w:b/>
          <w:sz w:val="24"/>
        </w:rPr>
        <w:t>具有健全的财务会计制度（需提供经第三方审计的202</w:t>
      </w:r>
      <w:r>
        <w:rPr>
          <w:rFonts w:hint="eastAsia"/>
          <w:b/>
          <w:sz w:val="24"/>
          <w:lang w:val="en-US" w:eastAsia="zh-CN"/>
        </w:rPr>
        <w:t>1</w:t>
      </w:r>
      <w:r>
        <w:rPr>
          <w:b/>
          <w:sz w:val="24"/>
        </w:rPr>
        <w:t>年度财务审计报告）</w:t>
      </w:r>
      <w:r>
        <w:rPr>
          <w:b/>
          <w:spacing w:val="-3"/>
          <w:sz w:val="24"/>
        </w:rPr>
        <w:t>复印件加盖</w:t>
      </w:r>
      <w:r>
        <w:rPr>
          <w:b/>
          <w:sz w:val="24"/>
        </w:rPr>
        <w:t>公章；</w:t>
      </w:r>
    </w:p>
    <w:p>
      <w:pPr>
        <w:pStyle w:val="15"/>
        <w:numPr>
          <w:ilvl w:val="0"/>
          <w:numId w:val="34"/>
        </w:numPr>
        <w:tabs>
          <w:tab w:val="left" w:pos="1148"/>
        </w:tabs>
        <w:spacing w:before="0" w:after="0" w:line="343" w:lineRule="auto"/>
        <w:ind w:left="532" w:right="549" w:firstLine="0"/>
        <w:jc w:val="left"/>
        <w:rPr>
          <w:b/>
          <w:sz w:val="24"/>
        </w:rPr>
      </w:pPr>
      <w:r>
        <w:rPr>
          <w:b/>
          <w:spacing w:val="1"/>
          <w:w w:val="95"/>
          <w:sz w:val="24"/>
        </w:rPr>
        <w:t>具有依法缴纳税收和社会保障资金的良好记录复印件加盖公章</w:t>
      </w:r>
      <w:r>
        <w:rPr>
          <w:b/>
          <w:spacing w:val="4"/>
          <w:w w:val="95"/>
          <w:sz w:val="24"/>
        </w:rPr>
        <w:t>（</w:t>
      </w:r>
      <w:r>
        <w:rPr>
          <w:b/>
          <w:spacing w:val="5"/>
          <w:w w:val="95"/>
          <w:sz w:val="24"/>
        </w:rPr>
        <w:t>包括</w:t>
      </w:r>
      <w:r>
        <w:rPr>
          <w:b/>
          <w:w w:val="95"/>
          <w:sz w:val="24"/>
        </w:rPr>
        <w:t>202</w:t>
      </w:r>
      <w:r>
        <w:rPr>
          <w:rFonts w:hint="eastAsia"/>
          <w:b/>
          <w:w w:val="95"/>
          <w:sz w:val="24"/>
          <w:lang w:val="en-US" w:eastAsia="zh-CN"/>
        </w:rPr>
        <w:t>2</w:t>
      </w:r>
      <w:r>
        <w:rPr>
          <w:b/>
          <w:spacing w:val="4"/>
          <w:w w:val="95"/>
          <w:sz w:val="24"/>
        </w:rPr>
        <w:t>年</w:t>
      </w:r>
      <w:r>
        <w:rPr>
          <w:rFonts w:hint="eastAsia"/>
          <w:b/>
          <w:spacing w:val="4"/>
          <w:w w:val="95"/>
          <w:sz w:val="24"/>
          <w:lang w:val="en-US" w:eastAsia="zh-CN"/>
        </w:rPr>
        <w:t>5</w:t>
      </w:r>
      <w:r>
        <w:rPr>
          <w:b/>
          <w:spacing w:val="4"/>
          <w:w w:val="95"/>
          <w:sz w:val="24"/>
        </w:rPr>
        <w:t>月至</w:t>
      </w:r>
      <w:r>
        <w:rPr>
          <w:b/>
          <w:w w:val="95"/>
          <w:sz w:val="24"/>
        </w:rPr>
        <w:t>202</w:t>
      </w:r>
      <w:r>
        <w:rPr>
          <w:rFonts w:hint="eastAsia"/>
          <w:b/>
          <w:w w:val="95"/>
          <w:sz w:val="24"/>
          <w:lang w:val="en-US" w:eastAsia="zh-CN"/>
        </w:rPr>
        <w:t>2</w:t>
      </w:r>
      <w:r>
        <w:rPr>
          <w:b/>
          <w:sz w:val="24"/>
        </w:rPr>
        <w:t>年</w:t>
      </w:r>
      <w:r>
        <w:rPr>
          <w:rFonts w:hint="eastAsia"/>
          <w:b/>
          <w:sz w:val="24"/>
          <w:lang w:val="en-US" w:eastAsia="zh-CN"/>
        </w:rPr>
        <w:t>10</w:t>
      </w:r>
      <w:r>
        <w:rPr>
          <w:b/>
          <w:sz w:val="24"/>
        </w:rPr>
        <w:t>月纳税有效凭据和缴纳社会保障资金有效凭据）；</w:t>
      </w:r>
    </w:p>
    <w:p>
      <w:pPr>
        <w:pStyle w:val="15"/>
        <w:numPr>
          <w:ilvl w:val="0"/>
          <w:numId w:val="34"/>
        </w:numPr>
        <w:tabs>
          <w:tab w:val="left" w:pos="1141"/>
        </w:tabs>
        <w:spacing w:before="129" w:after="0" w:line="343" w:lineRule="auto"/>
        <w:ind w:left="532" w:right="558" w:firstLine="0"/>
        <w:jc w:val="left"/>
        <w:rPr>
          <w:b/>
          <w:sz w:val="24"/>
        </w:rPr>
      </w:pPr>
      <w:r>
        <w:rPr>
          <w:b/>
          <w:sz w:val="24"/>
        </w:rPr>
        <w:t>参加政府采购活动前三年内，在经营活动中没有重大违法记录的声明（</w:t>
      </w:r>
      <w:r>
        <w:rPr>
          <w:b/>
          <w:spacing w:val="-2"/>
          <w:sz w:val="24"/>
        </w:rPr>
        <w:t>供应商自行承诺</w:t>
      </w:r>
      <w:r>
        <w:rPr>
          <w:b/>
          <w:sz w:val="24"/>
        </w:rPr>
        <w:t>并加盖公章及法定代表人签字或盖章）；</w:t>
      </w:r>
    </w:p>
    <w:p>
      <w:pPr>
        <w:spacing w:after="0" w:line="343" w:lineRule="auto"/>
        <w:jc w:val="left"/>
        <w:rPr>
          <w:sz w:val="24"/>
        </w:rPr>
        <w:sectPr>
          <w:pgSz w:w="11910" w:h="16840"/>
          <w:pgMar w:top="1120" w:right="440" w:bottom="1280" w:left="600" w:header="678" w:footer="1096" w:gutter="0"/>
          <w:cols w:space="720" w:num="1"/>
        </w:sectPr>
      </w:pPr>
    </w:p>
    <w:p>
      <w:pPr>
        <w:pStyle w:val="10"/>
        <w:rPr>
          <w:b/>
          <w:sz w:val="20"/>
        </w:rPr>
      </w:pPr>
    </w:p>
    <w:p>
      <w:pPr>
        <w:pStyle w:val="10"/>
        <w:spacing w:before="10"/>
        <w:rPr>
          <w:b/>
          <w:sz w:val="14"/>
        </w:rPr>
      </w:pPr>
    </w:p>
    <w:p>
      <w:pPr>
        <w:spacing w:before="58"/>
        <w:ind w:left="39" w:right="536" w:firstLine="0"/>
        <w:jc w:val="center"/>
        <w:rPr>
          <w:b/>
          <w:sz w:val="30"/>
        </w:rPr>
      </w:pPr>
      <w:r>
        <w:rPr>
          <w:b/>
          <w:w w:val="95"/>
          <w:sz w:val="30"/>
        </w:rPr>
        <w:t>项目实施方案</w:t>
      </w:r>
    </w:p>
    <w:p>
      <w:pPr>
        <w:spacing w:before="57" w:line="273" w:lineRule="auto"/>
        <w:ind w:left="665" w:right="1163" w:firstLine="0"/>
        <w:jc w:val="center"/>
        <w:rPr>
          <w:b/>
          <w:sz w:val="30"/>
        </w:rPr>
      </w:pPr>
      <w:r>
        <w:rPr>
          <w:b/>
          <w:sz w:val="30"/>
        </w:rPr>
        <w:t>（</w:t>
      </w:r>
      <w:r>
        <w:rPr>
          <w:b/>
          <w:spacing w:val="-1"/>
          <w:sz w:val="30"/>
        </w:rPr>
        <w:t>供应商根据项目描述自行编制，格式自拟，加盖公章及法定代表人</w:t>
      </w:r>
      <w:r>
        <w:rPr>
          <w:b/>
          <w:sz w:val="30"/>
        </w:rPr>
        <w:t>签字或盖章）</w:t>
      </w:r>
    </w:p>
    <w:p>
      <w:pPr>
        <w:pStyle w:val="10"/>
        <w:rPr>
          <w:b/>
          <w:sz w:val="30"/>
        </w:rPr>
      </w:pPr>
    </w:p>
    <w:p>
      <w:pPr>
        <w:pStyle w:val="10"/>
        <w:rPr>
          <w:b/>
          <w:sz w:val="30"/>
        </w:rPr>
      </w:pPr>
    </w:p>
    <w:p>
      <w:pPr>
        <w:pStyle w:val="10"/>
        <w:rPr>
          <w:b/>
          <w:sz w:val="30"/>
        </w:rPr>
      </w:pPr>
    </w:p>
    <w:p>
      <w:pPr>
        <w:pStyle w:val="10"/>
        <w:rPr>
          <w:b/>
          <w:sz w:val="30"/>
        </w:rPr>
      </w:pPr>
    </w:p>
    <w:p>
      <w:pPr>
        <w:pStyle w:val="10"/>
        <w:rPr>
          <w:b/>
          <w:sz w:val="30"/>
        </w:rPr>
      </w:pPr>
    </w:p>
    <w:p>
      <w:pPr>
        <w:pStyle w:val="10"/>
        <w:rPr>
          <w:b/>
          <w:sz w:val="30"/>
        </w:rPr>
      </w:pPr>
    </w:p>
    <w:p>
      <w:pPr>
        <w:pStyle w:val="10"/>
        <w:rPr>
          <w:b/>
          <w:sz w:val="30"/>
        </w:rPr>
      </w:pPr>
    </w:p>
    <w:p>
      <w:pPr>
        <w:pStyle w:val="10"/>
        <w:spacing w:before="9"/>
        <w:rPr>
          <w:b/>
          <w:sz w:val="30"/>
        </w:rPr>
      </w:pPr>
    </w:p>
    <w:p>
      <w:pPr>
        <w:spacing w:before="0"/>
        <w:ind w:left="39" w:right="537" w:firstLine="0"/>
        <w:jc w:val="center"/>
        <w:rPr>
          <w:b/>
          <w:sz w:val="30"/>
        </w:rPr>
      </w:pPr>
      <w:r>
        <w:rPr>
          <w:b/>
          <w:sz w:val="30"/>
        </w:rPr>
        <w:t>项目所需软硬件设施配备情况</w:t>
      </w:r>
    </w:p>
    <w:p>
      <w:pPr>
        <w:spacing w:before="55"/>
        <w:ind w:left="39" w:right="538" w:firstLine="0"/>
        <w:jc w:val="center"/>
        <w:rPr>
          <w:b/>
          <w:sz w:val="30"/>
        </w:rPr>
      </w:pPr>
      <w:r>
        <w:rPr>
          <w:b/>
          <w:sz w:val="30"/>
        </w:rPr>
        <w:t>（供应商自行编制，格式自拟，加盖公章及法定代表人签字或盖章）</w:t>
      </w:r>
    </w:p>
    <w:p>
      <w:pPr>
        <w:pStyle w:val="10"/>
        <w:rPr>
          <w:b/>
          <w:sz w:val="30"/>
        </w:rPr>
      </w:pPr>
    </w:p>
    <w:p>
      <w:pPr>
        <w:pStyle w:val="10"/>
        <w:rPr>
          <w:b/>
          <w:sz w:val="30"/>
        </w:rPr>
      </w:pPr>
    </w:p>
    <w:p>
      <w:pPr>
        <w:pStyle w:val="10"/>
        <w:rPr>
          <w:b/>
          <w:sz w:val="30"/>
        </w:rPr>
      </w:pPr>
    </w:p>
    <w:p>
      <w:pPr>
        <w:pStyle w:val="10"/>
        <w:rPr>
          <w:b/>
          <w:sz w:val="30"/>
        </w:rPr>
      </w:pPr>
    </w:p>
    <w:p>
      <w:pPr>
        <w:pStyle w:val="10"/>
        <w:rPr>
          <w:b/>
          <w:sz w:val="30"/>
        </w:rPr>
      </w:pPr>
    </w:p>
    <w:p>
      <w:pPr>
        <w:pStyle w:val="10"/>
        <w:rPr>
          <w:b/>
          <w:sz w:val="30"/>
        </w:rPr>
      </w:pPr>
    </w:p>
    <w:p>
      <w:pPr>
        <w:pStyle w:val="10"/>
        <w:spacing w:before="5"/>
        <w:rPr>
          <w:b/>
          <w:sz w:val="30"/>
        </w:rPr>
      </w:pPr>
    </w:p>
    <w:p>
      <w:pPr>
        <w:spacing w:before="0"/>
        <w:ind w:left="39" w:right="541" w:firstLine="0"/>
        <w:jc w:val="center"/>
        <w:rPr>
          <w:b/>
          <w:sz w:val="30"/>
        </w:rPr>
      </w:pPr>
      <w:r>
        <w:rPr>
          <w:b/>
          <w:sz w:val="30"/>
        </w:rPr>
        <w:t>服务保证措施、服务承诺及优惠条件</w:t>
      </w:r>
    </w:p>
    <w:p>
      <w:pPr>
        <w:spacing w:before="57"/>
        <w:ind w:left="39" w:right="539" w:firstLine="0"/>
        <w:jc w:val="center"/>
        <w:rPr>
          <w:b/>
          <w:sz w:val="30"/>
        </w:rPr>
      </w:pPr>
      <w:r>
        <w:rPr>
          <w:b/>
          <w:sz w:val="30"/>
        </w:rPr>
        <w:t>（供应商自行编制，格式自拟，加盖公章及法定代表人签字或盖章）</w:t>
      </w:r>
    </w:p>
    <w:p>
      <w:pPr>
        <w:spacing w:after="0"/>
        <w:jc w:val="center"/>
        <w:rPr>
          <w:sz w:val="30"/>
        </w:rPr>
        <w:sectPr>
          <w:pgSz w:w="11910" w:h="16840"/>
          <w:pgMar w:top="1120" w:right="440" w:bottom="1280" w:left="600" w:header="678" w:footer="1096" w:gutter="0"/>
          <w:cols w:space="720" w:num="1"/>
        </w:sectPr>
      </w:pPr>
    </w:p>
    <w:p>
      <w:pPr>
        <w:pStyle w:val="10"/>
        <w:rPr>
          <w:b/>
          <w:sz w:val="20"/>
        </w:rPr>
      </w:pPr>
    </w:p>
    <w:p>
      <w:pPr>
        <w:pStyle w:val="10"/>
        <w:rPr>
          <w:b/>
          <w:sz w:val="14"/>
        </w:rPr>
      </w:pPr>
    </w:p>
    <w:p>
      <w:pPr>
        <w:spacing w:before="68"/>
        <w:ind w:left="39" w:right="56" w:firstLine="0"/>
        <w:jc w:val="center"/>
        <w:rPr>
          <w:b/>
          <w:sz w:val="30"/>
        </w:rPr>
      </w:pPr>
      <w:r>
        <w:rPr>
          <w:rFonts w:ascii="Times New Roman" w:eastAsia="Times New Roman"/>
          <w:b/>
          <w:sz w:val="30"/>
        </w:rPr>
        <w:t>201</w:t>
      </w:r>
      <w:r>
        <w:rPr>
          <w:rFonts w:hint="eastAsia" w:ascii="Times New Roman"/>
          <w:b/>
          <w:sz w:val="30"/>
          <w:lang w:val="en-US" w:eastAsia="zh-CN"/>
        </w:rPr>
        <w:t>9</w:t>
      </w:r>
      <w:r>
        <w:rPr>
          <w:b/>
          <w:sz w:val="30"/>
        </w:rPr>
        <w:t>年</w:t>
      </w:r>
      <w:r>
        <w:rPr>
          <w:rFonts w:hint="eastAsia"/>
          <w:b/>
          <w:sz w:val="30"/>
          <w:lang w:val="en-US" w:eastAsia="zh-CN"/>
        </w:rPr>
        <w:t>1月</w:t>
      </w:r>
      <w:r>
        <w:rPr>
          <w:b/>
          <w:sz w:val="30"/>
        </w:rPr>
        <w:t>至</w:t>
      </w:r>
      <w:r>
        <w:rPr>
          <w:rFonts w:ascii="Times New Roman" w:eastAsia="Times New Roman"/>
          <w:b/>
          <w:sz w:val="30"/>
        </w:rPr>
        <w:t>202</w:t>
      </w:r>
      <w:r>
        <w:rPr>
          <w:rFonts w:hint="eastAsia" w:ascii="Times New Roman"/>
          <w:b/>
          <w:sz w:val="30"/>
          <w:lang w:val="en-US" w:eastAsia="zh-CN"/>
        </w:rPr>
        <w:t>2</w:t>
      </w:r>
      <w:r>
        <w:rPr>
          <w:b/>
          <w:sz w:val="30"/>
        </w:rPr>
        <w:t>年</w:t>
      </w:r>
      <w:r>
        <w:rPr>
          <w:rFonts w:hint="eastAsia"/>
          <w:b/>
          <w:sz w:val="30"/>
          <w:lang w:val="en-US" w:eastAsia="zh-CN"/>
        </w:rPr>
        <w:t>10月</w:t>
      </w:r>
      <w:r>
        <w:rPr>
          <w:b/>
          <w:sz w:val="30"/>
        </w:rPr>
        <w:t>相关工作业绩</w:t>
      </w:r>
    </w:p>
    <w:p>
      <w:pPr>
        <w:pStyle w:val="10"/>
        <w:rPr>
          <w:b/>
          <w:sz w:val="20"/>
        </w:rPr>
      </w:pPr>
    </w:p>
    <w:p>
      <w:pPr>
        <w:pStyle w:val="10"/>
        <w:spacing w:before="2"/>
        <w:rPr>
          <w:b/>
          <w:sz w:val="20"/>
        </w:rPr>
      </w:pPr>
    </w:p>
    <w:p>
      <w:pPr>
        <w:spacing w:before="72" w:after="28"/>
        <w:ind w:left="532" w:right="0" w:firstLine="0"/>
        <w:jc w:val="left"/>
        <w:rPr>
          <w:sz w:val="21"/>
        </w:rPr>
      </w:pPr>
      <w:r>
        <w:rPr>
          <w:sz w:val="21"/>
        </w:rPr>
        <w:t>项目名称：</w:t>
      </w:r>
    </w:p>
    <w:tbl>
      <w:tblPr>
        <w:tblStyle w:val="11"/>
        <w:tblW w:w="0" w:type="auto"/>
        <w:tblInd w:w="5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1"/>
        <w:gridCol w:w="2127"/>
        <w:gridCol w:w="1699"/>
        <w:gridCol w:w="1702"/>
        <w:gridCol w:w="1561"/>
        <w:gridCol w:w="17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711" w:type="dxa"/>
            <w:tcBorders>
              <w:right w:val="single" w:color="000000" w:sz="4" w:space="0"/>
            </w:tcBorders>
          </w:tcPr>
          <w:p>
            <w:pPr>
              <w:pStyle w:val="16"/>
              <w:rPr>
                <w:sz w:val="20"/>
              </w:rPr>
            </w:pPr>
          </w:p>
          <w:p>
            <w:pPr>
              <w:pStyle w:val="16"/>
              <w:spacing w:before="148"/>
              <w:ind w:left="146"/>
              <w:rPr>
                <w:sz w:val="21"/>
              </w:rPr>
            </w:pPr>
            <w:r>
              <w:rPr>
                <w:sz w:val="21"/>
              </w:rPr>
              <w:t>序号</w:t>
            </w:r>
          </w:p>
        </w:tc>
        <w:tc>
          <w:tcPr>
            <w:tcW w:w="2127" w:type="dxa"/>
            <w:tcBorders>
              <w:left w:val="single" w:color="000000" w:sz="4" w:space="0"/>
            </w:tcBorders>
          </w:tcPr>
          <w:p>
            <w:pPr>
              <w:pStyle w:val="16"/>
              <w:rPr>
                <w:sz w:val="20"/>
              </w:rPr>
            </w:pPr>
          </w:p>
          <w:p>
            <w:pPr>
              <w:pStyle w:val="16"/>
              <w:spacing w:before="148"/>
              <w:ind w:left="645"/>
              <w:rPr>
                <w:sz w:val="21"/>
              </w:rPr>
            </w:pPr>
            <w:r>
              <w:rPr>
                <w:sz w:val="21"/>
              </w:rPr>
              <w:t>项目名称</w:t>
            </w:r>
          </w:p>
        </w:tc>
        <w:tc>
          <w:tcPr>
            <w:tcW w:w="1699" w:type="dxa"/>
          </w:tcPr>
          <w:p>
            <w:pPr>
              <w:pStyle w:val="16"/>
              <w:rPr>
                <w:sz w:val="20"/>
              </w:rPr>
            </w:pPr>
          </w:p>
          <w:p>
            <w:pPr>
              <w:pStyle w:val="16"/>
              <w:spacing w:before="148"/>
              <w:ind w:left="220"/>
              <w:rPr>
                <w:sz w:val="21"/>
              </w:rPr>
            </w:pPr>
            <w:r>
              <w:rPr>
                <w:sz w:val="21"/>
              </w:rPr>
              <w:t>签订合同时间</w:t>
            </w:r>
          </w:p>
        </w:tc>
        <w:tc>
          <w:tcPr>
            <w:tcW w:w="1702" w:type="dxa"/>
          </w:tcPr>
          <w:p>
            <w:pPr>
              <w:pStyle w:val="16"/>
              <w:rPr>
                <w:sz w:val="20"/>
              </w:rPr>
            </w:pPr>
          </w:p>
          <w:p>
            <w:pPr>
              <w:pStyle w:val="16"/>
              <w:spacing w:before="148"/>
              <w:ind w:left="117"/>
              <w:rPr>
                <w:sz w:val="21"/>
              </w:rPr>
            </w:pPr>
            <w:r>
              <w:rPr>
                <w:sz w:val="21"/>
              </w:rPr>
              <w:t>合同金额(万元)</w:t>
            </w:r>
          </w:p>
        </w:tc>
        <w:tc>
          <w:tcPr>
            <w:tcW w:w="1561" w:type="dxa"/>
          </w:tcPr>
          <w:p>
            <w:pPr>
              <w:pStyle w:val="16"/>
              <w:rPr>
                <w:sz w:val="20"/>
              </w:rPr>
            </w:pPr>
          </w:p>
          <w:p>
            <w:pPr>
              <w:pStyle w:val="16"/>
              <w:spacing w:before="150"/>
              <w:ind w:left="316"/>
              <w:rPr>
                <w:sz w:val="21"/>
              </w:rPr>
            </w:pPr>
            <w:r>
              <w:rPr>
                <w:sz w:val="21"/>
              </w:rPr>
              <w:t>服务期限</w:t>
            </w:r>
          </w:p>
        </w:tc>
        <w:tc>
          <w:tcPr>
            <w:tcW w:w="1774" w:type="dxa"/>
          </w:tcPr>
          <w:p>
            <w:pPr>
              <w:pStyle w:val="16"/>
              <w:rPr>
                <w:sz w:val="20"/>
              </w:rPr>
            </w:pPr>
          </w:p>
          <w:p>
            <w:pPr>
              <w:pStyle w:val="16"/>
              <w:spacing w:before="150"/>
              <w:ind w:left="779"/>
              <w:rPr>
                <w:sz w:val="21"/>
              </w:rPr>
            </w:pPr>
            <w:r>
              <w:rPr>
                <w:sz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711" w:type="dxa"/>
            <w:tcBorders>
              <w:right w:val="single" w:color="000000" w:sz="4" w:space="0"/>
            </w:tcBorders>
          </w:tcPr>
          <w:p>
            <w:pPr>
              <w:pStyle w:val="16"/>
              <w:rPr>
                <w:rFonts w:ascii="Times New Roman"/>
                <w:sz w:val="22"/>
              </w:rPr>
            </w:pPr>
          </w:p>
        </w:tc>
        <w:tc>
          <w:tcPr>
            <w:tcW w:w="2127" w:type="dxa"/>
            <w:tcBorders>
              <w:left w:val="single" w:color="000000" w:sz="4" w:space="0"/>
            </w:tcBorders>
          </w:tcPr>
          <w:p>
            <w:pPr>
              <w:pStyle w:val="16"/>
              <w:rPr>
                <w:rFonts w:ascii="Times New Roman"/>
                <w:sz w:val="22"/>
              </w:rPr>
            </w:pPr>
          </w:p>
        </w:tc>
        <w:tc>
          <w:tcPr>
            <w:tcW w:w="1699" w:type="dxa"/>
          </w:tcPr>
          <w:p>
            <w:pPr>
              <w:pStyle w:val="16"/>
              <w:rPr>
                <w:rFonts w:ascii="Times New Roman"/>
                <w:sz w:val="22"/>
              </w:rPr>
            </w:pPr>
          </w:p>
        </w:tc>
        <w:tc>
          <w:tcPr>
            <w:tcW w:w="1702" w:type="dxa"/>
          </w:tcPr>
          <w:p>
            <w:pPr>
              <w:pStyle w:val="16"/>
              <w:rPr>
                <w:rFonts w:ascii="Times New Roman"/>
                <w:sz w:val="22"/>
              </w:rPr>
            </w:pPr>
          </w:p>
        </w:tc>
        <w:tc>
          <w:tcPr>
            <w:tcW w:w="1561" w:type="dxa"/>
          </w:tcPr>
          <w:p>
            <w:pPr>
              <w:pStyle w:val="16"/>
              <w:rPr>
                <w:rFonts w:ascii="Times New Roman"/>
                <w:sz w:val="22"/>
              </w:rPr>
            </w:pPr>
          </w:p>
        </w:tc>
        <w:tc>
          <w:tcPr>
            <w:tcW w:w="1774" w:type="dxa"/>
          </w:tcPr>
          <w:p>
            <w:pPr>
              <w:pStyle w:val="1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711" w:type="dxa"/>
            <w:tcBorders>
              <w:right w:val="single" w:color="000000" w:sz="4" w:space="0"/>
            </w:tcBorders>
          </w:tcPr>
          <w:p>
            <w:pPr>
              <w:pStyle w:val="16"/>
              <w:rPr>
                <w:rFonts w:ascii="Times New Roman"/>
                <w:sz w:val="22"/>
              </w:rPr>
            </w:pPr>
          </w:p>
        </w:tc>
        <w:tc>
          <w:tcPr>
            <w:tcW w:w="2127" w:type="dxa"/>
            <w:tcBorders>
              <w:left w:val="single" w:color="000000" w:sz="4" w:space="0"/>
            </w:tcBorders>
          </w:tcPr>
          <w:p>
            <w:pPr>
              <w:pStyle w:val="16"/>
              <w:rPr>
                <w:rFonts w:ascii="Times New Roman"/>
                <w:sz w:val="22"/>
              </w:rPr>
            </w:pPr>
          </w:p>
        </w:tc>
        <w:tc>
          <w:tcPr>
            <w:tcW w:w="1699" w:type="dxa"/>
          </w:tcPr>
          <w:p>
            <w:pPr>
              <w:pStyle w:val="16"/>
              <w:rPr>
                <w:rFonts w:ascii="Times New Roman"/>
                <w:sz w:val="22"/>
              </w:rPr>
            </w:pPr>
          </w:p>
        </w:tc>
        <w:tc>
          <w:tcPr>
            <w:tcW w:w="1702" w:type="dxa"/>
          </w:tcPr>
          <w:p>
            <w:pPr>
              <w:pStyle w:val="16"/>
              <w:rPr>
                <w:rFonts w:ascii="Times New Roman"/>
                <w:sz w:val="22"/>
              </w:rPr>
            </w:pPr>
          </w:p>
        </w:tc>
        <w:tc>
          <w:tcPr>
            <w:tcW w:w="1561" w:type="dxa"/>
          </w:tcPr>
          <w:p>
            <w:pPr>
              <w:pStyle w:val="16"/>
              <w:rPr>
                <w:rFonts w:ascii="Times New Roman"/>
                <w:sz w:val="22"/>
              </w:rPr>
            </w:pPr>
          </w:p>
        </w:tc>
        <w:tc>
          <w:tcPr>
            <w:tcW w:w="1774" w:type="dxa"/>
          </w:tcPr>
          <w:p>
            <w:pPr>
              <w:pStyle w:val="1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711" w:type="dxa"/>
            <w:tcBorders>
              <w:right w:val="single" w:color="000000" w:sz="4" w:space="0"/>
            </w:tcBorders>
          </w:tcPr>
          <w:p>
            <w:pPr>
              <w:pStyle w:val="16"/>
              <w:rPr>
                <w:rFonts w:ascii="Times New Roman"/>
                <w:sz w:val="22"/>
              </w:rPr>
            </w:pPr>
          </w:p>
        </w:tc>
        <w:tc>
          <w:tcPr>
            <w:tcW w:w="2127" w:type="dxa"/>
            <w:tcBorders>
              <w:left w:val="single" w:color="000000" w:sz="4" w:space="0"/>
            </w:tcBorders>
          </w:tcPr>
          <w:p>
            <w:pPr>
              <w:pStyle w:val="16"/>
              <w:rPr>
                <w:rFonts w:ascii="Times New Roman"/>
                <w:sz w:val="22"/>
              </w:rPr>
            </w:pPr>
          </w:p>
        </w:tc>
        <w:tc>
          <w:tcPr>
            <w:tcW w:w="1699" w:type="dxa"/>
          </w:tcPr>
          <w:p>
            <w:pPr>
              <w:pStyle w:val="16"/>
              <w:rPr>
                <w:rFonts w:ascii="Times New Roman"/>
                <w:sz w:val="22"/>
              </w:rPr>
            </w:pPr>
          </w:p>
        </w:tc>
        <w:tc>
          <w:tcPr>
            <w:tcW w:w="1702" w:type="dxa"/>
          </w:tcPr>
          <w:p>
            <w:pPr>
              <w:pStyle w:val="16"/>
              <w:rPr>
                <w:rFonts w:ascii="Times New Roman"/>
                <w:sz w:val="22"/>
              </w:rPr>
            </w:pPr>
          </w:p>
        </w:tc>
        <w:tc>
          <w:tcPr>
            <w:tcW w:w="1561" w:type="dxa"/>
          </w:tcPr>
          <w:p>
            <w:pPr>
              <w:pStyle w:val="16"/>
              <w:rPr>
                <w:rFonts w:ascii="Times New Roman"/>
                <w:sz w:val="22"/>
              </w:rPr>
            </w:pPr>
          </w:p>
        </w:tc>
        <w:tc>
          <w:tcPr>
            <w:tcW w:w="1774" w:type="dxa"/>
          </w:tcPr>
          <w:p>
            <w:pPr>
              <w:pStyle w:val="1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711" w:type="dxa"/>
            <w:tcBorders>
              <w:right w:val="single" w:color="000000" w:sz="4" w:space="0"/>
            </w:tcBorders>
          </w:tcPr>
          <w:p>
            <w:pPr>
              <w:pStyle w:val="16"/>
              <w:rPr>
                <w:rFonts w:ascii="Times New Roman"/>
                <w:sz w:val="22"/>
              </w:rPr>
            </w:pPr>
          </w:p>
        </w:tc>
        <w:tc>
          <w:tcPr>
            <w:tcW w:w="2127" w:type="dxa"/>
            <w:tcBorders>
              <w:left w:val="single" w:color="000000" w:sz="4" w:space="0"/>
            </w:tcBorders>
          </w:tcPr>
          <w:p>
            <w:pPr>
              <w:pStyle w:val="16"/>
              <w:rPr>
                <w:rFonts w:ascii="Times New Roman"/>
                <w:sz w:val="22"/>
              </w:rPr>
            </w:pPr>
          </w:p>
        </w:tc>
        <w:tc>
          <w:tcPr>
            <w:tcW w:w="1699" w:type="dxa"/>
          </w:tcPr>
          <w:p>
            <w:pPr>
              <w:pStyle w:val="16"/>
              <w:rPr>
                <w:rFonts w:ascii="Times New Roman"/>
                <w:sz w:val="22"/>
              </w:rPr>
            </w:pPr>
          </w:p>
        </w:tc>
        <w:tc>
          <w:tcPr>
            <w:tcW w:w="1702" w:type="dxa"/>
          </w:tcPr>
          <w:p>
            <w:pPr>
              <w:pStyle w:val="16"/>
              <w:rPr>
                <w:rFonts w:ascii="Times New Roman"/>
                <w:sz w:val="22"/>
              </w:rPr>
            </w:pPr>
          </w:p>
        </w:tc>
        <w:tc>
          <w:tcPr>
            <w:tcW w:w="1561" w:type="dxa"/>
          </w:tcPr>
          <w:p>
            <w:pPr>
              <w:pStyle w:val="16"/>
              <w:rPr>
                <w:rFonts w:ascii="Times New Roman"/>
                <w:sz w:val="22"/>
              </w:rPr>
            </w:pPr>
          </w:p>
        </w:tc>
        <w:tc>
          <w:tcPr>
            <w:tcW w:w="1774" w:type="dxa"/>
          </w:tcPr>
          <w:p>
            <w:pPr>
              <w:pStyle w:val="1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711" w:type="dxa"/>
            <w:tcBorders>
              <w:right w:val="single" w:color="000000" w:sz="4" w:space="0"/>
            </w:tcBorders>
          </w:tcPr>
          <w:p>
            <w:pPr>
              <w:pStyle w:val="16"/>
              <w:rPr>
                <w:rFonts w:ascii="Times New Roman"/>
                <w:sz w:val="22"/>
              </w:rPr>
            </w:pPr>
          </w:p>
        </w:tc>
        <w:tc>
          <w:tcPr>
            <w:tcW w:w="2127" w:type="dxa"/>
            <w:tcBorders>
              <w:left w:val="single" w:color="000000" w:sz="4" w:space="0"/>
            </w:tcBorders>
          </w:tcPr>
          <w:p>
            <w:pPr>
              <w:pStyle w:val="16"/>
              <w:rPr>
                <w:rFonts w:ascii="Times New Roman"/>
                <w:sz w:val="22"/>
              </w:rPr>
            </w:pPr>
          </w:p>
        </w:tc>
        <w:tc>
          <w:tcPr>
            <w:tcW w:w="1699" w:type="dxa"/>
          </w:tcPr>
          <w:p>
            <w:pPr>
              <w:pStyle w:val="16"/>
              <w:rPr>
                <w:rFonts w:ascii="Times New Roman"/>
                <w:sz w:val="22"/>
              </w:rPr>
            </w:pPr>
          </w:p>
        </w:tc>
        <w:tc>
          <w:tcPr>
            <w:tcW w:w="1702" w:type="dxa"/>
          </w:tcPr>
          <w:p>
            <w:pPr>
              <w:pStyle w:val="16"/>
              <w:rPr>
                <w:rFonts w:ascii="Times New Roman"/>
                <w:sz w:val="22"/>
              </w:rPr>
            </w:pPr>
          </w:p>
        </w:tc>
        <w:tc>
          <w:tcPr>
            <w:tcW w:w="1561" w:type="dxa"/>
          </w:tcPr>
          <w:p>
            <w:pPr>
              <w:pStyle w:val="16"/>
              <w:rPr>
                <w:rFonts w:ascii="Times New Roman"/>
                <w:sz w:val="22"/>
              </w:rPr>
            </w:pPr>
          </w:p>
        </w:tc>
        <w:tc>
          <w:tcPr>
            <w:tcW w:w="1774" w:type="dxa"/>
          </w:tcPr>
          <w:p>
            <w:pPr>
              <w:pStyle w:val="1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711" w:type="dxa"/>
            <w:tcBorders>
              <w:right w:val="single" w:color="000000" w:sz="4" w:space="0"/>
            </w:tcBorders>
          </w:tcPr>
          <w:p>
            <w:pPr>
              <w:pStyle w:val="16"/>
              <w:rPr>
                <w:rFonts w:ascii="Times New Roman"/>
                <w:sz w:val="22"/>
              </w:rPr>
            </w:pPr>
          </w:p>
        </w:tc>
        <w:tc>
          <w:tcPr>
            <w:tcW w:w="2127" w:type="dxa"/>
            <w:tcBorders>
              <w:left w:val="single" w:color="000000" w:sz="4" w:space="0"/>
            </w:tcBorders>
          </w:tcPr>
          <w:p>
            <w:pPr>
              <w:pStyle w:val="16"/>
              <w:rPr>
                <w:rFonts w:ascii="Times New Roman"/>
                <w:sz w:val="22"/>
              </w:rPr>
            </w:pPr>
          </w:p>
        </w:tc>
        <w:tc>
          <w:tcPr>
            <w:tcW w:w="1699" w:type="dxa"/>
          </w:tcPr>
          <w:p>
            <w:pPr>
              <w:pStyle w:val="16"/>
              <w:rPr>
                <w:rFonts w:ascii="Times New Roman"/>
                <w:sz w:val="22"/>
              </w:rPr>
            </w:pPr>
          </w:p>
        </w:tc>
        <w:tc>
          <w:tcPr>
            <w:tcW w:w="1702" w:type="dxa"/>
          </w:tcPr>
          <w:p>
            <w:pPr>
              <w:pStyle w:val="16"/>
              <w:rPr>
                <w:rFonts w:ascii="Times New Roman"/>
                <w:sz w:val="22"/>
              </w:rPr>
            </w:pPr>
          </w:p>
        </w:tc>
        <w:tc>
          <w:tcPr>
            <w:tcW w:w="1561" w:type="dxa"/>
          </w:tcPr>
          <w:p>
            <w:pPr>
              <w:pStyle w:val="16"/>
              <w:rPr>
                <w:rFonts w:ascii="Times New Roman"/>
                <w:sz w:val="22"/>
              </w:rPr>
            </w:pPr>
          </w:p>
        </w:tc>
        <w:tc>
          <w:tcPr>
            <w:tcW w:w="1774" w:type="dxa"/>
          </w:tcPr>
          <w:p>
            <w:pPr>
              <w:pStyle w:val="1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711" w:type="dxa"/>
            <w:tcBorders>
              <w:right w:val="single" w:color="000000" w:sz="4" w:space="0"/>
            </w:tcBorders>
          </w:tcPr>
          <w:p>
            <w:pPr>
              <w:pStyle w:val="16"/>
              <w:rPr>
                <w:rFonts w:ascii="Times New Roman"/>
                <w:sz w:val="22"/>
              </w:rPr>
            </w:pPr>
          </w:p>
        </w:tc>
        <w:tc>
          <w:tcPr>
            <w:tcW w:w="2127" w:type="dxa"/>
            <w:tcBorders>
              <w:left w:val="single" w:color="000000" w:sz="4" w:space="0"/>
            </w:tcBorders>
          </w:tcPr>
          <w:p>
            <w:pPr>
              <w:pStyle w:val="16"/>
              <w:rPr>
                <w:rFonts w:ascii="Times New Roman"/>
                <w:sz w:val="22"/>
              </w:rPr>
            </w:pPr>
          </w:p>
        </w:tc>
        <w:tc>
          <w:tcPr>
            <w:tcW w:w="1699" w:type="dxa"/>
          </w:tcPr>
          <w:p>
            <w:pPr>
              <w:pStyle w:val="16"/>
              <w:rPr>
                <w:rFonts w:ascii="Times New Roman"/>
                <w:sz w:val="22"/>
              </w:rPr>
            </w:pPr>
          </w:p>
        </w:tc>
        <w:tc>
          <w:tcPr>
            <w:tcW w:w="1702" w:type="dxa"/>
          </w:tcPr>
          <w:p>
            <w:pPr>
              <w:pStyle w:val="16"/>
              <w:rPr>
                <w:rFonts w:ascii="Times New Roman"/>
                <w:sz w:val="22"/>
              </w:rPr>
            </w:pPr>
          </w:p>
        </w:tc>
        <w:tc>
          <w:tcPr>
            <w:tcW w:w="1561" w:type="dxa"/>
          </w:tcPr>
          <w:p>
            <w:pPr>
              <w:pStyle w:val="16"/>
              <w:rPr>
                <w:rFonts w:ascii="Times New Roman"/>
                <w:sz w:val="22"/>
              </w:rPr>
            </w:pPr>
          </w:p>
        </w:tc>
        <w:tc>
          <w:tcPr>
            <w:tcW w:w="1774" w:type="dxa"/>
          </w:tcPr>
          <w:p>
            <w:pPr>
              <w:pStyle w:val="1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711" w:type="dxa"/>
            <w:tcBorders>
              <w:right w:val="single" w:color="000000" w:sz="4" w:space="0"/>
            </w:tcBorders>
          </w:tcPr>
          <w:p>
            <w:pPr>
              <w:pStyle w:val="16"/>
              <w:rPr>
                <w:rFonts w:ascii="Times New Roman"/>
                <w:sz w:val="22"/>
              </w:rPr>
            </w:pPr>
          </w:p>
        </w:tc>
        <w:tc>
          <w:tcPr>
            <w:tcW w:w="2127" w:type="dxa"/>
            <w:tcBorders>
              <w:left w:val="single" w:color="000000" w:sz="4" w:space="0"/>
            </w:tcBorders>
          </w:tcPr>
          <w:p>
            <w:pPr>
              <w:pStyle w:val="16"/>
              <w:rPr>
                <w:rFonts w:ascii="Times New Roman"/>
                <w:sz w:val="22"/>
              </w:rPr>
            </w:pPr>
          </w:p>
        </w:tc>
        <w:tc>
          <w:tcPr>
            <w:tcW w:w="1699" w:type="dxa"/>
          </w:tcPr>
          <w:p>
            <w:pPr>
              <w:pStyle w:val="16"/>
              <w:rPr>
                <w:rFonts w:ascii="Times New Roman"/>
                <w:sz w:val="22"/>
              </w:rPr>
            </w:pPr>
          </w:p>
        </w:tc>
        <w:tc>
          <w:tcPr>
            <w:tcW w:w="1702" w:type="dxa"/>
          </w:tcPr>
          <w:p>
            <w:pPr>
              <w:pStyle w:val="16"/>
              <w:rPr>
                <w:rFonts w:ascii="Times New Roman"/>
                <w:sz w:val="22"/>
              </w:rPr>
            </w:pPr>
          </w:p>
        </w:tc>
        <w:tc>
          <w:tcPr>
            <w:tcW w:w="1561" w:type="dxa"/>
          </w:tcPr>
          <w:p>
            <w:pPr>
              <w:pStyle w:val="16"/>
              <w:rPr>
                <w:rFonts w:ascii="Times New Roman"/>
                <w:sz w:val="22"/>
              </w:rPr>
            </w:pPr>
          </w:p>
        </w:tc>
        <w:tc>
          <w:tcPr>
            <w:tcW w:w="1774" w:type="dxa"/>
          </w:tcPr>
          <w:p>
            <w:pPr>
              <w:pStyle w:val="1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711" w:type="dxa"/>
            <w:tcBorders>
              <w:right w:val="single" w:color="000000" w:sz="4" w:space="0"/>
            </w:tcBorders>
          </w:tcPr>
          <w:p>
            <w:pPr>
              <w:pStyle w:val="16"/>
              <w:rPr>
                <w:rFonts w:ascii="Times New Roman"/>
                <w:sz w:val="22"/>
              </w:rPr>
            </w:pPr>
          </w:p>
        </w:tc>
        <w:tc>
          <w:tcPr>
            <w:tcW w:w="2127" w:type="dxa"/>
            <w:tcBorders>
              <w:left w:val="single" w:color="000000" w:sz="4" w:space="0"/>
            </w:tcBorders>
          </w:tcPr>
          <w:p>
            <w:pPr>
              <w:pStyle w:val="16"/>
              <w:rPr>
                <w:rFonts w:ascii="Times New Roman"/>
                <w:sz w:val="22"/>
              </w:rPr>
            </w:pPr>
          </w:p>
        </w:tc>
        <w:tc>
          <w:tcPr>
            <w:tcW w:w="1699" w:type="dxa"/>
          </w:tcPr>
          <w:p>
            <w:pPr>
              <w:pStyle w:val="16"/>
              <w:rPr>
                <w:rFonts w:ascii="Times New Roman"/>
                <w:sz w:val="22"/>
              </w:rPr>
            </w:pPr>
          </w:p>
        </w:tc>
        <w:tc>
          <w:tcPr>
            <w:tcW w:w="1702" w:type="dxa"/>
          </w:tcPr>
          <w:p>
            <w:pPr>
              <w:pStyle w:val="16"/>
              <w:rPr>
                <w:rFonts w:ascii="Times New Roman"/>
                <w:sz w:val="22"/>
              </w:rPr>
            </w:pPr>
          </w:p>
        </w:tc>
        <w:tc>
          <w:tcPr>
            <w:tcW w:w="1561" w:type="dxa"/>
          </w:tcPr>
          <w:p>
            <w:pPr>
              <w:pStyle w:val="16"/>
              <w:rPr>
                <w:rFonts w:ascii="Times New Roman"/>
                <w:sz w:val="22"/>
              </w:rPr>
            </w:pPr>
          </w:p>
        </w:tc>
        <w:tc>
          <w:tcPr>
            <w:tcW w:w="1774" w:type="dxa"/>
          </w:tcPr>
          <w:p>
            <w:pPr>
              <w:pStyle w:val="1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711" w:type="dxa"/>
            <w:tcBorders>
              <w:right w:val="single" w:color="000000" w:sz="4" w:space="0"/>
            </w:tcBorders>
          </w:tcPr>
          <w:p>
            <w:pPr>
              <w:pStyle w:val="16"/>
              <w:rPr>
                <w:rFonts w:ascii="Times New Roman"/>
                <w:sz w:val="22"/>
              </w:rPr>
            </w:pPr>
          </w:p>
        </w:tc>
        <w:tc>
          <w:tcPr>
            <w:tcW w:w="2127" w:type="dxa"/>
            <w:tcBorders>
              <w:left w:val="single" w:color="000000" w:sz="4" w:space="0"/>
            </w:tcBorders>
          </w:tcPr>
          <w:p>
            <w:pPr>
              <w:pStyle w:val="16"/>
              <w:rPr>
                <w:rFonts w:ascii="Times New Roman"/>
                <w:sz w:val="22"/>
              </w:rPr>
            </w:pPr>
          </w:p>
        </w:tc>
        <w:tc>
          <w:tcPr>
            <w:tcW w:w="1699" w:type="dxa"/>
          </w:tcPr>
          <w:p>
            <w:pPr>
              <w:pStyle w:val="16"/>
              <w:rPr>
                <w:rFonts w:ascii="Times New Roman"/>
                <w:sz w:val="22"/>
              </w:rPr>
            </w:pPr>
          </w:p>
        </w:tc>
        <w:tc>
          <w:tcPr>
            <w:tcW w:w="1702" w:type="dxa"/>
          </w:tcPr>
          <w:p>
            <w:pPr>
              <w:pStyle w:val="16"/>
              <w:rPr>
                <w:rFonts w:ascii="Times New Roman"/>
                <w:sz w:val="22"/>
              </w:rPr>
            </w:pPr>
          </w:p>
        </w:tc>
        <w:tc>
          <w:tcPr>
            <w:tcW w:w="1561" w:type="dxa"/>
          </w:tcPr>
          <w:p>
            <w:pPr>
              <w:pStyle w:val="16"/>
              <w:rPr>
                <w:rFonts w:ascii="Times New Roman"/>
                <w:sz w:val="22"/>
              </w:rPr>
            </w:pPr>
          </w:p>
        </w:tc>
        <w:tc>
          <w:tcPr>
            <w:tcW w:w="1774" w:type="dxa"/>
          </w:tcPr>
          <w:p>
            <w:pPr>
              <w:pStyle w:val="1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711" w:type="dxa"/>
            <w:tcBorders>
              <w:right w:val="single" w:color="000000" w:sz="4" w:space="0"/>
            </w:tcBorders>
          </w:tcPr>
          <w:p>
            <w:pPr>
              <w:pStyle w:val="16"/>
              <w:rPr>
                <w:rFonts w:ascii="Times New Roman"/>
                <w:sz w:val="22"/>
              </w:rPr>
            </w:pPr>
          </w:p>
        </w:tc>
        <w:tc>
          <w:tcPr>
            <w:tcW w:w="2127" w:type="dxa"/>
            <w:tcBorders>
              <w:left w:val="single" w:color="000000" w:sz="4" w:space="0"/>
            </w:tcBorders>
          </w:tcPr>
          <w:p>
            <w:pPr>
              <w:pStyle w:val="16"/>
              <w:rPr>
                <w:rFonts w:ascii="Times New Roman"/>
                <w:sz w:val="22"/>
              </w:rPr>
            </w:pPr>
          </w:p>
        </w:tc>
        <w:tc>
          <w:tcPr>
            <w:tcW w:w="1699" w:type="dxa"/>
          </w:tcPr>
          <w:p>
            <w:pPr>
              <w:pStyle w:val="16"/>
              <w:rPr>
                <w:rFonts w:ascii="Times New Roman"/>
                <w:sz w:val="22"/>
              </w:rPr>
            </w:pPr>
          </w:p>
        </w:tc>
        <w:tc>
          <w:tcPr>
            <w:tcW w:w="1702" w:type="dxa"/>
          </w:tcPr>
          <w:p>
            <w:pPr>
              <w:pStyle w:val="16"/>
              <w:rPr>
                <w:rFonts w:ascii="Times New Roman"/>
                <w:sz w:val="22"/>
              </w:rPr>
            </w:pPr>
          </w:p>
        </w:tc>
        <w:tc>
          <w:tcPr>
            <w:tcW w:w="1561" w:type="dxa"/>
          </w:tcPr>
          <w:p>
            <w:pPr>
              <w:pStyle w:val="16"/>
              <w:rPr>
                <w:rFonts w:ascii="Times New Roman"/>
                <w:sz w:val="22"/>
              </w:rPr>
            </w:pPr>
          </w:p>
        </w:tc>
        <w:tc>
          <w:tcPr>
            <w:tcW w:w="1774" w:type="dxa"/>
          </w:tcPr>
          <w:p>
            <w:pPr>
              <w:pStyle w:val="1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711" w:type="dxa"/>
            <w:tcBorders>
              <w:right w:val="single" w:color="000000" w:sz="4" w:space="0"/>
            </w:tcBorders>
          </w:tcPr>
          <w:p>
            <w:pPr>
              <w:pStyle w:val="16"/>
              <w:rPr>
                <w:rFonts w:ascii="Times New Roman"/>
                <w:sz w:val="22"/>
              </w:rPr>
            </w:pPr>
          </w:p>
        </w:tc>
        <w:tc>
          <w:tcPr>
            <w:tcW w:w="2127" w:type="dxa"/>
            <w:tcBorders>
              <w:left w:val="single" w:color="000000" w:sz="4" w:space="0"/>
            </w:tcBorders>
          </w:tcPr>
          <w:p>
            <w:pPr>
              <w:pStyle w:val="16"/>
              <w:rPr>
                <w:rFonts w:ascii="Times New Roman"/>
                <w:sz w:val="22"/>
              </w:rPr>
            </w:pPr>
          </w:p>
        </w:tc>
        <w:tc>
          <w:tcPr>
            <w:tcW w:w="1699" w:type="dxa"/>
          </w:tcPr>
          <w:p>
            <w:pPr>
              <w:pStyle w:val="16"/>
              <w:rPr>
                <w:rFonts w:ascii="Times New Roman"/>
                <w:sz w:val="22"/>
              </w:rPr>
            </w:pPr>
          </w:p>
        </w:tc>
        <w:tc>
          <w:tcPr>
            <w:tcW w:w="1702" w:type="dxa"/>
          </w:tcPr>
          <w:p>
            <w:pPr>
              <w:pStyle w:val="16"/>
              <w:rPr>
                <w:rFonts w:ascii="Times New Roman"/>
                <w:sz w:val="22"/>
              </w:rPr>
            </w:pPr>
          </w:p>
        </w:tc>
        <w:tc>
          <w:tcPr>
            <w:tcW w:w="1561" w:type="dxa"/>
          </w:tcPr>
          <w:p>
            <w:pPr>
              <w:pStyle w:val="16"/>
              <w:rPr>
                <w:rFonts w:ascii="Times New Roman"/>
                <w:sz w:val="22"/>
              </w:rPr>
            </w:pPr>
          </w:p>
        </w:tc>
        <w:tc>
          <w:tcPr>
            <w:tcW w:w="1774" w:type="dxa"/>
          </w:tcPr>
          <w:p>
            <w:pPr>
              <w:pStyle w:val="1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711" w:type="dxa"/>
            <w:tcBorders>
              <w:right w:val="single" w:color="000000" w:sz="4" w:space="0"/>
            </w:tcBorders>
          </w:tcPr>
          <w:p>
            <w:pPr>
              <w:pStyle w:val="16"/>
              <w:rPr>
                <w:rFonts w:ascii="Times New Roman"/>
                <w:sz w:val="22"/>
              </w:rPr>
            </w:pPr>
          </w:p>
        </w:tc>
        <w:tc>
          <w:tcPr>
            <w:tcW w:w="2127" w:type="dxa"/>
            <w:tcBorders>
              <w:left w:val="single" w:color="000000" w:sz="4" w:space="0"/>
            </w:tcBorders>
          </w:tcPr>
          <w:p>
            <w:pPr>
              <w:pStyle w:val="16"/>
              <w:rPr>
                <w:rFonts w:ascii="Times New Roman"/>
                <w:sz w:val="22"/>
              </w:rPr>
            </w:pPr>
          </w:p>
        </w:tc>
        <w:tc>
          <w:tcPr>
            <w:tcW w:w="1699" w:type="dxa"/>
          </w:tcPr>
          <w:p>
            <w:pPr>
              <w:pStyle w:val="16"/>
              <w:rPr>
                <w:rFonts w:ascii="Times New Roman"/>
                <w:sz w:val="22"/>
              </w:rPr>
            </w:pPr>
          </w:p>
        </w:tc>
        <w:tc>
          <w:tcPr>
            <w:tcW w:w="1702" w:type="dxa"/>
          </w:tcPr>
          <w:p>
            <w:pPr>
              <w:pStyle w:val="16"/>
              <w:rPr>
                <w:rFonts w:ascii="Times New Roman"/>
                <w:sz w:val="22"/>
              </w:rPr>
            </w:pPr>
          </w:p>
        </w:tc>
        <w:tc>
          <w:tcPr>
            <w:tcW w:w="1561" w:type="dxa"/>
          </w:tcPr>
          <w:p>
            <w:pPr>
              <w:pStyle w:val="16"/>
              <w:rPr>
                <w:rFonts w:ascii="Times New Roman"/>
                <w:sz w:val="22"/>
              </w:rPr>
            </w:pPr>
          </w:p>
        </w:tc>
        <w:tc>
          <w:tcPr>
            <w:tcW w:w="1774" w:type="dxa"/>
          </w:tcPr>
          <w:p>
            <w:pPr>
              <w:pStyle w:val="16"/>
              <w:rPr>
                <w:rFonts w:ascii="Times New Roman"/>
                <w:sz w:val="22"/>
              </w:rPr>
            </w:pPr>
          </w:p>
        </w:tc>
      </w:tr>
    </w:tbl>
    <w:p>
      <w:pPr>
        <w:spacing w:before="142" w:line="393" w:lineRule="auto"/>
        <w:ind w:left="535" w:right="840" w:firstLine="211"/>
        <w:jc w:val="left"/>
        <w:rPr>
          <w:b/>
          <w:sz w:val="21"/>
        </w:rPr>
      </w:pPr>
      <w:r>
        <w:rPr>
          <w:b/>
          <w:sz w:val="21"/>
        </w:rPr>
        <w:t>注：所列业绩须附证明材料（提供能反映项目名称、金额、盖章等的中标（成交或发包）通知书或合同）复印件加盖公章，未提供中标（成交或发包）通知书或合同等证明材料视为无业绩。</w:t>
      </w:r>
    </w:p>
    <w:p>
      <w:pPr>
        <w:pStyle w:val="10"/>
        <w:rPr>
          <w:b/>
          <w:sz w:val="20"/>
        </w:rPr>
      </w:pPr>
    </w:p>
    <w:p>
      <w:pPr>
        <w:pStyle w:val="10"/>
        <w:spacing w:before="152"/>
        <w:ind w:left="532"/>
      </w:pPr>
      <w:r>
        <w:t>供应商（公章）：</w:t>
      </w:r>
    </w:p>
    <w:p>
      <w:pPr>
        <w:pStyle w:val="10"/>
        <w:rPr>
          <w:sz w:val="20"/>
        </w:rPr>
      </w:pPr>
    </w:p>
    <w:p>
      <w:pPr>
        <w:pStyle w:val="10"/>
        <w:spacing w:before="7"/>
        <w:rPr>
          <w:sz w:val="19"/>
        </w:rPr>
      </w:pPr>
    </w:p>
    <w:p>
      <w:pPr>
        <w:pStyle w:val="10"/>
        <w:spacing w:before="67"/>
        <w:ind w:left="532"/>
      </w:pPr>
      <w:r>
        <w:t>法定代表人（签字或盖章）：</w:t>
      </w:r>
    </w:p>
    <w:p>
      <w:pPr>
        <w:pStyle w:val="10"/>
        <w:tabs>
          <w:tab w:val="left" w:pos="9575"/>
          <w:tab w:val="left" w:pos="10055"/>
        </w:tabs>
        <w:spacing w:before="132"/>
        <w:ind w:left="8975"/>
      </w:pPr>
      <w:r>
        <w:t>年</w:t>
      </w:r>
      <w:r>
        <w:tab/>
      </w:r>
      <w:r>
        <w:t>月</w:t>
      </w:r>
      <w:r>
        <w:tab/>
      </w:r>
      <w:r>
        <w:t>日</w:t>
      </w:r>
    </w:p>
    <w:p>
      <w:pPr>
        <w:spacing w:after="0"/>
        <w:sectPr>
          <w:pgSz w:w="11910" w:h="16840"/>
          <w:pgMar w:top="1120" w:right="440" w:bottom="1280" w:left="600" w:header="678" w:footer="1096" w:gutter="0"/>
          <w:cols w:space="720" w:num="1"/>
        </w:sectPr>
      </w:pPr>
    </w:p>
    <w:p>
      <w:pPr>
        <w:pStyle w:val="10"/>
        <w:rPr>
          <w:sz w:val="20"/>
        </w:rPr>
      </w:pPr>
    </w:p>
    <w:p>
      <w:pPr>
        <w:pStyle w:val="10"/>
        <w:spacing w:before="1"/>
        <w:rPr>
          <w:sz w:val="16"/>
        </w:rPr>
      </w:pPr>
    </w:p>
    <w:p>
      <w:pPr>
        <w:spacing w:before="61"/>
        <w:ind w:left="39" w:right="55" w:firstLine="0"/>
        <w:jc w:val="center"/>
        <w:rPr>
          <w:b/>
          <w:sz w:val="28"/>
        </w:rPr>
      </w:pPr>
      <w:r>
        <w:rPr>
          <w:b/>
          <w:sz w:val="28"/>
        </w:rPr>
        <w:t>技术力量配备</w:t>
      </w:r>
    </w:p>
    <w:p>
      <w:pPr>
        <w:pStyle w:val="10"/>
        <w:rPr>
          <w:b/>
          <w:sz w:val="20"/>
        </w:rPr>
      </w:pPr>
    </w:p>
    <w:p>
      <w:pPr>
        <w:pStyle w:val="10"/>
        <w:spacing w:before="10" w:after="1"/>
        <w:rPr>
          <w:b/>
          <w:sz w:val="27"/>
        </w:rPr>
      </w:pPr>
    </w:p>
    <w:tbl>
      <w:tblPr>
        <w:tblStyle w:val="11"/>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277"/>
        <w:gridCol w:w="1206"/>
        <w:gridCol w:w="1285"/>
        <w:gridCol w:w="1043"/>
        <w:gridCol w:w="1688"/>
        <w:gridCol w:w="1305"/>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75" w:type="dxa"/>
          </w:tcPr>
          <w:p>
            <w:pPr>
              <w:pStyle w:val="16"/>
              <w:spacing w:before="4"/>
              <w:rPr>
                <w:b/>
                <w:sz w:val="28"/>
              </w:rPr>
            </w:pPr>
          </w:p>
          <w:p>
            <w:pPr>
              <w:pStyle w:val="16"/>
              <w:ind w:left="124"/>
              <w:rPr>
                <w:b/>
                <w:sz w:val="21"/>
              </w:rPr>
            </w:pPr>
            <w:r>
              <w:rPr>
                <w:b/>
                <w:sz w:val="21"/>
              </w:rPr>
              <w:t>序号</w:t>
            </w:r>
          </w:p>
        </w:tc>
        <w:tc>
          <w:tcPr>
            <w:tcW w:w="1277" w:type="dxa"/>
          </w:tcPr>
          <w:p>
            <w:pPr>
              <w:pStyle w:val="16"/>
              <w:spacing w:before="4"/>
              <w:rPr>
                <w:b/>
                <w:sz w:val="28"/>
              </w:rPr>
            </w:pPr>
          </w:p>
          <w:p>
            <w:pPr>
              <w:pStyle w:val="16"/>
              <w:ind w:left="426"/>
              <w:rPr>
                <w:b/>
                <w:sz w:val="21"/>
              </w:rPr>
            </w:pPr>
            <w:r>
              <w:rPr>
                <w:b/>
                <w:sz w:val="21"/>
              </w:rPr>
              <w:t>姓名</w:t>
            </w:r>
          </w:p>
        </w:tc>
        <w:tc>
          <w:tcPr>
            <w:tcW w:w="1206" w:type="dxa"/>
          </w:tcPr>
          <w:p>
            <w:pPr>
              <w:pStyle w:val="16"/>
              <w:spacing w:before="4"/>
              <w:rPr>
                <w:b/>
                <w:sz w:val="28"/>
              </w:rPr>
            </w:pPr>
          </w:p>
          <w:p>
            <w:pPr>
              <w:pStyle w:val="16"/>
              <w:ind w:left="390"/>
              <w:rPr>
                <w:b/>
                <w:sz w:val="21"/>
              </w:rPr>
            </w:pPr>
            <w:r>
              <w:rPr>
                <w:b/>
                <w:sz w:val="21"/>
              </w:rPr>
              <w:t>职务</w:t>
            </w:r>
          </w:p>
        </w:tc>
        <w:tc>
          <w:tcPr>
            <w:tcW w:w="1285" w:type="dxa"/>
          </w:tcPr>
          <w:p>
            <w:pPr>
              <w:pStyle w:val="16"/>
              <w:spacing w:before="4"/>
              <w:rPr>
                <w:b/>
                <w:sz w:val="28"/>
              </w:rPr>
            </w:pPr>
          </w:p>
          <w:p>
            <w:pPr>
              <w:pStyle w:val="16"/>
              <w:ind w:left="428"/>
              <w:rPr>
                <w:b/>
                <w:sz w:val="21"/>
              </w:rPr>
            </w:pPr>
            <w:r>
              <w:rPr>
                <w:b/>
                <w:sz w:val="21"/>
              </w:rPr>
              <w:t>职称</w:t>
            </w:r>
          </w:p>
        </w:tc>
        <w:tc>
          <w:tcPr>
            <w:tcW w:w="1043" w:type="dxa"/>
          </w:tcPr>
          <w:p>
            <w:pPr>
              <w:pStyle w:val="16"/>
              <w:spacing w:before="4"/>
              <w:rPr>
                <w:b/>
                <w:sz w:val="28"/>
              </w:rPr>
            </w:pPr>
          </w:p>
          <w:p>
            <w:pPr>
              <w:pStyle w:val="16"/>
              <w:ind w:left="305"/>
              <w:rPr>
                <w:b/>
                <w:sz w:val="21"/>
              </w:rPr>
            </w:pPr>
            <w:r>
              <w:rPr>
                <w:b/>
                <w:sz w:val="21"/>
              </w:rPr>
              <w:t>学历</w:t>
            </w:r>
          </w:p>
        </w:tc>
        <w:tc>
          <w:tcPr>
            <w:tcW w:w="1688" w:type="dxa"/>
          </w:tcPr>
          <w:p>
            <w:pPr>
              <w:pStyle w:val="16"/>
              <w:spacing w:before="142"/>
              <w:ind w:left="186" w:right="186"/>
              <w:jc w:val="center"/>
              <w:rPr>
                <w:b/>
                <w:sz w:val="21"/>
              </w:rPr>
            </w:pPr>
            <w:r>
              <w:rPr>
                <w:b/>
                <w:sz w:val="21"/>
              </w:rPr>
              <w:t>同类工作经验</w:t>
            </w:r>
          </w:p>
          <w:p>
            <w:pPr>
              <w:pStyle w:val="16"/>
              <w:spacing w:before="170"/>
              <w:ind w:left="184" w:right="186"/>
              <w:jc w:val="center"/>
              <w:rPr>
                <w:b/>
                <w:sz w:val="21"/>
              </w:rPr>
            </w:pPr>
            <w:r>
              <w:rPr>
                <w:b/>
                <w:sz w:val="21"/>
              </w:rPr>
              <w:t>（年）</w:t>
            </w:r>
          </w:p>
        </w:tc>
        <w:tc>
          <w:tcPr>
            <w:tcW w:w="1305" w:type="dxa"/>
          </w:tcPr>
          <w:p>
            <w:pPr>
              <w:pStyle w:val="16"/>
              <w:spacing w:before="4"/>
              <w:rPr>
                <w:b/>
                <w:sz w:val="28"/>
              </w:rPr>
            </w:pPr>
          </w:p>
          <w:p>
            <w:pPr>
              <w:pStyle w:val="16"/>
              <w:ind w:left="226"/>
              <w:rPr>
                <w:b/>
                <w:sz w:val="21"/>
              </w:rPr>
            </w:pPr>
            <w:r>
              <w:rPr>
                <w:b/>
                <w:sz w:val="21"/>
              </w:rPr>
              <w:t>社保编号</w:t>
            </w:r>
          </w:p>
        </w:tc>
        <w:tc>
          <w:tcPr>
            <w:tcW w:w="1424" w:type="dxa"/>
          </w:tcPr>
          <w:p>
            <w:pPr>
              <w:pStyle w:val="16"/>
              <w:spacing w:before="4"/>
              <w:rPr>
                <w:b/>
                <w:sz w:val="28"/>
              </w:rPr>
            </w:pPr>
          </w:p>
          <w:p>
            <w:pPr>
              <w:pStyle w:val="16"/>
              <w:ind w:left="282"/>
              <w:rPr>
                <w:b/>
                <w:sz w:val="21"/>
              </w:rPr>
            </w:pPr>
            <w:r>
              <w:rPr>
                <w:b/>
                <w:sz w:val="21"/>
              </w:rPr>
              <w:t>劳动关系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75" w:type="dxa"/>
          </w:tcPr>
          <w:p>
            <w:pPr>
              <w:pStyle w:val="16"/>
              <w:rPr>
                <w:rFonts w:ascii="Times New Roman"/>
                <w:sz w:val="20"/>
              </w:rPr>
            </w:pPr>
          </w:p>
        </w:tc>
        <w:tc>
          <w:tcPr>
            <w:tcW w:w="1277" w:type="dxa"/>
          </w:tcPr>
          <w:p>
            <w:pPr>
              <w:pStyle w:val="16"/>
              <w:rPr>
                <w:rFonts w:ascii="Times New Roman"/>
                <w:sz w:val="20"/>
              </w:rPr>
            </w:pPr>
          </w:p>
        </w:tc>
        <w:tc>
          <w:tcPr>
            <w:tcW w:w="1206" w:type="dxa"/>
          </w:tcPr>
          <w:p>
            <w:pPr>
              <w:pStyle w:val="16"/>
              <w:rPr>
                <w:rFonts w:ascii="Times New Roman"/>
                <w:sz w:val="20"/>
              </w:rPr>
            </w:pPr>
          </w:p>
        </w:tc>
        <w:tc>
          <w:tcPr>
            <w:tcW w:w="1285" w:type="dxa"/>
          </w:tcPr>
          <w:p>
            <w:pPr>
              <w:pStyle w:val="16"/>
              <w:rPr>
                <w:rFonts w:ascii="Times New Roman"/>
                <w:sz w:val="20"/>
              </w:rPr>
            </w:pPr>
          </w:p>
        </w:tc>
        <w:tc>
          <w:tcPr>
            <w:tcW w:w="1043" w:type="dxa"/>
          </w:tcPr>
          <w:p>
            <w:pPr>
              <w:pStyle w:val="16"/>
              <w:rPr>
                <w:rFonts w:ascii="Times New Roman"/>
                <w:sz w:val="20"/>
              </w:rPr>
            </w:pPr>
          </w:p>
        </w:tc>
        <w:tc>
          <w:tcPr>
            <w:tcW w:w="1688" w:type="dxa"/>
          </w:tcPr>
          <w:p>
            <w:pPr>
              <w:pStyle w:val="16"/>
              <w:rPr>
                <w:rFonts w:ascii="Times New Roman"/>
                <w:sz w:val="20"/>
              </w:rPr>
            </w:pPr>
          </w:p>
        </w:tc>
        <w:tc>
          <w:tcPr>
            <w:tcW w:w="1305" w:type="dxa"/>
          </w:tcPr>
          <w:p>
            <w:pPr>
              <w:pStyle w:val="16"/>
              <w:rPr>
                <w:rFonts w:ascii="Times New Roman"/>
                <w:sz w:val="20"/>
              </w:rPr>
            </w:pPr>
          </w:p>
        </w:tc>
        <w:tc>
          <w:tcPr>
            <w:tcW w:w="1424"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675" w:type="dxa"/>
          </w:tcPr>
          <w:p>
            <w:pPr>
              <w:pStyle w:val="16"/>
              <w:rPr>
                <w:rFonts w:ascii="Times New Roman"/>
                <w:sz w:val="20"/>
              </w:rPr>
            </w:pPr>
          </w:p>
        </w:tc>
        <w:tc>
          <w:tcPr>
            <w:tcW w:w="1277" w:type="dxa"/>
          </w:tcPr>
          <w:p>
            <w:pPr>
              <w:pStyle w:val="16"/>
              <w:rPr>
                <w:rFonts w:ascii="Times New Roman"/>
                <w:sz w:val="20"/>
              </w:rPr>
            </w:pPr>
          </w:p>
        </w:tc>
        <w:tc>
          <w:tcPr>
            <w:tcW w:w="1206" w:type="dxa"/>
          </w:tcPr>
          <w:p>
            <w:pPr>
              <w:pStyle w:val="16"/>
              <w:rPr>
                <w:rFonts w:ascii="Times New Roman"/>
                <w:sz w:val="20"/>
              </w:rPr>
            </w:pPr>
          </w:p>
        </w:tc>
        <w:tc>
          <w:tcPr>
            <w:tcW w:w="1285" w:type="dxa"/>
          </w:tcPr>
          <w:p>
            <w:pPr>
              <w:pStyle w:val="16"/>
              <w:rPr>
                <w:rFonts w:ascii="Times New Roman"/>
                <w:sz w:val="20"/>
              </w:rPr>
            </w:pPr>
          </w:p>
        </w:tc>
        <w:tc>
          <w:tcPr>
            <w:tcW w:w="1043" w:type="dxa"/>
          </w:tcPr>
          <w:p>
            <w:pPr>
              <w:pStyle w:val="16"/>
              <w:rPr>
                <w:rFonts w:ascii="Times New Roman"/>
                <w:sz w:val="20"/>
              </w:rPr>
            </w:pPr>
          </w:p>
        </w:tc>
        <w:tc>
          <w:tcPr>
            <w:tcW w:w="1688" w:type="dxa"/>
          </w:tcPr>
          <w:p>
            <w:pPr>
              <w:pStyle w:val="16"/>
              <w:rPr>
                <w:rFonts w:ascii="Times New Roman"/>
                <w:sz w:val="20"/>
              </w:rPr>
            </w:pPr>
          </w:p>
        </w:tc>
        <w:tc>
          <w:tcPr>
            <w:tcW w:w="1305" w:type="dxa"/>
          </w:tcPr>
          <w:p>
            <w:pPr>
              <w:pStyle w:val="16"/>
              <w:rPr>
                <w:rFonts w:ascii="Times New Roman"/>
                <w:sz w:val="20"/>
              </w:rPr>
            </w:pPr>
          </w:p>
        </w:tc>
        <w:tc>
          <w:tcPr>
            <w:tcW w:w="1424"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675" w:type="dxa"/>
          </w:tcPr>
          <w:p>
            <w:pPr>
              <w:pStyle w:val="16"/>
              <w:rPr>
                <w:rFonts w:ascii="Times New Roman"/>
                <w:sz w:val="20"/>
              </w:rPr>
            </w:pPr>
          </w:p>
        </w:tc>
        <w:tc>
          <w:tcPr>
            <w:tcW w:w="1277" w:type="dxa"/>
          </w:tcPr>
          <w:p>
            <w:pPr>
              <w:pStyle w:val="16"/>
              <w:rPr>
                <w:rFonts w:ascii="Times New Roman"/>
                <w:sz w:val="20"/>
              </w:rPr>
            </w:pPr>
          </w:p>
        </w:tc>
        <w:tc>
          <w:tcPr>
            <w:tcW w:w="1206" w:type="dxa"/>
          </w:tcPr>
          <w:p>
            <w:pPr>
              <w:pStyle w:val="16"/>
              <w:rPr>
                <w:rFonts w:ascii="Times New Roman"/>
                <w:sz w:val="20"/>
              </w:rPr>
            </w:pPr>
          </w:p>
        </w:tc>
        <w:tc>
          <w:tcPr>
            <w:tcW w:w="1285" w:type="dxa"/>
          </w:tcPr>
          <w:p>
            <w:pPr>
              <w:pStyle w:val="16"/>
              <w:rPr>
                <w:rFonts w:ascii="Times New Roman"/>
                <w:sz w:val="20"/>
              </w:rPr>
            </w:pPr>
          </w:p>
        </w:tc>
        <w:tc>
          <w:tcPr>
            <w:tcW w:w="1043" w:type="dxa"/>
          </w:tcPr>
          <w:p>
            <w:pPr>
              <w:pStyle w:val="16"/>
              <w:rPr>
                <w:rFonts w:ascii="Times New Roman"/>
                <w:sz w:val="20"/>
              </w:rPr>
            </w:pPr>
          </w:p>
        </w:tc>
        <w:tc>
          <w:tcPr>
            <w:tcW w:w="1688" w:type="dxa"/>
          </w:tcPr>
          <w:p>
            <w:pPr>
              <w:pStyle w:val="16"/>
              <w:rPr>
                <w:rFonts w:ascii="Times New Roman"/>
                <w:sz w:val="20"/>
              </w:rPr>
            </w:pPr>
          </w:p>
        </w:tc>
        <w:tc>
          <w:tcPr>
            <w:tcW w:w="1305" w:type="dxa"/>
          </w:tcPr>
          <w:p>
            <w:pPr>
              <w:pStyle w:val="16"/>
              <w:rPr>
                <w:rFonts w:ascii="Times New Roman"/>
                <w:sz w:val="20"/>
              </w:rPr>
            </w:pPr>
          </w:p>
        </w:tc>
        <w:tc>
          <w:tcPr>
            <w:tcW w:w="1424"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75" w:type="dxa"/>
          </w:tcPr>
          <w:p>
            <w:pPr>
              <w:pStyle w:val="16"/>
              <w:rPr>
                <w:rFonts w:ascii="Times New Roman"/>
                <w:sz w:val="20"/>
              </w:rPr>
            </w:pPr>
          </w:p>
        </w:tc>
        <w:tc>
          <w:tcPr>
            <w:tcW w:w="1277" w:type="dxa"/>
          </w:tcPr>
          <w:p>
            <w:pPr>
              <w:pStyle w:val="16"/>
              <w:rPr>
                <w:rFonts w:ascii="Times New Roman"/>
                <w:sz w:val="20"/>
              </w:rPr>
            </w:pPr>
          </w:p>
        </w:tc>
        <w:tc>
          <w:tcPr>
            <w:tcW w:w="1206" w:type="dxa"/>
          </w:tcPr>
          <w:p>
            <w:pPr>
              <w:pStyle w:val="16"/>
              <w:rPr>
                <w:rFonts w:ascii="Times New Roman"/>
                <w:sz w:val="20"/>
              </w:rPr>
            </w:pPr>
          </w:p>
        </w:tc>
        <w:tc>
          <w:tcPr>
            <w:tcW w:w="1285" w:type="dxa"/>
          </w:tcPr>
          <w:p>
            <w:pPr>
              <w:pStyle w:val="16"/>
              <w:rPr>
                <w:rFonts w:ascii="Times New Roman"/>
                <w:sz w:val="20"/>
              </w:rPr>
            </w:pPr>
          </w:p>
        </w:tc>
        <w:tc>
          <w:tcPr>
            <w:tcW w:w="1043" w:type="dxa"/>
          </w:tcPr>
          <w:p>
            <w:pPr>
              <w:pStyle w:val="16"/>
              <w:rPr>
                <w:rFonts w:ascii="Times New Roman"/>
                <w:sz w:val="20"/>
              </w:rPr>
            </w:pPr>
          </w:p>
        </w:tc>
        <w:tc>
          <w:tcPr>
            <w:tcW w:w="1688" w:type="dxa"/>
          </w:tcPr>
          <w:p>
            <w:pPr>
              <w:pStyle w:val="16"/>
              <w:rPr>
                <w:rFonts w:ascii="Times New Roman"/>
                <w:sz w:val="20"/>
              </w:rPr>
            </w:pPr>
          </w:p>
        </w:tc>
        <w:tc>
          <w:tcPr>
            <w:tcW w:w="1305" w:type="dxa"/>
          </w:tcPr>
          <w:p>
            <w:pPr>
              <w:pStyle w:val="16"/>
              <w:rPr>
                <w:rFonts w:ascii="Times New Roman"/>
                <w:sz w:val="20"/>
              </w:rPr>
            </w:pPr>
          </w:p>
        </w:tc>
        <w:tc>
          <w:tcPr>
            <w:tcW w:w="1424"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75" w:type="dxa"/>
          </w:tcPr>
          <w:p>
            <w:pPr>
              <w:pStyle w:val="16"/>
              <w:rPr>
                <w:rFonts w:ascii="Times New Roman"/>
                <w:sz w:val="20"/>
              </w:rPr>
            </w:pPr>
          </w:p>
        </w:tc>
        <w:tc>
          <w:tcPr>
            <w:tcW w:w="1277" w:type="dxa"/>
          </w:tcPr>
          <w:p>
            <w:pPr>
              <w:pStyle w:val="16"/>
              <w:rPr>
                <w:rFonts w:ascii="Times New Roman"/>
                <w:sz w:val="20"/>
              </w:rPr>
            </w:pPr>
          </w:p>
        </w:tc>
        <w:tc>
          <w:tcPr>
            <w:tcW w:w="1206" w:type="dxa"/>
          </w:tcPr>
          <w:p>
            <w:pPr>
              <w:pStyle w:val="16"/>
              <w:rPr>
                <w:rFonts w:ascii="Times New Roman"/>
                <w:sz w:val="20"/>
              </w:rPr>
            </w:pPr>
          </w:p>
        </w:tc>
        <w:tc>
          <w:tcPr>
            <w:tcW w:w="1285" w:type="dxa"/>
          </w:tcPr>
          <w:p>
            <w:pPr>
              <w:pStyle w:val="16"/>
              <w:rPr>
                <w:rFonts w:ascii="Times New Roman"/>
                <w:sz w:val="20"/>
              </w:rPr>
            </w:pPr>
          </w:p>
        </w:tc>
        <w:tc>
          <w:tcPr>
            <w:tcW w:w="1043" w:type="dxa"/>
          </w:tcPr>
          <w:p>
            <w:pPr>
              <w:pStyle w:val="16"/>
              <w:rPr>
                <w:rFonts w:ascii="Times New Roman"/>
                <w:sz w:val="20"/>
              </w:rPr>
            </w:pPr>
          </w:p>
        </w:tc>
        <w:tc>
          <w:tcPr>
            <w:tcW w:w="1688" w:type="dxa"/>
          </w:tcPr>
          <w:p>
            <w:pPr>
              <w:pStyle w:val="16"/>
              <w:rPr>
                <w:rFonts w:ascii="Times New Roman"/>
                <w:sz w:val="20"/>
              </w:rPr>
            </w:pPr>
          </w:p>
        </w:tc>
        <w:tc>
          <w:tcPr>
            <w:tcW w:w="1305" w:type="dxa"/>
          </w:tcPr>
          <w:p>
            <w:pPr>
              <w:pStyle w:val="16"/>
              <w:rPr>
                <w:rFonts w:ascii="Times New Roman"/>
                <w:sz w:val="20"/>
              </w:rPr>
            </w:pPr>
          </w:p>
        </w:tc>
        <w:tc>
          <w:tcPr>
            <w:tcW w:w="1424"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75" w:type="dxa"/>
          </w:tcPr>
          <w:p>
            <w:pPr>
              <w:pStyle w:val="16"/>
              <w:rPr>
                <w:rFonts w:ascii="Times New Roman"/>
                <w:sz w:val="20"/>
              </w:rPr>
            </w:pPr>
          </w:p>
        </w:tc>
        <w:tc>
          <w:tcPr>
            <w:tcW w:w="1277" w:type="dxa"/>
          </w:tcPr>
          <w:p>
            <w:pPr>
              <w:pStyle w:val="16"/>
              <w:rPr>
                <w:rFonts w:ascii="Times New Roman"/>
                <w:sz w:val="20"/>
              </w:rPr>
            </w:pPr>
          </w:p>
        </w:tc>
        <w:tc>
          <w:tcPr>
            <w:tcW w:w="1206" w:type="dxa"/>
          </w:tcPr>
          <w:p>
            <w:pPr>
              <w:pStyle w:val="16"/>
              <w:rPr>
                <w:rFonts w:ascii="Times New Roman"/>
                <w:sz w:val="20"/>
              </w:rPr>
            </w:pPr>
          </w:p>
        </w:tc>
        <w:tc>
          <w:tcPr>
            <w:tcW w:w="1285" w:type="dxa"/>
          </w:tcPr>
          <w:p>
            <w:pPr>
              <w:pStyle w:val="16"/>
              <w:rPr>
                <w:rFonts w:ascii="Times New Roman"/>
                <w:sz w:val="20"/>
              </w:rPr>
            </w:pPr>
          </w:p>
        </w:tc>
        <w:tc>
          <w:tcPr>
            <w:tcW w:w="1043" w:type="dxa"/>
          </w:tcPr>
          <w:p>
            <w:pPr>
              <w:pStyle w:val="16"/>
              <w:rPr>
                <w:rFonts w:ascii="Times New Roman"/>
                <w:sz w:val="20"/>
              </w:rPr>
            </w:pPr>
          </w:p>
        </w:tc>
        <w:tc>
          <w:tcPr>
            <w:tcW w:w="1688" w:type="dxa"/>
          </w:tcPr>
          <w:p>
            <w:pPr>
              <w:pStyle w:val="16"/>
              <w:rPr>
                <w:rFonts w:ascii="Times New Roman"/>
                <w:sz w:val="20"/>
              </w:rPr>
            </w:pPr>
          </w:p>
        </w:tc>
        <w:tc>
          <w:tcPr>
            <w:tcW w:w="1305" w:type="dxa"/>
          </w:tcPr>
          <w:p>
            <w:pPr>
              <w:pStyle w:val="16"/>
              <w:rPr>
                <w:rFonts w:ascii="Times New Roman"/>
                <w:sz w:val="20"/>
              </w:rPr>
            </w:pPr>
          </w:p>
        </w:tc>
        <w:tc>
          <w:tcPr>
            <w:tcW w:w="1424"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75" w:type="dxa"/>
          </w:tcPr>
          <w:p>
            <w:pPr>
              <w:pStyle w:val="16"/>
              <w:rPr>
                <w:rFonts w:ascii="Times New Roman"/>
                <w:sz w:val="20"/>
              </w:rPr>
            </w:pPr>
          </w:p>
        </w:tc>
        <w:tc>
          <w:tcPr>
            <w:tcW w:w="1277" w:type="dxa"/>
          </w:tcPr>
          <w:p>
            <w:pPr>
              <w:pStyle w:val="16"/>
              <w:rPr>
                <w:rFonts w:ascii="Times New Roman"/>
                <w:sz w:val="20"/>
              </w:rPr>
            </w:pPr>
          </w:p>
        </w:tc>
        <w:tc>
          <w:tcPr>
            <w:tcW w:w="1206" w:type="dxa"/>
          </w:tcPr>
          <w:p>
            <w:pPr>
              <w:pStyle w:val="16"/>
              <w:rPr>
                <w:rFonts w:ascii="Times New Roman"/>
                <w:sz w:val="20"/>
              </w:rPr>
            </w:pPr>
          </w:p>
        </w:tc>
        <w:tc>
          <w:tcPr>
            <w:tcW w:w="1285" w:type="dxa"/>
          </w:tcPr>
          <w:p>
            <w:pPr>
              <w:pStyle w:val="16"/>
              <w:rPr>
                <w:rFonts w:ascii="Times New Roman"/>
                <w:sz w:val="20"/>
              </w:rPr>
            </w:pPr>
          </w:p>
        </w:tc>
        <w:tc>
          <w:tcPr>
            <w:tcW w:w="1043" w:type="dxa"/>
          </w:tcPr>
          <w:p>
            <w:pPr>
              <w:pStyle w:val="16"/>
              <w:rPr>
                <w:rFonts w:ascii="Times New Roman"/>
                <w:sz w:val="20"/>
              </w:rPr>
            </w:pPr>
          </w:p>
        </w:tc>
        <w:tc>
          <w:tcPr>
            <w:tcW w:w="1688" w:type="dxa"/>
          </w:tcPr>
          <w:p>
            <w:pPr>
              <w:pStyle w:val="16"/>
              <w:rPr>
                <w:rFonts w:ascii="Times New Roman"/>
                <w:sz w:val="20"/>
              </w:rPr>
            </w:pPr>
          </w:p>
        </w:tc>
        <w:tc>
          <w:tcPr>
            <w:tcW w:w="1305" w:type="dxa"/>
          </w:tcPr>
          <w:p>
            <w:pPr>
              <w:pStyle w:val="16"/>
              <w:rPr>
                <w:rFonts w:ascii="Times New Roman"/>
                <w:sz w:val="20"/>
              </w:rPr>
            </w:pPr>
          </w:p>
        </w:tc>
        <w:tc>
          <w:tcPr>
            <w:tcW w:w="1424"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75" w:type="dxa"/>
          </w:tcPr>
          <w:p>
            <w:pPr>
              <w:pStyle w:val="16"/>
              <w:rPr>
                <w:rFonts w:ascii="Times New Roman"/>
                <w:sz w:val="20"/>
              </w:rPr>
            </w:pPr>
          </w:p>
        </w:tc>
        <w:tc>
          <w:tcPr>
            <w:tcW w:w="1277" w:type="dxa"/>
          </w:tcPr>
          <w:p>
            <w:pPr>
              <w:pStyle w:val="16"/>
              <w:rPr>
                <w:rFonts w:ascii="Times New Roman"/>
                <w:sz w:val="20"/>
              </w:rPr>
            </w:pPr>
          </w:p>
        </w:tc>
        <w:tc>
          <w:tcPr>
            <w:tcW w:w="1206" w:type="dxa"/>
          </w:tcPr>
          <w:p>
            <w:pPr>
              <w:pStyle w:val="16"/>
              <w:rPr>
                <w:rFonts w:ascii="Times New Roman"/>
                <w:sz w:val="20"/>
              </w:rPr>
            </w:pPr>
          </w:p>
        </w:tc>
        <w:tc>
          <w:tcPr>
            <w:tcW w:w="1285" w:type="dxa"/>
          </w:tcPr>
          <w:p>
            <w:pPr>
              <w:pStyle w:val="16"/>
              <w:rPr>
                <w:rFonts w:ascii="Times New Roman"/>
                <w:sz w:val="20"/>
              </w:rPr>
            </w:pPr>
          </w:p>
        </w:tc>
        <w:tc>
          <w:tcPr>
            <w:tcW w:w="1043" w:type="dxa"/>
          </w:tcPr>
          <w:p>
            <w:pPr>
              <w:pStyle w:val="16"/>
              <w:rPr>
                <w:rFonts w:ascii="Times New Roman"/>
                <w:sz w:val="20"/>
              </w:rPr>
            </w:pPr>
          </w:p>
        </w:tc>
        <w:tc>
          <w:tcPr>
            <w:tcW w:w="1688" w:type="dxa"/>
          </w:tcPr>
          <w:p>
            <w:pPr>
              <w:pStyle w:val="16"/>
              <w:rPr>
                <w:rFonts w:ascii="Times New Roman"/>
                <w:sz w:val="20"/>
              </w:rPr>
            </w:pPr>
          </w:p>
        </w:tc>
        <w:tc>
          <w:tcPr>
            <w:tcW w:w="1305" w:type="dxa"/>
          </w:tcPr>
          <w:p>
            <w:pPr>
              <w:pStyle w:val="16"/>
              <w:rPr>
                <w:rFonts w:ascii="Times New Roman"/>
                <w:sz w:val="20"/>
              </w:rPr>
            </w:pPr>
          </w:p>
        </w:tc>
        <w:tc>
          <w:tcPr>
            <w:tcW w:w="1424"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75" w:type="dxa"/>
          </w:tcPr>
          <w:p>
            <w:pPr>
              <w:pStyle w:val="16"/>
              <w:rPr>
                <w:rFonts w:ascii="Times New Roman"/>
                <w:sz w:val="20"/>
              </w:rPr>
            </w:pPr>
          </w:p>
        </w:tc>
        <w:tc>
          <w:tcPr>
            <w:tcW w:w="1277" w:type="dxa"/>
          </w:tcPr>
          <w:p>
            <w:pPr>
              <w:pStyle w:val="16"/>
              <w:rPr>
                <w:rFonts w:ascii="Times New Roman"/>
                <w:sz w:val="20"/>
              </w:rPr>
            </w:pPr>
          </w:p>
        </w:tc>
        <w:tc>
          <w:tcPr>
            <w:tcW w:w="1206" w:type="dxa"/>
          </w:tcPr>
          <w:p>
            <w:pPr>
              <w:pStyle w:val="16"/>
              <w:rPr>
                <w:rFonts w:ascii="Times New Roman"/>
                <w:sz w:val="20"/>
              </w:rPr>
            </w:pPr>
          </w:p>
        </w:tc>
        <w:tc>
          <w:tcPr>
            <w:tcW w:w="1285" w:type="dxa"/>
          </w:tcPr>
          <w:p>
            <w:pPr>
              <w:pStyle w:val="16"/>
              <w:rPr>
                <w:rFonts w:ascii="Times New Roman"/>
                <w:sz w:val="20"/>
              </w:rPr>
            </w:pPr>
          </w:p>
        </w:tc>
        <w:tc>
          <w:tcPr>
            <w:tcW w:w="1043" w:type="dxa"/>
          </w:tcPr>
          <w:p>
            <w:pPr>
              <w:pStyle w:val="16"/>
              <w:rPr>
                <w:rFonts w:ascii="Times New Roman"/>
                <w:sz w:val="20"/>
              </w:rPr>
            </w:pPr>
          </w:p>
        </w:tc>
        <w:tc>
          <w:tcPr>
            <w:tcW w:w="1688" w:type="dxa"/>
          </w:tcPr>
          <w:p>
            <w:pPr>
              <w:pStyle w:val="16"/>
              <w:rPr>
                <w:rFonts w:ascii="Times New Roman"/>
                <w:sz w:val="20"/>
              </w:rPr>
            </w:pPr>
          </w:p>
        </w:tc>
        <w:tc>
          <w:tcPr>
            <w:tcW w:w="1305" w:type="dxa"/>
          </w:tcPr>
          <w:p>
            <w:pPr>
              <w:pStyle w:val="16"/>
              <w:rPr>
                <w:rFonts w:ascii="Times New Roman"/>
                <w:sz w:val="20"/>
              </w:rPr>
            </w:pPr>
          </w:p>
        </w:tc>
        <w:tc>
          <w:tcPr>
            <w:tcW w:w="1424" w:type="dxa"/>
          </w:tcPr>
          <w:p>
            <w:pPr>
              <w:pStyle w:val="16"/>
              <w:rPr>
                <w:rFonts w:ascii="Times New Roman"/>
                <w:sz w:val="20"/>
              </w:rPr>
            </w:pPr>
          </w:p>
        </w:tc>
      </w:tr>
    </w:tbl>
    <w:p>
      <w:pPr>
        <w:pStyle w:val="10"/>
        <w:rPr>
          <w:b/>
          <w:sz w:val="28"/>
        </w:rPr>
      </w:pPr>
    </w:p>
    <w:p>
      <w:pPr>
        <w:spacing w:before="223" w:line="393" w:lineRule="auto"/>
        <w:ind w:left="814" w:right="455" w:hanging="423"/>
        <w:jc w:val="both"/>
        <w:rPr>
          <w:b/>
          <w:sz w:val="21"/>
        </w:rPr>
      </w:pPr>
      <w:r>
        <w:rPr>
          <w:b/>
          <w:sz w:val="21"/>
        </w:rPr>
        <w:t>注：供应商需附项目团队人员身份证、社保缴费证明（若为退休人员等无需缴纳社保的，提供相关证明材料）、职称证、学历证、注册执</w:t>
      </w:r>
      <w:r>
        <w:rPr>
          <w:rFonts w:ascii="Times New Roman" w:eastAsia="Times New Roman"/>
          <w:b/>
          <w:sz w:val="21"/>
        </w:rPr>
        <w:t>/</w:t>
      </w:r>
      <w:r>
        <w:rPr>
          <w:b/>
          <w:sz w:val="21"/>
        </w:rPr>
        <w:t>职业资格证书等复印件并加盖单位公章（未提供上述证明材料的视为无人员配备）</w:t>
      </w:r>
    </w:p>
    <w:p>
      <w:pPr>
        <w:pStyle w:val="10"/>
        <w:rPr>
          <w:b/>
          <w:sz w:val="20"/>
        </w:rPr>
      </w:pPr>
    </w:p>
    <w:p>
      <w:pPr>
        <w:pStyle w:val="10"/>
        <w:tabs>
          <w:tab w:val="left" w:pos="6128"/>
        </w:tabs>
        <w:spacing w:before="150"/>
        <w:ind w:left="1087"/>
      </w:pPr>
      <w:r>
        <w:rPr>
          <w:rFonts w:hint="eastAsia" w:ascii="新宋体" w:eastAsia="新宋体"/>
        </w:rPr>
        <w:t>供应商（公章）：</w:t>
      </w:r>
      <w:r>
        <w:rPr>
          <w:rFonts w:hint="eastAsia" w:ascii="新宋体" w:eastAsia="新宋体"/>
        </w:rPr>
        <w:tab/>
      </w:r>
      <w:r>
        <w:t>法定代表人（签字或盖章）：</w:t>
      </w:r>
    </w:p>
    <w:p>
      <w:pPr>
        <w:pStyle w:val="10"/>
      </w:pPr>
    </w:p>
    <w:p>
      <w:pPr>
        <w:pStyle w:val="10"/>
        <w:spacing w:before="9"/>
        <w:rPr>
          <w:sz w:val="20"/>
        </w:rPr>
      </w:pPr>
    </w:p>
    <w:p>
      <w:pPr>
        <w:pStyle w:val="10"/>
        <w:tabs>
          <w:tab w:val="left" w:pos="720"/>
          <w:tab w:val="left" w:pos="1440"/>
        </w:tabs>
        <w:ind w:right="1540"/>
        <w:jc w:val="right"/>
        <w:rPr>
          <w:rFonts w:hint="eastAsia" w:ascii="新宋体" w:eastAsia="新宋体"/>
        </w:rPr>
      </w:pPr>
      <w:r>
        <w:rPr>
          <w:rFonts w:hint="eastAsia" w:ascii="新宋体" w:eastAsia="新宋体"/>
        </w:rPr>
        <w:t>年</w:t>
      </w:r>
      <w:r>
        <w:rPr>
          <w:rFonts w:hint="eastAsia" w:ascii="新宋体" w:eastAsia="新宋体"/>
        </w:rPr>
        <w:tab/>
      </w:r>
      <w:r>
        <w:rPr>
          <w:rFonts w:hint="eastAsia" w:ascii="新宋体" w:eastAsia="新宋体"/>
        </w:rPr>
        <w:t>月</w:t>
      </w:r>
      <w:r>
        <w:rPr>
          <w:rFonts w:hint="eastAsia" w:ascii="新宋体" w:eastAsia="新宋体"/>
        </w:rPr>
        <w:tab/>
      </w:r>
      <w:r>
        <w:rPr>
          <w:rFonts w:hint="eastAsia" w:ascii="新宋体" w:eastAsia="新宋体"/>
        </w:rPr>
        <w:t>日</w:t>
      </w:r>
    </w:p>
    <w:p>
      <w:pPr>
        <w:spacing w:after="0"/>
        <w:jc w:val="right"/>
        <w:rPr>
          <w:rFonts w:hint="eastAsia" w:ascii="新宋体" w:eastAsia="新宋体"/>
        </w:rPr>
        <w:sectPr>
          <w:footerReference r:id="rId11" w:type="default"/>
          <w:pgSz w:w="11910" w:h="16840"/>
          <w:pgMar w:top="1120" w:right="440" w:bottom="1280" w:left="600" w:header="678" w:footer="1096" w:gutter="0"/>
          <w:pgNumType w:start="30"/>
          <w:cols w:space="720" w:num="1"/>
        </w:sectPr>
      </w:pPr>
    </w:p>
    <w:p>
      <w:pPr>
        <w:pStyle w:val="10"/>
        <w:rPr>
          <w:rFonts w:ascii="新宋体"/>
          <w:sz w:val="20"/>
        </w:rPr>
      </w:pPr>
    </w:p>
    <w:p>
      <w:pPr>
        <w:pStyle w:val="10"/>
        <w:spacing w:before="1"/>
        <w:rPr>
          <w:rFonts w:ascii="新宋体"/>
          <w:sz w:val="16"/>
        </w:rPr>
      </w:pPr>
    </w:p>
    <w:p>
      <w:pPr>
        <w:pStyle w:val="6"/>
        <w:spacing w:before="61"/>
        <w:ind w:left="39" w:right="56"/>
        <w:jc w:val="center"/>
      </w:pPr>
      <w:r>
        <w:t>近三年发生的诉讼及仲裁情况</w:t>
      </w:r>
    </w:p>
    <w:p>
      <w:pPr>
        <w:pStyle w:val="10"/>
        <w:rPr>
          <w:b/>
          <w:sz w:val="28"/>
        </w:rPr>
      </w:pPr>
    </w:p>
    <w:p>
      <w:pPr>
        <w:spacing w:before="234" w:line="393" w:lineRule="auto"/>
        <w:ind w:left="532" w:right="547" w:firstLine="420"/>
        <w:jc w:val="both"/>
        <w:rPr>
          <w:sz w:val="21"/>
        </w:rPr>
      </w:pPr>
      <w:r>
        <mc:AlternateContent>
          <mc:Choice Requires="wps">
            <w:drawing>
              <wp:anchor distT="0" distB="0" distL="114300" distR="114300" simplePos="0" relativeHeight="251668480" behindDoc="0" locked="0" layoutInCell="1" allowOverlap="1">
                <wp:simplePos x="0" y="0"/>
                <wp:positionH relativeFrom="page">
                  <wp:posOffset>553085</wp:posOffset>
                </wp:positionH>
                <wp:positionV relativeFrom="paragraph">
                  <wp:posOffset>1174750</wp:posOffset>
                </wp:positionV>
                <wp:extent cx="6548755" cy="2705735"/>
                <wp:effectExtent l="0" t="0" r="0" b="0"/>
                <wp:wrapNone/>
                <wp:docPr id="8" name="文本框 9"/>
                <wp:cNvGraphicFramePr/>
                <a:graphic xmlns:a="http://schemas.openxmlformats.org/drawingml/2006/main">
                  <a:graphicData uri="http://schemas.microsoft.com/office/word/2010/wordprocessingShape">
                    <wps:wsp>
                      <wps:cNvSpPr txBox="1"/>
                      <wps:spPr>
                        <a:xfrm>
                          <a:off x="0" y="0"/>
                          <a:ext cx="6548755" cy="2705735"/>
                        </a:xfrm>
                        <a:prstGeom prst="rect">
                          <a:avLst/>
                        </a:prstGeom>
                        <a:noFill/>
                        <a:ln>
                          <a:noFill/>
                        </a:ln>
                      </wps:spPr>
                      <wps:txbx>
                        <w:txbxContent>
                          <w:tbl>
                            <w:tblPr>
                              <w:tblStyle w:val="1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919"/>
                              <w:gridCol w:w="1472"/>
                              <w:gridCol w:w="1606"/>
                              <w:gridCol w:w="1518"/>
                              <w:gridCol w:w="1552"/>
                              <w:gridCol w:w="1561"/>
                              <w:gridCol w:w="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920" w:type="dxa"/>
                                </w:tcPr>
                                <w:p>
                                  <w:pPr>
                                    <w:pStyle w:val="16"/>
                                    <w:spacing w:before="4"/>
                                    <w:rPr>
                                      <w:sz w:val="28"/>
                                    </w:rPr>
                                  </w:pPr>
                                </w:p>
                                <w:p>
                                  <w:pPr>
                                    <w:pStyle w:val="16"/>
                                    <w:ind w:left="249"/>
                                    <w:rPr>
                                      <w:sz w:val="21"/>
                                    </w:rPr>
                                  </w:pPr>
                                  <w:r>
                                    <w:rPr>
                                      <w:sz w:val="21"/>
                                    </w:rPr>
                                    <w:t>序号</w:t>
                                  </w:r>
                                </w:p>
                              </w:tc>
                              <w:tc>
                                <w:tcPr>
                                  <w:tcW w:w="919" w:type="dxa"/>
                                </w:tcPr>
                                <w:p>
                                  <w:pPr>
                                    <w:pStyle w:val="16"/>
                                    <w:spacing w:before="4"/>
                                    <w:rPr>
                                      <w:sz w:val="28"/>
                                    </w:rPr>
                                  </w:pPr>
                                </w:p>
                                <w:p>
                                  <w:pPr>
                                    <w:pStyle w:val="16"/>
                                    <w:ind w:left="251"/>
                                    <w:rPr>
                                      <w:sz w:val="21"/>
                                    </w:rPr>
                                  </w:pPr>
                                  <w:r>
                                    <w:rPr>
                                      <w:sz w:val="21"/>
                                    </w:rPr>
                                    <w:t>日期</w:t>
                                  </w:r>
                                </w:p>
                              </w:tc>
                              <w:tc>
                                <w:tcPr>
                                  <w:tcW w:w="1472" w:type="dxa"/>
                                </w:tcPr>
                                <w:p>
                                  <w:pPr>
                                    <w:pStyle w:val="16"/>
                                    <w:spacing w:before="142"/>
                                    <w:ind w:left="192" w:right="177"/>
                                    <w:jc w:val="center"/>
                                    <w:rPr>
                                      <w:sz w:val="21"/>
                                    </w:rPr>
                                  </w:pPr>
                                  <w:r>
                                    <w:rPr>
                                      <w:sz w:val="21"/>
                                    </w:rPr>
                                    <w:t>起诉</w:t>
                                  </w:r>
                                </w:p>
                                <w:p>
                                  <w:pPr>
                                    <w:pStyle w:val="16"/>
                                    <w:spacing w:before="173"/>
                                    <w:ind w:left="192" w:right="179"/>
                                    <w:jc w:val="center"/>
                                    <w:rPr>
                                      <w:sz w:val="21"/>
                                    </w:rPr>
                                  </w:pPr>
                                  <w:r>
                                    <w:rPr>
                                      <w:sz w:val="21"/>
                                    </w:rPr>
                                    <w:t>（仲裁）人</w:t>
                                  </w:r>
                                </w:p>
                              </w:tc>
                              <w:tc>
                                <w:tcPr>
                                  <w:tcW w:w="1606" w:type="dxa"/>
                                </w:tcPr>
                                <w:p>
                                  <w:pPr>
                                    <w:pStyle w:val="16"/>
                                    <w:spacing w:before="142"/>
                                    <w:ind w:left="155" w:right="140"/>
                                    <w:jc w:val="center"/>
                                    <w:rPr>
                                      <w:sz w:val="21"/>
                                    </w:rPr>
                                  </w:pPr>
                                  <w:r>
                                    <w:rPr>
                                      <w:sz w:val="21"/>
                                    </w:rPr>
                                    <w:t>被诉</w:t>
                                  </w:r>
                                </w:p>
                                <w:p>
                                  <w:pPr>
                                    <w:pStyle w:val="16"/>
                                    <w:spacing w:before="173"/>
                                    <w:ind w:left="155" w:right="140"/>
                                    <w:jc w:val="center"/>
                                    <w:rPr>
                                      <w:sz w:val="21"/>
                                    </w:rPr>
                                  </w:pPr>
                                  <w:r>
                                    <w:rPr>
                                      <w:sz w:val="21"/>
                                    </w:rPr>
                                    <w:t>（被仲裁）人</w:t>
                                  </w:r>
                                </w:p>
                              </w:tc>
                              <w:tc>
                                <w:tcPr>
                                  <w:tcW w:w="1518" w:type="dxa"/>
                                </w:tcPr>
                                <w:p>
                                  <w:pPr>
                                    <w:pStyle w:val="16"/>
                                    <w:spacing w:before="142"/>
                                    <w:ind w:left="109" w:right="98"/>
                                    <w:jc w:val="center"/>
                                    <w:rPr>
                                      <w:sz w:val="21"/>
                                    </w:rPr>
                                  </w:pPr>
                                  <w:r>
                                    <w:rPr>
                                      <w:sz w:val="21"/>
                                    </w:rPr>
                                    <w:t>诉讼（仲裁）</w:t>
                                  </w:r>
                                </w:p>
                                <w:p>
                                  <w:pPr>
                                    <w:pStyle w:val="16"/>
                                    <w:spacing w:before="173"/>
                                    <w:ind w:left="109" w:right="97"/>
                                    <w:jc w:val="center"/>
                                    <w:rPr>
                                      <w:sz w:val="21"/>
                                    </w:rPr>
                                  </w:pPr>
                                  <w:r>
                                    <w:rPr>
                                      <w:sz w:val="21"/>
                                    </w:rPr>
                                    <w:t>事件</w:t>
                                  </w:r>
                                </w:p>
                              </w:tc>
                              <w:tc>
                                <w:tcPr>
                                  <w:tcW w:w="1552" w:type="dxa"/>
                                </w:tcPr>
                                <w:p>
                                  <w:pPr>
                                    <w:pStyle w:val="16"/>
                                    <w:spacing w:before="142"/>
                                    <w:ind w:left="125" w:right="116"/>
                                    <w:jc w:val="center"/>
                                    <w:rPr>
                                      <w:sz w:val="21"/>
                                    </w:rPr>
                                  </w:pPr>
                                  <w:r>
                                    <w:rPr>
                                      <w:sz w:val="21"/>
                                    </w:rPr>
                                    <w:t>诉讼（仲裁）</w:t>
                                  </w:r>
                                </w:p>
                                <w:p>
                                  <w:pPr>
                                    <w:pStyle w:val="16"/>
                                    <w:spacing w:before="173"/>
                                    <w:ind w:left="125" w:right="116"/>
                                    <w:jc w:val="center"/>
                                    <w:rPr>
                                      <w:sz w:val="21"/>
                                    </w:rPr>
                                  </w:pPr>
                                  <w:r>
                                    <w:rPr>
                                      <w:sz w:val="21"/>
                                    </w:rPr>
                                    <w:t>金额</w:t>
                                  </w:r>
                                </w:p>
                              </w:tc>
                              <w:tc>
                                <w:tcPr>
                                  <w:tcW w:w="1561" w:type="dxa"/>
                                </w:tcPr>
                                <w:p>
                                  <w:pPr>
                                    <w:pStyle w:val="16"/>
                                    <w:spacing w:before="142"/>
                                    <w:ind w:left="129" w:right="121"/>
                                    <w:jc w:val="center"/>
                                    <w:rPr>
                                      <w:sz w:val="21"/>
                                    </w:rPr>
                                  </w:pPr>
                                  <w:r>
                                    <w:rPr>
                                      <w:sz w:val="21"/>
                                    </w:rPr>
                                    <w:t>诉讼（仲裁）</w:t>
                                  </w:r>
                                </w:p>
                                <w:p>
                                  <w:pPr>
                                    <w:pStyle w:val="16"/>
                                    <w:spacing w:before="173"/>
                                    <w:ind w:left="129" w:right="121"/>
                                    <w:jc w:val="center"/>
                                    <w:rPr>
                                      <w:sz w:val="21"/>
                                    </w:rPr>
                                  </w:pPr>
                                  <w:r>
                                    <w:rPr>
                                      <w:sz w:val="21"/>
                                    </w:rPr>
                                    <w:t>结果</w:t>
                                  </w:r>
                                </w:p>
                              </w:tc>
                              <w:tc>
                                <w:tcPr>
                                  <w:tcW w:w="755" w:type="dxa"/>
                                </w:tcPr>
                                <w:p>
                                  <w:pPr>
                                    <w:pStyle w:val="16"/>
                                    <w:spacing w:before="4"/>
                                    <w:rPr>
                                      <w:sz w:val="28"/>
                                    </w:rPr>
                                  </w:pPr>
                                </w:p>
                                <w:p>
                                  <w:pPr>
                                    <w:pStyle w:val="16"/>
                                    <w:ind w:left="161"/>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20" w:type="dxa"/>
                                </w:tcPr>
                                <w:p>
                                  <w:pPr>
                                    <w:pStyle w:val="16"/>
                                    <w:spacing w:before="142"/>
                                    <w:ind w:left="107"/>
                                    <w:rPr>
                                      <w:sz w:val="21"/>
                                    </w:rPr>
                                  </w:pPr>
                                  <w:r>
                                    <w:rPr>
                                      <w:w w:val="100"/>
                                      <w:sz w:val="21"/>
                                    </w:rPr>
                                    <w:t>1</w:t>
                                  </w:r>
                                </w:p>
                              </w:tc>
                              <w:tc>
                                <w:tcPr>
                                  <w:tcW w:w="919" w:type="dxa"/>
                                </w:tcPr>
                                <w:p>
                                  <w:pPr>
                                    <w:pStyle w:val="16"/>
                                    <w:rPr>
                                      <w:rFonts w:ascii="Times New Roman"/>
                                      <w:sz w:val="20"/>
                                    </w:rPr>
                                  </w:pPr>
                                </w:p>
                              </w:tc>
                              <w:tc>
                                <w:tcPr>
                                  <w:tcW w:w="1472" w:type="dxa"/>
                                </w:tcPr>
                                <w:p>
                                  <w:pPr>
                                    <w:pStyle w:val="16"/>
                                    <w:rPr>
                                      <w:rFonts w:ascii="Times New Roman"/>
                                      <w:sz w:val="20"/>
                                    </w:rPr>
                                  </w:pPr>
                                </w:p>
                              </w:tc>
                              <w:tc>
                                <w:tcPr>
                                  <w:tcW w:w="1606" w:type="dxa"/>
                                </w:tcPr>
                                <w:p>
                                  <w:pPr>
                                    <w:pStyle w:val="16"/>
                                    <w:rPr>
                                      <w:rFonts w:ascii="Times New Roman"/>
                                      <w:sz w:val="20"/>
                                    </w:rPr>
                                  </w:pPr>
                                </w:p>
                              </w:tc>
                              <w:tc>
                                <w:tcPr>
                                  <w:tcW w:w="1518" w:type="dxa"/>
                                </w:tcPr>
                                <w:p>
                                  <w:pPr>
                                    <w:pStyle w:val="16"/>
                                    <w:rPr>
                                      <w:rFonts w:ascii="Times New Roman"/>
                                      <w:sz w:val="20"/>
                                    </w:rPr>
                                  </w:pPr>
                                </w:p>
                              </w:tc>
                              <w:tc>
                                <w:tcPr>
                                  <w:tcW w:w="1552" w:type="dxa"/>
                                </w:tcPr>
                                <w:p>
                                  <w:pPr>
                                    <w:pStyle w:val="16"/>
                                    <w:rPr>
                                      <w:rFonts w:ascii="Times New Roman"/>
                                      <w:sz w:val="20"/>
                                    </w:rPr>
                                  </w:pPr>
                                </w:p>
                              </w:tc>
                              <w:tc>
                                <w:tcPr>
                                  <w:tcW w:w="1561" w:type="dxa"/>
                                </w:tcPr>
                                <w:p>
                                  <w:pPr>
                                    <w:pStyle w:val="16"/>
                                    <w:rPr>
                                      <w:rFonts w:ascii="Times New Roman"/>
                                      <w:sz w:val="20"/>
                                    </w:rPr>
                                  </w:pPr>
                                </w:p>
                              </w:tc>
                              <w:tc>
                                <w:tcPr>
                                  <w:tcW w:w="755"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20" w:type="dxa"/>
                                </w:tcPr>
                                <w:p>
                                  <w:pPr>
                                    <w:pStyle w:val="16"/>
                                    <w:spacing w:before="145"/>
                                    <w:ind w:left="107"/>
                                    <w:rPr>
                                      <w:sz w:val="21"/>
                                    </w:rPr>
                                  </w:pPr>
                                  <w:r>
                                    <w:rPr>
                                      <w:w w:val="100"/>
                                      <w:sz w:val="21"/>
                                    </w:rPr>
                                    <w:t>2</w:t>
                                  </w:r>
                                </w:p>
                              </w:tc>
                              <w:tc>
                                <w:tcPr>
                                  <w:tcW w:w="919" w:type="dxa"/>
                                </w:tcPr>
                                <w:p>
                                  <w:pPr>
                                    <w:pStyle w:val="16"/>
                                    <w:rPr>
                                      <w:rFonts w:ascii="Times New Roman"/>
                                      <w:sz w:val="20"/>
                                    </w:rPr>
                                  </w:pPr>
                                </w:p>
                              </w:tc>
                              <w:tc>
                                <w:tcPr>
                                  <w:tcW w:w="1472" w:type="dxa"/>
                                </w:tcPr>
                                <w:p>
                                  <w:pPr>
                                    <w:pStyle w:val="16"/>
                                    <w:rPr>
                                      <w:rFonts w:ascii="Times New Roman"/>
                                      <w:sz w:val="20"/>
                                    </w:rPr>
                                  </w:pPr>
                                </w:p>
                              </w:tc>
                              <w:tc>
                                <w:tcPr>
                                  <w:tcW w:w="1606" w:type="dxa"/>
                                </w:tcPr>
                                <w:p>
                                  <w:pPr>
                                    <w:pStyle w:val="16"/>
                                    <w:rPr>
                                      <w:rFonts w:ascii="Times New Roman"/>
                                      <w:sz w:val="20"/>
                                    </w:rPr>
                                  </w:pPr>
                                </w:p>
                              </w:tc>
                              <w:tc>
                                <w:tcPr>
                                  <w:tcW w:w="1518" w:type="dxa"/>
                                </w:tcPr>
                                <w:p>
                                  <w:pPr>
                                    <w:pStyle w:val="16"/>
                                    <w:rPr>
                                      <w:rFonts w:ascii="Times New Roman"/>
                                      <w:sz w:val="20"/>
                                    </w:rPr>
                                  </w:pPr>
                                </w:p>
                              </w:tc>
                              <w:tc>
                                <w:tcPr>
                                  <w:tcW w:w="1552" w:type="dxa"/>
                                </w:tcPr>
                                <w:p>
                                  <w:pPr>
                                    <w:pStyle w:val="16"/>
                                    <w:rPr>
                                      <w:rFonts w:ascii="Times New Roman"/>
                                      <w:sz w:val="20"/>
                                    </w:rPr>
                                  </w:pPr>
                                </w:p>
                              </w:tc>
                              <w:tc>
                                <w:tcPr>
                                  <w:tcW w:w="1561" w:type="dxa"/>
                                </w:tcPr>
                                <w:p>
                                  <w:pPr>
                                    <w:pStyle w:val="16"/>
                                    <w:rPr>
                                      <w:rFonts w:ascii="Times New Roman"/>
                                      <w:sz w:val="20"/>
                                    </w:rPr>
                                  </w:pPr>
                                </w:p>
                              </w:tc>
                              <w:tc>
                                <w:tcPr>
                                  <w:tcW w:w="755"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20" w:type="dxa"/>
                                </w:tcPr>
                                <w:p>
                                  <w:pPr>
                                    <w:pStyle w:val="16"/>
                                    <w:spacing w:before="142"/>
                                    <w:ind w:left="107"/>
                                    <w:rPr>
                                      <w:sz w:val="21"/>
                                    </w:rPr>
                                  </w:pPr>
                                  <w:r>
                                    <w:rPr>
                                      <w:w w:val="100"/>
                                      <w:sz w:val="21"/>
                                    </w:rPr>
                                    <w:t>3</w:t>
                                  </w:r>
                                </w:p>
                              </w:tc>
                              <w:tc>
                                <w:tcPr>
                                  <w:tcW w:w="919" w:type="dxa"/>
                                </w:tcPr>
                                <w:p>
                                  <w:pPr>
                                    <w:pStyle w:val="16"/>
                                    <w:rPr>
                                      <w:rFonts w:ascii="Times New Roman"/>
                                      <w:sz w:val="20"/>
                                    </w:rPr>
                                  </w:pPr>
                                </w:p>
                              </w:tc>
                              <w:tc>
                                <w:tcPr>
                                  <w:tcW w:w="1472" w:type="dxa"/>
                                </w:tcPr>
                                <w:p>
                                  <w:pPr>
                                    <w:pStyle w:val="16"/>
                                    <w:rPr>
                                      <w:rFonts w:ascii="Times New Roman"/>
                                      <w:sz w:val="20"/>
                                    </w:rPr>
                                  </w:pPr>
                                </w:p>
                              </w:tc>
                              <w:tc>
                                <w:tcPr>
                                  <w:tcW w:w="1606" w:type="dxa"/>
                                </w:tcPr>
                                <w:p>
                                  <w:pPr>
                                    <w:pStyle w:val="16"/>
                                    <w:rPr>
                                      <w:rFonts w:ascii="Times New Roman"/>
                                      <w:sz w:val="20"/>
                                    </w:rPr>
                                  </w:pPr>
                                </w:p>
                              </w:tc>
                              <w:tc>
                                <w:tcPr>
                                  <w:tcW w:w="1518" w:type="dxa"/>
                                </w:tcPr>
                                <w:p>
                                  <w:pPr>
                                    <w:pStyle w:val="16"/>
                                    <w:rPr>
                                      <w:rFonts w:ascii="Times New Roman"/>
                                      <w:sz w:val="20"/>
                                    </w:rPr>
                                  </w:pPr>
                                </w:p>
                              </w:tc>
                              <w:tc>
                                <w:tcPr>
                                  <w:tcW w:w="1552" w:type="dxa"/>
                                </w:tcPr>
                                <w:p>
                                  <w:pPr>
                                    <w:pStyle w:val="16"/>
                                    <w:rPr>
                                      <w:rFonts w:ascii="Times New Roman"/>
                                      <w:sz w:val="20"/>
                                    </w:rPr>
                                  </w:pPr>
                                </w:p>
                              </w:tc>
                              <w:tc>
                                <w:tcPr>
                                  <w:tcW w:w="1561" w:type="dxa"/>
                                </w:tcPr>
                                <w:p>
                                  <w:pPr>
                                    <w:pStyle w:val="16"/>
                                    <w:rPr>
                                      <w:rFonts w:ascii="Times New Roman"/>
                                      <w:sz w:val="20"/>
                                    </w:rPr>
                                  </w:pPr>
                                </w:p>
                              </w:tc>
                              <w:tc>
                                <w:tcPr>
                                  <w:tcW w:w="755"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20" w:type="dxa"/>
                                </w:tcPr>
                                <w:p>
                                  <w:pPr>
                                    <w:pStyle w:val="16"/>
                                    <w:spacing w:before="142"/>
                                    <w:ind w:left="107"/>
                                    <w:rPr>
                                      <w:sz w:val="21"/>
                                    </w:rPr>
                                  </w:pPr>
                                  <w:r>
                                    <w:rPr>
                                      <w:w w:val="100"/>
                                      <w:sz w:val="21"/>
                                    </w:rPr>
                                    <w:t>4</w:t>
                                  </w:r>
                                </w:p>
                              </w:tc>
                              <w:tc>
                                <w:tcPr>
                                  <w:tcW w:w="919" w:type="dxa"/>
                                </w:tcPr>
                                <w:p>
                                  <w:pPr>
                                    <w:pStyle w:val="16"/>
                                    <w:rPr>
                                      <w:rFonts w:ascii="Times New Roman"/>
                                      <w:sz w:val="20"/>
                                    </w:rPr>
                                  </w:pPr>
                                </w:p>
                              </w:tc>
                              <w:tc>
                                <w:tcPr>
                                  <w:tcW w:w="1472" w:type="dxa"/>
                                </w:tcPr>
                                <w:p>
                                  <w:pPr>
                                    <w:pStyle w:val="16"/>
                                    <w:rPr>
                                      <w:rFonts w:ascii="Times New Roman"/>
                                      <w:sz w:val="20"/>
                                    </w:rPr>
                                  </w:pPr>
                                </w:p>
                              </w:tc>
                              <w:tc>
                                <w:tcPr>
                                  <w:tcW w:w="1606" w:type="dxa"/>
                                </w:tcPr>
                                <w:p>
                                  <w:pPr>
                                    <w:pStyle w:val="16"/>
                                    <w:rPr>
                                      <w:rFonts w:ascii="Times New Roman"/>
                                      <w:sz w:val="20"/>
                                    </w:rPr>
                                  </w:pPr>
                                </w:p>
                              </w:tc>
                              <w:tc>
                                <w:tcPr>
                                  <w:tcW w:w="1518" w:type="dxa"/>
                                </w:tcPr>
                                <w:p>
                                  <w:pPr>
                                    <w:pStyle w:val="16"/>
                                    <w:rPr>
                                      <w:rFonts w:ascii="Times New Roman"/>
                                      <w:sz w:val="20"/>
                                    </w:rPr>
                                  </w:pPr>
                                </w:p>
                              </w:tc>
                              <w:tc>
                                <w:tcPr>
                                  <w:tcW w:w="1552" w:type="dxa"/>
                                </w:tcPr>
                                <w:p>
                                  <w:pPr>
                                    <w:pStyle w:val="16"/>
                                    <w:rPr>
                                      <w:rFonts w:ascii="Times New Roman"/>
                                      <w:sz w:val="20"/>
                                    </w:rPr>
                                  </w:pPr>
                                </w:p>
                              </w:tc>
                              <w:tc>
                                <w:tcPr>
                                  <w:tcW w:w="1561" w:type="dxa"/>
                                </w:tcPr>
                                <w:p>
                                  <w:pPr>
                                    <w:pStyle w:val="16"/>
                                    <w:rPr>
                                      <w:rFonts w:ascii="Times New Roman"/>
                                      <w:sz w:val="20"/>
                                    </w:rPr>
                                  </w:pPr>
                                </w:p>
                              </w:tc>
                              <w:tc>
                                <w:tcPr>
                                  <w:tcW w:w="755"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20" w:type="dxa"/>
                                </w:tcPr>
                                <w:p>
                                  <w:pPr>
                                    <w:pStyle w:val="16"/>
                                    <w:spacing w:before="145"/>
                                    <w:ind w:left="107"/>
                                    <w:rPr>
                                      <w:sz w:val="21"/>
                                    </w:rPr>
                                  </w:pPr>
                                  <w:r>
                                    <w:rPr>
                                      <w:w w:val="100"/>
                                      <w:sz w:val="21"/>
                                    </w:rPr>
                                    <w:t>5</w:t>
                                  </w:r>
                                </w:p>
                              </w:tc>
                              <w:tc>
                                <w:tcPr>
                                  <w:tcW w:w="919" w:type="dxa"/>
                                </w:tcPr>
                                <w:p>
                                  <w:pPr>
                                    <w:pStyle w:val="16"/>
                                    <w:rPr>
                                      <w:rFonts w:ascii="Times New Roman"/>
                                      <w:sz w:val="20"/>
                                    </w:rPr>
                                  </w:pPr>
                                </w:p>
                              </w:tc>
                              <w:tc>
                                <w:tcPr>
                                  <w:tcW w:w="1472" w:type="dxa"/>
                                </w:tcPr>
                                <w:p>
                                  <w:pPr>
                                    <w:pStyle w:val="16"/>
                                    <w:rPr>
                                      <w:rFonts w:ascii="Times New Roman"/>
                                      <w:sz w:val="20"/>
                                    </w:rPr>
                                  </w:pPr>
                                </w:p>
                              </w:tc>
                              <w:tc>
                                <w:tcPr>
                                  <w:tcW w:w="1606" w:type="dxa"/>
                                </w:tcPr>
                                <w:p>
                                  <w:pPr>
                                    <w:pStyle w:val="16"/>
                                    <w:rPr>
                                      <w:rFonts w:ascii="Times New Roman"/>
                                      <w:sz w:val="20"/>
                                    </w:rPr>
                                  </w:pPr>
                                </w:p>
                              </w:tc>
                              <w:tc>
                                <w:tcPr>
                                  <w:tcW w:w="1518" w:type="dxa"/>
                                </w:tcPr>
                                <w:p>
                                  <w:pPr>
                                    <w:pStyle w:val="16"/>
                                    <w:rPr>
                                      <w:rFonts w:ascii="Times New Roman"/>
                                      <w:sz w:val="20"/>
                                    </w:rPr>
                                  </w:pPr>
                                </w:p>
                              </w:tc>
                              <w:tc>
                                <w:tcPr>
                                  <w:tcW w:w="1552" w:type="dxa"/>
                                </w:tcPr>
                                <w:p>
                                  <w:pPr>
                                    <w:pStyle w:val="16"/>
                                    <w:rPr>
                                      <w:rFonts w:ascii="Times New Roman"/>
                                      <w:sz w:val="20"/>
                                    </w:rPr>
                                  </w:pPr>
                                </w:p>
                              </w:tc>
                              <w:tc>
                                <w:tcPr>
                                  <w:tcW w:w="1561" w:type="dxa"/>
                                </w:tcPr>
                                <w:p>
                                  <w:pPr>
                                    <w:pStyle w:val="16"/>
                                    <w:rPr>
                                      <w:rFonts w:ascii="Times New Roman"/>
                                      <w:sz w:val="20"/>
                                    </w:rPr>
                                  </w:pPr>
                                </w:p>
                              </w:tc>
                              <w:tc>
                                <w:tcPr>
                                  <w:tcW w:w="755" w:type="dxa"/>
                                </w:tcPr>
                                <w:p>
                                  <w:pPr>
                                    <w:pStyle w:val="16"/>
                                    <w:rPr>
                                      <w:rFonts w:ascii="Times New Roman"/>
                                      <w:sz w:val="20"/>
                                    </w:rPr>
                                  </w:pPr>
                                </w:p>
                              </w:tc>
                            </w:tr>
                          </w:tbl>
                          <w:p>
                            <w:pPr>
                              <w:pStyle w:val="10"/>
                            </w:pPr>
                          </w:p>
                        </w:txbxContent>
                      </wps:txbx>
                      <wps:bodyPr lIns="0" tIns="0" rIns="0" bIns="0" upright="1"/>
                    </wps:wsp>
                  </a:graphicData>
                </a:graphic>
              </wp:anchor>
            </w:drawing>
          </mc:Choice>
          <mc:Fallback>
            <w:pict>
              <v:shape id="文本框 9" o:spid="_x0000_s1026" o:spt="202" type="#_x0000_t202" style="position:absolute;left:0pt;margin-left:43.55pt;margin-top:92.5pt;height:213.05pt;width:515.65pt;mso-position-horizontal-relative:page;z-index:251668480;mso-width-relative:page;mso-height-relative:page;" filled="f" stroked="f" coordsize="21600,21600" o:gfxdata="UEsDBAoAAAAAAIdO4kAAAAAAAAAAAAAAAAAEAAAAZHJzL1BLAwQUAAAACACHTuJA8LqSFtkAAAAL&#10;AQAADwAAAGRycy9kb3ducmV2LnhtbE2PzU7DMBCE70i8g7WVuFHbCEJI41QIwQkJkYYDRyd2E6vx&#10;OsTuD2/P9kRvuzuj2W/K9cmP7GDn6AIqkEsBzGIXjMNewVfzdpsDi0mj0WNAq+DXRlhX11elLkw4&#10;Ym0Pm9QzCsFYaAVDSlPBeewG63Vchskiadswe51onXtuZn2kcD/yOyEy7rVD+jDoyb4Mtttt9l7B&#10;8zfWr+7no/2st7VrmieB79lOqZuFFCtgyZ7SvxnO+IQOFTG1YY8mslFB/ijJSff8gTqdDVLm98Ba&#10;BRmNwKuSX3ao/gBQSwMEFAAAAAgAh07iQIeyIyq9AQAAcwMAAA4AAABkcnMvZTJvRG9jLnhtbK1T&#10;QW7bMBC8F8gfCN5jKW4Up4LlAIWRoEDRFkj7AJoiLQIklyBpS/5A+4Oeeum97/I7uqQsp00vOfRC&#10;rXZXszOz1PJuMJrshQ8KbEOvZiUlwnJold029Mvn+8tbSkJktmUarGjoQQR6t7p4texdLebQgW6F&#10;JwhiQ927hnYxurooAu+EYWEGTlgsSvCGRXz126L1rEd0o4t5Wd4UPfjWeeAiBMyuxyI9IfqXAIKU&#10;ios18J0RNo6oXmgWUVLolAt0ldlKKXj8KGUQkeiGotKYTxyC8SadxWrJ6q1nrlP8RIG9hMIzTYYp&#10;i0PPUGsWGdl59Q+UUdxDABlnHEwxCsmOoIqr8pk3jx1zImtBq4M7mx7+Hyz/sP/kiWobimu3zODC&#10;j9+/HX/8Ov78St4ke3oXaux6dNgXh7cw4KWZ8gGTSfUgvUlP1EOwjuYezuaKIRKOyZvq+nZRVZRw&#10;rM0XZbV4XSWc4ulz50N8EGBIChrqcXvZVLZ/H+LYOrWkaRbuldZ5g9r+lUDMlCkS95FjiuKwGU6C&#10;NtAeUI9+Z9HLdC+mwE/BZgp2zqtth3Sy6gyJu8i8T/cmLfvP9zz46V9Z/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upIW2QAAAAsBAAAPAAAAAAAAAAEAIAAAACIAAABkcnMvZG93bnJldi54bWxQ&#10;SwECFAAUAAAACACHTuJAh7IjKr0BAABzAwAADgAAAAAAAAABACAAAAAoAQAAZHJzL2Uyb0RvYy54&#10;bWxQSwUGAAAAAAYABgBZAQAAVwUAAAAA&#10;">
                <v:fill on="f" focussize="0,0"/>
                <v:stroke on="f"/>
                <v:imagedata o:title=""/>
                <o:lock v:ext="edit" aspectratio="f"/>
                <v:textbox inset="0mm,0mm,0mm,0mm">
                  <w:txbxContent>
                    <w:tbl>
                      <w:tblPr>
                        <w:tblStyle w:val="1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919"/>
                        <w:gridCol w:w="1472"/>
                        <w:gridCol w:w="1606"/>
                        <w:gridCol w:w="1518"/>
                        <w:gridCol w:w="1552"/>
                        <w:gridCol w:w="1561"/>
                        <w:gridCol w:w="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920" w:type="dxa"/>
                          </w:tcPr>
                          <w:p>
                            <w:pPr>
                              <w:pStyle w:val="16"/>
                              <w:spacing w:before="4"/>
                              <w:rPr>
                                <w:sz w:val="28"/>
                              </w:rPr>
                            </w:pPr>
                          </w:p>
                          <w:p>
                            <w:pPr>
                              <w:pStyle w:val="16"/>
                              <w:ind w:left="249"/>
                              <w:rPr>
                                <w:sz w:val="21"/>
                              </w:rPr>
                            </w:pPr>
                            <w:r>
                              <w:rPr>
                                <w:sz w:val="21"/>
                              </w:rPr>
                              <w:t>序号</w:t>
                            </w:r>
                          </w:p>
                        </w:tc>
                        <w:tc>
                          <w:tcPr>
                            <w:tcW w:w="919" w:type="dxa"/>
                          </w:tcPr>
                          <w:p>
                            <w:pPr>
                              <w:pStyle w:val="16"/>
                              <w:spacing w:before="4"/>
                              <w:rPr>
                                <w:sz w:val="28"/>
                              </w:rPr>
                            </w:pPr>
                          </w:p>
                          <w:p>
                            <w:pPr>
                              <w:pStyle w:val="16"/>
                              <w:ind w:left="251"/>
                              <w:rPr>
                                <w:sz w:val="21"/>
                              </w:rPr>
                            </w:pPr>
                            <w:r>
                              <w:rPr>
                                <w:sz w:val="21"/>
                              </w:rPr>
                              <w:t>日期</w:t>
                            </w:r>
                          </w:p>
                        </w:tc>
                        <w:tc>
                          <w:tcPr>
                            <w:tcW w:w="1472" w:type="dxa"/>
                          </w:tcPr>
                          <w:p>
                            <w:pPr>
                              <w:pStyle w:val="16"/>
                              <w:spacing w:before="142"/>
                              <w:ind w:left="192" w:right="177"/>
                              <w:jc w:val="center"/>
                              <w:rPr>
                                <w:sz w:val="21"/>
                              </w:rPr>
                            </w:pPr>
                            <w:r>
                              <w:rPr>
                                <w:sz w:val="21"/>
                              </w:rPr>
                              <w:t>起诉</w:t>
                            </w:r>
                          </w:p>
                          <w:p>
                            <w:pPr>
                              <w:pStyle w:val="16"/>
                              <w:spacing w:before="173"/>
                              <w:ind w:left="192" w:right="179"/>
                              <w:jc w:val="center"/>
                              <w:rPr>
                                <w:sz w:val="21"/>
                              </w:rPr>
                            </w:pPr>
                            <w:r>
                              <w:rPr>
                                <w:sz w:val="21"/>
                              </w:rPr>
                              <w:t>（仲裁）人</w:t>
                            </w:r>
                          </w:p>
                        </w:tc>
                        <w:tc>
                          <w:tcPr>
                            <w:tcW w:w="1606" w:type="dxa"/>
                          </w:tcPr>
                          <w:p>
                            <w:pPr>
                              <w:pStyle w:val="16"/>
                              <w:spacing w:before="142"/>
                              <w:ind w:left="155" w:right="140"/>
                              <w:jc w:val="center"/>
                              <w:rPr>
                                <w:sz w:val="21"/>
                              </w:rPr>
                            </w:pPr>
                            <w:r>
                              <w:rPr>
                                <w:sz w:val="21"/>
                              </w:rPr>
                              <w:t>被诉</w:t>
                            </w:r>
                          </w:p>
                          <w:p>
                            <w:pPr>
                              <w:pStyle w:val="16"/>
                              <w:spacing w:before="173"/>
                              <w:ind w:left="155" w:right="140"/>
                              <w:jc w:val="center"/>
                              <w:rPr>
                                <w:sz w:val="21"/>
                              </w:rPr>
                            </w:pPr>
                            <w:r>
                              <w:rPr>
                                <w:sz w:val="21"/>
                              </w:rPr>
                              <w:t>（被仲裁）人</w:t>
                            </w:r>
                          </w:p>
                        </w:tc>
                        <w:tc>
                          <w:tcPr>
                            <w:tcW w:w="1518" w:type="dxa"/>
                          </w:tcPr>
                          <w:p>
                            <w:pPr>
                              <w:pStyle w:val="16"/>
                              <w:spacing w:before="142"/>
                              <w:ind w:left="109" w:right="98"/>
                              <w:jc w:val="center"/>
                              <w:rPr>
                                <w:sz w:val="21"/>
                              </w:rPr>
                            </w:pPr>
                            <w:r>
                              <w:rPr>
                                <w:sz w:val="21"/>
                              </w:rPr>
                              <w:t>诉讼（仲裁）</w:t>
                            </w:r>
                          </w:p>
                          <w:p>
                            <w:pPr>
                              <w:pStyle w:val="16"/>
                              <w:spacing w:before="173"/>
                              <w:ind w:left="109" w:right="97"/>
                              <w:jc w:val="center"/>
                              <w:rPr>
                                <w:sz w:val="21"/>
                              </w:rPr>
                            </w:pPr>
                            <w:r>
                              <w:rPr>
                                <w:sz w:val="21"/>
                              </w:rPr>
                              <w:t>事件</w:t>
                            </w:r>
                          </w:p>
                        </w:tc>
                        <w:tc>
                          <w:tcPr>
                            <w:tcW w:w="1552" w:type="dxa"/>
                          </w:tcPr>
                          <w:p>
                            <w:pPr>
                              <w:pStyle w:val="16"/>
                              <w:spacing w:before="142"/>
                              <w:ind w:left="125" w:right="116"/>
                              <w:jc w:val="center"/>
                              <w:rPr>
                                <w:sz w:val="21"/>
                              </w:rPr>
                            </w:pPr>
                            <w:r>
                              <w:rPr>
                                <w:sz w:val="21"/>
                              </w:rPr>
                              <w:t>诉讼（仲裁）</w:t>
                            </w:r>
                          </w:p>
                          <w:p>
                            <w:pPr>
                              <w:pStyle w:val="16"/>
                              <w:spacing w:before="173"/>
                              <w:ind w:left="125" w:right="116"/>
                              <w:jc w:val="center"/>
                              <w:rPr>
                                <w:sz w:val="21"/>
                              </w:rPr>
                            </w:pPr>
                            <w:r>
                              <w:rPr>
                                <w:sz w:val="21"/>
                              </w:rPr>
                              <w:t>金额</w:t>
                            </w:r>
                          </w:p>
                        </w:tc>
                        <w:tc>
                          <w:tcPr>
                            <w:tcW w:w="1561" w:type="dxa"/>
                          </w:tcPr>
                          <w:p>
                            <w:pPr>
                              <w:pStyle w:val="16"/>
                              <w:spacing w:before="142"/>
                              <w:ind w:left="129" w:right="121"/>
                              <w:jc w:val="center"/>
                              <w:rPr>
                                <w:sz w:val="21"/>
                              </w:rPr>
                            </w:pPr>
                            <w:r>
                              <w:rPr>
                                <w:sz w:val="21"/>
                              </w:rPr>
                              <w:t>诉讼（仲裁）</w:t>
                            </w:r>
                          </w:p>
                          <w:p>
                            <w:pPr>
                              <w:pStyle w:val="16"/>
                              <w:spacing w:before="173"/>
                              <w:ind w:left="129" w:right="121"/>
                              <w:jc w:val="center"/>
                              <w:rPr>
                                <w:sz w:val="21"/>
                              </w:rPr>
                            </w:pPr>
                            <w:r>
                              <w:rPr>
                                <w:sz w:val="21"/>
                              </w:rPr>
                              <w:t>结果</w:t>
                            </w:r>
                          </w:p>
                        </w:tc>
                        <w:tc>
                          <w:tcPr>
                            <w:tcW w:w="755" w:type="dxa"/>
                          </w:tcPr>
                          <w:p>
                            <w:pPr>
                              <w:pStyle w:val="16"/>
                              <w:spacing w:before="4"/>
                              <w:rPr>
                                <w:sz w:val="28"/>
                              </w:rPr>
                            </w:pPr>
                          </w:p>
                          <w:p>
                            <w:pPr>
                              <w:pStyle w:val="16"/>
                              <w:ind w:left="161"/>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20" w:type="dxa"/>
                          </w:tcPr>
                          <w:p>
                            <w:pPr>
                              <w:pStyle w:val="16"/>
                              <w:spacing w:before="142"/>
                              <w:ind w:left="107"/>
                              <w:rPr>
                                <w:sz w:val="21"/>
                              </w:rPr>
                            </w:pPr>
                            <w:r>
                              <w:rPr>
                                <w:w w:val="100"/>
                                <w:sz w:val="21"/>
                              </w:rPr>
                              <w:t>1</w:t>
                            </w:r>
                          </w:p>
                        </w:tc>
                        <w:tc>
                          <w:tcPr>
                            <w:tcW w:w="919" w:type="dxa"/>
                          </w:tcPr>
                          <w:p>
                            <w:pPr>
                              <w:pStyle w:val="16"/>
                              <w:rPr>
                                <w:rFonts w:ascii="Times New Roman"/>
                                <w:sz w:val="20"/>
                              </w:rPr>
                            </w:pPr>
                          </w:p>
                        </w:tc>
                        <w:tc>
                          <w:tcPr>
                            <w:tcW w:w="1472" w:type="dxa"/>
                          </w:tcPr>
                          <w:p>
                            <w:pPr>
                              <w:pStyle w:val="16"/>
                              <w:rPr>
                                <w:rFonts w:ascii="Times New Roman"/>
                                <w:sz w:val="20"/>
                              </w:rPr>
                            </w:pPr>
                          </w:p>
                        </w:tc>
                        <w:tc>
                          <w:tcPr>
                            <w:tcW w:w="1606" w:type="dxa"/>
                          </w:tcPr>
                          <w:p>
                            <w:pPr>
                              <w:pStyle w:val="16"/>
                              <w:rPr>
                                <w:rFonts w:ascii="Times New Roman"/>
                                <w:sz w:val="20"/>
                              </w:rPr>
                            </w:pPr>
                          </w:p>
                        </w:tc>
                        <w:tc>
                          <w:tcPr>
                            <w:tcW w:w="1518" w:type="dxa"/>
                          </w:tcPr>
                          <w:p>
                            <w:pPr>
                              <w:pStyle w:val="16"/>
                              <w:rPr>
                                <w:rFonts w:ascii="Times New Roman"/>
                                <w:sz w:val="20"/>
                              </w:rPr>
                            </w:pPr>
                          </w:p>
                        </w:tc>
                        <w:tc>
                          <w:tcPr>
                            <w:tcW w:w="1552" w:type="dxa"/>
                          </w:tcPr>
                          <w:p>
                            <w:pPr>
                              <w:pStyle w:val="16"/>
                              <w:rPr>
                                <w:rFonts w:ascii="Times New Roman"/>
                                <w:sz w:val="20"/>
                              </w:rPr>
                            </w:pPr>
                          </w:p>
                        </w:tc>
                        <w:tc>
                          <w:tcPr>
                            <w:tcW w:w="1561" w:type="dxa"/>
                          </w:tcPr>
                          <w:p>
                            <w:pPr>
                              <w:pStyle w:val="16"/>
                              <w:rPr>
                                <w:rFonts w:ascii="Times New Roman"/>
                                <w:sz w:val="20"/>
                              </w:rPr>
                            </w:pPr>
                          </w:p>
                        </w:tc>
                        <w:tc>
                          <w:tcPr>
                            <w:tcW w:w="755"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20" w:type="dxa"/>
                          </w:tcPr>
                          <w:p>
                            <w:pPr>
                              <w:pStyle w:val="16"/>
                              <w:spacing w:before="145"/>
                              <w:ind w:left="107"/>
                              <w:rPr>
                                <w:sz w:val="21"/>
                              </w:rPr>
                            </w:pPr>
                            <w:r>
                              <w:rPr>
                                <w:w w:val="100"/>
                                <w:sz w:val="21"/>
                              </w:rPr>
                              <w:t>2</w:t>
                            </w:r>
                          </w:p>
                        </w:tc>
                        <w:tc>
                          <w:tcPr>
                            <w:tcW w:w="919" w:type="dxa"/>
                          </w:tcPr>
                          <w:p>
                            <w:pPr>
                              <w:pStyle w:val="16"/>
                              <w:rPr>
                                <w:rFonts w:ascii="Times New Roman"/>
                                <w:sz w:val="20"/>
                              </w:rPr>
                            </w:pPr>
                          </w:p>
                        </w:tc>
                        <w:tc>
                          <w:tcPr>
                            <w:tcW w:w="1472" w:type="dxa"/>
                          </w:tcPr>
                          <w:p>
                            <w:pPr>
                              <w:pStyle w:val="16"/>
                              <w:rPr>
                                <w:rFonts w:ascii="Times New Roman"/>
                                <w:sz w:val="20"/>
                              </w:rPr>
                            </w:pPr>
                          </w:p>
                        </w:tc>
                        <w:tc>
                          <w:tcPr>
                            <w:tcW w:w="1606" w:type="dxa"/>
                          </w:tcPr>
                          <w:p>
                            <w:pPr>
                              <w:pStyle w:val="16"/>
                              <w:rPr>
                                <w:rFonts w:ascii="Times New Roman"/>
                                <w:sz w:val="20"/>
                              </w:rPr>
                            </w:pPr>
                          </w:p>
                        </w:tc>
                        <w:tc>
                          <w:tcPr>
                            <w:tcW w:w="1518" w:type="dxa"/>
                          </w:tcPr>
                          <w:p>
                            <w:pPr>
                              <w:pStyle w:val="16"/>
                              <w:rPr>
                                <w:rFonts w:ascii="Times New Roman"/>
                                <w:sz w:val="20"/>
                              </w:rPr>
                            </w:pPr>
                          </w:p>
                        </w:tc>
                        <w:tc>
                          <w:tcPr>
                            <w:tcW w:w="1552" w:type="dxa"/>
                          </w:tcPr>
                          <w:p>
                            <w:pPr>
                              <w:pStyle w:val="16"/>
                              <w:rPr>
                                <w:rFonts w:ascii="Times New Roman"/>
                                <w:sz w:val="20"/>
                              </w:rPr>
                            </w:pPr>
                          </w:p>
                        </w:tc>
                        <w:tc>
                          <w:tcPr>
                            <w:tcW w:w="1561" w:type="dxa"/>
                          </w:tcPr>
                          <w:p>
                            <w:pPr>
                              <w:pStyle w:val="16"/>
                              <w:rPr>
                                <w:rFonts w:ascii="Times New Roman"/>
                                <w:sz w:val="20"/>
                              </w:rPr>
                            </w:pPr>
                          </w:p>
                        </w:tc>
                        <w:tc>
                          <w:tcPr>
                            <w:tcW w:w="755"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20" w:type="dxa"/>
                          </w:tcPr>
                          <w:p>
                            <w:pPr>
                              <w:pStyle w:val="16"/>
                              <w:spacing w:before="142"/>
                              <w:ind w:left="107"/>
                              <w:rPr>
                                <w:sz w:val="21"/>
                              </w:rPr>
                            </w:pPr>
                            <w:r>
                              <w:rPr>
                                <w:w w:val="100"/>
                                <w:sz w:val="21"/>
                              </w:rPr>
                              <w:t>3</w:t>
                            </w:r>
                          </w:p>
                        </w:tc>
                        <w:tc>
                          <w:tcPr>
                            <w:tcW w:w="919" w:type="dxa"/>
                          </w:tcPr>
                          <w:p>
                            <w:pPr>
                              <w:pStyle w:val="16"/>
                              <w:rPr>
                                <w:rFonts w:ascii="Times New Roman"/>
                                <w:sz w:val="20"/>
                              </w:rPr>
                            </w:pPr>
                          </w:p>
                        </w:tc>
                        <w:tc>
                          <w:tcPr>
                            <w:tcW w:w="1472" w:type="dxa"/>
                          </w:tcPr>
                          <w:p>
                            <w:pPr>
                              <w:pStyle w:val="16"/>
                              <w:rPr>
                                <w:rFonts w:ascii="Times New Roman"/>
                                <w:sz w:val="20"/>
                              </w:rPr>
                            </w:pPr>
                          </w:p>
                        </w:tc>
                        <w:tc>
                          <w:tcPr>
                            <w:tcW w:w="1606" w:type="dxa"/>
                          </w:tcPr>
                          <w:p>
                            <w:pPr>
                              <w:pStyle w:val="16"/>
                              <w:rPr>
                                <w:rFonts w:ascii="Times New Roman"/>
                                <w:sz w:val="20"/>
                              </w:rPr>
                            </w:pPr>
                          </w:p>
                        </w:tc>
                        <w:tc>
                          <w:tcPr>
                            <w:tcW w:w="1518" w:type="dxa"/>
                          </w:tcPr>
                          <w:p>
                            <w:pPr>
                              <w:pStyle w:val="16"/>
                              <w:rPr>
                                <w:rFonts w:ascii="Times New Roman"/>
                                <w:sz w:val="20"/>
                              </w:rPr>
                            </w:pPr>
                          </w:p>
                        </w:tc>
                        <w:tc>
                          <w:tcPr>
                            <w:tcW w:w="1552" w:type="dxa"/>
                          </w:tcPr>
                          <w:p>
                            <w:pPr>
                              <w:pStyle w:val="16"/>
                              <w:rPr>
                                <w:rFonts w:ascii="Times New Roman"/>
                                <w:sz w:val="20"/>
                              </w:rPr>
                            </w:pPr>
                          </w:p>
                        </w:tc>
                        <w:tc>
                          <w:tcPr>
                            <w:tcW w:w="1561" w:type="dxa"/>
                          </w:tcPr>
                          <w:p>
                            <w:pPr>
                              <w:pStyle w:val="16"/>
                              <w:rPr>
                                <w:rFonts w:ascii="Times New Roman"/>
                                <w:sz w:val="20"/>
                              </w:rPr>
                            </w:pPr>
                          </w:p>
                        </w:tc>
                        <w:tc>
                          <w:tcPr>
                            <w:tcW w:w="755"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20" w:type="dxa"/>
                          </w:tcPr>
                          <w:p>
                            <w:pPr>
                              <w:pStyle w:val="16"/>
                              <w:spacing w:before="142"/>
                              <w:ind w:left="107"/>
                              <w:rPr>
                                <w:sz w:val="21"/>
                              </w:rPr>
                            </w:pPr>
                            <w:r>
                              <w:rPr>
                                <w:w w:val="100"/>
                                <w:sz w:val="21"/>
                              </w:rPr>
                              <w:t>4</w:t>
                            </w:r>
                          </w:p>
                        </w:tc>
                        <w:tc>
                          <w:tcPr>
                            <w:tcW w:w="919" w:type="dxa"/>
                          </w:tcPr>
                          <w:p>
                            <w:pPr>
                              <w:pStyle w:val="16"/>
                              <w:rPr>
                                <w:rFonts w:ascii="Times New Roman"/>
                                <w:sz w:val="20"/>
                              </w:rPr>
                            </w:pPr>
                          </w:p>
                        </w:tc>
                        <w:tc>
                          <w:tcPr>
                            <w:tcW w:w="1472" w:type="dxa"/>
                          </w:tcPr>
                          <w:p>
                            <w:pPr>
                              <w:pStyle w:val="16"/>
                              <w:rPr>
                                <w:rFonts w:ascii="Times New Roman"/>
                                <w:sz w:val="20"/>
                              </w:rPr>
                            </w:pPr>
                          </w:p>
                        </w:tc>
                        <w:tc>
                          <w:tcPr>
                            <w:tcW w:w="1606" w:type="dxa"/>
                          </w:tcPr>
                          <w:p>
                            <w:pPr>
                              <w:pStyle w:val="16"/>
                              <w:rPr>
                                <w:rFonts w:ascii="Times New Roman"/>
                                <w:sz w:val="20"/>
                              </w:rPr>
                            </w:pPr>
                          </w:p>
                        </w:tc>
                        <w:tc>
                          <w:tcPr>
                            <w:tcW w:w="1518" w:type="dxa"/>
                          </w:tcPr>
                          <w:p>
                            <w:pPr>
                              <w:pStyle w:val="16"/>
                              <w:rPr>
                                <w:rFonts w:ascii="Times New Roman"/>
                                <w:sz w:val="20"/>
                              </w:rPr>
                            </w:pPr>
                          </w:p>
                        </w:tc>
                        <w:tc>
                          <w:tcPr>
                            <w:tcW w:w="1552" w:type="dxa"/>
                          </w:tcPr>
                          <w:p>
                            <w:pPr>
                              <w:pStyle w:val="16"/>
                              <w:rPr>
                                <w:rFonts w:ascii="Times New Roman"/>
                                <w:sz w:val="20"/>
                              </w:rPr>
                            </w:pPr>
                          </w:p>
                        </w:tc>
                        <w:tc>
                          <w:tcPr>
                            <w:tcW w:w="1561" w:type="dxa"/>
                          </w:tcPr>
                          <w:p>
                            <w:pPr>
                              <w:pStyle w:val="16"/>
                              <w:rPr>
                                <w:rFonts w:ascii="Times New Roman"/>
                                <w:sz w:val="20"/>
                              </w:rPr>
                            </w:pPr>
                          </w:p>
                        </w:tc>
                        <w:tc>
                          <w:tcPr>
                            <w:tcW w:w="755"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20" w:type="dxa"/>
                          </w:tcPr>
                          <w:p>
                            <w:pPr>
                              <w:pStyle w:val="16"/>
                              <w:spacing w:before="145"/>
                              <w:ind w:left="107"/>
                              <w:rPr>
                                <w:sz w:val="21"/>
                              </w:rPr>
                            </w:pPr>
                            <w:r>
                              <w:rPr>
                                <w:w w:val="100"/>
                                <w:sz w:val="21"/>
                              </w:rPr>
                              <w:t>5</w:t>
                            </w:r>
                          </w:p>
                        </w:tc>
                        <w:tc>
                          <w:tcPr>
                            <w:tcW w:w="919" w:type="dxa"/>
                          </w:tcPr>
                          <w:p>
                            <w:pPr>
                              <w:pStyle w:val="16"/>
                              <w:rPr>
                                <w:rFonts w:ascii="Times New Roman"/>
                                <w:sz w:val="20"/>
                              </w:rPr>
                            </w:pPr>
                          </w:p>
                        </w:tc>
                        <w:tc>
                          <w:tcPr>
                            <w:tcW w:w="1472" w:type="dxa"/>
                          </w:tcPr>
                          <w:p>
                            <w:pPr>
                              <w:pStyle w:val="16"/>
                              <w:rPr>
                                <w:rFonts w:ascii="Times New Roman"/>
                                <w:sz w:val="20"/>
                              </w:rPr>
                            </w:pPr>
                          </w:p>
                        </w:tc>
                        <w:tc>
                          <w:tcPr>
                            <w:tcW w:w="1606" w:type="dxa"/>
                          </w:tcPr>
                          <w:p>
                            <w:pPr>
                              <w:pStyle w:val="16"/>
                              <w:rPr>
                                <w:rFonts w:ascii="Times New Roman"/>
                                <w:sz w:val="20"/>
                              </w:rPr>
                            </w:pPr>
                          </w:p>
                        </w:tc>
                        <w:tc>
                          <w:tcPr>
                            <w:tcW w:w="1518" w:type="dxa"/>
                          </w:tcPr>
                          <w:p>
                            <w:pPr>
                              <w:pStyle w:val="16"/>
                              <w:rPr>
                                <w:rFonts w:ascii="Times New Roman"/>
                                <w:sz w:val="20"/>
                              </w:rPr>
                            </w:pPr>
                          </w:p>
                        </w:tc>
                        <w:tc>
                          <w:tcPr>
                            <w:tcW w:w="1552" w:type="dxa"/>
                          </w:tcPr>
                          <w:p>
                            <w:pPr>
                              <w:pStyle w:val="16"/>
                              <w:rPr>
                                <w:rFonts w:ascii="Times New Roman"/>
                                <w:sz w:val="20"/>
                              </w:rPr>
                            </w:pPr>
                          </w:p>
                        </w:tc>
                        <w:tc>
                          <w:tcPr>
                            <w:tcW w:w="1561" w:type="dxa"/>
                          </w:tcPr>
                          <w:p>
                            <w:pPr>
                              <w:pStyle w:val="16"/>
                              <w:rPr>
                                <w:rFonts w:ascii="Times New Roman"/>
                                <w:sz w:val="20"/>
                              </w:rPr>
                            </w:pPr>
                          </w:p>
                        </w:tc>
                        <w:tc>
                          <w:tcPr>
                            <w:tcW w:w="755" w:type="dxa"/>
                          </w:tcPr>
                          <w:p>
                            <w:pPr>
                              <w:pStyle w:val="16"/>
                              <w:rPr>
                                <w:rFonts w:ascii="Times New Roman"/>
                                <w:sz w:val="20"/>
                              </w:rPr>
                            </w:pPr>
                          </w:p>
                        </w:tc>
                      </w:tr>
                    </w:tbl>
                    <w:p>
                      <w:pPr>
                        <w:pStyle w:val="10"/>
                      </w:pPr>
                    </w:p>
                  </w:txbxContent>
                </v:textbox>
              </v:shape>
            </w:pict>
          </mc:Fallback>
        </mc:AlternateContent>
      </w:r>
      <w:r>
        <w:rPr>
          <w:sz w:val="21"/>
        </w:rPr>
        <w:t>如供应商有诉讼和/或仲裁（包括已结案和尚在进行的诉讼和/或仲裁阶段的案件），则须向采购人或招标代理机构提供诉讼和/或仲裁案件的有关资料及证明，包括原告（诉讼和/或仲裁供应商）、被告（诉讼和/或仲裁被供应商）、诉讼和/或仲裁原因、诉讼和/或仲裁事件、诉讼和/或仲裁金额、诉讼和/或仲裁结果等，并填入下表。</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spacing w:before="154"/>
        <w:ind w:left="532" w:right="0" w:firstLine="0"/>
        <w:jc w:val="left"/>
        <w:rPr>
          <w:sz w:val="21"/>
        </w:rPr>
      </w:pPr>
      <w:r>
        <w:rPr>
          <w:sz w:val="21"/>
        </w:rPr>
        <w:t>注：如没有出现诉讼和仲裁，则请填写“无”</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7"/>
        <w:rPr>
          <w:sz w:val="19"/>
        </w:rPr>
      </w:pPr>
    </w:p>
    <w:p>
      <w:pPr>
        <w:spacing w:before="0"/>
        <w:ind w:left="532" w:right="0" w:firstLine="0"/>
        <w:jc w:val="left"/>
        <w:rPr>
          <w:sz w:val="21"/>
        </w:rPr>
      </w:pPr>
      <w:r>
        <w:rPr>
          <w:sz w:val="21"/>
        </w:rPr>
        <w:t>供应商（盖章）：</w:t>
      </w:r>
    </w:p>
    <w:p>
      <w:pPr>
        <w:pStyle w:val="10"/>
        <w:rPr>
          <w:sz w:val="20"/>
        </w:rPr>
      </w:pPr>
    </w:p>
    <w:p>
      <w:pPr>
        <w:pStyle w:val="10"/>
        <w:spacing w:before="7"/>
        <w:rPr>
          <w:sz w:val="27"/>
        </w:rPr>
      </w:pPr>
    </w:p>
    <w:p>
      <w:pPr>
        <w:spacing w:before="1"/>
        <w:ind w:left="532" w:right="0" w:firstLine="0"/>
        <w:jc w:val="left"/>
        <w:rPr>
          <w:sz w:val="21"/>
        </w:rPr>
      </w:pPr>
      <w:r>
        <w:rPr>
          <w:sz w:val="21"/>
        </w:rPr>
        <w:t>法定代表人（签字或盖章）：</w:t>
      </w:r>
    </w:p>
    <w:p>
      <w:pPr>
        <w:pStyle w:val="10"/>
        <w:rPr>
          <w:sz w:val="20"/>
        </w:rPr>
      </w:pPr>
    </w:p>
    <w:p>
      <w:pPr>
        <w:pStyle w:val="10"/>
        <w:rPr>
          <w:sz w:val="20"/>
        </w:rPr>
      </w:pPr>
    </w:p>
    <w:p>
      <w:pPr>
        <w:pStyle w:val="10"/>
        <w:rPr>
          <w:sz w:val="20"/>
        </w:rPr>
      </w:pPr>
    </w:p>
    <w:p>
      <w:pPr>
        <w:pStyle w:val="10"/>
        <w:rPr>
          <w:sz w:val="22"/>
        </w:rPr>
      </w:pPr>
    </w:p>
    <w:p>
      <w:pPr>
        <w:tabs>
          <w:tab w:val="left" w:pos="526"/>
          <w:tab w:val="left" w:pos="1051"/>
        </w:tabs>
        <w:spacing w:before="0"/>
        <w:ind w:left="0" w:right="2030" w:firstLine="0"/>
        <w:jc w:val="right"/>
        <w:rPr>
          <w:sz w:val="21"/>
        </w:rPr>
      </w:pPr>
      <w:r>
        <w:rPr>
          <w:sz w:val="21"/>
        </w:rPr>
        <w:t>年</w:t>
      </w:r>
      <w:r>
        <w:rPr>
          <w:sz w:val="21"/>
        </w:rPr>
        <w:tab/>
      </w:r>
      <w:r>
        <w:rPr>
          <w:sz w:val="21"/>
        </w:rPr>
        <w:t>月</w:t>
      </w:r>
      <w:r>
        <w:rPr>
          <w:sz w:val="21"/>
        </w:rPr>
        <w:tab/>
      </w:r>
      <w:r>
        <w:rPr>
          <w:sz w:val="21"/>
        </w:rPr>
        <w:t>日</w:t>
      </w:r>
    </w:p>
    <w:p>
      <w:pPr>
        <w:spacing w:after="0"/>
        <w:jc w:val="right"/>
        <w:rPr>
          <w:sz w:val="21"/>
        </w:rPr>
        <w:sectPr>
          <w:pgSz w:w="11910" w:h="16840"/>
          <w:pgMar w:top="1120" w:right="440" w:bottom="1280" w:left="600" w:header="678" w:footer="1096" w:gutter="0"/>
          <w:cols w:space="720" w:num="1"/>
        </w:sectPr>
      </w:pPr>
    </w:p>
    <w:p>
      <w:pPr>
        <w:pStyle w:val="10"/>
        <w:rPr>
          <w:sz w:val="20"/>
        </w:rPr>
      </w:pPr>
    </w:p>
    <w:p>
      <w:pPr>
        <w:pStyle w:val="10"/>
        <w:rPr>
          <w:sz w:val="20"/>
        </w:rPr>
      </w:pPr>
    </w:p>
    <w:p>
      <w:pPr>
        <w:pStyle w:val="10"/>
        <w:rPr>
          <w:sz w:val="20"/>
        </w:rPr>
      </w:pPr>
    </w:p>
    <w:p>
      <w:pPr>
        <w:pStyle w:val="6"/>
        <w:spacing w:before="196"/>
        <w:ind w:left="39" w:right="58"/>
        <w:jc w:val="center"/>
      </w:pPr>
      <w:r>
        <w:t>供应商认为必要的辅助资料（如有）</w:t>
      </w:r>
    </w:p>
    <w:p>
      <w:pPr>
        <w:spacing w:after="0"/>
        <w:jc w:val="center"/>
        <w:sectPr>
          <w:pgSz w:w="11910" w:h="16840"/>
          <w:pgMar w:top="1120" w:right="440" w:bottom="1280" w:left="600" w:header="678" w:footer="1096" w:gutter="0"/>
          <w:cols w:space="720" w:num="1"/>
        </w:sect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tabs>
          <w:tab w:val="left" w:pos="1288"/>
        </w:tabs>
        <w:spacing w:before="195"/>
        <w:ind w:left="0" w:right="21" w:firstLine="0"/>
        <w:jc w:val="center"/>
        <w:rPr>
          <w:b/>
          <w:sz w:val="32"/>
        </w:rPr>
      </w:pPr>
      <w:r>
        <w:rPr>
          <w:b/>
          <w:sz w:val="32"/>
        </w:rPr>
        <w:t>第五章</w:t>
      </w:r>
      <w:r>
        <w:rPr>
          <w:b/>
          <w:sz w:val="32"/>
        </w:rPr>
        <w:tab/>
      </w:r>
      <w:r>
        <w:rPr>
          <w:b/>
          <w:sz w:val="32"/>
        </w:rPr>
        <w:t>评标办法</w:t>
      </w: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spacing w:before="3"/>
        <w:rPr>
          <w:b/>
        </w:rPr>
      </w:pPr>
    </w:p>
    <w:p>
      <w:pPr>
        <w:spacing w:before="0"/>
        <w:ind w:left="39" w:right="58" w:firstLine="0"/>
        <w:jc w:val="center"/>
        <w:rPr>
          <w:b/>
          <w:sz w:val="28"/>
        </w:rPr>
      </w:pPr>
      <w:r>
        <w:rPr>
          <w:b/>
          <w:sz w:val="28"/>
        </w:rPr>
        <w:t>综合评分法</w:t>
      </w:r>
    </w:p>
    <w:p>
      <w:pPr>
        <w:pStyle w:val="10"/>
        <w:spacing w:before="7"/>
        <w:rPr>
          <w:b/>
          <w:sz w:val="40"/>
        </w:rPr>
      </w:pPr>
    </w:p>
    <w:p>
      <w:pPr>
        <w:pStyle w:val="7"/>
        <w:spacing w:line="295" w:lineRule="auto"/>
        <w:ind w:left="3884" w:right="3898"/>
        <w:jc w:val="both"/>
      </w:pPr>
      <w:r>
        <w:t>附表一：</w:t>
      </w:r>
      <w:r>
        <w:rPr>
          <w:rFonts w:hint="eastAsia"/>
        </w:rPr>
        <w:t>资格性审查</w:t>
      </w:r>
    </w:p>
    <w:p>
      <w:pPr>
        <w:pStyle w:val="7"/>
        <w:spacing w:line="295" w:lineRule="auto"/>
        <w:ind w:left="3884" w:right="3898"/>
        <w:jc w:val="both"/>
      </w:pPr>
      <w:r>
        <w:t>附表二：</w:t>
      </w:r>
      <w:r>
        <w:rPr>
          <w:rFonts w:hint="eastAsia"/>
        </w:rPr>
        <w:t>符合性审查</w:t>
      </w:r>
    </w:p>
    <w:p>
      <w:pPr>
        <w:pStyle w:val="7"/>
        <w:spacing w:line="295" w:lineRule="auto"/>
        <w:ind w:left="3884" w:right="3898"/>
        <w:jc w:val="both"/>
      </w:pPr>
      <w:r>
        <w:t>附表</w:t>
      </w:r>
      <w:r>
        <w:rPr>
          <w:rFonts w:hint="eastAsia"/>
          <w:lang w:val="en-US" w:eastAsia="zh-CN"/>
        </w:rPr>
        <w:t>三</w:t>
      </w:r>
      <w:r>
        <w:t>：技术标评分标准</w:t>
      </w:r>
    </w:p>
    <w:p>
      <w:pPr>
        <w:pStyle w:val="7"/>
        <w:spacing w:line="295" w:lineRule="auto"/>
        <w:ind w:left="3884" w:right="3898"/>
        <w:jc w:val="both"/>
      </w:pPr>
      <w:r>
        <w:t>附表</w:t>
      </w:r>
      <w:r>
        <w:rPr>
          <w:rFonts w:hint="eastAsia"/>
          <w:lang w:val="en-US" w:eastAsia="zh-CN"/>
        </w:rPr>
        <w:t>四</w:t>
      </w:r>
      <w:r>
        <w:t>：经济标评标办法</w:t>
      </w:r>
    </w:p>
    <w:p>
      <w:pPr>
        <w:spacing w:after="0" w:line="295" w:lineRule="auto"/>
        <w:jc w:val="both"/>
        <w:sectPr>
          <w:pgSz w:w="11910" w:h="16840"/>
          <w:pgMar w:top="1120" w:right="440" w:bottom="1280" w:left="600" w:header="678" w:footer="1096" w:gutter="0"/>
          <w:cols w:space="720" w:num="1"/>
        </w:sectPr>
      </w:pPr>
    </w:p>
    <w:p>
      <w:pPr>
        <w:spacing w:before="64" w:after="2"/>
        <w:ind w:left="39" w:right="56" w:firstLine="0"/>
        <w:jc w:val="center"/>
        <w:rPr>
          <w:b/>
          <w:sz w:val="30"/>
        </w:rPr>
      </w:pPr>
      <w:r>
        <w:rPr>
          <w:b/>
          <w:sz w:val="30"/>
        </w:rPr>
        <w:t>综合评分法</w:t>
      </w:r>
    </w:p>
    <w:tbl>
      <w:tblPr>
        <w:tblStyle w:val="11"/>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538"/>
        <w:gridCol w:w="62"/>
        <w:gridCol w:w="3094"/>
        <w:gridCol w:w="5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079" w:type="dxa"/>
          </w:tcPr>
          <w:p>
            <w:pPr>
              <w:pStyle w:val="16"/>
              <w:spacing w:before="46" w:line="235" w:lineRule="auto"/>
              <w:ind w:left="302" w:right="288"/>
              <w:rPr>
                <w:sz w:val="24"/>
              </w:rPr>
            </w:pPr>
            <w:r>
              <w:rPr>
                <w:sz w:val="24"/>
              </w:rPr>
              <w:t>项目分值</w:t>
            </w:r>
          </w:p>
        </w:tc>
        <w:tc>
          <w:tcPr>
            <w:tcW w:w="9520" w:type="dxa"/>
            <w:gridSpan w:val="4"/>
          </w:tcPr>
          <w:p>
            <w:pPr>
              <w:pStyle w:val="16"/>
              <w:spacing w:before="192"/>
              <w:ind w:left="3068" w:right="3062"/>
              <w:jc w:val="center"/>
              <w:rPr>
                <w:b/>
                <w:sz w:val="24"/>
              </w:rPr>
            </w:pPr>
            <w:r>
              <w:rPr>
                <w:rFonts w:hint="eastAsia"/>
                <w:b/>
                <w:sz w:val="24"/>
              </w:rPr>
              <w:t>资格性审查</w:t>
            </w:r>
            <w:r>
              <w:rPr>
                <w:b/>
                <w:sz w:val="24"/>
              </w:rPr>
              <w:t>（附表</w:t>
            </w:r>
            <w:r>
              <w:rPr>
                <w:rFonts w:hint="eastAsia"/>
                <w:b/>
                <w:sz w:val="24"/>
                <w:lang w:val="en-US" w:eastAsia="zh-CN"/>
              </w:rPr>
              <w:t>一</w:t>
            </w:r>
            <w:r>
              <w:rPr>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1079" w:type="dxa"/>
            <w:vMerge w:val="restart"/>
            <w:vAlign w:val="center"/>
          </w:tcPr>
          <w:p>
            <w:pPr>
              <w:pStyle w:val="16"/>
              <w:spacing w:before="46" w:line="235" w:lineRule="auto"/>
              <w:ind w:right="288"/>
              <w:jc w:val="center"/>
              <w:rPr>
                <w:sz w:val="24"/>
              </w:rPr>
            </w:pPr>
            <w:r>
              <w:rPr>
                <w:rFonts w:hint="eastAsia"/>
                <w:sz w:val="24"/>
              </w:rPr>
              <w:t>供应商应符合的基本资格条件</w:t>
            </w:r>
          </w:p>
        </w:tc>
        <w:tc>
          <w:tcPr>
            <w:tcW w:w="600" w:type="dxa"/>
            <w:gridSpan w:val="2"/>
            <w:vMerge w:val="restart"/>
            <w:tcBorders>
              <w:right w:val="single" w:color="auto" w:sz="4" w:space="0"/>
            </w:tcBorders>
          </w:tcPr>
          <w:p>
            <w:pPr>
              <w:pStyle w:val="16"/>
              <w:spacing w:before="192"/>
              <w:ind w:left="3068" w:right="3062"/>
              <w:jc w:val="center"/>
            </w:pPr>
          </w:p>
          <w:p>
            <w:pPr>
              <w:bidi w:val="0"/>
            </w:pPr>
          </w:p>
          <w:p>
            <w:pPr>
              <w:bidi w:val="0"/>
              <w:jc w:val="center"/>
              <w:rPr>
                <w:rFonts w:hint="eastAsia" w:eastAsia="宋体"/>
                <w:lang w:val="en-US" w:eastAsia="zh-CN"/>
              </w:rPr>
            </w:pPr>
            <w:r>
              <w:rPr>
                <w:rFonts w:hint="eastAsia"/>
                <w:lang w:val="en-US" w:eastAsia="zh-CN"/>
              </w:rPr>
              <w:t>1</w:t>
            </w:r>
          </w:p>
        </w:tc>
        <w:tc>
          <w:tcPr>
            <w:tcW w:w="3094" w:type="dxa"/>
            <w:tcBorders>
              <w:left w:val="single" w:color="auto" w:sz="4" w:space="0"/>
              <w:bottom w:val="single" w:color="auto" w:sz="4" w:space="0"/>
              <w:right w:val="single" w:color="auto" w:sz="4" w:space="0"/>
            </w:tcBorders>
            <w:vAlign w:val="center"/>
          </w:tcPr>
          <w:p>
            <w:pPr>
              <w:ind w:left="0" w:leftChars="0" w:right="0" w:rightChars="0"/>
              <w:rPr>
                <w:b/>
                <w:sz w:val="24"/>
              </w:rPr>
            </w:pPr>
            <w:r>
              <w:rPr>
                <w:rFonts w:hint="eastAsia" w:ascii="仿宋" w:hAnsi="仿宋" w:eastAsia="仿宋" w:cs="仿宋"/>
                <w:sz w:val="24"/>
                <w:highlight w:val="none"/>
              </w:rPr>
              <w:t>（1）具有独立承担民事责任的能力</w:t>
            </w:r>
          </w:p>
        </w:tc>
        <w:tc>
          <w:tcPr>
            <w:tcW w:w="5826" w:type="dxa"/>
            <w:tcBorders>
              <w:left w:val="single" w:color="auto" w:sz="4" w:space="0"/>
            </w:tcBorders>
            <w:vAlign w:val="center"/>
          </w:tcPr>
          <w:p>
            <w:pPr>
              <w:ind w:left="0" w:leftChars="0" w:right="0" w:rightChars="0"/>
              <w:rPr>
                <w:b/>
                <w:sz w:val="24"/>
              </w:rPr>
            </w:pPr>
            <w:r>
              <w:rPr>
                <w:rFonts w:hint="eastAsia" w:ascii="仿宋" w:hAnsi="仿宋" w:eastAsia="仿宋" w:cs="仿宋"/>
                <w:sz w:val="24"/>
                <w:highlight w:val="none"/>
              </w:rPr>
              <w:t>在有效期内的营业执照复印件，以及法定代表人身份证明和授权代表委托书等。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079" w:type="dxa"/>
            <w:vMerge w:val="continue"/>
          </w:tcPr>
          <w:p>
            <w:pPr>
              <w:pStyle w:val="16"/>
              <w:spacing w:before="46" w:line="235" w:lineRule="auto"/>
              <w:ind w:left="302" w:right="288"/>
              <w:rPr>
                <w:sz w:val="24"/>
              </w:rPr>
            </w:pPr>
          </w:p>
        </w:tc>
        <w:tc>
          <w:tcPr>
            <w:tcW w:w="600" w:type="dxa"/>
            <w:gridSpan w:val="2"/>
            <w:vMerge w:val="continue"/>
            <w:tcBorders>
              <w:right w:val="single" w:color="auto" w:sz="4" w:space="0"/>
            </w:tcBorders>
          </w:tcPr>
          <w:p>
            <w:pPr>
              <w:pStyle w:val="16"/>
              <w:spacing w:before="192"/>
              <w:ind w:left="3068" w:right="3062"/>
              <w:jc w:val="center"/>
              <w:rPr>
                <w:b/>
                <w:sz w:val="24"/>
              </w:rPr>
            </w:pPr>
          </w:p>
        </w:tc>
        <w:tc>
          <w:tcPr>
            <w:tcW w:w="3094" w:type="dxa"/>
            <w:tcBorders>
              <w:top w:val="single" w:color="auto" w:sz="4" w:space="0"/>
              <w:left w:val="single" w:color="auto" w:sz="4" w:space="0"/>
              <w:bottom w:val="single" w:color="auto" w:sz="4" w:space="0"/>
              <w:right w:val="single" w:color="auto" w:sz="4" w:space="0"/>
            </w:tcBorders>
            <w:vAlign w:val="center"/>
          </w:tcPr>
          <w:p>
            <w:pPr>
              <w:ind w:left="0" w:leftChars="0" w:right="0" w:rightChars="0"/>
              <w:rPr>
                <w:b/>
                <w:sz w:val="24"/>
              </w:rPr>
            </w:pPr>
            <w:r>
              <w:rPr>
                <w:rFonts w:hint="eastAsia" w:ascii="仿宋" w:hAnsi="仿宋" w:eastAsia="仿宋" w:cs="仿宋"/>
                <w:sz w:val="24"/>
                <w:highlight w:val="none"/>
                <w:lang w:val="zh-CN"/>
              </w:rPr>
              <w:t>（</w:t>
            </w:r>
            <w:r>
              <w:rPr>
                <w:rFonts w:hint="eastAsia" w:ascii="仿宋" w:hAnsi="仿宋" w:eastAsia="仿宋" w:cs="仿宋"/>
                <w:sz w:val="24"/>
                <w:highlight w:val="none"/>
              </w:rPr>
              <w:t>2</w:t>
            </w: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财务报告</w:t>
            </w:r>
          </w:p>
        </w:tc>
        <w:tc>
          <w:tcPr>
            <w:tcW w:w="5826" w:type="dxa"/>
            <w:tcBorders>
              <w:left w:val="single" w:color="auto" w:sz="4" w:space="0"/>
            </w:tcBorders>
            <w:vAlign w:val="center"/>
          </w:tcPr>
          <w:p>
            <w:pPr>
              <w:ind w:left="0" w:leftChars="0" w:right="0" w:rightChars="0"/>
              <w:rPr>
                <w:b/>
                <w:sz w:val="24"/>
              </w:rPr>
            </w:pPr>
            <w:r>
              <w:rPr>
                <w:rFonts w:hint="eastAsia" w:ascii="仿宋" w:hAnsi="仿宋" w:eastAsia="仿宋" w:cs="仿宋"/>
                <w:sz w:val="24"/>
                <w:highlight w:val="none"/>
              </w:rPr>
              <w:t>提供财务报表并加盖单位公章。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079" w:type="dxa"/>
            <w:vMerge w:val="continue"/>
          </w:tcPr>
          <w:p>
            <w:pPr>
              <w:pStyle w:val="16"/>
              <w:spacing w:before="46" w:line="235" w:lineRule="auto"/>
              <w:ind w:left="302" w:right="288"/>
              <w:rPr>
                <w:sz w:val="24"/>
              </w:rPr>
            </w:pPr>
          </w:p>
        </w:tc>
        <w:tc>
          <w:tcPr>
            <w:tcW w:w="600" w:type="dxa"/>
            <w:gridSpan w:val="2"/>
            <w:vMerge w:val="continue"/>
            <w:tcBorders>
              <w:bottom w:val="single" w:color="auto" w:sz="4" w:space="0"/>
              <w:right w:val="single" w:color="auto" w:sz="4" w:space="0"/>
            </w:tcBorders>
          </w:tcPr>
          <w:p>
            <w:pPr>
              <w:pStyle w:val="16"/>
              <w:spacing w:before="192"/>
              <w:ind w:left="3068" w:right="3062"/>
              <w:jc w:val="center"/>
              <w:rPr>
                <w:b/>
                <w:sz w:val="24"/>
              </w:rPr>
            </w:pPr>
          </w:p>
        </w:tc>
        <w:tc>
          <w:tcPr>
            <w:tcW w:w="3094" w:type="dxa"/>
            <w:tcBorders>
              <w:top w:val="single" w:color="auto" w:sz="4" w:space="0"/>
              <w:left w:val="single" w:color="auto" w:sz="4" w:space="0"/>
              <w:bottom w:val="single" w:color="auto" w:sz="4" w:space="0"/>
              <w:right w:val="single" w:color="auto" w:sz="4" w:space="0"/>
            </w:tcBorders>
            <w:vAlign w:val="center"/>
          </w:tcPr>
          <w:p>
            <w:pPr>
              <w:ind w:left="0" w:leftChars="0" w:right="0" w:rightChars="0"/>
              <w:rPr>
                <w:rFonts w:hint="default" w:eastAsia="仿宋"/>
                <w:b/>
                <w:sz w:val="24"/>
                <w:lang w:val="en-US" w:eastAsia="zh-CN"/>
              </w:rPr>
            </w:pP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zh-CN"/>
              </w:rPr>
              <w:t>）供应商为中小企业/小微企业</w:t>
            </w:r>
          </w:p>
        </w:tc>
        <w:tc>
          <w:tcPr>
            <w:tcW w:w="5826" w:type="dxa"/>
            <w:tcBorders>
              <w:left w:val="single" w:color="auto" w:sz="4" w:space="0"/>
            </w:tcBorders>
            <w:vAlign w:val="center"/>
          </w:tcPr>
          <w:p>
            <w:pPr>
              <w:ind w:left="0" w:leftChars="0" w:right="0" w:rightChars="0"/>
              <w:rPr>
                <w:rFonts w:hint="eastAsia" w:eastAsia="仿宋"/>
                <w:b/>
                <w:sz w:val="24"/>
                <w:lang w:val="en-US" w:eastAsia="zh-CN"/>
              </w:rPr>
            </w:pPr>
            <w:r>
              <w:rPr>
                <w:rFonts w:hint="eastAsia" w:ascii="仿宋" w:hAnsi="仿宋" w:eastAsia="仿宋" w:cs="仿宋"/>
                <w:color w:val="000000"/>
                <w:sz w:val="24"/>
                <w:highlight w:val="none"/>
                <w:lang w:val="en-US" w:eastAsia="zh-CN"/>
              </w:rPr>
              <w:t>如供应商为</w:t>
            </w:r>
            <w:r>
              <w:rPr>
                <w:rFonts w:hint="eastAsia" w:ascii="仿宋" w:hAnsi="仿宋" w:eastAsia="仿宋" w:cs="仿宋"/>
                <w:color w:val="000000"/>
                <w:sz w:val="24"/>
                <w:highlight w:val="none"/>
                <w:lang w:val="zh-CN"/>
              </w:rPr>
              <w:t>中小企业/小微企业</w:t>
            </w:r>
            <w:r>
              <w:rPr>
                <w:rFonts w:hint="eastAsia" w:ascii="仿宋" w:hAnsi="仿宋" w:eastAsia="仿宋" w:cs="仿宋"/>
                <w:color w:val="000000"/>
                <w:sz w:val="24"/>
                <w:highlight w:val="none"/>
                <w:lang w:val="en-US" w:eastAsia="zh-CN"/>
              </w:rPr>
              <w:t>的</w:t>
            </w:r>
            <w:r>
              <w:rPr>
                <w:rFonts w:hint="eastAsia" w:ascii="仿宋" w:hAnsi="仿宋" w:eastAsia="仿宋" w:cs="仿宋"/>
                <w:color w:val="000000"/>
                <w:sz w:val="24"/>
                <w:highlight w:val="none"/>
              </w:rPr>
              <w:t>请根据要求单独上传《中小企业声明函》，格式以采购文件要求为准</w:t>
            </w:r>
            <w:r>
              <w:rPr>
                <w:rFonts w:hint="eastAsia" w:ascii="仿宋" w:hAnsi="仿宋" w:eastAsia="仿宋" w:cs="仿宋"/>
                <w:color w:val="000000"/>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079" w:type="dxa"/>
            <w:vMerge w:val="continue"/>
            <w:tcBorders>
              <w:bottom w:val="single" w:color="auto" w:sz="4" w:space="0"/>
            </w:tcBorders>
          </w:tcPr>
          <w:p>
            <w:pPr>
              <w:pStyle w:val="16"/>
              <w:spacing w:before="46" w:line="235" w:lineRule="auto"/>
              <w:ind w:left="302" w:right="288"/>
              <w:rPr>
                <w:sz w:val="24"/>
              </w:rPr>
            </w:pPr>
          </w:p>
        </w:tc>
        <w:tc>
          <w:tcPr>
            <w:tcW w:w="600" w:type="dxa"/>
            <w:gridSpan w:val="2"/>
            <w:tcBorders>
              <w:top w:val="single" w:color="auto" w:sz="4" w:space="0"/>
              <w:right w:val="single" w:color="auto" w:sz="4" w:space="0"/>
            </w:tcBorders>
            <w:vAlign w:val="center"/>
          </w:tcPr>
          <w:p>
            <w:pPr>
              <w:spacing w:line="500" w:lineRule="exact"/>
              <w:ind w:left="0" w:leftChars="0" w:right="0" w:rightChars="0"/>
              <w:jc w:val="center"/>
              <w:rPr>
                <w:rFonts w:hint="eastAsia" w:eastAsia="宋体"/>
                <w:b/>
                <w:sz w:val="24"/>
                <w:lang w:val="en-US" w:eastAsia="zh-CN"/>
              </w:rPr>
            </w:pPr>
            <w:r>
              <w:rPr>
                <w:rFonts w:hint="eastAsia" w:ascii="仿宋" w:hAnsi="仿宋" w:eastAsia="仿宋" w:cs="仿宋"/>
                <w:sz w:val="24"/>
                <w:highlight w:val="none"/>
              </w:rPr>
              <w:t>2</w:t>
            </w:r>
          </w:p>
        </w:tc>
        <w:tc>
          <w:tcPr>
            <w:tcW w:w="3094" w:type="dxa"/>
            <w:tcBorders>
              <w:top w:val="single" w:color="auto" w:sz="4" w:space="0"/>
              <w:left w:val="single" w:color="auto" w:sz="4" w:space="0"/>
              <w:right w:val="single" w:color="auto" w:sz="4" w:space="0"/>
            </w:tcBorders>
            <w:vAlign w:val="center"/>
          </w:tcPr>
          <w:p>
            <w:pPr>
              <w:ind w:left="0" w:leftChars="0" w:right="0" w:rightChars="0"/>
              <w:rPr>
                <w:b/>
                <w:sz w:val="24"/>
              </w:rPr>
            </w:pPr>
            <w:r>
              <w:rPr>
                <w:rFonts w:hint="eastAsia" w:ascii="仿宋" w:hAnsi="仿宋" w:eastAsia="仿宋" w:cs="仿宋"/>
                <w:sz w:val="24"/>
                <w:highlight w:val="none"/>
              </w:rPr>
              <w:t>本项目不接受联合体供应商</w:t>
            </w:r>
          </w:p>
        </w:tc>
        <w:tc>
          <w:tcPr>
            <w:tcW w:w="5826" w:type="dxa"/>
            <w:tcBorders>
              <w:left w:val="single" w:color="auto" w:sz="4" w:space="0"/>
            </w:tcBorders>
            <w:vAlign w:val="center"/>
          </w:tcPr>
          <w:p>
            <w:pPr>
              <w:ind w:left="0" w:leftChars="0" w:right="0" w:rightChars="0"/>
              <w:rPr>
                <w:b/>
                <w:sz w:val="24"/>
              </w:rPr>
            </w:pPr>
            <w:r>
              <w:rPr>
                <w:rFonts w:hint="eastAsia" w:ascii="仿宋" w:hAnsi="仿宋" w:eastAsia="仿宋" w:cs="仿宋"/>
                <w:sz w:val="24"/>
                <w:highlight w:val="none"/>
              </w:rPr>
              <w:t>符合本磋商文件规定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10599" w:type="dxa"/>
            <w:gridSpan w:val="5"/>
            <w:tcBorders>
              <w:bottom w:val="single" w:color="auto" w:sz="4" w:space="0"/>
            </w:tcBorders>
            <w:vAlign w:val="center"/>
          </w:tcPr>
          <w:p>
            <w:pPr>
              <w:ind w:left="0" w:leftChars="0" w:right="0" w:rightChars="0"/>
              <w:jc w:val="center"/>
              <w:rPr>
                <w:rFonts w:hint="eastAsia" w:ascii="仿宋" w:hAnsi="仿宋" w:eastAsia="仿宋" w:cs="仿宋"/>
                <w:b/>
                <w:bCs/>
                <w:sz w:val="24"/>
                <w:highlight w:val="none"/>
              </w:rPr>
            </w:pPr>
            <w:r>
              <w:rPr>
                <w:rFonts w:hint="eastAsia" w:ascii="仿宋" w:hAnsi="仿宋" w:eastAsia="仿宋" w:cs="仿宋"/>
                <w:b/>
                <w:bCs/>
                <w:sz w:val="24"/>
                <w:highlight w:val="none"/>
              </w:rPr>
              <w:t>注：未通过资格性审查的其响应文件将按照无效响应处理。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079" w:type="dxa"/>
            <w:tcBorders>
              <w:top w:val="single" w:color="auto" w:sz="4" w:space="0"/>
              <w:bottom w:val="single" w:color="auto" w:sz="4" w:space="0"/>
            </w:tcBorders>
          </w:tcPr>
          <w:p>
            <w:pPr>
              <w:pStyle w:val="16"/>
              <w:spacing w:before="46" w:line="235" w:lineRule="auto"/>
              <w:ind w:left="302" w:right="288"/>
              <w:rPr>
                <w:sz w:val="24"/>
              </w:rPr>
            </w:pPr>
          </w:p>
        </w:tc>
        <w:tc>
          <w:tcPr>
            <w:tcW w:w="9520" w:type="dxa"/>
            <w:gridSpan w:val="4"/>
          </w:tcPr>
          <w:p>
            <w:pPr>
              <w:pStyle w:val="16"/>
              <w:spacing w:before="192"/>
              <w:ind w:left="3068" w:right="3062"/>
              <w:jc w:val="center"/>
              <w:rPr>
                <w:b/>
                <w:sz w:val="24"/>
              </w:rPr>
            </w:pPr>
            <w:r>
              <w:rPr>
                <w:b/>
                <w:sz w:val="24"/>
              </w:rPr>
              <w:t>评审内容及评分办法（附表</w:t>
            </w:r>
            <w:r>
              <w:rPr>
                <w:rFonts w:hint="eastAsia"/>
                <w:b/>
                <w:sz w:val="24"/>
                <w:lang w:val="en-US" w:eastAsia="zh-CN"/>
              </w:rPr>
              <w:t>二</w:t>
            </w:r>
            <w:r>
              <w:rPr>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79" w:type="dxa"/>
            <w:vMerge w:val="restart"/>
            <w:tcBorders>
              <w:top w:val="single" w:color="auto" w:sz="4" w:space="0"/>
              <w:bottom w:val="single" w:color="auto" w:sz="4" w:space="0"/>
            </w:tcBorders>
          </w:tcPr>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spacing w:before="163" w:line="235" w:lineRule="auto"/>
              <w:ind w:left="422" w:right="408"/>
              <w:jc w:val="both"/>
              <w:rPr>
                <w:rFonts w:hint="default" w:eastAsia="宋体"/>
                <w:sz w:val="24"/>
                <w:lang w:val="en-US" w:eastAsia="zh-CN"/>
              </w:rPr>
            </w:pPr>
            <w:r>
              <w:rPr>
                <w:rFonts w:hint="eastAsia"/>
                <w:sz w:val="24"/>
                <w:lang w:val="en-US" w:eastAsia="zh-CN"/>
              </w:rPr>
              <w:t>符合性审查</w:t>
            </w:r>
          </w:p>
        </w:tc>
        <w:tc>
          <w:tcPr>
            <w:tcW w:w="538" w:type="dxa"/>
          </w:tcPr>
          <w:p>
            <w:pPr>
              <w:pStyle w:val="16"/>
              <w:spacing w:before="76"/>
              <w:ind w:left="6"/>
              <w:jc w:val="center"/>
              <w:rPr>
                <w:rFonts w:ascii="新宋体"/>
                <w:sz w:val="24"/>
              </w:rPr>
            </w:pPr>
            <w:r>
              <w:rPr>
                <w:rFonts w:ascii="新宋体"/>
                <w:sz w:val="24"/>
              </w:rPr>
              <w:t>1</w:t>
            </w:r>
          </w:p>
        </w:tc>
        <w:tc>
          <w:tcPr>
            <w:tcW w:w="8982" w:type="dxa"/>
            <w:gridSpan w:val="3"/>
          </w:tcPr>
          <w:p>
            <w:pPr>
              <w:pStyle w:val="16"/>
              <w:spacing w:before="76"/>
              <w:ind w:left="107"/>
              <w:rPr>
                <w:sz w:val="24"/>
              </w:rPr>
            </w:pPr>
            <w:r>
              <w:rPr>
                <w:sz w:val="24"/>
              </w:rPr>
              <w:t>响应文件是否有供应商法定代表人盖章或签字并加盖了供应商的公章；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1079" w:type="dxa"/>
            <w:vMerge w:val="continue"/>
            <w:tcBorders>
              <w:top w:val="single" w:color="auto" w:sz="4" w:space="0"/>
              <w:bottom w:val="single" w:color="auto" w:sz="4" w:space="0"/>
            </w:tcBorders>
          </w:tcPr>
          <w:p>
            <w:pPr>
              <w:rPr>
                <w:sz w:val="2"/>
                <w:szCs w:val="2"/>
              </w:rPr>
            </w:pPr>
          </w:p>
        </w:tc>
        <w:tc>
          <w:tcPr>
            <w:tcW w:w="538" w:type="dxa"/>
          </w:tcPr>
          <w:p>
            <w:pPr>
              <w:pStyle w:val="16"/>
              <w:rPr>
                <w:b/>
                <w:sz w:val="24"/>
              </w:rPr>
            </w:pPr>
          </w:p>
          <w:p>
            <w:pPr>
              <w:pStyle w:val="16"/>
              <w:rPr>
                <w:b/>
                <w:sz w:val="24"/>
              </w:rPr>
            </w:pPr>
          </w:p>
          <w:p>
            <w:pPr>
              <w:pStyle w:val="16"/>
              <w:spacing w:before="10"/>
              <w:rPr>
                <w:b/>
                <w:sz w:val="33"/>
              </w:rPr>
            </w:pPr>
          </w:p>
          <w:p>
            <w:pPr>
              <w:pStyle w:val="16"/>
              <w:ind w:left="6"/>
              <w:jc w:val="center"/>
              <w:rPr>
                <w:rFonts w:ascii="新宋体"/>
                <w:sz w:val="24"/>
              </w:rPr>
            </w:pPr>
            <w:r>
              <w:rPr>
                <w:rFonts w:ascii="新宋体"/>
                <w:sz w:val="24"/>
              </w:rPr>
              <w:t>2</w:t>
            </w:r>
          </w:p>
        </w:tc>
        <w:tc>
          <w:tcPr>
            <w:tcW w:w="8982" w:type="dxa"/>
            <w:gridSpan w:val="3"/>
          </w:tcPr>
          <w:p>
            <w:pPr>
              <w:pStyle w:val="16"/>
              <w:numPr>
                <w:ilvl w:val="0"/>
                <w:numId w:val="35"/>
              </w:numPr>
              <w:tabs>
                <w:tab w:val="left" w:pos="637"/>
              </w:tabs>
              <w:spacing w:before="30" w:after="0" w:line="240" w:lineRule="auto"/>
              <w:ind w:left="636" w:right="0" w:hanging="530"/>
              <w:jc w:val="left"/>
              <w:rPr>
                <w:b/>
                <w:sz w:val="21"/>
              </w:rPr>
            </w:pPr>
            <w:r>
              <w:rPr>
                <w:b/>
                <w:spacing w:val="-2"/>
                <w:sz w:val="21"/>
              </w:rPr>
              <w:t>企业营业执照复印件加盖公章；</w:t>
            </w:r>
          </w:p>
          <w:p>
            <w:pPr>
              <w:pStyle w:val="16"/>
              <w:numPr>
                <w:ilvl w:val="0"/>
                <w:numId w:val="35"/>
              </w:numPr>
              <w:tabs>
                <w:tab w:val="left" w:pos="637"/>
              </w:tabs>
              <w:spacing w:before="30" w:after="0" w:line="240" w:lineRule="auto"/>
              <w:ind w:left="636" w:right="0" w:hanging="530"/>
              <w:jc w:val="left"/>
              <w:rPr>
                <w:b/>
                <w:sz w:val="21"/>
              </w:rPr>
            </w:pPr>
            <w:r>
              <w:rPr>
                <w:b/>
                <w:spacing w:val="-1"/>
                <w:sz w:val="21"/>
              </w:rPr>
              <w:t>具有良好的商业信誉承诺函</w:t>
            </w:r>
            <w:r>
              <w:rPr>
                <w:b/>
                <w:sz w:val="21"/>
              </w:rPr>
              <w:t>（</w:t>
            </w:r>
            <w:r>
              <w:rPr>
                <w:b/>
                <w:spacing w:val="-3"/>
                <w:sz w:val="21"/>
              </w:rPr>
              <w:t>供应商自行承诺并加盖公章及法定代表人签字或盖章</w:t>
            </w:r>
            <w:r>
              <w:rPr>
                <w:b/>
                <w:sz w:val="21"/>
              </w:rPr>
              <w:t>）；</w:t>
            </w:r>
          </w:p>
          <w:p>
            <w:pPr>
              <w:pStyle w:val="16"/>
              <w:numPr>
                <w:ilvl w:val="0"/>
                <w:numId w:val="35"/>
              </w:numPr>
              <w:tabs>
                <w:tab w:val="left" w:pos="615"/>
              </w:tabs>
              <w:spacing w:before="31" w:after="0" w:line="240" w:lineRule="auto"/>
              <w:ind w:left="615" w:right="0" w:hanging="508"/>
              <w:jc w:val="left"/>
              <w:rPr>
                <w:b/>
                <w:sz w:val="21"/>
              </w:rPr>
            </w:pPr>
            <w:r>
              <w:rPr>
                <w:b/>
                <w:spacing w:val="-13"/>
                <w:sz w:val="21"/>
              </w:rPr>
              <w:t>具有健全的财务会计制度</w:t>
            </w:r>
            <w:r>
              <w:rPr>
                <w:b/>
                <w:spacing w:val="-10"/>
                <w:sz w:val="21"/>
              </w:rPr>
              <w:t>（</w:t>
            </w:r>
            <w:r>
              <w:rPr>
                <w:b/>
                <w:spacing w:val="-13"/>
                <w:sz w:val="21"/>
              </w:rPr>
              <w:t>需提供经第三方审计的</w:t>
            </w:r>
            <w:r>
              <w:rPr>
                <w:rFonts w:ascii="Times New Roman" w:eastAsia="Times New Roman"/>
                <w:b/>
                <w:spacing w:val="-12"/>
                <w:sz w:val="21"/>
              </w:rPr>
              <w:t>202</w:t>
            </w:r>
            <w:r>
              <w:rPr>
                <w:rFonts w:hint="eastAsia" w:ascii="Times New Roman"/>
                <w:b/>
                <w:spacing w:val="-12"/>
                <w:sz w:val="21"/>
                <w:lang w:val="en-US" w:eastAsia="zh-CN"/>
              </w:rPr>
              <w:t>1</w:t>
            </w:r>
            <w:r>
              <w:rPr>
                <w:b/>
                <w:spacing w:val="-12"/>
                <w:sz w:val="21"/>
              </w:rPr>
              <w:t>年度财务审计报告</w:t>
            </w:r>
            <w:r>
              <w:rPr>
                <w:b/>
                <w:spacing w:val="-13"/>
                <w:sz w:val="21"/>
              </w:rPr>
              <w:t>）</w:t>
            </w:r>
            <w:r>
              <w:rPr>
                <w:b/>
                <w:spacing w:val="-11"/>
                <w:sz w:val="21"/>
              </w:rPr>
              <w:t>复印件加盖公章；</w:t>
            </w:r>
          </w:p>
          <w:p>
            <w:pPr>
              <w:pStyle w:val="16"/>
              <w:numPr>
                <w:ilvl w:val="0"/>
                <w:numId w:val="35"/>
              </w:numPr>
              <w:tabs>
                <w:tab w:val="left" w:pos="639"/>
              </w:tabs>
              <w:spacing w:before="31" w:after="0" w:line="266" w:lineRule="auto"/>
              <w:ind w:left="107" w:right="94" w:firstLine="0"/>
              <w:jc w:val="left"/>
              <w:rPr>
                <w:b/>
                <w:sz w:val="21"/>
              </w:rPr>
            </w:pPr>
            <w:r>
              <w:rPr>
                <w:b/>
                <w:sz w:val="21"/>
              </w:rPr>
              <w:t>具有依法缴纳税收和社会保障资金的良好记录复印件加盖公章（</w:t>
            </w:r>
            <w:r>
              <w:rPr>
                <w:b/>
                <w:spacing w:val="3"/>
                <w:sz w:val="21"/>
              </w:rPr>
              <w:t>包括</w:t>
            </w:r>
            <w:r>
              <w:rPr>
                <w:rFonts w:ascii="Times New Roman" w:eastAsia="Times New Roman"/>
                <w:b/>
                <w:sz w:val="21"/>
              </w:rPr>
              <w:t>202</w:t>
            </w:r>
            <w:r>
              <w:rPr>
                <w:rFonts w:hint="eastAsia" w:ascii="Times New Roman"/>
                <w:b/>
                <w:sz w:val="21"/>
                <w:lang w:val="en-US" w:eastAsia="zh-CN"/>
              </w:rPr>
              <w:t>2</w:t>
            </w:r>
            <w:r>
              <w:rPr>
                <w:b/>
                <w:sz w:val="21"/>
              </w:rPr>
              <w:t>年</w:t>
            </w:r>
            <w:r>
              <w:rPr>
                <w:rFonts w:hint="eastAsia" w:ascii="Times New Roman"/>
                <w:b/>
                <w:sz w:val="21"/>
                <w:lang w:val="en-US" w:eastAsia="zh-CN"/>
              </w:rPr>
              <w:t>5</w:t>
            </w:r>
            <w:r>
              <w:rPr>
                <w:b/>
                <w:sz w:val="21"/>
              </w:rPr>
              <w:t>月至</w:t>
            </w:r>
            <w:r>
              <w:rPr>
                <w:rFonts w:ascii="Times New Roman" w:eastAsia="Times New Roman"/>
                <w:b/>
                <w:sz w:val="21"/>
              </w:rPr>
              <w:t>202</w:t>
            </w:r>
            <w:r>
              <w:rPr>
                <w:rFonts w:hint="eastAsia" w:ascii="Times New Roman"/>
                <w:b/>
                <w:sz w:val="21"/>
                <w:lang w:val="en-US" w:eastAsia="zh-CN"/>
              </w:rPr>
              <w:t>2</w:t>
            </w:r>
            <w:r>
              <w:rPr>
                <w:b/>
                <w:sz w:val="21"/>
              </w:rPr>
              <w:t>年</w:t>
            </w:r>
            <w:r>
              <w:rPr>
                <w:rFonts w:hint="eastAsia" w:ascii="Times New Roman"/>
                <w:b/>
                <w:sz w:val="21"/>
                <w:lang w:val="en-US" w:eastAsia="zh-CN"/>
              </w:rPr>
              <w:t>10</w:t>
            </w:r>
            <w:r>
              <w:rPr>
                <w:b/>
                <w:spacing w:val="-3"/>
                <w:sz w:val="21"/>
              </w:rPr>
              <w:t>月纳税有效凭据和缴纳社会保障资金有效凭据</w:t>
            </w:r>
            <w:r>
              <w:rPr>
                <w:b/>
                <w:sz w:val="21"/>
              </w:rPr>
              <w:t>）；</w:t>
            </w:r>
          </w:p>
          <w:p>
            <w:pPr>
              <w:pStyle w:val="16"/>
              <w:numPr>
                <w:ilvl w:val="0"/>
                <w:numId w:val="35"/>
              </w:numPr>
              <w:tabs>
                <w:tab w:val="left" w:pos="637"/>
              </w:tabs>
              <w:spacing w:before="3" w:after="0" w:line="240" w:lineRule="auto"/>
              <w:ind w:left="636" w:right="0" w:hanging="530"/>
              <w:jc w:val="left"/>
              <w:rPr>
                <w:b/>
                <w:sz w:val="21"/>
              </w:rPr>
            </w:pPr>
            <w:r>
              <w:rPr>
                <w:b/>
                <w:sz w:val="21"/>
              </w:rPr>
              <w:t>参加政府采购活动前三年内，在经营活动中没有重大违法记录的声明（</w:t>
            </w:r>
            <w:r>
              <w:rPr>
                <w:b/>
                <w:spacing w:val="-2"/>
                <w:sz w:val="21"/>
              </w:rPr>
              <w:t>供应商自行承诺并加盖公章及法定代表人签字或盖章</w:t>
            </w:r>
            <w:r>
              <w:rPr>
                <w:b/>
                <w:sz w:val="21"/>
              </w:rPr>
              <w:t>）；</w:t>
            </w:r>
            <w:r>
              <w:rPr>
                <w:b/>
                <w:spacing w:val="-2"/>
                <w:sz w:val="21"/>
              </w:rPr>
              <w:t>以上资料是否齐全；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1079" w:type="dxa"/>
            <w:vMerge w:val="continue"/>
            <w:tcBorders>
              <w:top w:val="single" w:color="auto" w:sz="4" w:space="0"/>
              <w:bottom w:val="single" w:color="auto" w:sz="4" w:space="0"/>
            </w:tcBorders>
          </w:tcPr>
          <w:p>
            <w:pPr>
              <w:rPr>
                <w:sz w:val="2"/>
                <w:szCs w:val="2"/>
              </w:rPr>
            </w:pPr>
          </w:p>
        </w:tc>
        <w:tc>
          <w:tcPr>
            <w:tcW w:w="538" w:type="dxa"/>
          </w:tcPr>
          <w:p>
            <w:pPr>
              <w:pStyle w:val="16"/>
              <w:spacing w:before="190"/>
              <w:ind w:left="6"/>
              <w:jc w:val="center"/>
              <w:rPr>
                <w:rFonts w:ascii="新宋体"/>
                <w:sz w:val="24"/>
              </w:rPr>
            </w:pPr>
            <w:r>
              <w:rPr>
                <w:rFonts w:ascii="新宋体"/>
                <w:sz w:val="24"/>
              </w:rPr>
              <w:t>3</w:t>
            </w:r>
          </w:p>
        </w:tc>
        <w:tc>
          <w:tcPr>
            <w:tcW w:w="8982" w:type="dxa"/>
            <w:gridSpan w:val="3"/>
          </w:tcPr>
          <w:p>
            <w:pPr>
              <w:pStyle w:val="16"/>
              <w:spacing w:before="43" w:line="235" w:lineRule="auto"/>
              <w:ind w:left="107" w:right="96"/>
              <w:rPr>
                <w:sz w:val="24"/>
              </w:rPr>
            </w:pPr>
            <w:r>
              <w:rPr>
                <w:sz w:val="24"/>
              </w:rPr>
              <w:t>供应商是否对同一招标项目做出两个以上报价而未明确效力；所报投标报价是否高于项目设定投标控制价；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79" w:type="dxa"/>
            <w:vMerge w:val="continue"/>
            <w:tcBorders>
              <w:top w:val="single" w:color="auto" w:sz="4" w:space="0"/>
              <w:bottom w:val="single" w:color="auto" w:sz="4" w:space="0"/>
            </w:tcBorders>
          </w:tcPr>
          <w:p>
            <w:pPr>
              <w:rPr>
                <w:sz w:val="2"/>
                <w:szCs w:val="2"/>
              </w:rPr>
            </w:pPr>
          </w:p>
        </w:tc>
        <w:tc>
          <w:tcPr>
            <w:tcW w:w="538" w:type="dxa"/>
          </w:tcPr>
          <w:p>
            <w:pPr>
              <w:pStyle w:val="16"/>
              <w:spacing w:before="28"/>
              <w:ind w:left="6"/>
              <w:jc w:val="center"/>
              <w:rPr>
                <w:rFonts w:ascii="新宋体"/>
                <w:sz w:val="24"/>
              </w:rPr>
            </w:pPr>
            <w:r>
              <w:rPr>
                <w:rFonts w:ascii="新宋体"/>
                <w:sz w:val="24"/>
              </w:rPr>
              <w:t>4</w:t>
            </w:r>
          </w:p>
        </w:tc>
        <w:tc>
          <w:tcPr>
            <w:tcW w:w="8982" w:type="dxa"/>
            <w:gridSpan w:val="3"/>
          </w:tcPr>
          <w:p>
            <w:pPr>
              <w:pStyle w:val="16"/>
              <w:spacing w:before="28"/>
              <w:ind w:left="107"/>
              <w:rPr>
                <w:rFonts w:hint="eastAsia" w:ascii="新宋体" w:eastAsia="新宋体"/>
                <w:sz w:val="24"/>
              </w:rPr>
            </w:pPr>
            <w:r>
              <w:rPr>
                <w:sz w:val="24"/>
              </w:rPr>
              <w:t>项目所在地点是否符合招标文件要求</w:t>
            </w:r>
            <w:r>
              <w:rPr>
                <w:rFonts w:hint="eastAsia" w:ascii="新宋体" w:eastAsia="新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079" w:type="dxa"/>
            <w:vMerge w:val="continue"/>
            <w:tcBorders>
              <w:top w:val="single" w:color="auto" w:sz="4" w:space="0"/>
              <w:bottom w:val="single" w:color="auto" w:sz="4" w:space="0"/>
            </w:tcBorders>
          </w:tcPr>
          <w:p>
            <w:pPr>
              <w:rPr>
                <w:sz w:val="2"/>
                <w:szCs w:val="2"/>
              </w:rPr>
            </w:pPr>
          </w:p>
        </w:tc>
        <w:tc>
          <w:tcPr>
            <w:tcW w:w="538" w:type="dxa"/>
          </w:tcPr>
          <w:p>
            <w:pPr>
              <w:pStyle w:val="16"/>
              <w:spacing w:before="67"/>
              <w:ind w:left="6"/>
              <w:jc w:val="center"/>
              <w:rPr>
                <w:rFonts w:ascii="新宋体"/>
                <w:sz w:val="24"/>
              </w:rPr>
            </w:pPr>
            <w:r>
              <w:rPr>
                <w:rFonts w:ascii="新宋体"/>
                <w:sz w:val="24"/>
              </w:rPr>
              <w:t>5</w:t>
            </w:r>
          </w:p>
        </w:tc>
        <w:tc>
          <w:tcPr>
            <w:tcW w:w="8982" w:type="dxa"/>
            <w:gridSpan w:val="3"/>
          </w:tcPr>
          <w:p>
            <w:pPr>
              <w:pStyle w:val="16"/>
              <w:spacing w:before="67"/>
              <w:ind w:left="107"/>
              <w:rPr>
                <w:rFonts w:hint="eastAsia" w:ascii="新宋体" w:eastAsia="新宋体"/>
                <w:sz w:val="24"/>
              </w:rPr>
            </w:pPr>
            <w:r>
              <w:rPr>
                <w:sz w:val="24"/>
              </w:rPr>
              <w:t>服务期限是否符合招标文件要求</w:t>
            </w:r>
            <w:r>
              <w:rPr>
                <w:rFonts w:hint="eastAsia" w:ascii="新宋体" w:eastAsia="新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079" w:type="dxa"/>
            <w:vMerge w:val="continue"/>
            <w:tcBorders>
              <w:top w:val="single" w:color="auto" w:sz="4" w:space="0"/>
              <w:bottom w:val="single" w:color="auto" w:sz="4" w:space="0"/>
            </w:tcBorders>
          </w:tcPr>
          <w:p>
            <w:pPr>
              <w:rPr>
                <w:sz w:val="2"/>
                <w:szCs w:val="2"/>
              </w:rPr>
            </w:pPr>
          </w:p>
        </w:tc>
        <w:tc>
          <w:tcPr>
            <w:tcW w:w="538" w:type="dxa"/>
          </w:tcPr>
          <w:p>
            <w:pPr>
              <w:pStyle w:val="16"/>
              <w:spacing w:before="55"/>
              <w:ind w:left="6"/>
              <w:jc w:val="center"/>
              <w:rPr>
                <w:rFonts w:ascii="新宋体"/>
                <w:sz w:val="24"/>
              </w:rPr>
            </w:pPr>
            <w:r>
              <w:rPr>
                <w:rFonts w:ascii="新宋体"/>
                <w:sz w:val="24"/>
              </w:rPr>
              <w:t>6</w:t>
            </w:r>
          </w:p>
        </w:tc>
        <w:tc>
          <w:tcPr>
            <w:tcW w:w="8982" w:type="dxa"/>
            <w:gridSpan w:val="3"/>
          </w:tcPr>
          <w:p>
            <w:pPr>
              <w:pStyle w:val="16"/>
              <w:spacing w:before="55"/>
              <w:ind w:left="107"/>
              <w:rPr>
                <w:rFonts w:hint="eastAsia" w:ascii="新宋体" w:eastAsia="新宋体"/>
                <w:sz w:val="24"/>
              </w:rPr>
            </w:pPr>
            <w:r>
              <w:rPr>
                <w:sz w:val="24"/>
              </w:rPr>
              <w:t>响应文件附有采购人不能接受的条件</w:t>
            </w:r>
            <w:r>
              <w:rPr>
                <w:rFonts w:hint="eastAsia" w:ascii="新宋体" w:eastAsia="新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79" w:type="dxa"/>
            <w:vMerge w:val="continue"/>
            <w:tcBorders>
              <w:top w:val="single" w:color="auto" w:sz="4" w:space="0"/>
              <w:bottom w:val="single" w:color="auto" w:sz="4" w:space="0"/>
            </w:tcBorders>
          </w:tcPr>
          <w:p>
            <w:pPr>
              <w:rPr>
                <w:sz w:val="2"/>
                <w:szCs w:val="2"/>
              </w:rPr>
            </w:pPr>
          </w:p>
        </w:tc>
        <w:tc>
          <w:tcPr>
            <w:tcW w:w="538" w:type="dxa"/>
          </w:tcPr>
          <w:p>
            <w:pPr>
              <w:pStyle w:val="16"/>
              <w:spacing w:before="52"/>
              <w:ind w:left="6"/>
              <w:jc w:val="center"/>
              <w:rPr>
                <w:rFonts w:ascii="新宋体"/>
                <w:sz w:val="24"/>
              </w:rPr>
            </w:pPr>
            <w:r>
              <w:rPr>
                <w:rFonts w:ascii="新宋体"/>
                <w:sz w:val="24"/>
              </w:rPr>
              <w:t>7</w:t>
            </w:r>
          </w:p>
        </w:tc>
        <w:tc>
          <w:tcPr>
            <w:tcW w:w="8982" w:type="dxa"/>
            <w:gridSpan w:val="3"/>
          </w:tcPr>
          <w:p>
            <w:pPr>
              <w:pStyle w:val="16"/>
              <w:spacing w:before="52"/>
              <w:ind w:left="107"/>
              <w:rPr>
                <w:rFonts w:hint="eastAsia" w:ascii="新宋体" w:eastAsia="新宋体"/>
                <w:sz w:val="24"/>
              </w:rPr>
            </w:pPr>
            <w:r>
              <w:rPr>
                <w:sz w:val="24"/>
              </w:rPr>
              <w:t>不满足招标文件实质性要求的其他情形</w:t>
            </w:r>
            <w:r>
              <w:rPr>
                <w:rFonts w:hint="eastAsia" w:ascii="新宋体" w:eastAsia="新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10599" w:type="dxa"/>
            <w:gridSpan w:val="5"/>
          </w:tcPr>
          <w:p>
            <w:pPr>
              <w:pStyle w:val="16"/>
              <w:spacing w:before="4" w:line="235" w:lineRule="auto"/>
              <w:ind w:left="110" w:right="96"/>
              <w:rPr>
                <w:sz w:val="24"/>
              </w:rPr>
            </w:pPr>
            <w:r>
              <w:rPr>
                <w:sz w:val="24"/>
              </w:rPr>
              <w:t>备注：如果响应文件中有一项未通过上述审查标准，评标委员会将认定整个响应文件不响应招标文件而予以废标，并且不允许供应商通过修改或撤销其不符合要求的差异或保留，使之成为具有响应</w:t>
            </w:r>
          </w:p>
          <w:p>
            <w:pPr>
              <w:pStyle w:val="16"/>
              <w:spacing w:line="272" w:lineRule="exact"/>
              <w:ind w:left="110"/>
              <w:rPr>
                <w:sz w:val="24"/>
              </w:rPr>
            </w:pPr>
            <w:r>
              <w:rPr>
                <w:sz w:val="24"/>
              </w:rPr>
              <w:t>性的投标。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0599" w:type="dxa"/>
            <w:gridSpan w:val="5"/>
          </w:tcPr>
          <w:p>
            <w:pPr>
              <w:pStyle w:val="16"/>
              <w:spacing w:before="122"/>
              <w:ind w:left="2161" w:right="2154"/>
              <w:jc w:val="center"/>
              <w:rPr>
                <w:rFonts w:hint="eastAsia" w:ascii="新宋体" w:eastAsia="新宋体"/>
                <w:b/>
                <w:sz w:val="24"/>
              </w:rPr>
            </w:pPr>
            <w:r>
              <w:rPr>
                <w:rFonts w:hint="eastAsia" w:ascii="新宋体" w:eastAsia="新宋体"/>
                <w:b/>
                <w:sz w:val="24"/>
                <w:lang w:val="en-US" w:eastAsia="zh-CN"/>
              </w:rPr>
              <w:t>资格性审查、符合性审查</w:t>
            </w:r>
            <w:r>
              <w:rPr>
                <w:rFonts w:hint="eastAsia" w:ascii="新宋体" w:eastAsia="新宋体"/>
                <w:b/>
                <w:sz w:val="24"/>
              </w:rPr>
              <w:t>合格后方可进入详细评审阶段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079" w:type="dxa"/>
          </w:tcPr>
          <w:p>
            <w:pPr>
              <w:pStyle w:val="16"/>
              <w:spacing w:before="2"/>
              <w:ind w:left="162" w:right="151"/>
              <w:jc w:val="center"/>
              <w:rPr>
                <w:sz w:val="24"/>
              </w:rPr>
            </w:pPr>
            <w:r>
              <w:rPr>
                <w:sz w:val="24"/>
              </w:rPr>
              <w:t>技术标</w:t>
            </w:r>
          </w:p>
          <w:p>
            <w:pPr>
              <w:pStyle w:val="16"/>
              <w:spacing w:before="9" w:line="264" w:lineRule="exact"/>
              <w:ind w:left="161" w:right="151"/>
              <w:jc w:val="center"/>
              <w:rPr>
                <w:rFonts w:ascii="Times New Roman"/>
                <w:sz w:val="24"/>
              </w:rPr>
            </w:pPr>
            <w:r>
              <w:rPr>
                <w:rFonts w:ascii="Times New Roman"/>
                <w:sz w:val="24"/>
              </w:rPr>
              <w:t>K1</w:t>
            </w:r>
          </w:p>
        </w:tc>
        <w:tc>
          <w:tcPr>
            <w:tcW w:w="9520" w:type="dxa"/>
            <w:gridSpan w:val="4"/>
          </w:tcPr>
          <w:p>
            <w:pPr>
              <w:pStyle w:val="16"/>
              <w:spacing w:before="151"/>
              <w:ind w:left="107"/>
              <w:rPr>
                <w:rFonts w:hint="eastAsia" w:ascii="新宋体" w:eastAsia="新宋体"/>
                <w:sz w:val="24"/>
              </w:rPr>
            </w:pPr>
            <w:r>
              <w:rPr>
                <w:rFonts w:hint="eastAsia" w:ascii="新宋体" w:eastAsia="新宋体"/>
                <w:sz w:val="24"/>
              </w:rPr>
              <w:t>技术标评定（详见附表</w:t>
            </w:r>
            <w:r>
              <w:rPr>
                <w:rFonts w:hint="eastAsia" w:ascii="新宋体" w:eastAsia="新宋体"/>
                <w:sz w:val="24"/>
                <w:lang w:val="en-US" w:eastAsia="zh-CN"/>
              </w:rPr>
              <w:t>三</w:t>
            </w:r>
            <w:r>
              <w:rPr>
                <w:rFonts w:hint="eastAsia" w:ascii="新宋体" w:eastAsia="新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5" w:hRule="atLeast"/>
        </w:trPr>
        <w:tc>
          <w:tcPr>
            <w:tcW w:w="1079" w:type="dxa"/>
          </w:tcPr>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spacing w:before="8"/>
              <w:rPr>
                <w:b/>
                <w:sz w:val="23"/>
              </w:rPr>
            </w:pPr>
          </w:p>
          <w:p>
            <w:pPr>
              <w:pStyle w:val="16"/>
              <w:ind w:left="162" w:right="151"/>
              <w:jc w:val="center"/>
              <w:rPr>
                <w:sz w:val="24"/>
              </w:rPr>
            </w:pPr>
            <w:r>
              <w:rPr>
                <w:sz w:val="24"/>
              </w:rPr>
              <w:t>经济标</w:t>
            </w:r>
          </w:p>
          <w:p>
            <w:pPr>
              <w:pStyle w:val="16"/>
              <w:spacing w:before="8"/>
              <w:ind w:left="161" w:right="151"/>
              <w:jc w:val="center"/>
              <w:rPr>
                <w:rFonts w:ascii="Times New Roman"/>
                <w:sz w:val="24"/>
              </w:rPr>
            </w:pPr>
            <w:r>
              <w:rPr>
                <w:rFonts w:ascii="Times New Roman"/>
                <w:sz w:val="24"/>
              </w:rPr>
              <w:t>K2</w:t>
            </w:r>
          </w:p>
        </w:tc>
        <w:tc>
          <w:tcPr>
            <w:tcW w:w="9520" w:type="dxa"/>
            <w:gridSpan w:val="4"/>
          </w:tcPr>
          <w:p>
            <w:pPr>
              <w:pStyle w:val="16"/>
              <w:spacing w:before="52" w:line="235" w:lineRule="auto"/>
              <w:ind w:left="107" w:right="95"/>
              <w:rPr>
                <w:b/>
                <w:sz w:val="24"/>
              </w:rPr>
            </w:pPr>
            <w:r>
              <w:rPr>
                <w:b/>
                <w:sz w:val="24"/>
              </w:rPr>
              <w:t>采用低价优先法计算，其中注册会计师报价部分占比10%；中级职称（会计或审计专业） 报价部分占比10%；初级职称（会计或审计专业）报价部分占比10%；</w:t>
            </w:r>
          </w:p>
          <w:p>
            <w:pPr>
              <w:pStyle w:val="16"/>
              <w:numPr>
                <w:ilvl w:val="0"/>
                <w:numId w:val="36"/>
              </w:numPr>
              <w:tabs>
                <w:tab w:val="left" w:pos="715"/>
              </w:tabs>
              <w:spacing w:before="0" w:after="0" w:line="235" w:lineRule="auto"/>
              <w:ind w:left="107" w:right="104" w:firstLine="0"/>
              <w:jc w:val="left"/>
              <w:rPr>
                <w:b/>
                <w:sz w:val="24"/>
              </w:rPr>
            </w:pPr>
            <w:r>
              <w:rPr>
                <w:b/>
                <w:sz w:val="24"/>
              </w:rPr>
              <w:t>供应商注册会计师报价满足招标文件要求且投标价格在限价范围内的最低投标报价为评标基准价，其报价得分为满分；</w:t>
            </w:r>
          </w:p>
          <w:p>
            <w:pPr>
              <w:pStyle w:val="16"/>
              <w:spacing w:line="235" w:lineRule="auto"/>
              <w:ind w:left="107" w:right="95" w:firstLine="602"/>
              <w:rPr>
                <w:b/>
                <w:sz w:val="24"/>
              </w:rPr>
            </w:pPr>
            <w:r>
              <w:rPr>
                <w:b/>
                <w:sz w:val="24"/>
              </w:rPr>
              <w:t>注册会计师报价满分为10分。其他供应商的报价得分统一按下列公式计算：投标报价得分=（评标基准价/供应商报价）×100×10%</w:t>
            </w:r>
          </w:p>
          <w:p>
            <w:pPr>
              <w:pStyle w:val="16"/>
              <w:numPr>
                <w:ilvl w:val="0"/>
                <w:numId w:val="36"/>
              </w:numPr>
              <w:tabs>
                <w:tab w:val="left" w:pos="715"/>
              </w:tabs>
              <w:spacing w:before="0" w:after="0" w:line="235" w:lineRule="auto"/>
              <w:ind w:left="107" w:right="104" w:firstLine="0"/>
              <w:jc w:val="left"/>
              <w:rPr>
                <w:b/>
                <w:sz w:val="24"/>
              </w:rPr>
            </w:pPr>
            <w:r>
              <w:rPr>
                <w:b/>
                <w:sz w:val="24"/>
              </w:rPr>
              <w:t>供应商中级职称（会计或审计专业</w:t>
            </w:r>
            <w:r>
              <w:rPr>
                <w:b/>
                <w:spacing w:val="4"/>
                <w:sz w:val="24"/>
              </w:rPr>
              <w:t>）</w:t>
            </w:r>
            <w:r>
              <w:rPr>
                <w:b/>
                <w:sz w:val="24"/>
              </w:rPr>
              <w:t>报价满足招标文件要求且投标价格在限价范围内的最低投标报价为评标基准价，其报价得分为满分；</w:t>
            </w:r>
          </w:p>
          <w:p>
            <w:pPr>
              <w:pStyle w:val="16"/>
              <w:spacing w:line="235" w:lineRule="auto"/>
              <w:ind w:left="107" w:right="101" w:firstLine="602"/>
              <w:rPr>
                <w:b/>
                <w:sz w:val="24"/>
              </w:rPr>
            </w:pPr>
            <w:r>
              <w:rPr>
                <w:b/>
                <w:sz w:val="24"/>
              </w:rPr>
              <w:t>中级职称（会计或审计专业）报价满分为10分。其他供应商的报价得分统一按下列公式计算：投标报价得分=（评标基准价/供应商报价）×100×10%</w:t>
            </w:r>
          </w:p>
          <w:p>
            <w:pPr>
              <w:pStyle w:val="16"/>
              <w:numPr>
                <w:ilvl w:val="0"/>
                <w:numId w:val="36"/>
              </w:numPr>
              <w:tabs>
                <w:tab w:val="left" w:pos="715"/>
              </w:tabs>
              <w:spacing w:before="0" w:after="0" w:line="235" w:lineRule="auto"/>
              <w:ind w:left="107" w:right="104" w:firstLine="0"/>
              <w:jc w:val="left"/>
              <w:rPr>
                <w:b/>
                <w:sz w:val="24"/>
              </w:rPr>
            </w:pPr>
            <w:r>
              <w:rPr>
                <w:b/>
                <w:sz w:val="24"/>
              </w:rPr>
              <w:t>供应商初级职称（会计或审计专业</w:t>
            </w:r>
            <w:r>
              <w:rPr>
                <w:b/>
                <w:spacing w:val="4"/>
                <w:sz w:val="24"/>
              </w:rPr>
              <w:t>）</w:t>
            </w:r>
            <w:r>
              <w:rPr>
                <w:b/>
                <w:sz w:val="24"/>
              </w:rPr>
              <w:t>报价满足招标文件要求且投标价格在限价范围内的最低投标报价为评标基准价，其报价得分为满分；</w:t>
            </w:r>
          </w:p>
          <w:p>
            <w:pPr>
              <w:pStyle w:val="16"/>
              <w:spacing w:line="235" w:lineRule="auto"/>
              <w:ind w:left="107" w:right="101" w:firstLine="602"/>
              <w:rPr>
                <w:b/>
                <w:sz w:val="24"/>
              </w:rPr>
            </w:pPr>
            <w:r>
              <w:rPr>
                <w:b/>
                <w:sz w:val="24"/>
              </w:rPr>
              <w:t>初级职称（会计或审计专业）报价满分为10分。其他供应商的报价得分统一按下列公式计算：投标报价得分=（评标基准价/供应商报价）×100×10%</w:t>
            </w:r>
          </w:p>
          <w:p>
            <w:pPr>
              <w:pStyle w:val="16"/>
              <w:spacing w:before="7" w:line="266" w:lineRule="auto"/>
              <w:ind w:left="107" w:right="89" w:firstLine="422"/>
              <w:rPr>
                <w:b/>
                <w:sz w:val="21"/>
              </w:rPr>
            </w:pPr>
            <w:r>
              <w:rPr>
                <w:b/>
                <w:color w:val="auto"/>
                <w:sz w:val="21"/>
              </w:rPr>
              <w:t>（注：因落实政府采购政策对小微企业、残疾人福利性单位、监狱企业产品的价格给予</w:t>
            </w:r>
            <w:r>
              <w:rPr>
                <w:rFonts w:hint="eastAsia"/>
                <w:b/>
                <w:color w:val="auto"/>
                <w:sz w:val="21"/>
                <w:lang w:val="en-US" w:eastAsia="zh-CN"/>
              </w:rPr>
              <w:t>10</w:t>
            </w:r>
            <w:r>
              <w:rPr>
                <w:b/>
                <w:color w:val="auto"/>
                <w:sz w:val="21"/>
              </w:rPr>
              <w:t>%价格扣除；以扣除后的价格参与评审，不重复享受价格扣除政策。）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0599" w:type="dxa"/>
            <w:gridSpan w:val="5"/>
          </w:tcPr>
          <w:p>
            <w:pPr>
              <w:pStyle w:val="16"/>
              <w:spacing w:before="131"/>
              <w:ind w:left="2165" w:right="2154"/>
              <w:jc w:val="center"/>
              <w:rPr>
                <w:b/>
                <w:sz w:val="24"/>
              </w:rPr>
            </w:pPr>
            <w:r>
              <w:rPr>
                <w:b/>
                <w:sz w:val="24"/>
              </w:rPr>
              <w:t>注：技术标满分为</w:t>
            </w:r>
            <w:r>
              <w:rPr>
                <w:rFonts w:ascii="Times New Roman" w:eastAsia="Times New Roman"/>
                <w:b/>
                <w:sz w:val="24"/>
              </w:rPr>
              <w:t>70</w:t>
            </w:r>
            <w:r>
              <w:rPr>
                <w:b/>
                <w:sz w:val="24"/>
              </w:rPr>
              <w:t>分、经济标满分为</w:t>
            </w:r>
            <w:r>
              <w:rPr>
                <w:rFonts w:ascii="Times New Roman" w:eastAsia="Times New Roman"/>
                <w:b/>
                <w:sz w:val="24"/>
              </w:rPr>
              <w:t>30</w:t>
            </w:r>
            <w:r>
              <w:rPr>
                <w:b/>
                <w:sz w:val="24"/>
              </w:rPr>
              <w:t>分,k1+k2=100分。</w:t>
            </w:r>
          </w:p>
        </w:tc>
      </w:tr>
    </w:tbl>
    <w:p>
      <w:pPr>
        <w:spacing w:after="0"/>
        <w:jc w:val="center"/>
        <w:rPr>
          <w:sz w:val="24"/>
        </w:rPr>
        <w:sectPr>
          <w:pgSz w:w="11910" w:h="16840"/>
          <w:pgMar w:top="1120" w:right="440" w:bottom="1280" w:left="600" w:header="678" w:footer="1096" w:gutter="0"/>
          <w:cols w:space="720" w:num="1"/>
        </w:sectPr>
      </w:pPr>
    </w:p>
    <w:p>
      <w:pPr>
        <w:spacing w:line="360" w:lineRule="auto"/>
        <w:jc w:val="left"/>
        <w:rPr>
          <w:rFonts w:hint="eastAsia" w:ascii="仿宋" w:hAnsi="仿宋" w:eastAsia="仿宋" w:cs="仿宋"/>
          <w:b/>
          <w:bCs/>
          <w:sz w:val="28"/>
          <w:szCs w:val="28"/>
          <w:highlight w:val="none"/>
        </w:rPr>
      </w:pPr>
    </w:p>
    <w:p>
      <w:pPr>
        <w:spacing w:line="360" w:lineRule="auto"/>
        <w:jc w:val="left"/>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附表一</w:t>
      </w:r>
      <w:r>
        <w:rPr>
          <w:rFonts w:hint="eastAsia" w:ascii="仿宋" w:hAnsi="仿宋" w:eastAsia="仿宋" w:cs="仿宋"/>
          <w:b/>
          <w:bCs/>
          <w:sz w:val="28"/>
          <w:szCs w:val="28"/>
          <w:highlight w:val="none"/>
          <w:lang w:eastAsia="zh-CN"/>
        </w:rPr>
        <w:t>）</w:t>
      </w:r>
    </w:p>
    <w:p>
      <w:pPr>
        <w:spacing w:line="360" w:lineRule="auto"/>
        <w:jc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资格性审查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954"/>
        <w:gridCol w:w="4755"/>
        <w:gridCol w:w="3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220" w:type="dxa"/>
            <w:noWrap w:val="0"/>
            <w:vAlign w:val="center"/>
          </w:tcPr>
          <w:p>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5709" w:type="dxa"/>
            <w:gridSpan w:val="2"/>
            <w:noWrap w:val="0"/>
            <w:vAlign w:val="center"/>
          </w:tcPr>
          <w:p>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评审因素</w:t>
            </w:r>
          </w:p>
        </w:tc>
        <w:tc>
          <w:tcPr>
            <w:tcW w:w="3910" w:type="dxa"/>
            <w:noWrap w:val="0"/>
            <w:vAlign w:val="center"/>
          </w:tcPr>
          <w:p>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2" w:hRule="atLeast"/>
        </w:trPr>
        <w:tc>
          <w:tcPr>
            <w:tcW w:w="1220" w:type="dxa"/>
            <w:vMerge w:val="restart"/>
            <w:noWrap w:val="0"/>
            <w:vAlign w:val="center"/>
          </w:tcPr>
          <w:p>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954" w:type="dxa"/>
            <w:vMerge w:val="restart"/>
            <w:noWrap w:val="0"/>
            <w:vAlign w:val="center"/>
          </w:tcPr>
          <w:p>
            <w:pPr>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供应商应符合的基本资格条件</w:t>
            </w:r>
          </w:p>
        </w:tc>
        <w:tc>
          <w:tcPr>
            <w:tcW w:w="4755" w:type="dxa"/>
            <w:noWrap w:val="0"/>
            <w:vAlign w:val="center"/>
          </w:tcPr>
          <w:p>
            <w:pPr>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w:t>
            </w:r>
          </w:p>
        </w:tc>
        <w:tc>
          <w:tcPr>
            <w:tcW w:w="3910" w:type="dxa"/>
            <w:noWrap w:val="0"/>
            <w:vAlign w:val="center"/>
          </w:tcPr>
          <w:p>
            <w:pPr>
              <w:rPr>
                <w:rFonts w:hint="eastAsia" w:ascii="仿宋" w:hAnsi="仿宋" w:eastAsia="仿宋" w:cs="仿宋"/>
                <w:sz w:val="24"/>
                <w:highlight w:val="none"/>
              </w:rPr>
            </w:pPr>
            <w:r>
              <w:rPr>
                <w:rFonts w:hint="eastAsia" w:ascii="仿宋" w:hAnsi="仿宋" w:eastAsia="仿宋" w:cs="仿宋"/>
                <w:sz w:val="24"/>
                <w:highlight w:val="none"/>
              </w:rPr>
              <w:t>在有效期内的营业执照复印件，以及法定代表人身份证明和授权代表委托书等。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1220" w:type="dxa"/>
            <w:vMerge w:val="continue"/>
            <w:noWrap w:val="0"/>
            <w:vAlign w:val="center"/>
          </w:tcPr>
          <w:p>
            <w:pPr>
              <w:spacing w:line="500" w:lineRule="exact"/>
              <w:jc w:val="center"/>
              <w:rPr>
                <w:rFonts w:hint="eastAsia" w:ascii="仿宋" w:hAnsi="仿宋" w:eastAsia="仿宋" w:cs="仿宋"/>
                <w:sz w:val="24"/>
                <w:highlight w:val="none"/>
              </w:rPr>
            </w:pPr>
          </w:p>
        </w:tc>
        <w:tc>
          <w:tcPr>
            <w:tcW w:w="954" w:type="dxa"/>
            <w:vMerge w:val="continue"/>
            <w:noWrap w:val="0"/>
            <w:vAlign w:val="center"/>
          </w:tcPr>
          <w:p>
            <w:pPr>
              <w:rPr>
                <w:rFonts w:hint="eastAsia" w:ascii="仿宋" w:hAnsi="仿宋" w:eastAsia="仿宋" w:cs="仿宋"/>
                <w:sz w:val="24"/>
                <w:highlight w:val="none"/>
                <w:lang w:val="zh-CN"/>
              </w:rPr>
            </w:pPr>
          </w:p>
        </w:tc>
        <w:tc>
          <w:tcPr>
            <w:tcW w:w="4755" w:type="dxa"/>
            <w:noWrap w:val="0"/>
            <w:vAlign w:val="center"/>
          </w:tcPr>
          <w:p>
            <w:pPr>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rPr>
              <w:t>2</w:t>
            </w: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财务报告</w:t>
            </w:r>
          </w:p>
        </w:tc>
        <w:tc>
          <w:tcPr>
            <w:tcW w:w="3910" w:type="dxa"/>
            <w:noWrap w:val="0"/>
            <w:vAlign w:val="center"/>
          </w:tcPr>
          <w:p>
            <w:pPr>
              <w:rPr>
                <w:rFonts w:hint="eastAsia" w:ascii="仿宋" w:hAnsi="仿宋" w:eastAsia="仿宋" w:cs="仿宋"/>
                <w:sz w:val="24"/>
                <w:highlight w:val="none"/>
              </w:rPr>
            </w:pPr>
            <w:r>
              <w:rPr>
                <w:rFonts w:hint="eastAsia" w:ascii="仿宋" w:hAnsi="仿宋" w:eastAsia="仿宋" w:cs="仿宋"/>
                <w:sz w:val="24"/>
                <w:highlight w:val="none"/>
              </w:rPr>
              <w:t>提供财务报表并加盖单位公章。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trPr>
        <w:tc>
          <w:tcPr>
            <w:tcW w:w="1220" w:type="dxa"/>
            <w:vMerge w:val="continue"/>
            <w:noWrap w:val="0"/>
            <w:vAlign w:val="center"/>
          </w:tcPr>
          <w:p>
            <w:pPr>
              <w:spacing w:line="500" w:lineRule="exact"/>
              <w:jc w:val="center"/>
              <w:rPr>
                <w:rFonts w:hint="eastAsia" w:ascii="仿宋" w:hAnsi="仿宋" w:eastAsia="仿宋" w:cs="仿宋"/>
                <w:sz w:val="24"/>
                <w:highlight w:val="none"/>
              </w:rPr>
            </w:pPr>
          </w:p>
        </w:tc>
        <w:tc>
          <w:tcPr>
            <w:tcW w:w="954" w:type="dxa"/>
            <w:vMerge w:val="continue"/>
            <w:noWrap w:val="0"/>
            <w:vAlign w:val="center"/>
          </w:tcPr>
          <w:p>
            <w:pPr>
              <w:rPr>
                <w:rFonts w:hint="eastAsia" w:ascii="仿宋" w:hAnsi="仿宋" w:eastAsia="仿宋" w:cs="仿宋"/>
                <w:sz w:val="24"/>
                <w:highlight w:val="none"/>
                <w:lang w:val="zh-CN"/>
              </w:rPr>
            </w:pPr>
          </w:p>
        </w:tc>
        <w:tc>
          <w:tcPr>
            <w:tcW w:w="4755" w:type="dxa"/>
            <w:noWrap w:val="0"/>
            <w:vAlign w:val="center"/>
          </w:tcPr>
          <w:p>
            <w:pPr>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zh-CN"/>
              </w:rPr>
              <w:t>）供应商为中小企业/小微企业</w:t>
            </w:r>
          </w:p>
        </w:tc>
        <w:tc>
          <w:tcPr>
            <w:tcW w:w="3910" w:type="dxa"/>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请根据要求单独上传《中小企业声明函》，格式以采购文件要求为准。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trPr>
        <w:tc>
          <w:tcPr>
            <w:tcW w:w="1220" w:type="dxa"/>
            <w:noWrap w:val="0"/>
            <w:vAlign w:val="center"/>
          </w:tcPr>
          <w:p>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5709" w:type="dxa"/>
            <w:gridSpan w:val="2"/>
            <w:noWrap w:val="0"/>
            <w:vAlign w:val="center"/>
          </w:tcPr>
          <w:p>
            <w:pPr>
              <w:rPr>
                <w:rFonts w:hint="eastAsia" w:ascii="仿宋" w:hAnsi="仿宋" w:eastAsia="仿宋" w:cs="仿宋"/>
                <w:sz w:val="24"/>
                <w:highlight w:val="none"/>
              </w:rPr>
            </w:pPr>
            <w:r>
              <w:rPr>
                <w:rFonts w:hint="eastAsia" w:ascii="仿宋" w:hAnsi="仿宋" w:eastAsia="仿宋" w:cs="仿宋"/>
                <w:sz w:val="24"/>
                <w:highlight w:val="none"/>
              </w:rPr>
              <w:t>本项目不接受联合体供应商</w:t>
            </w:r>
          </w:p>
        </w:tc>
        <w:tc>
          <w:tcPr>
            <w:tcW w:w="3910" w:type="dxa"/>
            <w:noWrap w:val="0"/>
            <w:vAlign w:val="center"/>
          </w:tcPr>
          <w:p>
            <w:pPr>
              <w:rPr>
                <w:rFonts w:hint="eastAsia" w:ascii="仿宋" w:hAnsi="仿宋" w:eastAsia="仿宋" w:cs="仿宋"/>
                <w:sz w:val="24"/>
                <w:highlight w:val="none"/>
              </w:rPr>
            </w:pPr>
            <w:r>
              <w:rPr>
                <w:rFonts w:hint="eastAsia" w:ascii="仿宋" w:hAnsi="仿宋" w:eastAsia="仿宋" w:cs="仿宋"/>
                <w:sz w:val="24"/>
                <w:highlight w:val="none"/>
              </w:rPr>
              <w:t>符合本磋商文件规定</w:t>
            </w:r>
          </w:p>
        </w:tc>
      </w:tr>
    </w:tbl>
    <w:p>
      <w:pPr>
        <w:spacing w:before="64"/>
        <w:ind w:left="532" w:right="0" w:firstLine="0"/>
        <w:jc w:val="left"/>
        <w:rPr>
          <w:b/>
          <w:sz w:val="30"/>
        </w:rPr>
      </w:pPr>
      <w:r>
        <w:rPr>
          <w:rFonts w:hint="eastAsia" w:ascii="仿宋" w:hAnsi="仿宋" w:eastAsia="仿宋" w:cs="仿宋"/>
          <w:b/>
          <w:sz w:val="28"/>
          <w:szCs w:val="28"/>
          <w:highlight w:val="none"/>
        </w:rPr>
        <w:t>注：未通过资格性审查的其响应文件将按照无效响应处理。</w:t>
      </w:r>
    </w:p>
    <w:p>
      <w:pPr>
        <w:spacing w:before="64"/>
        <w:ind w:left="532" w:right="0" w:firstLine="0"/>
        <w:jc w:val="left"/>
        <w:rPr>
          <w:b/>
          <w:sz w:val="30"/>
        </w:rPr>
      </w:pPr>
    </w:p>
    <w:p>
      <w:pPr>
        <w:spacing w:before="64"/>
        <w:ind w:left="532" w:right="0" w:firstLine="0"/>
        <w:jc w:val="left"/>
        <w:rPr>
          <w:b/>
          <w:sz w:val="30"/>
        </w:rPr>
      </w:pPr>
    </w:p>
    <w:p>
      <w:pPr>
        <w:spacing w:before="64"/>
        <w:ind w:left="532" w:right="0" w:firstLine="0"/>
        <w:jc w:val="left"/>
        <w:rPr>
          <w:b/>
          <w:sz w:val="30"/>
        </w:rPr>
      </w:pPr>
    </w:p>
    <w:p>
      <w:pPr>
        <w:spacing w:before="64"/>
        <w:ind w:left="532" w:right="0" w:firstLine="0"/>
        <w:jc w:val="left"/>
        <w:rPr>
          <w:b/>
          <w:sz w:val="30"/>
        </w:rPr>
      </w:pPr>
    </w:p>
    <w:p>
      <w:pPr>
        <w:spacing w:before="64"/>
        <w:ind w:left="532" w:right="0" w:firstLine="0"/>
        <w:jc w:val="left"/>
        <w:rPr>
          <w:b/>
          <w:sz w:val="30"/>
        </w:rPr>
      </w:pPr>
    </w:p>
    <w:p>
      <w:pPr>
        <w:spacing w:before="64"/>
        <w:ind w:left="532" w:right="0" w:firstLine="0"/>
        <w:jc w:val="left"/>
        <w:rPr>
          <w:b/>
          <w:sz w:val="30"/>
        </w:rPr>
      </w:pPr>
    </w:p>
    <w:p>
      <w:pPr>
        <w:spacing w:before="64"/>
        <w:ind w:left="532" w:right="0" w:firstLine="0"/>
        <w:jc w:val="left"/>
        <w:rPr>
          <w:b/>
          <w:sz w:val="30"/>
        </w:rPr>
      </w:pPr>
    </w:p>
    <w:p>
      <w:pPr>
        <w:spacing w:before="64"/>
        <w:ind w:left="532" w:right="0" w:firstLine="0"/>
        <w:jc w:val="left"/>
        <w:rPr>
          <w:b/>
          <w:sz w:val="30"/>
        </w:rPr>
      </w:pPr>
    </w:p>
    <w:p>
      <w:pPr>
        <w:spacing w:before="64"/>
        <w:ind w:left="532" w:right="0" w:firstLine="0"/>
        <w:jc w:val="left"/>
        <w:rPr>
          <w:b/>
          <w:sz w:val="30"/>
        </w:rPr>
      </w:pPr>
    </w:p>
    <w:p>
      <w:pPr>
        <w:spacing w:before="64"/>
        <w:ind w:left="532" w:right="0" w:firstLine="0"/>
        <w:jc w:val="left"/>
        <w:rPr>
          <w:b/>
          <w:sz w:val="30"/>
        </w:rPr>
      </w:pPr>
    </w:p>
    <w:p>
      <w:pPr>
        <w:spacing w:before="64"/>
        <w:ind w:left="532" w:right="0" w:firstLine="0"/>
        <w:jc w:val="left"/>
        <w:rPr>
          <w:b/>
          <w:sz w:val="30"/>
        </w:rPr>
      </w:pPr>
    </w:p>
    <w:p>
      <w:pPr>
        <w:spacing w:before="64"/>
        <w:ind w:left="532" w:right="0" w:firstLine="0"/>
        <w:jc w:val="left"/>
        <w:rPr>
          <w:b/>
          <w:sz w:val="30"/>
        </w:rPr>
      </w:pPr>
    </w:p>
    <w:p>
      <w:pPr>
        <w:spacing w:before="64"/>
        <w:ind w:left="532" w:right="0" w:firstLine="0"/>
        <w:jc w:val="left"/>
        <w:rPr>
          <w:rFonts w:hint="eastAsia" w:eastAsia="宋体"/>
          <w:b/>
          <w:sz w:val="30"/>
          <w:lang w:eastAsia="zh-CN"/>
        </w:rPr>
      </w:pPr>
      <w:r>
        <w:rPr>
          <w:b/>
          <w:sz w:val="30"/>
        </w:rPr>
        <w:t>附表</w:t>
      </w:r>
      <w:r>
        <w:rPr>
          <w:rFonts w:hint="eastAsia"/>
          <w:b/>
          <w:sz w:val="30"/>
          <w:lang w:val="en-US" w:eastAsia="zh-CN"/>
        </w:rPr>
        <w:t>二</w:t>
      </w:r>
    </w:p>
    <w:p>
      <w:pPr>
        <w:pStyle w:val="10"/>
        <w:spacing w:before="3"/>
        <w:rPr>
          <w:b/>
          <w:sz w:val="26"/>
        </w:rPr>
      </w:pPr>
    </w:p>
    <w:p>
      <w:pPr>
        <w:spacing w:before="54"/>
        <w:ind w:left="39" w:right="82" w:firstLine="0"/>
        <w:jc w:val="center"/>
        <w:rPr>
          <w:rFonts w:hint="eastAsia" w:ascii="新宋体" w:eastAsia="新宋体"/>
          <w:b/>
          <w:sz w:val="32"/>
        </w:rPr>
      </w:pPr>
      <w:r>
        <w:rPr>
          <w:rFonts w:hint="eastAsia" w:ascii="新宋体" w:eastAsia="新宋体"/>
          <w:b/>
          <w:sz w:val="32"/>
        </w:rPr>
        <w:t>符合性审查</w:t>
      </w:r>
    </w:p>
    <w:p>
      <w:pPr>
        <w:pStyle w:val="10"/>
        <w:spacing w:before="10"/>
        <w:rPr>
          <w:rFonts w:ascii="新宋体"/>
          <w:b/>
          <w:sz w:val="20"/>
        </w:rPr>
      </w:pPr>
    </w:p>
    <w:p>
      <w:pPr>
        <w:pStyle w:val="10"/>
        <w:spacing w:before="66" w:after="20"/>
        <w:ind w:left="357"/>
        <w:rPr>
          <w:rFonts w:hint="eastAsia" w:ascii="新宋体" w:eastAsia="新宋体"/>
        </w:rPr>
      </w:pPr>
      <w:r>
        <w:rPr>
          <w:rFonts w:hint="eastAsia" w:ascii="新宋体" w:eastAsia="新宋体"/>
        </w:rPr>
        <w:t>项目名称:</w:t>
      </w:r>
    </w:p>
    <w:tbl>
      <w:tblPr>
        <w:tblStyle w:val="11"/>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5"/>
        <w:gridCol w:w="552"/>
        <w:gridCol w:w="6789"/>
        <w:gridCol w:w="543"/>
        <w:gridCol w:w="550"/>
        <w:gridCol w:w="550"/>
        <w:gridCol w:w="5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785" w:type="dxa"/>
            <w:vMerge w:val="restart"/>
          </w:tcPr>
          <w:p>
            <w:pPr>
              <w:pStyle w:val="16"/>
              <w:spacing w:before="6"/>
              <w:rPr>
                <w:rFonts w:ascii="新宋体"/>
                <w:sz w:val="18"/>
              </w:rPr>
            </w:pPr>
          </w:p>
          <w:p>
            <w:pPr>
              <w:pStyle w:val="16"/>
              <w:ind w:left="148"/>
              <w:rPr>
                <w:rFonts w:hint="eastAsia" w:ascii="新宋体" w:eastAsia="新宋体"/>
                <w:sz w:val="24"/>
              </w:rPr>
            </w:pPr>
            <w:r>
              <w:rPr>
                <w:rFonts w:hint="eastAsia" w:ascii="新宋体" w:eastAsia="新宋体"/>
                <w:sz w:val="24"/>
              </w:rPr>
              <w:t>项目</w:t>
            </w:r>
          </w:p>
        </w:tc>
        <w:tc>
          <w:tcPr>
            <w:tcW w:w="7341" w:type="dxa"/>
            <w:gridSpan w:val="2"/>
            <w:vMerge w:val="restart"/>
          </w:tcPr>
          <w:p>
            <w:pPr>
              <w:pStyle w:val="16"/>
              <w:tabs>
                <w:tab w:val="left" w:pos="570"/>
                <w:tab w:val="left" w:pos="1132"/>
                <w:tab w:val="left" w:pos="1691"/>
              </w:tabs>
              <w:spacing w:before="197"/>
              <w:ind w:left="11"/>
              <w:jc w:val="center"/>
              <w:rPr>
                <w:rFonts w:hint="eastAsia" w:ascii="新宋体" w:eastAsia="新宋体"/>
                <w:sz w:val="28"/>
              </w:rPr>
            </w:pPr>
            <w:r>
              <w:rPr>
                <w:rFonts w:hint="eastAsia" w:ascii="新宋体" w:eastAsia="新宋体"/>
                <w:sz w:val="28"/>
              </w:rPr>
              <w:t>评</w:t>
            </w:r>
            <w:r>
              <w:rPr>
                <w:rFonts w:hint="eastAsia" w:ascii="新宋体" w:eastAsia="新宋体"/>
                <w:sz w:val="28"/>
              </w:rPr>
              <w:tab/>
            </w:r>
            <w:r>
              <w:rPr>
                <w:rFonts w:hint="eastAsia" w:ascii="新宋体" w:eastAsia="新宋体"/>
                <w:sz w:val="28"/>
              </w:rPr>
              <w:t>审</w:t>
            </w:r>
            <w:r>
              <w:rPr>
                <w:rFonts w:hint="eastAsia" w:ascii="新宋体" w:eastAsia="新宋体"/>
                <w:sz w:val="28"/>
              </w:rPr>
              <w:tab/>
            </w:r>
            <w:r>
              <w:rPr>
                <w:rFonts w:hint="eastAsia" w:ascii="新宋体" w:eastAsia="新宋体"/>
                <w:sz w:val="28"/>
              </w:rPr>
              <w:t>内</w:t>
            </w:r>
            <w:r>
              <w:rPr>
                <w:rFonts w:hint="eastAsia" w:ascii="新宋体" w:eastAsia="新宋体"/>
                <w:sz w:val="28"/>
              </w:rPr>
              <w:tab/>
            </w:r>
            <w:r>
              <w:rPr>
                <w:rFonts w:hint="eastAsia" w:ascii="新宋体" w:eastAsia="新宋体"/>
                <w:sz w:val="28"/>
              </w:rPr>
              <w:t>容</w:t>
            </w:r>
          </w:p>
        </w:tc>
        <w:tc>
          <w:tcPr>
            <w:tcW w:w="2196" w:type="dxa"/>
            <w:gridSpan w:val="4"/>
          </w:tcPr>
          <w:p>
            <w:pPr>
              <w:pStyle w:val="16"/>
              <w:spacing w:before="7" w:line="332" w:lineRule="exact"/>
              <w:ind w:left="674"/>
              <w:rPr>
                <w:rFonts w:hint="eastAsia" w:ascii="新宋体" w:eastAsia="新宋体"/>
                <w:sz w:val="28"/>
              </w:rPr>
            </w:pPr>
            <w:r>
              <w:rPr>
                <w:rFonts w:hint="eastAsia" w:ascii="新宋体" w:eastAsia="新宋体"/>
                <w:sz w:val="28"/>
              </w:rPr>
              <w:t>供应商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785" w:type="dxa"/>
            <w:vMerge w:val="continue"/>
            <w:tcBorders>
              <w:top w:val="nil"/>
            </w:tcBorders>
          </w:tcPr>
          <w:p>
            <w:pPr>
              <w:rPr>
                <w:sz w:val="2"/>
                <w:szCs w:val="2"/>
              </w:rPr>
            </w:pPr>
          </w:p>
        </w:tc>
        <w:tc>
          <w:tcPr>
            <w:tcW w:w="7341" w:type="dxa"/>
            <w:gridSpan w:val="2"/>
            <w:vMerge w:val="continue"/>
            <w:tcBorders>
              <w:top w:val="nil"/>
            </w:tcBorders>
          </w:tcPr>
          <w:p>
            <w:pPr>
              <w:rPr>
                <w:sz w:val="2"/>
                <w:szCs w:val="2"/>
              </w:rPr>
            </w:pPr>
          </w:p>
        </w:tc>
        <w:tc>
          <w:tcPr>
            <w:tcW w:w="543" w:type="dxa"/>
            <w:tcBorders>
              <w:bottom w:val="single" w:color="000000" w:sz="4" w:space="0"/>
            </w:tcBorders>
          </w:tcPr>
          <w:p>
            <w:pPr>
              <w:pStyle w:val="16"/>
              <w:spacing w:before="10" w:line="332" w:lineRule="exact"/>
              <w:ind w:left="102"/>
              <w:rPr>
                <w:rFonts w:ascii="新宋体"/>
                <w:sz w:val="28"/>
              </w:rPr>
            </w:pPr>
            <w:r>
              <w:rPr>
                <w:rFonts w:ascii="新宋体"/>
                <w:w w:val="100"/>
                <w:sz w:val="28"/>
              </w:rPr>
              <w:t>1</w:t>
            </w:r>
          </w:p>
        </w:tc>
        <w:tc>
          <w:tcPr>
            <w:tcW w:w="550" w:type="dxa"/>
            <w:tcBorders>
              <w:bottom w:val="single" w:color="000000" w:sz="4" w:space="0"/>
            </w:tcBorders>
          </w:tcPr>
          <w:p>
            <w:pPr>
              <w:pStyle w:val="16"/>
              <w:spacing w:before="10" w:line="332" w:lineRule="exact"/>
              <w:ind w:left="21"/>
              <w:jc w:val="center"/>
              <w:rPr>
                <w:rFonts w:ascii="新宋体"/>
                <w:sz w:val="28"/>
              </w:rPr>
            </w:pPr>
            <w:r>
              <w:rPr>
                <w:rFonts w:ascii="新宋体"/>
                <w:w w:val="100"/>
                <w:sz w:val="28"/>
              </w:rPr>
              <w:t>2</w:t>
            </w:r>
          </w:p>
        </w:tc>
        <w:tc>
          <w:tcPr>
            <w:tcW w:w="550" w:type="dxa"/>
            <w:tcBorders>
              <w:bottom w:val="single" w:color="000000" w:sz="4" w:space="0"/>
            </w:tcBorders>
          </w:tcPr>
          <w:p>
            <w:pPr>
              <w:pStyle w:val="16"/>
              <w:spacing w:before="10" w:line="332" w:lineRule="exact"/>
              <w:ind w:left="20"/>
              <w:jc w:val="center"/>
              <w:rPr>
                <w:rFonts w:ascii="新宋体"/>
                <w:sz w:val="28"/>
              </w:rPr>
            </w:pPr>
            <w:r>
              <w:rPr>
                <w:rFonts w:ascii="新宋体"/>
                <w:w w:val="100"/>
                <w:sz w:val="28"/>
              </w:rPr>
              <w:t>3</w:t>
            </w:r>
          </w:p>
        </w:tc>
        <w:tc>
          <w:tcPr>
            <w:tcW w:w="553" w:type="dxa"/>
            <w:tcBorders>
              <w:bottom w:val="single" w:color="000000" w:sz="4" w:space="0"/>
            </w:tcBorders>
          </w:tcPr>
          <w:p>
            <w:pPr>
              <w:pStyle w:val="16"/>
              <w:spacing w:before="10" w:line="332" w:lineRule="exact"/>
              <w:ind w:left="16"/>
              <w:jc w:val="center"/>
              <w:rPr>
                <w:rFonts w:ascii="新宋体"/>
                <w:sz w:val="28"/>
              </w:rPr>
            </w:pPr>
            <w:r>
              <w:rPr>
                <w:rFonts w:ascii="新宋体"/>
                <w:w w:val="100"/>
                <w:sz w:val="28"/>
              </w:rPr>
              <w:t>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9" w:hRule="atLeast"/>
        </w:trPr>
        <w:tc>
          <w:tcPr>
            <w:tcW w:w="785" w:type="dxa"/>
            <w:vMerge w:val="restart"/>
            <w:tcBorders>
              <w:right w:val="single" w:color="000000" w:sz="4" w:space="0"/>
            </w:tcBorders>
          </w:tcPr>
          <w:p>
            <w:pPr>
              <w:pStyle w:val="16"/>
              <w:rPr>
                <w:rFonts w:ascii="新宋体"/>
                <w:sz w:val="24"/>
              </w:rPr>
            </w:pPr>
          </w:p>
          <w:p>
            <w:pPr>
              <w:pStyle w:val="16"/>
              <w:rPr>
                <w:rFonts w:ascii="新宋体"/>
                <w:sz w:val="24"/>
              </w:rPr>
            </w:pPr>
          </w:p>
          <w:p>
            <w:pPr>
              <w:pStyle w:val="16"/>
              <w:rPr>
                <w:rFonts w:ascii="新宋体"/>
                <w:sz w:val="24"/>
              </w:rPr>
            </w:pPr>
          </w:p>
          <w:p>
            <w:pPr>
              <w:pStyle w:val="16"/>
              <w:rPr>
                <w:rFonts w:ascii="新宋体"/>
                <w:sz w:val="24"/>
              </w:rPr>
            </w:pPr>
          </w:p>
          <w:p>
            <w:pPr>
              <w:pStyle w:val="16"/>
              <w:rPr>
                <w:rFonts w:ascii="新宋体"/>
                <w:sz w:val="24"/>
              </w:rPr>
            </w:pPr>
          </w:p>
          <w:p>
            <w:pPr>
              <w:pStyle w:val="16"/>
              <w:rPr>
                <w:rFonts w:ascii="新宋体"/>
                <w:sz w:val="24"/>
              </w:rPr>
            </w:pPr>
          </w:p>
          <w:p>
            <w:pPr>
              <w:pStyle w:val="16"/>
              <w:spacing w:before="122"/>
              <w:ind w:left="251"/>
              <w:rPr>
                <w:rFonts w:hint="eastAsia"/>
                <w:sz w:val="24"/>
              </w:rPr>
            </w:pPr>
            <w:r>
              <w:rPr>
                <w:rFonts w:hint="eastAsia"/>
                <w:sz w:val="24"/>
              </w:rPr>
              <w:t>符</w:t>
            </w:r>
          </w:p>
          <w:p>
            <w:pPr>
              <w:pStyle w:val="16"/>
              <w:spacing w:before="122"/>
              <w:ind w:left="251"/>
              <w:rPr>
                <w:rFonts w:hint="eastAsia"/>
                <w:sz w:val="24"/>
              </w:rPr>
            </w:pPr>
            <w:r>
              <w:rPr>
                <w:rFonts w:hint="eastAsia"/>
                <w:sz w:val="24"/>
              </w:rPr>
              <w:t>合</w:t>
            </w:r>
          </w:p>
          <w:p>
            <w:pPr>
              <w:pStyle w:val="16"/>
              <w:spacing w:before="122"/>
              <w:ind w:left="251"/>
              <w:rPr>
                <w:rFonts w:hint="eastAsia"/>
                <w:sz w:val="24"/>
              </w:rPr>
            </w:pPr>
            <w:r>
              <w:rPr>
                <w:rFonts w:hint="eastAsia"/>
                <w:sz w:val="24"/>
              </w:rPr>
              <w:t>性</w:t>
            </w:r>
          </w:p>
          <w:p>
            <w:pPr>
              <w:pStyle w:val="16"/>
              <w:spacing w:before="122"/>
              <w:ind w:left="251"/>
              <w:rPr>
                <w:rFonts w:hint="eastAsia"/>
                <w:sz w:val="24"/>
              </w:rPr>
            </w:pPr>
            <w:r>
              <w:rPr>
                <w:rFonts w:hint="eastAsia"/>
                <w:sz w:val="24"/>
              </w:rPr>
              <w:t>审</w:t>
            </w:r>
          </w:p>
          <w:p>
            <w:pPr>
              <w:pStyle w:val="16"/>
              <w:spacing w:before="122"/>
              <w:ind w:left="251"/>
              <w:rPr>
                <w:sz w:val="24"/>
              </w:rPr>
            </w:pPr>
            <w:r>
              <w:rPr>
                <w:rFonts w:hint="eastAsia"/>
                <w:sz w:val="24"/>
              </w:rPr>
              <w:t>查</w:t>
            </w:r>
          </w:p>
        </w:tc>
        <w:tc>
          <w:tcPr>
            <w:tcW w:w="552" w:type="dxa"/>
            <w:tcBorders>
              <w:left w:val="single" w:color="000000" w:sz="4" w:space="0"/>
            </w:tcBorders>
          </w:tcPr>
          <w:p>
            <w:pPr>
              <w:pStyle w:val="16"/>
              <w:spacing w:before="9"/>
              <w:rPr>
                <w:rFonts w:ascii="新宋体"/>
                <w:sz w:val="17"/>
              </w:rPr>
            </w:pPr>
          </w:p>
          <w:p>
            <w:pPr>
              <w:pStyle w:val="16"/>
              <w:ind w:right="194"/>
              <w:jc w:val="right"/>
              <w:rPr>
                <w:rFonts w:ascii="新宋体"/>
                <w:sz w:val="24"/>
              </w:rPr>
            </w:pPr>
            <w:r>
              <w:rPr>
                <w:rFonts w:ascii="新宋体"/>
                <w:sz w:val="24"/>
              </w:rPr>
              <w:t>1</w:t>
            </w:r>
          </w:p>
        </w:tc>
        <w:tc>
          <w:tcPr>
            <w:tcW w:w="6789" w:type="dxa"/>
          </w:tcPr>
          <w:p>
            <w:pPr>
              <w:pStyle w:val="16"/>
              <w:spacing w:before="47"/>
              <w:ind w:left="107"/>
              <w:rPr>
                <w:sz w:val="24"/>
              </w:rPr>
            </w:pPr>
            <w:r>
              <w:rPr>
                <w:sz w:val="24"/>
              </w:rPr>
              <w:t>响应文件是否有供应商法定代表人盖章或签字并加盖了供应商</w:t>
            </w:r>
          </w:p>
          <w:p>
            <w:pPr>
              <w:pStyle w:val="16"/>
              <w:spacing w:before="53" w:line="292" w:lineRule="exact"/>
              <w:ind w:left="107"/>
              <w:rPr>
                <w:sz w:val="24"/>
              </w:rPr>
            </w:pPr>
            <w:r>
              <w:rPr>
                <w:sz w:val="24"/>
              </w:rPr>
              <w:t>的公章；</w:t>
            </w:r>
          </w:p>
        </w:tc>
        <w:tc>
          <w:tcPr>
            <w:tcW w:w="543" w:type="dxa"/>
            <w:tcBorders>
              <w:top w:val="single" w:color="000000" w:sz="4" w:space="0"/>
            </w:tcBorders>
          </w:tcPr>
          <w:p>
            <w:pPr>
              <w:pStyle w:val="16"/>
              <w:rPr>
                <w:rFonts w:ascii="Times New Roman"/>
                <w:sz w:val="22"/>
              </w:rPr>
            </w:pPr>
          </w:p>
        </w:tc>
        <w:tc>
          <w:tcPr>
            <w:tcW w:w="550" w:type="dxa"/>
            <w:tcBorders>
              <w:top w:val="single" w:color="000000" w:sz="4" w:space="0"/>
            </w:tcBorders>
          </w:tcPr>
          <w:p>
            <w:pPr>
              <w:pStyle w:val="16"/>
              <w:rPr>
                <w:rFonts w:ascii="Times New Roman"/>
                <w:sz w:val="22"/>
              </w:rPr>
            </w:pPr>
          </w:p>
        </w:tc>
        <w:tc>
          <w:tcPr>
            <w:tcW w:w="550" w:type="dxa"/>
            <w:tcBorders>
              <w:top w:val="single" w:color="000000" w:sz="4" w:space="0"/>
            </w:tcBorders>
          </w:tcPr>
          <w:p>
            <w:pPr>
              <w:pStyle w:val="16"/>
              <w:rPr>
                <w:rFonts w:ascii="Times New Roman"/>
                <w:sz w:val="22"/>
              </w:rPr>
            </w:pPr>
          </w:p>
        </w:tc>
        <w:tc>
          <w:tcPr>
            <w:tcW w:w="553" w:type="dxa"/>
            <w:tcBorders>
              <w:top w:val="single" w:color="000000" w:sz="4" w:space="0"/>
            </w:tcBorders>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4" w:hRule="atLeast"/>
        </w:trPr>
        <w:tc>
          <w:tcPr>
            <w:tcW w:w="785" w:type="dxa"/>
            <w:vMerge w:val="continue"/>
            <w:tcBorders>
              <w:top w:val="nil"/>
              <w:right w:val="single" w:color="000000" w:sz="4" w:space="0"/>
            </w:tcBorders>
          </w:tcPr>
          <w:p>
            <w:pPr>
              <w:rPr>
                <w:sz w:val="2"/>
                <w:szCs w:val="2"/>
              </w:rPr>
            </w:pPr>
          </w:p>
        </w:tc>
        <w:tc>
          <w:tcPr>
            <w:tcW w:w="552" w:type="dxa"/>
            <w:tcBorders>
              <w:left w:val="single" w:color="000000" w:sz="4" w:space="0"/>
            </w:tcBorders>
          </w:tcPr>
          <w:p>
            <w:pPr>
              <w:pStyle w:val="16"/>
              <w:rPr>
                <w:rFonts w:ascii="新宋体"/>
                <w:sz w:val="24"/>
              </w:rPr>
            </w:pPr>
          </w:p>
          <w:p>
            <w:pPr>
              <w:pStyle w:val="16"/>
              <w:rPr>
                <w:rFonts w:ascii="新宋体"/>
                <w:sz w:val="24"/>
              </w:rPr>
            </w:pPr>
          </w:p>
          <w:p>
            <w:pPr>
              <w:pStyle w:val="16"/>
              <w:rPr>
                <w:rFonts w:ascii="新宋体"/>
                <w:sz w:val="24"/>
              </w:rPr>
            </w:pPr>
          </w:p>
          <w:p>
            <w:pPr>
              <w:pStyle w:val="16"/>
              <w:rPr>
                <w:rFonts w:ascii="新宋体"/>
                <w:sz w:val="24"/>
              </w:rPr>
            </w:pPr>
          </w:p>
          <w:p>
            <w:pPr>
              <w:pStyle w:val="16"/>
              <w:rPr>
                <w:rFonts w:ascii="新宋体"/>
                <w:sz w:val="24"/>
              </w:rPr>
            </w:pPr>
          </w:p>
          <w:p>
            <w:pPr>
              <w:pStyle w:val="16"/>
              <w:rPr>
                <w:rFonts w:ascii="新宋体"/>
                <w:sz w:val="24"/>
              </w:rPr>
            </w:pPr>
          </w:p>
          <w:p>
            <w:pPr>
              <w:pStyle w:val="16"/>
              <w:spacing w:before="183"/>
              <w:ind w:right="194"/>
              <w:jc w:val="right"/>
              <w:rPr>
                <w:rFonts w:ascii="新宋体"/>
                <w:sz w:val="24"/>
              </w:rPr>
            </w:pPr>
            <w:r>
              <w:rPr>
                <w:rFonts w:ascii="新宋体"/>
                <w:sz w:val="24"/>
              </w:rPr>
              <w:t>2</w:t>
            </w:r>
          </w:p>
        </w:tc>
        <w:tc>
          <w:tcPr>
            <w:tcW w:w="6789" w:type="dxa"/>
          </w:tcPr>
          <w:p>
            <w:pPr>
              <w:pStyle w:val="16"/>
              <w:numPr>
                <w:ilvl w:val="0"/>
                <w:numId w:val="37"/>
              </w:numPr>
              <w:tabs>
                <w:tab w:val="left" w:pos="712"/>
              </w:tabs>
              <w:spacing w:before="47" w:after="0" w:line="240" w:lineRule="auto"/>
              <w:ind w:left="711" w:right="0" w:hanging="605"/>
              <w:jc w:val="left"/>
              <w:rPr>
                <w:b/>
                <w:sz w:val="24"/>
              </w:rPr>
            </w:pPr>
            <w:r>
              <w:rPr>
                <w:b/>
                <w:sz w:val="24"/>
              </w:rPr>
              <w:t>企业营业执照复印件加盖公章；</w:t>
            </w:r>
          </w:p>
          <w:p>
            <w:pPr>
              <w:pStyle w:val="16"/>
              <w:numPr>
                <w:ilvl w:val="0"/>
                <w:numId w:val="37"/>
              </w:numPr>
              <w:tabs>
                <w:tab w:val="left" w:pos="732"/>
              </w:tabs>
              <w:spacing w:before="53" w:after="0" w:line="280" w:lineRule="auto"/>
              <w:ind w:left="107" w:right="96" w:firstLine="0"/>
              <w:jc w:val="left"/>
              <w:rPr>
                <w:b/>
                <w:sz w:val="24"/>
              </w:rPr>
            </w:pPr>
            <w:r>
              <w:rPr>
                <w:b/>
                <w:spacing w:val="6"/>
                <w:w w:val="95"/>
                <w:sz w:val="24"/>
              </w:rPr>
              <w:t>具有良好的商业信誉承诺函（</w:t>
            </w:r>
            <w:r>
              <w:rPr>
                <w:b/>
                <w:spacing w:val="5"/>
                <w:w w:val="95"/>
                <w:sz w:val="24"/>
              </w:rPr>
              <w:t xml:space="preserve">供应商自行承诺并加盖公 </w:t>
            </w:r>
            <w:r>
              <w:rPr>
                <w:b/>
                <w:spacing w:val="5"/>
                <w:sz w:val="24"/>
              </w:rPr>
              <w:t>章及法定代表人签字或盖章）；</w:t>
            </w:r>
          </w:p>
          <w:p>
            <w:pPr>
              <w:pStyle w:val="16"/>
              <w:numPr>
                <w:ilvl w:val="0"/>
                <w:numId w:val="37"/>
              </w:numPr>
              <w:tabs>
                <w:tab w:val="left" w:pos="732"/>
              </w:tabs>
              <w:spacing w:before="1" w:after="0" w:line="280" w:lineRule="auto"/>
              <w:ind w:left="107" w:right="89" w:firstLine="0"/>
              <w:jc w:val="left"/>
              <w:rPr>
                <w:b/>
                <w:sz w:val="24"/>
              </w:rPr>
            </w:pPr>
            <w:r>
              <w:rPr>
                <w:b/>
                <w:spacing w:val="6"/>
                <w:w w:val="95"/>
                <w:sz w:val="24"/>
              </w:rPr>
              <w:t>具有健全的财务会计制度</w:t>
            </w:r>
            <w:r>
              <w:rPr>
                <w:b/>
                <w:spacing w:val="9"/>
                <w:w w:val="95"/>
                <w:sz w:val="24"/>
              </w:rPr>
              <w:t>（</w:t>
            </w:r>
            <w:r>
              <w:rPr>
                <w:b/>
                <w:spacing w:val="6"/>
                <w:w w:val="95"/>
                <w:sz w:val="24"/>
              </w:rPr>
              <w:t>需提供经第三方审计的</w:t>
            </w:r>
            <w:r>
              <w:rPr>
                <w:rFonts w:ascii="Times New Roman" w:eastAsia="Times New Roman"/>
                <w:b/>
                <w:w w:val="95"/>
                <w:sz w:val="24"/>
              </w:rPr>
              <w:t>202</w:t>
            </w:r>
            <w:r>
              <w:rPr>
                <w:rFonts w:hint="eastAsia" w:ascii="Times New Roman"/>
                <w:b/>
                <w:w w:val="95"/>
                <w:sz w:val="24"/>
                <w:lang w:val="en-US" w:eastAsia="zh-CN"/>
              </w:rPr>
              <w:t>1</w:t>
            </w:r>
            <w:r>
              <w:rPr>
                <w:b/>
                <w:sz w:val="24"/>
              </w:rPr>
              <w:t>年度财务审计报告）复印件加盖公章；</w:t>
            </w:r>
          </w:p>
          <w:p>
            <w:pPr>
              <w:pStyle w:val="16"/>
              <w:numPr>
                <w:ilvl w:val="0"/>
                <w:numId w:val="37"/>
              </w:numPr>
              <w:tabs>
                <w:tab w:val="left" w:pos="732"/>
              </w:tabs>
              <w:spacing w:before="0" w:after="0" w:line="280" w:lineRule="auto"/>
              <w:ind w:left="107" w:right="92" w:firstLine="0"/>
              <w:jc w:val="both"/>
              <w:rPr>
                <w:b/>
                <w:sz w:val="24"/>
              </w:rPr>
            </w:pPr>
            <w:r>
              <w:rPr>
                <w:b/>
                <w:spacing w:val="5"/>
                <w:w w:val="95"/>
                <w:sz w:val="24"/>
              </w:rPr>
              <w:t xml:space="preserve">具有依法缴纳税收和社会保障资金的良好记录复印件加 </w:t>
            </w:r>
            <w:r>
              <w:rPr>
                <w:b/>
                <w:spacing w:val="2"/>
                <w:sz w:val="24"/>
              </w:rPr>
              <w:t>盖公章</w:t>
            </w:r>
            <w:r>
              <w:rPr>
                <w:b/>
                <w:sz w:val="24"/>
              </w:rPr>
              <w:t>（</w:t>
            </w:r>
            <w:r>
              <w:rPr>
                <w:b/>
                <w:spacing w:val="5"/>
                <w:sz w:val="24"/>
              </w:rPr>
              <w:t>包括</w:t>
            </w:r>
            <w:r>
              <w:rPr>
                <w:rFonts w:ascii="Times New Roman" w:eastAsia="Times New Roman"/>
                <w:b/>
                <w:sz w:val="24"/>
              </w:rPr>
              <w:t>202</w:t>
            </w:r>
            <w:r>
              <w:rPr>
                <w:rFonts w:hint="eastAsia" w:ascii="Times New Roman"/>
                <w:b/>
                <w:sz w:val="24"/>
                <w:lang w:val="en-US" w:eastAsia="zh-CN"/>
              </w:rPr>
              <w:t>2</w:t>
            </w:r>
            <w:r>
              <w:rPr>
                <w:b/>
                <w:spacing w:val="4"/>
                <w:sz w:val="24"/>
              </w:rPr>
              <w:t>年</w:t>
            </w:r>
            <w:r>
              <w:rPr>
                <w:rFonts w:hint="eastAsia" w:ascii="Times New Roman"/>
                <w:b/>
                <w:sz w:val="24"/>
                <w:lang w:val="en-US" w:eastAsia="zh-CN"/>
              </w:rPr>
              <w:t>5</w:t>
            </w:r>
            <w:r>
              <w:rPr>
                <w:b/>
                <w:spacing w:val="4"/>
                <w:sz w:val="24"/>
              </w:rPr>
              <w:t>月至</w:t>
            </w:r>
            <w:r>
              <w:rPr>
                <w:rFonts w:ascii="Times New Roman" w:eastAsia="Times New Roman"/>
                <w:b/>
                <w:sz w:val="24"/>
              </w:rPr>
              <w:t>202</w:t>
            </w:r>
            <w:r>
              <w:rPr>
                <w:rFonts w:hint="eastAsia" w:ascii="Times New Roman"/>
                <w:b/>
                <w:sz w:val="24"/>
                <w:lang w:val="en-US" w:eastAsia="zh-CN"/>
              </w:rPr>
              <w:t>2</w:t>
            </w:r>
            <w:r>
              <w:rPr>
                <w:b/>
                <w:spacing w:val="4"/>
                <w:sz w:val="24"/>
              </w:rPr>
              <w:t>年</w:t>
            </w:r>
            <w:r>
              <w:rPr>
                <w:rFonts w:hint="eastAsia" w:ascii="Times New Roman"/>
                <w:b/>
                <w:sz w:val="24"/>
                <w:lang w:val="en-US" w:eastAsia="zh-CN"/>
              </w:rPr>
              <w:t>10</w:t>
            </w:r>
            <w:r>
              <w:rPr>
                <w:b/>
                <w:sz w:val="24"/>
              </w:rPr>
              <w:t>月纳税有效凭据和缴纳社会保障资金有效凭据）；</w:t>
            </w:r>
          </w:p>
          <w:p>
            <w:pPr>
              <w:pStyle w:val="16"/>
              <w:numPr>
                <w:ilvl w:val="0"/>
                <w:numId w:val="37"/>
              </w:numPr>
              <w:tabs>
                <w:tab w:val="left" w:pos="732"/>
              </w:tabs>
              <w:spacing w:before="0" w:after="0" w:line="360" w:lineRule="atLeast"/>
              <w:ind w:left="107" w:right="84" w:firstLine="0"/>
              <w:jc w:val="both"/>
              <w:rPr>
                <w:b/>
                <w:sz w:val="24"/>
              </w:rPr>
            </w:pPr>
            <w:r>
              <w:rPr>
                <w:b/>
                <w:spacing w:val="5"/>
                <w:w w:val="95"/>
                <w:sz w:val="24"/>
              </w:rPr>
              <w:t xml:space="preserve">参加政府采购活动前三年内，在经营活动中没有重大违 </w:t>
            </w:r>
            <w:r>
              <w:rPr>
                <w:b/>
                <w:sz w:val="24"/>
              </w:rPr>
              <w:t>法记录的声明（供应商自行承诺并加盖公章及法定代表人签字或盖章）；以上资料是否齐全；</w:t>
            </w:r>
          </w:p>
        </w:tc>
        <w:tc>
          <w:tcPr>
            <w:tcW w:w="543" w:type="dxa"/>
          </w:tcPr>
          <w:p>
            <w:pPr>
              <w:pStyle w:val="16"/>
              <w:rPr>
                <w:rFonts w:ascii="Times New Roman"/>
                <w:sz w:val="22"/>
              </w:rPr>
            </w:pPr>
          </w:p>
        </w:tc>
        <w:tc>
          <w:tcPr>
            <w:tcW w:w="550" w:type="dxa"/>
          </w:tcPr>
          <w:p>
            <w:pPr>
              <w:pStyle w:val="16"/>
              <w:rPr>
                <w:rFonts w:ascii="Times New Roman"/>
                <w:sz w:val="22"/>
              </w:rPr>
            </w:pPr>
          </w:p>
        </w:tc>
        <w:tc>
          <w:tcPr>
            <w:tcW w:w="550" w:type="dxa"/>
          </w:tcPr>
          <w:p>
            <w:pPr>
              <w:pStyle w:val="16"/>
              <w:rPr>
                <w:rFonts w:ascii="Times New Roman"/>
                <w:sz w:val="22"/>
              </w:rPr>
            </w:pPr>
          </w:p>
        </w:tc>
        <w:tc>
          <w:tcPr>
            <w:tcW w:w="553" w:type="dxa"/>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785" w:type="dxa"/>
            <w:vMerge w:val="continue"/>
            <w:tcBorders>
              <w:top w:val="nil"/>
              <w:right w:val="single" w:color="000000" w:sz="4" w:space="0"/>
            </w:tcBorders>
          </w:tcPr>
          <w:p>
            <w:pPr>
              <w:rPr>
                <w:sz w:val="2"/>
                <w:szCs w:val="2"/>
              </w:rPr>
            </w:pPr>
          </w:p>
        </w:tc>
        <w:tc>
          <w:tcPr>
            <w:tcW w:w="552" w:type="dxa"/>
            <w:tcBorders>
              <w:left w:val="single" w:color="000000" w:sz="4" w:space="0"/>
            </w:tcBorders>
          </w:tcPr>
          <w:p>
            <w:pPr>
              <w:pStyle w:val="16"/>
              <w:spacing w:before="12"/>
              <w:rPr>
                <w:rFonts w:ascii="新宋体"/>
                <w:sz w:val="17"/>
              </w:rPr>
            </w:pPr>
          </w:p>
          <w:p>
            <w:pPr>
              <w:pStyle w:val="16"/>
              <w:ind w:right="194"/>
              <w:jc w:val="right"/>
              <w:rPr>
                <w:rFonts w:ascii="新宋体"/>
                <w:sz w:val="24"/>
              </w:rPr>
            </w:pPr>
            <w:r>
              <w:rPr>
                <w:rFonts w:ascii="新宋体"/>
                <w:sz w:val="24"/>
              </w:rPr>
              <w:t>3</w:t>
            </w:r>
          </w:p>
        </w:tc>
        <w:tc>
          <w:tcPr>
            <w:tcW w:w="6789" w:type="dxa"/>
          </w:tcPr>
          <w:p>
            <w:pPr>
              <w:pStyle w:val="16"/>
              <w:spacing w:before="2" w:line="360" w:lineRule="exact"/>
              <w:ind w:left="107" w:right="101"/>
              <w:rPr>
                <w:sz w:val="24"/>
              </w:rPr>
            </w:pPr>
            <w:r>
              <w:rPr>
                <w:sz w:val="24"/>
              </w:rPr>
              <w:t>供应商是否对同一招标项目做出两个以上报价而未明确效力； 所报投标报价是否高于项目设定投标控制价；</w:t>
            </w:r>
          </w:p>
        </w:tc>
        <w:tc>
          <w:tcPr>
            <w:tcW w:w="543" w:type="dxa"/>
          </w:tcPr>
          <w:p>
            <w:pPr>
              <w:pStyle w:val="16"/>
              <w:rPr>
                <w:rFonts w:ascii="Times New Roman"/>
                <w:sz w:val="22"/>
              </w:rPr>
            </w:pPr>
          </w:p>
        </w:tc>
        <w:tc>
          <w:tcPr>
            <w:tcW w:w="550" w:type="dxa"/>
          </w:tcPr>
          <w:p>
            <w:pPr>
              <w:pStyle w:val="16"/>
              <w:rPr>
                <w:rFonts w:ascii="Times New Roman"/>
                <w:sz w:val="22"/>
              </w:rPr>
            </w:pPr>
          </w:p>
        </w:tc>
        <w:tc>
          <w:tcPr>
            <w:tcW w:w="550" w:type="dxa"/>
          </w:tcPr>
          <w:p>
            <w:pPr>
              <w:pStyle w:val="16"/>
              <w:rPr>
                <w:rFonts w:ascii="Times New Roman"/>
                <w:sz w:val="22"/>
              </w:rPr>
            </w:pPr>
          </w:p>
        </w:tc>
        <w:tc>
          <w:tcPr>
            <w:tcW w:w="553" w:type="dxa"/>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 w:hRule="atLeast"/>
        </w:trPr>
        <w:tc>
          <w:tcPr>
            <w:tcW w:w="785" w:type="dxa"/>
            <w:vMerge w:val="continue"/>
            <w:tcBorders>
              <w:top w:val="nil"/>
              <w:right w:val="single" w:color="000000" w:sz="4" w:space="0"/>
            </w:tcBorders>
          </w:tcPr>
          <w:p>
            <w:pPr>
              <w:rPr>
                <w:sz w:val="2"/>
                <w:szCs w:val="2"/>
              </w:rPr>
            </w:pPr>
          </w:p>
        </w:tc>
        <w:tc>
          <w:tcPr>
            <w:tcW w:w="552" w:type="dxa"/>
            <w:tcBorders>
              <w:left w:val="single" w:color="000000" w:sz="4" w:space="0"/>
            </w:tcBorders>
          </w:tcPr>
          <w:p>
            <w:pPr>
              <w:pStyle w:val="16"/>
              <w:spacing w:before="117"/>
              <w:ind w:right="194"/>
              <w:jc w:val="right"/>
              <w:rPr>
                <w:rFonts w:ascii="新宋体"/>
                <w:sz w:val="24"/>
              </w:rPr>
            </w:pPr>
            <w:r>
              <w:rPr>
                <w:rFonts w:ascii="新宋体"/>
                <w:sz w:val="24"/>
              </w:rPr>
              <w:t>4</w:t>
            </w:r>
          </w:p>
        </w:tc>
        <w:tc>
          <w:tcPr>
            <w:tcW w:w="6789" w:type="dxa"/>
          </w:tcPr>
          <w:p>
            <w:pPr>
              <w:pStyle w:val="16"/>
              <w:spacing w:before="117"/>
              <w:ind w:left="107"/>
              <w:rPr>
                <w:rFonts w:hint="eastAsia" w:ascii="新宋体" w:eastAsia="新宋体"/>
                <w:sz w:val="24"/>
              </w:rPr>
            </w:pPr>
            <w:r>
              <w:rPr>
                <w:sz w:val="24"/>
              </w:rPr>
              <w:t>项目所在地点是否符合招标文件要求</w:t>
            </w:r>
            <w:r>
              <w:rPr>
                <w:rFonts w:hint="eastAsia" w:ascii="新宋体" w:eastAsia="新宋体"/>
                <w:sz w:val="24"/>
              </w:rPr>
              <w:t>；</w:t>
            </w:r>
          </w:p>
        </w:tc>
        <w:tc>
          <w:tcPr>
            <w:tcW w:w="543" w:type="dxa"/>
          </w:tcPr>
          <w:p>
            <w:pPr>
              <w:pStyle w:val="16"/>
              <w:rPr>
                <w:rFonts w:ascii="Times New Roman"/>
                <w:sz w:val="22"/>
              </w:rPr>
            </w:pPr>
          </w:p>
        </w:tc>
        <w:tc>
          <w:tcPr>
            <w:tcW w:w="550" w:type="dxa"/>
          </w:tcPr>
          <w:p>
            <w:pPr>
              <w:pStyle w:val="16"/>
              <w:rPr>
                <w:rFonts w:ascii="Times New Roman"/>
                <w:sz w:val="22"/>
              </w:rPr>
            </w:pPr>
          </w:p>
        </w:tc>
        <w:tc>
          <w:tcPr>
            <w:tcW w:w="550" w:type="dxa"/>
          </w:tcPr>
          <w:p>
            <w:pPr>
              <w:pStyle w:val="16"/>
              <w:rPr>
                <w:rFonts w:ascii="Times New Roman"/>
                <w:sz w:val="22"/>
              </w:rPr>
            </w:pPr>
          </w:p>
        </w:tc>
        <w:tc>
          <w:tcPr>
            <w:tcW w:w="553" w:type="dxa"/>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785" w:type="dxa"/>
            <w:vMerge w:val="continue"/>
            <w:tcBorders>
              <w:top w:val="nil"/>
              <w:right w:val="single" w:color="000000" w:sz="4" w:space="0"/>
            </w:tcBorders>
          </w:tcPr>
          <w:p>
            <w:pPr>
              <w:rPr>
                <w:sz w:val="2"/>
                <w:szCs w:val="2"/>
              </w:rPr>
            </w:pPr>
          </w:p>
        </w:tc>
        <w:tc>
          <w:tcPr>
            <w:tcW w:w="552" w:type="dxa"/>
            <w:tcBorders>
              <w:left w:val="single" w:color="000000" w:sz="4" w:space="0"/>
            </w:tcBorders>
          </w:tcPr>
          <w:p>
            <w:pPr>
              <w:pStyle w:val="16"/>
              <w:spacing w:before="143"/>
              <w:ind w:right="194"/>
              <w:jc w:val="right"/>
              <w:rPr>
                <w:rFonts w:ascii="新宋体"/>
                <w:sz w:val="24"/>
              </w:rPr>
            </w:pPr>
            <w:r>
              <w:rPr>
                <w:rFonts w:ascii="新宋体"/>
                <w:sz w:val="24"/>
              </w:rPr>
              <w:t>5</w:t>
            </w:r>
          </w:p>
        </w:tc>
        <w:tc>
          <w:tcPr>
            <w:tcW w:w="6789" w:type="dxa"/>
          </w:tcPr>
          <w:p>
            <w:pPr>
              <w:pStyle w:val="16"/>
              <w:spacing w:before="143"/>
              <w:ind w:left="107"/>
              <w:rPr>
                <w:rFonts w:hint="eastAsia" w:ascii="新宋体" w:eastAsia="新宋体"/>
                <w:sz w:val="24"/>
              </w:rPr>
            </w:pPr>
            <w:r>
              <w:rPr>
                <w:sz w:val="24"/>
              </w:rPr>
              <w:t>服务期限是否符合招标文件要</w:t>
            </w:r>
            <w:bookmarkStart w:id="0" w:name="_GoBack"/>
            <w:bookmarkEnd w:id="0"/>
            <w:r>
              <w:rPr>
                <w:sz w:val="24"/>
              </w:rPr>
              <w:t>求</w:t>
            </w:r>
            <w:r>
              <w:rPr>
                <w:rFonts w:hint="eastAsia" w:ascii="新宋体" w:eastAsia="新宋体"/>
                <w:sz w:val="24"/>
              </w:rPr>
              <w:t>；</w:t>
            </w:r>
          </w:p>
        </w:tc>
        <w:tc>
          <w:tcPr>
            <w:tcW w:w="543" w:type="dxa"/>
          </w:tcPr>
          <w:p>
            <w:pPr>
              <w:pStyle w:val="16"/>
              <w:rPr>
                <w:rFonts w:ascii="Times New Roman"/>
                <w:sz w:val="22"/>
              </w:rPr>
            </w:pPr>
          </w:p>
        </w:tc>
        <w:tc>
          <w:tcPr>
            <w:tcW w:w="550" w:type="dxa"/>
          </w:tcPr>
          <w:p>
            <w:pPr>
              <w:pStyle w:val="16"/>
              <w:rPr>
                <w:rFonts w:ascii="Times New Roman"/>
                <w:sz w:val="22"/>
              </w:rPr>
            </w:pPr>
          </w:p>
        </w:tc>
        <w:tc>
          <w:tcPr>
            <w:tcW w:w="550" w:type="dxa"/>
          </w:tcPr>
          <w:p>
            <w:pPr>
              <w:pStyle w:val="16"/>
              <w:rPr>
                <w:rFonts w:ascii="Times New Roman"/>
                <w:sz w:val="22"/>
              </w:rPr>
            </w:pPr>
          </w:p>
        </w:tc>
        <w:tc>
          <w:tcPr>
            <w:tcW w:w="553" w:type="dxa"/>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785" w:type="dxa"/>
            <w:vMerge w:val="continue"/>
            <w:tcBorders>
              <w:top w:val="nil"/>
              <w:right w:val="single" w:color="000000" w:sz="4" w:space="0"/>
            </w:tcBorders>
          </w:tcPr>
          <w:p>
            <w:pPr>
              <w:rPr>
                <w:sz w:val="2"/>
                <w:szCs w:val="2"/>
              </w:rPr>
            </w:pPr>
          </w:p>
        </w:tc>
        <w:tc>
          <w:tcPr>
            <w:tcW w:w="552" w:type="dxa"/>
            <w:tcBorders>
              <w:left w:val="single" w:color="000000" w:sz="4" w:space="0"/>
            </w:tcBorders>
          </w:tcPr>
          <w:p>
            <w:pPr>
              <w:pStyle w:val="16"/>
              <w:spacing w:before="139"/>
              <w:ind w:right="194"/>
              <w:jc w:val="right"/>
              <w:rPr>
                <w:rFonts w:ascii="新宋体"/>
                <w:sz w:val="24"/>
              </w:rPr>
            </w:pPr>
            <w:r>
              <w:rPr>
                <w:rFonts w:ascii="新宋体"/>
                <w:sz w:val="24"/>
              </w:rPr>
              <w:t>6</w:t>
            </w:r>
          </w:p>
        </w:tc>
        <w:tc>
          <w:tcPr>
            <w:tcW w:w="6789" w:type="dxa"/>
          </w:tcPr>
          <w:p>
            <w:pPr>
              <w:pStyle w:val="16"/>
              <w:spacing w:before="139"/>
              <w:ind w:left="107"/>
              <w:rPr>
                <w:rFonts w:hint="eastAsia" w:ascii="新宋体" w:eastAsia="新宋体"/>
                <w:sz w:val="24"/>
              </w:rPr>
            </w:pPr>
            <w:r>
              <w:rPr>
                <w:sz w:val="24"/>
              </w:rPr>
              <w:t>响应文件附有采购人不能接受的条件</w:t>
            </w:r>
            <w:r>
              <w:rPr>
                <w:rFonts w:hint="eastAsia" w:ascii="新宋体" w:eastAsia="新宋体"/>
                <w:sz w:val="24"/>
              </w:rPr>
              <w:t>；</w:t>
            </w:r>
          </w:p>
        </w:tc>
        <w:tc>
          <w:tcPr>
            <w:tcW w:w="543" w:type="dxa"/>
          </w:tcPr>
          <w:p>
            <w:pPr>
              <w:pStyle w:val="16"/>
              <w:rPr>
                <w:rFonts w:ascii="Times New Roman"/>
                <w:sz w:val="22"/>
              </w:rPr>
            </w:pPr>
          </w:p>
        </w:tc>
        <w:tc>
          <w:tcPr>
            <w:tcW w:w="550" w:type="dxa"/>
          </w:tcPr>
          <w:p>
            <w:pPr>
              <w:pStyle w:val="16"/>
              <w:rPr>
                <w:rFonts w:ascii="Times New Roman"/>
                <w:sz w:val="22"/>
              </w:rPr>
            </w:pPr>
          </w:p>
        </w:tc>
        <w:tc>
          <w:tcPr>
            <w:tcW w:w="550" w:type="dxa"/>
          </w:tcPr>
          <w:p>
            <w:pPr>
              <w:pStyle w:val="16"/>
              <w:rPr>
                <w:rFonts w:ascii="Times New Roman"/>
                <w:sz w:val="22"/>
              </w:rPr>
            </w:pPr>
          </w:p>
        </w:tc>
        <w:tc>
          <w:tcPr>
            <w:tcW w:w="553" w:type="dxa"/>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785" w:type="dxa"/>
            <w:vMerge w:val="continue"/>
            <w:tcBorders>
              <w:top w:val="nil"/>
              <w:right w:val="single" w:color="000000" w:sz="4" w:space="0"/>
            </w:tcBorders>
          </w:tcPr>
          <w:p>
            <w:pPr>
              <w:rPr>
                <w:sz w:val="2"/>
                <w:szCs w:val="2"/>
              </w:rPr>
            </w:pPr>
          </w:p>
        </w:tc>
        <w:tc>
          <w:tcPr>
            <w:tcW w:w="552" w:type="dxa"/>
            <w:tcBorders>
              <w:left w:val="single" w:color="000000" w:sz="4" w:space="0"/>
            </w:tcBorders>
          </w:tcPr>
          <w:p>
            <w:pPr>
              <w:pStyle w:val="16"/>
              <w:spacing w:before="74"/>
              <w:ind w:right="194"/>
              <w:jc w:val="right"/>
              <w:rPr>
                <w:rFonts w:ascii="新宋体"/>
                <w:sz w:val="24"/>
              </w:rPr>
            </w:pPr>
            <w:r>
              <w:rPr>
                <w:rFonts w:ascii="新宋体"/>
                <w:sz w:val="24"/>
              </w:rPr>
              <w:t>7</w:t>
            </w:r>
          </w:p>
        </w:tc>
        <w:tc>
          <w:tcPr>
            <w:tcW w:w="6789" w:type="dxa"/>
          </w:tcPr>
          <w:p>
            <w:pPr>
              <w:pStyle w:val="16"/>
              <w:spacing w:before="74"/>
              <w:ind w:left="107"/>
              <w:rPr>
                <w:rFonts w:hint="eastAsia" w:ascii="新宋体" w:eastAsia="新宋体"/>
                <w:sz w:val="24"/>
              </w:rPr>
            </w:pPr>
            <w:r>
              <w:rPr>
                <w:sz w:val="24"/>
              </w:rPr>
              <w:t>不满足招标文件实质性要求的其他情形</w:t>
            </w:r>
            <w:r>
              <w:rPr>
                <w:rFonts w:hint="eastAsia" w:ascii="新宋体" w:eastAsia="新宋体"/>
                <w:sz w:val="24"/>
              </w:rPr>
              <w:t>；</w:t>
            </w:r>
          </w:p>
        </w:tc>
        <w:tc>
          <w:tcPr>
            <w:tcW w:w="543" w:type="dxa"/>
          </w:tcPr>
          <w:p>
            <w:pPr>
              <w:pStyle w:val="16"/>
              <w:rPr>
                <w:rFonts w:ascii="Times New Roman"/>
                <w:sz w:val="22"/>
              </w:rPr>
            </w:pPr>
          </w:p>
        </w:tc>
        <w:tc>
          <w:tcPr>
            <w:tcW w:w="550" w:type="dxa"/>
          </w:tcPr>
          <w:p>
            <w:pPr>
              <w:pStyle w:val="16"/>
              <w:rPr>
                <w:rFonts w:ascii="Times New Roman"/>
                <w:sz w:val="22"/>
              </w:rPr>
            </w:pPr>
          </w:p>
        </w:tc>
        <w:tc>
          <w:tcPr>
            <w:tcW w:w="550" w:type="dxa"/>
          </w:tcPr>
          <w:p>
            <w:pPr>
              <w:pStyle w:val="16"/>
              <w:rPr>
                <w:rFonts w:ascii="Times New Roman"/>
                <w:sz w:val="22"/>
              </w:rPr>
            </w:pPr>
          </w:p>
        </w:tc>
        <w:tc>
          <w:tcPr>
            <w:tcW w:w="553" w:type="dxa"/>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8126" w:type="dxa"/>
            <w:gridSpan w:val="3"/>
          </w:tcPr>
          <w:p>
            <w:pPr>
              <w:pStyle w:val="16"/>
              <w:spacing w:before="158"/>
              <w:ind w:left="107"/>
              <w:rPr>
                <w:rFonts w:hint="eastAsia" w:ascii="新宋体" w:eastAsia="新宋体"/>
                <w:sz w:val="24"/>
              </w:rPr>
            </w:pPr>
            <w:r>
              <w:rPr>
                <w:rFonts w:hint="eastAsia" w:ascii="新宋体" w:eastAsia="新宋体"/>
                <w:sz w:val="24"/>
              </w:rPr>
              <w:t>总评结果：</w:t>
            </w:r>
          </w:p>
        </w:tc>
        <w:tc>
          <w:tcPr>
            <w:tcW w:w="543" w:type="dxa"/>
          </w:tcPr>
          <w:p>
            <w:pPr>
              <w:pStyle w:val="16"/>
              <w:rPr>
                <w:rFonts w:ascii="Times New Roman"/>
                <w:sz w:val="22"/>
              </w:rPr>
            </w:pPr>
          </w:p>
        </w:tc>
        <w:tc>
          <w:tcPr>
            <w:tcW w:w="550" w:type="dxa"/>
          </w:tcPr>
          <w:p>
            <w:pPr>
              <w:pStyle w:val="16"/>
              <w:rPr>
                <w:rFonts w:ascii="Times New Roman"/>
                <w:sz w:val="22"/>
              </w:rPr>
            </w:pPr>
          </w:p>
        </w:tc>
        <w:tc>
          <w:tcPr>
            <w:tcW w:w="550" w:type="dxa"/>
          </w:tcPr>
          <w:p>
            <w:pPr>
              <w:pStyle w:val="16"/>
              <w:rPr>
                <w:rFonts w:ascii="Times New Roman"/>
                <w:sz w:val="22"/>
              </w:rPr>
            </w:pPr>
          </w:p>
        </w:tc>
        <w:tc>
          <w:tcPr>
            <w:tcW w:w="553" w:type="dxa"/>
          </w:tcPr>
          <w:p>
            <w:pPr>
              <w:pStyle w:val="1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4" w:hRule="atLeast"/>
        </w:trPr>
        <w:tc>
          <w:tcPr>
            <w:tcW w:w="10322" w:type="dxa"/>
            <w:gridSpan w:val="7"/>
          </w:tcPr>
          <w:p>
            <w:pPr>
              <w:pStyle w:val="16"/>
              <w:spacing w:before="3"/>
              <w:rPr>
                <w:rFonts w:ascii="新宋体"/>
                <w:sz w:val="34"/>
              </w:rPr>
            </w:pPr>
          </w:p>
          <w:p>
            <w:pPr>
              <w:pStyle w:val="16"/>
              <w:ind w:left="107"/>
              <w:rPr>
                <w:rFonts w:hint="eastAsia" w:ascii="新宋体" w:eastAsia="新宋体"/>
                <w:sz w:val="24"/>
              </w:rPr>
            </w:pPr>
            <w:r>
              <w:rPr>
                <w:rFonts w:hint="eastAsia" w:ascii="新宋体" w:eastAsia="新宋体"/>
                <w:sz w:val="24"/>
              </w:rPr>
              <w:t>评标委员会成员签名：</w:t>
            </w:r>
          </w:p>
          <w:p>
            <w:pPr>
              <w:pStyle w:val="16"/>
              <w:tabs>
                <w:tab w:val="left" w:pos="8629"/>
                <w:tab w:val="left" w:pos="9349"/>
              </w:tabs>
              <w:spacing w:before="132" w:line="306" w:lineRule="exact"/>
              <w:ind w:left="7909"/>
              <w:rPr>
                <w:rFonts w:hint="eastAsia" w:ascii="新宋体" w:eastAsia="新宋体"/>
                <w:sz w:val="24"/>
              </w:rPr>
            </w:pPr>
            <w:r>
              <w:rPr>
                <w:rFonts w:hint="eastAsia" w:ascii="新宋体" w:eastAsia="新宋体"/>
                <w:sz w:val="24"/>
              </w:rPr>
              <w:t>年</w:t>
            </w:r>
            <w:r>
              <w:rPr>
                <w:rFonts w:hint="eastAsia" w:ascii="新宋体" w:eastAsia="新宋体"/>
                <w:sz w:val="24"/>
              </w:rPr>
              <w:tab/>
            </w:r>
            <w:r>
              <w:rPr>
                <w:rFonts w:hint="eastAsia" w:ascii="新宋体" w:eastAsia="新宋体"/>
                <w:sz w:val="24"/>
              </w:rPr>
              <w:t>月</w:t>
            </w:r>
            <w:r>
              <w:rPr>
                <w:rFonts w:hint="eastAsia" w:ascii="新宋体" w:eastAsia="新宋体"/>
                <w:sz w:val="24"/>
              </w:rPr>
              <w:tab/>
            </w:r>
            <w:r>
              <w:rPr>
                <w:rFonts w:hint="eastAsia" w:ascii="新宋体" w:eastAsia="新宋体"/>
                <w:sz w:val="24"/>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1" w:hRule="atLeast"/>
        </w:trPr>
        <w:tc>
          <w:tcPr>
            <w:tcW w:w="10322" w:type="dxa"/>
            <w:gridSpan w:val="7"/>
          </w:tcPr>
          <w:p>
            <w:pPr>
              <w:pStyle w:val="16"/>
              <w:spacing w:before="44" w:line="360" w:lineRule="atLeast"/>
              <w:ind w:left="640" w:right="96" w:hanging="527"/>
              <w:rPr>
                <w:rFonts w:hint="eastAsia" w:ascii="新宋体" w:eastAsia="新宋体"/>
                <w:sz w:val="21"/>
              </w:rPr>
            </w:pPr>
            <w:r>
              <w:rPr>
                <w:rFonts w:hint="eastAsia" w:ascii="新宋体" w:eastAsia="新宋体"/>
                <w:sz w:val="21"/>
              </w:rPr>
              <w:t>备注：如果响应文件中有一项未通过上述审查标准，评标委员会将认定整个响应文件不响应招标文件而予以废标，并且不允许供应商通过修改或撤销其不符合要求的差异或保留，使之成为具有响应性的投标。</w:t>
            </w:r>
          </w:p>
        </w:tc>
      </w:tr>
    </w:tbl>
    <w:p>
      <w:pPr>
        <w:spacing w:after="0" w:line="360" w:lineRule="atLeast"/>
        <w:rPr>
          <w:rFonts w:hint="eastAsia" w:ascii="新宋体" w:eastAsia="新宋体"/>
          <w:sz w:val="21"/>
        </w:rPr>
        <w:sectPr>
          <w:pgSz w:w="11910" w:h="16840"/>
          <w:pgMar w:top="1120" w:right="440" w:bottom="1280" w:left="600" w:header="678" w:footer="1096" w:gutter="0"/>
          <w:cols w:space="720" w:num="1"/>
        </w:sectPr>
      </w:pPr>
    </w:p>
    <w:p>
      <w:pPr>
        <w:pStyle w:val="5"/>
        <w:ind w:left="532" w:right="0"/>
        <w:jc w:val="left"/>
        <w:rPr>
          <w:rFonts w:hint="eastAsia" w:eastAsia="宋体"/>
          <w:lang w:eastAsia="zh-CN"/>
        </w:rPr>
      </w:pPr>
      <w:r>
        <w:t>附表</w:t>
      </w:r>
      <w:r>
        <w:rPr>
          <w:rFonts w:hint="eastAsia"/>
          <w:lang w:val="en-US" w:eastAsia="zh-CN"/>
        </w:rPr>
        <w:t>三</w:t>
      </w:r>
    </w:p>
    <w:p>
      <w:pPr>
        <w:spacing w:before="55" w:after="5"/>
        <w:ind w:left="39" w:right="56" w:firstLine="0"/>
        <w:jc w:val="center"/>
        <w:rPr>
          <w:rFonts w:hint="eastAsia" w:ascii="新宋体" w:hAnsi="新宋体" w:eastAsia="新宋体"/>
          <w:b/>
          <w:sz w:val="30"/>
        </w:rPr>
      </w:pPr>
      <w:r>
        <w:rPr>
          <w:rFonts w:hint="eastAsia" w:ascii="新宋体" w:hAnsi="新宋体" w:eastAsia="新宋体"/>
          <w:b/>
          <w:sz w:val="30"/>
        </w:rPr>
        <w:t>综合评分法—技术标评分标准</w:t>
      </w:r>
    </w:p>
    <w:tbl>
      <w:tblPr>
        <w:tblStyle w:val="11"/>
        <w:tblW w:w="0" w:type="auto"/>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1673"/>
        <w:gridCol w:w="663"/>
        <w:gridCol w:w="2814"/>
        <w:gridCol w:w="4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524" w:type="dxa"/>
          </w:tcPr>
          <w:p>
            <w:pPr>
              <w:pStyle w:val="16"/>
              <w:rPr>
                <w:rFonts w:ascii="新宋体"/>
                <w:b/>
                <w:sz w:val="14"/>
              </w:rPr>
            </w:pPr>
          </w:p>
          <w:p>
            <w:pPr>
              <w:pStyle w:val="16"/>
              <w:spacing w:line="268" w:lineRule="auto"/>
              <w:ind w:left="170" w:right="161"/>
              <w:rPr>
                <w:sz w:val="18"/>
              </w:rPr>
            </w:pPr>
            <w:r>
              <w:rPr>
                <w:sz w:val="18"/>
              </w:rPr>
              <w:t>序号</w:t>
            </w:r>
          </w:p>
        </w:tc>
        <w:tc>
          <w:tcPr>
            <w:tcW w:w="1673" w:type="dxa"/>
          </w:tcPr>
          <w:p>
            <w:pPr>
              <w:pStyle w:val="16"/>
              <w:spacing w:before="1"/>
              <w:rPr>
                <w:rFonts w:ascii="新宋体"/>
                <w:b/>
                <w:sz w:val="24"/>
              </w:rPr>
            </w:pPr>
          </w:p>
          <w:p>
            <w:pPr>
              <w:pStyle w:val="16"/>
              <w:spacing w:before="1"/>
              <w:ind w:left="182" w:right="176"/>
              <w:jc w:val="center"/>
              <w:rPr>
                <w:sz w:val="18"/>
              </w:rPr>
            </w:pPr>
            <w:r>
              <w:rPr>
                <w:sz w:val="18"/>
              </w:rPr>
              <w:t>评分项目</w:t>
            </w:r>
          </w:p>
        </w:tc>
        <w:tc>
          <w:tcPr>
            <w:tcW w:w="663" w:type="dxa"/>
          </w:tcPr>
          <w:p>
            <w:pPr>
              <w:pStyle w:val="16"/>
              <w:spacing w:before="1"/>
              <w:rPr>
                <w:rFonts w:ascii="新宋体"/>
                <w:b/>
                <w:sz w:val="24"/>
              </w:rPr>
            </w:pPr>
          </w:p>
          <w:p>
            <w:pPr>
              <w:pStyle w:val="16"/>
              <w:spacing w:before="1"/>
              <w:ind w:left="132" w:right="120"/>
              <w:jc w:val="center"/>
              <w:rPr>
                <w:sz w:val="18"/>
              </w:rPr>
            </w:pPr>
            <w:r>
              <w:rPr>
                <w:sz w:val="18"/>
              </w:rPr>
              <w:t>分值</w:t>
            </w:r>
          </w:p>
        </w:tc>
        <w:tc>
          <w:tcPr>
            <w:tcW w:w="2814" w:type="dxa"/>
          </w:tcPr>
          <w:p>
            <w:pPr>
              <w:pStyle w:val="16"/>
              <w:spacing w:before="1"/>
              <w:rPr>
                <w:rFonts w:ascii="新宋体"/>
                <w:b/>
                <w:sz w:val="24"/>
              </w:rPr>
            </w:pPr>
          </w:p>
          <w:p>
            <w:pPr>
              <w:pStyle w:val="16"/>
              <w:spacing w:before="1"/>
              <w:ind w:left="143" w:right="112"/>
              <w:jc w:val="center"/>
              <w:rPr>
                <w:sz w:val="18"/>
              </w:rPr>
            </w:pPr>
            <w:r>
              <w:rPr>
                <w:sz w:val="18"/>
              </w:rPr>
              <w:t>项目说明</w:t>
            </w:r>
          </w:p>
        </w:tc>
        <w:tc>
          <w:tcPr>
            <w:tcW w:w="4820" w:type="dxa"/>
          </w:tcPr>
          <w:p>
            <w:pPr>
              <w:pStyle w:val="16"/>
              <w:spacing w:before="1"/>
              <w:rPr>
                <w:rFonts w:ascii="新宋体"/>
                <w:b/>
                <w:sz w:val="24"/>
              </w:rPr>
            </w:pPr>
          </w:p>
          <w:p>
            <w:pPr>
              <w:pStyle w:val="16"/>
              <w:spacing w:before="1"/>
              <w:ind w:left="2040" w:right="2010"/>
              <w:jc w:val="center"/>
              <w:rPr>
                <w:sz w:val="18"/>
              </w:rPr>
            </w:pPr>
            <w:r>
              <w:rPr>
                <w:sz w:val="18"/>
              </w:rPr>
              <w:t>评标内容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524" w:type="dxa"/>
          </w:tcPr>
          <w:p>
            <w:pPr>
              <w:pStyle w:val="16"/>
              <w:spacing w:before="9"/>
              <w:rPr>
                <w:rFonts w:ascii="新宋体"/>
                <w:b/>
                <w:sz w:val="16"/>
              </w:rPr>
            </w:pPr>
          </w:p>
          <w:p>
            <w:pPr>
              <w:pStyle w:val="16"/>
              <w:ind w:left="8"/>
              <w:jc w:val="center"/>
              <w:rPr>
                <w:sz w:val="21"/>
              </w:rPr>
            </w:pPr>
            <w:r>
              <w:rPr>
                <w:w w:val="100"/>
                <w:sz w:val="21"/>
              </w:rPr>
              <w:t>1</w:t>
            </w:r>
          </w:p>
        </w:tc>
        <w:tc>
          <w:tcPr>
            <w:tcW w:w="1673" w:type="dxa"/>
          </w:tcPr>
          <w:p>
            <w:pPr>
              <w:pStyle w:val="16"/>
              <w:spacing w:before="2"/>
              <w:rPr>
                <w:rFonts w:ascii="新宋体"/>
                <w:b/>
                <w:sz w:val="16"/>
              </w:rPr>
            </w:pPr>
          </w:p>
          <w:p>
            <w:pPr>
              <w:pStyle w:val="16"/>
              <w:ind w:left="187" w:right="176"/>
              <w:jc w:val="center"/>
              <w:rPr>
                <w:sz w:val="21"/>
              </w:rPr>
            </w:pPr>
            <w:r>
              <w:rPr>
                <w:sz w:val="21"/>
              </w:rPr>
              <w:t>项目实施方案</w:t>
            </w:r>
          </w:p>
        </w:tc>
        <w:tc>
          <w:tcPr>
            <w:tcW w:w="663" w:type="dxa"/>
          </w:tcPr>
          <w:p>
            <w:pPr>
              <w:pStyle w:val="16"/>
              <w:spacing w:before="2"/>
              <w:rPr>
                <w:rFonts w:ascii="新宋体"/>
                <w:b/>
                <w:sz w:val="16"/>
              </w:rPr>
            </w:pPr>
          </w:p>
          <w:p>
            <w:pPr>
              <w:pStyle w:val="16"/>
              <w:ind w:left="12"/>
              <w:jc w:val="center"/>
              <w:rPr>
                <w:sz w:val="21"/>
              </w:rPr>
            </w:pPr>
            <w:r>
              <w:rPr>
                <w:w w:val="100"/>
                <w:sz w:val="21"/>
              </w:rPr>
              <w:t>8</w:t>
            </w:r>
          </w:p>
        </w:tc>
        <w:tc>
          <w:tcPr>
            <w:tcW w:w="2814" w:type="dxa"/>
          </w:tcPr>
          <w:p>
            <w:pPr>
              <w:pStyle w:val="16"/>
              <w:spacing w:before="110" w:line="213" w:lineRule="auto"/>
              <w:ind w:left="985" w:right="136" w:hanging="843"/>
              <w:rPr>
                <w:sz w:val="21"/>
              </w:rPr>
            </w:pPr>
            <w:r>
              <w:rPr>
                <w:sz w:val="21"/>
              </w:rPr>
              <w:t>对比各供应商提出的项目实施方案。</w:t>
            </w:r>
          </w:p>
        </w:tc>
        <w:tc>
          <w:tcPr>
            <w:tcW w:w="4820" w:type="dxa"/>
          </w:tcPr>
          <w:p>
            <w:pPr>
              <w:pStyle w:val="16"/>
              <w:spacing w:before="110" w:line="213" w:lineRule="auto"/>
              <w:ind w:left="106" w:right="96"/>
              <w:rPr>
                <w:sz w:val="21"/>
              </w:rPr>
            </w:pPr>
            <w:r>
              <w:rPr>
                <w:sz w:val="21"/>
              </w:rPr>
              <w:t>分为优、中、差三个档次；优得11</w:t>
            </w:r>
            <w:r>
              <w:rPr>
                <w:rFonts w:hint="eastAsia"/>
                <w:sz w:val="21"/>
                <w:lang w:val="en-US" w:eastAsia="zh-CN"/>
              </w:rPr>
              <w:t>-</w:t>
            </w:r>
            <w:r>
              <w:rPr>
                <w:sz w:val="21"/>
              </w:rPr>
              <w:t>15分，中得6</w:t>
            </w:r>
            <w:r>
              <w:rPr>
                <w:rFonts w:hint="eastAsia"/>
                <w:sz w:val="21"/>
                <w:lang w:val="en-US" w:eastAsia="zh-CN"/>
              </w:rPr>
              <w:t>-</w:t>
            </w:r>
            <w:r>
              <w:rPr>
                <w:sz w:val="21"/>
              </w:rPr>
              <w:t>10分，差得0</w:t>
            </w:r>
            <w:r>
              <w:rPr>
                <w:rFonts w:hint="eastAsia"/>
                <w:sz w:val="21"/>
                <w:lang w:val="en-US" w:eastAsia="zh-CN"/>
              </w:rPr>
              <w:t>-</w:t>
            </w:r>
            <w:r>
              <w:rPr>
                <w:sz w:val="21"/>
              </w:rPr>
              <w:t>4分。（排名可并列）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524" w:type="dxa"/>
          </w:tcPr>
          <w:p>
            <w:pPr>
              <w:pStyle w:val="16"/>
              <w:spacing w:before="11"/>
              <w:rPr>
                <w:rFonts w:ascii="新宋体"/>
                <w:b/>
                <w:sz w:val="20"/>
              </w:rPr>
            </w:pPr>
          </w:p>
          <w:p>
            <w:pPr>
              <w:pStyle w:val="16"/>
              <w:ind w:left="8"/>
              <w:jc w:val="center"/>
              <w:rPr>
                <w:sz w:val="21"/>
              </w:rPr>
            </w:pPr>
            <w:r>
              <w:rPr>
                <w:w w:val="100"/>
                <w:sz w:val="21"/>
              </w:rPr>
              <w:t>2</w:t>
            </w:r>
          </w:p>
        </w:tc>
        <w:tc>
          <w:tcPr>
            <w:tcW w:w="1673" w:type="dxa"/>
          </w:tcPr>
          <w:p>
            <w:pPr>
              <w:pStyle w:val="16"/>
              <w:spacing w:before="163" w:line="213" w:lineRule="auto"/>
              <w:ind w:left="625" w:right="192" w:hanging="420"/>
              <w:rPr>
                <w:sz w:val="21"/>
              </w:rPr>
            </w:pPr>
            <w:r>
              <w:rPr>
                <w:sz w:val="21"/>
              </w:rPr>
              <w:t>服务质量保证措施</w:t>
            </w:r>
          </w:p>
        </w:tc>
        <w:tc>
          <w:tcPr>
            <w:tcW w:w="663" w:type="dxa"/>
          </w:tcPr>
          <w:p>
            <w:pPr>
              <w:pStyle w:val="16"/>
              <w:spacing w:before="3"/>
              <w:rPr>
                <w:rFonts w:ascii="新宋体"/>
                <w:b/>
                <w:sz w:val="20"/>
              </w:rPr>
            </w:pPr>
          </w:p>
          <w:p>
            <w:pPr>
              <w:pStyle w:val="16"/>
              <w:spacing w:before="1"/>
              <w:ind w:left="132" w:right="120"/>
              <w:jc w:val="center"/>
              <w:rPr>
                <w:sz w:val="21"/>
              </w:rPr>
            </w:pPr>
            <w:r>
              <w:rPr>
                <w:sz w:val="21"/>
              </w:rPr>
              <w:t>10</w:t>
            </w:r>
          </w:p>
        </w:tc>
        <w:tc>
          <w:tcPr>
            <w:tcW w:w="2814" w:type="dxa"/>
          </w:tcPr>
          <w:p>
            <w:pPr>
              <w:pStyle w:val="16"/>
              <w:spacing w:before="163" w:line="213" w:lineRule="auto"/>
              <w:ind w:left="248" w:right="136" w:hanging="106"/>
              <w:rPr>
                <w:sz w:val="21"/>
              </w:rPr>
            </w:pPr>
            <w:r>
              <w:rPr>
                <w:sz w:val="21"/>
              </w:rPr>
              <w:t>对比各供应商的服务质量保证措施（含应急处理）。</w:t>
            </w:r>
          </w:p>
        </w:tc>
        <w:tc>
          <w:tcPr>
            <w:tcW w:w="4820" w:type="dxa"/>
          </w:tcPr>
          <w:p>
            <w:pPr>
              <w:pStyle w:val="16"/>
              <w:spacing w:before="163" w:line="213" w:lineRule="auto"/>
              <w:ind w:left="106" w:right="95"/>
              <w:rPr>
                <w:sz w:val="21"/>
              </w:rPr>
            </w:pPr>
            <w:r>
              <w:rPr>
                <w:sz w:val="21"/>
              </w:rPr>
              <w:t>分为优、中、差三个档次；优得7</w:t>
            </w:r>
            <w:r>
              <w:rPr>
                <w:rFonts w:hint="eastAsia"/>
                <w:sz w:val="21"/>
                <w:lang w:val="en-US" w:eastAsia="zh-CN"/>
              </w:rPr>
              <w:t>-</w:t>
            </w:r>
            <w:r>
              <w:rPr>
                <w:sz w:val="21"/>
              </w:rPr>
              <w:t>10分，中得4</w:t>
            </w:r>
            <w:r>
              <w:rPr>
                <w:rFonts w:hint="eastAsia"/>
                <w:sz w:val="21"/>
                <w:lang w:val="en-US" w:eastAsia="zh-CN"/>
              </w:rPr>
              <w:t>-</w:t>
            </w:r>
            <w:r>
              <w:rPr>
                <w:sz w:val="21"/>
              </w:rPr>
              <w:t>6 分，差得0</w:t>
            </w:r>
            <w:r>
              <w:rPr>
                <w:rFonts w:hint="eastAsia"/>
                <w:sz w:val="21"/>
                <w:lang w:val="en-US" w:eastAsia="zh-CN"/>
              </w:rPr>
              <w:t>-</w:t>
            </w:r>
            <w:r>
              <w:rPr>
                <w:sz w:val="21"/>
              </w:rPr>
              <w:t>3分。（排名可并列）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524" w:type="dxa"/>
          </w:tcPr>
          <w:p>
            <w:pPr>
              <w:pStyle w:val="16"/>
              <w:rPr>
                <w:rFonts w:ascii="新宋体"/>
                <w:b/>
                <w:sz w:val="20"/>
              </w:rPr>
            </w:pPr>
          </w:p>
          <w:p>
            <w:pPr>
              <w:pStyle w:val="16"/>
              <w:spacing w:before="164"/>
              <w:ind w:left="8"/>
              <w:jc w:val="center"/>
              <w:rPr>
                <w:sz w:val="21"/>
              </w:rPr>
            </w:pPr>
            <w:r>
              <w:rPr>
                <w:w w:val="100"/>
                <w:sz w:val="21"/>
              </w:rPr>
              <w:t>3</w:t>
            </w:r>
          </w:p>
        </w:tc>
        <w:tc>
          <w:tcPr>
            <w:tcW w:w="1673" w:type="dxa"/>
          </w:tcPr>
          <w:p>
            <w:pPr>
              <w:pStyle w:val="16"/>
              <w:spacing w:before="4"/>
              <w:rPr>
                <w:rFonts w:ascii="新宋体"/>
                <w:b/>
                <w:sz w:val="15"/>
              </w:rPr>
            </w:pPr>
          </w:p>
          <w:p>
            <w:pPr>
              <w:pStyle w:val="16"/>
              <w:spacing w:line="213" w:lineRule="auto"/>
              <w:ind w:left="205" w:right="192"/>
              <w:jc w:val="center"/>
              <w:rPr>
                <w:sz w:val="21"/>
              </w:rPr>
            </w:pPr>
            <w:r>
              <w:rPr>
                <w:sz w:val="21"/>
              </w:rPr>
              <w:t>项目所需软硬件设施配备情况</w:t>
            </w:r>
          </w:p>
        </w:tc>
        <w:tc>
          <w:tcPr>
            <w:tcW w:w="663" w:type="dxa"/>
          </w:tcPr>
          <w:p>
            <w:pPr>
              <w:pStyle w:val="16"/>
              <w:rPr>
                <w:rFonts w:ascii="新宋体"/>
                <w:b/>
                <w:sz w:val="20"/>
              </w:rPr>
            </w:pPr>
          </w:p>
          <w:p>
            <w:pPr>
              <w:pStyle w:val="16"/>
              <w:spacing w:before="157"/>
              <w:ind w:left="132" w:right="120"/>
              <w:jc w:val="center"/>
              <w:rPr>
                <w:sz w:val="21"/>
              </w:rPr>
            </w:pPr>
            <w:r>
              <w:rPr>
                <w:sz w:val="21"/>
              </w:rPr>
              <w:t>10</w:t>
            </w:r>
          </w:p>
        </w:tc>
        <w:tc>
          <w:tcPr>
            <w:tcW w:w="2814" w:type="dxa"/>
          </w:tcPr>
          <w:p>
            <w:pPr>
              <w:pStyle w:val="16"/>
              <w:spacing w:before="9"/>
              <w:rPr>
                <w:rFonts w:ascii="新宋体"/>
                <w:b/>
                <w:sz w:val="24"/>
              </w:rPr>
            </w:pPr>
          </w:p>
          <w:p>
            <w:pPr>
              <w:pStyle w:val="16"/>
              <w:spacing w:line="213" w:lineRule="auto"/>
              <w:ind w:left="565" w:right="136" w:hanging="423"/>
              <w:rPr>
                <w:sz w:val="21"/>
              </w:rPr>
            </w:pPr>
            <w:r>
              <w:rPr>
                <w:sz w:val="21"/>
              </w:rPr>
              <w:t>对比各供应商为本项目配置软硬件设施情况。</w:t>
            </w:r>
          </w:p>
        </w:tc>
        <w:tc>
          <w:tcPr>
            <w:tcW w:w="4820" w:type="dxa"/>
          </w:tcPr>
          <w:p>
            <w:pPr>
              <w:pStyle w:val="16"/>
              <w:numPr>
                <w:ilvl w:val="0"/>
                <w:numId w:val="38"/>
              </w:numPr>
              <w:tabs>
                <w:tab w:val="left" w:pos="319"/>
              </w:tabs>
              <w:spacing w:before="54" w:after="0" w:line="255" w:lineRule="exact"/>
              <w:ind w:left="318" w:right="0" w:hanging="213"/>
              <w:jc w:val="left"/>
              <w:rPr>
                <w:sz w:val="21"/>
              </w:rPr>
            </w:pPr>
            <w:r>
              <w:rPr>
                <w:spacing w:val="-3"/>
                <w:sz w:val="21"/>
              </w:rPr>
              <w:t>装备齐全，设备配置合理得</w:t>
            </w:r>
            <w:r>
              <w:rPr>
                <w:sz w:val="21"/>
              </w:rPr>
              <w:t>7</w:t>
            </w:r>
            <w:r>
              <w:rPr>
                <w:rFonts w:hint="eastAsia"/>
                <w:sz w:val="21"/>
                <w:lang w:val="en-US" w:eastAsia="zh-CN"/>
              </w:rPr>
              <w:t>-</w:t>
            </w:r>
            <w:r>
              <w:rPr>
                <w:sz w:val="21"/>
              </w:rPr>
              <w:t>10</w:t>
            </w:r>
            <w:r>
              <w:rPr>
                <w:spacing w:val="-3"/>
                <w:sz w:val="21"/>
              </w:rPr>
              <w:t>分，</w:t>
            </w:r>
          </w:p>
          <w:p>
            <w:pPr>
              <w:pStyle w:val="16"/>
              <w:numPr>
                <w:ilvl w:val="0"/>
                <w:numId w:val="38"/>
              </w:numPr>
              <w:tabs>
                <w:tab w:val="left" w:pos="319"/>
              </w:tabs>
              <w:spacing w:before="0" w:after="0" w:line="240" w:lineRule="exact"/>
              <w:ind w:left="318" w:right="0" w:hanging="213"/>
              <w:jc w:val="left"/>
              <w:rPr>
                <w:sz w:val="21"/>
              </w:rPr>
            </w:pPr>
            <w:r>
              <w:rPr>
                <w:spacing w:val="-3"/>
                <w:sz w:val="21"/>
              </w:rPr>
              <w:t>装备较全，设备配置较合理得</w:t>
            </w:r>
            <w:r>
              <w:rPr>
                <w:sz w:val="21"/>
              </w:rPr>
              <w:t>4</w:t>
            </w:r>
            <w:r>
              <w:rPr>
                <w:rFonts w:hint="eastAsia"/>
                <w:sz w:val="21"/>
                <w:lang w:val="en-US" w:eastAsia="zh-CN"/>
              </w:rPr>
              <w:t>-</w:t>
            </w:r>
            <w:r>
              <w:rPr>
                <w:sz w:val="21"/>
              </w:rPr>
              <w:t>6分，</w:t>
            </w:r>
          </w:p>
          <w:p>
            <w:pPr>
              <w:pStyle w:val="16"/>
              <w:numPr>
                <w:ilvl w:val="0"/>
                <w:numId w:val="38"/>
              </w:numPr>
              <w:tabs>
                <w:tab w:val="left" w:pos="319"/>
              </w:tabs>
              <w:spacing w:before="0" w:after="0" w:line="240" w:lineRule="exact"/>
              <w:ind w:left="318" w:right="0" w:hanging="213"/>
              <w:jc w:val="left"/>
              <w:rPr>
                <w:sz w:val="21"/>
              </w:rPr>
            </w:pPr>
            <w:r>
              <w:rPr>
                <w:spacing w:val="-3"/>
                <w:sz w:val="21"/>
              </w:rPr>
              <w:t>装备较差；设备配置不合理得</w:t>
            </w:r>
            <w:r>
              <w:rPr>
                <w:sz w:val="21"/>
              </w:rPr>
              <w:t>0</w:t>
            </w:r>
            <w:r>
              <w:rPr>
                <w:rFonts w:hint="eastAsia"/>
                <w:sz w:val="21"/>
                <w:lang w:val="en-US" w:eastAsia="zh-CN"/>
              </w:rPr>
              <w:t>-</w:t>
            </w:r>
            <w:r>
              <w:rPr>
                <w:sz w:val="21"/>
              </w:rPr>
              <w:t>3分。</w:t>
            </w:r>
          </w:p>
          <w:p>
            <w:pPr>
              <w:pStyle w:val="16"/>
              <w:spacing w:line="255" w:lineRule="exact"/>
              <w:ind w:left="106"/>
              <w:rPr>
                <w:sz w:val="21"/>
              </w:rPr>
            </w:pPr>
            <w:r>
              <w:rPr>
                <w:sz w:val="21"/>
              </w:rPr>
              <w:t>（排名可并列）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524" w:type="dxa"/>
          </w:tcPr>
          <w:p>
            <w:pPr>
              <w:pStyle w:val="16"/>
              <w:rPr>
                <w:rFonts w:ascii="新宋体"/>
                <w:b/>
                <w:sz w:val="20"/>
              </w:rPr>
            </w:pPr>
          </w:p>
          <w:p>
            <w:pPr>
              <w:pStyle w:val="16"/>
              <w:spacing w:before="172"/>
              <w:ind w:left="8"/>
              <w:jc w:val="center"/>
              <w:rPr>
                <w:sz w:val="21"/>
              </w:rPr>
            </w:pPr>
            <w:r>
              <w:rPr>
                <w:w w:val="100"/>
                <w:sz w:val="21"/>
              </w:rPr>
              <w:t>4</w:t>
            </w:r>
          </w:p>
        </w:tc>
        <w:tc>
          <w:tcPr>
            <w:tcW w:w="1673" w:type="dxa"/>
          </w:tcPr>
          <w:p>
            <w:pPr>
              <w:pStyle w:val="16"/>
              <w:spacing w:before="12"/>
              <w:rPr>
                <w:rFonts w:ascii="新宋体"/>
                <w:b/>
                <w:sz w:val="15"/>
              </w:rPr>
            </w:pPr>
          </w:p>
          <w:p>
            <w:pPr>
              <w:pStyle w:val="16"/>
              <w:spacing w:line="213" w:lineRule="auto"/>
              <w:ind w:left="205" w:right="192" w:hanging="3"/>
              <w:jc w:val="center"/>
              <w:rPr>
                <w:sz w:val="21"/>
              </w:rPr>
            </w:pPr>
            <w:r>
              <w:rPr>
                <w:spacing w:val="-1"/>
                <w:sz w:val="21"/>
              </w:rPr>
              <w:t xml:space="preserve">服务保证措 </w:t>
            </w:r>
            <w:r>
              <w:rPr>
                <w:spacing w:val="-6"/>
                <w:sz w:val="21"/>
              </w:rPr>
              <w:t>施、服务承诺</w:t>
            </w:r>
            <w:r>
              <w:rPr>
                <w:spacing w:val="-1"/>
                <w:sz w:val="21"/>
              </w:rPr>
              <w:t>及优惠条件</w:t>
            </w:r>
          </w:p>
        </w:tc>
        <w:tc>
          <w:tcPr>
            <w:tcW w:w="663" w:type="dxa"/>
          </w:tcPr>
          <w:p>
            <w:pPr>
              <w:pStyle w:val="16"/>
              <w:rPr>
                <w:rFonts w:ascii="新宋体"/>
                <w:b/>
                <w:sz w:val="20"/>
              </w:rPr>
            </w:pPr>
          </w:p>
          <w:p>
            <w:pPr>
              <w:pStyle w:val="16"/>
              <w:spacing w:before="165"/>
              <w:ind w:left="12"/>
              <w:jc w:val="center"/>
              <w:rPr>
                <w:sz w:val="21"/>
              </w:rPr>
            </w:pPr>
            <w:r>
              <w:rPr>
                <w:w w:val="100"/>
                <w:sz w:val="21"/>
              </w:rPr>
              <w:t>7</w:t>
            </w:r>
          </w:p>
        </w:tc>
        <w:tc>
          <w:tcPr>
            <w:tcW w:w="2814" w:type="dxa"/>
          </w:tcPr>
          <w:p>
            <w:pPr>
              <w:pStyle w:val="16"/>
              <w:spacing w:before="84" w:line="213" w:lineRule="auto"/>
              <w:ind w:left="143" w:right="136"/>
              <w:jc w:val="center"/>
              <w:rPr>
                <w:sz w:val="21"/>
              </w:rPr>
            </w:pPr>
            <w:r>
              <w:rPr>
                <w:sz w:val="21"/>
              </w:rPr>
              <w:t>服务保证措施、服务承诺及优惠条件（包括服务质量承诺、服务投诉承诺及优惠条件等）。</w:t>
            </w:r>
          </w:p>
        </w:tc>
        <w:tc>
          <w:tcPr>
            <w:tcW w:w="4820" w:type="dxa"/>
          </w:tcPr>
          <w:p>
            <w:pPr>
              <w:pStyle w:val="16"/>
              <w:numPr>
                <w:ilvl w:val="0"/>
                <w:numId w:val="39"/>
              </w:numPr>
              <w:tabs>
                <w:tab w:val="left" w:pos="319"/>
              </w:tabs>
              <w:spacing w:before="61" w:after="0" w:line="255" w:lineRule="exact"/>
              <w:ind w:left="318" w:right="0" w:hanging="213"/>
              <w:jc w:val="left"/>
              <w:rPr>
                <w:sz w:val="21"/>
              </w:rPr>
            </w:pPr>
            <w:r>
              <w:rPr>
                <w:spacing w:val="-3"/>
                <w:sz w:val="21"/>
              </w:rPr>
              <w:t>有非常满意的承诺和优惠条件得</w:t>
            </w:r>
            <w:r>
              <w:rPr>
                <w:sz w:val="21"/>
              </w:rPr>
              <w:t>7</w:t>
            </w:r>
            <w:r>
              <w:rPr>
                <w:rFonts w:hint="eastAsia"/>
                <w:sz w:val="21"/>
                <w:lang w:val="en-US" w:eastAsia="zh-CN"/>
              </w:rPr>
              <w:t>-</w:t>
            </w:r>
            <w:r>
              <w:rPr>
                <w:sz w:val="21"/>
              </w:rPr>
              <w:t>10</w:t>
            </w:r>
            <w:r>
              <w:rPr>
                <w:spacing w:val="-3"/>
                <w:sz w:val="21"/>
              </w:rPr>
              <w:t>分，</w:t>
            </w:r>
          </w:p>
          <w:p>
            <w:pPr>
              <w:pStyle w:val="16"/>
              <w:numPr>
                <w:ilvl w:val="0"/>
                <w:numId w:val="39"/>
              </w:numPr>
              <w:tabs>
                <w:tab w:val="left" w:pos="319"/>
              </w:tabs>
              <w:spacing w:before="0" w:after="0" w:line="240" w:lineRule="exact"/>
              <w:ind w:left="318" w:right="0" w:hanging="213"/>
              <w:jc w:val="left"/>
              <w:rPr>
                <w:sz w:val="21"/>
              </w:rPr>
            </w:pPr>
            <w:r>
              <w:rPr>
                <w:spacing w:val="-3"/>
                <w:sz w:val="21"/>
              </w:rPr>
              <w:t>有较好的承诺和优惠条件得</w:t>
            </w:r>
            <w:r>
              <w:rPr>
                <w:sz w:val="21"/>
              </w:rPr>
              <w:t>4</w:t>
            </w:r>
            <w:r>
              <w:rPr>
                <w:rFonts w:hint="eastAsia"/>
                <w:sz w:val="21"/>
                <w:lang w:val="en-US" w:eastAsia="zh-CN"/>
              </w:rPr>
              <w:t>-</w:t>
            </w:r>
            <w:r>
              <w:rPr>
                <w:sz w:val="21"/>
              </w:rPr>
              <w:t>6</w:t>
            </w:r>
            <w:r>
              <w:rPr>
                <w:spacing w:val="-3"/>
                <w:sz w:val="21"/>
              </w:rPr>
              <w:t>分，</w:t>
            </w:r>
          </w:p>
          <w:p>
            <w:pPr>
              <w:pStyle w:val="16"/>
              <w:numPr>
                <w:ilvl w:val="0"/>
                <w:numId w:val="39"/>
              </w:numPr>
              <w:tabs>
                <w:tab w:val="left" w:pos="319"/>
              </w:tabs>
              <w:spacing w:before="0" w:after="0" w:line="240" w:lineRule="exact"/>
              <w:ind w:left="318" w:right="0" w:hanging="213"/>
              <w:jc w:val="left"/>
              <w:rPr>
                <w:sz w:val="21"/>
              </w:rPr>
            </w:pPr>
            <w:r>
              <w:rPr>
                <w:spacing w:val="-3"/>
                <w:sz w:val="21"/>
              </w:rPr>
              <w:t>承诺较差、优惠条件一般得</w:t>
            </w:r>
            <w:r>
              <w:rPr>
                <w:sz w:val="21"/>
              </w:rPr>
              <w:t>0</w:t>
            </w:r>
            <w:r>
              <w:rPr>
                <w:rFonts w:hint="eastAsia"/>
                <w:sz w:val="21"/>
                <w:lang w:val="en-US" w:eastAsia="zh-CN"/>
              </w:rPr>
              <w:t>-</w:t>
            </w:r>
            <w:r>
              <w:rPr>
                <w:sz w:val="21"/>
              </w:rPr>
              <w:t>3</w:t>
            </w:r>
            <w:r>
              <w:rPr>
                <w:spacing w:val="-3"/>
                <w:sz w:val="21"/>
              </w:rPr>
              <w:t>分。</w:t>
            </w:r>
          </w:p>
          <w:p>
            <w:pPr>
              <w:pStyle w:val="16"/>
              <w:spacing w:line="255" w:lineRule="exact"/>
              <w:ind w:left="106"/>
              <w:rPr>
                <w:sz w:val="21"/>
              </w:rPr>
            </w:pPr>
            <w:r>
              <w:rPr>
                <w:sz w:val="21"/>
              </w:rPr>
              <w:t>（排名可并列）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524" w:type="dxa"/>
          </w:tcPr>
          <w:p>
            <w:pPr>
              <w:pStyle w:val="16"/>
              <w:rPr>
                <w:rFonts w:ascii="新宋体"/>
                <w:b/>
                <w:sz w:val="20"/>
              </w:rPr>
            </w:pPr>
          </w:p>
          <w:p>
            <w:pPr>
              <w:pStyle w:val="16"/>
              <w:rPr>
                <w:rFonts w:ascii="新宋体"/>
                <w:b/>
                <w:sz w:val="20"/>
              </w:rPr>
            </w:pPr>
          </w:p>
          <w:p>
            <w:pPr>
              <w:pStyle w:val="16"/>
              <w:spacing w:before="9"/>
              <w:rPr>
                <w:rFonts w:ascii="新宋体"/>
                <w:b/>
                <w:sz w:val="23"/>
              </w:rPr>
            </w:pPr>
          </w:p>
          <w:p>
            <w:pPr>
              <w:pStyle w:val="16"/>
              <w:spacing w:before="1"/>
              <w:ind w:left="8"/>
              <w:jc w:val="center"/>
              <w:rPr>
                <w:sz w:val="21"/>
              </w:rPr>
            </w:pPr>
            <w:r>
              <w:rPr>
                <w:w w:val="100"/>
                <w:sz w:val="21"/>
              </w:rPr>
              <w:t>5</w:t>
            </w:r>
          </w:p>
        </w:tc>
        <w:tc>
          <w:tcPr>
            <w:tcW w:w="1673" w:type="dxa"/>
          </w:tcPr>
          <w:p>
            <w:pPr>
              <w:pStyle w:val="16"/>
              <w:rPr>
                <w:rFonts w:ascii="新宋体"/>
                <w:b/>
                <w:sz w:val="20"/>
              </w:rPr>
            </w:pPr>
          </w:p>
          <w:p>
            <w:pPr>
              <w:pStyle w:val="16"/>
              <w:rPr>
                <w:rFonts w:ascii="新宋体"/>
                <w:b/>
                <w:sz w:val="20"/>
              </w:rPr>
            </w:pPr>
          </w:p>
          <w:p>
            <w:pPr>
              <w:pStyle w:val="16"/>
              <w:spacing w:before="2"/>
              <w:rPr>
                <w:rFonts w:ascii="新宋体"/>
                <w:b/>
                <w:sz w:val="23"/>
              </w:rPr>
            </w:pPr>
          </w:p>
          <w:p>
            <w:pPr>
              <w:pStyle w:val="16"/>
              <w:ind w:left="184" w:right="176"/>
              <w:jc w:val="center"/>
              <w:rPr>
                <w:sz w:val="21"/>
              </w:rPr>
            </w:pPr>
            <w:r>
              <w:rPr>
                <w:sz w:val="21"/>
              </w:rPr>
              <w:t>类似业绩</w:t>
            </w:r>
          </w:p>
        </w:tc>
        <w:tc>
          <w:tcPr>
            <w:tcW w:w="663" w:type="dxa"/>
          </w:tcPr>
          <w:p>
            <w:pPr>
              <w:pStyle w:val="16"/>
              <w:rPr>
                <w:rFonts w:ascii="新宋体"/>
                <w:b/>
                <w:sz w:val="20"/>
              </w:rPr>
            </w:pPr>
          </w:p>
          <w:p>
            <w:pPr>
              <w:pStyle w:val="16"/>
              <w:rPr>
                <w:rFonts w:ascii="新宋体"/>
                <w:b/>
                <w:sz w:val="20"/>
              </w:rPr>
            </w:pPr>
          </w:p>
          <w:p>
            <w:pPr>
              <w:pStyle w:val="16"/>
              <w:spacing w:before="2"/>
              <w:rPr>
                <w:rFonts w:ascii="新宋体"/>
                <w:b/>
                <w:sz w:val="23"/>
              </w:rPr>
            </w:pPr>
          </w:p>
          <w:p>
            <w:pPr>
              <w:pStyle w:val="16"/>
              <w:ind w:left="132" w:right="120"/>
              <w:jc w:val="center"/>
              <w:rPr>
                <w:sz w:val="21"/>
              </w:rPr>
            </w:pPr>
            <w:r>
              <w:rPr>
                <w:sz w:val="21"/>
              </w:rPr>
              <w:t>14</w:t>
            </w:r>
          </w:p>
        </w:tc>
        <w:tc>
          <w:tcPr>
            <w:tcW w:w="2814" w:type="dxa"/>
          </w:tcPr>
          <w:p>
            <w:pPr>
              <w:pStyle w:val="16"/>
              <w:spacing w:before="6"/>
              <w:rPr>
                <w:rFonts w:ascii="新宋体"/>
                <w:b/>
                <w:sz w:val="27"/>
              </w:rPr>
            </w:pPr>
          </w:p>
          <w:p>
            <w:pPr>
              <w:pStyle w:val="16"/>
              <w:spacing w:before="1" w:line="213" w:lineRule="auto"/>
              <w:ind w:left="143" w:right="136" w:firstLine="4"/>
              <w:jc w:val="center"/>
              <w:rPr>
                <w:sz w:val="21"/>
              </w:rPr>
            </w:pPr>
            <w:r>
              <w:rPr>
                <w:spacing w:val="-2"/>
                <w:sz w:val="21"/>
              </w:rPr>
              <w:t>对比各供应商</w:t>
            </w:r>
            <w:r>
              <w:rPr>
                <w:sz w:val="21"/>
              </w:rPr>
              <w:t>201</w:t>
            </w:r>
            <w:r>
              <w:rPr>
                <w:rFonts w:hint="eastAsia"/>
                <w:sz w:val="21"/>
                <w:lang w:val="en-US" w:eastAsia="zh-CN"/>
              </w:rPr>
              <w:t>9</w:t>
            </w:r>
            <w:r>
              <w:rPr>
                <w:spacing w:val="-3"/>
                <w:sz w:val="21"/>
              </w:rPr>
              <w:t>年</w:t>
            </w:r>
            <w:r>
              <w:rPr>
                <w:rFonts w:hint="eastAsia"/>
                <w:spacing w:val="-3"/>
                <w:sz w:val="21"/>
                <w:lang w:val="en-US" w:eastAsia="zh-CN"/>
              </w:rPr>
              <w:t>1月</w:t>
            </w:r>
            <w:r>
              <w:rPr>
                <w:sz w:val="21"/>
              </w:rPr>
              <w:t>-202</w:t>
            </w:r>
            <w:r>
              <w:rPr>
                <w:rFonts w:hint="eastAsia"/>
                <w:sz w:val="21"/>
                <w:lang w:val="en-US" w:eastAsia="zh-CN"/>
              </w:rPr>
              <w:t>2</w:t>
            </w:r>
            <w:r>
              <w:rPr>
                <w:spacing w:val="-3"/>
                <w:sz w:val="21"/>
              </w:rPr>
              <w:t>年</w:t>
            </w:r>
            <w:r>
              <w:rPr>
                <w:rFonts w:hint="eastAsia"/>
                <w:spacing w:val="-3"/>
                <w:sz w:val="21"/>
                <w:lang w:val="en-US" w:eastAsia="zh-CN"/>
              </w:rPr>
              <w:t>10月</w:t>
            </w:r>
            <w:r>
              <w:rPr>
                <w:spacing w:val="-3"/>
                <w:sz w:val="21"/>
              </w:rPr>
              <w:t>类似项目业绩</w:t>
            </w:r>
            <w:r>
              <w:rPr>
                <w:sz w:val="21"/>
              </w:rPr>
              <w:t>（</w:t>
            </w:r>
            <w:r>
              <w:rPr>
                <w:spacing w:val="-6"/>
                <w:sz w:val="21"/>
              </w:rPr>
              <w:t>未提供中</w:t>
            </w:r>
            <w:r>
              <w:rPr>
                <w:sz w:val="21"/>
              </w:rPr>
              <w:t>标（</w:t>
            </w:r>
            <w:r>
              <w:rPr>
                <w:spacing w:val="-3"/>
                <w:sz w:val="21"/>
              </w:rPr>
              <w:t>成交或发包</w:t>
            </w:r>
            <w:r>
              <w:rPr>
                <w:sz w:val="21"/>
              </w:rPr>
              <w:t>）</w:t>
            </w:r>
            <w:r>
              <w:rPr>
                <w:spacing w:val="-6"/>
                <w:sz w:val="21"/>
              </w:rPr>
              <w:t>通知书或</w:t>
            </w:r>
            <w:r>
              <w:rPr>
                <w:spacing w:val="-3"/>
                <w:sz w:val="21"/>
              </w:rPr>
              <w:t>合同等证明材料视为无业 绩，得</w:t>
            </w:r>
            <w:r>
              <w:rPr>
                <w:sz w:val="21"/>
              </w:rPr>
              <w:t>0</w:t>
            </w:r>
            <w:r>
              <w:rPr>
                <w:spacing w:val="-3"/>
                <w:sz w:val="21"/>
              </w:rPr>
              <w:t>分</w:t>
            </w:r>
            <w:r>
              <w:rPr>
                <w:sz w:val="21"/>
              </w:rPr>
              <w:t>）。</w:t>
            </w:r>
          </w:p>
        </w:tc>
        <w:tc>
          <w:tcPr>
            <w:tcW w:w="4820" w:type="dxa"/>
          </w:tcPr>
          <w:p>
            <w:pPr>
              <w:pStyle w:val="16"/>
              <w:spacing w:before="113" w:line="213" w:lineRule="auto"/>
              <w:ind w:left="106" w:right="96"/>
              <w:rPr>
                <w:sz w:val="21"/>
              </w:rPr>
            </w:pPr>
            <w:r>
              <w:rPr>
                <w:sz w:val="21"/>
              </w:rPr>
              <w:t>将各供应商201</w:t>
            </w:r>
            <w:r>
              <w:rPr>
                <w:rFonts w:hint="eastAsia"/>
                <w:sz w:val="21"/>
                <w:lang w:val="en-US" w:eastAsia="zh-CN"/>
              </w:rPr>
              <w:t>9</w:t>
            </w:r>
            <w:r>
              <w:rPr>
                <w:sz w:val="21"/>
              </w:rPr>
              <w:t>年</w:t>
            </w:r>
            <w:r>
              <w:rPr>
                <w:rFonts w:hint="eastAsia"/>
                <w:sz w:val="21"/>
                <w:lang w:val="en-US" w:eastAsia="zh-CN"/>
              </w:rPr>
              <w:t>1月-</w:t>
            </w:r>
            <w:r>
              <w:rPr>
                <w:sz w:val="21"/>
              </w:rPr>
              <w:t>202</w:t>
            </w:r>
            <w:r>
              <w:rPr>
                <w:rFonts w:hint="eastAsia"/>
                <w:sz w:val="21"/>
                <w:lang w:val="en-US" w:eastAsia="zh-CN"/>
              </w:rPr>
              <w:t>2</w:t>
            </w:r>
            <w:r>
              <w:rPr>
                <w:sz w:val="21"/>
              </w:rPr>
              <w:t>年</w:t>
            </w:r>
            <w:r>
              <w:rPr>
                <w:rFonts w:hint="eastAsia"/>
                <w:sz w:val="21"/>
                <w:lang w:val="en-US" w:eastAsia="zh-CN"/>
              </w:rPr>
              <w:t>10月</w:t>
            </w:r>
            <w:r>
              <w:rPr>
                <w:sz w:val="21"/>
              </w:rPr>
              <w:t>类似项目业绩从高到低进行排名：</w:t>
            </w:r>
          </w:p>
          <w:p>
            <w:pPr>
              <w:pStyle w:val="16"/>
              <w:numPr>
                <w:ilvl w:val="0"/>
                <w:numId w:val="40"/>
              </w:numPr>
              <w:tabs>
                <w:tab w:val="left" w:pos="328"/>
              </w:tabs>
              <w:spacing w:before="1" w:after="0" w:line="213" w:lineRule="auto"/>
              <w:ind w:left="106" w:right="96" w:firstLine="0"/>
              <w:jc w:val="left"/>
              <w:rPr>
                <w:sz w:val="21"/>
              </w:rPr>
            </w:pPr>
            <w:r>
              <w:rPr>
                <w:spacing w:val="5"/>
                <w:sz w:val="21"/>
              </w:rPr>
              <w:t>企业经营稳定，业绩稳步增长，业绩市场占有</w:t>
            </w:r>
            <w:r>
              <w:rPr>
                <w:spacing w:val="2"/>
                <w:sz w:val="21"/>
              </w:rPr>
              <w:t>率高得</w:t>
            </w:r>
            <w:r>
              <w:rPr>
                <w:sz w:val="21"/>
              </w:rPr>
              <w:t>10</w:t>
            </w:r>
            <w:r>
              <w:rPr>
                <w:rFonts w:hint="eastAsia"/>
                <w:sz w:val="21"/>
                <w:lang w:val="en-US" w:eastAsia="zh-CN"/>
              </w:rPr>
              <w:t>-</w:t>
            </w:r>
            <w:r>
              <w:rPr>
                <w:sz w:val="21"/>
              </w:rPr>
              <w:t>14</w:t>
            </w:r>
            <w:r>
              <w:rPr>
                <w:spacing w:val="-3"/>
                <w:sz w:val="21"/>
              </w:rPr>
              <w:t>分；</w:t>
            </w:r>
          </w:p>
          <w:p>
            <w:pPr>
              <w:pStyle w:val="16"/>
              <w:numPr>
                <w:ilvl w:val="0"/>
                <w:numId w:val="40"/>
              </w:numPr>
              <w:tabs>
                <w:tab w:val="left" w:pos="312"/>
              </w:tabs>
              <w:spacing w:before="0" w:after="0" w:line="233" w:lineRule="exact"/>
              <w:ind w:left="311" w:right="0" w:hanging="206"/>
              <w:jc w:val="left"/>
              <w:rPr>
                <w:sz w:val="21"/>
              </w:rPr>
            </w:pPr>
            <w:r>
              <w:rPr>
                <w:spacing w:val="-10"/>
                <w:sz w:val="21"/>
              </w:rPr>
              <w:t>企业经营较稳定，业绩市场占有率一般得5</w:t>
            </w:r>
            <w:r>
              <w:rPr>
                <w:rFonts w:hint="eastAsia"/>
                <w:spacing w:val="-10"/>
                <w:sz w:val="21"/>
                <w:lang w:val="en-US" w:eastAsia="zh-CN"/>
              </w:rPr>
              <w:t>-</w:t>
            </w:r>
            <w:r>
              <w:rPr>
                <w:spacing w:val="-10"/>
                <w:sz w:val="21"/>
              </w:rPr>
              <w:t>9分；</w:t>
            </w:r>
          </w:p>
          <w:p>
            <w:pPr>
              <w:pStyle w:val="16"/>
              <w:numPr>
                <w:ilvl w:val="0"/>
                <w:numId w:val="40"/>
              </w:numPr>
              <w:tabs>
                <w:tab w:val="left" w:pos="328"/>
              </w:tabs>
              <w:spacing w:before="8" w:after="0" w:line="213" w:lineRule="auto"/>
              <w:ind w:left="106" w:right="96" w:firstLine="0"/>
              <w:jc w:val="left"/>
              <w:rPr>
                <w:sz w:val="21"/>
              </w:rPr>
            </w:pPr>
            <w:r>
              <w:rPr>
                <w:spacing w:val="5"/>
                <w:sz w:val="21"/>
              </w:rPr>
              <w:t>企业经营不稳定，业绩较差，业绩市场占有率低得0</w:t>
            </w:r>
            <w:r>
              <w:rPr>
                <w:rFonts w:hint="eastAsia"/>
                <w:spacing w:val="5"/>
                <w:sz w:val="21"/>
                <w:lang w:val="en-US" w:eastAsia="zh-CN"/>
              </w:rPr>
              <w:t>-</w:t>
            </w:r>
            <w:r>
              <w:rPr>
                <w:spacing w:val="5"/>
                <w:sz w:val="21"/>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4" w:hRule="atLeast"/>
        </w:trPr>
        <w:tc>
          <w:tcPr>
            <w:tcW w:w="524" w:type="dxa"/>
          </w:tcPr>
          <w:p>
            <w:pPr>
              <w:pStyle w:val="16"/>
              <w:rPr>
                <w:rFonts w:ascii="新宋体"/>
                <w:b/>
                <w:sz w:val="20"/>
              </w:rPr>
            </w:pPr>
          </w:p>
          <w:p>
            <w:pPr>
              <w:pStyle w:val="16"/>
              <w:rPr>
                <w:rFonts w:ascii="新宋体"/>
                <w:b/>
                <w:sz w:val="20"/>
              </w:rPr>
            </w:pPr>
          </w:p>
          <w:p>
            <w:pPr>
              <w:pStyle w:val="16"/>
              <w:rPr>
                <w:rFonts w:ascii="新宋体"/>
                <w:b/>
                <w:sz w:val="20"/>
              </w:rPr>
            </w:pPr>
          </w:p>
          <w:p>
            <w:pPr>
              <w:pStyle w:val="16"/>
              <w:rPr>
                <w:rFonts w:ascii="新宋体"/>
                <w:b/>
                <w:sz w:val="20"/>
              </w:rPr>
            </w:pPr>
          </w:p>
          <w:p>
            <w:pPr>
              <w:pStyle w:val="16"/>
              <w:rPr>
                <w:rFonts w:ascii="新宋体"/>
                <w:b/>
                <w:sz w:val="20"/>
              </w:rPr>
            </w:pPr>
          </w:p>
          <w:p>
            <w:pPr>
              <w:pStyle w:val="16"/>
              <w:spacing w:before="10"/>
              <w:rPr>
                <w:rFonts w:ascii="新宋体"/>
                <w:b/>
                <w:sz w:val="16"/>
              </w:rPr>
            </w:pPr>
          </w:p>
          <w:p>
            <w:pPr>
              <w:pStyle w:val="16"/>
              <w:ind w:left="8"/>
              <w:jc w:val="center"/>
              <w:rPr>
                <w:sz w:val="21"/>
              </w:rPr>
            </w:pPr>
            <w:r>
              <w:rPr>
                <w:w w:val="100"/>
                <w:sz w:val="21"/>
              </w:rPr>
              <w:t>6</w:t>
            </w:r>
          </w:p>
        </w:tc>
        <w:tc>
          <w:tcPr>
            <w:tcW w:w="1673" w:type="dxa"/>
          </w:tcPr>
          <w:p>
            <w:pPr>
              <w:pStyle w:val="16"/>
              <w:rPr>
                <w:rFonts w:ascii="新宋体"/>
                <w:b/>
                <w:sz w:val="20"/>
              </w:rPr>
            </w:pPr>
          </w:p>
          <w:p>
            <w:pPr>
              <w:pStyle w:val="16"/>
              <w:rPr>
                <w:rFonts w:ascii="新宋体"/>
                <w:b/>
                <w:sz w:val="20"/>
              </w:rPr>
            </w:pPr>
          </w:p>
          <w:p>
            <w:pPr>
              <w:pStyle w:val="16"/>
              <w:rPr>
                <w:rFonts w:ascii="新宋体"/>
                <w:b/>
                <w:sz w:val="20"/>
              </w:rPr>
            </w:pPr>
          </w:p>
          <w:p>
            <w:pPr>
              <w:pStyle w:val="16"/>
              <w:rPr>
                <w:rFonts w:ascii="新宋体"/>
                <w:b/>
                <w:sz w:val="20"/>
              </w:rPr>
            </w:pPr>
          </w:p>
          <w:p>
            <w:pPr>
              <w:pStyle w:val="16"/>
              <w:rPr>
                <w:rFonts w:ascii="新宋体"/>
                <w:b/>
                <w:sz w:val="20"/>
              </w:rPr>
            </w:pPr>
          </w:p>
          <w:p>
            <w:pPr>
              <w:pStyle w:val="16"/>
              <w:spacing w:before="3"/>
              <w:rPr>
                <w:rFonts w:ascii="新宋体"/>
                <w:b/>
                <w:sz w:val="16"/>
              </w:rPr>
            </w:pPr>
          </w:p>
          <w:p>
            <w:pPr>
              <w:pStyle w:val="16"/>
              <w:ind w:left="187" w:right="176"/>
              <w:jc w:val="center"/>
              <w:rPr>
                <w:sz w:val="21"/>
              </w:rPr>
            </w:pPr>
            <w:r>
              <w:rPr>
                <w:sz w:val="21"/>
              </w:rPr>
              <w:t>技术力量配备</w:t>
            </w:r>
          </w:p>
        </w:tc>
        <w:tc>
          <w:tcPr>
            <w:tcW w:w="663" w:type="dxa"/>
          </w:tcPr>
          <w:p>
            <w:pPr>
              <w:pStyle w:val="16"/>
              <w:rPr>
                <w:rFonts w:ascii="新宋体"/>
                <w:b/>
                <w:sz w:val="20"/>
              </w:rPr>
            </w:pPr>
          </w:p>
          <w:p>
            <w:pPr>
              <w:pStyle w:val="16"/>
              <w:rPr>
                <w:rFonts w:ascii="新宋体"/>
                <w:b/>
                <w:sz w:val="20"/>
              </w:rPr>
            </w:pPr>
          </w:p>
          <w:p>
            <w:pPr>
              <w:pStyle w:val="16"/>
              <w:rPr>
                <w:rFonts w:ascii="新宋体"/>
                <w:b/>
                <w:sz w:val="20"/>
              </w:rPr>
            </w:pPr>
          </w:p>
          <w:p>
            <w:pPr>
              <w:pStyle w:val="16"/>
              <w:rPr>
                <w:rFonts w:ascii="新宋体"/>
                <w:b/>
                <w:sz w:val="20"/>
              </w:rPr>
            </w:pPr>
          </w:p>
          <w:p>
            <w:pPr>
              <w:pStyle w:val="16"/>
              <w:rPr>
                <w:rFonts w:ascii="新宋体"/>
                <w:b/>
                <w:sz w:val="20"/>
              </w:rPr>
            </w:pPr>
          </w:p>
          <w:p>
            <w:pPr>
              <w:pStyle w:val="16"/>
              <w:spacing w:before="3"/>
              <w:rPr>
                <w:rFonts w:ascii="新宋体"/>
                <w:b/>
                <w:sz w:val="16"/>
              </w:rPr>
            </w:pPr>
          </w:p>
          <w:p>
            <w:pPr>
              <w:pStyle w:val="16"/>
              <w:ind w:left="132" w:right="120"/>
              <w:jc w:val="center"/>
              <w:rPr>
                <w:sz w:val="21"/>
              </w:rPr>
            </w:pPr>
            <w:r>
              <w:rPr>
                <w:sz w:val="21"/>
              </w:rPr>
              <w:t>16</w:t>
            </w:r>
          </w:p>
        </w:tc>
        <w:tc>
          <w:tcPr>
            <w:tcW w:w="2814" w:type="dxa"/>
          </w:tcPr>
          <w:p>
            <w:pPr>
              <w:pStyle w:val="16"/>
              <w:spacing w:before="72" w:line="213" w:lineRule="auto"/>
              <w:ind w:left="198" w:right="136" w:hanging="56"/>
              <w:jc w:val="both"/>
              <w:rPr>
                <w:sz w:val="21"/>
              </w:rPr>
            </w:pPr>
            <w:r>
              <w:rPr>
                <w:spacing w:val="-4"/>
                <w:sz w:val="21"/>
              </w:rPr>
              <w:t>供应商需配备专业技术人员</w:t>
            </w:r>
            <w:r>
              <w:rPr>
                <w:spacing w:val="-1"/>
                <w:sz w:val="21"/>
              </w:rPr>
              <w:t>不少于</w:t>
            </w:r>
            <w:r>
              <w:rPr>
                <w:sz w:val="21"/>
              </w:rPr>
              <w:t>8</w:t>
            </w:r>
            <w:r>
              <w:rPr>
                <w:spacing w:val="-3"/>
                <w:sz w:val="21"/>
              </w:rPr>
              <w:t>名，其中注册会计师不少于1人；中级职称</w:t>
            </w:r>
          </w:p>
          <w:p>
            <w:pPr>
              <w:pStyle w:val="16"/>
              <w:spacing w:before="2" w:line="213" w:lineRule="auto"/>
              <w:ind w:left="143" w:right="136"/>
              <w:jc w:val="center"/>
              <w:rPr>
                <w:sz w:val="21"/>
              </w:rPr>
            </w:pPr>
            <w:r>
              <w:rPr>
                <w:sz w:val="21"/>
              </w:rPr>
              <w:t>（</w:t>
            </w:r>
            <w:r>
              <w:rPr>
                <w:spacing w:val="-3"/>
                <w:sz w:val="21"/>
              </w:rPr>
              <w:t>会计或审计专业）</w:t>
            </w:r>
            <w:r>
              <w:rPr>
                <w:spacing w:val="-7"/>
                <w:sz w:val="21"/>
              </w:rPr>
              <w:t>人员不</w:t>
            </w:r>
            <w:r>
              <w:rPr>
                <w:sz w:val="21"/>
              </w:rPr>
              <w:t>少于</w:t>
            </w:r>
            <w:r>
              <w:rPr>
                <w:spacing w:val="-3"/>
                <w:sz w:val="21"/>
              </w:rPr>
              <w:t>4人；初级职称</w:t>
            </w:r>
            <w:r>
              <w:rPr>
                <w:sz w:val="21"/>
              </w:rPr>
              <w:t>（</w:t>
            </w:r>
            <w:r>
              <w:rPr>
                <w:spacing w:val="-2"/>
                <w:sz w:val="21"/>
              </w:rPr>
              <w:t>会计</w:t>
            </w:r>
            <w:r>
              <w:rPr>
                <w:spacing w:val="-3"/>
                <w:sz w:val="21"/>
              </w:rPr>
              <w:t>或审计专业</w:t>
            </w:r>
            <w:r>
              <w:rPr>
                <w:sz w:val="21"/>
              </w:rPr>
              <w:t>）</w:t>
            </w:r>
            <w:r>
              <w:rPr>
                <w:spacing w:val="-3"/>
                <w:sz w:val="21"/>
              </w:rPr>
              <w:t>人员不少于</w:t>
            </w:r>
            <w:r>
              <w:rPr>
                <w:sz w:val="21"/>
              </w:rPr>
              <w:t>3 人（</w:t>
            </w:r>
            <w:r>
              <w:rPr>
                <w:spacing w:val="-3"/>
                <w:sz w:val="21"/>
              </w:rPr>
              <w:t>未提供配备人员身份 证、社保缴费证明（</w:t>
            </w:r>
            <w:r>
              <w:rPr>
                <w:spacing w:val="-7"/>
                <w:sz w:val="21"/>
              </w:rPr>
              <w:t>若为退</w:t>
            </w:r>
            <w:r>
              <w:rPr>
                <w:spacing w:val="-4"/>
                <w:sz w:val="21"/>
              </w:rPr>
              <w:t xml:space="preserve">休人员等无需缴纳社保的， </w:t>
            </w:r>
            <w:r>
              <w:rPr>
                <w:spacing w:val="-3"/>
                <w:sz w:val="21"/>
              </w:rPr>
              <w:t>提供相关证明材料）</w:t>
            </w:r>
            <w:r>
              <w:rPr>
                <w:spacing w:val="-7"/>
                <w:sz w:val="21"/>
              </w:rPr>
              <w:t>、职称</w:t>
            </w:r>
            <w:r>
              <w:rPr>
                <w:spacing w:val="-3"/>
                <w:sz w:val="21"/>
              </w:rPr>
              <w:t>证、学历证、注册执</w:t>
            </w:r>
            <w:r>
              <w:rPr>
                <w:sz w:val="21"/>
              </w:rPr>
              <w:t>/</w:t>
            </w:r>
            <w:r>
              <w:rPr>
                <w:spacing w:val="-3"/>
                <w:sz w:val="21"/>
              </w:rPr>
              <w:t>职业</w:t>
            </w:r>
            <w:r>
              <w:rPr>
                <w:spacing w:val="-4"/>
                <w:sz w:val="21"/>
              </w:rPr>
              <w:t>资格证书等证明材料的视为</w:t>
            </w:r>
            <w:r>
              <w:rPr>
                <w:spacing w:val="-3"/>
                <w:sz w:val="21"/>
              </w:rPr>
              <w:t>无人员配备，得</w:t>
            </w:r>
            <w:r>
              <w:rPr>
                <w:sz w:val="21"/>
              </w:rPr>
              <w:t>0</w:t>
            </w:r>
            <w:r>
              <w:rPr>
                <w:spacing w:val="-3"/>
                <w:sz w:val="21"/>
              </w:rPr>
              <w:t>分）</w:t>
            </w:r>
          </w:p>
        </w:tc>
        <w:tc>
          <w:tcPr>
            <w:tcW w:w="4820" w:type="dxa"/>
          </w:tcPr>
          <w:p>
            <w:pPr>
              <w:pStyle w:val="16"/>
              <w:rPr>
                <w:rFonts w:ascii="新宋体"/>
                <w:b/>
                <w:sz w:val="20"/>
              </w:rPr>
            </w:pPr>
          </w:p>
          <w:p>
            <w:pPr>
              <w:pStyle w:val="16"/>
              <w:rPr>
                <w:rFonts w:ascii="新宋体"/>
                <w:b/>
                <w:sz w:val="20"/>
              </w:rPr>
            </w:pPr>
          </w:p>
          <w:p>
            <w:pPr>
              <w:pStyle w:val="16"/>
              <w:rPr>
                <w:rFonts w:ascii="新宋体"/>
                <w:b/>
                <w:sz w:val="20"/>
              </w:rPr>
            </w:pPr>
          </w:p>
          <w:p>
            <w:pPr>
              <w:pStyle w:val="16"/>
              <w:spacing w:before="7"/>
              <w:rPr>
                <w:rFonts w:ascii="新宋体"/>
                <w:b/>
                <w:sz w:val="20"/>
              </w:rPr>
            </w:pPr>
          </w:p>
          <w:p>
            <w:pPr>
              <w:pStyle w:val="16"/>
              <w:spacing w:line="213" w:lineRule="auto"/>
              <w:ind w:left="106" w:right="88"/>
              <w:jc w:val="both"/>
              <w:rPr>
                <w:sz w:val="21"/>
              </w:rPr>
            </w:pPr>
            <w:r>
              <w:rPr>
                <w:sz w:val="21"/>
              </w:rPr>
              <w:t>人员配备全部满足得满分， 其余注册会计师人员、中级职称（会计或审计专业）人员、初级职称（会计或审计专业）人员按招标文件要求一项不满足按2分依次递减。最低得0分（排名可以并列）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trPr>
        <w:tc>
          <w:tcPr>
            <w:tcW w:w="524" w:type="dxa"/>
          </w:tcPr>
          <w:p>
            <w:pPr>
              <w:pStyle w:val="16"/>
              <w:rPr>
                <w:rFonts w:ascii="新宋体"/>
                <w:b/>
                <w:sz w:val="20"/>
              </w:rPr>
            </w:pPr>
          </w:p>
          <w:p>
            <w:pPr>
              <w:pStyle w:val="16"/>
              <w:spacing w:before="7"/>
              <w:rPr>
                <w:rFonts w:ascii="新宋体"/>
                <w:b/>
                <w:sz w:val="19"/>
              </w:rPr>
            </w:pPr>
          </w:p>
          <w:p>
            <w:pPr>
              <w:pStyle w:val="16"/>
              <w:ind w:left="8"/>
              <w:jc w:val="center"/>
              <w:rPr>
                <w:sz w:val="21"/>
              </w:rPr>
            </w:pPr>
            <w:r>
              <w:rPr>
                <w:w w:val="100"/>
                <w:sz w:val="21"/>
              </w:rPr>
              <w:t>7</w:t>
            </w:r>
          </w:p>
        </w:tc>
        <w:tc>
          <w:tcPr>
            <w:tcW w:w="1673" w:type="dxa"/>
          </w:tcPr>
          <w:p>
            <w:pPr>
              <w:pStyle w:val="16"/>
              <w:rPr>
                <w:rFonts w:ascii="新宋体"/>
                <w:b/>
                <w:sz w:val="20"/>
              </w:rPr>
            </w:pPr>
          </w:p>
          <w:p>
            <w:pPr>
              <w:pStyle w:val="16"/>
              <w:spacing w:before="147" w:line="213" w:lineRule="auto"/>
              <w:ind w:left="625" w:right="192" w:hanging="420"/>
              <w:rPr>
                <w:sz w:val="21"/>
              </w:rPr>
            </w:pPr>
            <w:r>
              <w:rPr>
                <w:sz w:val="21"/>
              </w:rPr>
              <w:t>投标文件制作质量</w:t>
            </w:r>
          </w:p>
        </w:tc>
        <w:tc>
          <w:tcPr>
            <w:tcW w:w="663" w:type="dxa"/>
          </w:tcPr>
          <w:p>
            <w:pPr>
              <w:pStyle w:val="16"/>
              <w:rPr>
                <w:rFonts w:ascii="新宋体"/>
                <w:b/>
                <w:sz w:val="20"/>
              </w:rPr>
            </w:pPr>
          </w:p>
          <w:p>
            <w:pPr>
              <w:pStyle w:val="16"/>
              <w:rPr>
                <w:rFonts w:ascii="新宋体"/>
                <w:b/>
                <w:sz w:val="19"/>
              </w:rPr>
            </w:pPr>
          </w:p>
          <w:p>
            <w:pPr>
              <w:pStyle w:val="16"/>
              <w:ind w:left="12"/>
              <w:jc w:val="center"/>
              <w:rPr>
                <w:sz w:val="21"/>
              </w:rPr>
            </w:pPr>
            <w:r>
              <w:rPr>
                <w:w w:val="100"/>
                <w:sz w:val="21"/>
              </w:rPr>
              <w:t>5</w:t>
            </w:r>
          </w:p>
        </w:tc>
        <w:tc>
          <w:tcPr>
            <w:tcW w:w="2814" w:type="dxa"/>
          </w:tcPr>
          <w:p>
            <w:pPr>
              <w:pStyle w:val="16"/>
              <w:spacing w:before="43" w:line="213" w:lineRule="auto"/>
              <w:ind w:left="143" w:right="136"/>
              <w:jc w:val="center"/>
              <w:rPr>
                <w:sz w:val="21"/>
              </w:rPr>
            </w:pPr>
            <w:r>
              <w:rPr>
                <w:sz w:val="21"/>
              </w:rPr>
              <w:t>投标文件格式和内容严格按照招标文件文件要求编制； 同时文字清晰、内容完整、装订整齐，目录清晰、查找方便。</w:t>
            </w:r>
          </w:p>
        </w:tc>
        <w:tc>
          <w:tcPr>
            <w:tcW w:w="4820" w:type="dxa"/>
          </w:tcPr>
          <w:p>
            <w:pPr>
              <w:pStyle w:val="16"/>
              <w:rPr>
                <w:rFonts w:ascii="新宋体"/>
                <w:b/>
                <w:sz w:val="20"/>
              </w:rPr>
            </w:pPr>
          </w:p>
          <w:p>
            <w:pPr>
              <w:pStyle w:val="16"/>
              <w:spacing w:before="147" w:line="213" w:lineRule="auto"/>
              <w:ind w:left="106" w:right="95"/>
              <w:rPr>
                <w:sz w:val="21"/>
              </w:rPr>
            </w:pPr>
            <w:r>
              <w:rPr>
                <w:sz w:val="21"/>
              </w:rPr>
              <w:t>分为优、中、差三个档次；优得4</w:t>
            </w:r>
            <w:r>
              <w:rPr>
                <w:rFonts w:hint="eastAsia"/>
                <w:sz w:val="21"/>
                <w:lang w:val="en-US" w:eastAsia="zh-CN"/>
              </w:rPr>
              <w:t>-</w:t>
            </w:r>
            <w:r>
              <w:rPr>
                <w:sz w:val="21"/>
              </w:rPr>
              <w:t>5分，中得2</w:t>
            </w:r>
            <w:r>
              <w:rPr>
                <w:rFonts w:hint="eastAsia"/>
                <w:sz w:val="21"/>
                <w:lang w:val="en-US" w:eastAsia="zh-CN"/>
              </w:rPr>
              <w:t>-</w:t>
            </w:r>
            <w:r>
              <w:rPr>
                <w:sz w:val="21"/>
              </w:rPr>
              <w:t>3 分，差得0</w:t>
            </w:r>
            <w:r>
              <w:rPr>
                <w:rFonts w:hint="eastAsia"/>
                <w:sz w:val="21"/>
                <w:lang w:val="en-US" w:eastAsia="zh-CN"/>
              </w:rPr>
              <w:t>-</w:t>
            </w:r>
            <w:r>
              <w:rPr>
                <w:sz w:val="21"/>
              </w:rPr>
              <w:t>1分。（排名可并列）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197" w:type="dxa"/>
            <w:gridSpan w:val="2"/>
          </w:tcPr>
          <w:p>
            <w:pPr>
              <w:pStyle w:val="16"/>
              <w:spacing w:before="11"/>
              <w:rPr>
                <w:rFonts w:ascii="新宋体"/>
                <w:b/>
                <w:sz w:val="15"/>
              </w:rPr>
            </w:pPr>
          </w:p>
          <w:p>
            <w:pPr>
              <w:pStyle w:val="16"/>
              <w:ind w:left="1002" w:right="784"/>
              <w:jc w:val="center"/>
              <w:rPr>
                <w:sz w:val="18"/>
              </w:rPr>
            </w:pPr>
            <w:r>
              <w:rPr>
                <w:sz w:val="18"/>
              </w:rPr>
              <w:t>合计</w:t>
            </w:r>
          </w:p>
        </w:tc>
        <w:tc>
          <w:tcPr>
            <w:tcW w:w="663" w:type="dxa"/>
          </w:tcPr>
          <w:p>
            <w:pPr>
              <w:pStyle w:val="16"/>
              <w:spacing w:before="11"/>
              <w:rPr>
                <w:rFonts w:ascii="新宋体"/>
                <w:b/>
                <w:sz w:val="15"/>
              </w:rPr>
            </w:pPr>
          </w:p>
          <w:p>
            <w:pPr>
              <w:pStyle w:val="16"/>
              <w:ind w:left="132" w:right="110"/>
              <w:jc w:val="center"/>
              <w:rPr>
                <w:sz w:val="18"/>
              </w:rPr>
            </w:pPr>
            <w:r>
              <w:rPr>
                <w:sz w:val="18"/>
              </w:rPr>
              <w:t>70</w:t>
            </w:r>
          </w:p>
        </w:tc>
        <w:tc>
          <w:tcPr>
            <w:tcW w:w="7634" w:type="dxa"/>
            <w:gridSpan w:val="2"/>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0494" w:type="dxa"/>
            <w:gridSpan w:val="5"/>
          </w:tcPr>
          <w:p>
            <w:pPr>
              <w:pStyle w:val="16"/>
              <w:spacing w:before="127" w:line="268" w:lineRule="auto"/>
              <w:ind w:left="828" w:right="3623" w:hanging="360"/>
              <w:rPr>
                <w:sz w:val="18"/>
              </w:rPr>
            </w:pPr>
            <w:r>
              <w:rPr>
                <w:sz w:val="18"/>
              </w:rPr>
              <w:t>注：1、评委应认真了解本招标文件和项目相关情况后，做出须自己负责的评审。2、</w:t>
            </w:r>
            <w:r>
              <w:rPr>
                <w:b/>
                <w:sz w:val="18"/>
              </w:rPr>
              <w:t>技术部分</w:t>
            </w:r>
            <w:r>
              <w:rPr>
                <w:sz w:val="18"/>
              </w:rPr>
              <w:t>满分为70分。</w:t>
            </w:r>
          </w:p>
        </w:tc>
      </w:tr>
    </w:tbl>
    <w:p>
      <w:pPr>
        <w:spacing w:after="0" w:line="268" w:lineRule="auto"/>
        <w:rPr>
          <w:sz w:val="18"/>
        </w:rPr>
        <w:sectPr>
          <w:pgSz w:w="11910" w:h="16840"/>
          <w:pgMar w:top="1120" w:right="440" w:bottom="1280" w:left="600" w:header="678" w:footer="1096" w:gutter="0"/>
          <w:cols w:space="720" w:num="1"/>
        </w:sectPr>
      </w:pPr>
    </w:p>
    <w:p>
      <w:pPr>
        <w:spacing w:before="64"/>
        <w:ind w:left="532" w:right="0" w:firstLine="0"/>
        <w:jc w:val="left"/>
        <w:rPr>
          <w:rFonts w:hint="eastAsia" w:eastAsia="宋体"/>
          <w:b/>
          <w:sz w:val="30"/>
          <w:lang w:eastAsia="zh-CN"/>
        </w:rPr>
      </w:pPr>
      <w:r>
        <w:rPr>
          <w:b/>
          <w:sz w:val="30"/>
        </w:rPr>
        <w:t>附表</w:t>
      </w:r>
      <w:r>
        <w:rPr>
          <w:rFonts w:hint="eastAsia"/>
          <w:b/>
          <w:sz w:val="30"/>
          <w:lang w:val="en-US" w:eastAsia="zh-CN"/>
        </w:rPr>
        <w:t>四</w:t>
      </w:r>
    </w:p>
    <w:p>
      <w:pPr>
        <w:pStyle w:val="10"/>
        <w:rPr>
          <w:b/>
          <w:sz w:val="20"/>
        </w:rPr>
      </w:pPr>
    </w:p>
    <w:p>
      <w:pPr>
        <w:pStyle w:val="10"/>
        <w:spacing w:before="3"/>
        <w:rPr>
          <w:b/>
          <w:sz w:val="14"/>
        </w:rPr>
      </w:pPr>
    </w:p>
    <w:p>
      <w:pPr>
        <w:spacing w:before="58"/>
        <w:ind w:left="39" w:right="56" w:firstLine="0"/>
        <w:jc w:val="center"/>
        <w:rPr>
          <w:b/>
          <w:sz w:val="30"/>
        </w:rPr>
      </w:pPr>
      <w:r>
        <w:rPr>
          <w:rFonts w:hint="eastAsia" w:ascii="新宋体" w:hAnsi="新宋体" w:eastAsia="新宋体"/>
          <w:b/>
          <w:sz w:val="30"/>
        </w:rPr>
        <w:t>综合评分法—</w:t>
      </w:r>
      <w:r>
        <w:rPr>
          <w:b/>
          <w:sz w:val="30"/>
        </w:rPr>
        <w:t>经济标评标办法</w:t>
      </w:r>
    </w:p>
    <w:p>
      <w:pPr>
        <w:pStyle w:val="10"/>
        <w:spacing w:before="2"/>
        <w:rPr>
          <w:b/>
          <w:sz w:val="40"/>
        </w:rPr>
      </w:pPr>
    </w:p>
    <w:p>
      <w:pPr>
        <w:pStyle w:val="6"/>
        <w:spacing w:line="295" w:lineRule="auto"/>
        <w:ind w:right="548" w:firstLine="562"/>
        <w:jc w:val="both"/>
      </w:pPr>
      <w:r>
        <w:t>采用低价优先法计算，其中注册会计师报价部分占比</w:t>
      </w:r>
      <w:r>
        <w:rPr>
          <w:rFonts w:ascii="Times New Roman" w:eastAsia="Times New Roman"/>
        </w:rPr>
        <w:t>10%</w:t>
      </w:r>
      <w:r>
        <w:t>；中级职称（会计或审计专业）报价部分占比</w:t>
      </w:r>
      <w:r>
        <w:rPr>
          <w:rFonts w:ascii="Times New Roman" w:eastAsia="Times New Roman"/>
        </w:rPr>
        <w:t>10%</w:t>
      </w:r>
      <w:r>
        <w:t>；初级职称（会计或审计专业）报价部分占比</w:t>
      </w:r>
      <w:r>
        <w:rPr>
          <w:rFonts w:ascii="Times New Roman" w:eastAsia="Times New Roman"/>
        </w:rPr>
        <w:t>10%</w:t>
      </w:r>
      <w:r>
        <w:t>；</w:t>
      </w:r>
    </w:p>
    <w:p>
      <w:pPr>
        <w:pStyle w:val="10"/>
        <w:spacing w:before="2"/>
        <w:rPr>
          <w:b/>
          <w:sz w:val="34"/>
        </w:rPr>
      </w:pPr>
    </w:p>
    <w:p>
      <w:pPr>
        <w:pStyle w:val="15"/>
        <w:numPr>
          <w:ilvl w:val="0"/>
          <w:numId w:val="41"/>
        </w:numPr>
        <w:tabs>
          <w:tab w:val="left" w:pos="1244"/>
        </w:tabs>
        <w:spacing w:before="0" w:after="0" w:line="292" w:lineRule="auto"/>
        <w:ind w:left="532" w:right="556" w:firstLine="0"/>
        <w:jc w:val="left"/>
        <w:rPr>
          <w:b/>
          <w:sz w:val="28"/>
        </w:rPr>
      </w:pPr>
      <w:r>
        <w:rPr>
          <w:b/>
          <w:sz w:val="28"/>
        </w:rPr>
        <w:t>供应商注册会计师报价满足招标文件要求且投标价格在限价范围内的最低投标报价为评标基准价，其报价得分为满分；</w:t>
      </w:r>
    </w:p>
    <w:p>
      <w:pPr>
        <w:spacing w:before="4" w:line="295" w:lineRule="auto"/>
        <w:ind w:left="532" w:right="552" w:firstLine="703"/>
        <w:jc w:val="left"/>
        <w:rPr>
          <w:rFonts w:ascii="Times New Roman" w:hAnsi="Times New Roman" w:eastAsia="Times New Roman"/>
          <w:b/>
          <w:sz w:val="28"/>
        </w:rPr>
      </w:pPr>
      <w:r>
        <w:rPr>
          <w:b/>
          <w:sz w:val="28"/>
        </w:rPr>
        <w:t>注册会计师报价满分为</w:t>
      </w:r>
      <w:r>
        <w:rPr>
          <w:rFonts w:ascii="Times New Roman" w:hAnsi="Times New Roman" w:eastAsia="Times New Roman"/>
          <w:b/>
          <w:sz w:val="28"/>
        </w:rPr>
        <w:t>10</w:t>
      </w:r>
      <w:r>
        <w:rPr>
          <w:b/>
          <w:sz w:val="28"/>
        </w:rPr>
        <w:t>分。其他供应商的报价得分统一按下列公式计算：投标报价得分</w:t>
      </w:r>
      <w:r>
        <w:rPr>
          <w:rFonts w:ascii="Times New Roman" w:hAnsi="Times New Roman" w:eastAsia="Times New Roman"/>
          <w:b/>
          <w:sz w:val="28"/>
        </w:rPr>
        <w:t>=</w:t>
      </w:r>
      <w:r>
        <w:rPr>
          <w:b/>
          <w:sz w:val="28"/>
        </w:rPr>
        <w:t>（评标基准价</w:t>
      </w:r>
      <w:r>
        <w:rPr>
          <w:rFonts w:ascii="Times New Roman" w:hAnsi="Times New Roman" w:eastAsia="Times New Roman"/>
          <w:b/>
          <w:sz w:val="28"/>
        </w:rPr>
        <w:t>/</w:t>
      </w:r>
      <w:r>
        <w:rPr>
          <w:b/>
          <w:sz w:val="28"/>
        </w:rPr>
        <w:t>供应商报价）×</w:t>
      </w:r>
      <w:r>
        <w:rPr>
          <w:rFonts w:ascii="Times New Roman" w:hAnsi="Times New Roman" w:eastAsia="Times New Roman"/>
          <w:b/>
          <w:sz w:val="28"/>
        </w:rPr>
        <w:t>100</w:t>
      </w:r>
      <w:r>
        <w:rPr>
          <w:b/>
          <w:sz w:val="28"/>
        </w:rPr>
        <w:t>×</w:t>
      </w:r>
      <w:r>
        <w:rPr>
          <w:rFonts w:ascii="Times New Roman" w:hAnsi="Times New Roman" w:eastAsia="Times New Roman"/>
          <w:b/>
          <w:sz w:val="28"/>
        </w:rPr>
        <w:t>10%</w:t>
      </w:r>
    </w:p>
    <w:p>
      <w:pPr>
        <w:pStyle w:val="10"/>
        <w:rPr>
          <w:rFonts w:ascii="Times New Roman"/>
          <w:b/>
          <w:sz w:val="38"/>
        </w:rPr>
      </w:pPr>
    </w:p>
    <w:p>
      <w:pPr>
        <w:pStyle w:val="15"/>
        <w:numPr>
          <w:ilvl w:val="0"/>
          <w:numId w:val="41"/>
        </w:numPr>
        <w:tabs>
          <w:tab w:val="left" w:pos="1244"/>
        </w:tabs>
        <w:spacing w:before="0" w:after="0" w:line="295" w:lineRule="auto"/>
        <w:ind w:left="532" w:right="556" w:firstLine="0"/>
        <w:jc w:val="left"/>
        <w:rPr>
          <w:b/>
          <w:sz w:val="28"/>
        </w:rPr>
      </w:pPr>
      <w:r>
        <w:rPr>
          <w:b/>
          <w:sz w:val="28"/>
        </w:rPr>
        <w:t>供应商中级职称（会计或审计专业）报价满足招标文件要求且投标价格在限价范围内的最低投标报价为评标基准价，其报价得分为满分；</w:t>
      </w:r>
    </w:p>
    <w:p>
      <w:pPr>
        <w:spacing w:before="0" w:line="292" w:lineRule="auto"/>
        <w:ind w:left="532" w:right="550" w:firstLine="703"/>
        <w:jc w:val="left"/>
        <w:rPr>
          <w:rFonts w:ascii="Times New Roman" w:hAnsi="Times New Roman" w:eastAsia="Times New Roman"/>
          <w:b/>
          <w:sz w:val="28"/>
        </w:rPr>
      </w:pPr>
      <w:r>
        <w:rPr>
          <w:b/>
          <w:sz w:val="28"/>
        </w:rPr>
        <w:t>中级职称（会计或审计专业）报价满分为</w:t>
      </w:r>
      <w:r>
        <w:rPr>
          <w:rFonts w:ascii="Times New Roman" w:hAnsi="Times New Roman" w:eastAsia="Times New Roman"/>
          <w:b/>
          <w:sz w:val="28"/>
        </w:rPr>
        <w:t>10</w:t>
      </w:r>
      <w:r>
        <w:rPr>
          <w:b/>
          <w:sz w:val="28"/>
        </w:rPr>
        <w:t>分。其他供应商的报价得分统一按下列公式计算：投标报价得分</w:t>
      </w:r>
      <w:r>
        <w:rPr>
          <w:rFonts w:ascii="Times New Roman" w:hAnsi="Times New Roman" w:eastAsia="Times New Roman"/>
          <w:b/>
          <w:sz w:val="28"/>
        </w:rPr>
        <w:t>=</w:t>
      </w:r>
      <w:r>
        <w:rPr>
          <w:b/>
          <w:sz w:val="28"/>
        </w:rPr>
        <w:t>（评标基准价</w:t>
      </w:r>
      <w:r>
        <w:rPr>
          <w:rFonts w:ascii="Times New Roman" w:hAnsi="Times New Roman" w:eastAsia="Times New Roman"/>
          <w:b/>
          <w:sz w:val="28"/>
        </w:rPr>
        <w:t>/</w:t>
      </w:r>
      <w:r>
        <w:rPr>
          <w:b/>
          <w:sz w:val="28"/>
        </w:rPr>
        <w:t>供应商报价）×</w:t>
      </w:r>
      <w:r>
        <w:rPr>
          <w:rFonts w:ascii="Times New Roman" w:hAnsi="Times New Roman" w:eastAsia="Times New Roman"/>
          <w:b/>
          <w:sz w:val="28"/>
        </w:rPr>
        <w:t>100</w:t>
      </w:r>
      <w:r>
        <w:rPr>
          <w:b/>
          <w:sz w:val="28"/>
        </w:rPr>
        <w:t>×</w:t>
      </w:r>
      <w:r>
        <w:rPr>
          <w:rFonts w:ascii="Times New Roman" w:hAnsi="Times New Roman" w:eastAsia="Times New Roman"/>
          <w:b/>
          <w:sz w:val="28"/>
        </w:rPr>
        <w:t>10%</w:t>
      </w:r>
    </w:p>
    <w:p>
      <w:pPr>
        <w:pStyle w:val="10"/>
        <w:spacing w:before="6"/>
        <w:rPr>
          <w:rFonts w:ascii="Times New Roman"/>
          <w:b/>
          <w:sz w:val="38"/>
        </w:rPr>
      </w:pPr>
    </w:p>
    <w:p>
      <w:pPr>
        <w:pStyle w:val="15"/>
        <w:numPr>
          <w:ilvl w:val="0"/>
          <w:numId w:val="41"/>
        </w:numPr>
        <w:tabs>
          <w:tab w:val="left" w:pos="1244"/>
        </w:tabs>
        <w:spacing w:before="0" w:after="0" w:line="292" w:lineRule="auto"/>
        <w:ind w:left="532" w:right="556" w:firstLine="0"/>
        <w:jc w:val="left"/>
        <w:rPr>
          <w:b/>
          <w:sz w:val="28"/>
        </w:rPr>
      </w:pPr>
      <w:r>
        <w:rPr>
          <w:b/>
          <w:sz w:val="28"/>
        </w:rPr>
        <w:t>供应商初级职称（会计或审计专业）报价满足招标文件要求且投标价格在限价范围内的最低投标报价为评标基准价，其报价得分为满分；</w:t>
      </w:r>
    </w:p>
    <w:p>
      <w:pPr>
        <w:spacing w:before="6" w:line="292" w:lineRule="auto"/>
        <w:ind w:left="532" w:right="547" w:firstLine="703"/>
        <w:jc w:val="left"/>
        <w:rPr>
          <w:rFonts w:ascii="Times New Roman" w:hAnsi="Times New Roman" w:eastAsia="Times New Roman"/>
          <w:b/>
          <w:sz w:val="28"/>
        </w:rPr>
      </w:pPr>
      <w:r>
        <w:rPr>
          <w:b/>
          <w:sz w:val="28"/>
        </w:rPr>
        <w:t>初级职称（会计或审计专业）报价满分为</w:t>
      </w:r>
      <w:r>
        <w:rPr>
          <w:rFonts w:ascii="Times New Roman" w:hAnsi="Times New Roman" w:eastAsia="Times New Roman"/>
          <w:b/>
          <w:sz w:val="28"/>
        </w:rPr>
        <w:t>10</w:t>
      </w:r>
      <w:r>
        <w:rPr>
          <w:b/>
          <w:sz w:val="28"/>
        </w:rPr>
        <w:t>分。其他供应商的报价得分统一按下列公式计算：投标报价得分</w:t>
      </w:r>
      <w:r>
        <w:rPr>
          <w:rFonts w:ascii="Times New Roman" w:hAnsi="Times New Roman" w:eastAsia="Times New Roman"/>
          <w:b/>
          <w:sz w:val="28"/>
        </w:rPr>
        <w:t>=</w:t>
      </w:r>
      <w:r>
        <w:rPr>
          <w:b/>
          <w:sz w:val="28"/>
        </w:rPr>
        <w:t>（评标基准价</w:t>
      </w:r>
      <w:r>
        <w:rPr>
          <w:rFonts w:ascii="Times New Roman" w:hAnsi="Times New Roman" w:eastAsia="Times New Roman"/>
          <w:b/>
          <w:sz w:val="28"/>
        </w:rPr>
        <w:t>/</w:t>
      </w:r>
      <w:r>
        <w:rPr>
          <w:b/>
          <w:sz w:val="28"/>
        </w:rPr>
        <w:t>供应商报价）×</w:t>
      </w:r>
      <w:r>
        <w:rPr>
          <w:rFonts w:ascii="Times New Roman" w:hAnsi="Times New Roman" w:eastAsia="Times New Roman"/>
          <w:b/>
          <w:sz w:val="28"/>
        </w:rPr>
        <w:t>100</w:t>
      </w:r>
      <w:r>
        <w:rPr>
          <w:b/>
          <w:sz w:val="28"/>
        </w:rPr>
        <w:t>×</w:t>
      </w:r>
      <w:r>
        <w:rPr>
          <w:rFonts w:ascii="Times New Roman" w:hAnsi="Times New Roman" w:eastAsia="Times New Roman"/>
          <w:b/>
          <w:sz w:val="28"/>
        </w:rPr>
        <w:t>10%</w:t>
      </w:r>
    </w:p>
    <w:p>
      <w:pPr>
        <w:pStyle w:val="10"/>
        <w:spacing w:before="8"/>
        <w:rPr>
          <w:rFonts w:ascii="Times New Roman"/>
          <w:b/>
          <w:sz w:val="44"/>
        </w:rPr>
      </w:pPr>
    </w:p>
    <w:p>
      <w:pPr>
        <w:spacing w:before="1" w:line="391" w:lineRule="auto"/>
        <w:ind w:left="1164" w:right="545" w:hanging="632"/>
        <w:jc w:val="left"/>
        <w:rPr>
          <w:b/>
          <w:color w:val="auto"/>
          <w:sz w:val="21"/>
        </w:rPr>
      </w:pPr>
      <w:r>
        <w:rPr>
          <w:b/>
          <w:color w:val="auto"/>
          <w:sz w:val="21"/>
        </w:rPr>
        <w:t>（注：因落实政府采购政策对小微企业、残疾人福利性单位、监狱企业产品的价格给予</w:t>
      </w:r>
      <w:r>
        <w:rPr>
          <w:rFonts w:hint="eastAsia"/>
          <w:b/>
          <w:color w:val="auto"/>
          <w:sz w:val="21"/>
          <w:lang w:val="en-US" w:eastAsia="zh-CN"/>
        </w:rPr>
        <w:t>10</w:t>
      </w:r>
      <w:r>
        <w:rPr>
          <w:b/>
          <w:color w:val="auto"/>
          <w:sz w:val="21"/>
        </w:rPr>
        <w:t>%价格扣除；以扣除后的价格参与评审，不重复享受价格扣除政策）</w:t>
      </w:r>
    </w:p>
    <w:sectPr>
      <w:pgSz w:w="11910" w:h="16840"/>
      <w:pgMar w:top="1120" w:right="440" w:bottom="1280" w:left="600" w:header="678" w:footer="10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3622675</wp:posOffset>
              </wp:positionH>
              <wp:positionV relativeFrom="page">
                <wp:posOffset>9856470</wp:posOffset>
              </wp:positionV>
              <wp:extent cx="217805" cy="1524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217805"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- 1 -</w:t>
                          </w:r>
                        </w:p>
                      </w:txbxContent>
                    </wps:txbx>
                    <wps:bodyPr lIns="0" tIns="0" rIns="0" bIns="0" upright="1"/>
                  </wps:wsp>
                </a:graphicData>
              </a:graphic>
            </wp:anchor>
          </w:drawing>
        </mc:Choice>
        <mc:Fallback>
          <w:pict>
            <v:shape id="文本框 4" o:spid="_x0000_s1026" o:spt="202" type="#_x0000_t202" style="position:absolute;left:0pt;margin-left:285.25pt;margin-top:776.1pt;height:12pt;width:17.15pt;mso-position-horizontal-relative:page;mso-position-vertical-relative:page;z-index:-251654144;mso-width-relative:page;mso-height-relative:page;" filled="f" stroked="f" coordsize="21600,21600" o:gfxdata="UEsDBAoAAAAAAIdO4kAAAAAAAAAAAAAAAAAEAAAAZHJzL1BLAwQUAAAACACHTuJAEIMkstoAAAAN&#10;AQAADwAAAGRycy9kb3ducmV2LnhtbE2PzU7DMBCE70i8g7VI3KjdiKQQ4lQIwQkJkYYDRyfZJlbj&#10;dYjdH96e7akcd+bT7EyxPrlRHHAO1pOG5UKBQGp9Z6nX8FW/3T2ACNFQZ0ZPqOEXA6zL66vC5J0/&#10;UoWHTewFh1DIjYYhximXMrQDOhMWfkJib+tnZyKfcy+72Rw53I0yUSqTzljiD4OZ8GXAdrfZOw3P&#10;31S92p+P5rPaVrauHxW9Zzutb2+W6glExFO8wHCuz9Wh5E6N31MXxKghXamUUTbSNElAMJKpe17T&#10;nKVVloAsC/l/RfkHUEsDBBQAAAAIAIdO4kBKMm6LuwEAAHIDAAAOAAAAZHJzL2Uyb0RvYy54bWyt&#10;U0tu2zAQ3RfoHQjua8pCfhAsByiMFAWKNkCaA9AUaREgOQRJW/IFmht01U33PZfP0SFtOW26yaIb&#10;ajQzevPeG2pxO1pDdjJEDa6l81lFiXQCOu02LX38evfuhpKYuOu4ASdbupeR3i7fvlkMvpE19GA6&#10;GQiCuNgMvqV9Sr5hLIpeWh5n4KXDooJgecLXsGFd4AOiW8PqqrpiA4TOBxAyRsyujkV6QgyvAQSl&#10;tJArEFsrXTqiBml4Qkmx1z7SZWGrlBTpi1JRJmJaikpTOXEIxut8suWCN5vAfa/FiQJ/DYUXmizX&#10;DoeeoVY8cbIN+h8oq0WACCrNBFh2FFIcQRXz6oU3Dz33smhBq6M/mx7/H6z4vLsPRHd4E2pKHLe4&#10;8cP3p8OPX4ef38hF9mfwscG2B4+NaXwPI/ZO+YjJLHtUweYnCiJYR3f3Z3flmIjAZD2/vqkuKRFY&#10;ml/WF1Vxnz1/7ENMHyRYkoOWBlxe8ZTvPsWERLB1asmzHNxpY8oCjfsrgY05wzLzI8McpXE9nuSs&#10;odujGvPRoZX5WkxBmIL1FGx90Jse6RTNBRJXUcicrk3e9Z/vZfDzr7L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CDJLLaAAAADQEAAA8AAAAAAAAAAQAgAAAAIgAAAGRycy9kb3ducmV2LnhtbFBL&#10;AQIUABQAAAAIAIdO4kBKMm6LuwEAAHIDAAAOAAAAAAAAAAEAIAAAACk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3622675</wp:posOffset>
              </wp:positionH>
              <wp:positionV relativeFrom="page">
                <wp:posOffset>9856470</wp:posOffset>
              </wp:positionV>
              <wp:extent cx="217805" cy="152400"/>
              <wp:effectExtent l="0" t="0" r="0" b="0"/>
              <wp:wrapNone/>
              <wp:docPr id="13" name="文本框 5"/>
              <wp:cNvGraphicFramePr/>
              <a:graphic xmlns:a="http://schemas.openxmlformats.org/drawingml/2006/main">
                <a:graphicData uri="http://schemas.microsoft.com/office/word/2010/wordprocessingShape">
                  <wps:wsp>
                    <wps:cNvSpPr txBox="1"/>
                    <wps:spPr>
                      <a:xfrm>
                        <a:off x="0" y="0"/>
                        <a:ext cx="217805"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w:t>
                          </w:r>
                          <w:r>
                            <w:fldChar w:fldCharType="end"/>
                          </w:r>
                          <w:r>
                            <w:rPr>
                              <w:rFonts w:ascii="Times New Roman"/>
                              <w:sz w:val="18"/>
                            </w:rPr>
                            <w:t xml:space="preserve"> -</w:t>
                          </w:r>
                        </w:p>
                      </w:txbxContent>
                    </wps:txbx>
                    <wps:bodyPr lIns="0" tIns="0" rIns="0" bIns="0" upright="1"/>
                  </wps:wsp>
                </a:graphicData>
              </a:graphic>
            </wp:anchor>
          </w:drawing>
        </mc:Choice>
        <mc:Fallback>
          <w:pict>
            <v:shape id="文本框 5" o:spid="_x0000_s1026" o:spt="202" type="#_x0000_t202" style="position:absolute;left:0pt;margin-left:285.25pt;margin-top:776.1pt;height:12pt;width:17.15pt;mso-position-horizontal-relative:page;mso-position-vertical-relative:page;z-index:-251653120;mso-width-relative:page;mso-height-relative:page;" filled="f" stroked="f" coordsize="21600,21600" o:gfxdata="UEsDBAoAAAAAAIdO4kAAAAAAAAAAAAAAAAAEAAAAZHJzL1BLAwQUAAAACACHTuJAEIMkstoAAAAN&#10;AQAADwAAAGRycy9kb3ducmV2LnhtbE2PzU7DMBCE70i8g7VI3KjdiKQQ4lQIwQkJkYYDRyfZJlbj&#10;dYjdH96e7akcd+bT7EyxPrlRHHAO1pOG5UKBQGp9Z6nX8FW/3T2ACNFQZ0ZPqOEXA6zL66vC5J0/&#10;UoWHTewFh1DIjYYhximXMrQDOhMWfkJib+tnZyKfcy+72Rw53I0yUSqTzljiD4OZ8GXAdrfZOw3P&#10;31S92p+P5rPaVrauHxW9Zzutb2+W6glExFO8wHCuz9Wh5E6N31MXxKghXamUUTbSNElAMJKpe17T&#10;nKVVloAsC/l/RfkHUEsDBBQAAAAIAIdO4kC/w0couwEAAHIDAAAOAAAAZHJzL2Uyb0RvYy54bWyt&#10;U0tu2zAQ3RfIHQjua8pu3QaC5QCFkaBA0RZIcgCaIi0C/IFDW/IF2ht01U33PZfP0SFtOb9NFt1Q&#10;o5nRm/feUIurwRqykxG0dw2dTipKpBO+1W7T0Pu767eXlEDiruXGO9nQvQR6tbx4s+hDLWe+86aV&#10;kSCIg7oPDe1SCjVjIDppOUx8kA6LykfLE77GDWsj7xHdGjarqg+s97EN0QsJgNnVsUhPiPE1gF4p&#10;LeTKi62VLh1RozQ8oSTodAC6LGyVkiJ9UwpkIqahqDSVE4dgvM4nWy54vYk8dFqcKPDXUHimyXLt&#10;cOgZasUTJ9uoX0BZLaIHr9JEeMuOQoojqGJaPfPmtuNBFi1oNYSz6fD/YMXX3fdIdIs34R0ljlvc&#10;+OHXz8Pvv4c/P8g8+9MHqLHtNmBjGj75AXvHPGAyyx5UtPmJggjW0d392V05JCIwOZt+vKzmlAgs&#10;Teez91Vxnz18HCKkG+ktyUFDIy6veMp3XyAhEWwdW/Is56+1MWWBxj1JYGPOsMz8yDBHaVgPJzlr&#10;3+5Rjfns0Mp8LcYgjsF6DLYh6k2HdIrmAomrKGRO1ybv+vF7Gfzwqy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CDJLLaAAAADQEAAA8AAAAAAAAAAQAgAAAAIgAAAGRycy9kb3ducmV2LnhtbFBL&#10;AQIUABQAAAAIAIdO4kC/w0couwEAAHIDAAAOAAAAAAAAAAEAIAAAACk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w:t>
                    </w:r>
                    <w:r>
                      <w:fldChar w:fldCharType="end"/>
                    </w:r>
                    <w:r>
                      <w:rPr>
                        <w:rFonts w:ascii="Times New Roman"/>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3622675</wp:posOffset>
              </wp:positionH>
              <wp:positionV relativeFrom="page">
                <wp:posOffset>9856470</wp:posOffset>
              </wp:positionV>
              <wp:extent cx="274320" cy="15240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27432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wps:txbx>
                    <wps:bodyPr lIns="0" tIns="0" rIns="0" bIns="0" upright="1"/>
                  </wps:wsp>
                </a:graphicData>
              </a:graphic>
            </wp:anchor>
          </w:drawing>
        </mc:Choice>
        <mc:Fallback>
          <w:pict>
            <v:shape id="文本框 6" o:spid="_x0000_s1026" o:spt="202" type="#_x0000_t202" style="position:absolute;left:0pt;margin-left:285.25pt;margin-top:776.1pt;height:12pt;width:21.6pt;mso-position-horizontal-relative:page;mso-position-vertical-relative:page;z-index:-251652096;mso-width-relative:page;mso-height-relative:page;" filled="f" stroked="f" coordsize="21600,21600" o:gfxdata="UEsDBAoAAAAAAIdO4kAAAAAAAAAAAAAAAAAEAAAAZHJzL1BLAwQUAAAACACHTuJA5g5bVdoAAAAN&#10;AQAADwAAAGRycy9kb3ducmV2LnhtbE2PTU+EMBCG7yb+h2ZMvLktGECRsjFGTyZGFg8eC52FZukU&#10;affDf2/3tB5n3ifvPFOtT3ZiB1y8cSQhWQlgSL3ThgYJX+3b3QMwHxRpNTlCCb/oYV1fX1Wq1O5I&#10;DR42YWCxhHypJIwhzCXnvh/RKr9yM1LMtm6xKsRxGbhe1DGW24mnQuTcKkPxwqhmfBmx3232VsLz&#10;NzWv5uej+2y2jWnbR0Hv+U7K25tEPAELeAoXGM76UR3q6NS5PWnPJglZIbKIxiDL0hRYRPLkvgDW&#10;nVdFngKvK/7/i/oPUEsDBBQAAAAIAIdO4kCi7WlSugEAAHIDAAAOAAAAZHJzL2Uyb0RvYy54bWyt&#10;U82O0zAQviPxDpbv1GkoC4qaroSqRUgIkHZ5ANexG0v+09ht0heAN+DEhTvP1edg7DZd2L3sYS/O&#10;ZGbyzfd94yyvR2vIXkLU3rV0PqsokU74TrttS7/d3bx6R0lM3HXceCdbepCRXq9evlgOoZG1773p&#10;JBAEcbEZQkv7lELDWBS9tDzOfJAOi8qD5QlfYcs64AOiW8Pqqrpig4cugBcyRsyuT0V6RoSnAHql&#10;tJBrL3ZWunRCBWl4Qkmx1yHSVWGrlBTpi1JRJmJaikpTOXEIxpt8stWSN1vgodfiTIE/hcIDTZZr&#10;h0MvUGueONmBfgRltQAfvUoz4S07CSmOoIp59cCb254HWbSg1TFcTI/PBys+778C0R3ehAUljlvc&#10;+PHnj+OvP8ff38lV9mcIscG224CNaXzvR+yd8hGTWfaowOYnCiJYR3cPF3flmIjAZP128brGisDS&#10;/E29qIr77P7jADF9kN6SHLQUcHnFU77/FBMSwdapJc9y/kYbUxZo3H8JbMwZlpmfGOYojZvxLGfj&#10;uwOqMR8dWpmvxRTAFGymYBdAb3ukUzQXSFxFIXO+NnnX/76Xwfe/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g5bVdoAAAANAQAADwAAAAAAAAABACAAAAAiAAAAZHJzL2Rvd25yZXYueG1sUEsB&#10;AhQAFAAAAAgAh07iQKLtaVK6AQAAcgMAAA4AAAAAAAAAAQAgAAAAKQEAAGRycy9lMm9Eb2MueG1s&#10;UEsFBgAAAAAGAAYAWQEAAFUF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3622675</wp:posOffset>
              </wp:positionH>
              <wp:positionV relativeFrom="page">
                <wp:posOffset>9856470</wp:posOffset>
              </wp:positionV>
              <wp:extent cx="274320" cy="152400"/>
              <wp:effectExtent l="0" t="0" r="0" b="0"/>
              <wp:wrapNone/>
              <wp:docPr id="15" name="文本框 7"/>
              <wp:cNvGraphicFramePr/>
              <a:graphic xmlns:a="http://schemas.openxmlformats.org/drawingml/2006/main">
                <a:graphicData uri="http://schemas.microsoft.com/office/word/2010/wordprocessingShape">
                  <wps:wsp>
                    <wps:cNvSpPr txBox="1"/>
                    <wps:spPr>
                      <a:xfrm>
                        <a:off x="0" y="0"/>
                        <a:ext cx="27432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20</w:t>
                          </w:r>
                          <w:r>
                            <w:fldChar w:fldCharType="end"/>
                          </w:r>
                          <w:r>
                            <w:rPr>
                              <w:rFonts w:ascii="Times New Roman"/>
                              <w:sz w:val="18"/>
                            </w:rPr>
                            <w:t xml:space="preserve"> -</w:t>
                          </w:r>
                        </w:p>
                      </w:txbxContent>
                    </wps:txbx>
                    <wps:bodyPr lIns="0" tIns="0" rIns="0" bIns="0" upright="1"/>
                  </wps:wsp>
                </a:graphicData>
              </a:graphic>
            </wp:anchor>
          </w:drawing>
        </mc:Choice>
        <mc:Fallback>
          <w:pict>
            <v:shape id="文本框 7" o:spid="_x0000_s1026" o:spt="202" type="#_x0000_t202" style="position:absolute;left:0pt;margin-left:285.25pt;margin-top:776.1pt;height:12pt;width:21.6pt;mso-position-horizontal-relative:page;mso-position-vertical-relative:page;z-index:-251651072;mso-width-relative:page;mso-height-relative:page;" filled="f" stroked="f" coordsize="21600,21600" o:gfxdata="UEsDBAoAAAAAAIdO4kAAAAAAAAAAAAAAAAAEAAAAZHJzL1BLAwQUAAAACACHTuJA5g5bVdoAAAAN&#10;AQAADwAAAGRycy9kb3ducmV2LnhtbE2PTU+EMBCG7yb+h2ZMvLktGECRsjFGTyZGFg8eC52FZukU&#10;affDf2/3tB5n3ifvPFOtT3ZiB1y8cSQhWQlgSL3ThgYJX+3b3QMwHxRpNTlCCb/oYV1fX1Wq1O5I&#10;DR42YWCxhHypJIwhzCXnvh/RKr9yM1LMtm6xKsRxGbhe1DGW24mnQuTcKkPxwqhmfBmx3232VsLz&#10;NzWv5uej+2y2jWnbR0Hv+U7K25tEPAELeAoXGM76UR3q6NS5PWnPJglZIbKIxiDL0hRYRPLkvgDW&#10;nVdFngKvK/7/i/oPUEsDBBQAAAAIAIdO4kBXHEDxuwEAAHIDAAAOAAAAZHJzL2Uyb0RvYy54bWyt&#10;U0Fu2zAQvBfIHwjea8pq0hSC5QCFkaBA0RZI+wCaIi0CJJcgaUv+QPKDnnrpve/yO7qkLadNLzn0&#10;Qq12V7Mzs9TiZrSG7GSIGlxL57OKEukEdNptWvrt6+3rd5TExF3HDTjZ0r2M9GZ58Wox+EbW0IPp&#10;ZCAI4mIz+Jb2KfmGsSh6aXmcgZcOiwqC5Qlfw4Z1gQ+Ibg2rq+otGyB0PoCQMWJ2dSzSE2J4CSAo&#10;pYVcgdha6dIRNUjDE0qKvfaRLgtbpaRIn5WKMhHTUlSayolDMF7nky0XvNkE7nstThT4Syg802S5&#10;djj0DLXiiZNt0P9AWS0CRFBpJsCyo5DiCKqYV8+8ue+5l0ULWh392fT4/2DFp92XQHSHN+GKEsct&#10;bvzw/fHw49fh5wO5zv4MPjbYdu+xMY3vYcTeKR8xmWWPKtj8REEE6+ju/uyuHBMRmKyvL9/UWBFY&#10;ml/Vl1Vxnz197ENMdxIsyUFLAy6veMp3H2NCItg6teRZDm61MWWBxv2VwMacYZn5kWGO0rgeT3LW&#10;0O1Rjfng0Mp8LaYgTMF6CrY+6E2PdIrmAomrKGRO1ybv+s/3MvjpV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YOW1XaAAAADQEAAA8AAAAAAAAAAQAgAAAAIgAAAGRycy9kb3ducmV2LnhtbFBL&#10;AQIUABQAAAAIAIdO4kBXHEDxuwEAAHIDAAAOAAAAAAAAAAEAIAAAACk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20</w:t>
                    </w:r>
                    <w:r>
                      <w:fldChar w:fldCharType="end"/>
                    </w:r>
                    <w:r>
                      <w:rPr>
                        <w:rFonts w:ascii="Times New Roman"/>
                        <w:sz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3622675</wp:posOffset>
              </wp:positionH>
              <wp:positionV relativeFrom="page">
                <wp:posOffset>9856470</wp:posOffset>
              </wp:positionV>
              <wp:extent cx="274320" cy="15240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27432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36</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25pt;margin-top:776.1pt;height:12pt;width:21.6pt;mso-position-horizontal-relative:page;mso-position-vertical-relative:page;z-index:-251650048;mso-width-relative:page;mso-height-relative:page;" filled="f" stroked="f" coordsize="21600,21600" o:gfxdata="UEsDBAoAAAAAAIdO4kAAAAAAAAAAAAAAAAAEAAAAZHJzL1BLAwQUAAAACACHTuJA5g5bVdoAAAAN&#10;AQAADwAAAGRycy9kb3ducmV2LnhtbE2PTU+EMBCG7yb+h2ZMvLktGECRsjFGTyZGFg8eC52FZukU&#10;affDf2/3tB5n3ifvPFOtT3ZiB1y8cSQhWQlgSL3ThgYJX+3b3QMwHxRpNTlCCb/oYV1fX1Wq1O5I&#10;DR42YWCxhHypJIwhzCXnvh/RKr9yM1LMtm6xKsRxGbhe1DGW24mnQuTcKkPxwqhmfBmx3232VsLz&#10;NzWv5uej+2y2jWnbR0Hv+U7K25tEPAELeAoXGM76UR3q6NS5PWnPJglZIbKIxiDL0hRYRPLkvgDW&#10;nVdFngKvK/7/i/oPUEsDBBQAAAAIAIdO4kBDaFCmugEAAHIDAAAOAAAAZHJzL2Uyb0RvYy54bWyt&#10;U82O0zAQviPxDpbv1GlYlipquhKqFiEhQNrdB3Adu7HkP43dJn0BeANOXLjzXH0Oxm7TheWyBy7O&#10;ZGbyzfd94yxvRmvIXkLU3rV0PqsokU74TrttSx/ub18tKImJu44b72RLDzLSm9XLF8shNLL2vTed&#10;BIIgLjZDaGmfUmgYi6KXlseZD9JhUXmwPOErbFkHfEB0a1hdVdds8NAF8ELGiNn1qUjPiPAcQK+U&#10;FnLtxc5Kl06oIA1PKCn2OkS6KmyVkiJ9VirKRExLUWkqJw7BeJNPtlryZgs89FqcKfDnUHiiyXLt&#10;cOgFas0TJzvQ/0BZLcBHr9JMeMtOQoojqGJePfHmrudBFi1odQwX0+P/gxWf9l+A6A5vwjUljlvc&#10;+PH7t+OPX8efX8ki+zOE2GDbXcDGNL7zI/ZO+YjJLHtUYPMTBRGso7uHi7tyTERgsn579brGisDS&#10;/E19VRX32ePHAWJ6L70lOWgp4PKKp3z/MSYkgq1TS57l/K02pizQuL8S2JgzLDM/McxRGjfjWc7G&#10;dwdUYz44tDJfiymAKdhMwS6A3vZIp2gukLiKQuZ8bfKu/3wvgx9/ld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g5bVdoAAAANAQAADwAAAAAAAAABACAAAAAiAAAAZHJzL2Rvd25yZXYueG1sUEsB&#10;AhQAFAAAAAgAh07iQENoUKa6AQAAcgMAAA4AAAAAAAAAAQAgAAAAKQEAAGRycy9lMm9Eb2MueG1s&#10;UEsFBgAAAAAGAAYAWQEAAFUF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36</w:t>
                    </w:r>
                    <w:r>
                      <w:fldChar w:fldCharType="end"/>
                    </w:r>
                    <w:r>
                      <w:rPr>
                        <w:rFonts w:ascii="Times New Roman"/>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701040</wp:posOffset>
              </wp:positionH>
              <wp:positionV relativeFrom="page">
                <wp:posOffset>600075</wp:posOffset>
              </wp:positionV>
              <wp:extent cx="6247765" cy="0"/>
              <wp:effectExtent l="0" t="0" r="0" b="0"/>
              <wp:wrapNone/>
              <wp:docPr id="9" name="直线 1"/>
              <wp:cNvGraphicFramePr/>
              <a:graphic xmlns:a="http://schemas.openxmlformats.org/drawingml/2006/main">
                <a:graphicData uri="http://schemas.microsoft.com/office/word/2010/wordprocessingShape">
                  <wps:wsp>
                    <wps:cNvCnPr/>
                    <wps:spPr>
                      <a:xfrm>
                        <a:off x="0" y="0"/>
                        <a:ext cx="624776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55.2pt;margin-top:47.25pt;height:0pt;width:491.95pt;mso-position-horizontal-relative:page;mso-position-vertical-relative:page;z-index:-251657216;mso-width-relative:page;mso-height-relative:page;" filled="f" stroked="t" coordsize="21600,21600" o:gfxdata="UEsDBAoAAAAAAIdO4kAAAAAAAAAAAAAAAAAEAAAAZHJzL1BLAwQUAAAACACHTuJA0Y6G/9YAAAAK&#10;AQAADwAAAGRycy9kb3ducmV2LnhtbE2PwU7DMAyG70i8Q2QkbiwplMFK0x2mckEcoPAAXmOaisap&#10;mmwde3oycWDH3/70+3O5PrhB7GkKvWcN2UKBIG696bnT8PnxfPMIIkRkg4Nn0vBDAdbV5UWJhfEz&#10;v9O+iZ1IJRwK1GBjHAspQ2vJYVj4kTjtvvzkMKY4ddJMOKdyN8hbpZbSYc/pgsWRNpba72bnNDRv&#10;r/Py5Xic64emxxBjb+t6o/X1VaaeQEQ6xH8YTvpJHarktPU7NkEMKWcqT6iGVX4P4gSoVX4HYvs3&#10;kVUpz1+ofgFQSwMEFAAAAAgAh07iQM6GV3DnAQAA2wMAAA4AAABkcnMvZTJvRG9jLnhtbK1TS44T&#10;MRDdI3EHy3vSSRQy0EpnFhOGDYJIDAeo2O5uS/7J5aSTs3ANVmw4zlyDsjuTgWGTBb1wl13lV/Ve&#10;lVe3R2vYQUXU3jV8NplyppzwUruu4d8e7t+84wwTOAnGO9Xwk0J+u379ajWEWs19741UkRGIw3oI&#10;De9TCnVVoeiVBZz4oBw5Wx8tJNrGrpIRBkK3pppPp8tq8FGG6IVCpNPN6ORnxHgNoG9bLdTGi71V&#10;Lo2oURlIRAl7HZCvS7Vtq0T60raoEjMNJ6aprJSE7F1eq/UK6i5C6LU4lwDXlPCCkwXtKOkFagMJ&#10;2D7qf6CsFtGjb9NEeFuNRIoixGI2faHN1x6CKlxIagwX0fH/wYrPh21kWjb8PWcOLDX88fuPx5+/&#10;2CxrMwSsKeTObeN5h2EbM9FjG23+EwV2LHqeLnqqY2KCDpfzxc3N8i1n4slXPV8MEdNH5S3LRsON&#10;dpkq1HD4hImSUehTSD42jg1U5GyxIDiguWup32TaQLWj68pd9EbLe21MvoGx292ZyA6Qe1++TIlw&#10;/wrLSTaA/RhXXONU9ArkBydZOgVSxdFj4LkEqyRnRtHbyRYBQp1Am2siKbVxVEFWddQxWzsvT9SD&#10;fYi660mJInyJoZ6Xes/zmYfqz31Ben6T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job/1gAA&#10;AAoBAAAPAAAAAAAAAAEAIAAAACIAAABkcnMvZG93bnJldi54bWxQSwECFAAUAAAACACHTuJAzoZX&#10;cOcBAADbAwAADgAAAAAAAAABACAAAAAlAQAAZHJzL2Uyb0RvYy54bWxQSwUGAAAAAAYABgBZAQAA&#10;fgU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417195</wp:posOffset>
              </wp:positionV>
              <wp:extent cx="2696210" cy="16002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2696210" cy="160020"/>
                      </a:xfrm>
                      <a:prstGeom prst="rect">
                        <a:avLst/>
                      </a:prstGeom>
                      <a:noFill/>
                      <a:ln>
                        <a:noFill/>
                      </a:ln>
                    </wps:spPr>
                    <wps:txbx>
                      <w:txbxContent>
                        <w:p>
                          <w:pPr>
                            <w:spacing w:before="0" w:line="251" w:lineRule="exact"/>
                            <w:ind w:left="20" w:right="0" w:firstLine="0"/>
                            <w:jc w:val="left"/>
                            <w:rPr>
                              <w:sz w:val="21"/>
                            </w:rPr>
                          </w:pPr>
                          <w:r>
                            <w:rPr>
                              <w:sz w:val="21"/>
                            </w:rPr>
                            <w:t>克拉玛依市独山子区审计局购买审计服务项目</w:t>
                          </w:r>
                        </w:p>
                      </w:txbxContent>
                    </wps:txbx>
                    <wps:bodyPr lIns="0" tIns="0" rIns="0" bIns="0" upright="1"/>
                  </wps:wsp>
                </a:graphicData>
              </a:graphic>
            </wp:anchor>
          </w:drawing>
        </mc:Choice>
        <mc:Fallback>
          <w:pict>
            <v:shape id="文本框 2" o:spid="_x0000_s1026" o:spt="202" type="#_x0000_t202" style="position:absolute;left:0pt;margin-left:55.6pt;margin-top:32.85pt;height:12.6pt;width:212.3pt;mso-position-horizontal-relative:page;mso-position-vertical-relative:page;z-index:-251656192;mso-width-relative:page;mso-height-relative:page;" filled="f" stroked="f" coordsize="21600,21600" o:gfxdata="UEsDBAoAAAAAAIdO4kAAAAAAAAAAAAAAAAAEAAAAZHJzL1BLAwQUAAAACACHTuJAHtCiUdcAAAAJ&#10;AQAADwAAAGRycy9kb3ducmV2LnhtbE2PTU+EMBCG7yb+h2ZMvLkta0BBysYYPZkYWTx4LHQWyNIp&#10;0u6H/97xpMc38+Sd5y03ZzeJIy5h9KQhWSkQSJ23I/UaPpqXm3sQIRqyZvKEGr4xwKa6vChNYf2J&#10;ajxuYy+4hEJhNAwxzoWUoRvQmbDyMxLfdn5xJnJcemkXc+JyN8m1Upl0ZiT+MJgZnwbs9tuD0/D4&#10;SfXz+PXWvte7emyaXNFrttf6+ipRDyAinuMfDL/6rA4VO7X+QDaIiXOSrBnVkKV3IBhIb1Pe0mrI&#10;VQ6yKuX/BdUPUEsDBBQAAAAIAIdO4kAiBWfnuAEAAHMDAAAOAAAAZHJzL2Uyb0RvYy54bWytUzuO&#10;2zAQ7QPkDgT7mLIKIxEsL7AwNgiw2ATY5AA0RVoE+AOHtuQLJDdIlSZ9zuVzZEhb3l+zxTbUcGb0&#10;5r030vJqtIbsZQTtXUvns4oS6YTvtNu29Mf3mw8fKYHEXceNd7KlBwn0avX+3XIIjax9700nI0EQ&#10;B80QWtqnFBrGQPTScpj5IB0WlY+WJ7zGLesiHxDdGlZX1YINPnYheiEBMLs+FekZMb4G0CulhVx7&#10;sbPSpRNqlIYnlAS9DkBXha1SUqSvSoFMxLQUlaZy4hCMN/lkqyVvtpGHXoszBf4aCs80Wa4dDr1A&#10;rXniZBf1CyirRfTgVZoJb9lJSHEEVcyrZ97c9zzIogWthnAxHd4OVtztv0WiO/wS0BLHLW78+PvX&#10;8c+/49+fpM7+DAEabLsP2JjGaz9i75QHTGbZo4o2P1EQwTpCHS7uyjERgcl68WlR5ykCa/NFVdXF&#10;fvbwdoiQPktvSQ5aGnF7xVS+v4WETLB1asnDnL/RxpQNGvckgY05wzL1E8UcpXEznvVsfHdAOeaL&#10;Qy+RUpqCOAWbKdiFqLc90imiCyTuopA5fzd52Y/vZfDDv7L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7QolHXAAAACQEAAA8AAAAAAAAAAQAgAAAAIgAAAGRycy9kb3ducmV2LnhtbFBLAQIUABQA&#10;AAAIAIdO4kAiBWfnuAEAAHMDAAAOAAAAAAAAAAEAIAAAACYBAABkcnMvZTJvRG9jLnhtbFBLBQYA&#10;AAAABgAGAFkBAABQBQAAAAA=&#10;">
              <v:fill on="f" focussize="0,0"/>
              <v:stroke on="f"/>
              <v:imagedata o:title=""/>
              <o:lock v:ext="edit" aspectratio="f"/>
              <v:textbox inset="0mm,0mm,0mm,0mm">
                <w:txbxContent>
                  <w:p>
                    <w:pPr>
                      <w:spacing w:before="0" w:line="251" w:lineRule="exact"/>
                      <w:ind w:left="20" w:right="0" w:firstLine="0"/>
                      <w:jc w:val="left"/>
                      <w:rPr>
                        <w:sz w:val="21"/>
                      </w:rPr>
                    </w:pPr>
                    <w:r>
                      <w:rPr>
                        <w:sz w:val="21"/>
                      </w:rPr>
                      <w:t>克拉玛依市独山子区审计局购买审计服务项目</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3808095</wp:posOffset>
              </wp:positionH>
              <wp:positionV relativeFrom="page">
                <wp:posOffset>417195</wp:posOffset>
              </wp:positionV>
              <wp:extent cx="560705" cy="16002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560705" cy="160020"/>
                      </a:xfrm>
                      <a:prstGeom prst="rect">
                        <a:avLst/>
                      </a:prstGeom>
                      <a:noFill/>
                      <a:ln>
                        <a:noFill/>
                      </a:ln>
                    </wps:spPr>
                    <wps:txbx>
                      <w:txbxContent>
                        <w:p>
                          <w:pPr>
                            <w:spacing w:before="0" w:line="251" w:lineRule="exact"/>
                            <w:ind w:left="20" w:right="0" w:firstLine="0"/>
                            <w:jc w:val="left"/>
                            <w:rPr>
                              <w:sz w:val="21"/>
                            </w:rPr>
                          </w:pPr>
                          <w:r>
                            <w:rPr>
                              <w:sz w:val="21"/>
                            </w:rPr>
                            <w:t>招标文件</w:t>
                          </w:r>
                        </w:p>
                      </w:txbxContent>
                    </wps:txbx>
                    <wps:bodyPr lIns="0" tIns="0" rIns="0" bIns="0" upright="1"/>
                  </wps:wsp>
                </a:graphicData>
              </a:graphic>
            </wp:anchor>
          </w:drawing>
        </mc:Choice>
        <mc:Fallback>
          <w:pict>
            <v:shape id="文本框 3" o:spid="_x0000_s1026" o:spt="202" type="#_x0000_t202" style="position:absolute;left:0pt;margin-left:299.85pt;margin-top:32.85pt;height:12.6pt;width:44.15pt;mso-position-horizontal-relative:page;mso-position-vertical-relative:page;z-index:-251655168;mso-width-relative:page;mso-height-relative:page;" filled="f" stroked="f" coordsize="21600,21600" o:gfxdata="UEsDBAoAAAAAAIdO4kAAAAAAAAAAAAAAAAAEAAAAZHJzL1BLAwQUAAAACACHTuJAQR/NftgAAAAJ&#10;AQAADwAAAGRycy9kb3ducmV2LnhtbE2Py07DMBBF90j8gzVI7KhdpIY4xKkQglUlRBoWLJ3YTazG&#10;4xC7r79nWNHVaDRHd84t12c/sqOdowuoYLkQwCx2wTjsFXw17w85sJg0Gj0GtAouNsK6ur0pdWHC&#10;CWt73KaeUQjGQisYUpoKzmM3WK/jIkwW6bYLs9eJ1rnnZtYnCvcjfxQi4147pA+DnuzrYLv99uAV&#10;vHxj/eZ+PtrPele7ppECN9leqfu7pXgGluw5/cPwp0/qUJFTGw5oIhsVrKR8IlRBtqJJQJbnVK5V&#10;IIUEXpX8ukH1C1BLAwQUAAAACACHTuJAFb8na7oBAAByAwAADgAAAGRycy9lMm9Eb2MueG1srVPB&#10;jtMwEL0j8Q+W7zRp0RYUNV0JVYuQECAtfIDr2I0l22N53Cb9AfgDTly48139DsZu04XlsgcuzmRm&#10;8ua9N87qdnSWHVREA77l81nNmfISOuN3Lf/y+e7Fa84wCd8JC161/KiQ366fP1sNoVEL6MF2KjIC&#10;8dgMoeV9SqGpKpS9cgJnEJSnooboRKLXuKu6KAZCd7Za1PWyGiB2IYJUiJTdnIv8ghifAghaG6k2&#10;IPdO+XRGjcqKRJKwNwH5urDVWsn0UWtUidmWk9JUThpC8Taf1Xolml0UoTfyQkE8hcIjTU4YT0Ov&#10;UBuRBNtH8w+UMzICgk4zCa46CymOkIp5/cib+14EVbSQ1RiupuP/g5UfDp8iMx3dhDlnXjja+On7&#10;t9OPX6efX9nL7M8QsKG2+0CNaXwDI/VOeaRklj3q6PKTBDGqk7vHq7tqTExS8mZZv6pvOJNUmi/r&#10;elHcrx4+DhHTWwWO5aDlkZZXPBWH95iICLVOLXmWhztjbVmg9X8lqDFnqsz8zDBHadyOFzlb6I6k&#10;xr7zZGW+FlMQp2A7BfsQza4nOkVzgaRVFDKXa5N3/ed7Gfzwq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EfzX7YAAAACQEAAA8AAAAAAAAAAQAgAAAAIgAAAGRycy9kb3ducmV2LnhtbFBLAQIU&#10;ABQAAAAIAIdO4kAVvydrugEAAHIDAAAOAAAAAAAAAAEAIAAAACcBAABkcnMvZTJvRG9jLnhtbFBL&#10;BQYAAAAABgAGAFkBAABTBQAAAAA=&#10;">
              <v:fill on="f" focussize="0,0"/>
              <v:stroke on="f"/>
              <v:imagedata o:title=""/>
              <o:lock v:ext="edit" aspectratio="f"/>
              <v:textbox inset="0mm,0mm,0mm,0mm">
                <w:txbxContent>
                  <w:p>
                    <w:pPr>
                      <w:spacing w:before="0" w:line="251" w:lineRule="exact"/>
                      <w:ind w:left="20" w:right="0" w:firstLine="0"/>
                      <w:jc w:val="left"/>
                      <w:rPr>
                        <w:sz w:val="21"/>
                      </w:rPr>
                    </w:pPr>
                    <w:r>
                      <w:rPr>
                        <w:sz w:val="21"/>
                      </w:rPr>
                      <w:t>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532" w:hanging="241"/>
        <w:jc w:val="left"/>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572" w:hanging="241"/>
      </w:pPr>
      <w:rPr>
        <w:rFonts w:hint="default"/>
        <w:lang w:val="zh-CN" w:eastAsia="zh-CN" w:bidi="zh-CN"/>
      </w:rPr>
    </w:lvl>
    <w:lvl w:ilvl="2" w:tentative="0">
      <w:start w:val="0"/>
      <w:numFmt w:val="bullet"/>
      <w:lvlText w:val="•"/>
      <w:lvlJc w:val="left"/>
      <w:pPr>
        <w:ind w:left="2605" w:hanging="241"/>
      </w:pPr>
      <w:rPr>
        <w:rFonts w:hint="default"/>
        <w:lang w:val="zh-CN" w:eastAsia="zh-CN" w:bidi="zh-CN"/>
      </w:rPr>
    </w:lvl>
    <w:lvl w:ilvl="3" w:tentative="0">
      <w:start w:val="0"/>
      <w:numFmt w:val="bullet"/>
      <w:lvlText w:val="•"/>
      <w:lvlJc w:val="left"/>
      <w:pPr>
        <w:ind w:left="3637" w:hanging="241"/>
      </w:pPr>
      <w:rPr>
        <w:rFonts w:hint="default"/>
        <w:lang w:val="zh-CN" w:eastAsia="zh-CN" w:bidi="zh-CN"/>
      </w:rPr>
    </w:lvl>
    <w:lvl w:ilvl="4" w:tentative="0">
      <w:start w:val="0"/>
      <w:numFmt w:val="bullet"/>
      <w:lvlText w:val="•"/>
      <w:lvlJc w:val="left"/>
      <w:pPr>
        <w:ind w:left="4670" w:hanging="241"/>
      </w:pPr>
      <w:rPr>
        <w:rFonts w:hint="default"/>
        <w:lang w:val="zh-CN" w:eastAsia="zh-CN" w:bidi="zh-CN"/>
      </w:rPr>
    </w:lvl>
    <w:lvl w:ilvl="5" w:tentative="0">
      <w:start w:val="0"/>
      <w:numFmt w:val="bullet"/>
      <w:lvlText w:val="•"/>
      <w:lvlJc w:val="left"/>
      <w:pPr>
        <w:ind w:left="5703" w:hanging="241"/>
      </w:pPr>
      <w:rPr>
        <w:rFonts w:hint="default"/>
        <w:lang w:val="zh-CN" w:eastAsia="zh-CN" w:bidi="zh-CN"/>
      </w:rPr>
    </w:lvl>
    <w:lvl w:ilvl="6" w:tentative="0">
      <w:start w:val="0"/>
      <w:numFmt w:val="bullet"/>
      <w:lvlText w:val="•"/>
      <w:lvlJc w:val="left"/>
      <w:pPr>
        <w:ind w:left="6735" w:hanging="241"/>
      </w:pPr>
      <w:rPr>
        <w:rFonts w:hint="default"/>
        <w:lang w:val="zh-CN" w:eastAsia="zh-CN" w:bidi="zh-CN"/>
      </w:rPr>
    </w:lvl>
    <w:lvl w:ilvl="7" w:tentative="0">
      <w:start w:val="0"/>
      <w:numFmt w:val="bullet"/>
      <w:lvlText w:val="•"/>
      <w:lvlJc w:val="left"/>
      <w:pPr>
        <w:ind w:left="7768" w:hanging="241"/>
      </w:pPr>
      <w:rPr>
        <w:rFonts w:hint="default"/>
        <w:lang w:val="zh-CN" w:eastAsia="zh-CN" w:bidi="zh-CN"/>
      </w:rPr>
    </w:lvl>
    <w:lvl w:ilvl="8" w:tentative="0">
      <w:start w:val="0"/>
      <w:numFmt w:val="bullet"/>
      <w:lvlText w:val="•"/>
      <w:lvlJc w:val="left"/>
      <w:pPr>
        <w:ind w:left="8801" w:hanging="241"/>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254"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20" w:hanging="241"/>
      </w:pPr>
      <w:rPr>
        <w:rFonts w:hint="default"/>
        <w:lang w:val="zh-CN" w:eastAsia="zh-CN" w:bidi="zh-CN"/>
      </w:rPr>
    </w:lvl>
    <w:lvl w:ilvl="2" w:tentative="0">
      <w:start w:val="0"/>
      <w:numFmt w:val="bullet"/>
      <w:lvlText w:val="•"/>
      <w:lvlJc w:val="left"/>
      <w:pPr>
        <w:ind w:left="3181" w:hanging="241"/>
      </w:pPr>
      <w:rPr>
        <w:rFonts w:hint="default"/>
        <w:lang w:val="zh-CN" w:eastAsia="zh-CN" w:bidi="zh-CN"/>
      </w:rPr>
    </w:lvl>
    <w:lvl w:ilvl="3" w:tentative="0">
      <w:start w:val="0"/>
      <w:numFmt w:val="bullet"/>
      <w:lvlText w:val="•"/>
      <w:lvlJc w:val="left"/>
      <w:pPr>
        <w:ind w:left="4141" w:hanging="241"/>
      </w:pPr>
      <w:rPr>
        <w:rFonts w:hint="default"/>
        <w:lang w:val="zh-CN" w:eastAsia="zh-CN" w:bidi="zh-CN"/>
      </w:rPr>
    </w:lvl>
    <w:lvl w:ilvl="4" w:tentative="0">
      <w:start w:val="0"/>
      <w:numFmt w:val="bullet"/>
      <w:lvlText w:val="•"/>
      <w:lvlJc w:val="left"/>
      <w:pPr>
        <w:ind w:left="5102" w:hanging="241"/>
      </w:pPr>
      <w:rPr>
        <w:rFonts w:hint="default"/>
        <w:lang w:val="zh-CN" w:eastAsia="zh-CN" w:bidi="zh-CN"/>
      </w:rPr>
    </w:lvl>
    <w:lvl w:ilvl="5" w:tentative="0">
      <w:start w:val="0"/>
      <w:numFmt w:val="bullet"/>
      <w:lvlText w:val="•"/>
      <w:lvlJc w:val="left"/>
      <w:pPr>
        <w:ind w:left="6063" w:hanging="241"/>
      </w:pPr>
      <w:rPr>
        <w:rFonts w:hint="default"/>
        <w:lang w:val="zh-CN" w:eastAsia="zh-CN" w:bidi="zh-CN"/>
      </w:rPr>
    </w:lvl>
    <w:lvl w:ilvl="6" w:tentative="0">
      <w:start w:val="0"/>
      <w:numFmt w:val="bullet"/>
      <w:lvlText w:val="•"/>
      <w:lvlJc w:val="left"/>
      <w:pPr>
        <w:ind w:left="7023" w:hanging="241"/>
      </w:pPr>
      <w:rPr>
        <w:rFonts w:hint="default"/>
        <w:lang w:val="zh-CN" w:eastAsia="zh-CN" w:bidi="zh-CN"/>
      </w:rPr>
    </w:lvl>
    <w:lvl w:ilvl="7" w:tentative="0">
      <w:start w:val="0"/>
      <w:numFmt w:val="bullet"/>
      <w:lvlText w:val="•"/>
      <w:lvlJc w:val="left"/>
      <w:pPr>
        <w:ind w:left="7984" w:hanging="241"/>
      </w:pPr>
      <w:rPr>
        <w:rFonts w:hint="default"/>
        <w:lang w:val="zh-CN" w:eastAsia="zh-CN" w:bidi="zh-CN"/>
      </w:rPr>
    </w:lvl>
    <w:lvl w:ilvl="8" w:tentative="0">
      <w:start w:val="0"/>
      <w:numFmt w:val="bullet"/>
      <w:lvlText w:val="•"/>
      <w:lvlJc w:val="left"/>
      <w:pPr>
        <w:ind w:left="8945" w:hanging="241"/>
      </w:pPr>
      <w:rPr>
        <w:rFonts w:hint="default"/>
        <w:lang w:val="zh-CN" w:eastAsia="zh-CN" w:bidi="zh-CN"/>
      </w:rPr>
    </w:lvl>
  </w:abstractNum>
  <w:abstractNum w:abstractNumId="2">
    <w:nsid w:val="91995D4F"/>
    <w:multiLevelType w:val="multilevel"/>
    <w:tmpl w:val="91995D4F"/>
    <w:lvl w:ilvl="0" w:tentative="0">
      <w:start w:val="1"/>
      <w:numFmt w:val="decimal"/>
      <w:lvlText w:val="%1."/>
      <w:lvlJc w:val="left"/>
      <w:pPr>
        <w:ind w:left="318"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769" w:hanging="213"/>
      </w:pPr>
      <w:rPr>
        <w:rFonts w:hint="default"/>
        <w:lang w:val="zh-CN" w:eastAsia="zh-CN" w:bidi="zh-CN"/>
      </w:rPr>
    </w:lvl>
    <w:lvl w:ilvl="2" w:tentative="0">
      <w:start w:val="0"/>
      <w:numFmt w:val="bullet"/>
      <w:lvlText w:val="•"/>
      <w:lvlJc w:val="left"/>
      <w:pPr>
        <w:ind w:left="1218" w:hanging="213"/>
      </w:pPr>
      <w:rPr>
        <w:rFonts w:hint="default"/>
        <w:lang w:val="zh-CN" w:eastAsia="zh-CN" w:bidi="zh-CN"/>
      </w:rPr>
    </w:lvl>
    <w:lvl w:ilvl="3" w:tentative="0">
      <w:start w:val="0"/>
      <w:numFmt w:val="bullet"/>
      <w:lvlText w:val="•"/>
      <w:lvlJc w:val="left"/>
      <w:pPr>
        <w:ind w:left="1667" w:hanging="213"/>
      </w:pPr>
      <w:rPr>
        <w:rFonts w:hint="default"/>
        <w:lang w:val="zh-CN" w:eastAsia="zh-CN" w:bidi="zh-CN"/>
      </w:rPr>
    </w:lvl>
    <w:lvl w:ilvl="4" w:tentative="0">
      <w:start w:val="0"/>
      <w:numFmt w:val="bullet"/>
      <w:lvlText w:val="•"/>
      <w:lvlJc w:val="left"/>
      <w:pPr>
        <w:ind w:left="2116" w:hanging="213"/>
      </w:pPr>
      <w:rPr>
        <w:rFonts w:hint="default"/>
        <w:lang w:val="zh-CN" w:eastAsia="zh-CN" w:bidi="zh-CN"/>
      </w:rPr>
    </w:lvl>
    <w:lvl w:ilvl="5" w:tentative="0">
      <w:start w:val="0"/>
      <w:numFmt w:val="bullet"/>
      <w:lvlText w:val="•"/>
      <w:lvlJc w:val="left"/>
      <w:pPr>
        <w:ind w:left="2565" w:hanging="213"/>
      </w:pPr>
      <w:rPr>
        <w:rFonts w:hint="default"/>
        <w:lang w:val="zh-CN" w:eastAsia="zh-CN" w:bidi="zh-CN"/>
      </w:rPr>
    </w:lvl>
    <w:lvl w:ilvl="6" w:tentative="0">
      <w:start w:val="0"/>
      <w:numFmt w:val="bullet"/>
      <w:lvlText w:val="•"/>
      <w:lvlJc w:val="left"/>
      <w:pPr>
        <w:ind w:left="3014" w:hanging="213"/>
      </w:pPr>
      <w:rPr>
        <w:rFonts w:hint="default"/>
        <w:lang w:val="zh-CN" w:eastAsia="zh-CN" w:bidi="zh-CN"/>
      </w:rPr>
    </w:lvl>
    <w:lvl w:ilvl="7" w:tentative="0">
      <w:start w:val="0"/>
      <w:numFmt w:val="bullet"/>
      <w:lvlText w:val="•"/>
      <w:lvlJc w:val="left"/>
      <w:pPr>
        <w:ind w:left="3463" w:hanging="213"/>
      </w:pPr>
      <w:rPr>
        <w:rFonts w:hint="default"/>
        <w:lang w:val="zh-CN" w:eastAsia="zh-CN" w:bidi="zh-CN"/>
      </w:rPr>
    </w:lvl>
    <w:lvl w:ilvl="8" w:tentative="0">
      <w:start w:val="0"/>
      <w:numFmt w:val="bullet"/>
      <w:lvlText w:val="•"/>
      <w:lvlJc w:val="left"/>
      <w:pPr>
        <w:ind w:left="3912" w:hanging="213"/>
      </w:pPr>
      <w:rPr>
        <w:rFonts w:hint="default"/>
        <w:lang w:val="zh-CN" w:eastAsia="zh-CN" w:bidi="zh-CN"/>
      </w:rPr>
    </w:lvl>
  </w:abstractNum>
  <w:abstractNum w:abstractNumId="3">
    <w:nsid w:val="9239341B"/>
    <w:multiLevelType w:val="multilevel"/>
    <w:tmpl w:val="9239341B"/>
    <w:lvl w:ilvl="0" w:tentative="0">
      <w:start w:val="11"/>
      <w:numFmt w:val="decimal"/>
      <w:lvlText w:val="%1"/>
      <w:lvlJc w:val="left"/>
      <w:pPr>
        <w:ind w:left="532" w:hanging="612"/>
        <w:jc w:val="left"/>
      </w:pPr>
      <w:rPr>
        <w:rFonts w:hint="default"/>
        <w:lang w:val="zh-CN" w:eastAsia="zh-CN" w:bidi="zh-CN"/>
      </w:rPr>
    </w:lvl>
    <w:lvl w:ilvl="1" w:tentative="0">
      <w:start w:val="1"/>
      <w:numFmt w:val="decimal"/>
      <w:lvlText w:val="%1.%2"/>
      <w:lvlJc w:val="left"/>
      <w:pPr>
        <w:ind w:left="532" w:hanging="612"/>
        <w:jc w:val="left"/>
      </w:pPr>
      <w:rPr>
        <w:rFonts w:hint="default" w:ascii="宋体" w:hAnsi="宋体" w:eastAsia="宋体" w:cs="宋体"/>
        <w:b/>
        <w:bCs/>
        <w:spacing w:val="0"/>
        <w:w w:val="99"/>
        <w:sz w:val="24"/>
        <w:szCs w:val="24"/>
        <w:lang w:val="zh-CN" w:eastAsia="zh-CN" w:bidi="zh-CN"/>
      </w:rPr>
    </w:lvl>
    <w:lvl w:ilvl="2" w:tentative="0">
      <w:start w:val="0"/>
      <w:numFmt w:val="bullet"/>
      <w:lvlText w:val="•"/>
      <w:lvlJc w:val="left"/>
      <w:pPr>
        <w:ind w:left="2605" w:hanging="612"/>
      </w:pPr>
      <w:rPr>
        <w:rFonts w:hint="default"/>
        <w:lang w:val="zh-CN" w:eastAsia="zh-CN" w:bidi="zh-CN"/>
      </w:rPr>
    </w:lvl>
    <w:lvl w:ilvl="3" w:tentative="0">
      <w:start w:val="0"/>
      <w:numFmt w:val="bullet"/>
      <w:lvlText w:val="•"/>
      <w:lvlJc w:val="left"/>
      <w:pPr>
        <w:ind w:left="3637" w:hanging="612"/>
      </w:pPr>
      <w:rPr>
        <w:rFonts w:hint="default"/>
        <w:lang w:val="zh-CN" w:eastAsia="zh-CN" w:bidi="zh-CN"/>
      </w:rPr>
    </w:lvl>
    <w:lvl w:ilvl="4" w:tentative="0">
      <w:start w:val="0"/>
      <w:numFmt w:val="bullet"/>
      <w:lvlText w:val="•"/>
      <w:lvlJc w:val="left"/>
      <w:pPr>
        <w:ind w:left="4670" w:hanging="612"/>
      </w:pPr>
      <w:rPr>
        <w:rFonts w:hint="default"/>
        <w:lang w:val="zh-CN" w:eastAsia="zh-CN" w:bidi="zh-CN"/>
      </w:rPr>
    </w:lvl>
    <w:lvl w:ilvl="5" w:tentative="0">
      <w:start w:val="0"/>
      <w:numFmt w:val="bullet"/>
      <w:lvlText w:val="•"/>
      <w:lvlJc w:val="left"/>
      <w:pPr>
        <w:ind w:left="5703" w:hanging="612"/>
      </w:pPr>
      <w:rPr>
        <w:rFonts w:hint="default"/>
        <w:lang w:val="zh-CN" w:eastAsia="zh-CN" w:bidi="zh-CN"/>
      </w:rPr>
    </w:lvl>
    <w:lvl w:ilvl="6" w:tentative="0">
      <w:start w:val="0"/>
      <w:numFmt w:val="bullet"/>
      <w:lvlText w:val="•"/>
      <w:lvlJc w:val="left"/>
      <w:pPr>
        <w:ind w:left="6735" w:hanging="612"/>
      </w:pPr>
      <w:rPr>
        <w:rFonts w:hint="default"/>
        <w:lang w:val="zh-CN" w:eastAsia="zh-CN" w:bidi="zh-CN"/>
      </w:rPr>
    </w:lvl>
    <w:lvl w:ilvl="7" w:tentative="0">
      <w:start w:val="0"/>
      <w:numFmt w:val="bullet"/>
      <w:lvlText w:val="•"/>
      <w:lvlJc w:val="left"/>
      <w:pPr>
        <w:ind w:left="7768" w:hanging="612"/>
      </w:pPr>
      <w:rPr>
        <w:rFonts w:hint="default"/>
        <w:lang w:val="zh-CN" w:eastAsia="zh-CN" w:bidi="zh-CN"/>
      </w:rPr>
    </w:lvl>
    <w:lvl w:ilvl="8" w:tentative="0">
      <w:start w:val="0"/>
      <w:numFmt w:val="bullet"/>
      <w:lvlText w:val="•"/>
      <w:lvlJc w:val="left"/>
      <w:pPr>
        <w:ind w:left="8801" w:hanging="612"/>
      </w:pPr>
      <w:rPr>
        <w:rFonts w:hint="default"/>
        <w:lang w:val="zh-CN" w:eastAsia="zh-CN" w:bidi="zh-CN"/>
      </w:rPr>
    </w:lvl>
  </w:abstractNum>
  <w:abstractNum w:abstractNumId="4">
    <w:nsid w:val="9288B902"/>
    <w:multiLevelType w:val="multilevel"/>
    <w:tmpl w:val="9288B902"/>
    <w:lvl w:ilvl="0" w:tentative="0">
      <w:start w:val="1"/>
      <w:numFmt w:val="decimal"/>
      <w:lvlText w:val="%1."/>
      <w:lvlJc w:val="left"/>
      <w:pPr>
        <w:ind w:left="532" w:hanging="241"/>
        <w:jc w:val="left"/>
      </w:pPr>
      <w:rPr>
        <w:rFonts w:hint="default" w:ascii="宋体" w:hAnsi="宋体" w:eastAsia="宋体" w:cs="宋体"/>
        <w:spacing w:val="-120"/>
        <w:w w:val="100"/>
        <w:sz w:val="22"/>
        <w:szCs w:val="22"/>
        <w:lang w:val="zh-CN" w:eastAsia="zh-CN" w:bidi="zh-CN"/>
      </w:rPr>
    </w:lvl>
    <w:lvl w:ilvl="1" w:tentative="0">
      <w:start w:val="0"/>
      <w:numFmt w:val="bullet"/>
      <w:lvlText w:val="•"/>
      <w:lvlJc w:val="left"/>
      <w:pPr>
        <w:ind w:left="1572" w:hanging="241"/>
      </w:pPr>
      <w:rPr>
        <w:rFonts w:hint="default"/>
        <w:lang w:val="zh-CN" w:eastAsia="zh-CN" w:bidi="zh-CN"/>
      </w:rPr>
    </w:lvl>
    <w:lvl w:ilvl="2" w:tentative="0">
      <w:start w:val="0"/>
      <w:numFmt w:val="bullet"/>
      <w:lvlText w:val="•"/>
      <w:lvlJc w:val="left"/>
      <w:pPr>
        <w:ind w:left="2605" w:hanging="241"/>
      </w:pPr>
      <w:rPr>
        <w:rFonts w:hint="default"/>
        <w:lang w:val="zh-CN" w:eastAsia="zh-CN" w:bidi="zh-CN"/>
      </w:rPr>
    </w:lvl>
    <w:lvl w:ilvl="3" w:tentative="0">
      <w:start w:val="0"/>
      <w:numFmt w:val="bullet"/>
      <w:lvlText w:val="•"/>
      <w:lvlJc w:val="left"/>
      <w:pPr>
        <w:ind w:left="3637" w:hanging="241"/>
      </w:pPr>
      <w:rPr>
        <w:rFonts w:hint="default"/>
        <w:lang w:val="zh-CN" w:eastAsia="zh-CN" w:bidi="zh-CN"/>
      </w:rPr>
    </w:lvl>
    <w:lvl w:ilvl="4" w:tentative="0">
      <w:start w:val="0"/>
      <w:numFmt w:val="bullet"/>
      <w:lvlText w:val="•"/>
      <w:lvlJc w:val="left"/>
      <w:pPr>
        <w:ind w:left="4670" w:hanging="241"/>
      </w:pPr>
      <w:rPr>
        <w:rFonts w:hint="default"/>
        <w:lang w:val="zh-CN" w:eastAsia="zh-CN" w:bidi="zh-CN"/>
      </w:rPr>
    </w:lvl>
    <w:lvl w:ilvl="5" w:tentative="0">
      <w:start w:val="0"/>
      <w:numFmt w:val="bullet"/>
      <w:lvlText w:val="•"/>
      <w:lvlJc w:val="left"/>
      <w:pPr>
        <w:ind w:left="5703" w:hanging="241"/>
      </w:pPr>
      <w:rPr>
        <w:rFonts w:hint="default"/>
        <w:lang w:val="zh-CN" w:eastAsia="zh-CN" w:bidi="zh-CN"/>
      </w:rPr>
    </w:lvl>
    <w:lvl w:ilvl="6" w:tentative="0">
      <w:start w:val="0"/>
      <w:numFmt w:val="bullet"/>
      <w:lvlText w:val="•"/>
      <w:lvlJc w:val="left"/>
      <w:pPr>
        <w:ind w:left="6735" w:hanging="241"/>
      </w:pPr>
      <w:rPr>
        <w:rFonts w:hint="default"/>
        <w:lang w:val="zh-CN" w:eastAsia="zh-CN" w:bidi="zh-CN"/>
      </w:rPr>
    </w:lvl>
    <w:lvl w:ilvl="7" w:tentative="0">
      <w:start w:val="0"/>
      <w:numFmt w:val="bullet"/>
      <w:lvlText w:val="•"/>
      <w:lvlJc w:val="left"/>
      <w:pPr>
        <w:ind w:left="7768" w:hanging="241"/>
      </w:pPr>
      <w:rPr>
        <w:rFonts w:hint="default"/>
        <w:lang w:val="zh-CN" w:eastAsia="zh-CN" w:bidi="zh-CN"/>
      </w:rPr>
    </w:lvl>
    <w:lvl w:ilvl="8" w:tentative="0">
      <w:start w:val="0"/>
      <w:numFmt w:val="bullet"/>
      <w:lvlText w:val="•"/>
      <w:lvlJc w:val="left"/>
      <w:pPr>
        <w:ind w:left="8801" w:hanging="241"/>
      </w:pPr>
      <w:rPr>
        <w:rFonts w:hint="default"/>
        <w:lang w:val="zh-CN" w:eastAsia="zh-CN" w:bidi="zh-CN"/>
      </w:rPr>
    </w:lvl>
  </w:abstractNum>
  <w:abstractNum w:abstractNumId="5">
    <w:nsid w:val="B0F1ACD9"/>
    <w:multiLevelType w:val="multilevel"/>
    <w:tmpl w:val="B0F1ACD9"/>
    <w:lvl w:ilvl="0" w:tentative="0">
      <w:start w:val="1"/>
      <w:numFmt w:val="decimal"/>
      <w:lvlText w:val="%1."/>
      <w:lvlJc w:val="left"/>
      <w:pPr>
        <w:ind w:left="532" w:hanging="241"/>
        <w:jc w:val="right"/>
      </w:pPr>
      <w:rPr>
        <w:rFonts w:hint="default"/>
        <w:w w:val="100"/>
        <w:lang w:val="zh-CN" w:eastAsia="zh-CN" w:bidi="zh-CN"/>
      </w:rPr>
    </w:lvl>
    <w:lvl w:ilvl="1" w:tentative="0">
      <w:start w:val="0"/>
      <w:numFmt w:val="bullet"/>
      <w:lvlText w:val="•"/>
      <w:lvlJc w:val="left"/>
      <w:pPr>
        <w:ind w:left="1572" w:hanging="241"/>
      </w:pPr>
      <w:rPr>
        <w:rFonts w:hint="default"/>
        <w:lang w:val="zh-CN" w:eastAsia="zh-CN" w:bidi="zh-CN"/>
      </w:rPr>
    </w:lvl>
    <w:lvl w:ilvl="2" w:tentative="0">
      <w:start w:val="0"/>
      <w:numFmt w:val="bullet"/>
      <w:lvlText w:val="•"/>
      <w:lvlJc w:val="left"/>
      <w:pPr>
        <w:ind w:left="2605" w:hanging="241"/>
      </w:pPr>
      <w:rPr>
        <w:rFonts w:hint="default"/>
        <w:lang w:val="zh-CN" w:eastAsia="zh-CN" w:bidi="zh-CN"/>
      </w:rPr>
    </w:lvl>
    <w:lvl w:ilvl="3" w:tentative="0">
      <w:start w:val="0"/>
      <w:numFmt w:val="bullet"/>
      <w:lvlText w:val="•"/>
      <w:lvlJc w:val="left"/>
      <w:pPr>
        <w:ind w:left="3637" w:hanging="241"/>
      </w:pPr>
      <w:rPr>
        <w:rFonts w:hint="default"/>
        <w:lang w:val="zh-CN" w:eastAsia="zh-CN" w:bidi="zh-CN"/>
      </w:rPr>
    </w:lvl>
    <w:lvl w:ilvl="4" w:tentative="0">
      <w:start w:val="0"/>
      <w:numFmt w:val="bullet"/>
      <w:lvlText w:val="•"/>
      <w:lvlJc w:val="left"/>
      <w:pPr>
        <w:ind w:left="4670" w:hanging="241"/>
      </w:pPr>
      <w:rPr>
        <w:rFonts w:hint="default"/>
        <w:lang w:val="zh-CN" w:eastAsia="zh-CN" w:bidi="zh-CN"/>
      </w:rPr>
    </w:lvl>
    <w:lvl w:ilvl="5" w:tentative="0">
      <w:start w:val="0"/>
      <w:numFmt w:val="bullet"/>
      <w:lvlText w:val="•"/>
      <w:lvlJc w:val="left"/>
      <w:pPr>
        <w:ind w:left="5703" w:hanging="241"/>
      </w:pPr>
      <w:rPr>
        <w:rFonts w:hint="default"/>
        <w:lang w:val="zh-CN" w:eastAsia="zh-CN" w:bidi="zh-CN"/>
      </w:rPr>
    </w:lvl>
    <w:lvl w:ilvl="6" w:tentative="0">
      <w:start w:val="0"/>
      <w:numFmt w:val="bullet"/>
      <w:lvlText w:val="•"/>
      <w:lvlJc w:val="left"/>
      <w:pPr>
        <w:ind w:left="6735" w:hanging="241"/>
      </w:pPr>
      <w:rPr>
        <w:rFonts w:hint="default"/>
        <w:lang w:val="zh-CN" w:eastAsia="zh-CN" w:bidi="zh-CN"/>
      </w:rPr>
    </w:lvl>
    <w:lvl w:ilvl="7" w:tentative="0">
      <w:start w:val="0"/>
      <w:numFmt w:val="bullet"/>
      <w:lvlText w:val="•"/>
      <w:lvlJc w:val="left"/>
      <w:pPr>
        <w:ind w:left="7768" w:hanging="241"/>
      </w:pPr>
      <w:rPr>
        <w:rFonts w:hint="default"/>
        <w:lang w:val="zh-CN" w:eastAsia="zh-CN" w:bidi="zh-CN"/>
      </w:rPr>
    </w:lvl>
    <w:lvl w:ilvl="8" w:tentative="0">
      <w:start w:val="0"/>
      <w:numFmt w:val="bullet"/>
      <w:lvlText w:val="•"/>
      <w:lvlJc w:val="left"/>
      <w:pPr>
        <w:ind w:left="8801" w:hanging="241"/>
      </w:pPr>
      <w:rPr>
        <w:rFonts w:hint="default"/>
        <w:lang w:val="zh-CN" w:eastAsia="zh-CN" w:bidi="zh-CN"/>
      </w:rPr>
    </w:lvl>
  </w:abstractNum>
  <w:abstractNum w:abstractNumId="6">
    <w:nsid w:val="B5E306ED"/>
    <w:multiLevelType w:val="multilevel"/>
    <w:tmpl w:val="B5E306ED"/>
    <w:lvl w:ilvl="0" w:tentative="0">
      <w:start w:val="2"/>
      <w:numFmt w:val="decimal"/>
      <w:lvlText w:val="%1"/>
      <w:lvlJc w:val="left"/>
      <w:pPr>
        <w:ind w:left="1678" w:hanging="600"/>
        <w:jc w:val="left"/>
      </w:pPr>
      <w:rPr>
        <w:rFonts w:hint="default"/>
        <w:lang w:val="zh-CN" w:eastAsia="zh-CN" w:bidi="zh-CN"/>
      </w:rPr>
    </w:lvl>
    <w:lvl w:ilvl="1" w:tentative="0">
      <w:start w:val="1"/>
      <w:numFmt w:val="decimal"/>
      <w:lvlText w:val="%1.%2"/>
      <w:lvlJc w:val="left"/>
      <w:pPr>
        <w:ind w:left="1678"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517" w:hanging="600"/>
      </w:pPr>
      <w:rPr>
        <w:rFonts w:hint="default"/>
        <w:lang w:val="zh-CN" w:eastAsia="zh-CN" w:bidi="zh-CN"/>
      </w:rPr>
    </w:lvl>
    <w:lvl w:ilvl="3" w:tentative="0">
      <w:start w:val="0"/>
      <w:numFmt w:val="bullet"/>
      <w:lvlText w:val="•"/>
      <w:lvlJc w:val="left"/>
      <w:pPr>
        <w:ind w:left="4435" w:hanging="600"/>
      </w:pPr>
      <w:rPr>
        <w:rFonts w:hint="default"/>
        <w:lang w:val="zh-CN" w:eastAsia="zh-CN" w:bidi="zh-CN"/>
      </w:rPr>
    </w:lvl>
    <w:lvl w:ilvl="4" w:tentative="0">
      <w:start w:val="0"/>
      <w:numFmt w:val="bullet"/>
      <w:lvlText w:val="•"/>
      <w:lvlJc w:val="left"/>
      <w:pPr>
        <w:ind w:left="5354" w:hanging="600"/>
      </w:pPr>
      <w:rPr>
        <w:rFonts w:hint="default"/>
        <w:lang w:val="zh-CN" w:eastAsia="zh-CN" w:bidi="zh-CN"/>
      </w:rPr>
    </w:lvl>
    <w:lvl w:ilvl="5" w:tentative="0">
      <w:start w:val="0"/>
      <w:numFmt w:val="bullet"/>
      <w:lvlText w:val="•"/>
      <w:lvlJc w:val="left"/>
      <w:pPr>
        <w:ind w:left="6273" w:hanging="600"/>
      </w:pPr>
      <w:rPr>
        <w:rFonts w:hint="default"/>
        <w:lang w:val="zh-CN" w:eastAsia="zh-CN" w:bidi="zh-CN"/>
      </w:rPr>
    </w:lvl>
    <w:lvl w:ilvl="6" w:tentative="0">
      <w:start w:val="0"/>
      <w:numFmt w:val="bullet"/>
      <w:lvlText w:val="•"/>
      <w:lvlJc w:val="left"/>
      <w:pPr>
        <w:ind w:left="7191" w:hanging="600"/>
      </w:pPr>
      <w:rPr>
        <w:rFonts w:hint="default"/>
        <w:lang w:val="zh-CN" w:eastAsia="zh-CN" w:bidi="zh-CN"/>
      </w:rPr>
    </w:lvl>
    <w:lvl w:ilvl="7" w:tentative="0">
      <w:start w:val="0"/>
      <w:numFmt w:val="bullet"/>
      <w:lvlText w:val="•"/>
      <w:lvlJc w:val="left"/>
      <w:pPr>
        <w:ind w:left="8110" w:hanging="600"/>
      </w:pPr>
      <w:rPr>
        <w:rFonts w:hint="default"/>
        <w:lang w:val="zh-CN" w:eastAsia="zh-CN" w:bidi="zh-CN"/>
      </w:rPr>
    </w:lvl>
    <w:lvl w:ilvl="8" w:tentative="0">
      <w:start w:val="0"/>
      <w:numFmt w:val="bullet"/>
      <w:lvlText w:val="•"/>
      <w:lvlJc w:val="left"/>
      <w:pPr>
        <w:ind w:left="9029" w:hanging="600"/>
      </w:pPr>
      <w:rPr>
        <w:rFonts w:hint="default"/>
        <w:lang w:val="zh-CN" w:eastAsia="zh-CN" w:bidi="zh-CN"/>
      </w:rPr>
    </w:lvl>
  </w:abstractNum>
  <w:abstractNum w:abstractNumId="7">
    <w:nsid w:val="B8CEF35B"/>
    <w:multiLevelType w:val="multilevel"/>
    <w:tmpl w:val="B8CEF35B"/>
    <w:lvl w:ilvl="0" w:tentative="0">
      <w:start w:val="1"/>
      <w:numFmt w:val="decimal"/>
      <w:lvlText w:val="%1."/>
      <w:lvlJc w:val="left"/>
      <w:pPr>
        <w:ind w:left="106" w:hanging="221"/>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571" w:hanging="221"/>
      </w:pPr>
      <w:rPr>
        <w:rFonts w:hint="default"/>
        <w:lang w:val="zh-CN" w:eastAsia="zh-CN" w:bidi="zh-CN"/>
      </w:rPr>
    </w:lvl>
    <w:lvl w:ilvl="2" w:tentative="0">
      <w:start w:val="0"/>
      <w:numFmt w:val="bullet"/>
      <w:lvlText w:val="•"/>
      <w:lvlJc w:val="left"/>
      <w:pPr>
        <w:ind w:left="1042" w:hanging="221"/>
      </w:pPr>
      <w:rPr>
        <w:rFonts w:hint="default"/>
        <w:lang w:val="zh-CN" w:eastAsia="zh-CN" w:bidi="zh-CN"/>
      </w:rPr>
    </w:lvl>
    <w:lvl w:ilvl="3" w:tentative="0">
      <w:start w:val="0"/>
      <w:numFmt w:val="bullet"/>
      <w:lvlText w:val="•"/>
      <w:lvlJc w:val="left"/>
      <w:pPr>
        <w:ind w:left="1513" w:hanging="221"/>
      </w:pPr>
      <w:rPr>
        <w:rFonts w:hint="default"/>
        <w:lang w:val="zh-CN" w:eastAsia="zh-CN" w:bidi="zh-CN"/>
      </w:rPr>
    </w:lvl>
    <w:lvl w:ilvl="4" w:tentative="0">
      <w:start w:val="0"/>
      <w:numFmt w:val="bullet"/>
      <w:lvlText w:val="•"/>
      <w:lvlJc w:val="left"/>
      <w:pPr>
        <w:ind w:left="1984" w:hanging="221"/>
      </w:pPr>
      <w:rPr>
        <w:rFonts w:hint="default"/>
        <w:lang w:val="zh-CN" w:eastAsia="zh-CN" w:bidi="zh-CN"/>
      </w:rPr>
    </w:lvl>
    <w:lvl w:ilvl="5" w:tentative="0">
      <w:start w:val="0"/>
      <w:numFmt w:val="bullet"/>
      <w:lvlText w:val="•"/>
      <w:lvlJc w:val="left"/>
      <w:pPr>
        <w:ind w:left="2455" w:hanging="221"/>
      </w:pPr>
      <w:rPr>
        <w:rFonts w:hint="default"/>
        <w:lang w:val="zh-CN" w:eastAsia="zh-CN" w:bidi="zh-CN"/>
      </w:rPr>
    </w:lvl>
    <w:lvl w:ilvl="6" w:tentative="0">
      <w:start w:val="0"/>
      <w:numFmt w:val="bullet"/>
      <w:lvlText w:val="•"/>
      <w:lvlJc w:val="left"/>
      <w:pPr>
        <w:ind w:left="2926" w:hanging="221"/>
      </w:pPr>
      <w:rPr>
        <w:rFonts w:hint="default"/>
        <w:lang w:val="zh-CN" w:eastAsia="zh-CN" w:bidi="zh-CN"/>
      </w:rPr>
    </w:lvl>
    <w:lvl w:ilvl="7" w:tentative="0">
      <w:start w:val="0"/>
      <w:numFmt w:val="bullet"/>
      <w:lvlText w:val="•"/>
      <w:lvlJc w:val="left"/>
      <w:pPr>
        <w:ind w:left="3397" w:hanging="221"/>
      </w:pPr>
      <w:rPr>
        <w:rFonts w:hint="default"/>
        <w:lang w:val="zh-CN" w:eastAsia="zh-CN" w:bidi="zh-CN"/>
      </w:rPr>
    </w:lvl>
    <w:lvl w:ilvl="8" w:tentative="0">
      <w:start w:val="0"/>
      <w:numFmt w:val="bullet"/>
      <w:lvlText w:val="•"/>
      <w:lvlJc w:val="left"/>
      <w:pPr>
        <w:ind w:left="3868" w:hanging="221"/>
      </w:pPr>
      <w:rPr>
        <w:rFonts w:hint="default"/>
        <w:lang w:val="zh-CN" w:eastAsia="zh-CN" w:bidi="zh-CN"/>
      </w:rPr>
    </w:lvl>
  </w:abstractNum>
  <w:abstractNum w:abstractNumId="8">
    <w:nsid w:val="BB64CFA9"/>
    <w:multiLevelType w:val="multilevel"/>
    <w:tmpl w:val="BB64CFA9"/>
    <w:lvl w:ilvl="0" w:tentative="0">
      <w:start w:val="1"/>
      <w:numFmt w:val="decimal"/>
      <w:lvlText w:val="%1."/>
      <w:lvlJc w:val="left"/>
      <w:pPr>
        <w:ind w:left="318"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769" w:hanging="213"/>
      </w:pPr>
      <w:rPr>
        <w:rFonts w:hint="default"/>
        <w:lang w:val="zh-CN" w:eastAsia="zh-CN" w:bidi="zh-CN"/>
      </w:rPr>
    </w:lvl>
    <w:lvl w:ilvl="2" w:tentative="0">
      <w:start w:val="0"/>
      <w:numFmt w:val="bullet"/>
      <w:lvlText w:val="•"/>
      <w:lvlJc w:val="left"/>
      <w:pPr>
        <w:ind w:left="1218" w:hanging="213"/>
      </w:pPr>
      <w:rPr>
        <w:rFonts w:hint="default"/>
        <w:lang w:val="zh-CN" w:eastAsia="zh-CN" w:bidi="zh-CN"/>
      </w:rPr>
    </w:lvl>
    <w:lvl w:ilvl="3" w:tentative="0">
      <w:start w:val="0"/>
      <w:numFmt w:val="bullet"/>
      <w:lvlText w:val="•"/>
      <w:lvlJc w:val="left"/>
      <w:pPr>
        <w:ind w:left="1667" w:hanging="213"/>
      </w:pPr>
      <w:rPr>
        <w:rFonts w:hint="default"/>
        <w:lang w:val="zh-CN" w:eastAsia="zh-CN" w:bidi="zh-CN"/>
      </w:rPr>
    </w:lvl>
    <w:lvl w:ilvl="4" w:tentative="0">
      <w:start w:val="0"/>
      <w:numFmt w:val="bullet"/>
      <w:lvlText w:val="•"/>
      <w:lvlJc w:val="left"/>
      <w:pPr>
        <w:ind w:left="2116" w:hanging="213"/>
      </w:pPr>
      <w:rPr>
        <w:rFonts w:hint="default"/>
        <w:lang w:val="zh-CN" w:eastAsia="zh-CN" w:bidi="zh-CN"/>
      </w:rPr>
    </w:lvl>
    <w:lvl w:ilvl="5" w:tentative="0">
      <w:start w:val="0"/>
      <w:numFmt w:val="bullet"/>
      <w:lvlText w:val="•"/>
      <w:lvlJc w:val="left"/>
      <w:pPr>
        <w:ind w:left="2565" w:hanging="213"/>
      </w:pPr>
      <w:rPr>
        <w:rFonts w:hint="default"/>
        <w:lang w:val="zh-CN" w:eastAsia="zh-CN" w:bidi="zh-CN"/>
      </w:rPr>
    </w:lvl>
    <w:lvl w:ilvl="6" w:tentative="0">
      <w:start w:val="0"/>
      <w:numFmt w:val="bullet"/>
      <w:lvlText w:val="•"/>
      <w:lvlJc w:val="left"/>
      <w:pPr>
        <w:ind w:left="3014" w:hanging="213"/>
      </w:pPr>
      <w:rPr>
        <w:rFonts w:hint="default"/>
        <w:lang w:val="zh-CN" w:eastAsia="zh-CN" w:bidi="zh-CN"/>
      </w:rPr>
    </w:lvl>
    <w:lvl w:ilvl="7" w:tentative="0">
      <w:start w:val="0"/>
      <w:numFmt w:val="bullet"/>
      <w:lvlText w:val="•"/>
      <w:lvlJc w:val="left"/>
      <w:pPr>
        <w:ind w:left="3463" w:hanging="213"/>
      </w:pPr>
      <w:rPr>
        <w:rFonts w:hint="default"/>
        <w:lang w:val="zh-CN" w:eastAsia="zh-CN" w:bidi="zh-CN"/>
      </w:rPr>
    </w:lvl>
    <w:lvl w:ilvl="8" w:tentative="0">
      <w:start w:val="0"/>
      <w:numFmt w:val="bullet"/>
      <w:lvlText w:val="•"/>
      <w:lvlJc w:val="left"/>
      <w:pPr>
        <w:ind w:left="3912" w:hanging="213"/>
      </w:pPr>
      <w:rPr>
        <w:rFonts w:hint="default"/>
        <w:lang w:val="zh-CN" w:eastAsia="zh-CN" w:bidi="zh-CN"/>
      </w:rPr>
    </w:lvl>
  </w:abstractNum>
  <w:abstractNum w:abstractNumId="9">
    <w:nsid w:val="BE923771"/>
    <w:multiLevelType w:val="multilevel"/>
    <w:tmpl w:val="BE923771"/>
    <w:lvl w:ilvl="0" w:tentative="0">
      <w:start w:val="1"/>
      <w:numFmt w:val="decimal"/>
      <w:lvlText w:val="%1."/>
      <w:lvlJc w:val="left"/>
      <w:pPr>
        <w:ind w:left="532" w:hanging="241"/>
        <w:jc w:val="left"/>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572" w:hanging="241"/>
      </w:pPr>
      <w:rPr>
        <w:rFonts w:hint="default"/>
        <w:lang w:val="zh-CN" w:eastAsia="zh-CN" w:bidi="zh-CN"/>
      </w:rPr>
    </w:lvl>
    <w:lvl w:ilvl="2" w:tentative="0">
      <w:start w:val="0"/>
      <w:numFmt w:val="bullet"/>
      <w:lvlText w:val="•"/>
      <w:lvlJc w:val="left"/>
      <w:pPr>
        <w:ind w:left="2605" w:hanging="241"/>
      </w:pPr>
      <w:rPr>
        <w:rFonts w:hint="default"/>
        <w:lang w:val="zh-CN" w:eastAsia="zh-CN" w:bidi="zh-CN"/>
      </w:rPr>
    </w:lvl>
    <w:lvl w:ilvl="3" w:tentative="0">
      <w:start w:val="0"/>
      <w:numFmt w:val="bullet"/>
      <w:lvlText w:val="•"/>
      <w:lvlJc w:val="left"/>
      <w:pPr>
        <w:ind w:left="3637" w:hanging="241"/>
      </w:pPr>
      <w:rPr>
        <w:rFonts w:hint="default"/>
        <w:lang w:val="zh-CN" w:eastAsia="zh-CN" w:bidi="zh-CN"/>
      </w:rPr>
    </w:lvl>
    <w:lvl w:ilvl="4" w:tentative="0">
      <w:start w:val="0"/>
      <w:numFmt w:val="bullet"/>
      <w:lvlText w:val="•"/>
      <w:lvlJc w:val="left"/>
      <w:pPr>
        <w:ind w:left="4670" w:hanging="241"/>
      </w:pPr>
      <w:rPr>
        <w:rFonts w:hint="default"/>
        <w:lang w:val="zh-CN" w:eastAsia="zh-CN" w:bidi="zh-CN"/>
      </w:rPr>
    </w:lvl>
    <w:lvl w:ilvl="5" w:tentative="0">
      <w:start w:val="0"/>
      <w:numFmt w:val="bullet"/>
      <w:lvlText w:val="•"/>
      <w:lvlJc w:val="left"/>
      <w:pPr>
        <w:ind w:left="5703" w:hanging="241"/>
      </w:pPr>
      <w:rPr>
        <w:rFonts w:hint="default"/>
        <w:lang w:val="zh-CN" w:eastAsia="zh-CN" w:bidi="zh-CN"/>
      </w:rPr>
    </w:lvl>
    <w:lvl w:ilvl="6" w:tentative="0">
      <w:start w:val="0"/>
      <w:numFmt w:val="bullet"/>
      <w:lvlText w:val="•"/>
      <w:lvlJc w:val="left"/>
      <w:pPr>
        <w:ind w:left="6735" w:hanging="241"/>
      </w:pPr>
      <w:rPr>
        <w:rFonts w:hint="default"/>
        <w:lang w:val="zh-CN" w:eastAsia="zh-CN" w:bidi="zh-CN"/>
      </w:rPr>
    </w:lvl>
    <w:lvl w:ilvl="7" w:tentative="0">
      <w:start w:val="0"/>
      <w:numFmt w:val="bullet"/>
      <w:lvlText w:val="•"/>
      <w:lvlJc w:val="left"/>
      <w:pPr>
        <w:ind w:left="7768" w:hanging="241"/>
      </w:pPr>
      <w:rPr>
        <w:rFonts w:hint="default"/>
        <w:lang w:val="zh-CN" w:eastAsia="zh-CN" w:bidi="zh-CN"/>
      </w:rPr>
    </w:lvl>
    <w:lvl w:ilvl="8" w:tentative="0">
      <w:start w:val="0"/>
      <w:numFmt w:val="bullet"/>
      <w:lvlText w:val="•"/>
      <w:lvlJc w:val="left"/>
      <w:pPr>
        <w:ind w:left="8801" w:hanging="241"/>
      </w:pPr>
      <w:rPr>
        <w:rFonts w:hint="default"/>
        <w:lang w:val="zh-CN" w:eastAsia="zh-CN" w:bidi="zh-CN"/>
      </w:rPr>
    </w:lvl>
  </w:abstractNum>
  <w:abstractNum w:abstractNumId="10">
    <w:nsid w:val="BF205925"/>
    <w:multiLevelType w:val="multilevel"/>
    <w:tmpl w:val="BF205925"/>
    <w:lvl w:ilvl="0" w:tentative="0">
      <w:start w:val="1"/>
      <w:numFmt w:val="decimal"/>
      <w:lvlText w:val="%1"/>
      <w:lvlJc w:val="left"/>
      <w:pPr>
        <w:ind w:left="1495" w:hanging="480"/>
        <w:jc w:val="left"/>
      </w:pPr>
      <w:rPr>
        <w:rFonts w:hint="default"/>
        <w:lang w:val="zh-CN" w:eastAsia="zh-CN" w:bidi="zh-CN"/>
      </w:rPr>
    </w:lvl>
    <w:lvl w:ilvl="1" w:tentative="0">
      <w:start w:val="2"/>
      <w:numFmt w:val="decimal"/>
      <w:lvlText w:val="%1.%2"/>
      <w:lvlJc w:val="left"/>
      <w:pPr>
        <w:ind w:left="1495" w:hanging="480"/>
        <w:jc w:val="left"/>
      </w:pPr>
      <w:rPr>
        <w:rFonts w:hint="default" w:ascii="宋体" w:hAnsi="宋体" w:eastAsia="宋体" w:cs="宋体"/>
        <w:w w:val="100"/>
        <w:sz w:val="24"/>
        <w:szCs w:val="24"/>
        <w:lang w:val="zh-CN" w:eastAsia="zh-CN" w:bidi="zh-CN"/>
      </w:rPr>
    </w:lvl>
    <w:lvl w:ilvl="2" w:tentative="0">
      <w:start w:val="1"/>
      <w:numFmt w:val="decimal"/>
      <w:lvlText w:val="%3)"/>
      <w:lvlJc w:val="left"/>
      <w:pPr>
        <w:ind w:left="1734" w:hanging="24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3768" w:hanging="241"/>
      </w:pPr>
      <w:rPr>
        <w:rFonts w:hint="default"/>
        <w:lang w:val="zh-CN" w:eastAsia="zh-CN" w:bidi="zh-CN"/>
      </w:rPr>
    </w:lvl>
    <w:lvl w:ilvl="4" w:tentative="0">
      <w:start w:val="0"/>
      <w:numFmt w:val="bullet"/>
      <w:lvlText w:val="•"/>
      <w:lvlJc w:val="left"/>
      <w:pPr>
        <w:ind w:left="4782" w:hanging="241"/>
      </w:pPr>
      <w:rPr>
        <w:rFonts w:hint="default"/>
        <w:lang w:val="zh-CN" w:eastAsia="zh-CN" w:bidi="zh-CN"/>
      </w:rPr>
    </w:lvl>
    <w:lvl w:ilvl="5" w:tentative="0">
      <w:start w:val="0"/>
      <w:numFmt w:val="bullet"/>
      <w:lvlText w:val="•"/>
      <w:lvlJc w:val="left"/>
      <w:pPr>
        <w:ind w:left="5796" w:hanging="241"/>
      </w:pPr>
      <w:rPr>
        <w:rFonts w:hint="default"/>
        <w:lang w:val="zh-CN" w:eastAsia="zh-CN" w:bidi="zh-CN"/>
      </w:rPr>
    </w:lvl>
    <w:lvl w:ilvl="6" w:tentative="0">
      <w:start w:val="0"/>
      <w:numFmt w:val="bullet"/>
      <w:lvlText w:val="•"/>
      <w:lvlJc w:val="left"/>
      <w:pPr>
        <w:ind w:left="6810" w:hanging="241"/>
      </w:pPr>
      <w:rPr>
        <w:rFonts w:hint="default"/>
        <w:lang w:val="zh-CN" w:eastAsia="zh-CN" w:bidi="zh-CN"/>
      </w:rPr>
    </w:lvl>
    <w:lvl w:ilvl="7" w:tentative="0">
      <w:start w:val="0"/>
      <w:numFmt w:val="bullet"/>
      <w:lvlText w:val="•"/>
      <w:lvlJc w:val="left"/>
      <w:pPr>
        <w:ind w:left="7824" w:hanging="241"/>
      </w:pPr>
      <w:rPr>
        <w:rFonts w:hint="default"/>
        <w:lang w:val="zh-CN" w:eastAsia="zh-CN" w:bidi="zh-CN"/>
      </w:rPr>
    </w:lvl>
    <w:lvl w:ilvl="8" w:tentative="0">
      <w:start w:val="0"/>
      <w:numFmt w:val="bullet"/>
      <w:lvlText w:val="•"/>
      <w:lvlJc w:val="left"/>
      <w:pPr>
        <w:ind w:left="8838" w:hanging="241"/>
      </w:pPr>
      <w:rPr>
        <w:rFonts w:hint="default"/>
        <w:lang w:val="zh-CN" w:eastAsia="zh-CN" w:bidi="zh-CN"/>
      </w:rPr>
    </w:lvl>
  </w:abstractNum>
  <w:abstractNum w:abstractNumId="11">
    <w:nsid w:val="CF092B84"/>
    <w:multiLevelType w:val="multilevel"/>
    <w:tmpl w:val="CF092B84"/>
    <w:lvl w:ilvl="0" w:tentative="0">
      <w:start w:val="2"/>
      <w:numFmt w:val="decimal"/>
      <w:lvlText w:val="%1"/>
      <w:lvlJc w:val="left"/>
      <w:pPr>
        <w:ind w:left="532" w:hanging="365"/>
        <w:jc w:val="left"/>
      </w:pPr>
      <w:rPr>
        <w:rFonts w:hint="default"/>
        <w:lang w:val="zh-CN" w:eastAsia="zh-CN" w:bidi="zh-CN"/>
      </w:rPr>
    </w:lvl>
    <w:lvl w:ilvl="1" w:tentative="0">
      <w:start w:val="1"/>
      <w:numFmt w:val="decimal"/>
      <w:lvlText w:val="%1.%2"/>
      <w:lvlJc w:val="left"/>
      <w:pPr>
        <w:ind w:left="532" w:hanging="365"/>
        <w:jc w:val="left"/>
      </w:pPr>
      <w:rPr>
        <w:rFonts w:hint="default" w:ascii="宋体" w:hAnsi="宋体" w:eastAsia="宋体" w:cs="宋体"/>
        <w:b/>
        <w:bCs/>
        <w:spacing w:val="0"/>
        <w:w w:val="99"/>
        <w:sz w:val="22"/>
        <w:szCs w:val="22"/>
        <w:lang w:val="zh-CN" w:eastAsia="zh-CN" w:bidi="zh-CN"/>
      </w:rPr>
    </w:lvl>
    <w:lvl w:ilvl="2" w:tentative="0">
      <w:start w:val="0"/>
      <w:numFmt w:val="bullet"/>
      <w:lvlText w:val="•"/>
      <w:lvlJc w:val="left"/>
      <w:pPr>
        <w:ind w:left="2605" w:hanging="365"/>
      </w:pPr>
      <w:rPr>
        <w:rFonts w:hint="default"/>
        <w:lang w:val="zh-CN" w:eastAsia="zh-CN" w:bidi="zh-CN"/>
      </w:rPr>
    </w:lvl>
    <w:lvl w:ilvl="3" w:tentative="0">
      <w:start w:val="0"/>
      <w:numFmt w:val="bullet"/>
      <w:lvlText w:val="•"/>
      <w:lvlJc w:val="left"/>
      <w:pPr>
        <w:ind w:left="3637" w:hanging="365"/>
      </w:pPr>
      <w:rPr>
        <w:rFonts w:hint="default"/>
        <w:lang w:val="zh-CN" w:eastAsia="zh-CN" w:bidi="zh-CN"/>
      </w:rPr>
    </w:lvl>
    <w:lvl w:ilvl="4" w:tentative="0">
      <w:start w:val="0"/>
      <w:numFmt w:val="bullet"/>
      <w:lvlText w:val="•"/>
      <w:lvlJc w:val="left"/>
      <w:pPr>
        <w:ind w:left="4670" w:hanging="365"/>
      </w:pPr>
      <w:rPr>
        <w:rFonts w:hint="default"/>
        <w:lang w:val="zh-CN" w:eastAsia="zh-CN" w:bidi="zh-CN"/>
      </w:rPr>
    </w:lvl>
    <w:lvl w:ilvl="5" w:tentative="0">
      <w:start w:val="0"/>
      <w:numFmt w:val="bullet"/>
      <w:lvlText w:val="•"/>
      <w:lvlJc w:val="left"/>
      <w:pPr>
        <w:ind w:left="5703" w:hanging="365"/>
      </w:pPr>
      <w:rPr>
        <w:rFonts w:hint="default"/>
        <w:lang w:val="zh-CN" w:eastAsia="zh-CN" w:bidi="zh-CN"/>
      </w:rPr>
    </w:lvl>
    <w:lvl w:ilvl="6" w:tentative="0">
      <w:start w:val="0"/>
      <w:numFmt w:val="bullet"/>
      <w:lvlText w:val="•"/>
      <w:lvlJc w:val="left"/>
      <w:pPr>
        <w:ind w:left="6735" w:hanging="365"/>
      </w:pPr>
      <w:rPr>
        <w:rFonts w:hint="default"/>
        <w:lang w:val="zh-CN" w:eastAsia="zh-CN" w:bidi="zh-CN"/>
      </w:rPr>
    </w:lvl>
    <w:lvl w:ilvl="7" w:tentative="0">
      <w:start w:val="0"/>
      <w:numFmt w:val="bullet"/>
      <w:lvlText w:val="•"/>
      <w:lvlJc w:val="left"/>
      <w:pPr>
        <w:ind w:left="7768" w:hanging="365"/>
      </w:pPr>
      <w:rPr>
        <w:rFonts w:hint="default"/>
        <w:lang w:val="zh-CN" w:eastAsia="zh-CN" w:bidi="zh-CN"/>
      </w:rPr>
    </w:lvl>
    <w:lvl w:ilvl="8" w:tentative="0">
      <w:start w:val="0"/>
      <w:numFmt w:val="bullet"/>
      <w:lvlText w:val="•"/>
      <w:lvlJc w:val="left"/>
      <w:pPr>
        <w:ind w:left="8801" w:hanging="365"/>
      </w:pPr>
      <w:rPr>
        <w:rFonts w:hint="default"/>
        <w:lang w:val="zh-CN" w:eastAsia="zh-CN" w:bidi="zh-CN"/>
      </w:rPr>
    </w:lvl>
  </w:abstractNum>
  <w:abstractNum w:abstractNumId="12">
    <w:nsid w:val="D7F9FE59"/>
    <w:multiLevelType w:val="multilevel"/>
    <w:tmpl w:val="D7F9FE59"/>
    <w:lvl w:ilvl="0" w:tentative="0">
      <w:start w:val="23"/>
      <w:numFmt w:val="decimal"/>
      <w:lvlText w:val="%1"/>
      <w:lvlJc w:val="left"/>
      <w:pPr>
        <w:ind w:left="1608" w:hanging="365"/>
        <w:jc w:val="righ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532" w:hanging="603"/>
        <w:jc w:val="right"/>
      </w:pPr>
      <w:rPr>
        <w:rFonts w:hint="default" w:ascii="宋体" w:hAnsi="宋体" w:eastAsia="宋体" w:cs="宋体"/>
        <w:w w:val="100"/>
        <w:sz w:val="24"/>
        <w:szCs w:val="24"/>
        <w:lang w:val="zh-CN" w:eastAsia="zh-CN" w:bidi="zh-CN"/>
      </w:rPr>
    </w:lvl>
    <w:lvl w:ilvl="2" w:tentative="0">
      <w:start w:val="0"/>
      <w:numFmt w:val="bullet"/>
      <w:lvlText w:val="•"/>
      <w:lvlJc w:val="left"/>
      <w:pPr>
        <w:ind w:left="2629" w:hanging="603"/>
      </w:pPr>
      <w:rPr>
        <w:rFonts w:hint="default"/>
        <w:lang w:val="zh-CN" w:eastAsia="zh-CN" w:bidi="zh-CN"/>
      </w:rPr>
    </w:lvl>
    <w:lvl w:ilvl="3" w:tentative="0">
      <w:start w:val="0"/>
      <w:numFmt w:val="bullet"/>
      <w:lvlText w:val="•"/>
      <w:lvlJc w:val="left"/>
      <w:pPr>
        <w:ind w:left="3659" w:hanging="603"/>
      </w:pPr>
      <w:rPr>
        <w:rFonts w:hint="default"/>
        <w:lang w:val="zh-CN" w:eastAsia="zh-CN" w:bidi="zh-CN"/>
      </w:rPr>
    </w:lvl>
    <w:lvl w:ilvl="4" w:tentative="0">
      <w:start w:val="0"/>
      <w:numFmt w:val="bullet"/>
      <w:lvlText w:val="•"/>
      <w:lvlJc w:val="left"/>
      <w:pPr>
        <w:ind w:left="4688" w:hanging="603"/>
      </w:pPr>
      <w:rPr>
        <w:rFonts w:hint="default"/>
        <w:lang w:val="zh-CN" w:eastAsia="zh-CN" w:bidi="zh-CN"/>
      </w:rPr>
    </w:lvl>
    <w:lvl w:ilvl="5" w:tentative="0">
      <w:start w:val="0"/>
      <w:numFmt w:val="bullet"/>
      <w:lvlText w:val="•"/>
      <w:lvlJc w:val="left"/>
      <w:pPr>
        <w:ind w:left="5718" w:hanging="603"/>
      </w:pPr>
      <w:rPr>
        <w:rFonts w:hint="default"/>
        <w:lang w:val="zh-CN" w:eastAsia="zh-CN" w:bidi="zh-CN"/>
      </w:rPr>
    </w:lvl>
    <w:lvl w:ilvl="6" w:tentative="0">
      <w:start w:val="0"/>
      <w:numFmt w:val="bullet"/>
      <w:lvlText w:val="•"/>
      <w:lvlJc w:val="left"/>
      <w:pPr>
        <w:ind w:left="6748" w:hanging="603"/>
      </w:pPr>
      <w:rPr>
        <w:rFonts w:hint="default"/>
        <w:lang w:val="zh-CN" w:eastAsia="zh-CN" w:bidi="zh-CN"/>
      </w:rPr>
    </w:lvl>
    <w:lvl w:ilvl="7" w:tentative="0">
      <w:start w:val="0"/>
      <w:numFmt w:val="bullet"/>
      <w:lvlText w:val="•"/>
      <w:lvlJc w:val="left"/>
      <w:pPr>
        <w:ind w:left="7777" w:hanging="603"/>
      </w:pPr>
      <w:rPr>
        <w:rFonts w:hint="default"/>
        <w:lang w:val="zh-CN" w:eastAsia="zh-CN" w:bidi="zh-CN"/>
      </w:rPr>
    </w:lvl>
    <w:lvl w:ilvl="8" w:tentative="0">
      <w:start w:val="0"/>
      <w:numFmt w:val="bullet"/>
      <w:lvlText w:val="•"/>
      <w:lvlJc w:val="left"/>
      <w:pPr>
        <w:ind w:left="8807" w:hanging="603"/>
      </w:pPr>
      <w:rPr>
        <w:rFonts w:hint="default"/>
        <w:lang w:val="zh-CN" w:eastAsia="zh-CN" w:bidi="zh-CN"/>
      </w:rPr>
    </w:lvl>
  </w:abstractNum>
  <w:abstractNum w:abstractNumId="13">
    <w:nsid w:val="DCBA6B53"/>
    <w:multiLevelType w:val="multilevel"/>
    <w:tmpl w:val="DCBA6B53"/>
    <w:lvl w:ilvl="0" w:tentative="0">
      <w:start w:val="1"/>
      <w:numFmt w:val="decimal"/>
      <w:lvlText w:val="（%1）"/>
      <w:lvlJc w:val="left"/>
      <w:pPr>
        <w:ind w:left="532" w:hanging="608"/>
        <w:jc w:val="left"/>
      </w:pPr>
      <w:rPr>
        <w:rFonts w:hint="default" w:ascii="宋体" w:hAnsi="宋体" w:eastAsia="宋体" w:cs="宋体"/>
        <w:b/>
        <w:bCs/>
        <w:spacing w:val="2"/>
        <w:w w:val="99"/>
        <w:sz w:val="22"/>
        <w:szCs w:val="22"/>
        <w:lang w:val="zh-CN" w:eastAsia="zh-CN" w:bidi="zh-CN"/>
      </w:rPr>
    </w:lvl>
    <w:lvl w:ilvl="1" w:tentative="0">
      <w:start w:val="0"/>
      <w:numFmt w:val="bullet"/>
      <w:lvlText w:val="•"/>
      <w:lvlJc w:val="left"/>
      <w:pPr>
        <w:ind w:left="1572" w:hanging="608"/>
      </w:pPr>
      <w:rPr>
        <w:rFonts w:hint="default"/>
        <w:lang w:val="zh-CN" w:eastAsia="zh-CN" w:bidi="zh-CN"/>
      </w:rPr>
    </w:lvl>
    <w:lvl w:ilvl="2" w:tentative="0">
      <w:start w:val="0"/>
      <w:numFmt w:val="bullet"/>
      <w:lvlText w:val="•"/>
      <w:lvlJc w:val="left"/>
      <w:pPr>
        <w:ind w:left="2605" w:hanging="608"/>
      </w:pPr>
      <w:rPr>
        <w:rFonts w:hint="default"/>
        <w:lang w:val="zh-CN" w:eastAsia="zh-CN" w:bidi="zh-CN"/>
      </w:rPr>
    </w:lvl>
    <w:lvl w:ilvl="3" w:tentative="0">
      <w:start w:val="0"/>
      <w:numFmt w:val="bullet"/>
      <w:lvlText w:val="•"/>
      <w:lvlJc w:val="left"/>
      <w:pPr>
        <w:ind w:left="3637" w:hanging="608"/>
      </w:pPr>
      <w:rPr>
        <w:rFonts w:hint="default"/>
        <w:lang w:val="zh-CN" w:eastAsia="zh-CN" w:bidi="zh-CN"/>
      </w:rPr>
    </w:lvl>
    <w:lvl w:ilvl="4" w:tentative="0">
      <w:start w:val="0"/>
      <w:numFmt w:val="bullet"/>
      <w:lvlText w:val="•"/>
      <w:lvlJc w:val="left"/>
      <w:pPr>
        <w:ind w:left="4670" w:hanging="608"/>
      </w:pPr>
      <w:rPr>
        <w:rFonts w:hint="default"/>
        <w:lang w:val="zh-CN" w:eastAsia="zh-CN" w:bidi="zh-CN"/>
      </w:rPr>
    </w:lvl>
    <w:lvl w:ilvl="5" w:tentative="0">
      <w:start w:val="0"/>
      <w:numFmt w:val="bullet"/>
      <w:lvlText w:val="•"/>
      <w:lvlJc w:val="left"/>
      <w:pPr>
        <w:ind w:left="5703" w:hanging="608"/>
      </w:pPr>
      <w:rPr>
        <w:rFonts w:hint="default"/>
        <w:lang w:val="zh-CN" w:eastAsia="zh-CN" w:bidi="zh-CN"/>
      </w:rPr>
    </w:lvl>
    <w:lvl w:ilvl="6" w:tentative="0">
      <w:start w:val="0"/>
      <w:numFmt w:val="bullet"/>
      <w:lvlText w:val="•"/>
      <w:lvlJc w:val="left"/>
      <w:pPr>
        <w:ind w:left="6735" w:hanging="608"/>
      </w:pPr>
      <w:rPr>
        <w:rFonts w:hint="default"/>
        <w:lang w:val="zh-CN" w:eastAsia="zh-CN" w:bidi="zh-CN"/>
      </w:rPr>
    </w:lvl>
    <w:lvl w:ilvl="7" w:tentative="0">
      <w:start w:val="0"/>
      <w:numFmt w:val="bullet"/>
      <w:lvlText w:val="•"/>
      <w:lvlJc w:val="left"/>
      <w:pPr>
        <w:ind w:left="7768" w:hanging="608"/>
      </w:pPr>
      <w:rPr>
        <w:rFonts w:hint="default"/>
        <w:lang w:val="zh-CN" w:eastAsia="zh-CN" w:bidi="zh-CN"/>
      </w:rPr>
    </w:lvl>
    <w:lvl w:ilvl="8" w:tentative="0">
      <w:start w:val="0"/>
      <w:numFmt w:val="bullet"/>
      <w:lvlText w:val="•"/>
      <w:lvlJc w:val="left"/>
      <w:pPr>
        <w:ind w:left="8801" w:hanging="608"/>
      </w:pPr>
      <w:rPr>
        <w:rFonts w:hint="default"/>
        <w:lang w:val="zh-CN" w:eastAsia="zh-CN" w:bidi="zh-CN"/>
      </w:rPr>
    </w:lvl>
  </w:abstractNum>
  <w:abstractNum w:abstractNumId="14">
    <w:nsid w:val="E093A4B0"/>
    <w:multiLevelType w:val="multilevel"/>
    <w:tmpl w:val="E093A4B0"/>
    <w:lvl w:ilvl="0" w:tentative="0">
      <w:start w:val="1"/>
      <w:numFmt w:val="decimal"/>
      <w:lvlText w:val="（%1）"/>
      <w:lvlJc w:val="left"/>
      <w:pPr>
        <w:ind w:left="636" w:hanging="529"/>
        <w:jc w:val="left"/>
      </w:pPr>
      <w:rPr>
        <w:rFonts w:hint="default" w:ascii="宋体" w:hAnsi="宋体" w:eastAsia="宋体" w:cs="宋体"/>
        <w:b/>
        <w:bCs/>
        <w:spacing w:val="-3"/>
        <w:w w:val="100"/>
        <w:sz w:val="19"/>
        <w:szCs w:val="19"/>
        <w:lang w:val="zh-CN" w:eastAsia="zh-CN" w:bidi="zh-CN"/>
      </w:rPr>
    </w:lvl>
    <w:lvl w:ilvl="1" w:tentative="0">
      <w:start w:val="0"/>
      <w:numFmt w:val="bullet"/>
      <w:lvlText w:val="•"/>
      <w:lvlJc w:val="left"/>
      <w:pPr>
        <w:ind w:left="1476" w:hanging="529"/>
      </w:pPr>
      <w:rPr>
        <w:rFonts w:hint="default"/>
        <w:lang w:val="zh-CN" w:eastAsia="zh-CN" w:bidi="zh-CN"/>
      </w:rPr>
    </w:lvl>
    <w:lvl w:ilvl="2" w:tentative="0">
      <w:start w:val="0"/>
      <w:numFmt w:val="bullet"/>
      <w:lvlText w:val="•"/>
      <w:lvlJc w:val="left"/>
      <w:pPr>
        <w:ind w:left="2312" w:hanging="529"/>
      </w:pPr>
      <w:rPr>
        <w:rFonts w:hint="default"/>
        <w:lang w:val="zh-CN" w:eastAsia="zh-CN" w:bidi="zh-CN"/>
      </w:rPr>
    </w:lvl>
    <w:lvl w:ilvl="3" w:tentative="0">
      <w:start w:val="0"/>
      <w:numFmt w:val="bullet"/>
      <w:lvlText w:val="•"/>
      <w:lvlJc w:val="left"/>
      <w:pPr>
        <w:ind w:left="3149" w:hanging="529"/>
      </w:pPr>
      <w:rPr>
        <w:rFonts w:hint="default"/>
        <w:lang w:val="zh-CN" w:eastAsia="zh-CN" w:bidi="zh-CN"/>
      </w:rPr>
    </w:lvl>
    <w:lvl w:ilvl="4" w:tentative="0">
      <w:start w:val="0"/>
      <w:numFmt w:val="bullet"/>
      <w:lvlText w:val="•"/>
      <w:lvlJc w:val="left"/>
      <w:pPr>
        <w:ind w:left="3985" w:hanging="529"/>
      </w:pPr>
      <w:rPr>
        <w:rFonts w:hint="default"/>
        <w:lang w:val="zh-CN" w:eastAsia="zh-CN" w:bidi="zh-CN"/>
      </w:rPr>
    </w:lvl>
    <w:lvl w:ilvl="5" w:tentative="0">
      <w:start w:val="0"/>
      <w:numFmt w:val="bullet"/>
      <w:lvlText w:val="•"/>
      <w:lvlJc w:val="left"/>
      <w:pPr>
        <w:ind w:left="4822" w:hanging="529"/>
      </w:pPr>
      <w:rPr>
        <w:rFonts w:hint="default"/>
        <w:lang w:val="zh-CN" w:eastAsia="zh-CN" w:bidi="zh-CN"/>
      </w:rPr>
    </w:lvl>
    <w:lvl w:ilvl="6" w:tentative="0">
      <w:start w:val="0"/>
      <w:numFmt w:val="bullet"/>
      <w:lvlText w:val="•"/>
      <w:lvlJc w:val="left"/>
      <w:pPr>
        <w:ind w:left="5658" w:hanging="529"/>
      </w:pPr>
      <w:rPr>
        <w:rFonts w:hint="default"/>
        <w:lang w:val="zh-CN" w:eastAsia="zh-CN" w:bidi="zh-CN"/>
      </w:rPr>
    </w:lvl>
    <w:lvl w:ilvl="7" w:tentative="0">
      <w:start w:val="0"/>
      <w:numFmt w:val="bullet"/>
      <w:lvlText w:val="•"/>
      <w:lvlJc w:val="left"/>
      <w:pPr>
        <w:ind w:left="6494" w:hanging="529"/>
      </w:pPr>
      <w:rPr>
        <w:rFonts w:hint="default"/>
        <w:lang w:val="zh-CN" w:eastAsia="zh-CN" w:bidi="zh-CN"/>
      </w:rPr>
    </w:lvl>
    <w:lvl w:ilvl="8" w:tentative="0">
      <w:start w:val="0"/>
      <w:numFmt w:val="bullet"/>
      <w:lvlText w:val="•"/>
      <w:lvlJc w:val="left"/>
      <w:pPr>
        <w:ind w:left="7331" w:hanging="529"/>
      </w:pPr>
      <w:rPr>
        <w:rFonts w:hint="default"/>
        <w:lang w:val="zh-CN" w:eastAsia="zh-CN" w:bidi="zh-CN"/>
      </w:rPr>
    </w:lvl>
  </w:abstractNum>
  <w:abstractNum w:abstractNumId="15">
    <w:nsid w:val="F4B5D9F5"/>
    <w:multiLevelType w:val="multilevel"/>
    <w:tmpl w:val="F4B5D9F5"/>
    <w:lvl w:ilvl="0" w:tentative="0">
      <w:start w:val="22"/>
      <w:numFmt w:val="decimal"/>
      <w:lvlText w:val="%1"/>
      <w:lvlJc w:val="left"/>
      <w:pPr>
        <w:ind w:left="1918" w:hanging="840"/>
        <w:jc w:val="left"/>
      </w:pPr>
      <w:rPr>
        <w:rFonts w:hint="default"/>
        <w:lang w:val="zh-CN" w:eastAsia="zh-CN" w:bidi="zh-CN"/>
      </w:rPr>
    </w:lvl>
    <w:lvl w:ilvl="1" w:tentative="0">
      <w:start w:val="1"/>
      <w:numFmt w:val="decimal"/>
      <w:lvlText w:val="%1.%2"/>
      <w:lvlJc w:val="left"/>
      <w:pPr>
        <w:ind w:left="1918" w:hanging="840"/>
        <w:jc w:val="left"/>
      </w:pPr>
      <w:rPr>
        <w:rFonts w:hint="default"/>
        <w:lang w:val="zh-CN" w:eastAsia="zh-CN" w:bidi="zh-CN"/>
      </w:rPr>
    </w:lvl>
    <w:lvl w:ilvl="2" w:tentative="0">
      <w:start w:val="1"/>
      <w:numFmt w:val="decimal"/>
      <w:lvlText w:val="%1.%2.%3"/>
      <w:lvlJc w:val="left"/>
      <w:pPr>
        <w:ind w:left="1918" w:hanging="840"/>
        <w:jc w:val="left"/>
      </w:pPr>
      <w:rPr>
        <w:rFonts w:hint="default"/>
        <w:w w:val="100"/>
        <w:lang w:val="zh-CN" w:eastAsia="zh-CN" w:bidi="zh-CN"/>
      </w:rPr>
    </w:lvl>
    <w:lvl w:ilvl="3" w:tentative="0">
      <w:start w:val="0"/>
      <w:numFmt w:val="bullet"/>
      <w:lvlText w:val="•"/>
      <w:lvlJc w:val="left"/>
      <w:pPr>
        <w:ind w:left="4603" w:hanging="840"/>
      </w:pPr>
      <w:rPr>
        <w:rFonts w:hint="default"/>
        <w:lang w:val="zh-CN" w:eastAsia="zh-CN" w:bidi="zh-CN"/>
      </w:rPr>
    </w:lvl>
    <w:lvl w:ilvl="4" w:tentative="0">
      <w:start w:val="0"/>
      <w:numFmt w:val="bullet"/>
      <w:lvlText w:val="•"/>
      <w:lvlJc w:val="left"/>
      <w:pPr>
        <w:ind w:left="5498" w:hanging="840"/>
      </w:pPr>
      <w:rPr>
        <w:rFonts w:hint="default"/>
        <w:lang w:val="zh-CN" w:eastAsia="zh-CN" w:bidi="zh-CN"/>
      </w:rPr>
    </w:lvl>
    <w:lvl w:ilvl="5" w:tentative="0">
      <w:start w:val="0"/>
      <w:numFmt w:val="bullet"/>
      <w:lvlText w:val="•"/>
      <w:lvlJc w:val="left"/>
      <w:pPr>
        <w:ind w:left="6393" w:hanging="840"/>
      </w:pPr>
      <w:rPr>
        <w:rFonts w:hint="default"/>
        <w:lang w:val="zh-CN" w:eastAsia="zh-CN" w:bidi="zh-CN"/>
      </w:rPr>
    </w:lvl>
    <w:lvl w:ilvl="6" w:tentative="0">
      <w:start w:val="0"/>
      <w:numFmt w:val="bullet"/>
      <w:lvlText w:val="•"/>
      <w:lvlJc w:val="left"/>
      <w:pPr>
        <w:ind w:left="7287" w:hanging="840"/>
      </w:pPr>
      <w:rPr>
        <w:rFonts w:hint="default"/>
        <w:lang w:val="zh-CN" w:eastAsia="zh-CN" w:bidi="zh-CN"/>
      </w:rPr>
    </w:lvl>
    <w:lvl w:ilvl="7" w:tentative="0">
      <w:start w:val="0"/>
      <w:numFmt w:val="bullet"/>
      <w:lvlText w:val="•"/>
      <w:lvlJc w:val="left"/>
      <w:pPr>
        <w:ind w:left="8182" w:hanging="840"/>
      </w:pPr>
      <w:rPr>
        <w:rFonts w:hint="default"/>
        <w:lang w:val="zh-CN" w:eastAsia="zh-CN" w:bidi="zh-CN"/>
      </w:rPr>
    </w:lvl>
    <w:lvl w:ilvl="8" w:tentative="0">
      <w:start w:val="0"/>
      <w:numFmt w:val="bullet"/>
      <w:lvlText w:val="•"/>
      <w:lvlJc w:val="left"/>
      <w:pPr>
        <w:ind w:left="9077" w:hanging="840"/>
      </w:pPr>
      <w:rPr>
        <w:rFonts w:hint="default"/>
        <w:lang w:val="zh-CN" w:eastAsia="zh-CN" w:bidi="zh-CN"/>
      </w:rPr>
    </w:lvl>
  </w:abstractNum>
  <w:abstractNum w:abstractNumId="16">
    <w:nsid w:val="F7735DC9"/>
    <w:multiLevelType w:val="multilevel"/>
    <w:tmpl w:val="F7735DC9"/>
    <w:lvl w:ilvl="0" w:tentative="0">
      <w:start w:val="1"/>
      <w:numFmt w:val="decimal"/>
      <w:lvlText w:val="（%1）"/>
      <w:lvlJc w:val="left"/>
      <w:pPr>
        <w:ind w:left="1137" w:hanging="606"/>
        <w:jc w:val="left"/>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2112" w:hanging="606"/>
      </w:pPr>
      <w:rPr>
        <w:rFonts w:hint="default"/>
        <w:lang w:val="zh-CN" w:eastAsia="zh-CN" w:bidi="zh-CN"/>
      </w:rPr>
    </w:lvl>
    <w:lvl w:ilvl="2" w:tentative="0">
      <w:start w:val="0"/>
      <w:numFmt w:val="bullet"/>
      <w:lvlText w:val="•"/>
      <w:lvlJc w:val="left"/>
      <w:pPr>
        <w:ind w:left="3085" w:hanging="606"/>
      </w:pPr>
      <w:rPr>
        <w:rFonts w:hint="default"/>
        <w:lang w:val="zh-CN" w:eastAsia="zh-CN" w:bidi="zh-CN"/>
      </w:rPr>
    </w:lvl>
    <w:lvl w:ilvl="3" w:tentative="0">
      <w:start w:val="0"/>
      <w:numFmt w:val="bullet"/>
      <w:lvlText w:val="•"/>
      <w:lvlJc w:val="left"/>
      <w:pPr>
        <w:ind w:left="4057" w:hanging="606"/>
      </w:pPr>
      <w:rPr>
        <w:rFonts w:hint="default"/>
        <w:lang w:val="zh-CN" w:eastAsia="zh-CN" w:bidi="zh-CN"/>
      </w:rPr>
    </w:lvl>
    <w:lvl w:ilvl="4" w:tentative="0">
      <w:start w:val="0"/>
      <w:numFmt w:val="bullet"/>
      <w:lvlText w:val="•"/>
      <w:lvlJc w:val="left"/>
      <w:pPr>
        <w:ind w:left="5030" w:hanging="606"/>
      </w:pPr>
      <w:rPr>
        <w:rFonts w:hint="default"/>
        <w:lang w:val="zh-CN" w:eastAsia="zh-CN" w:bidi="zh-CN"/>
      </w:rPr>
    </w:lvl>
    <w:lvl w:ilvl="5" w:tentative="0">
      <w:start w:val="0"/>
      <w:numFmt w:val="bullet"/>
      <w:lvlText w:val="•"/>
      <w:lvlJc w:val="left"/>
      <w:pPr>
        <w:ind w:left="6003" w:hanging="606"/>
      </w:pPr>
      <w:rPr>
        <w:rFonts w:hint="default"/>
        <w:lang w:val="zh-CN" w:eastAsia="zh-CN" w:bidi="zh-CN"/>
      </w:rPr>
    </w:lvl>
    <w:lvl w:ilvl="6" w:tentative="0">
      <w:start w:val="0"/>
      <w:numFmt w:val="bullet"/>
      <w:lvlText w:val="•"/>
      <w:lvlJc w:val="left"/>
      <w:pPr>
        <w:ind w:left="6975" w:hanging="606"/>
      </w:pPr>
      <w:rPr>
        <w:rFonts w:hint="default"/>
        <w:lang w:val="zh-CN" w:eastAsia="zh-CN" w:bidi="zh-CN"/>
      </w:rPr>
    </w:lvl>
    <w:lvl w:ilvl="7" w:tentative="0">
      <w:start w:val="0"/>
      <w:numFmt w:val="bullet"/>
      <w:lvlText w:val="•"/>
      <w:lvlJc w:val="left"/>
      <w:pPr>
        <w:ind w:left="7948" w:hanging="606"/>
      </w:pPr>
      <w:rPr>
        <w:rFonts w:hint="default"/>
        <w:lang w:val="zh-CN" w:eastAsia="zh-CN" w:bidi="zh-CN"/>
      </w:rPr>
    </w:lvl>
    <w:lvl w:ilvl="8" w:tentative="0">
      <w:start w:val="0"/>
      <w:numFmt w:val="bullet"/>
      <w:lvlText w:val="•"/>
      <w:lvlJc w:val="left"/>
      <w:pPr>
        <w:ind w:left="8921" w:hanging="606"/>
      </w:pPr>
      <w:rPr>
        <w:rFonts w:hint="default"/>
        <w:lang w:val="zh-CN" w:eastAsia="zh-CN" w:bidi="zh-CN"/>
      </w:rPr>
    </w:lvl>
  </w:abstractNum>
  <w:abstractNum w:abstractNumId="17">
    <w:nsid w:val="0053208E"/>
    <w:multiLevelType w:val="multilevel"/>
    <w:tmpl w:val="0053208E"/>
    <w:lvl w:ilvl="0" w:tentative="0">
      <w:start w:val="1"/>
      <w:numFmt w:val="decimal"/>
      <w:lvlText w:val="（%1）"/>
      <w:lvlJc w:val="left"/>
      <w:pPr>
        <w:ind w:left="641" w:hanging="529"/>
        <w:jc w:val="left"/>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1384" w:hanging="529"/>
      </w:pPr>
      <w:rPr>
        <w:rFonts w:hint="default"/>
        <w:lang w:val="zh-CN" w:eastAsia="zh-CN" w:bidi="zh-CN"/>
      </w:rPr>
    </w:lvl>
    <w:lvl w:ilvl="2" w:tentative="0">
      <w:start w:val="0"/>
      <w:numFmt w:val="bullet"/>
      <w:lvlText w:val="•"/>
      <w:lvlJc w:val="left"/>
      <w:pPr>
        <w:ind w:left="2129" w:hanging="529"/>
      </w:pPr>
      <w:rPr>
        <w:rFonts w:hint="default"/>
        <w:lang w:val="zh-CN" w:eastAsia="zh-CN" w:bidi="zh-CN"/>
      </w:rPr>
    </w:lvl>
    <w:lvl w:ilvl="3" w:tentative="0">
      <w:start w:val="0"/>
      <w:numFmt w:val="bullet"/>
      <w:lvlText w:val="•"/>
      <w:lvlJc w:val="left"/>
      <w:pPr>
        <w:ind w:left="2874" w:hanging="529"/>
      </w:pPr>
      <w:rPr>
        <w:rFonts w:hint="default"/>
        <w:lang w:val="zh-CN" w:eastAsia="zh-CN" w:bidi="zh-CN"/>
      </w:rPr>
    </w:lvl>
    <w:lvl w:ilvl="4" w:tentative="0">
      <w:start w:val="0"/>
      <w:numFmt w:val="bullet"/>
      <w:lvlText w:val="•"/>
      <w:lvlJc w:val="left"/>
      <w:pPr>
        <w:ind w:left="3618" w:hanging="529"/>
      </w:pPr>
      <w:rPr>
        <w:rFonts w:hint="default"/>
        <w:lang w:val="zh-CN" w:eastAsia="zh-CN" w:bidi="zh-CN"/>
      </w:rPr>
    </w:lvl>
    <w:lvl w:ilvl="5" w:tentative="0">
      <w:start w:val="0"/>
      <w:numFmt w:val="bullet"/>
      <w:lvlText w:val="•"/>
      <w:lvlJc w:val="left"/>
      <w:pPr>
        <w:ind w:left="4363" w:hanging="529"/>
      </w:pPr>
      <w:rPr>
        <w:rFonts w:hint="default"/>
        <w:lang w:val="zh-CN" w:eastAsia="zh-CN" w:bidi="zh-CN"/>
      </w:rPr>
    </w:lvl>
    <w:lvl w:ilvl="6" w:tentative="0">
      <w:start w:val="0"/>
      <w:numFmt w:val="bullet"/>
      <w:lvlText w:val="•"/>
      <w:lvlJc w:val="left"/>
      <w:pPr>
        <w:ind w:left="5108" w:hanging="529"/>
      </w:pPr>
      <w:rPr>
        <w:rFonts w:hint="default"/>
        <w:lang w:val="zh-CN" w:eastAsia="zh-CN" w:bidi="zh-CN"/>
      </w:rPr>
    </w:lvl>
    <w:lvl w:ilvl="7" w:tentative="0">
      <w:start w:val="0"/>
      <w:numFmt w:val="bullet"/>
      <w:lvlText w:val="•"/>
      <w:lvlJc w:val="left"/>
      <w:pPr>
        <w:ind w:left="5852" w:hanging="529"/>
      </w:pPr>
      <w:rPr>
        <w:rFonts w:hint="default"/>
        <w:lang w:val="zh-CN" w:eastAsia="zh-CN" w:bidi="zh-CN"/>
      </w:rPr>
    </w:lvl>
    <w:lvl w:ilvl="8" w:tentative="0">
      <w:start w:val="0"/>
      <w:numFmt w:val="bullet"/>
      <w:lvlText w:val="•"/>
      <w:lvlJc w:val="left"/>
      <w:pPr>
        <w:ind w:left="6597" w:hanging="529"/>
      </w:pPr>
      <w:rPr>
        <w:rFonts w:hint="default"/>
        <w:lang w:val="zh-CN" w:eastAsia="zh-CN" w:bidi="zh-CN"/>
      </w:rPr>
    </w:lvl>
  </w:abstractNum>
  <w:abstractNum w:abstractNumId="18">
    <w:nsid w:val="0248C179"/>
    <w:multiLevelType w:val="multilevel"/>
    <w:tmpl w:val="0248C179"/>
    <w:lvl w:ilvl="0" w:tentative="0">
      <w:start w:val="10"/>
      <w:numFmt w:val="decimal"/>
      <w:lvlText w:val="%1"/>
      <w:lvlJc w:val="left"/>
      <w:pPr>
        <w:ind w:left="1416" w:hanging="600"/>
        <w:jc w:val="left"/>
      </w:pPr>
      <w:rPr>
        <w:rFonts w:hint="default"/>
        <w:lang w:val="zh-CN" w:eastAsia="zh-CN" w:bidi="zh-CN"/>
      </w:rPr>
    </w:lvl>
    <w:lvl w:ilvl="1" w:tentative="0">
      <w:start w:val="1"/>
      <w:numFmt w:val="decimal"/>
      <w:lvlText w:val="%1.%2"/>
      <w:lvlJc w:val="left"/>
      <w:pPr>
        <w:ind w:left="1416"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309" w:hanging="600"/>
      </w:pPr>
      <w:rPr>
        <w:rFonts w:hint="default"/>
        <w:lang w:val="zh-CN" w:eastAsia="zh-CN" w:bidi="zh-CN"/>
      </w:rPr>
    </w:lvl>
    <w:lvl w:ilvl="3" w:tentative="0">
      <w:start w:val="0"/>
      <w:numFmt w:val="bullet"/>
      <w:lvlText w:val="•"/>
      <w:lvlJc w:val="left"/>
      <w:pPr>
        <w:ind w:left="4253" w:hanging="600"/>
      </w:pPr>
      <w:rPr>
        <w:rFonts w:hint="default"/>
        <w:lang w:val="zh-CN" w:eastAsia="zh-CN" w:bidi="zh-CN"/>
      </w:rPr>
    </w:lvl>
    <w:lvl w:ilvl="4" w:tentative="0">
      <w:start w:val="0"/>
      <w:numFmt w:val="bullet"/>
      <w:lvlText w:val="•"/>
      <w:lvlJc w:val="left"/>
      <w:pPr>
        <w:ind w:left="5198" w:hanging="600"/>
      </w:pPr>
      <w:rPr>
        <w:rFonts w:hint="default"/>
        <w:lang w:val="zh-CN" w:eastAsia="zh-CN" w:bidi="zh-CN"/>
      </w:rPr>
    </w:lvl>
    <w:lvl w:ilvl="5" w:tentative="0">
      <w:start w:val="0"/>
      <w:numFmt w:val="bullet"/>
      <w:lvlText w:val="•"/>
      <w:lvlJc w:val="left"/>
      <w:pPr>
        <w:ind w:left="6143" w:hanging="600"/>
      </w:pPr>
      <w:rPr>
        <w:rFonts w:hint="default"/>
        <w:lang w:val="zh-CN" w:eastAsia="zh-CN" w:bidi="zh-CN"/>
      </w:rPr>
    </w:lvl>
    <w:lvl w:ilvl="6" w:tentative="0">
      <w:start w:val="0"/>
      <w:numFmt w:val="bullet"/>
      <w:lvlText w:val="•"/>
      <w:lvlJc w:val="left"/>
      <w:pPr>
        <w:ind w:left="7087" w:hanging="600"/>
      </w:pPr>
      <w:rPr>
        <w:rFonts w:hint="default"/>
        <w:lang w:val="zh-CN" w:eastAsia="zh-CN" w:bidi="zh-CN"/>
      </w:rPr>
    </w:lvl>
    <w:lvl w:ilvl="7" w:tentative="0">
      <w:start w:val="0"/>
      <w:numFmt w:val="bullet"/>
      <w:lvlText w:val="•"/>
      <w:lvlJc w:val="left"/>
      <w:pPr>
        <w:ind w:left="8032" w:hanging="600"/>
      </w:pPr>
      <w:rPr>
        <w:rFonts w:hint="default"/>
        <w:lang w:val="zh-CN" w:eastAsia="zh-CN" w:bidi="zh-CN"/>
      </w:rPr>
    </w:lvl>
    <w:lvl w:ilvl="8" w:tentative="0">
      <w:start w:val="0"/>
      <w:numFmt w:val="bullet"/>
      <w:lvlText w:val="•"/>
      <w:lvlJc w:val="left"/>
      <w:pPr>
        <w:ind w:left="8977" w:hanging="600"/>
      </w:pPr>
      <w:rPr>
        <w:rFonts w:hint="default"/>
        <w:lang w:val="zh-CN" w:eastAsia="zh-CN" w:bidi="zh-CN"/>
      </w:rPr>
    </w:lvl>
  </w:abstractNum>
  <w:abstractNum w:abstractNumId="19">
    <w:nsid w:val="03D62ECE"/>
    <w:multiLevelType w:val="multilevel"/>
    <w:tmpl w:val="03D62ECE"/>
    <w:lvl w:ilvl="0" w:tentative="0">
      <w:start w:val="2"/>
      <w:numFmt w:val="decimal"/>
      <w:lvlText w:val="%1"/>
      <w:lvlJc w:val="left"/>
      <w:pPr>
        <w:ind w:left="1558" w:hanging="480"/>
        <w:jc w:val="left"/>
      </w:pPr>
      <w:rPr>
        <w:rFonts w:hint="default"/>
        <w:lang w:val="zh-CN" w:eastAsia="zh-CN" w:bidi="zh-CN"/>
      </w:rPr>
    </w:lvl>
    <w:lvl w:ilvl="1" w:tentative="0">
      <w:start w:val="6"/>
      <w:numFmt w:val="decimal"/>
      <w:lvlText w:val="%1.%2"/>
      <w:lvlJc w:val="left"/>
      <w:pPr>
        <w:ind w:left="1558"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421" w:hanging="480"/>
      </w:pPr>
      <w:rPr>
        <w:rFonts w:hint="default"/>
        <w:lang w:val="zh-CN" w:eastAsia="zh-CN" w:bidi="zh-CN"/>
      </w:rPr>
    </w:lvl>
    <w:lvl w:ilvl="3" w:tentative="0">
      <w:start w:val="0"/>
      <w:numFmt w:val="bullet"/>
      <w:lvlText w:val="•"/>
      <w:lvlJc w:val="left"/>
      <w:pPr>
        <w:ind w:left="4351" w:hanging="480"/>
      </w:pPr>
      <w:rPr>
        <w:rFonts w:hint="default"/>
        <w:lang w:val="zh-CN" w:eastAsia="zh-CN" w:bidi="zh-CN"/>
      </w:rPr>
    </w:lvl>
    <w:lvl w:ilvl="4" w:tentative="0">
      <w:start w:val="0"/>
      <w:numFmt w:val="bullet"/>
      <w:lvlText w:val="•"/>
      <w:lvlJc w:val="left"/>
      <w:pPr>
        <w:ind w:left="5282" w:hanging="480"/>
      </w:pPr>
      <w:rPr>
        <w:rFonts w:hint="default"/>
        <w:lang w:val="zh-CN" w:eastAsia="zh-CN" w:bidi="zh-CN"/>
      </w:rPr>
    </w:lvl>
    <w:lvl w:ilvl="5" w:tentative="0">
      <w:start w:val="0"/>
      <w:numFmt w:val="bullet"/>
      <w:lvlText w:val="•"/>
      <w:lvlJc w:val="left"/>
      <w:pPr>
        <w:ind w:left="6213" w:hanging="480"/>
      </w:pPr>
      <w:rPr>
        <w:rFonts w:hint="default"/>
        <w:lang w:val="zh-CN" w:eastAsia="zh-CN" w:bidi="zh-CN"/>
      </w:rPr>
    </w:lvl>
    <w:lvl w:ilvl="6" w:tentative="0">
      <w:start w:val="0"/>
      <w:numFmt w:val="bullet"/>
      <w:lvlText w:val="•"/>
      <w:lvlJc w:val="left"/>
      <w:pPr>
        <w:ind w:left="7143" w:hanging="480"/>
      </w:pPr>
      <w:rPr>
        <w:rFonts w:hint="default"/>
        <w:lang w:val="zh-CN" w:eastAsia="zh-CN" w:bidi="zh-CN"/>
      </w:rPr>
    </w:lvl>
    <w:lvl w:ilvl="7" w:tentative="0">
      <w:start w:val="0"/>
      <w:numFmt w:val="bullet"/>
      <w:lvlText w:val="•"/>
      <w:lvlJc w:val="left"/>
      <w:pPr>
        <w:ind w:left="8074" w:hanging="480"/>
      </w:pPr>
      <w:rPr>
        <w:rFonts w:hint="default"/>
        <w:lang w:val="zh-CN" w:eastAsia="zh-CN" w:bidi="zh-CN"/>
      </w:rPr>
    </w:lvl>
    <w:lvl w:ilvl="8" w:tentative="0">
      <w:start w:val="0"/>
      <w:numFmt w:val="bullet"/>
      <w:lvlText w:val="•"/>
      <w:lvlJc w:val="left"/>
      <w:pPr>
        <w:ind w:left="9005" w:hanging="480"/>
      </w:pPr>
      <w:rPr>
        <w:rFonts w:hint="default"/>
        <w:lang w:val="zh-CN" w:eastAsia="zh-CN" w:bidi="zh-CN"/>
      </w:rPr>
    </w:lvl>
  </w:abstractNum>
  <w:abstractNum w:abstractNumId="20">
    <w:nsid w:val="0E640482"/>
    <w:multiLevelType w:val="multilevel"/>
    <w:tmpl w:val="0E640482"/>
    <w:lvl w:ilvl="0" w:tentative="0">
      <w:start w:val="31"/>
      <w:numFmt w:val="decimal"/>
      <w:lvlText w:val="%1"/>
      <w:lvlJc w:val="left"/>
      <w:pPr>
        <w:ind w:left="1678" w:hanging="600"/>
        <w:jc w:val="left"/>
      </w:pPr>
      <w:rPr>
        <w:rFonts w:hint="default"/>
        <w:lang w:val="zh-CN" w:eastAsia="zh-CN" w:bidi="zh-CN"/>
      </w:rPr>
    </w:lvl>
    <w:lvl w:ilvl="1" w:tentative="0">
      <w:start w:val="1"/>
      <w:numFmt w:val="decimal"/>
      <w:lvlText w:val="%1.%2"/>
      <w:lvlJc w:val="left"/>
      <w:pPr>
        <w:ind w:left="1678" w:hanging="60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918" w:hanging="84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908" w:hanging="840"/>
      </w:pPr>
      <w:rPr>
        <w:rFonts w:hint="default"/>
        <w:lang w:val="zh-CN" w:eastAsia="zh-CN" w:bidi="zh-CN"/>
      </w:rPr>
    </w:lvl>
    <w:lvl w:ilvl="4" w:tentative="0">
      <w:start w:val="0"/>
      <w:numFmt w:val="bullet"/>
      <w:lvlText w:val="•"/>
      <w:lvlJc w:val="left"/>
      <w:pPr>
        <w:ind w:left="4902" w:hanging="840"/>
      </w:pPr>
      <w:rPr>
        <w:rFonts w:hint="default"/>
        <w:lang w:val="zh-CN" w:eastAsia="zh-CN" w:bidi="zh-CN"/>
      </w:rPr>
    </w:lvl>
    <w:lvl w:ilvl="5" w:tentative="0">
      <w:start w:val="0"/>
      <w:numFmt w:val="bullet"/>
      <w:lvlText w:val="•"/>
      <w:lvlJc w:val="left"/>
      <w:pPr>
        <w:ind w:left="5896" w:hanging="840"/>
      </w:pPr>
      <w:rPr>
        <w:rFonts w:hint="default"/>
        <w:lang w:val="zh-CN" w:eastAsia="zh-CN" w:bidi="zh-CN"/>
      </w:rPr>
    </w:lvl>
    <w:lvl w:ilvl="6" w:tentative="0">
      <w:start w:val="0"/>
      <w:numFmt w:val="bullet"/>
      <w:lvlText w:val="•"/>
      <w:lvlJc w:val="left"/>
      <w:pPr>
        <w:ind w:left="6890" w:hanging="840"/>
      </w:pPr>
      <w:rPr>
        <w:rFonts w:hint="default"/>
        <w:lang w:val="zh-CN" w:eastAsia="zh-CN" w:bidi="zh-CN"/>
      </w:rPr>
    </w:lvl>
    <w:lvl w:ilvl="7" w:tentative="0">
      <w:start w:val="0"/>
      <w:numFmt w:val="bullet"/>
      <w:lvlText w:val="•"/>
      <w:lvlJc w:val="left"/>
      <w:pPr>
        <w:ind w:left="7884" w:hanging="840"/>
      </w:pPr>
      <w:rPr>
        <w:rFonts w:hint="default"/>
        <w:lang w:val="zh-CN" w:eastAsia="zh-CN" w:bidi="zh-CN"/>
      </w:rPr>
    </w:lvl>
    <w:lvl w:ilvl="8" w:tentative="0">
      <w:start w:val="0"/>
      <w:numFmt w:val="bullet"/>
      <w:lvlText w:val="•"/>
      <w:lvlJc w:val="left"/>
      <w:pPr>
        <w:ind w:left="8878" w:hanging="840"/>
      </w:pPr>
      <w:rPr>
        <w:rFonts w:hint="default"/>
        <w:lang w:val="zh-CN" w:eastAsia="zh-CN" w:bidi="zh-CN"/>
      </w:rPr>
    </w:lvl>
  </w:abstractNum>
  <w:abstractNum w:abstractNumId="21">
    <w:nsid w:val="243FCF68"/>
    <w:multiLevelType w:val="multilevel"/>
    <w:tmpl w:val="243FCF68"/>
    <w:lvl w:ilvl="0" w:tentative="0">
      <w:start w:val="1"/>
      <w:numFmt w:val="decimal"/>
      <w:lvlText w:val="%1."/>
      <w:lvlJc w:val="left"/>
      <w:pPr>
        <w:ind w:left="1254"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20" w:hanging="241"/>
      </w:pPr>
      <w:rPr>
        <w:rFonts w:hint="default"/>
        <w:lang w:val="zh-CN" w:eastAsia="zh-CN" w:bidi="zh-CN"/>
      </w:rPr>
    </w:lvl>
    <w:lvl w:ilvl="2" w:tentative="0">
      <w:start w:val="0"/>
      <w:numFmt w:val="bullet"/>
      <w:lvlText w:val="•"/>
      <w:lvlJc w:val="left"/>
      <w:pPr>
        <w:ind w:left="3181" w:hanging="241"/>
      </w:pPr>
      <w:rPr>
        <w:rFonts w:hint="default"/>
        <w:lang w:val="zh-CN" w:eastAsia="zh-CN" w:bidi="zh-CN"/>
      </w:rPr>
    </w:lvl>
    <w:lvl w:ilvl="3" w:tentative="0">
      <w:start w:val="0"/>
      <w:numFmt w:val="bullet"/>
      <w:lvlText w:val="•"/>
      <w:lvlJc w:val="left"/>
      <w:pPr>
        <w:ind w:left="4141" w:hanging="241"/>
      </w:pPr>
      <w:rPr>
        <w:rFonts w:hint="default"/>
        <w:lang w:val="zh-CN" w:eastAsia="zh-CN" w:bidi="zh-CN"/>
      </w:rPr>
    </w:lvl>
    <w:lvl w:ilvl="4" w:tentative="0">
      <w:start w:val="0"/>
      <w:numFmt w:val="bullet"/>
      <w:lvlText w:val="•"/>
      <w:lvlJc w:val="left"/>
      <w:pPr>
        <w:ind w:left="5102" w:hanging="241"/>
      </w:pPr>
      <w:rPr>
        <w:rFonts w:hint="default"/>
        <w:lang w:val="zh-CN" w:eastAsia="zh-CN" w:bidi="zh-CN"/>
      </w:rPr>
    </w:lvl>
    <w:lvl w:ilvl="5" w:tentative="0">
      <w:start w:val="0"/>
      <w:numFmt w:val="bullet"/>
      <w:lvlText w:val="•"/>
      <w:lvlJc w:val="left"/>
      <w:pPr>
        <w:ind w:left="6063" w:hanging="241"/>
      </w:pPr>
      <w:rPr>
        <w:rFonts w:hint="default"/>
        <w:lang w:val="zh-CN" w:eastAsia="zh-CN" w:bidi="zh-CN"/>
      </w:rPr>
    </w:lvl>
    <w:lvl w:ilvl="6" w:tentative="0">
      <w:start w:val="0"/>
      <w:numFmt w:val="bullet"/>
      <w:lvlText w:val="•"/>
      <w:lvlJc w:val="left"/>
      <w:pPr>
        <w:ind w:left="7023" w:hanging="241"/>
      </w:pPr>
      <w:rPr>
        <w:rFonts w:hint="default"/>
        <w:lang w:val="zh-CN" w:eastAsia="zh-CN" w:bidi="zh-CN"/>
      </w:rPr>
    </w:lvl>
    <w:lvl w:ilvl="7" w:tentative="0">
      <w:start w:val="0"/>
      <w:numFmt w:val="bullet"/>
      <w:lvlText w:val="•"/>
      <w:lvlJc w:val="left"/>
      <w:pPr>
        <w:ind w:left="7984" w:hanging="241"/>
      </w:pPr>
      <w:rPr>
        <w:rFonts w:hint="default"/>
        <w:lang w:val="zh-CN" w:eastAsia="zh-CN" w:bidi="zh-CN"/>
      </w:rPr>
    </w:lvl>
    <w:lvl w:ilvl="8" w:tentative="0">
      <w:start w:val="0"/>
      <w:numFmt w:val="bullet"/>
      <w:lvlText w:val="•"/>
      <w:lvlJc w:val="left"/>
      <w:pPr>
        <w:ind w:left="8945" w:hanging="241"/>
      </w:pPr>
      <w:rPr>
        <w:rFonts w:hint="default"/>
        <w:lang w:val="zh-CN" w:eastAsia="zh-CN" w:bidi="zh-CN"/>
      </w:rPr>
    </w:lvl>
  </w:abstractNum>
  <w:abstractNum w:abstractNumId="22">
    <w:nsid w:val="2470EC97"/>
    <w:multiLevelType w:val="multilevel"/>
    <w:tmpl w:val="2470EC97"/>
    <w:lvl w:ilvl="0" w:tentative="0">
      <w:start w:val="22"/>
      <w:numFmt w:val="decimal"/>
      <w:lvlText w:val="%1"/>
      <w:lvlJc w:val="left"/>
      <w:pPr>
        <w:ind w:left="532" w:hanging="850"/>
        <w:jc w:val="left"/>
      </w:pPr>
      <w:rPr>
        <w:rFonts w:hint="default"/>
        <w:lang w:val="zh-CN" w:eastAsia="zh-CN" w:bidi="zh-CN"/>
      </w:rPr>
    </w:lvl>
    <w:lvl w:ilvl="1" w:tentative="0">
      <w:start w:val="2"/>
      <w:numFmt w:val="decimal"/>
      <w:lvlText w:val="%1.%2"/>
      <w:lvlJc w:val="left"/>
      <w:pPr>
        <w:ind w:left="532" w:hanging="850"/>
        <w:jc w:val="left"/>
      </w:pPr>
      <w:rPr>
        <w:rFonts w:hint="default"/>
        <w:lang w:val="zh-CN" w:eastAsia="zh-CN" w:bidi="zh-CN"/>
      </w:rPr>
    </w:lvl>
    <w:lvl w:ilvl="2" w:tentative="0">
      <w:start w:val="1"/>
      <w:numFmt w:val="decimal"/>
      <w:lvlText w:val="%1.%2.%3"/>
      <w:lvlJc w:val="left"/>
      <w:pPr>
        <w:ind w:left="532" w:hanging="850"/>
        <w:jc w:val="left"/>
      </w:pPr>
      <w:rPr>
        <w:rFonts w:hint="default" w:ascii="宋体" w:hAnsi="宋体" w:eastAsia="宋体" w:cs="宋体"/>
        <w:b/>
        <w:bCs/>
        <w:spacing w:val="0"/>
        <w:w w:val="99"/>
        <w:sz w:val="24"/>
        <w:szCs w:val="24"/>
        <w:lang w:val="zh-CN" w:eastAsia="zh-CN" w:bidi="zh-CN"/>
      </w:rPr>
    </w:lvl>
    <w:lvl w:ilvl="3" w:tentative="0">
      <w:start w:val="0"/>
      <w:numFmt w:val="bullet"/>
      <w:lvlText w:val="•"/>
      <w:lvlJc w:val="left"/>
      <w:pPr>
        <w:ind w:left="3637" w:hanging="850"/>
      </w:pPr>
      <w:rPr>
        <w:rFonts w:hint="default"/>
        <w:lang w:val="zh-CN" w:eastAsia="zh-CN" w:bidi="zh-CN"/>
      </w:rPr>
    </w:lvl>
    <w:lvl w:ilvl="4" w:tentative="0">
      <w:start w:val="0"/>
      <w:numFmt w:val="bullet"/>
      <w:lvlText w:val="•"/>
      <w:lvlJc w:val="left"/>
      <w:pPr>
        <w:ind w:left="4670" w:hanging="850"/>
      </w:pPr>
      <w:rPr>
        <w:rFonts w:hint="default"/>
        <w:lang w:val="zh-CN" w:eastAsia="zh-CN" w:bidi="zh-CN"/>
      </w:rPr>
    </w:lvl>
    <w:lvl w:ilvl="5" w:tentative="0">
      <w:start w:val="0"/>
      <w:numFmt w:val="bullet"/>
      <w:lvlText w:val="•"/>
      <w:lvlJc w:val="left"/>
      <w:pPr>
        <w:ind w:left="5703" w:hanging="850"/>
      </w:pPr>
      <w:rPr>
        <w:rFonts w:hint="default"/>
        <w:lang w:val="zh-CN" w:eastAsia="zh-CN" w:bidi="zh-CN"/>
      </w:rPr>
    </w:lvl>
    <w:lvl w:ilvl="6" w:tentative="0">
      <w:start w:val="0"/>
      <w:numFmt w:val="bullet"/>
      <w:lvlText w:val="•"/>
      <w:lvlJc w:val="left"/>
      <w:pPr>
        <w:ind w:left="6735" w:hanging="850"/>
      </w:pPr>
      <w:rPr>
        <w:rFonts w:hint="default"/>
        <w:lang w:val="zh-CN" w:eastAsia="zh-CN" w:bidi="zh-CN"/>
      </w:rPr>
    </w:lvl>
    <w:lvl w:ilvl="7" w:tentative="0">
      <w:start w:val="0"/>
      <w:numFmt w:val="bullet"/>
      <w:lvlText w:val="•"/>
      <w:lvlJc w:val="left"/>
      <w:pPr>
        <w:ind w:left="7768" w:hanging="850"/>
      </w:pPr>
      <w:rPr>
        <w:rFonts w:hint="default"/>
        <w:lang w:val="zh-CN" w:eastAsia="zh-CN" w:bidi="zh-CN"/>
      </w:rPr>
    </w:lvl>
    <w:lvl w:ilvl="8" w:tentative="0">
      <w:start w:val="0"/>
      <w:numFmt w:val="bullet"/>
      <w:lvlText w:val="•"/>
      <w:lvlJc w:val="left"/>
      <w:pPr>
        <w:ind w:left="8801" w:hanging="850"/>
      </w:pPr>
      <w:rPr>
        <w:rFonts w:hint="default"/>
        <w:lang w:val="zh-CN" w:eastAsia="zh-CN" w:bidi="zh-CN"/>
      </w:rPr>
    </w:lvl>
  </w:abstractNum>
  <w:abstractNum w:abstractNumId="23">
    <w:nsid w:val="25B654F3"/>
    <w:multiLevelType w:val="multilevel"/>
    <w:tmpl w:val="25B654F3"/>
    <w:lvl w:ilvl="0" w:tentative="0">
      <w:start w:val="4"/>
      <w:numFmt w:val="decimal"/>
      <w:lvlText w:val="%1."/>
      <w:lvlJc w:val="left"/>
      <w:pPr>
        <w:ind w:left="1342" w:hanging="264"/>
        <w:jc w:val="left"/>
      </w:pPr>
      <w:rPr>
        <w:rFonts w:hint="default"/>
        <w:b/>
        <w:bCs/>
        <w:spacing w:val="1"/>
        <w:w w:val="99"/>
        <w:lang w:val="zh-CN" w:eastAsia="zh-CN" w:bidi="zh-CN"/>
      </w:rPr>
    </w:lvl>
    <w:lvl w:ilvl="1" w:tentative="0">
      <w:start w:val="1"/>
      <w:numFmt w:val="decimal"/>
      <w:lvlText w:val="%1.%2"/>
      <w:lvlJc w:val="left"/>
      <w:pPr>
        <w:ind w:left="1439" w:hanging="361"/>
        <w:jc w:val="left"/>
      </w:pPr>
      <w:rPr>
        <w:rFonts w:hint="default" w:ascii="宋体" w:hAnsi="宋体" w:eastAsia="宋体" w:cs="宋体"/>
        <w:spacing w:val="-1"/>
        <w:w w:val="100"/>
        <w:sz w:val="22"/>
        <w:szCs w:val="22"/>
        <w:lang w:val="zh-CN" w:eastAsia="zh-CN" w:bidi="zh-CN"/>
      </w:rPr>
    </w:lvl>
    <w:lvl w:ilvl="2" w:tentative="0">
      <w:start w:val="1"/>
      <w:numFmt w:val="decimal"/>
      <w:lvlText w:val="%1.%2.%3"/>
      <w:lvlJc w:val="left"/>
      <w:pPr>
        <w:ind w:left="1679" w:hanging="601"/>
        <w:jc w:val="left"/>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1680" w:hanging="601"/>
      </w:pPr>
      <w:rPr>
        <w:rFonts w:hint="default"/>
        <w:lang w:val="zh-CN" w:eastAsia="zh-CN" w:bidi="zh-CN"/>
      </w:rPr>
    </w:lvl>
    <w:lvl w:ilvl="4" w:tentative="0">
      <w:start w:val="0"/>
      <w:numFmt w:val="bullet"/>
      <w:lvlText w:val="•"/>
      <w:lvlJc w:val="left"/>
      <w:pPr>
        <w:ind w:left="2992" w:hanging="601"/>
      </w:pPr>
      <w:rPr>
        <w:rFonts w:hint="default"/>
        <w:lang w:val="zh-CN" w:eastAsia="zh-CN" w:bidi="zh-CN"/>
      </w:rPr>
    </w:lvl>
    <w:lvl w:ilvl="5" w:tentative="0">
      <w:start w:val="0"/>
      <w:numFmt w:val="bullet"/>
      <w:lvlText w:val="•"/>
      <w:lvlJc w:val="left"/>
      <w:pPr>
        <w:ind w:left="4304" w:hanging="601"/>
      </w:pPr>
      <w:rPr>
        <w:rFonts w:hint="default"/>
        <w:lang w:val="zh-CN" w:eastAsia="zh-CN" w:bidi="zh-CN"/>
      </w:rPr>
    </w:lvl>
    <w:lvl w:ilvl="6" w:tentative="0">
      <w:start w:val="0"/>
      <w:numFmt w:val="bullet"/>
      <w:lvlText w:val="•"/>
      <w:lvlJc w:val="left"/>
      <w:pPr>
        <w:ind w:left="5617" w:hanging="601"/>
      </w:pPr>
      <w:rPr>
        <w:rFonts w:hint="default"/>
        <w:lang w:val="zh-CN" w:eastAsia="zh-CN" w:bidi="zh-CN"/>
      </w:rPr>
    </w:lvl>
    <w:lvl w:ilvl="7" w:tentative="0">
      <w:start w:val="0"/>
      <w:numFmt w:val="bullet"/>
      <w:lvlText w:val="•"/>
      <w:lvlJc w:val="left"/>
      <w:pPr>
        <w:ind w:left="6929" w:hanging="601"/>
      </w:pPr>
      <w:rPr>
        <w:rFonts w:hint="default"/>
        <w:lang w:val="zh-CN" w:eastAsia="zh-CN" w:bidi="zh-CN"/>
      </w:rPr>
    </w:lvl>
    <w:lvl w:ilvl="8" w:tentative="0">
      <w:start w:val="0"/>
      <w:numFmt w:val="bullet"/>
      <w:lvlText w:val="•"/>
      <w:lvlJc w:val="left"/>
      <w:pPr>
        <w:ind w:left="8241" w:hanging="601"/>
      </w:pPr>
      <w:rPr>
        <w:rFonts w:hint="default"/>
        <w:lang w:val="zh-CN" w:eastAsia="zh-CN" w:bidi="zh-CN"/>
      </w:rPr>
    </w:lvl>
  </w:abstractNum>
  <w:abstractNum w:abstractNumId="24">
    <w:nsid w:val="2A8F537B"/>
    <w:multiLevelType w:val="multilevel"/>
    <w:tmpl w:val="2A8F537B"/>
    <w:lvl w:ilvl="0" w:tentative="0">
      <w:start w:val="13"/>
      <w:numFmt w:val="decimal"/>
      <w:lvlText w:val="%1."/>
      <w:lvlJc w:val="left"/>
      <w:pPr>
        <w:ind w:left="1469" w:hanging="365"/>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798" w:hanging="720"/>
        <w:jc w:val="right"/>
      </w:pPr>
      <w:rPr>
        <w:rFonts w:hint="default"/>
        <w:w w:val="100"/>
        <w:lang w:val="zh-CN" w:eastAsia="zh-CN" w:bidi="zh-CN"/>
      </w:rPr>
    </w:lvl>
    <w:lvl w:ilvl="2" w:tentative="0">
      <w:start w:val="1"/>
      <w:numFmt w:val="decimal"/>
      <w:lvlText w:val="%3）"/>
      <w:lvlJc w:val="left"/>
      <w:pPr>
        <w:ind w:left="1854" w:hanging="720"/>
        <w:jc w:val="left"/>
      </w:pPr>
      <w:rPr>
        <w:rFonts w:hint="default"/>
        <w:w w:val="99"/>
        <w:lang w:val="zh-CN" w:eastAsia="zh-CN" w:bidi="zh-CN"/>
      </w:rPr>
    </w:lvl>
    <w:lvl w:ilvl="3" w:tentative="0">
      <w:start w:val="0"/>
      <w:numFmt w:val="bullet"/>
      <w:lvlText w:val="•"/>
      <w:lvlJc w:val="left"/>
      <w:pPr>
        <w:ind w:left="1580" w:hanging="720"/>
      </w:pPr>
      <w:rPr>
        <w:rFonts w:hint="default"/>
        <w:lang w:val="zh-CN" w:eastAsia="zh-CN" w:bidi="zh-CN"/>
      </w:rPr>
    </w:lvl>
    <w:lvl w:ilvl="4" w:tentative="0">
      <w:start w:val="0"/>
      <w:numFmt w:val="bullet"/>
      <w:lvlText w:val="•"/>
      <w:lvlJc w:val="left"/>
      <w:pPr>
        <w:ind w:left="1800" w:hanging="720"/>
      </w:pPr>
      <w:rPr>
        <w:rFonts w:hint="default"/>
        <w:lang w:val="zh-CN" w:eastAsia="zh-CN" w:bidi="zh-CN"/>
      </w:rPr>
    </w:lvl>
    <w:lvl w:ilvl="5" w:tentative="0">
      <w:start w:val="0"/>
      <w:numFmt w:val="bullet"/>
      <w:lvlText w:val="•"/>
      <w:lvlJc w:val="left"/>
      <w:pPr>
        <w:ind w:left="1860" w:hanging="720"/>
      </w:pPr>
      <w:rPr>
        <w:rFonts w:hint="default"/>
        <w:lang w:val="zh-CN" w:eastAsia="zh-CN" w:bidi="zh-CN"/>
      </w:rPr>
    </w:lvl>
    <w:lvl w:ilvl="6" w:tentative="0">
      <w:start w:val="0"/>
      <w:numFmt w:val="bullet"/>
      <w:lvlText w:val="•"/>
      <w:lvlJc w:val="left"/>
      <w:pPr>
        <w:ind w:left="3661" w:hanging="720"/>
      </w:pPr>
      <w:rPr>
        <w:rFonts w:hint="default"/>
        <w:lang w:val="zh-CN" w:eastAsia="zh-CN" w:bidi="zh-CN"/>
      </w:rPr>
    </w:lvl>
    <w:lvl w:ilvl="7" w:tentative="0">
      <w:start w:val="0"/>
      <w:numFmt w:val="bullet"/>
      <w:lvlText w:val="•"/>
      <w:lvlJc w:val="left"/>
      <w:pPr>
        <w:ind w:left="5462" w:hanging="720"/>
      </w:pPr>
      <w:rPr>
        <w:rFonts w:hint="default"/>
        <w:lang w:val="zh-CN" w:eastAsia="zh-CN" w:bidi="zh-CN"/>
      </w:rPr>
    </w:lvl>
    <w:lvl w:ilvl="8" w:tentative="0">
      <w:start w:val="0"/>
      <w:numFmt w:val="bullet"/>
      <w:lvlText w:val="•"/>
      <w:lvlJc w:val="left"/>
      <w:pPr>
        <w:ind w:left="7263" w:hanging="720"/>
      </w:pPr>
      <w:rPr>
        <w:rFonts w:hint="default"/>
        <w:lang w:val="zh-CN" w:eastAsia="zh-CN" w:bidi="zh-CN"/>
      </w:rPr>
    </w:lvl>
  </w:abstractNum>
  <w:abstractNum w:abstractNumId="25">
    <w:nsid w:val="30FC5B15"/>
    <w:multiLevelType w:val="multilevel"/>
    <w:tmpl w:val="30FC5B15"/>
    <w:lvl w:ilvl="0" w:tentative="0">
      <w:start w:val="1"/>
      <w:numFmt w:val="decimal"/>
      <w:lvlText w:val="（%1）"/>
      <w:lvlJc w:val="left"/>
      <w:pPr>
        <w:ind w:left="107" w:hanging="607"/>
        <w:jc w:val="left"/>
      </w:pPr>
      <w:rPr>
        <w:rFonts w:hint="default" w:ascii="宋体" w:hAnsi="宋体" w:eastAsia="宋体" w:cs="宋体"/>
        <w:b/>
        <w:bCs/>
        <w:spacing w:val="2"/>
        <w:w w:val="99"/>
        <w:sz w:val="22"/>
        <w:szCs w:val="22"/>
        <w:lang w:val="zh-CN" w:eastAsia="zh-CN" w:bidi="zh-CN"/>
      </w:rPr>
    </w:lvl>
    <w:lvl w:ilvl="1" w:tentative="0">
      <w:start w:val="0"/>
      <w:numFmt w:val="bullet"/>
      <w:lvlText w:val="•"/>
      <w:lvlJc w:val="left"/>
      <w:pPr>
        <w:ind w:left="1044" w:hanging="607"/>
      </w:pPr>
      <w:rPr>
        <w:rFonts w:hint="default"/>
        <w:lang w:val="zh-CN" w:eastAsia="zh-CN" w:bidi="zh-CN"/>
      </w:rPr>
    </w:lvl>
    <w:lvl w:ilvl="2" w:tentative="0">
      <w:start w:val="0"/>
      <w:numFmt w:val="bullet"/>
      <w:lvlText w:val="•"/>
      <w:lvlJc w:val="left"/>
      <w:pPr>
        <w:ind w:left="1988" w:hanging="607"/>
      </w:pPr>
      <w:rPr>
        <w:rFonts w:hint="default"/>
        <w:lang w:val="zh-CN" w:eastAsia="zh-CN" w:bidi="zh-CN"/>
      </w:rPr>
    </w:lvl>
    <w:lvl w:ilvl="3" w:tentative="0">
      <w:start w:val="0"/>
      <w:numFmt w:val="bullet"/>
      <w:lvlText w:val="•"/>
      <w:lvlJc w:val="left"/>
      <w:pPr>
        <w:ind w:left="2933" w:hanging="607"/>
      </w:pPr>
      <w:rPr>
        <w:rFonts w:hint="default"/>
        <w:lang w:val="zh-CN" w:eastAsia="zh-CN" w:bidi="zh-CN"/>
      </w:rPr>
    </w:lvl>
    <w:lvl w:ilvl="4" w:tentative="0">
      <w:start w:val="0"/>
      <w:numFmt w:val="bullet"/>
      <w:lvlText w:val="•"/>
      <w:lvlJc w:val="left"/>
      <w:pPr>
        <w:ind w:left="3877" w:hanging="607"/>
      </w:pPr>
      <w:rPr>
        <w:rFonts w:hint="default"/>
        <w:lang w:val="zh-CN" w:eastAsia="zh-CN" w:bidi="zh-CN"/>
      </w:rPr>
    </w:lvl>
    <w:lvl w:ilvl="5" w:tentative="0">
      <w:start w:val="0"/>
      <w:numFmt w:val="bullet"/>
      <w:lvlText w:val="•"/>
      <w:lvlJc w:val="left"/>
      <w:pPr>
        <w:ind w:left="4822" w:hanging="607"/>
      </w:pPr>
      <w:rPr>
        <w:rFonts w:hint="default"/>
        <w:lang w:val="zh-CN" w:eastAsia="zh-CN" w:bidi="zh-CN"/>
      </w:rPr>
    </w:lvl>
    <w:lvl w:ilvl="6" w:tentative="0">
      <w:start w:val="0"/>
      <w:numFmt w:val="bullet"/>
      <w:lvlText w:val="•"/>
      <w:lvlJc w:val="left"/>
      <w:pPr>
        <w:ind w:left="5766" w:hanging="607"/>
      </w:pPr>
      <w:rPr>
        <w:rFonts w:hint="default"/>
        <w:lang w:val="zh-CN" w:eastAsia="zh-CN" w:bidi="zh-CN"/>
      </w:rPr>
    </w:lvl>
    <w:lvl w:ilvl="7" w:tentative="0">
      <w:start w:val="0"/>
      <w:numFmt w:val="bullet"/>
      <w:lvlText w:val="•"/>
      <w:lvlJc w:val="left"/>
      <w:pPr>
        <w:ind w:left="6710" w:hanging="607"/>
      </w:pPr>
      <w:rPr>
        <w:rFonts w:hint="default"/>
        <w:lang w:val="zh-CN" w:eastAsia="zh-CN" w:bidi="zh-CN"/>
      </w:rPr>
    </w:lvl>
    <w:lvl w:ilvl="8" w:tentative="0">
      <w:start w:val="0"/>
      <w:numFmt w:val="bullet"/>
      <w:lvlText w:val="•"/>
      <w:lvlJc w:val="left"/>
      <w:pPr>
        <w:ind w:left="7655" w:hanging="607"/>
      </w:pPr>
      <w:rPr>
        <w:rFonts w:hint="default"/>
        <w:lang w:val="zh-CN" w:eastAsia="zh-CN" w:bidi="zh-CN"/>
      </w:rPr>
    </w:lvl>
  </w:abstractNum>
  <w:abstractNum w:abstractNumId="26">
    <w:nsid w:val="39A0D9AC"/>
    <w:multiLevelType w:val="multilevel"/>
    <w:tmpl w:val="39A0D9AC"/>
    <w:lvl w:ilvl="0" w:tentative="0">
      <w:start w:val="1"/>
      <w:numFmt w:val="decimal"/>
      <w:lvlText w:val="%1."/>
      <w:lvlJc w:val="left"/>
      <w:pPr>
        <w:ind w:left="532" w:hanging="244"/>
        <w:jc w:val="left"/>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1572" w:hanging="244"/>
      </w:pPr>
      <w:rPr>
        <w:rFonts w:hint="default"/>
        <w:lang w:val="zh-CN" w:eastAsia="zh-CN" w:bidi="zh-CN"/>
      </w:rPr>
    </w:lvl>
    <w:lvl w:ilvl="2" w:tentative="0">
      <w:start w:val="0"/>
      <w:numFmt w:val="bullet"/>
      <w:lvlText w:val="•"/>
      <w:lvlJc w:val="left"/>
      <w:pPr>
        <w:ind w:left="2605" w:hanging="244"/>
      </w:pPr>
      <w:rPr>
        <w:rFonts w:hint="default"/>
        <w:lang w:val="zh-CN" w:eastAsia="zh-CN" w:bidi="zh-CN"/>
      </w:rPr>
    </w:lvl>
    <w:lvl w:ilvl="3" w:tentative="0">
      <w:start w:val="0"/>
      <w:numFmt w:val="bullet"/>
      <w:lvlText w:val="•"/>
      <w:lvlJc w:val="left"/>
      <w:pPr>
        <w:ind w:left="3637" w:hanging="244"/>
      </w:pPr>
      <w:rPr>
        <w:rFonts w:hint="default"/>
        <w:lang w:val="zh-CN" w:eastAsia="zh-CN" w:bidi="zh-CN"/>
      </w:rPr>
    </w:lvl>
    <w:lvl w:ilvl="4" w:tentative="0">
      <w:start w:val="0"/>
      <w:numFmt w:val="bullet"/>
      <w:lvlText w:val="•"/>
      <w:lvlJc w:val="left"/>
      <w:pPr>
        <w:ind w:left="4670" w:hanging="244"/>
      </w:pPr>
      <w:rPr>
        <w:rFonts w:hint="default"/>
        <w:lang w:val="zh-CN" w:eastAsia="zh-CN" w:bidi="zh-CN"/>
      </w:rPr>
    </w:lvl>
    <w:lvl w:ilvl="5" w:tentative="0">
      <w:start w:val="0"/>
      <w:numFmt w:val="bullet"/>
      <w:lvlText w:val="•"/>
      <w:lvlJc w:val="left"/>
      <w:pPr>
        <w:ind w:left="5703" w:hanging="244"/>
      </w:pPr>
      <w:rPr>
        <w:rFonts w:hint="default"/>
        <w:lang w:val="zh-CN" w:eastAsia="zh-CN" w:bidi="zh-CN"/>
      </w:rPr>
    </w:lvl>
    <w:lvl w:ilvl="6" w:tentative="0">
      <w:start w:val="0"/>
      <w:numFmt w:val="bullet"/>
      <w:lvlText w:val="•"/>
      <w:lvlJc w:val="left"/>
      <w:pPr>
        <w:ind w:left="6735" w:hanging="244"/>
      </w:pPr>
      <w:rPr>
        <w:rFonts w:hint="default"/>
        <w:lang w:val="zh-CN" w:eastAsia="zh-CN" w:bidi="zh-CN"/>
      </w:rPr>
    </w:lvl>
    <w:lvl w:ilvl="7" w:tentative="0">
      <w:start w:val="0"/>
      <w:numFmt w:val="bullet"/>
      <w:lvlText w:val="•"/>
      <w:lvlJc w:val="left"/>
      <w:pPr>
        <w:ind w:left="7768" w:hanging="244"/>
      </w:pPr>
      <w:rPr>
        <w:rFonts w:hint="default"/>
        <w:lang w:val="zh-CN" w:eastAsia="zh-CN" w:bidi="zh-CN"/>
      </w:rPr>
    </w:lvl>
    <w:lvl w:ilvl="8" w:tentative="0">
      <w:start w:val="0"/>
      <w:numFmt w:val="bullet"/>
      <w:lvlText w:val="•"/>
      <w:lvlJc w:val="left"/>
      <w:pPr>
        <w:ind w:left="8801" w:hanging="244"/>
      </w:pPr>
      <w:rPr>
        <w:rFonts w:hint="default"/>
        <w:lang w:val="zh-CN" w:eastAsia="zh-CN" w:bidi="zh-CN"/>
      </w:rPr>
    </w:lvl>
  </w:abstractNum>
  <w:abstractNum w:abstractNumId="27">
    <w:nsid w:val="40CEF581"/>
    <w:multiLevelType w:val="singleLevel"/>
    <w:tmpl w:val="40CEF581"/>
    <w:lvl w:ilvl="0" w:tentative="0">
      <w:start w:val="4"/>
      <w:numFmt w:val="chineseCounting"/>
      <w:suff w:val="nothing"/>
      <w:lvlText w:val="%1、"/>
      <w:lvlJc w:val="left"/>
      <w:rPr>
        <w:rFonts w:hint="eastAsia" w:ascii="宋体" w:hAnsi="宋体" w:eastAsia="宋体" w:cs="宋体"/>
        <w:b/>
        <w:bCs/>
      </w:rPr>
    </w:lvl>
  </w:abstractNum>
  <w:abstractNum w:abstractNumId="28">
    <w:nsid w:val="46A08BB8"/>
    <w:multiLevelType w:val="multilevel"/>
    <w:tmpl w:val="46A08BB8"/>
    <w:lvl w:ilvl="0" w:tentative="0">
      <w:start w:val="32"/>
      <w:numFmt w:val="decimal"/>
      <w:lvlText w:val="%1."/>
      <w:lvlJc w:val="left"/>
      <w:pPr>
        <w:ind w:left="532" w:hanging="483"/>
        <w:jc w:val="left"/>
      </w:pPr>
      <w:rPr>
        <w:rFonts w:hint="default"/>
        <w:w w:val="100"/>
        <w:lang w:val="zh-CN" w:eastAsia="zh-CN" w:bidi="zh-CN"/>
      </w:rPr>
    </w:lvl>
    <w:lvl w:ilvl="1" w:tentative="0">
      <w:start w:val="0"/>
      <w:numFmt w:val="bullet"/>
      <w:lvlText w:val="•"/>
      <w:lvlJc w:val="left"/>
      <w:pPr>
        <w:ind w:left="1572" w:hanging="483"/>
      </w:pPr>
      <w:rPr>
        <w:rFonts w:hint="default"/>
        <w:lang w:val="zh-CN" w:eastAsia="zh-CN" w:bidi="zh-CN"/>
      </w:rPr>
    </w:lvl>
    <w:lvl w:ilvl="2" w:tentative="0">
      <w:start w:val="0"/>
      <w:numFmt w:val="bullet"/>
      <w:lvlText w:val="•"/>
      <w:lvlJc w:val="left"/>
      <w:pPr>
        <w:ind w:left="2605" w:hanging="483"/>
      </w:pPr>
      <w:rPr>
        <w:rFonts w:hint="default"/>
        <w:lang w:val="zh-CN" w:eastAsia="zh-CN" w:bidi="zh-CN"/>
      </w:rPr>
    </w:lvl>
    <w:lvl w:ilvl="3" w:tentative="0">
      <w:start w:val="0"/>
      <w:numFmt w:val="bullet"/>
      <w:lvlText w:val="•"/>
      <w:lvlJc w:val="left"/>
      <w:pPr>
        <w:ind w:left="3637" w:hanging="483"/>
      </w:pPr>
      <w:rPr>
        <w:rFonts w:hint="default"/>
        <w:lang w:val="zh-CN" w:eastAsia="zh-CN" w:bidi="zh-CN"/>
      </w:rPr>
    </w:lvl>
    <w:lvl w:ilvl="4" w:tentative="0">
      <w:start w:val="0"/>
      <w:numFmt w:val="bullet"/>
      <w:lvlText w:val="•"/>
      <w:lvlJc w:val="left"/>
      <w:pPr>
        <w:ind w:left="4670" w:hanging="483"/>
      </w:pPr>
      <w:rPr>
        <w:rFonts w:hint="default"/>
        <w:lang w:val="zh-CN" w:eastAsia="zh-CN" w:bidi="zh-CN"/>
      </w:rPr>
    </w:lvl>
    <w:lvl w:ilvl="5" w:tentative="0">
      <w:start w:val="0"/>
      <w:numFmt w:val="bullet"/>
      <w:lvlText w:val="•"/>
      <w:lvlJc w:val="left"/>
      <w:pPr>
        <w:ind w:left="5703" w:hanging="483"/>
      </w:pPr>
      <w:rPr>
        <w:rFonts w:hint="default"/>
        <w:lang w:val="zh-CN" w:eastAsia="zh-CN" w:bidi="zh-CN"/>
      </w:rPr>
    </w:lvl>
    <w:lvl w:ilvl="6" w:tentative="0">
      <w:start w:val="0"/>
      <w:numFmt w:val="bullet"/>
      <w:lvlText w:val="•"/>
      <w:lvlJc w:val="left"/>
      <w:pPr>
        <w:ind w:left="6735" w:hanging="483"/>
      </w:pPr>
      <w:rPr>
        <w:rFonts w:hint="default"/>
        <w:lang w:val="zh-CN" w:eastAsia="zh-CN" w:bidi="zh-CN"/>
      </w:rPr>
    </w:lvl>
    <w:lvl w:ilvl="7" w:tentative="0">
      <w:start w:val="0"/>
      <w:numFmt w:val="bullet"/>
      <w:lvlText w:val="•"/>
      <w:lvlJc w:val="left"/>
      <w:pPr>
        <w:ind w:left="7768" w:hanging="483"/>
      </w:pPr>
      <w:rPr>
        <w:rFonts w:hint="default"/>
        <w:lang w:val="zh-CN" w:eastAsia="zh-CN" w:bidi="zh-CN"/>
      </w:rPr>
    </w:lvl>
    <w:lvl w:ilvl="8" w:tentative="0">
      <w:start w:val="0"/>
      <w:numFmt w:val="bullet"/>
      <w:lvlText w:val="•"/>
      <w:lvlJc w:val="left"/>
      <w:pPr>
        <w:ind w:left="8801" w:hanging="483"/>
      </w:pPr>
      <w:rPr>
        <w:rFonts w:hint="default"/>
        <w:lang w:val="zh-CN" w:eastAsia="zh-CN" w:bidi="zh-CN"/>
      </w:rPr>
    </w:lvl>
  </w:abstractNum>
  <w:abstractNum w:abstractNumId="29">
    <w:nsid w:val="4C1BAE26"/>
    <w:multiLevelType w:val="multilevel"/>
    <w:tmpl w:val="4C1BAE26"/>
    <w:lvl w:ilvl="0" w:tentative="0">
      <w:start w:val="26"/>
      <w:numFmt w:val="decimal"/>
      <w:lvlText w:val="%1"/>
      <w:lvlJc w:val="left"/>
      <w:pPr>
        <w:ind w:left="532" w:hanging="608"/>
        <w:jc w:val="left"/>
      </w:pPr>
      <w:rPr>
        <w:rFonts w:hint="default"/>
        <w:lang w:val="zh-CN" w:eastAsia="zh-CN" w:bidi="zh-CN"/>
      </w:rPr>
    </w:lvl>
    <w:lvl w:ilvl="1" w:tentative="0">
      <w:start w:val="1"/>
      <w:numFmt w:val="decimal"/>
      <w:lvlText w:val="%1.%2"/>
      <w:lvlJc w:val="left"/>
      <w:pPr>
        <w:ind w:left="532" w:hanging="608"/>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05" w:hanging="608"/>
      </w:pPr>
      <w:rPr>
        <w:rFonts w:hint="default"/>
        <w:lang w:val="zh-CN" w:eastAsia="zh-CN" w:bidi="zh-CN"/>
      </w:rPr>
    </w:lvl>
    <w:lvl w:ilvl="3" w:tentative="0">
      <w:start w:val="0"/>
      <w:numFmt w:val="bullet"/>
      <w:lvlText w:val="•"/>
      <w:lvlJc w:val="left"/>
      <w:pPr>
        <w:ind w:left="3637" w:hanging="608"/>
      </w:pPr>
      <w:rPr>
        <w:rFonts w:hint="default"/>
        <w:lang w:val="zh-CN" w:eastAsia="zh-CN" w:bidi="zh-CN"/>
      </w:rPr>
    </w:lvl>
    <w:lvl w:ilvl="4" w:tentative="0">
      <w:start w:val="0"/>
      <w:numFmt w:val="bullet"/>
      <w:lvlText w:val="•"/>
      <w:lvlJc w:val="left"/>
      <w:pPr>
        <w:ind w:left="4670" w:hanging="608"/>
      </w:pPr>
      <w:rPr>
        <w:rFonts w:hint="default"/>
        <w:lang w:val="zh-CN" w:eastAsia="zh-CN" w:bidi="zh-CN"/>
      </w:rPr>
    </w:lvl>
    <w:lvl w:ilvl="5" w:tentative="0">
      <w:start w:val="0"/>
      <w:numFmt w:val="bullet"/>
      <w:lvlText w:val="•"/>
      <w:lvlJc w:val="left"/>
      <w:pPr>
        <w:ind w:left="5703" w:hanging="608"/>
      </w:pPr>
      <w:rPr>
        <w:rFonts w:hint="default"/>
        <w:lang w:val="zh-CN" w:eastAsia="zh-CN" w:bidi="zh-CN"/>
      </w:rPr>
    </w:lvl>
    <w:lvl w:ilvl="6" w:tentative="0">
      <w:start w:val="0"/>
      <w:numFmt w:val="bullet"/>
      <w:lvlText w:val="•"/>
      <w:lvlJc w:val="left"/>
      <w:pPr>
        <w:ind w:left="6735" w:hanging="608"/>
      </w:pPr>
      <w:rPr>
        <w:rFonts w:hint="default"/>
        <w:lang w:val="zh-CN" w:eastAsia="zh-CN" w:bidi="zh-CN"/>
      </w:rPr>
    </w:lvl>
    <w:lvl w:ilvl="7" w:tentative="0">
      <w:start w:val="0"/>
      <w:numFmt w:val="bullet"/>
      <w:lvlText w:val="•"/>
      <w:lvlJc w:val="left"/>
      <w:pPr>
        <w:ind w:left="7768" w:hanging="608"/>
      </w:pPr>
      <w:rPr>
        <w:rFonts w:hint="default"/>
        <w:lang w:val="zh-CN" w:eastAsia="zh-CN" w:bidi="zh-CN"/>
      </w:rPr>
    </w:lvl>
    <w:lvl w:ilvl="8" w:tentative="0">
      <w:start w:val="0"/>
      <w:numFmt w:val="bullet"/>
      <w:lvlText w:val="•"/>
      <w:lvlJc w:val="left"/>
      <w:pPr>
        <w:ind w:left="8801" w:hanging="608"/>
      </w:pPr>
      <w:rPr>
        <w:rFonts w:hint="default"/>
        <w:lang w:val="zh-CN" w:eastAsia="zh-CN" w:bidi="zh-CN"/>
      </w:rPr>
    </w:lvl>
  </w:abstractNum>
  <w:abstractNum w:abstractNumId="30">
    <w:nsid w:val="4D94DA66"/>
    <w:multiLevelType w:val="multilevel"/>
    <w:tmpl w:val="4D94DA66"/>
    <w:lvl w:ilvl="0" w:tentative="0">
      <w:start w:val="1"/>
      <w:numFmt w:val="decimal"/>
      <w:lvlText w:val="%1."/>
      <w:lvlJc w:val="left"/>
      <w:pPr>
        <w:ind w:left="1385" w:hanging="372"/>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328" w:hanging="372"/>
      </w:pPr>
      <w:rPr>
        <w:rFonts w:hint="default"/>
        <w:lang w:val="zh-CN" w:eastAsia="zh-CN" w:bidi="zh-CN"/>
      </w:rPr>
    </w:lvl>
    <w:lvl w:ilvl="2" w:tentative="0">
      <w:start w:val="0"/>
      <w:numFmt w:val="bullet"/>
      <w:lvlText w:val="•"/>
      <w:lvlJc w:val="left"/>
      <w:pPr>
        <w:ind w:left="3277" w:hanging="372"/>
      </w:pPr>
      <w:rPr>
        <w:rFonts w:hint="default"/>
        <w:lang w:val="zh-CN" w:eastAsia="zh-CN" w:bidi="zh-CN"/>
      </w:rPr>
    </w:lvl>
    <w:lvl w:ilvl="3" w:tentative="0">
      <w:start w:val="0"/>
      <w:numFmt w:val="bullet"/>
      <w:lvlText w:val="•"/>
      <w:lvlJc w:val="left"/>
      <w:pPr>
        <w:ind w:left="4225" w:hanging="372"/>
      </w:pPr>
      <w:rPr>
        <w:rFonts w:hint="default"/>
        <w:lang w:val="zh-CN" w:eastAsia="zh-CN" w:bidi="zh-CN"/>
      </w:rPr>
    </w:lvl>
    <w:lvl w:ilvl="4" w:tentative="0">
      <w:start w:val="0"/>
      <w:numFmt w:val="bullet"/>
      <w:lvlText w:val="•"/>
      <w:lvlJc w:val="left"/>
      <w:pPr>
        <w:ind w:left="5174" w:hanging="372"/>
      </w:pPr>
      <w:rPr>
        <w:rFonts w:hint="default"/>
        <w:lang w:val="zh-CN" w:eastAsia="zh-CN" w:bidi="zh-CN"/>
      </w:rPr>
    </w:lvl>
    <w:lvl w:ilvl="5" w:tentative="0">
      <w:start w:val="0"/>
      <w:numFmt w:val="bullet"/>
      <w:lvlText w:val="•"/>
      <w:lvlJc w:val="left"/>
      <w:pPr>
        <w:ind w:left="6123" w:hanging="372"/>
      </w:pPr>
      <w:rPr>
        <w:rFonts w:hint="default"/>
        <w:lang w:val="zh-CN" w:eastAsia="zh-CN" w:bidi="zh-CN"/>
      </w:rPr>
    </w:lvl>
    <w:lvl w:ilvl="6" w:tentative="0">
      <w:start w:val="0"/>
      <w:numFmt w:val="bullet"/>
      <w:lvlText w:val="•"/>
      <w:lvlJc w:val="left"/>
      <w:pPr>
        <w:ind w:left="7071" w:hanging="372"/>
      </w:pPr>
      <w:rPr>
        <w:rFonts w:hint="default"/>
        <w:lang w:val="zh-CN" w:eastAsia="zh-CN" w:bidi="zh-CN"/>
      </w:rPr>
    </w:lvl>
    <w:lvl w:ilvl="7" w:tentative="0">
      <w:start w:val="0"/>
      <w:numFmt w:val="bullet"/>
      <w:lvlText w:val="•"/>
      <w:lvlJc w:val="left"/>
      <w:pPr>
        <w:ind w:left="8020" w:hanging="372"/>
      </w:pPr>
      <w:rPr>
        <w:rFonts w:hint="default"/>
        <w:lang w:val="zh-CN" w:eastAsia="zh-CN" w:bidi="zh-CN"/>
      </w:rPr>
    </w:lvl>
    <w:lvl w:ilvl="8" w:tentative="0">
      <w:start w:val="0"/>
      <w:numFmt w:val="bullet"/>
      <w:lvlText w:val="•"/>
      <w:lvlJc w:val="left"/>
      <w:pPr>
        <w:ind w:left="8969" w:hanging="372"/>
      </w:pPr>
      <w:rPr>
        <w:rFonts w:hint="default"/>
        <w:lang w:val="zh-CN" w:eastAsia="zh-CN" w:bidi="zh-CN"/>
      </w:rPr>
    </w:lvl>
  </w:abstractNum>
  <w:abstractNum w:abstractNumId="31">
    <w:nsid w:val="58765686"/>
    <w:multiLevelType w:val="multilevel"/>
    <w:tmpl w:val="58765686"/>
    <w:lvl w:ilvl="0" w:tentative="0">
      <w:start w:val="1"/>
      <w:numFmt w:val="decimal"/>
      <w:lvlText w:val="（%1）"/>
      <w:lvlJc w:val="left"/>
      <w:pPr>
        <w:ind w:left="532" w:hanging="601"/>
        <w:jc w:val="left"/>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572" w:hanging="601"/>
      </w:pPr>
      <w:rPr>
        <w:rFonts w:hint="default"/>
        <w:lang w:val="zh-CN" w:eastAsia="zh-CN" w:bidi="zh-CN"/>
      </w:rPr>
    </w:lvl>
    <w:lvl w:ilvl="2" w:tentative="0">
      <w:start w:val="0"/>
      <w:numFmt w:val="bullet"/>
      <w:lvlText w:val="•"/>
      <w:lvlJc w:val="left"/>
      <w:pPr>
        <w:ind w:left="2605" w:hanging="601"/>
      </w:pPr>
      <w:rPr>
        <w:rFonts w:hint="default"/>
        <w:lang w:val="zh-CN" w:eastAsia="zh-CN" w:bidi="zh-CN"/>
      </w:rPr>
    </w:lvl>
    <w:lvl w:ilvl="3" w:tentative="0">
      <w:start w:val="0"/>
      <w:numFmt w:val="bullet"/>
      <w:lvlText w:val="•"/>
      <w:lvlJc w:val="left"/>
      <w:pPr>
        <w:ind w:left="3637" w:hanging="601"/>
      </w:pPr>
      <w:rPr>
        <w:rFonts w:hint="default"/>
        <w:lang w:val="zh-CN" w:eastAsia="zh-CN" w:bidi="zh-CN"/>
      </w:rPr>
    </w:lvl>
    <w:lvl w:ilvl="4" w:tentative="0">
      <w:start w:val="0"/>
      <w:numFmt w:val="bullet"/>
      <w:lvlText w:val="•"/>
      <w:lvlJc w:val="left"/>
      <w:pPr>
        <w:ind w:left="4670" w:hanging="601"/>
      </w:pPr>
      <w:rPr>
        <w:rFonts w:hint="default"/>
        <w:lang w:val="zh-CN" w:eastAsia="zh-CN" w:bidi="zh-CN"/>
      </w:rPr>
    </w:lvl>
    <w:lvl w:ilvl="5" w:tentative="0">
      <w:start w:val="0"/>
      <w:numFmt w:val="bullet"/>
      <w:lvlText w:val="•"/>
      <w:lvlJc w:val="left"/>
      <w:pPr>
        <w:ind w:left="5703" w:hanging="601"/>
      </w:pPr>
      <w:rPr>
        <w:rFonts w:hint="default"/>
        <w:lang w:val="zh-CN" w:eastAsia="zh-CN" w:bidi="zh-CN"/>
      </w:rPr>
    </w:lvl>
    <w:lvl w:ilvl="6" w:tentative="0">
      <w:start w:val="0"/>
      <w:numFmt w:val="bullet"/>
      <w:lvlText w:val="•"/>
      <w:lvlJc w:val="left"/>
      <w:pPr>
        <w:ind w:left="6735" w:hanging="601"/>
      </w:pPr>
      <w:rPr>
        <w:rFonts w:hint="default"/>
        <w:lang w:val="zh-CN" w:eastAsia="zh-CN" w:bidi="zh-CN"/>
      </w:rPr>
    </w:lvl>
    <w:lvl w:ilvl="7" w:tentative="0">
      <w:start w:val="0"/>
      <w:numFmt w:val="bullet"/>
      <w:lvlText w:val="•"/>
      <w:lvlJc w:val="left"/>
      <w:pPr>
        <w:ind w:left="7768" w:hanging="601"/>
      </w:pPr>
      <w:rPr>
        <w:rFonts w:hint="default"/>
        <w:lang w:val="zh-CN" w:eastAsia="zh-CN" w:bidi="zh-CN"/>
      </w:rPr>
    </w:lvl>
    <w:lvl w:ilvl="8" w:tentative="0">
      <w:start w:val="0"/>
      <w:numFmt w:val="bullet"/>
      <w:lvlText w:val="•"/>
      <w:lvlJc w:val="left"/>
      <w:pPr>
        <w:ind w:left="8801" w:hanging="601"/>
      </w:pPr>
      <w:rPr>
        <w:rFonts w:hint="default"/>
        <w:lang w:val="zh-CN" w:eastAsia="zh-CN" w:bidi="zh-CN"/>
      </w:rPr>
    </w:lvl>
  </w:abstractNum>
  <w:abstractNum w:abstractNumId="32">
    <w:nsid w:val="59ADCABA"/>
    <w:multiLevelType w:val="multilevel"/>
    <w:tmpl w:val="59ADCABA"/>
    <w:lvl w:ilvl="0" w:tentative="0">
      <w:start w:val="4"/>
      <w:numFmt w:val="decimal"/>
      <w:lvlText w:val="%1."/>
      <w:lvlJc w:val="left"/>
      <w:pPr>
        <w:ind w:left="1199" w:hanging="241"/>
        <w:jc w:val="left"/>
      </w:pPr>
      <w:rPr>
        <w:rFonts w:hint="default" w:ascii="宋体" w:hAnsi="宋体" w:eastAsia="宋体" w:cs="宋体"/>
        <w:b/>
        <w:bCs/>
        <w:w w:val="100"/>
        <w:sz w:val="22"/>
        <w:szCs w:val="22"/>
        <w:lang w:val="zh-CN" w:eastAsia="zh-CN" w:bidi="zh-CN"/>
      </w:rPr>
    </w:lvl>
    <w:lvl w:ilvl="1" w:tentative="0">
      <w:start w:val="1"/>
      <w:numFmt w:val="decimal"/>
      <w:lvlText w:val="%2."/>
      <w:lvlJc w:val="left"/>
      <w:pPr>
        <w:ind w:left="1438" w:hanging="360"/>
        <w:jc w:val="left"/>
      </w:pPr>
      <w:rPr>
        <w:rFonts w:hint="default"/>
        <w:w w:val="100"/>
        <w:lang w:val="zh-CN" w:eastAsia="zh-CN" w:bidi="zh-CN"/>
      </w:rPr>
    </w:lvl>
    <w:lvl w:ilvl="2" w:tentative="0">
      <w:start w:val="2"/>
      <w:numFmt w:val="decimal"/>
      <w:lvlText w:val="（%3）"/>
      <w:lvlJc w:val="left"/>
      <w:pPr>
        <w:ind w:left="2040" w:hanging="605"/>
        <w:jc w:val="left"/>
      </w:pPr>
      <w:rPr>
        <w:rFonts w:hint="default" w:ascii="宋体" w:hAnsi="宋体" w:eastAsia="宋体" w:cs="宋体"/>
        <w:b/>
        <w:bCs/>
        <w:spacing w:val="0"/>
        <w:w w:val="99"/>
        <w:sz w:val="22"/>
        <w:szCs w:val="22"/>
        <w:lang w:val="zh-CN" w:eastAsia="zh-CN" w:bidi="zh-CN"/>
      </w:rPr>
    </w:lvl>
    <w:lvl w:ilvl="3" w:tentative="0">
      <w:start w:val="0"/>
      <w:numFmt w:val="bullet"/>
      <w:lvlText w:val="•"/>
      <w:lvlJc w:val="left"/>
      <w:pPr>
        <w:ind w:left="2149" w:hanging="605"/>
      </w:pPr>
      <w:rPr>
        <w:rFonts w:hint="default"/>
        <w:lang w:val="zh-CN" w:eastAsia="zh-CN" w:bidi="zh-CN"/>
      </w:rPr>
    </w:lvl>
    <w:lvl w:ilvl="4" w:tentative="0">
      <w:start w:val="0"/>
      <w:numFmt w:val="bullet"/>
      <w:lvlText w:val="•"/>
      <w:lvlJc w:val="left"/>
      <w:pPr>
        <w:ind w:left="2259" w:hanging="605"/>
      </w:pPr>
      <w:rPr>
        <w:rFonts w:hint="default"/>
        <w:lang w:val="zh-CN" w:eastAsia="zh-CN" w:bidi="zh-CN"/>
      </w:rPr>
    </w:lvl>
    <w:lvl w:ilvl="5" w:tentative="0">
      <w:start w:val="0"/>
      <w:numFmt w:val="bullet"/>
      <w:lvlText w:val="•"/>
      <w:lvlJc w:val="left"/>
      <w:pPr>
        <w:ind w:left="2369" w:hanging="605"/>
      </w:pPr>
      <w:rPr>
        <w:rFonts w:hint="default"/>
        <w:lang w:val="zh-CN" w:eastAsia="zh-CN" w:bidi="zh-CN"/>
      </w:rPr>
    </w:lvl>
    <w:lvl w:ilvl="6" w:tentative="0">
      <w:start w:val="0"/>
      <w:numFmt w:val="bullet"/>
      <w:lvlText w:val="•"/>
      <w:lvlJc w:val="left"/>
      <w:pPr>
        <w:ind w:left="2479" w:hanging="605"/>
      </w:pPr>
      <w:rPr>
        <w:rFonts w:hint="default"/>
        <w:lang w:val="zh-CN" w:eastAsia="zh-CN" w:bidi="zh-CN"/>
      </w:rPr>
    </w:lvl>
    <w:lvl w:ilvl="7" w:tentative="0">
      <w:start w:val="0"/>
      <w:numFmt w:val="bullet"/>
      <w:lvlText w:val="•"/>
      <w:lvlJc w:val="left"/>
      <w:pPr>
        <w:ind w:left="2588" w:hanging="605"/>
      </w:pPr>
      <w:rPr>
        <w:rFonts w:hint="default"/>
        <w:lang w:val="zh-CN" w:eastAsia="zh-CN" w:bidi="zh-CN"/>
      </w:rPr>
    </w:lvl>
    <w:lvl w:ilvl="8" w:tentative="0">
      <w:start w:val="0"/>
      <w:numFmt w:val="bullet"/>
      <w:lvlText w:val="•"/>
      <w:lvlJc w:val="left"/>
      <w:pPr>
        <w:ind w:left="2698" w:hanging="605"/>
      </w:pPr>
      <w:rPr>
        <w:rFonts w:hint="default"/>
        <w:lang w:val="zh-CN" w:eastAsia="zh-CN" w:bidi="zh-CN"/>
      </w:rPr>
    </w:lvl>
  </w:abstractNum>
  <w:abstractNum w:abstractNumId="33">
    <w:nsid w:val="5E29AB5A"/>
    <w:multiLevelType w:val="multilevel"/>
    <w:tmpl w:val="5E29AB5A"/>
    <w:lvl w:ilvl="0" w:tentative="0">
      <w:start w:val="1"/>
      <w:numFmt w:val="decimal"/>
      <w:lvlText w:val="（%1）"/>
      <w:lvlJc w:val="left"/>
      <w:pPr>
        <w:ind w:left="532" w:hanging="711"/>
        <w:jc w:val="left"/>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1572" w:hanging="711"/>
      </w:pPr>
      <w:rPr>
        <w:rFonts w:hint="default"/>
        <w:lang w:val="zh-CN" w:eastAsia="zh-CN" w:bidi="zh-CN"/>
      </w:rPr>
    </w:lvl>
    <w:lvl w:ilvl="2" w:tentative="0">
      <w:start w:val="0"/>
      <w:numFmt w:val="bullet"/>
      <w:lvlText w:val="•"/>
      <w:lvlJc w:val="left"/>
      <w:pPr>
        <w:ind w:left="2605" w:hanging="711"/>
      </w:pPr>
      <w:rPr>
        <w:rFonts w:hint="default"/>
        <w:lang w:val="zh-CN" w:eastAsia="zh-CN" w:bidi="zh-CN"/>
      </w:rPr>
    </w:lvl>
    <w:lvl w:ilvl="3" w:tentative="0">
      <w:start w:val="0"/>
      <w:numFmt w:val="bullet"/>
      <w:lvlText w:val="•"/>
      <w:lvlJc w:val="left"/>
      <w:pPr>
        <w:ind w:left="3637" w:hanging="711"/>
      </w:pPr>
      <w:rPr>
        <w:rFonts w:hint="default"/>
        <w:lang w:val="zh-CN" w:eastAsia="zh-CN" w:bidi="zh-CN"/>
      </w:rPr>
    </w:lvl>
    <w:lvl w:ilvl="4" w:tentative="0">
      <w:start w:val="0"/>
      <w:numFmt w:val="bullet"/>
      <w:lvlText w:val="•"/>
      <w:lvlJc w:val="left"/>
      <w:pPr>
        <w:ind w:left="4670" w:hanging="711"/>
      </w:pPr>
      <w:rPr>
        <w:rFonts w:hint="default"/>
        <w:lang w:val="zh-CN" w:eastAsia="zh-CN" w:bidi="zh-CN"/>
      </w:rPr>
    </w:lvl>
    <w:lvl w:ilvl="5" w:tentative="0">
      <w:start w:val="0"/>
      <w:numFmt w:val="bullet"/>
      <w:lvlText w:val="•"/>
      <w:lvlJc w:val="left"/>
      <w:pPr>
        <w:ind w:left="5703" w:hanging="711"/>
      </w:pPr>
      <w:rPr>
        <w:rFonts w:hint="default"/>
        <w:lang w:val="zh-CN" w:eastAsia="zh-CN" w:bidi="zh-CN"/>
      </w:rPr>
    </w:lvl>
    <w:lvl w:ilvl="6" w:tentative="0">
      <w:start w:val="0"/>
      <w:numFmt w:val="bullet"/>
      <w:lvlText w:val="•"/>
      <w:lvlJc w:val="left"/>
      <w:pPr>
        <w:ind w:left="6735" w:hanging="711"/>
      </w:pPr>
      <w:rPr>
        <w:rFonts w:hint="default"/>
        <w:lang w:val="zh-CN" w:eastAsia="zh-CN" w:bidi="zh-CN"/>
      </w:rPr>
    </w:lvl>
    <w:lvl w:ilvl="7" w:tentative="0">
      <w:start w:val="0"/>
      <w:numFmt w:val="bullet"/>
      <w:lvlText w:val="•"/>
      <w:lvlJc w:val="left"/>
      <w:pPr>
        <w:ind w:left="7768" w:hanging="711"/>
      </w:pPr>
      <w:rPr>
        <w:rFonts w:hint="default"/>
        <w:lang w:val="zh-CN" w:eastAsia="zh-CN" w:bidi="zh-CN"/>
      </w:rPr>
    </w:lvl>
    <w:lvl w:ilvl="8" w:tentative="0">
      <w:start w:val="0"/>
      <w:numFmt w:val="bullet"/>
      <w:lvlText w:val="•"/>
      <w:lvlJc w:val="left"/>
      <w:pPr>
        <w:ind w:left="8801" w:hanging="711"/>
      </w:pPr>
      <w:rPr>
        <w:rFonts w:hint="default"/>
        <w:lang w:val="zh-CN" w:eastAsia="zh-CN" w:bidi="zh-CN"/>
      </w:rPr>
    </w:lvl>
  </w:abstractNum>
  <w:abstractNum w:abstractNumId="34">
    <w:nsid w:val="60382F6E"/>
    <w:multiLevelType w:val="multilevel"/>
    <w:tmpl w:val="60382F6E"/>
    <w:lvl w:ilvl="0" w:tentative="0">
      <w:start w:val="27"/>
      <w:numFmt w:val="decimal"/>
      <w:lvlText w:val="%1."/>
      <w:lvlJc w:val="left"/>
      <w:pPr>
        <w:ind w:left="1442" w:hanging="365"/>
        <w:jc w:val="righ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630" w:hanging="552"/>
        <w:jc w:val="left"/>
      </w:pPr>
      <w:rPr>
        <w:rFonts w:hint="default" w:ascii="宋体" w:hAnsi="宋体" w:eastAsia="宋体" w:cs="宋体"/>
        <w:spacing w:val="-10"/>
        <w:w w:val="100"/>
        <w:sz w:val="24"/>
        <w:szCs w:val="24"/>
        <w:lang w:val="zh-CN" w:eastAsia="zh-CN" w:bidi="zh-CN"/>
      </w:rPr>
    </w:lvl>
    <w:lvl w:ilvl="2" w:tentative="0">
      <w:start w:val="0"/>
      <w:numFmt w:val="bullet"/>
      <w:lvlText w:val="•"/>
      <w:lvlJc w:val="left"/>
      <w:pPr>
        <w:ind w:left="1640" w:hanging="552"/>
      </w:pPr>
      <w:rPr>
        <w:rFonts w:hint="default"/>
        <w:lang w:val="zh-CN" w:eastAsia="zh-CN" w:bidi="zh-CN"/>
      </w:rPr>
    </w:lvl>
    <w:lvl w:ilvl="3" w:tentative="0">
      <w:start w:val="0"/>
      <w:numFmt w:val="bullet"/>
      <w:lvlText w:val="•"/>
      <w:lvlJc w:val="left"/>
      <w:pPr>
        <w:ind w:left="2793" w:hanging="552"/>
      </w:pPr>
      <w:rPr>
        <w:rFonts w:hint="default"/>
        <w:lang w:val="zh-CN" w:eastAsia="zh-CN" w:bidi="zh-CN"/>
      </w:rPr>
    </w:lvl>
    <w:lvl w:ilvl="4" w:tentative="0">
      <w:start w:val="0"/>
      <w:numFmt w:val="bullet"/>
      <w:lvlText w:val="•"/>
      <w:lvlJc w:val="left"/>
      <w:pPr>
        <w:ind w:left="3946" w:hanging="552"/>
      </w:pPr>
      <w:rPr>
        <w:rFonts w:hint="default"/>
        <w:lang w:val="zh-CN" w:eastAsia="zh-CN" w:bidi="zh-CN"/>
      </w:rPr>
    </w:lvl>
    <w:lvl w:ilvl="5" w:tentative="0">
      <w:start w:val="0"/>
      <w:numFmt w:val="bullet"/>
      <w:lvlText w:val="•"/>
      <w:lvlJc w:val="left"/>
      <w:pPr>
        <w:ind w:left="5099" w:hanging="552"/>
      </w:pPr>
      <w:rPr>
        <w:rFonts w:hint="default"/>
        <w:lang w:val="zh-CN" w:eastAsia="zh-CN" w:bidi="zh-CN"/>
      </w:rPr>
    </w:lvl>
    <w:lvl w:ilvl="6" w:tentative="0">
      <w:start w:val="0"/>
      <w:numFmt w:val="bullet"/>
      <w:lvlText w:val="•"/>
      <w:lvlJc w:val="left"/>
      <w:pPr>
        <w:ind w:left="6253" w:hanging="552"/>
      </w:pPr>
      <w:rPr>
        <w:rFonts w:hint="default"/>
        <w:lang w:val="zh-CN" w:eastAsia="zh-CN" w:bidi="zh-CN"/>
      </w:rPr>
    </w:lvl>
    <w:lvl w:ilvl="7" w:tentative="0">
      <w:start w:val="0"/>
      <w:numFmt w:val="bullet"/>
      <w:lvlText w:val="•"/>
      <w:lvlJc w:val="left"/>
      <w:pPr>
        <w:ind w:left="7406" w:hanging="552"/>
      </w:pPr>
      <w:rPr>
        <w:rFonts w:hint="default"/>
        <w:lang w:val="zh-CN" w:eastAsia="zh-CN" w:bidi="zh-CN"/>
      </w:rPr>
    </w:lvl>
    <w:lvl w:ilvl="8" w:tentative="0">
      <w:start w:val="0"/>
      <w:numFmt w:val="bullet"/>
      <w:lvlText w:val="•"/>
      <w:lvlJc w:val="left"/>
      <w:pPr>
        <w:ind w:left="8559" w:hanging="552"/>
      </w:pPr>
      <w:rPr>
        <w:rFonts w:hint="default"/>
        <w:lang w:val="zh-CN" w:eastAsia="zh-CN" w:bidi="zh-CN"/>
      </w:rPr>
    </w:lvl>
  </w:abstractNum>
  <w:abstractNum w:abstractNumId="35">
    <w:nsid w:val="629F7852"/>
    <w:multiLevelType w:val="multilevel"/>
    <w:tmpl w:val="629F7852"/>
    <w:lvl w:ilvl="0" w:tentative="0">
      <w:start w:val="1"/>
      <w:numFmt w:val="decimal"/>
      <w:lvlText w:val="%1."/>
      <w:lvlJc w:val="left"/>
      <w:pPr>
        <w:ind w:left="532" w:hanging="241"/>
        <w:jc w:val="left"/>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572" w:hanging="241"/>
      </w:pPr>
      <w:rPr>
        <w:rFonts w:hint="default"/>
        <w:lang w:val="zh-CN" w:eastAsia="zh-CN" w:bidi="zh-CN"/>
      </w:rPr>
    </w:lvl>
    <w:lvl w:ilvl="2" w:tentative="0">
      <w:start w:val="0"/>
      <w:numFmt w:val="bullet"/>
      <w:lvlText w:val="•"/>
      <w:lvlJc w:val="left"/>
      <w:pPr>
        <w:ind w:left="2605" w:hanging="241"/>
      </w:pPr>
      <w:rPr>
        <w:rFonts w:hint="default"/>
        <w:lang w:val="zh-CN" w:eastAsia="zh-CN" w:bidi="zh-CN"/>
      </w:rPr>
    </w:lvl>
    <w:lvl w:ilvl="3" w:tentative="0">
      <w:start w:val="0"/>
      <w:numFmt w:val="bullet"/>
      <w:lvlText w:val="•"/>
      <w:lvlJc w:val="left"/>
      <w:pPr>
        <w:ind w:left="3637" w:hanging="241"/>
      </w:pPr>
      <w:rPr>
        <w:rFonts w:hint="default"/>
        <w:lang w:val="zh-CN" w:eastAsia="zh-CN" w:bidi="zh-CN"/>
      </w:rPr>
    </w:lvl>
    <w:lvl w:ilvl="4" w:tentative="0">
      <w:start w:val="0"/>
      <w:numFmt w:val="bullet"/>
      <w:lvlText w:val="•"/>
      <w:lvlJc w:val="left"/>
      <w:pPr>
        <w:ind w:left="4670" w:hanging="241"/>
      </w:pPr>
      <w:rPr>
        <w:rFonts w:hint="default"/>
        <w:lang w:val="zh-CN" w:eastAsia="zh-CN" w:bidi="zh-CN"/>
      </w:rPr>
    </w:lvl>
    <w:lvl w:ilvl="5" w:tentative="0">
      <w:start w:val="0"/>
      <w:numFmt w:val="bullet"/>
      <w:lvlText w:val="•"/>
      <w:lvlJc w:val="left"/>
      <w:pPr>
        <w:ind w:left="5703" w:hanging="241"/>
      </w:pPr>
      <w:rPr>
        <w:rFonts w:hint="default"/>
        <w:lang w:val="zh-CN" w:eastAsia="zh-CN" w:bidi="zh-CN"/>
      </w:rPr>
    </w:lvl>
    <w:lvl w:ilvl="6" w:tentative="0">
      <w:start w:val="0"/>
      <w:numFmt w:val="bullet"/>
      <w:lvlText w:val="•"/>
      <w:lvlJc w:val="left"/>
      <w:pPr>
        <w:ind w:left="6735" w:hanging="241"/>
      </w:pPr>
      <w:rPr>
        <w:rFonts w:hint="default"/>
        <w:lang w:val="zh-CN" w:eastAsia="zh-CN" w:bidi="zh-CN"/>
      </w:rPr>
    </w:lvl>
    <w:lvl w:ilvl="7" w:tentative="0">
      <w:start w:val="0"/>
      <w:numFmt w:val="bullet"/>
      <w:lvlText w:val="•"/>
      <w:lvlJc w:val="left"/>
      <w:pPr>
        <w:ind w:left="7768" w:hanging="241"/>
      </w:pPr>
      <w:rPr>
        <w:rFonts w:hint="default"/>
        <w:lang w:val="zh-CN" w:eastAsia="zh-CN" w:bidi="zh-CN"/>
      </w:rPr>
    </w:lvl>
    <w:lvl w:ilvl="8" w:tentative="0">
      <w:start w:val="0"/>
      <w:numFmt w:val="bullet"/>
      <w:lvlText w:val="•"/>
      <w:lvlJc w:val="left"/>
      <w:pPr>
        <w:ind w:left="8801" w:hanging="241"/>
      </w:pPr>
      <w:rPr>
        <w:rFonts w:hint="default"/>
        <w:lang w:val="zh-CN" w:eastAsia="zh-CN" w:bidi="zh-CN"/>
      </w:rPr>
    </w:lvl>
  </w:abstractNum>
  <w:abstractNum w:abstractNumId="36">
    <w:nsid w:val="72183CF9"/>
    <w:multiLevelType w:val="multilevel"/>
    <w:tmpl w:val="72183CF9"/>
    <w:lvl w:ilvl="0" w:tentative="0">
      <w:start w:val="9"/>
      <w:numFmt w:val="decimal"/>
      <w:lvlText w:val="%1"/>
      <w:lvlJc w:val="left"/>
      <w:pPr>
        <w:ind w:left="1177" w:hanging="361"/>
        <w:jc w:val="left"/>
      </w:pPr>
      <w:rPr>
        <w:rFonts w:hint="default"/>
        <w:lang w:val="zh-CN" w:eastAsia="zh-CN" w:bidi="zh-CN"/>
      </w:rPr>
    </w:lvl>
    <w:lvl w:ilvl="1" w:tentative="0">
      <w:start w:val="1"/>
      <w:numFmt w:val="decimal"/>
      <w:lvlText w:val="%1.%2"/>
      <w:lvlJc w:val="left"/>
      <w:pPr>
        <w:ind w:left="1177" w:hanging="361"/>
        <w:jc w:val="left"/>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3117" w:hanging="361"/>
      </w:pPr>
      <w:rPr>
        <w:rFonts w:hint="default"/>
        <w:lang w:val="zh-CN" w:eastAsia="zh-CN" w:bidi="zh-CN"/>
      </w:rPr>
    </w:lvl>
    <w:lvl w:ilvl="3" w:tentative="0">
      <w:start w:val="0"/>
      <w:numFmt w:val="bullet"/>
      <w:lvlText w:val="•"/>
      <w:lvlJc w:val="left"/>
      <w:pPr>
        <w:ind w:left="4085" w:hanging="361"/>
      </w:pPr>
      <w:rPr>
        <w:rFonts w:hint="default"/>
        <w:lang w:val="zh-CN" w:eastAsia="zh-CN" w:bidi="zh-CN"/>
      </w:rPr>
    </w:lvl>
    <w:lvl w:ilvl="4" w:tentative="0">
      <w:start w:val="0"/>
      <w:numFmt w:val="bullet"/>
      <w:lvlText w:val="•"/>
      <w:lvlJc w:val="left"/>
      <w:pPr>
        <w:ind w:left="5054" w:hanging="361"/>
      </w:pPr>
      <w:rPr>
        <w:rFonts w:hint="default"/>
        <w:lang w:val="zh-CN" w:eastAsia="zh-CN" w:bidi="zh-CN"/>
      </w:rPr>
    </w:lvl>
    <w:lvl w:ilvl="5" w:tentative="0">
      <w:start w:val="0"/>
      <w:numFmt w:val="bullet"/>
      <w:lvlText w:val="•"/>
      <w:lvlJc w:val="left"/>
      <w:pPr>
        <w:ind w:left="6023" w:hanging="361"/>
      </w:pPr>
      <w:rPr>
        <w:rFonts w:hint="default"/>
        <w:lang w:val="zh-CN" w:eastAsia="zh-CN" w:bidi="zh-CN"/>
      </w:rPr>
    </w:lvl>
    <w:lvl w:ilvl="6" w:tentative="0">
      <w:start w:val="0"/>
      <w:numFmt w:val="bullet"/>
      <w:lvlText w:val="•"/>
      <w:lvlJc w:val="left"/>
      <w:pPr>
        <w:ind w:left="6991" w:hanging="361"/>
      </w:pPr>
      <w:rPr>
        <w:rFonts w:hint="default"/>
        <w:lang w:val="zh-CN" w:eastAsia="zh-CN" w:bidi="zh-CN"/>
      </w:rPr>
    </w:lvl>
    <w:lvl w:ilvl="7" w:tentative="0">
      <w:start w:val="0"/>
      <w:numFmt w:val="bullet"/>
      <w:lvlText w:val="•"/>
      <w:lvlJc w:val="left"/>
      <w:pPr>
        <w:ind w:left="7960" w:hanging="361"/>
      </w:pPr>
      <w:rPr>
        <w:rFonts w:hint="default"/>
        <w:lang w:val="zh-CN" w:eastAsia="zh-CN" w:bidi="zh-CN"/>
      </w:rPr>
    </w:lvl>
    <w:lvl w:ilvl="8" w:tentative="0">
      <w:start w:val="0"/>
      <w:numFmt w:val="bullet"/>
      <w:lvlText w:val="•"/>
      <w:lvlJc w:val="left"/>
      <w:pPr>
        <w:ind w:left="8929" w:hanging="361"/>
      </w:pPr>
      <w:rPr>
        <w:rFonts w:hint="default"/>
        <w:lang w:val="zh-CN" w:eastAsia="zh-CN" w:bidi="zh-CN"/>
      </w:rPr>
    </w:lvl>
  </w:abstractNum>
  <w:abstractNum w:abstractNumId="37">
    <w:nsid w:val="77ECEA79"/>
    <w:multiLevelType w:val="multilevel"/>
    <w:tmpl w:val="77ECEA79"/>
    <w:lvl w:ilvl="0" w:tentative="0">
      <w:start w:val="1"/>
      <w:numFmt w:val="decimal"/>
      <w:lvlText w:val="（%1）"/>
      <w:lvlJc w:val="left"/>
      <w:pPr>
        <w:ind w:left="1554" w:hanging="601"/>
        <w:jc w:val="left"/>
      </w:pPr>
      <w:rPr>
        <w:rFonts w:hint="default" w:ascii="宋体" w:hAnsi="宋体" w:eastAsia="宋体" w:cs="宋体"/>
        <w:b w:val="0"/>
        <w:bCs w:val="0"/>
        <w:w w:val="100"/>
        <w:sz w:val="22"/>
        <w:szCs w:val="22"/>
        <w:lang w:val="zh-CN" w:eastAsia="zh-CN" w:bidi="zh-CN"/>
      </w:rPr>
    </w:lvl>
    <w:lvl w:ilvl="1" w:tentative="0">
      <w:start w:val="1"/>
      <w:numFmt w:val="decimal"/>
      <w:lvlText w:val="%2."/>
      <w:lvlJc w:val="left"/>
      <w:pPr>
        <w:ind w:left="532" w:hanging="243"/>
        <w:jc w:val="right"/>
      </w:pPr>
      <w:rPr>
        <w:rFonts w:hint="default" w:ascii="宋体" w:hAnsi="宋体" w:eastAsia="宋体" w:cs="宋体"/>
        <w:w w:val="100"/>
        <w:sz w:val="22"/>
        <w:szCs w:val="22"/>
        <w:lang w:val="zh-CN" w:eastAsia="zh-CN" w:bidi="zh-CN"/>
      </w:rPr>
    </w:lvl>
    <w:lvl w:ilvl="2" w:tentative="0">
      <w:start w:val="0"/>
      <w:numFmt w:val="bullet"/>
      <w:lvlText w:val="•"/>
      <w:lvlJc w:val="left"/>
      <w:pPr>
        <w:ind w:left="2594" w:hanging="243"/>
      </w:pPr>
      <w:rPr>
        <w:rFonts w:hint="default"/>
        <w:lang w:val="zh-CN" w:eastAsia="zh-CN" w:bidi="zh-CN"/>
      </w:rPr>
    </w:lvl>
    <w:lvl w:ilvl="3" w:tentative="0">
      <w:start w:val="0"/>
      <w:numFmt w:val="bullet"/>
      <w:lvlText w:val="•"/>
      <w:lvlJc w:val="left"/>
      <w:pPr>
        <w:ind w:left="3628" w:hanging="243"/>
      </w:pPr>
      <w:rPr>
        <w:rFonts w:hint="default"/>
        <w:lang w:val="zh-CN" w:eastAsia="zh-CN" w:bidi="zh-CN"/>
      </w:rPr>
    </w:lvl>
    <w:lvl w:ilvl="4" w:tentative="0">
      <w:start w:val="0"/>
      <w:numFmt w:val="bullet"/>
      <w:lvlText w:val="•"/>
      <w:lvlJc w:val="left"/>
      <w:pPr>
        <w:ind w:left="4662" w:hanging="243"/>
      </w:pPr>
      <w:rPr>
        <w:rFonts w:hint="default"/>
        <w:lang w:val="zh-CN" w:eastAsia="zh-CN" w:bidi="zh-CN"/>
      </w:rPr>
    </w:lvl>
    <w:lvl w:ilvl="5" w:tentative="0">
      <w:start w:val="0"/>
      <w:numFmt w:val="bullet"/>
      <w:lvlText w:val="•"/>
      <w:lvlJc w:val="left"/>
      <w:pPr>
        <w:ind w:left="5696" w:hanging="243"/>
      </w:pPr>
      <w:rPr>
        <w:rFonts w:hint="default"/>
        <w:lang w:val="zh-CN" w:eastAsia="zh-CN" w:bidi="zh-CN"/>
      </w:rPr>
    </w:lvl>
    <w:lvl w:ilvl="6" w:tentative="0">
      <w:start w:val="0"/>
      <w:numFmt w:val="bullet"/>
      <w:lvlText w:val="•"/>
      <w:lvlJc w:val="left"/>
      <w:pPr>
        <w:ind w:left="6730" w:hanging="243"/>
      </w:pPr>
      <w:rPr>
        <w:rFonts w:hint="default"/>
        <w:lang w:val="zh-CN" w:eastAsia="zh-CN" w:bidi="zh-CN"/>
      </w:rPr>
    </w:lvl>
    <w:lvl w:ilvl="7" w:tentative="0">
      <w:start w:val="0"/>
      <w:numFmt w:val="bullet"/>
      <w:lvlText w:val="•"/>
      <w:lvlJc w:val="left"/>
      <w:pPr>
        <w:ind w:left="7764" w:hanging="243"/>
      </w:pPr>
      <w:rPr>
        <w:rFonts w:hint="default"/>
        <w:lang w:val="zh-CN" w:eastAsia="zh-CN" w:bidi="zh-CN"/>
      </w:rPr>
    </w:lvl>
    <w:lvl w:ilvl="8" w:tentative="0">
      <w:start w:val="0"/>
      <w:numFmt w:val="bullet"/>
      <w:lvlText w:val="•"/>
      <w:lvlJc w:val="left"/>
      <w:pPr>
        <w:ind w:left="8798" w:hanging="243"/>
      </w:pPr>
      <w:rPr>
        <w:rFonts w:hint="default"/>
        <w:lang w:val="zh-CN" w:eastAsia="zh-CN" w:bidi="zh-CN"/>
      </w:rPr>
    </w:lvl>
  </w:abstractNum>
  <w:abstractNum w:abstractNumId="38">
    <w:nsid w:val="79AA4FA4"/>
    <w:multiLevelType w:val="multilevel"/>
    <w:tmpl w:val="79AA4FA4"/>
    <w:lvl w:ilvl="0" w:tentative="0">
      <w:start w:val="1"/>
      <w:numFmt w:val="decimal"/>
      <w:lvlText w:val="（%1）"/>
      <w:lvlJc w:val="left"/>
      <w:pPr>
        <w:ind w:left="711" w:hanging="604"/>
        <w:jc w:val="left"/>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1324" w:hanging="604"/>
      </w:pPr>
      <w:rPr>
        <w:rFonts w:hint="default"/>
        <w:lang w:val="zh-CN" w:eastAsia="zh-CN" w:bidi="zh-CN"/>
      </w:rPr>
    </w:lvl>
    <w:lvl w:ilvl="2" w:tentative="0">
      <w:start w:val="0"/>
      <w:numFmt w:val="bullet"/>
      <w:lvlText w:val="•"/>
      <w:lvlJc w:val="left"/>
      <w:pPr>
        <w:ind w:left="1929" w:hanging="604"/>
      </w:pPr>
      <w:rPr>
        <w:rFonts w:hint="default"/>
        <w:lang w:val="zh-CN" w:eastAsia="zh-CN" w:bidi="zh-CN"/>
      </w:rPr>
    </w:lvl>
    <w:lvl w:ilvl="3" w:tentative="0">
      <w:start w:val="0"/>
      <w:numFmt w:val="bullet"/>
      <w:lvlText w:val="•"/>
      <w:lvlJc w:val="left"/>
      <w:pPr>
        <w:ind w:left="2534" w:hanging="604"/>
      </w:pPr>
      <w:rPr>
        <w:rFonts w:hint="default"/>
        <w:lang w:val="zh-CN" w:eastAsia="zh-CN" w:bidi="zh-CN"/>
      </w:rPr>
    </w:lvl>
    <w:lvl w:ilvl="4" w:tentative="0">
      <w:start w:val="0"/>
      <w:numFmt w:val="bullet"/>
      <w:lvlText w:val="•"/>
      <w:lvlJc w:val="left"/>
      <w:pPr>
        <w:ind w:left="3139" w:hanging="604"/>
      </w:pPr>
      <w:rPr>
        <w:rFonts w:hint="default"/>
        <w:lang w:val="zh-CN" w:eastAsia="zh-CN" w:bidi="zh-CN"/>
      </w:rPr>
    </w:lvl>
    <w:lvl w:ilvl="5" w:tentative="0">
      <w:start w:val="0"/>
      <w:numFmt w:val="bullet"/>
      <w:lvlText w:val="•"/>
      <w:lvlJc w:val="left"/>
      <w:pPr>
        <w:ind w:left="3744" w:hanging="604"/>
      </w:pPr>
      <w:rPr>
        <w:rFonts w:hint="default"/>
        <w:lang w:val="zh-CN" w:eastAsia="zh-CN" w:bidi="zh-CN"/>
      </w:rPr>
    </w:lvl>
    <w:lvl w:ilvl="6" w:tentative="0">
      <w:start w:val="0"/>
      <w:numFmt w:val="bullet"/>
      <w:lvlText w:val="•"/>
      <w:lvlJc w:val="left"/>
      <w:pPr>
        <w:ind w:left="4349" w:hanging="604"/>
      </w:pPr>
      <w:rPr>
        <w:rFonts w:hint="default"/>
        <w:lang w:val="zh-CN" w:eastAsia="zh-CN" w:bidi="zh-CN"/>
      </w:rPr>
    </w:lvl>
    <w:lvl w:ilvl="7" w:tentative="0">
      <w:start w:val="0"/>
      <w:numFmt w:val="bullet"/>
      <w:lvlText w:val="•"/>
      <w:lvlJc w:val="left"/>
      <w:pPr>
        <w:ind w:left="4954" w:hanging="604"/>
      </w:pPr>
      <w:rPr>
        <w:rFonts w:hint="default"/>
        <w:lang w:val="zh-CN" w:eastAsia="zh-CN" w:bidi="zh-CN"/>
      </w:rPr>
    </w:lvl>
    <w:lvl w:ilvl="8" w:tentative="0">
      <w:start w:val="0"/>
      <w:numFmt w:val="bullet"/>
      <w:lvlText w:val="•"/>
      <w:lvlJc w:val="left"/>
      <w:pPr>
        <w:ind w:left="5559" w:hanging="604"/>
      </w:pPr>
      <w:rPr>
        <w:rFonts w:hint="default"/>
        <w:lang w:val="zh-CN" w:eastAsia="zh-CN" w:bidi="zh-CN"/>
      </w:rPr>
    </w:lvl>
  </w:abstractNum>
  <w:abstractNum w:abstractNumId="39">
    <w:nsid w:val="7C246926"/>
    <w:multiLevelType w:val="multilevel"/>
    <w:tmpl w:val="7C246926"/>
    <w:lvl w:ilvl="0" w:tentative="0">
      <w:start w:val="1"/>
      <w:numFmt w:val="decimal"/>
      <w:lvlText w:val="%1."/>
      <w:lvlJc w:val="left"/>
      <w:pPr>
        <w:ind w:left="532" w:hanging="245"/>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72" w:hanging="245"/>
      </w:pPr>
      <w:rPr>
        <w:rFonts w:hint="default"/>
        <w:lang w:val="zh-CN" w:eastAsia="zh-CN" w:bidi="zh-CN"/>
      </w:rPr>
    </w:lvl>
    <w:lvl w:ilvl="2" w:tentative="0">
      <w:start w:val="0"/>
      <w:numFmt w:val="bullet"/>
      <w:lvlText w:val="•"/>
      <w:lvlJc w:val="left"/>
      <w:pPr>
        <w:ind w:left="2605" w:hanging="245"/>
      </w:pPr>
      <w:rPr>
        <w:rFonts w:hint="default"/>
        <w:lang w:val="zh-CN" w:eastAsia="zh-CN" w:bidi="zh-CN"/>
      </w:rPr>
    </w:lvl>
    <w:lvl w:ilvl="3" w:tentative="0">
      <w:start w:val="0"/>
      <w:numFmt w:val="bullet"/>
      <w:lvlText w:val="•"/>
      <w:lvlJc w:val="left"/>
      <w:pPr>
        <w:ind w:left="3637" w:hanging="245"/>
      </w:pPr>
      <w:rPr>
        <w:rFonts w:hint="default"/>
        <w:lang w:val="zh-CN" w:eastAsia="zh-CN" w:bidi="zh-CN"/>
      </w:rPr>
    </w:lvl>
    <w:lvl w:ilvl="4" w:tentative="0">
      <w:start w:val="0"/>
      <w:numFmt w:val="bullet"/>
      <w:lvlText w:val="•"/>
      <w:lvlJc w:val="left"/>
      <w:pPr>
        <w:ind w:left="4670" w:hanging="245"/>
      </w:pPr>
      <w:rPr>
        <w:rFonts w:hint="default"/>
        <w:lang w:val="zh-CN" w:eastAsia="zh-CN" w:bidi="zh-CN"/>
      </w:rPr>
    </w:lvl>
    <w:lvl w:ilvl="5" w:tentative="0">
      <w:start w:val="0"/>
      <w:numFmt w:val="bullet"/>
      <w:lvlText w:val="•"/>
      <w:lvlJc w:val="left"/>
      <w:pPr>
        <w:ind w:left="5703" w:hanging="245"/>
      </w:pPr>
      <w:rPr>
        <w:rFonts w:hint="default"/>
        <w:lang w:val="zh-CN" w:eastAsia="zh-CN" w:bidi="zh-CN"/>
      </w:rPr>
    </w:lvl>
    <w:lvl w:ilvl="6" w:tentative="0">
      <w:start w:val="0"/>
      <w:numFmt w:val="bullet"/>
      <w:lvlText w:val="•"/>
      <w:lvlJc w:val="left"/>
      <w:pPr>
        <w:ind w:left="6735" w:hanging="245"/>
      </w:pPr>
      <w:rPr>
        <w:rFonts w:hint="default"/>
        <w:lang w:val="zh-CN" w:eastAsia="zh-CN" w:bidi="zh-CN"/>
      </w:rPr>
    </w:lvl>
    <w:lvl w:ilvl="7" w:tentative="0">
      <w:start w:val="0"/>
      <w:numFmt w:val="bullet"/>
      <w:lvlText w:val="•"/>
      <w:lvlJc w:val="left"/>
      <w:pPr>
        <w:ind w:left="7768" w:hanging="245"/>
      </w:pPr>
      <w:rPr>
        <w:rFonts w:hint="default"/>
        <w:lang w:val="zh-CN" w:eastAsia="zh-CN" w:bidi="zh-CN"/>
      </w:rPr>
    </w:lvl>
    <w:lvl w:ilvl="8" w:tentative="0">
      <w:start w:val="0"/>
      <w:numFmt w:val="bullet"/>
      <w:lvlText w:val="•"/>
      <w:lvlJc w:val="left"/>
      <w:pPr>
        <w:ind w:left="8801" w:hanging="245"/>
      </w:pPr>
      <w:rPr>
        <w:rFonts w:hint="default"/>
        <w:lang w:val="zh-CN" w:eastAsia="zh-CN" w:bidi="zh-CN"/>
      </w:rPr>
    </w:lvl>
  </w:abstractNum>
  <w:abstractNum w:abstractNumId="40">
    <w:nsid w:val="7DEC2089"/>
    <w:multiLevelType w:val="multilevel"/>
    <w:tmpl w:val="7DEC2089"/>
    <w:lvl w:ilvl="0" w:tentative="0">
      <w:start w:val="1"/>
      <w:numFmt w:val="decimal"/>
      <w:lvlText w:val="%1."/>
      <w:lvlJc w:val="left"/>
      <w:pPr>
        <w:ind w:left="1254" w:hanging="241"/>
        <w:jc w:val="left"/>
      </w:pPr>
      <w:rPr>
        <w:rFonts w:hint="default" w:ascii="宋体" w:hAnsi="宋体" w:eastAsia="宋体" w:cs="宋体"/>
        <w:w w:val="100"/>
        <w:sz w:val="22"/>
        <w:szCs w:val="22"/>
        <w:lang w:val="zh-CN" w:eastAsia="zh-CN" w:bidi="zh-CN"/>
      </w:rPr>
    </w:lvl>
    <w:lvl w:ilvl="1" w:tentative="0">
      <w:start w:val="1"/>
      <w:numFmt w:val="decimal"/>
      <w:lvlText w:val="%1.%2"/>
      <w:lvlJc w:val="left"/>
      <w:pPr>
        <w:ind w:left="1374"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434" w:hanging="361"/>
      </w:pPr>
      <w:rPr>
        <w:rFonts w:hint="default"/>
        <w:lang w:val="zh-CN" w:eastAsia="zh-CN" w:bidi="zh-CN"/>
      </w:rPr>
    </w:lvl>
    <w:lvl w:ilvl="3" w:tentative="0">
      <w:start w:val="0"/>
      <w:numFmt w:val="bullet"/>
      <w:lvlText w:val="•"/>
      <w:lvlJc w:val="left"/>
      <w:pPr>
        <w:ind w:left="3488" w:hanging="361"/>
      </w:pPr>
      <w:rPr>
        <w:rFonts w:hint="default"/>
        <w:lang w:val="zh-CN" w:eastAsia="zh-CN" w:bidi="zh-CN"/>
      </w:rPr>
    </w:lvl>
    <w:lvl w:ilvl="4" w:tentative="0">
      <w:start w:val="0"/>
      <w:numFmt w:val="bullet"/>
      <w:lvlText w:val="•"/>
      <w:lvlJc w:val="left"/>
      <w:pPr>
        <w:ind w:left="4542" w:hanging="361"/>
      </w:pPr>
      <w:rPr>
        <w:rFonts w:hint="default"/>
        <w:lang w:val="zh-CN" w:eastAsia="zh-CN" w:bidi="zh-CN"/>
      </w:rPr>
    </w:lvl>
    <w:lvl w:ilvl="5" w:tentative="0">
      <w:start w:val="0"/>
      <w:numFmt w:val="bullet"/>
      <w:lvlText w:val="•"/>
      <w:lvlJc w:val="left"/>
      <w:pPr>
        <w:ind w:left="5596" w:hanging="361"/>
      </w:pPr>
      <w:rPr>
        <w:rFonts w:hint="default"/>
        <w:lang w:val="zh-CN" w:eastAsia="zh-CN" w:bidi="zh-CN"/>
      </w:rPr>
    </w:lvl>
    <w:lvl w:ilvl="6" w:tentative="0">
      <w:start w:val="0"/>
      <w:numFmt w:val="bullet"/>
      <w:lvlText w:val="•"/>
      <w:lvlJc w:val="left"/>
      <w:pPr>
        <w:ind w:left="6650" w:hanging="361"/>
      </w:pPr>
      <w:rPr>
        <w:rFonts w:hint="default"/>
        <w:lang w:val="zh-CN" w:eastAsia="zh-CN" w:bidi="zh-CN"/>
      </w:rPr>
    </w:lvl>
    <w:lvl w:ilvl="7" w:tentative="0">
      <w:start w:val="0"/>
      <w:numFmt w:val="bullet"/>
      <w:lvlText w:val="•"/>
      <w:lvlJc w:val="left"/>
      <w:pPr>
        <w:ind w:left="7704" w:hanging="361"/>
      </w:pPr>
      <w:rPr>
        <w:rFonts w:hint="default"/>
        <w:lang w:val="zh-CN" w:eastAsia="zh-CN" w:bidi="zh-CN"/>
      </w:rPr>
    </w:lvl>
    <w:lvl w:ilvl="8" w:tentative="0">
      <w:start w:val="0"/>
      <w:numFmt w:val="bullet"/>
      <w:lvlText w:val="•"/>
      <w:lvlJc w:val="left"/>
      <w:pPr>
        <w:ind w:left="8758" w:hanging="361"/>
      </w:pPr>
      <w:rPr>
        <w:rFonts w:hint="default"/>
        <w:lang w:val="zh-CN" w:eastAsia="zh-CN" w:bidi="zh-CN"/>
      </w:rPr>
    </w:lvl>
  </w:abstractNum>
  <w:num w:numId="1">
    <w:abstractNumId w:val="17"/>
  </w:num>
  <w:num w:numId="2">
    <w:abstractNumId w:val="11"/>
  </w:num>
  <w:num w:numId="3">
    <w:abstractNumId w:val="32"/>
  </w:num>
  <w:num w:numId="4">
    <w:abstractNumId w:val="27"/>
  </w:num>
  <w:num w:numId="5">
    <w:abstractNumId w:val="10"/>
  </w:num>
  <w:num w:numId="6">
    <w:abstractNumId w:val="6"/>
  </w:num>
  <w:num w:numId="7">
    <w:abstractNumId w:val="19"/>
  </w:num>
  <w:num w:numId="8">
    <w:abstractNumId w:val="23"/>
  </w:num>
  <w:num w:numId="9">
    <w:abstractNumId w:val="36"/>
  </w:num>
  <w:num w:numId="10">
    <w:abstractNumId w:val="18"/>
  </w:num>
  <w:num w:numId="11">
    <w:abstractNumId w:val="3"/>
  </w:num>
  <w:num w:numId="12">
    <w:abstractNumId w:val="24"/>
  </w:num>
  <w:num w:numId="13">
    <w:abstractNumId w:val="15"/>
  </w:num>
  <w:num w:numId="14">
    <w:abstractNumId w:val="22"/>
  </w:num>
  <w:num w:numId="15">
    <w:abstractNumId w:val="13"/>
  </w:num>
  <w:num w:numId="16">
    <w:abstractNumId w:val="12"/>
  </w:num>
  <w:num w:numId="17">
    <w:abstractNumId w:val="29"/>
  </w:num>
  <w:num w:numId="18">
    <w:abstractNumId w:val="34"/>
  </w:num>
  <w:num w:numId="19">
    <w:abstractNumId w:val="20"/>
  </w:num>
  <w:num w:numId="20">
    <w:abstractNumId w:val="28"/>
  </w:num>
  <w:num w:numId="21">
    <w:abstractNumId w:val="5"/>
  </w:num>
  <w:num w:numId="22">
    <w:abstractNumId w:val="39"/>
  </w:num>
  <w:num w:numId="23">
    <w:abstractNumId w:val="37"/>
  </w:num>
  <w:num w:numId="24">
    <w:abstractNumId w:val="9"/>
  </w:num>
  <w:num w:numId="25">
    <w:abstractNumId w:val="35"/>
  </w:num>
  <w:num w:numId="26">
    <w:abstractNumId w:val="4"/>
  </w:num>
  <w:num w:numId="27">
    <w:abstractNumId w:val="26"/>
  </w:num>
  <w:num w:numId="28">
    <w:abstractNumId w:val="1"/>
  </w:num>
  <w:num w:numId="29">
    <w:abstractNumId w:val="31"/>
  </w:num>
  <w:num w:numId="30">
    <w:abstractNumId w:val="40"/>
  </w:num>
  <w:num w:numId="31">
    <w:abstractNumId w:val="0"/>
  </w:num>
  <w:num w:numId="32">
    <w:abstractNumId w:val="21"/>
  </w:num>
  <w:num w:numId="33">
    <w:abstractNumId w:val="30"/>
  </w:num>
  <w:num w:numId="34">
    <w:abstractNumId w:val="16"/>
  </w:num>
  <w:num w:numId="35">
    <w:abstractNumId w:val="14"/>
  </w:num>
  <w:num w:numId="36">
    <w:abstractNumId w:val="25"/>
  </w:num>
  <w:num w:numId="37">
    <w:abstractNumId w:val="38"/>
  </w:num>
  <w:num w:numId="38">
    <w:abstractNumId w:val="8"/>
  </w:num>
  <w:num w:numId="39">
    <w:abstractNumId w:val="2"/>
  </w:num>
  <w:num w:numId="40">
    <w:abstractNumId w:val="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ZjNmY2M0OTdiNjE3OTU4YWZjYTNjZGFiMzM2YTkifQ=="/>
  </w:docVars>
  <w:rsids>
    <w:rsidRoot w:val="00000000"/>
    <w:rsid w:val="01593FBD"/>
    <w:rsid w:val="06293905"/>
    <w:rsid w:val="0C8925FB"/>
    <w:rsid w:val="10C20BDE"/>
    <w:rsid w:val="16E6314C"/>
    <w:rsid w:val="16F44FAB"/>
    <w:rsid w:val="1B4346C9"/>
    <w:rsid w:val="1DCF53C5"/>
    <w:rsid w:val="209F4112"/>
    <w:rsid w:val="2C1114AA"/>
    <w:rsid w:val="36431EB2"/>
    <w:rsid w:val="3AA0313B"/>
    <w:rsid w:val="3BA14A09"/>
    <w:rsid w:val="410F433D"/>
    <w:rsid w:val="4143217C"/>
    <w:rsid w:val="483B0352"/>
    <w:rsid w:val="4BE25B85"/>
    <w:rsid w:val="592D6B9D"/>
    <w:rsid w:val="5F95147D"/>
    <w:rsid w:val="5FFE3E81"/>
    <w:rsid w:val="622A3677"/>
    <w:rsid w:val="6DF23C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49"/>
      <w:ind w:left="39"/>
      <w:jc w:val="center"/>
      <w:outlineLvl w:val="1"/>
    </w:pPr>
    <w:rPr>
      <w:rFonts w:ascii="宋体" w:hAnsi="宋体" w:eastAsia="宋体" w:cs="宋体"/>
      <w:b/>
      <w:bCs/>
      <w:sz w:val="36"/>
      <w:szCs w:val="36"/>
      <w:lang w:val="zh-CN" w:eastAsia="zh-CN" w:bidi="zh-CN"/>
    </w:rPr>
  </w:style>
  <w:style w:type="paragraph" w:styleId="4">
    <w:name w:val="heading 2"/>
    <w:basedOn w:val="1"/>
    <w:next w:val="1"/>
    <w:qFormat/>
    <w:uiPriority w:val="1"/>
    <w:pPr>
      <w:spacing w:before="55"/>
      <w:jc w:val="center"/>
      <w:outlineLvl w:val="2"/>
    </w:pPr>
    <w:rPr>
      <w:rFonts w:ascii="宋体" w:hAnsi="宋体" w:eastAsia="宋体" w:cs="宋体"/>
      <w:b/>
      <w:bCs/>
      <w:sz w:val="32"/>
      <w:szCs w:val="32"/>
      <w:lang w:val="zh-CN" w:eastAsia="zh-CN" w:bidi="zh-CN"/>
    </w:rPr>
  </w:style>
  <w:style w:type="paragraph" w:styleId="5">
    <w:name w:val="heading 3"/>
    <w:basedOn w:val="1"/>
    <w:next w:val="1"/>
    <w:qFormat/>
    <w:uiPriority w:val="1"/>
    <w:pPr>
      <w:spacing w:before="64"/>
      <w:ind w:left="39" w:right="56"/>
      <w:jc w:val="center"/>
      <w:outlineLvl w:val="3"/>
    </w:pPr>
    <w:rPr>
      <w:rFonts w:ascii="宋体" w:hAnsi="宋体" w:eastAsia="宋体" w:cs="宋体"/>
      <w:b/>
      <w:bCs/>
      <w:sz w:val="30"/>
      <w:szCs w:val="30"/>
      <w:lang w:val="zh-CN" w:eastAsia="zh-CN" w:bidi="zh-CN"/>
    </w:rPr>
  </w:style>
  <w:style w:type="paragraph" w:styleId="6">
    <w:name w:val="heading 4"/>
    <w:basedOn w:val="1"/>
    <w:next w:val="1"/>
    <w:qFormat/>
    <w:uiPriority w:val="1"/>
    <w:pPr>
      <w:ind w:left="532" w:right="55"/>
      <w:outlineLvl w:val="4"/>
    </w:pPr>
    <w:rPr>
      <w:rFonts w:ascii="宋体" w:hAnsi="宋体" w:eastAsia="宋体" w:cs="宋体"/>
      <w:b/>
      <w:bCs/>
      <w:sz w:val="28"/>
      <w:szCs w:val="28"/>
      <w:lang w:val="zh-CN" w:eastAsia="zh-CN" w:bidi="zh-CN"/>
    </w:rPr>
  </w:style>
  <w:style w:type="paragraph" w:styleId="7">
    <w:name w:val="heading 5"/>
    <w:basedOn w:val="1"/>
    <w:next w:val="1"/>
    <w:qFormat/>
    <w:uiPriority w:val="1"/>
    <w:pPr>
      <w:ind w:left="532"/>
      <w:outlineLvl w:val="5"/>
    </w:pPr>
    <w:rPr>
      <w:rFonts w:ascii="宋体" w:hAnsi="宋体" w:eastAsia="宋体" w:cs="宋体"/>
      <w:sz w:val="28"/>
      <w:szCs w:val="28"/>
      <w:lang w:val="zh-CN" w:eastAsia="zh-CN" w:bidi="zh-CN"/>
    </w:rPr>
  </w:style>
  <w:style w:type="paragraph" w:styleId="8">
    <w:name w:val="heading 6"/>
    <w:basedOn w:val="1"/>
    <w:next w:val="1"/>
    <w:qFormat/>
    <w:uiPriority w:val="1"/>
    <w:pPr>
      <w:ind w:left="532"/>
      <w:outlineLvl w:val="6"/>
    </w:pPr>
    <w:rPr>
      <w:rFonts w:ascii="宋体" w:hAnsi="宋体" w:eastAsia="宋体" w:cs="宋体"/>
      <w:b/>
      <w:bCs/>
      <w:sz w:val="24"/>
      <w:szCs w:val="24"/>
      <w:lang w:val="zh-CN" w:eastAsia="zh-CN" w:bidi="zh-CN"/>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9">
    <w:name w:val="annotation text"/>
    <w:basedOn w:val="1"/>
    <w:qFormat/>
    <w:uiPriority w:val="0"/>
    <w:pPr>
      <w:jc w:val="left"/>
    </w:pPr>
  </w:style>
  <w:style w:type="paragraph" w:styleId="10">
    <w:name w:val="Body Text"/>
    <w:basedOn w:val="1"/>
    <w:qFormat/>
    <w:uiPriority w:val="1"/>
    <w:rPr>
      <w:rFonts w:ascii="宋体" w:hAnsi="宋体" w:eastAsia="宋体" w:cs="宋体"/>
      <w:sz w:val="24"/>
      <w:szCs w:val="24"/>
      <w:lang w:val="zh-CN" w:eastAsia="zh-CN" w:bidi="zh-CN"/>
    </w:rPr>
  </w:style>
  <w:style w:type="paragraph" w:customStyle="1" w:styleId="13">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532" w:firstLine="545"/>
    </w:pPr>
    <w:rPr>
      <w:rFonts w:ascii="宋体" w:hAnsi="宋体" w:eastAsia="宋体" w:cs="宋体"/>
      <w:lang w:val="zh-CN" w:eastAsia="zh-CN" w:bidi="zh-CN"/>
    </w:rPr>
  </w:style>
  <w:style w:type="paragraph" w:customStyle="1" w:styleId="1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17462</Words>
  <Characters>18028</Characters>
  <TotalTime>86</TotalTime>
  <ScaleCrop>false</ScaleCrop>
  <LinksUpToDate>false</LinksUpToDate>
  <CharactersWithSpaces>19429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2022-11-10T11:06:00Z</dcterms:created>
  <dc:creator>xsj</dc:creator>
  <cp:lastModifiedBy>李阳</cp:lastModifiedBy>
  <dcterms:modified xsi:type="dcterms:W3CDTF">2022-11-15T05:40:29Z</dcterms:modified>
  <dc:title>新疆警官高等专科学校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Microsoft? Office Word 2007</vt:lpwstr>
  </property>
  <property fmtid="{D5CDD505-2E9C-101B-9397-08002B2CF9AE}" pid="4" name="LastSaved">
    <vt:filetime>2022-11-10T00:00:00Z</vt:filetime>
  </property>
  <property fmtid="{D5CDD505-2E9C-101B-9397-08002B2CF9AE}" pid="5" name="KSOProductBuildVer">
    <vt:lpwstr>2052-11.1.0.12763</vt:lpwstr>
  </property>
  <property fmtid="{D5CDD505-2E9C-101B-9397-08002B2CF9AE}" pid="6" name="ICV">
    <vt:lpwstr>8156716476FD4BC5B09A869D9EDA6E71</vt:lpwstr>
  </property>
</Properties>
</file>