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917"/>
        <w:gridCol w:w="8568"/>
        <w:gridCol w:w="744"/>
        <w:gridCol w:w="660"/>
        <w:gridCol w:w="480"/>
        <w:gridCol w:w="540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乌恰县疾病预防控制中心核酸检测设备采购项目参数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技术参数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全自动医用PCR分析系统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1.样本容量：96孔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2.样本容积：15-100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ul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3.适用耗材：0.2mlPCR管、8联管、96孔板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4.检测灵敏度：最小分辨率为1个拷贝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5.线性范围：1-100个拷贝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6.重复性：CV＜1.00％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7.样本线性度：1r1≤0.9990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8.內参染料校正：无需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9.多种荧光检测：4种检测，无需交叉干扰校正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10.支持HRM检测：支持             </w:t>
            </w: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11.控温方法：半导体方式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12.控温模式：模块控温，试管控温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13.控温范围：4-99℃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14.最大升降温速率：4.0℃/s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15.热盖温度：自动热盖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16.台式电脑10台，笔记本电脑2台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全自动核酸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提取仪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快12min可完成96个样本的核酸提取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核酸提取得率高，确保对核酸的高灵敏度检测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智能多维度故障提醒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一键故障自动清除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全量程监控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内置LED光源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可实时查看仪器运行状况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含有开机自检、断电保护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舱门保护等功能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配套的核酸提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取试剂盒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可快速提取全血、血清、血浆、咽拭子、分泌物、脱落细胞、尿液、痰液、粪便、FFPE组织等不同样本的核酸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磁棒磁通量高达5500高斯，降低磁珠掉磁风险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根据用户所需实现自由编程，可储存超过50000组程序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采用电子插接头，数字式光耦，抗干扰能力强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操作便捷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自动取放磁棒套，无需人员操作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8.4英寸高清触摸显示屏，人机交互友好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预置5组固定程序，满足临床所需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防液滴挡板，减少污染风险; 配备通风设施及负压排气功能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搭配HEPA空气过滤器，确保操作人员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; 紫外灯消毒智能提醒，可完成自动关机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原理磁珠法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样品通量1-96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磁珠回收率≥98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取孔间差CV≤3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震荡混合多模式多档可调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操作界面8.4寸彩色大触摸屏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内部程序可储存50000组以上程序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程序管理新建、编辑、另存、删除程序，可设置快捷程序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杀菌消毒紫外灭菌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排气风扇排气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过滤HEPA过滤网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1.轻便且设计符合人机工效学；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2.数字视窗，令所设定量程一目了然 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3.量程范围广，1uL至10mL；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4.使用附件工具，能方便快捷地进行校准和维修；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5.精确分液，每支移液器都按EN/ISO8655标准进行校准；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6.需拆卸可整支高温高压消毒，可紫外灭菌，抗强化学腐蚀；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7.采用新型材料，重量低于75g，减少疲劳度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8.测量体积10μl时，允许最大系统误差（不准确度）0.80%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允许最大随机误差（不精确度）0.20%；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9..测量体积5μl时，允许最大系统误差（不准确度）1.00%，允许最大随机误差（不精确度）0.30%；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10.测量体积1μl时，允许最大系统误差（不准确度）3.00%，允许最大随机误差（不精确度）1.00%；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1.轻便且设计符合人机工效学；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2.数字视窗，令所设定量程一目了然 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3.量程范围广，2uL至20mL；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4.使用附件工具，能方便快捷地进行校准和维修；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5.精确分液，每支移液器都按EN/ISO8655标准进行校准；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6.需拆卸可整支高温高压消毒，可紫外灭菌，抗强化学腐蚀；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7.采用新型材料，重量低于75g，减少疲劳度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8.测量体积20μl时，允许最大系统误差（不准确度）0.6%，允许最大随机误差（不精确度）0.20%；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9..测量体积10μl时，允许最大系统误差（不准确度）1%，允许最大随机误差（不精确度）0.30%；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10.测量体积2μl时，允许最大系统误差（不准确度）2.50%，允许最大随机误差（不精确度）0.70%；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1.轻便且设计符合人机工效学；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2.数字视窗，令所设定量程一目了然 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3.量程范围广，20uL至200mL；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4.使用附件工具，能方便快捷地进行校准和维修；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5.精确分液，每支移液器都按EN/ISO8655标准进行校准；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6.需拆卸可整支高温高压消毒，可紫外灭菌，抗强化学腐蚀；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7.采用新型材料，重量低于75g，减少疲劳度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8.测量体积200μl时，允许最大系统误差（不准确度）0.6%，允许最大随机误差（不精确度）0.20%；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9..测量体积100μl时，允许最大系统误差（不准确度）1%，允许最大随机误差（不精确度）0.30%；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10.测量体积20μl时，允许最大系统误差（不准确度）2.50%，允许最大随机误差（不精确度）0.70%；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1.轻便且设计符合人机工效学；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2.数字视窗，令所设定量程一目了然 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3.量程范围广，100uL至1000mL；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4.使用附件工具，能方便快捷地进行校准和维修；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5.精确分液，每支移液器都按EN/ISO8655标准进行校准；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6.需拆卸可整支高温高压消毒，可紫外灭菌，抗强化学腐蚀；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7.采用新型材料，重量低于75g，减少疲劳度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8.测量体积1000μl时，允许最大系统误差（不准确度）0.80%，允许最大随机误差（不精确度）0.20%；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9..测量体积500μl时，允许最大系统误差（不准确度）1.00%，允许最大随机误差（不精确度）0.30%；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10.测量体积100μl时，允许最大系统误差（不准确度）3.00%，允许最大随机误差（不精确度）1.00%；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8联排移液枪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1.各种量程的8道和12道移液器适用于标准96孔板；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2.管嘴推出器可同时推出多道吸嘴，高效省力；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3.移液器下半部可360度旋转，方便移液；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4.每道管嘴连件都有独立的活塞装置，维修保养便捷；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5.特别的管嘴连件设计，易于观察吸嘴的密封状况。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6.测量体积5μl时，允许最大系统误差（不准确度）2.5%，允许最大随机误差（不精确度）0.125%；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7.测量体积10μl时，允许最大系统误差（不准确度）1.50%，允许最大随机误差（不精确度）0.15%；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8.测量体积1μl时，允许最大系统误差（不准确度）4%，允许最大随机误差（不精确度）0.04%；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8联排移液枪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1.各种量程的8道和12道移液器适用于标准96孔板；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2.管嘴推出器可同时推出多道吸嘴，高效省力；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3.移液器下半部可360度旋转，方便移液；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4.每道管嘴连件都有独立的活塞装置，维修保养便捷；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5.特别的管嘴连件设计，易于观察吸嘴的密封状况。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6.测量体积50μl时，允许最大系统误差（不准确度）1.50%，允许最大随机误差（不精确度）0.15%；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7.测量体积10μl时，允许最大系统误差（不准确度）2.5%，允许最大随机误差（不精确度）0.125%；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8.测量体积5μl时，允许最大系统误差（不准确度）4%，允许最大随机误差（不精确度）0.04%；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8联排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移液枪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1.各种量程的8道和12道移液器适用于标准96孔板；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2.管嘴推出器可同时推出多道吸嘴，高效省力；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3.移液器下半部可360度旋转，方便移液；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4.每道管嘴连件都有独立的活塞装置，维修保养便捷；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5.特别的管嘴连件设计，易于观察吸嘴的密封状况。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6.测量体积200μl时，允许最大系统误差（不准确度）1.00%，允许最大随机误差（不精确度）0.25%；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7.测量体积100μl时，允许最大系统误差（不准确度）1.50%，允许最大随机误差（不精确度）0.25%；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8.测量体积10μl时，允许最大系统误差（不准确度）3.00%，允许最大随机误差（不精确度）0.10%；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多管旋涡混合器</w:t>
            </w: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1. 一次可最多多可处理50个样品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2. LCD显示速度、时间、微处理器控制速度和时间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3. 标配标配12mm泡沫试管架、托盘垫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4.两种工作模式：持续工作或点动式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5.微处理控制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6.调速范围：500-2500rpm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7.调速精度： ±50rpm （在2500rpm检测）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8.定时范围：1min-100h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9.周转直径：3.6mm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10.承重：4.5kg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11.电源：230V, 50/60Hz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12.功率：60W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8联管离心机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1.2ml x 8转子和PCR8 x 2转子各一和两种转子适配器；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掌上离心机通过各项低压电安全和电磁兼容测试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3.双门锁设计，锁定更安全；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4.转子拆卸快捷方便；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5.先进的宽电压技术，转速不受电压波动影响，转速精度高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6.运行安静，噪音小于等于45 dB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7.直流电机，连续运行模式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8.小机型，一机多用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9.最高转速7000rpm；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10.翻盖开关功能，合盖即转，开盖即停，操作方便；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11.可容纳过滤型离心管；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12.最大容量2mL x 8 离心管；0.2mL x 16 PCR管或者0.2mLPCR8排管×2，当与适配器联用时，亦可使用0.5mL或0.2mL离心管，应用范围广。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FF185"/>
    <w:multiLevelType w:val="singleLevel"/>
    <w:tmpl w:val="186FF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ZDYyMzkyMzhhMGNjZDRmZDBmZmE3ZmJjMWI4ODQifQ=="/>
  </w:docVars>
  <w:rsids>
    <w:rsidRoot w:val="7BEB6B47"/>
    <w:rsid w:val="01794FC7"/>
    <w:rsid w:val="0FA675DA"/>
    <w:rsid w:val="14810DAE"/>
    <w:rsid w:val="200031AC"/>
    <w:rsid w:val="297D0E5F"/>
    <w:rsid w:val="29B37971"/>
    <w:rsid w:val="3E055571"/>
    <w:rsid w:val="44D22CC4"/>
    <w:rsid w:val="579C0A73"/>
    <w:rsid w:val="6C032227"/>
    <w:rsid w:val="752F636A"/>
    <w:rsid w:val="7BE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2821</Words>
  <Characters>3454</Characters>
  <Lines>0</Lines>
  <Paragraphs>0</Paragraphs>
  <TotalTime>0</TotalTime>
  <ScaleCrop>false</ScaleCrop>
  <LinksUpToDate>false</LinksUpToDate>
  <CharactersWithSpaces>3558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2022-10-13T10:46:00Z</dcterms:created>
  <dc:creator>WPS_1619369771</dc:creator>
  <cp:lastModifiedBy>WPS_1619369771</cp:lastModifiedBy>
  <cp:lastPrinted>2022-10-31T03:11:00Z</cp:lastPrinted>
  <dcterms:modified xsi:type="dcterms:W3CDTF">2022-11-09T16:05:30Z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87A93FE803924FBEB3F9A3F8D3132606</vt:lpwstr>
  </property>
</Properties>
</file>