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spacing w:line="800" w:lineRule="atLeast"/>
        <w:jc w:val="center"/>
        <w:outlineLvl w:val="0"/>
        <w:rPr>
          <w:rFonts w:hint="eastAsia" w:ascii="宋体"/>
          <w:b/>
          <w:sz w:val="44"/>
          <w:szCs w:val="44"/>
        </w:rPr>
      </w:pPr>
      <w:bookmarkStart w:id="0" w:name="_Toc23953"/>
      <w:bookmarkStart w:id="1" w:name="_Toc30162"/>
      <w:bookmarkStart w:id="2" w:name="_Toc3219"/>
      <w:r>
        <w:rPr>
          <w:rFonts w:hint="eastAsia" w:ascii="宋体"/>
          <w:b/>
          <w:sz w:val="44"/>
          <w:szCs w:val="44"/>
        </w:rPr>
        <w:t>采购内容及</w:t>
      </w:r>
      <w:r>
        <w:rPr>
          <w:rFonts w:hint="eastAsia" w:ascii="宋体"/>
          <w:b/>
          <w:sz w:val="44"/>
          <w:szCs w:val="44"/>
          <w:lang w:val="en-US" w:eastAsia="zh-CN"/>
        </w:rPr>
        <w:t>参数</w:t>
      </w:r>
      <w:r>
        <w:rPr>
          <w:rFonts w:hint="eastAsia" w:ascii="宋体"/>
          <w:b/>
          <w:sz w:val="44"/>
          <w:szCs w:val="44"/>
        </w:rPr>
        <w:t>要求</w:t>
      </w:r>
      <w:bookmarkEnd w:id="0"/>
      <w:bookmarkEnd w:id="1"/>
      <w:bookmarkEnd w:id="2"/>
    </w:p>
    <w:p>
      <w:pPr>
        <w:pStyle w:val="7"/>
        <w:ind w:firstLine="0"/>
        <w:rPr>
          <w:rFonts w:hint="eastAsia"/>
        </w:rPr>
      </w:pPr>
    </w:p>
    <w:tbl>
      <w:tblPr>
        <w:tblStyle w:val="5"/>
        <w:tblW w:w="9020" w:type="dxa"/>
        <w:jc w:val="center"/>
        <w:tblLayout w:type="fixed"/>
        <w:tblCellMar>
          <w:top w:w="0" w:type="dxa"/>
          <w:left w:w="108" w:type="dxa"/>
          <w:bottom w:w="0" w:type="dxa"/>
          <w:right w:w="108" w:type="dxa"/>
        </w:tblCellMar>
      </w:tblPr>
      <w:tblGrid>
        <w:gridCol w:w="509"/>
        <w:gridCol w:w="986"/>
        <w:gridCol w:w="5573"/>
        <w:gridCol w:w="664"/>
        <w:gridCol w:w="406"/>
        <w:gridCol w:w="882"/>
      </w:tblGrid>
      <w:tr>
        <w:tblPrEx>
          <w:tblCellMar>
            <w:top w:w="0" w:type="dxa"/>
            <w:left w:w="108" w:type="dxa"/>
            <w:bottom w:w="0" w:type="dxa"/>
            <w:right w:w="108" w:type="dxa"/>
          </w:tblCellMar>
        </w:tblPrEx>
        <w:trPr>
          <w:trHeight w:val="579" w:hRule="atLeast"/>
          <w:jc w:val="center"/>
        </w:trPr>
        <w:tc>
          <w:tcPr>
            <w:tcW w:w="902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阿合奇县疾控中心核酸检测试剂耗材采购项目</w:t>
            </w:r>
            <w:r>
              <w:rPr>
                <w:rFonts w:hint="eastAsia" w:ascii="宋体" w:hAnsi="宋体" w:cs="宋体"/>
                <w:b/>
                <w:bCs/>
                <w:color w:val="000000"/>
                <w:kern w:val="0"/>
                <w:sz w:val="24"/>
                <w:lang w:val="en-US" w:eastAsia="zh-CN" w:bidi="ar"/>
              </w:rPr>
              <w:t>(二次</w:t>
            </w:r>
            <w:bookmarkStart w:id="3" w:name="_GoBack"/>
            <w:bookmarkEnd w:id="3"/>
            <w:r>
              <w:rPr>
                <w:rFonts w:hint="eastAsia" w:ascii="宋体" w:hAnsi="宋体" w:cs="宋体"/>
                <w:b/>
                <w:bCs/>
                <w:color w:val="000000"/>
                <w:kern w:val="0"/>
                <w:sz w:val="24"/>
                <w:lang w:val="en-US" w:eastAsia="zh-CN" w:bidi="ar"/>
              </w:rPr>
              <w:t>)</w:t>
            </w:r>
          </w:p>
        </w:tc>
      </w:tr>
      <w:tr>
        <w:tblPrEx>
          <w:tblCellMar>
            <w:top w:w="0" w:type="dxa"/>
            <w:left w:w="108" w:type="dxa"/>
            <w:bottom w:w="0" w:type="dxa"/>
            <w:right w:w="108" w:type="dxa"/>
          </w:tblCellMar>
        </w:tblPrEx>
        <w:trPr>
          <w:trHeight w:val="606"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名称</w:t>
            </w:r>
          </w:p>
        </w:tc>
        <w:tc>
          <w:tcPr>
            <w:tcW w:w="55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参数要求</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规格</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单位</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数量</w:t>
            </w:r>
          </w:p>
        </w:tc>
      </w:tr>
      <w:tr>
        <w:tblPrEx>
          <w:tblCellMar>
            <w:top w:w="0" w:type="dxa"/>
            <w:left w:w="108" w:type="dxa"/>
            <w:bottom w:w="0" w:type="dxa"/>
            <w:right w:w="108" w:type="dxa"/>
          </w:tblCellMar>
        </w:tblPrEx>
        <w:trPr>
          <w:trHeight w:val="1562"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加样枪头10ul</w:t>
            </w:r>
          </w:p>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（加长带滤芯）</w:t>
            </w:r>
          </w:p>
        </w:tc>
        <w:tc>
          <w:tcPr>
            <w:tcW w:w="5573" w:type="dxa"/>
            <w:tcBorders>
              <w:top w:val="single" w:color="000000" w:sz="4" w:space="0"/>
              <w:left w:val="single" w:color="000000" w:sz="4" w:space="0"/>
              <w:bottom w:val="single" w:color="000000" w:sz="4" w:space="0"/>
              <w:right w:val="single" w:color="000000" w:sz="4" w:space="0"/>
            </w:tcBorders>
            <w:noWrap w:val="0"/>
            <w:vAlign w:val="center"/>
          </w:tcPr>
          <w:p>
            <w:pPr>
              <w:rPr>
                <w:sz w:val="24"/>
              </w:rPr>
            </w:pPr>
            <w:r>
              <w:rPr>
                <w:rFonts w:hint="eastAsia"/>
                <w:sz w:val="24"/>
              </w:rPr>
              <w:t>吸头采用进口聚炳原料制造 而成，具有通用匹配性能，适用于大多数品牌的移液器，包括Gilson、Eppendorf、Thermo(F</w:t>
            </w:r>
            <w:r>
              <w:rPr>
                <w:sz w:val="24"/>
              </w:rPr>
              <w:t>i</w:t>
            </w:r>
            <w:r>
              <w:rPr>
                <w:rFonts w:hint="eastAsia"/>
                <w:sz w:val="24"/>
              </w:rPr>
              <w:t>nn)、Keeven、DragonLab等等。</w:t>
            </w:r>
          </w:p>
          <w:p>
            <w:pPr>
              <w:widowControl/>
              <w:jc w:val="left"/>
              <w:textAlignment w:val="center"/>
              <w:rPr>
                <w:rFonts w:hint="eastAsia" w:ascii="宋体" w:hAnsi="宋体" w:cs="宋体"/>
                <w:color w:val="000000"/>
                <w:sz w:val="24"/>
              </w:rPr>
            </w:pPr>
            <w:r>
              <w:rPr>
                <w:rFonts w:hint="eastAsia"/>
                <w:sz w:val="24"/>
              </w:rPr>
              <w:t>滤芯吸头可以简化要求严格的工作流程，避免气雾和液体交叉感染</w:t>
            </w:r>
            <w:r>
              <w:rPr>
                <w:rFonts w:hint="eastAsia" w:ascii="宋体" w:hAnsi="宋体" w:cs="宋体"/>
                <w:color w:val="000000"/>
                <w:kern w:val="0"/>
                <w:sz w:val="24"/>
                <w:lang w:bidi="ar"/>
              </w:rPr>
              <w:t>。</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96</w:t>
            </w:r>
            <w:r>
              <w:rPr>
                <w:rFonts w:hint="eastAsia" w:ascii="宋体" w:hAnsi="宋体" w:cs="宋体"/>
                <w:color w:val="000000"/>
                <w:kern w:val="0"/>
                <w:sz w:val="24"/>
                <w:lang w:val="en-US" w:eastAsia="zh-CN" w:bidi="ar"/>
              </w:rPr>
              <w:t>人份</w:t>
            </w:r>
            <w:r>
              <w:rPr>
                <w:rFonts w:hint="eastAsia" w:ascii="宋体" w:hAnsi="宋体" w:cs="宋体"/>
                <w:color w:val="000000"/>
                <w:kern w:val="0"/>
                <w:sz w:val="24"/>
                <w:lang w:bidi="ar"/>
              </w:rPr>
              <w:t>/盒</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盒</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13000</w:t>
            </w:r>
          </w:p>
        </w:tc>
      </w:tr>
      <w:tr>
        <w:tblPrEx>
          <w:tblCellMar>
            <w:top w:w="0" w:type="dxa"/>
            <w:left w:w="108" w:type="dxa"/>
            <w:bottom w:w="0" w:type="dxa"/>
            <w:right w:w="108" w:type="dxa"/>
          </w:tblCellMar>
        </w:tblPrEx>
        <w:trPr>
          <w:trHeight w:val="1712"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加样枪头200ul</w:t>
            </w:r>
          </w:p>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（加长带滤芯）</w:t>
            </w:r>
          </w:p>
        </w:tc>
        <w:tc>
          <w:tcPr>
            <w:tcW w:w="5573" w:type="dxa"/>
            <w:tcBorders>
              <w:top w:val="single" w:color="000000" w:sz="4" w:space="0"/>
              <w:left w:val="single" w:color="000000" w:sz="4" w:space="0"/>
              <w:bottom w:val="single" w:color="000000" w:sz="4" w:space="0"/>
              <w:right w:val="single" w:color="000000" w:sz="4" w:space="0"/>
            </w:tcBorders>
            <w:noWrap w:val="0"/>
            <w:vAlign w:val="center"/>
          </w:tcPr>
          <w:p>
            <w:pPr>
              <w:rPr>
                <w:sz w:val="24"/>
              </w:rPr>
            </w:pPr>
            <w:r>
              <w:rPr>
                <w:rFonts w:hint="eastAsia"/>
                <w:sz w:val="24"/>
              </w:rPr>
              <w:t>吸头采用进口聚炳原料制造 而成，具有通用匹配性能，适用于大多数品牌的移液器，包括Gilson、Eppendorf、Thermo(F</w:t>
            </w:r>
            <w:r>
              <w:rPr>
                <w:sz w:val="24"/>
              </w:rPr>
              <w:t>i</w:t>
            </w:r>
            <w:r>
              <w:rPr>
                <w:rFonts w:hint="eastAsia"/>
                <w:sz w:val="24"/>
              </w:rPr>
              <w:t>nn)、Keeven、DragonLab等等。</w:t>
            </w:r>
          </w:p>
          <w:p>
            <w:pPr>
              <w:widowControl/>
              <w:jc w:val="left"/>
              <w:textAlignment w:val="center"/>
              <w:rPr>
                <w:rFonts w:hint="eastAsia" w:ascii="宋体" w:hAnsi="宋体" w:cs="宋体"/>
                <w:color w:val="000000"/>
                <w:sz w:val="24"/>
              </w:rPr>
            </w:pPr>
            <w:r>
              <w:rPr>
                <w:rFonts w:hint="eastAsia"/>
                <w:sz w:val="24"/>
              </w:rPr>
              <w:t>滤芯吸头可以简化要求严格的工作流程，避免气雾和液体交叉感染</w:t>
            </w:r>
            <w:r>
              <w:rPr>
                <w:rFonts w:hint="eastAsia" w:ascii="宋体" w:hAnsi="宋体" w:cs="宋体"/>
                <w:color w:val="000000"/>
                <w:kern w:val="0"/>
                <w:sz w:val="24"/>
                <w:lang w:bidi="ar"/>
              </w:rPr>
              <w:t>。</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96</w:t>
            </w:r>
            <w:r>
              <w:rPr>
                <w:rFonts w:hint="eastAsia" w:ascii="宋体" w:hAnsi="宋体" w:cs="宋体"/>
                <w:color w:val="000000"/>
                <w:kern w:val="0"/>
                <w:sz w:val="24"/>
                <w:lang w:val="en-US" w:eastAsia="zh-CN" w:bidi="ar"/>
              </w:rPr>
              <w:t>人份</w:t>
            </w:r>
            <w:r>
              <w:rPr>
                <w:rFonts w:hint="eastAsia" w:ascii="宋体" w:hAnsi="宋体" w:cs="宋体"/>
                <w:color w:val="000000"/>
                <w:kern w:val="0"/>
                <w:sz w:val="24"/>
                <w:lang w:bidi="ar"/>
              </w:rPr>
              <w:t>/盒</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盒</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13000</w:t>
            </w:r>
          </w:p>
        </w:tc>
      </w:tr>
      <w:tr>
        <w:tblPrEx>
          <w:tblCellMar>
            <w:top w:w="0" w:type="dxa"/>
            <w:left w:w="108" w:type="dxa"/>
            <w:bottom w:w="0" w:type="dxa"/>
            <w:right w:w="108" w:type="dxa"/>
          </w:tblCellMar>
        </w:tblPrEx>
        <w:trPr>
          <w:trHeight w:val="1337"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FF"/>
                <w:sz w:val="24"/>
                <w:lang w:eastAsia="zh-CN"/>
              </w:rPr>
            </w:pPr>
            <w:r>
              <w:rPr>
                <w:rFonts w:hint="eastAsia" w:ascii="宋体" w:hAnsi="宋体" w:cs="宋体"/>
                <w:kern w:val="0"/>
                <w:sz w:val="24"/>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lang w:val="en-US" w:eastAsia="zh-CN"/>
              </w:rPr>
            </w:pPr>
            <w:r>
              <w:rPr>
                <w:rFonts w:hint="eastAsia" w:ascii="宋体" w:hAnsi="宋体" w:cs="宋体"/>
                <w:kern w:val="0"/>
                <w:sz w:val="24"/>
                <w:lang w:bidi="ar"/>
              </w:rPr>
              <w:t>一次性使用滤芯吸头</w:t>
            </w:r>
            <w:r>
              <w:rPr>
                <w:rFonts w:hint="eastAsia" w:ascii="宋体" w:hAnsi="宋体" w:cs="宋体"/>
                <w:kern w:val="0"/>
                <w:sz w:val="24"/>
                <w:lang w:val="en-US" w:eastAsia="zh-CN" w:bidi="ar"/>
              </w:rPr>
              <w:t>100ul</w:t>
            </w:r>
          </w:p>
        </w:tc>
        <w:tc>
          <w:tcPr>
            <w:tcW w:w="55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采用聚丙烯PP材质，主要用于高精密生物、医药、化学等移液过程中使用。</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96</w:t>
            </w:r>
            <w:r>
              <w:rPr>
                <w:rFonts w:hint="eastAsia" w:ascii="宋体" w:hAnsi="宋体" w:cs="宋体"/>
                <w:kern w:val="0"/>
                <w:sz w:val="24"/>
                <w:lang w:val="en-US" w:eastAsia="zh-CN" w:bidi="ar"/>
              </w:rPr>
              <w:t>人份</w:t>
            </w:r>
            <w:r>
              <w:rPr>
                <w:rFonts w:hint="eastAsia" w:ascii="宋体" w:hAnsi="宋体" w:cs="宋体"/>
                <w:kern w:val="0"/>
                <w:sz w:val="24"/>
                <w:lang w:bidi="ar"/>
              </w:rPr>
              <w:t>/盒</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盒</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100</w:t>
            </w:r>
          </w:p>
        </w:tc>
      </w:tr>
      <w:tr>
        <w:tblPrEx>
          <w:tblCellMar>
            <w:top w:w="0" w:type="dxa"/>
            <w:left w:w="108" w:type="dxa"/>
            <w:bottom w:w="0" w:type="dxa"/>
            <w:right w:w="108" w:type="dxa"/>
          </w:tblCellMar>
        </w:tblPrEx>
        <w:trPr>
          <w:trHeight w:val="2441"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kern w:val="0"/>
                <w:sz w:val="24"/>
                <w:lang w:val="en-US" w:eastAsia="zh-CN" w:bidi="ar"/>
              </w:rPr>
            </w:pPr>
            <w:r>
              <w:rPr>
                <w:rFonts w:hint="eastAsia" w:ascii="宋体" w:hAnsi="宋体" w:cs="宋体"/>
                <w:kern w:val="0"/>
                <w:sz w:val="24"/>
                <w:lang w:val="en-US" w:eastAsia="zh-CN" w:bidi="ar"/>
              </w:rPr>
              <w:t>4</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color w:val="000000"/>
                <w:sz w:val="24"/>
              </w:rPr>
              <w:t>0.2ml 96孔半裙PCR板</w:t>
            </w:r>
          </w:p>
        </w:tc>
        <w:tc>
          <w:tcPr>
            <w:tcW w:w="55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EDO PCR管和八连管</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规格：0.1mL / 0.2mL</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材质：聚丙烯(PP)</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分类：分子生物</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灭菌：否</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包装：20个/包</w:t>
            </w:r>
          </w:p>
          <w:p>
            <w:pPr>
              <w:widowControl/>
              <w:jc w:val="left"/>
              <w:textAlignment w:val="center"/>
              <w:rPr>
                <w:rFonts w:hint="eastAsia" w:ascii="宋体" w:hAnsi="宋体" w:cs="宋体"/>
                <w:kern w:val="0"/>
                <w:sz w:val="24"/>
                <w:lang w:bidi="ar"/>
              </w:rPr>
            </w:pPr>
            <w:r>
              <w:rPr>
                <w:rFonts w:hint="eastAsia" w:ascii="宋体" w:hAnsi="宋体" w:cs="宋体"/>
                <w:color w:val="000000"/>
                <w:kern w:val="0"/>
                <w:sz w:val="24"/>
                <w:lang w:bidi="ar"/>
              </w:rPr>
              <w:t xml:space="preserve">96孔半裙PCR板适应于快速终点法PCR和实时荧光定量PCR。       </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color w:val="000000"/>
                <w:sz w:val="24"/>
              </w:rPr>
              <w:t>10块/盒</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color w:val="000000"/>
                <w:kern w:val="0"/>
                <w:sz w:val="24"/>
                <w:lang w:eastAsia="zh-CN" w:bidi="ar"/>
              </w:rPr>
              <w:t>块</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4"/>
                <w:lang w:val="en-US" w:eastAsia="zh-CN" w:bidi="ar"/>
              </w:rPr>
            </w:pPr>
            <w:r>
              <w:rPr>
                <w:rFonts w:hint="eastAsia" w:ascii="宋体" w:hAnsi="宋体" w:cs="宋体"/>
                <w:kern w:val="0"/>
                <w:sz w:val="24"/>
                <w:lang w:val="en-US" w:eastAsia="zh-CN" w:bidi="ar"/>
              </w:rPr>
              <w:t>13000</w:t>
            </w:r>
          </w:p>
        </w:tc>
      </w:tr>
      <w:tr>
        <w:tblPrEx>
          <w:tblCellMar>
            <w:top w:w="0" w:type="dxa"/>
            <w:left w:w="108" w:type="dxa"/>
            <w:bottom w:w="0" w:type="dxa"/>
            <w:right w:w="108" w:type="dxa"/>
          </w:tblCellMar>
        </w:tblPrEx>
        <w:trPr>
          <w:trHeight w:val="2351"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kern w:val="0"/>
                <w:sz w:val="24"/>
                <w:lang w:val="en-US" w:eastAsia="zh-CN" w:bidi="ar"/>
              </w:rPr>
            </w:pPr>
            <w:r>
              <w:rPr>
                <w:rFonts w:hint="eastAsia" w:ascii="宋体" w:hAnsi="宋体" w:cs="宋体"/>
                <w:kern w:val="0"/>
                <w:sz w:val="24"/>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封板膜</w:t>
            </w:r>
          </w:p>
        </w:tc>
        <w:tc>
          <w:tcPr>
            <w:tcW w:w="55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尺寸：14.1-7.8cm</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封板膜可用于96孔/384孔酶标仪板、96孔/384孔PCR扩增反应、PCR荧光定量等。</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压敏膜，对皮肤和手套无粘性，方便实验操作，不影响光学分析。</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不与实验品反应，实验结果更加可靠</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无DNA酶，无RNA酶</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无自发荧光</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10张/盒</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eastAsia="zh-CN" w:bidi="ar"/>
              </w:rPr>
            </w:pPr>
            <w:r>
              <w:rPr>
                <w:rFonts w:hint="eastAsia" w:ascii="宋体" w:hAnsi="宋体" w:cs="宋体"/>
                <w:color w:val="000000"/>
                <w:kern w:val="0"/>
                <w:sz w:val="24"/>
                <w:lang w:eastAsia="zh-CN" w:bidi="ar"/>
              </w:rPr>
              <w:t>张</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13000</w:t>
            </w:r>
          </w:p>
        </w:tc>
      </w:tr>
      <w:tr>
        <w:tblPrEx>
          <w:tblCellMar>
            <w:top w:w="0" w:type="dxa"/>
            <w:left w:w="108" w:type="dxa"/>
            <w:bottom w:w="0" w:type="dxa"/>
            <w:right w:w="108" w:type="dxa"/>
          </w:tblCellMar>
        </w:tblPrEx>
        <w:trPr>
          <w:trHeight w:val="90"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4"/>
                <w:lang w:val="en-US" w:eastAsia="zh-CN" w:bidi="ar"/>
              </w:rPr>
            </w:pPr>
            <w:r>
              <w:rPr>
                <w:rFonts w:hint="eastAsia" w:ascii="宋体" w:hAnsi="宋体" w:cs="宋体"/>
                <w:kern w:val="0"/>
                <w:sz w:val="24"/>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eastAsia="宋体" w:cs="宋体"/>
                <w:color w:val="000000"/>
                <w:kern w:val="0"/>
                <w:sz w:val="24"/>
                <w:lang w:val="en-US" w:eastAsia="zh-CN" w:bidi="ar"/>
              </w:rPr>
              <w:t>利器盒</w:t>
            </w:r>
          </w:p>
        </w:tc>
        <w:tc>
          <w:tcPr>
            <w:tcW w:w="55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医疗用，高20cm，宽27cm。</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3L</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eastAsia="zh-CN" w:bidi="ar"/>
              </w:rPr>
            </w:pPr>
            <w:r>
              <w:rPr>
                <w:rFonts w:hint="eastAsia" w:ascii="宋体" w:hAnsi="宋体" w:cs="宋体"/>
                <w:color w:val="000000"/>
                <w:kern w:val="0"/>
                <w:sz w:val="24"/>
                <w:lang w:bidi="ar"/>
              </w:rPr>
              <w:t>个</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400</w:t>
            </w:r>
          </w:p>
        </w:tc>
      </w:tr>
      <w:tr>
        <w:tblPrEx>
          <w:tblCellMar>
            <w:top w:w="0" w:type="dxa"/>
            <w:left w:w="108" w:type="dxa"/>
            <w:bottom w:w="0" w:type="dxa"/>
            <w:right w:w="108" w:type="dxa"/>
          </w:tblCellMar>
        </w:tblPrEx>
        <w:trPr>
          <w:trHeight w:val="348"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4"/>
                <w:lang w:val="en-US" w:eastAsia="zh-CN" w:bidi="ar"/>
              </w:rPr>
            </w:pPr>
            <w:r>
              <w:rPr>
                <w:rFonts w:hint="eastAsia" w:ascii="宋体" w:hAnsi="宋体" w:cs="宋体"/>
                <w:kern w:val="0"/>
                <w:sz w:val="24"/>
                <w:lang w:val="en-US" w:eastAsia="zh-CN" w:bidi="ar"/>
              </w:rPr>
              <w:t>7</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利器盒</w:t>
            </w:r>
          </w:p>
        </w:tc>
        <w:tc>
          <w:tcPr>
            <w:tcW w:w="55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医疗用，高</w:t>
            </w:r>
            <w:r>
              <w:rPr>
                <w:rFonts w:hint="eastAsia" w:ascii="宋体" w:hAnsi="宋体" w:cs="宋体"/>
                <w:color w:val="000000"/>
                <w:kern w:val="0"/>
                <w:sz w:val="24"/>
                <w:lang w:val="en-US" w:eastAsia="zh-CN" w:bidi="ar"/>
              </w:rPr>
              <w:t>12.5</w:t>
            </w:r>
            <w:r>
              <w:rPr>
                <w:rFonts w:hint="eastAsia" w:ascii="宋体" w:hAnsi="宋体" w:cs="宋体"/>
                <w:color w:val="000000"/>
                <w:kern w:val="0"/>
                <w:sz w:val="24"/>
                <w:lang w:bidi="ar"/>
              </w:rPr>
              <w:t>cm，宽</w:t>
            </w:r>
            <w:r>
              <w:rPr>
                <w:rFonts w:hint="eastAsia" w:ascii="宋体" w:hAnsi="宋体" w:cs="宋体"/>
                <w:color w:val="000000"/>
                <w:kern w:val="0"/>
                <w:sz w:val="24"/>
                <w:lang w:val="en-US" w:eastAsia="zh-CN" w:bidi="ar"/>
              </w:rPr>
              <w:t>11.5</w:t>
            </w:r>
            <w:r>
              <w:rPr>
                <w:rFonts w:hint="eastAsia" w:ascii="宋体" w:hAnsi="宋体" w:cs="宋体"/>
                <w:color w:val="000000"/>
                <w:kern w:val="0"/>
                <w:sz w:val="24"/>
                <w:lang w:bidi="ar"/>
              </w:rPr>
              <w:t>cm。</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L</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个</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400</w:t>
            </w:r>
          </w:p>
        </w:tc>
      </w:tr>
      <w:tr>
        <w:tblPrEx>
          <w:tblCellMar>
            <w:top w:w="0" w:type="dxa"/>
            <w:left w:w="108" w:type="dxa"/>
            <w:bottom w:w="0" w:type="dxa"/>
            <w:right w:w="108" w:type="dxa"/>
          </w:tblCellMar>
        </w:tblPrEx>
        <w:trPr>
          <w:trHeight w:val="1935"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8</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kern w:val="0"/>
                <w:sz w:val="24"/>
                <w:lang w:val="en-US" w:eastAsia="zh-CN" w:bidi="ar"/>
              </w:rPr>
              <w:t>8通道移液器</w:t>
            </w:r>
          </w:p>
        </w:tc>
        <w:tc>
          <w:tcPr>
            <w:tcW w:w="55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•8道移液器适用于标准96孔板；</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 管嘴推出器可同时推出多道吸嘴，高效省力； </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 移液器下半部可360度旋转，方便移液；</w:t>
            </w:r>
          </w:p>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 每道管嘴连件都有独立的活塞装置，维修保养便捷；</w:t>
            </w:r>
          </w:p>
          <w:p>
            <w:pPr>
              <w:widowControl/>
              <w:jc w:val="left"/>
              <w:textAlignment w:val="center"/>
              <w:rPr>
                <w:rFonts w:hint="eastAsia" w:ascii="宋体" w:hAnsi="宋体" w:cs="宋体"/>
                <w:color w:val="auto"/>
                <w:sz w:val="24"/>
              </w:rPr>
            </w:pPr>
            <w:r>
              <w:rPr>
                <w:rFonts w:hint="eastAsia" w:ascii="宋体" w:hAnsi="宋体" w:cs="宋体"/>
                <w:color w:val="auto"/>
                <w:kern w:val="0"/>
                <w:sz w:val="24"/>
                <w:lang w:bidi="ar"/>
              </w:rPr>
              <w:t>• 特别的管嘴连件设计，易于观察吸嘴的密封状况。</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0.5-10ul</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把</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4</w:t>
            </w:r>
          </w:p>
        </w:tc>
      </w:tr>
      <w:tr>
        <w:tblPrEx>
          <w:tblCellMar>
            <w:top w:w="0" w:type="dxa"/>
            <w:left w:w="108" w:type="dxa"/>
            <w:bottom w:w="0" w:type="dxa"/>
            <w:right w:w="108" w:type="dxa"/>
          </w:tblCellMar>
        </w:tblPrEx>
        <w:trPr>
          <w:trHeight w:val="5441"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tabs>
                <w:tab w:val="left" w:pos="360"/>
              </w:tabs>
              <w:spacing w:line="360" w:lineRule="auto"/>
              <w:rPr>
                <w:rStyle w:val="8"/>
                <w:rFonts w:hint="eastAsia"/>
                <w:szCs w:val="21"/>
                <w:shd w:val="clear" w:color="auto" w:fill="auto"/>
                <w:lang w:val="en-US" w:eastAsia="zh-CN"/>
              </w:rPr>
            </w:pPr>
            <w:r>
              <w:rPr>
                <w:rStyle w:val="8"/>
                <w:rFonts w:hint="eastAsia"/>
                <w:szCs w:val="21"/>
                <w:shd w:val="clear" w:color="auto" w:fill="auto"/>
                <w:lang w:val="en-US" w:eastAsia="zh-CN"/>
              </w:rPr>
              <w:t>9</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单道手动移液器</w:t>
            </w:r>
          </w:p>
        </w:tc>
        <w:tc>
          <w:tcPr>
            <w:tcW w:w="55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1.轻便且设计符合人机工效学；</w:t>
            </w:r>
          </w:p>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2.数字视窗，令所设定量程一目了然 ；</w:t>
            </w:r>
          </w:p>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3.量程范围广，20uL至200μl；</w:t>
            </w:r>
          </w:p>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4.使用附件工具，能方便快捷地进行校准和维修；</w:t>
            </w:r>
          </w:p>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5.精确分液，每支移液器都按EN/ISO8655标准进行校准；</w:t>
            </w:r>
          </w:p>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6.需拆卸可整支高温高压消毒，可紫外灭菌，抗强化学腐蚀；</w:t>
            </w:r>
          </w:p>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7.采用新型材料，重量低于75g，减少疲劳度</w:t>
            </w:r>
          </w:p>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8.测量体积200μl时，允许最大系统误差（不准确度）0.6%，允许最大随机误差</w:t>
            </w:r>
          </w:p>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（不精确度）0.20%；</w:t>
            </w:r>
          </w:p>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9.测量体积100μl时，允许最大系统误差（不准确度）1%，允许最大随机误差</w:t>
            </w:r>
          </w:p>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（不精确度）0.30%；</w:t>
            </w:r>
          </w:p>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10.测量体积20μl时，允许最大系统误差（不准确度）2.50%，允许最大随机误差</w:t>
            </w:r>
          </w:p>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（不精确度）0.70%。</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shd w:val="clear" w:color="auto" w:fill="auto"/>
                <w:lang w:val="en-US" w:eastAsia="zh-CN" w:bidi="ar"/>
              </w:rPr>
            </w:pPr>
            <w:r>
              <w:rPr>
                <w:rFonts w:hint="eastAsia" w:ascii="宋体" w:hAnsi="宋体" w:cs="宋体"/>
                <w:color w:val="auto"/>
                <w:sz w:val="24"/>
                <w:lang w:val="en-US" w:eastAsia="zh-CN"/>
              </w:rPr>
              <w:t>20</w:t>
            </w:r>
            <w:r>
              <w:rPr>
                <w:rFonts w:hint="eastAsia" w:ascii="宋体" w:hAnsi="宋体" w:cs="宋体"/>
                <w:color w:val="auto"/>
                <w:sz w:val="24"/>
              </w:rPr>
              <w:t>uL</w:t>
            </w:r>
            <w:r>
              <w:rPr>
                <w:rFonts w:hint="eastAsia" w:ascii="宋体" w:hAnsi="宋体" w:cs="宋体"/>
                <w:color w:val="auto"/>
                <w:sz w:val="24"/>
                <w:lang w:val="en-US" w:eastAsia="zh-CN"/>
              </w:rPr>
              <w:t>-200</w:t>
            </w:r>
            <w:r>
              <w:rPr>
                <w:rFonts w:hint="eastAsia" w:ascii="宋体" w:hAnsi="宋体" w:cs="宋体"/>
                <w:color w:val="auto"/>
                <w:sz w:val="24"/>
              </w:rPr>
              <w:t>uL</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把</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tabs>
                <w:tab w:val="left" w:pos="360"/>
              </w:tabs>
              <w:spacing w:line="360" w:lineRule="auto"/>
              <w:jc w:val="center"/>
              <w:rPr>
                <w:rStyle w:val="8"/>
                <w:rFonts w:hint="eastAsia"/>
                <w:szCs w:val="21"/>
                <w:shd w:val="clear" w:color="auto" w:fill="auto"/>
                <w:lang w:val="en-US" w:eastAsia="zh-CN"/>
              </w:rPr>
            </w:pPr>
            <w:r>
              <w:rPr>
                <w:rStyle w:val="8"/>
                <w:rFonts w:hint="eastAsia"/>
                <w:szCs w:val="21"/>
                <w:shd w:val="clear" w:color="auto" w:fill="auto"/>
                <w:lang w:val="en-US" w:eastAsia="zh-CN"/>
              </w:rPr>
              <w:t>20</w:t>
            </w:r>
          </w:p>
        </w:tc>
      </w:tr>
      <w:tr>
        <w:tblPrEx>
          <w:tblCellMar>
            <w:top w:w="0" w:type="dxa"/>
            <w:left w:w="108" w:type="dxa"/>
            <w:bottom w:w="0" w:type="dxa"/>
            <w:right w:w="108" w:type="dxa"/>
          </w:tblCellMar>
        </w:tblPrEx>
        <w:trPr>
          <w:trHeight w:val="776"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tabs>
                <w:tab w:val="left" w:pos="360"/>
              </w:tabs>
              <w:spacing w:line="360" w:lineRule="auto"/>
              <w:rPr>
                <w:rStyle w:val="8"/>
                <w:rFonts w:hint="eastAsia"/>
                <w:szCs w:val="21"/>
                <w:shd w:val="clear" w:color="auto" w:fill="auto"/>
                <w:lang w:val="en-US" w:eastAsia="zh-CN"/>
              </w:rPr>
            </w:pPr>
            <w:r>
              <w:rPr>
                <w:rStyle w:val="8"/>
                <w:rFonts w:hint="eastAsia"/>
                <w:szCs w:val="21"/>
                <w:shd w:val="clear" w:color="auto" w:fill="auto"/>
                <w:lang w:val="en-US" w:eastAsia="zh-CN"/>
              </w:rPr>
              <w:t>10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医用折叠擦手纸</w:t>
            </w:r>
          </w:p>
        </w:tc>
        <w:tc>
          <w:tcPr>
            <w:tcW w:w="55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主要成分为100%原生木浆，适用于医疗机构物体表面和医疗设备表面的清洁杀菌以及人体的干手擦拭。</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shd w:val="clear" w:color="auto" w:fill="auto"/>
                <w:lang w:val="en-US" w:eastAsia="zh-CN" w:bidi="ar"/>
              </w:rPr>
            </w:pPr>
            <w:r>
              <w:rPr>
                <w:rFonts w:hint="eastAsia" w:ascii="宋体" w:hAnsi="宋体" w:cs="宋体"/>
                <w:color w:val="000000"/>
                <w:kern w:val="0"/>
                <w:sz w:val="24"/>
                <w:shd w:val="clear" w:color="auto" w:fill="auto"/>
                <w:lang w:val="en-US" w:eastAsia="zh-CN" w:bidi="ar"/>
              </w:rPr>
              <w:t>200抽/包</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包</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tabs>
                <w:tab w:val="left" w:pos="360"/>
              </w:tabs>
              <w:spacing w:line="360" w:lineRule="auto"/>
              <w:jc w:val="center"/>
              <w:rPr>
                <w:rStyle w:val="8"/>
                <w:rFonts w:hint="eastAsia"/>
                <w:szCs w:val="21"/>
                <w:shd w:val="clear" w:color="auto" w:fill="auto"/>
                <w:lang w:val="en-US" w:eastAsia="zh-CN"/>
              </w:rPr>
            </w:pPr>
            <w:r>
              <w:rPr>
                <w:rStyle w:val="8"/>
                <w:rFonts w:hint="eastAsia"/>
                <w:szCs w:val="21"/>
                <w:shd w:val="clear" w:color="auto" w:fill="auto"/>
                <w:lang w:val="en-US" w:eastAsia="zh-CN"/>
              </w:rPr>
              <w:t>200</w:t>
            </w:r>
          </w:p>
        </w:tc>
      </w:tr>
      <w:tr>
        <w:tblPrEx>
          <w:tblCellMar>
            <w:top w:w="0" w:type="dxa"/>
            <w:left w:w="108" w:type="dxa"/>
            <w:bottom w:w="0" w:type="dxa"/>
            <w:right w:w="108" w:type="dxa"/>
          </w:tblCellMar>
        </w:tblPrEx>
        <w:trPr>
          <w:trHeight w:val="746"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tabs>
                <w:tab w:val="left" w:pos="360"/>
              </w:tabs>
              <w:spacing w:line="360" w:lineRule="auto"/>
              <w:rPr>
                <w:rStyle w:val="8"/>
                <w:rFonts w:hint="eastAsia"/>
                <w:szCs w:val="21"/>
                <w:shd w:val="clear" w:color="auto" w:fill="auto"/>
                <w:lang w:val="en-US" w:eastAsia="zh-CN"/>
              </w:rPr>
            </w:pPr>
            <w:r>
              <w:rPr>
                <w:rStyle w:val="8"/>
                <w:rFonts w:hint="eastAsia"/>
                <w:szCs w:val="21"/>
                <w:shd w:val="clear" w:color="auto" w:fill="auto"/>
                <w:lang w:val="en-US" w:eastAsia="zh-CN"/>
              </w:rPr>
              <w:t>11</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一次性丁腈手套</w:t>
            </w:r>
          </w:p>
        </w:tc>
        <w:tc>
          <w:tcPr>
            <w:tcW w:w="55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清洁无粉、不含乳胶、优质丁腈组成</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shd w:val="clear" w:color="auto" w:fill="auto"/>
                <w:lang w:val="en-US" w:eastAsia="zh-CN" w:bidi="ar"/>
              </w:rPr>
            </w:pPr>
            <w:r>
              <w:rPr>
                <w:rFonts w:hint="eastAsia" w:ascii="宋体" w:hAnsi="宋体" w:cs="宋体"/>
                <w:color w:val="000000"/>
                <w:kern w:val="0"/>
                <w:sz w:val="24"/>
                <w:shd w:val="clear" w:color="auto" w:fill="auto"/>
                <w:lang w:val="en-US" w:eastAsia="zh-CN" w:bidi="ar"/>
              </w:rPr>
              <w:t>50双/盒</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盒</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tabs>
                <w:tab w:val="left" w:pos="360"/>
              </w:tabs>
              <w:spacing w:line="360" w:lineRule="auto"/>
              <w:jc w:val="center"/>
              <w:rPr>
                <w:rStyle w:val="8"/>
                <w:rFonts w:hint="eastAsia"/>
                <w:szCs w:val="21"/>
                <w:shd w:val="clear" w:color="auto" w:fill="auto"/>
                <w:lang w:val="en-US" w:eastAsia="zh-CN"/>
              </w:rPr>
            </w:pPr>
            <w:r>
              <w:rPr>
                <w:rStyle w:val="8"/>
                <w:rFonts w:hint="eastAsia"/>
                <w:szCs w:val="21"/>
                <w:shd w:val="clear" w:color="auto" w:fill="auto"/>
                <w:lang w:val="en-US" w:eastAsia="zh-CN"/>
              </w:rPr>
              <w:t>100</w:t>
            </w:r>
          </w:p>
        </w:tc>
      </w:tr>
      <w:tr>
        <w:tblPrEx>
          <w:tblCellMar>
            <w:top w:w="0" w:type="dxa"/>
            <w:left w:w="108" w:type="dxa"/>
            <w:bottom w:w="0" w:type="dxa"/>
            <w:right w:w="108" w:type="dxa"/>
          </w:tblCellMar>
        </w:tblPrEx>
        <w:trPr>
          <w:trHeight w:val="915"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tabs>
                <w:tab w:val="left" w:pos="360"/>
              </w:tabs>
              <w:spacing w:line="360" w:lineRule="auto"/>
              <w:rPr>
                <w:rStyle w:val="8"/>
                <w:rFonts w:hint="eastAsia"/>
                <w:szCs w:val="21"/>
                <w:shd w:val="clear" w:color="auto" w:fill="auto"/>
                <w:lang w:val="en-US" w:eastAsia="zh-CN"/>
              </w:rPr>
            </w:pPr>
            <w:r>
              <w:rPr>
                <w:rStyle w:val="8"/>
                <w:rFonts w:hint="eastAsia"/>
                <w:szCs w:val="21"/>
                <w:shd w:val="clear" w:color="auto" w:fill="auto"/>
                <w:lang w:val="en-US" w:eastAsia="zh-CN"/>
              </w:rPr>
              <w:t>12</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96孔塑料试管架</w:t>
            </w:r>
          </w:p>
        </w:tc>
        <w:tc>
          <w:tcPr>
            <w:tcW w:w="55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产品材质：pp聚丙烯材质，规格为96孔，适配单人、五混一、十混一病毒采样管，耐酸碱、无味无毒。</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color w:val="000000"/>
                <w:kern w:val="0"/>
                <w:sz w:val="24"/>
                <w:shd w:val="clear" w:color="auto" w:fill="auto"/>
                <w:lang w:val="en-US" w:eastAsia="zh-CN" w:bidi="ar"/>
              </w:rPr>
            </w:pPr>
            <w:r>
              <w:rPr>
                <w:rFonts w:hint="eastAsia" w:ascii="宋体" w:hAnsi="宋体" w:cs="宋体"/>
                <w:color w:val="000000"/>
                <w:kern w:val="0"/>
                <w:sz w:val="24"/>
                <w:shd w:val="clear" w:color="auto" w:fill="auto"/>
                <w:lang w:val="en-US" w:eastAsia="zh-CN" w:bidi="ar"/>
              </w:rPr>
              <w:t>12*8cm</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tabs>
                <w:tab w:val="left" w:pos="360"/>
              </w:tabs>
              <w:spacing w:line="360" w:lineRule="auto"/>
              <w:jc w:val="center"/>
              <w:rPr>
                <w:rStyle w:val="8"/>
                <w:rFonts w:hint="eastAsia"/>
                <w:szCs w:val="21"/>
                <w:shd w:val="clear" w:color="auto" w:fill="auto"/>
                <w:lang w:val="en-US" w:eastAsia="zh-CN"/>
              </w:rPr>
            </w:pPr>
            <w:r>
              <w:rPr>
                <w:rStyle w:val="8"/>
                <w:rFonts w:hint="eastAsia"/>
                <w:szCs w:val="21"/>
                <w:shd w:val="clear" w:color="auto" w:fill="auto"/>
                <w:lang w:val="en-US" w:eastAsia="zh-CN"/>
              </w:rPr>
              <w:t>300</w:t>
            </w:r>
          </w:p>
        </w:tc>
      </w:tr>
      <w:tr>
        <w:tblPrEx>
          <w:tblCellMar>
            <w:top w:w="0" w:type="dxa"/>
            <w:left w:w="108" w:type="dxa"/>
            <w:bottom w:w="0" w:type="dxa"/>
            <w:right w:w="108" w:type="dxa"/>
          </w:tblCellMar>
        </w:tblPrEx>
        <w:trPr>
          <w:trHeight w:val="8052"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tabs>
                <w:tab w:val="left" w:pos="360"/>
              </w:tabs>
              <w:spacing w:line="360" w:lineRule="auto"/>
              <w:rPr>
                <w:rStyle w:val="8"/>
                <w:rFonts w:hint="eastAsia"/>
                <w:szCs w:val="21"/>
                <w:shd w:val="clear" w:color="auto" w:fill="auto"/>
                <w:lang w:val="en-US" w:eastAsia="zh-CN"/>
              </w:rPr>
            </w:pPr>
            <w:r>
              <w:rPr>
                <w:rStyle w:val="8"/>
                <w:rFonts w:hint="eastAsia"/>
                <w:szCs w:val="21"/>
                <w:shd w:val="clear" w:color="auto" w:fill="auto"/>
                <w:lang w:val="en-US" w:eastAsia="zh-CN"/>
              </w:rPr>
              <w:t>13</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核酸提取试剂</w:t>
            </w:r>
          </w:p>
        </w:tc>
        <w:tc>
          <w:tcPr>
            <w:tcW w:w="55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1、方法学：磁珠法。</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2、提取产物：DNA、RNA。</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3、样本类型：血清、血浆、鼻咽拭子、细胞保存液、组织液、尿液</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和分泌物等液体样本。</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4、样本保存和运送：采集后的样本可立即用于核酸提取，或2~8℃</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保存（不超过24小时），长期保存应置于-20℃以下，避免反复</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冻融。样本运送采用冰壶加冰或泡沫箱加况密封进行运输。</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5、上样量：100μL-200μL。</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6、包装规格：8人份/盒、16人份/盒、32人份/盒、96人份/盒。</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7、适用仪器：全自动核酸提取仪。</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8、提取流程：裂解、洗涤、洗脱。</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9、★提取时间：12min内完成96例病原体样本核酸提取。</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10、提取下限：DNA病毒：10IU/mL；RNA病毒：15IU/mL。</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11、储存条件及有效期：常温保存12个月。</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12、★生产厂家具备原厂生产的核酸检测试剂和病毒采样管，提供备</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案证以证明。</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13、★生产厂家获得国家质量管理体系ISO9001、ISO1348认证</w:t>
            </w:r>
          </w:p>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cs="宋体"/>
                <w:color w:val="000000"/>
                <w:kern w:val="0"/>
                <w:sz w:val="24"/>
                <w:lang w:bidi="ar"/>
              </w:rPr>
              <w:t>14、产品获得欧盟CE认证。</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color w:val="000000"/>
                <w:kern w:val="0"/>
                <w:sz w:val="24"/>
                <w:shd w:val="clear" w:color="auto" w:fill="auto"/>
                <w:lang w:val="en-US" w:eastAsia="zh-CN" w:bidi="ar"/>
              </w:rPr>
            </w:pPr>
            <w:r>
              <w:rPr>
                <w:rFonts w:hint="eastAsia" w:ascii="宋体" w:hAnsi="宋体" w:cs="宋体"/>
                <w:color w:val="000000"/>
                <w:kern w:val="0"/>
                <w:sz w:val="24"/>
                <w:shd w:val="clear" w:color="auto" w:fill="auto"/>
                <w:lang w:val="en-US" w:eastAsia="zh-CN" w:bidi="ar"/>
              </w:rPr>
              <w:t>96人份/盒</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人份</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tabs>
                <w:tab w:val="left" w:pos="360"/>
              </w:tabs>
              <w:spacing w:line="360" w:lineRule="auto"/>
              <w:jc w:val="center"/>
              <w:rPr>
                <w:rStyle w:val="8"/>
                <w:rFonts w:hint="eastAsia"/>
                <w:szCs w:val="21"/>
                <w:shd w:val="clear" w:color="auto" w:fill="auto"/>
                <w:lang w:val="en-US" w:eastAsia="zh-CN"/>
              </w:rPr>
            </w:pPr>
            <w:r>
              <w:rPr>
                <w:rStyle w:val="8"/>
                <w:rFonts w:hint="eastAsia"/>
                <w:szCs w:val="21"/>
                <w:shd w:val="clear" w:color="auto" w:fill="auto"/>
                <w:lang w:val="en-US" w:eastAsia="zh-CN"/>
              </w:rPr>
              <w:t>172800</w:t>
            </w:r>
          </w:p>
        </w:tc>
      </w:tr>
      <w:tr>
        <w:tblPrEx>
          <w:tblCellMar>
            <w:top w:w="0" w:type="dxa"/>
            <w:left w:w="108" w:type="dxa"/>
            <w:bottom w:w="0" w:type="dxa"/>
            <w:right w:w="108" w:type="dxa"/>
          </w:tblCellMar>
        </w:tblPrEx>
        <w:trPr>
          <w:trHeight w:val="1049"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tabs>
                <w:tab w:val="left" w:pos="360"/>
              </w:tabs>
              <w:spacing w:line="360" w:lineRule="auto"/>
              <w:rPr>
                <w:rStyle w:val="8"/>
                <w:rFonts w:hint="eastAsia"/>
                <w:szCs w:val="21"/>
                <w:shd w:val="clear" w:color="auto" w:fill="auto"/>
                <w:lang w:val="en-US" w:eastAsia="zh-CN"/>
              </w:rPr>
            </w:pPr>
            <w:r>
              <w:rPr>
                <w:rStyle w:val="8"/>
                <w:rFonts w:hint="eastAsia"/>
                <w:szCs w:val="21"/>
                <w:shd w:val="clear" w:color="auto" w:fill="auto"/>
                <w:lang w:val="en-US" w:eastAsia="zh-CN"/>
              </w:rPr>
              <w:t>14</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eastAsia="宋体" w:cs="宋体"/>
                <w:color w:val="auto"/>
                <w:kern w:val="0"/>
                <w:sz w:val="24"/>
                <w:shd w:val="clear" w:color="auto" w:fill="auto"/>
                <w:lang w:val="en-US" w:eastAsia="zh-CN" w:bidi="ar"/>
              </w:rPr>
              <w:t>核酸扩增试剂</w:t>
            </w:r>
          </w:p>
        </w:tc>
        <w:tc>
          <w:tcPr>
            <w:tcW w:w="5573" w:type="dxa"/>
            <w:tcBorders>
              <w:top w:val="single" w:color="000000" w:sz="4" w:space="0"/>
              <w:left w:val="single" w:color="000000" w:sz="4" w:space="0"/>
              <w:bottom w:val="single" w:color="000000" w:sz="4" w:space="0"/>
              <w:right w:val="single" w:color="000000" w:sz="4" w:space="0"/>
            </w:tcBorders>
            <w:noWrap w:val="0"/>
            <w:vAlign w:val="center"/>
          </w:tcPr>
          <w:p>
            <w:pPr>
              <w:pStyle w:val="9"/>
              <w:spacing w:line="240" w:lineRule="auto"/>
              <w:ind w:firstLine="0" w:firstLineChars="0"/>
              <w:rPr>
                <w:rFonts w:hint="eastAsia" w:ascii="宋体" w:hAnsi="宋体" w:cs="宋体"/>
                <w:color w:val="auto"/>
                <w:spacing w:val="-17"/>
                <w:szCs w:val="21"/>
                <w:shd w:val="clear" w:color="auto" w:fill="auto"/>
              </w:rPr>
            </w:pPr>
            <w:r>
              <w:rPr>
                <w:rFonts w:hint="eastAsia" w:ascii="宋体" w:hAnsi="宋体" w:cs="宋体"/>
                <w:b/>
                <w:bCs/>
                <w:color w:val="auto"/>
                <w:spacing w:val="-17"/>
                <w:szCs w:val="21"/>
                <w:shd w:val="clear" w:color="auto" w:fill="auto"/>
              </w:rPr>
              <w:t>1、 产品名称：</w:t>
            </w:r>
            <w:r>
              <w:rPr>
                <w:rFonts w:hint="eastAsia" w:ascii="宋体" w:hAnsi="宋体" w:cs="宋体"/>
                <w:color w:val="auto"/>
                <w:spacing w:val="-17"/>
                <w:szCs w:val="21"/>
                <w:shd w:val="clear" w:color="auto" w:fill="auto"/>
              </w:rPr>
              <w:t>新型冠状病毒2019-nCoV核酸检测试剂盒（荧光PCR法）。</w:t>
            </w:r>
          </w:p>
          <w:p>
            <w:pPr>
              <w:pStyle w:val="9"/>
              <w:spacing w:line="240" w:lineRule="auto"/>
              <w:ind w:firstLine="0" w:firstLineChars="0"/>
              <w:rPr>
                <w:rFonts w:hint="eastAsia" w:ascii="宋体" w:hAnsi="宋体" w:cs="宋体"/>
                <w:color w:val="auto"/>
                <w:spacing w:val="-17"/>
                <w:szCs w:val="21"/>
                <w:shd w:val="clear" w:color="auto" w:fill="auto"/>
              </w:rPr>
            </w:pPr>
            <w:r>
              <w:rPr>
                <w:rFonts w:hint="eastAsia" w:ascii="宋体" w:hAnsi="宋体" w:cs="宋体"/>
                <w:b/>
                <w:bCs/>
                <w:color w:val="auto"/>
                <w:spacing w:val="-17"/>
                <w:szCs w:val="21"/>
                <w:shd w:val="clear" w:color="auto" w:fill="auto"/>
              </w:rPr>
              <w:t>2、 用途：</w:t>
            </w:r>
            <w:r>
              <w:rPr>
                <w:rFonts w:hint="eastAsia" w:ascii="宋体" w:hAnsi="宋体" w:cs="宋体"/>
                <w:color w:val="auto"/>
                <w:spacing w:val="-17"/>
                <w:szCs w:val="21"/>
                <w:shd w:val="clear" w:color="auto" w:fill="auto"/>
              </w:rPr>
              <w:t>本试剂盒用于体外定性检测新型冠状病毒肺炎疑似病例、聚集性病 例、其他需要进行新型冠状病毒感染诊断或鉴别诊断者的口咽拭子、鼻 咽拭子和痰液样本中，新型冠状病毒（2019-nCoV）ORF1ab和N基因。</w:t>
            </w:r>
          </w:p>
          <w:p>
            <w:pPr>
              <w:pStyle w:val="9"/>
              <w:spacing w:line="240" w:lineRule="auto"/>
              <w:ind w:firstLine="0" w:firstLineChars="0"/>
              <w:rPr>
                <w:rFonts w:hint="eastAsia" w:ascii="宋体" w:hAnsi="宋体" w:cs="宋体"/>
                <w:color w:val="auto"/>
                <w:spacing w:val="-17"/>
                <w:szCs w:val="21"/>
                <w:shd w:val="clear" w:color="auto" w:fill="auto"/>
              </w:rPr>
            </w:pPr>
            <w:r>
              <w:rPr>
                <w:rFonts w:hint="eastAsia" w:ascii="宋体" w:hAnsi="宋体" w:cs="宋体"/>
                <w:b/>
                <w:bCs/>
                <w:color w:val="auto"/>
                <w:spacing w:val="-17"/>
                <w:szCs w:val="21"/>
                <w:shd w:val="clear" w:color="auto" w:fill="auto"/>
              </w:rPr>
              <w:t>3、 检测方法：</w:t>
            </w:r>
            <w:r>
              <w:rPr>
                <w:rFonts w:hint="eastAsia" w:ascii="宋体" w:hAnsi="宋体" w:cs="宋体"/>
                <w:color w:val="auto"/>
                <w:spacing w:val="-17"/>
                <w:szCs w:val="21"/>
                <w:shd w:val="clear" w:color="auto" w:fill="auto"/>
              </w:rPr>
              <w:t>实时荧光定量PCR法。</w:t>
            </w:r>
          </w:p>
          <w:p>
            <w:pPr>
              <w:pStyle w:val="9"/>
              <w:spacing w:line="240" w:lineRule="auto"/>
              <w:ind w:firstLine="0" w:firstLineChars="0"/>
              <w:rPr>
                <w:rFonts w:hint="eastAsia" w:ascii="宋体" w:hAnsi="宋体" w:cs="宋体"/>
                <w:color w:val="auto"/>
                <w:spacing w:val="-17"/>
                <w:szCs w:val="21"/>
                <w:shd w:val="clear" w:color="auto" w:fill="auto"/>
              </w:rPr>
            </w:pPr>
            <w:r>
              <w:rPr>
                <w:rFonts w:hint="eastAsia" w:ascii="宋体" w:hAnsi="宋体" w:cs="宋体"/>
                <w:b/>
                <w:bCs/>
                <w:color w:val="auto"/>
                <w:spacing w:val="-17"/>
                <w:szCs w:val="21"/>
                <w:shd w:val="clear" w:color="auto" w:fill="auto"/>
              </w:rPr>
              <w:t>4、 *双靶标检测：</w:t>
            </w:r>
            <w:r>
              <w:rPr>
                <w:rFonts w:hint="eastAsia" w:ascii="宋体" w:hAnsi="宋体" w:cs="宋体"/>
                <w:color w:val="auto"/>
                <w:spacing w:val="-17"/>
                <w:szCs w:val="21"/>
                <w:shd w:val="clear" w:color="auto" w:fill="auto"/>
              </w:rPr>
              <w:t>ORF1ab基因、N基因双靶标设计，配以RT-PCR反应体系进行检测。</w:t>
            </w:r>
          </w:p>
          <w:p>
            <w:pPr>
              <w:pStyle w:val="9"/>
              <w:spacing w:line="240" w:lineRule="auto"/>
              <w:ind w:firstLine="0" w:firstLineChars="0"/>
              <w:rPr>
                <w:rFonts w:hint="eastAsia" w:ascii="宋体" w:hAnsi="宋体" w:cs="宋体"/>
                <w:color w:val="auto"/>
                <w:spacing w:val="-17"/>
                <w:szCs w:val="21"/>
                <w:shd w:val="clear" w:color="auto" w:fill="auto"/>
              </w:rPr>
            </w:pPr>
            <w:r>
              <w:rPr>
                <w:rFonts w:hint="eastAsia" w:ascii="宋体" w:hAnsi="宋体" w:cs="宋体"/>
                <w:b/>
                <w:bCs/>
                <w:color w:val="auto"/>
                <w:spacing w:val="-17"/>
                <w:szCs w:val="21"/>
                <w:shd w:val="clear" w:color="auto" w:fill="auto"/>
              </w:rPr>
              <w:t>5、 检测样本：</w:t>
            </w:r>
            <w:r>
              <w:rPr>
                <w:rFonts w:hint="eastAsia" w:ascii="宋体" w:hAnsi="宋体" w:cs="宋体"/>
                <w:color w:val="auto"/>
                <w:spacing w:val="-17"/>
                <w:szCs w:val="21"/>
                <w:shd w:val="clear" w:color="auto" w:fill="auto"/>
              </w:rPr>
              <w:t>口咽拭子、鼻咽拭子和痰液。</w:t>
            </w:r>
          </w:p>
          <w:p>
            <w:pPr>
              <w:pStyle w:val="9"/>
              <w:spacing w:line="240" w:lineRule="auto"/>
              <w:ind w:firstLine="0" w:firstLineChars="0"/>
              <w:rPr>
                <w:rFonts w:hint="eastAsia" w:ascii="宋体" w:hAnsi="宋体" w:cs="宋体"/>
                <w:color w:val="auto"/>
                <w:spacing w:val="-17"/>
                <w:szCs w:val="21"/>
                <w:shd w:val="clear" w:color="auto" w:fill="auto"/>
              </w:rPr>
            </w:pPr>
            <w:r>
              <w:rPr>
                <w:rFonts w:hint="eastAsia" w:ascii="宋体" w:hAnsi="宋体" w:cs="宋体"/>
                <w:b/>
                <w:bCs/>
                <w:color w:val="auto"/>
                <w:spacing w:val="-17"/>
                <w:szCs w:val="21"/>
                <w:shd w:val="clear" w:color="auto" w:fill="auto"/>
              </w:rPr>
              <w:t>6、 试剂同时获得</w:t>
            </w:r>
            <w:r>
              <w:rPr>
                <w:rFonts w:hint="eastAsia" w:ascii="宋体" w:hAnsi="宋体" w:cs="宋体"/>
                <w:color w:val="auto"/>
                <w:spacing w:val="-17"/>
                <w:szCs w:val="21"/>
                <w:shd w:val="clear" w:color="auto" w:fill="auto"/>
              </w:rPr>
              <w:t>NMPA证书和CE证书。</w:t>
            </w:r>
          </w:p>
          <w:p>
            <w:pPr>
              <w:pStyle w:val="9"/>
              <w:spacing w:line="240" w:lineRule="auto"/>
              <w:ind w:firstLine="0" w:firstLineChars="0"/>
              <w:rPr>
                <w:rFonts w:hint="eastAsia" w:ascii="宋体" w:hAnsi="宋体" w:cs="宋体"/>
                <w:color w:val="auto"/>
                <w:spacing w:val="-17"/>
                <w:szCs w:val="21"/>
                <w:shd w:val="clear" w:color="auto" w:fill="auto"/>
              </w:rPr>
            </w:pPr>
            <w:r>
              <w:rPr>
                <w:rFonts w:hint="eastAsia" w:ascii="宋体" w:hAnsi="宋体" w:cs="宋体"/>
                <w:b/>
                <w:bCs/>
                <w:color w:val="auto"/>
                <w:spacing w:val="-17"/>
                <w:szCs w:val="21"/>
                <w:shd w:val="clear" w:color="auto" w:fill="auto"/>
              </w:rPr>
              <w:t>7、*扩增时间：</w:t>
            </w:r>
            <w:r>
              <w:rPr>
                <w:rFonts w:hint="eastAsia" w:ascii="宋体" w:hAnsi="宋体" w:cs="宋体"/>
                <w:color w:val="auto"/>
                <w:spacing w:val="-17"/>
                <w:szCs w:val="21"/>
                <w:shd w:val="clear" w:color="auto" w:fill="auto"/>
              </w:rPr>
              <w:t>79分钟以内。扩增循环数40个。灰区CT值38≤Ct＜40。</w:t>
            </w:r>
          </w:p>
          <w:p>
            <w:pPr>
              <w:pStyle w:val="9"/>
              <w:spacing w:line="240" w:lineRule="auto"/>
              <w:ind w:firstLine="0" w:firstLineChars="0"/>
              <w:rPr>
                <w:rFonts w:hint="eastAsia" w:ascii="宋体" w:hAnsi="宋体" w:cs="宋体"/>
                <w:color w:val="auto"/>
                <w:spacing w:val="-17"/>
                <w:szCs w:val="21"/>
                <w:shd w:val="clear" w:color="auto" w:fill="auto"/>
              </w:rPr>
            </w:pPr>
            <w:r>
              <w:rPr>
                <w:rFonts w:hint="eastAsia" w:ascii="宋体" w:hAnsi="宋体" w:cs="宋体"/>
                <w:b/>
                <w:bCs/>
                <w:color w:val="auto"/>
                <w:spacing w:val="-17"/>
                <w:szCs w:val="21"/>
                <w:shd w:val="clear" w:color="auto" w:fill="auto"/>
              </w:rPr>
              <w:t>8、*质量控制：</w:t>
            </w:r>
            <w:r>
              <w:rPr>
                <w:rFonts w:hint="eastAsia" w:ascii="宋体" w:hAnsi="宋体" w:cs="宋体"/>
                <w:color w:val="auto"/>
                <w:spacing w:val="-17"/>
                <w:szCs w:val="21"/>
                <w:shd w:val="clear" w:color="auto" w:fill="auto"/>
              </w:rPr>
              <w:t>试剂盒采用人类管家基因RNaseP作为内源性内标，相比外源性内标，真正做到对取样过程的监控；采用UNG酶-dUTP反应体系，防止气溶胶污染导致的假阳性。</w:t>
            </w:r>
          </w:p>
          <w:p>
            <w:pPr>
              <w:pStyle w:val="9"/>
              <w:spacing w:line="240" w:lineRule="auto"/>
              <w:ind w:firstLine="0" w:firstLineChars="0"/>
              <w:rPr>
                <w:rFonts w:hint="eastAsia" w:ascii="宋体" w:hAnsi="宋体" w:cs="宋体"/>
                <w:color w:val="auto"/>
                <w:spacing w:val="-17"/>
                <w:szCs w:val="21"/>
                <w:shd w:val="clear" w:color="auto" w:fill="auto"/>
              </w:rPr>
            </w:pPr>
            <w:r>
              <w:rPr>
                <w:rFonts w:hint="eastAsia" w:ascii="宋体" w:hAnsi="宋体" w:cs="宋体"/>
                <w:b/>
                <w:bCs/>
                <w:color w:val="auto"/>
                <w:spacing w:val="-17"/>
                <w:szCs w:val="21"/>
                <w:shd w:val="clear" w:color="auto" w:fill="auto"/>
              </w:rPr>
              <w:t>9、*阳性质控品</w:t>
            </w:r>
            <w:r>
              <w:rPr>
                <w:rFonts w:hint="eastAsia" w:ascii="宋体" w:hAnsi="宋体" w:cs="宋体"/>
                <w:color w:val="auto"/>
                <w:spacing w:val="-17"/>
                <w:szCs w:val="21"/>
                <w:shd w:val="clear" w:color="auto" w:fill="auto"/>
              </w:rPr>
              <w:t>为体外转录RNA，和阴性质控品均无需参与提取。</w:t>
            </w:r>
          </w:p>
          <w:p>
            <w:pPr>
              <w:pStyle w:val="9"/>
              <w:spacing w:line="240" w:lineRule="auto"/>
              <w:ind w:firstLine="0" w:firstLineChars="0"/>
              <w:rPr>
                <w:rFonts w:hint="eastAsia" w:ascii="宋体" w:hAnsi="宋体" w:cs="宋体"/>
                <w:color w:val="auto"/>
                <w:spacing w:val="-17"/>
                <w:szCs w:val="21"/>
                <w:shd w:val="clear" w:color="auto" w:fill="auto"/>
              </w:rPr>
            </w:pPr>
            <w:r>
              <w:rPr>
                <w:rFonts w:hint="eastAsia" w:ascii="宋体" w:hAnsi="宋体" w:cs="宋体"/>
                <w:b/>
                <w:bCs/>
                <w:color w:val="auto"/>
                <w:spacing w:val="-17"/>
                <w:szCs w:val="21"/>
                <w:shd w:val="clear" w:color="auto" w:fill="auto"/>
              </w:rPr>
              <w:t>10、*检测操作：</w:t>
            </w:r>
            <w:r>
              <w:rPr>
                <w:rFonts w:hint="eastAsia" w:ascii="宋体" w:hAnsi="宋体" w:cs="宋体"/>
                <w:color w:val="auto"/>
                <w:spacing w:val="-17"/>
                <w:szCs w:val="21"/>
                <w:shd w:val="clear" w:color="auto" w:fill="auto"/>
              </w:rPr>
              <w:t>反应液为1管预混反应管，无需额外加酶液混合，可以直接分装。</w:t>
            </w:r>
          </w:p>
          <w:p>
            <w:pPr>
              <w:pStyle w:val="9"/>
              <w:spacing w:line="240" w:lineRule="auto"/>
              <w:ind w:firstLine="0" w:firstLineChars="0"/>
              <w:rPr>
                <w:rFonts w:hint="eastAsia" w:ascii="宋体" w:hAnsi="宋体" w:cs="宋体"/>
                <w:color w:val="auto"/>
                <w:spacing w:val="-17"/>
                <w:szCs w:val="21"/>
                <w:shd w:val="clear" w:color="auto" w:fill="auto"/>
              </w:rPr>
            </w:pPr>
            <w:r>
              <w:rPr>
                <w:rFonts w:hint="eastAsia" w:ascii="宋体" w:hAnsi="宋体" w:cs="宋体"/>
                <w:b/>
                <w:bCs/>
                <w:color w:val="auto"/>
                <w:spacing w:val="-17"/>
                <w:szCs w:val="21"/>
                <w:shd w:val="clear" w:color="auto" w:fill="auto"/>
              </w:rPr>
              <w:t>11、*反应体系：</w:t>
            </w:r>
            <w:r>
              <w:rPr>
                <w:rFonts w:hint="eastAsia" w:ascii="宋体" w:hAnsi="宋体" w:cs="宋体"/>
                <w:color w:val="auto"/>
                <w:spacing w:val="-17"/>
                <w:szCs w:val="21"/>
                <w:shd w:val="clear" w:color="auto" w:fill="auto"/>
              </w:rPr>
              <w:t>总反应体积25ul，核酸样本5ul。</w:t>
            </w:r>
          </w:p>
          <w:p>
            <w:pPr>
              <w:pStyle w:val="9"/>
              <w:spacing w:line="240" w:lineRule="auto"/>
              <w:ind w:firstLine="0" w:firstLineChars="0"/>
              <w:rPr>
                <w:rFonts w:hint="eastAsia" w:ascii="宋体" w:hAnsi="宋体" w:cs="宋体"/>
                <w:color w:val="auto"/>
                <w:spacing w:val="-17"/>
                <w:szCs w:val="21"/>
                <w:shd w:val="clear" w:color="auto" w:fill="auto"/>
              </w:rPr>
            </w:pPr>
            <w:r>
              <w:rPr>
                <w:rFonts w:hint="eastAsia" w:ascii="宋体" w:hAnsi="宋体" w:cs="宋体"/>
                <w:b/>
                <w:bCs/>
                <w:color w:val="auto"/>
                <w:spacing w:val="-17"/>
                <w:szCs w:val="21"/>
                <w:shd w:val="clear" w:color="auto" w:fill="auto"/>
              </w:rPr>
              <w:t>12、*灵敏度（LOD）：</w:t>
            </w:r>
            <w:r>
              <w:rPr>
                <w:rFonts w:hint="eastAsia" w:ascii="宋体" w:hAnsi="宋体" w:cs="宋体"/>
                <w:color w:val="auto"/>
                <w:spacing w:val="-17"/>
                <w:szCs w:val="21"/>
                <w:shd w:val="clear" w:color="auto" w:fill="auto"/>
              </w:rPr>
              <w:t>≤500 copies/mL，中检院灵敏度检测中可检出S1-S6水平。</w:t>
            </w:r>
          </w:p>
          <w:p>
            <w:pPr>
              <w:pStyle w:val="9"/>
              <w:spacing w:line="240" w:lineRule="auto"/>
              <w:ind w:firstLine="0" w:firstLineChars="0"/>
              <w:rPr>
                <w:rFonts w:hint="eastAsia" w:ascii="宋体" w:hAnsi="宋体" w:cs="宋体"/>
                <w:color w:val="auto"/>
                <w:spacing w:val="-17"/>
                <w:szCs w:val="21"/>
                <w:shd w:val="clear" w:color="auto" w:fill="auto"/>
              </w:rPr>
            </w:pPr>
            <w:r>
              <w:rPr>
                <w:rFonts w:hint="eastAsia" w:ascii="宋体" w:hAnsi="宋体" w:cs="宋体"/>
                <w:b/>
                <w:bCs/>
                <w:color w:val="auto"/>
                <w:spacing w:val="-17"/>
                <w:szCs w:val="21"/>
                <w:shd w:val="clear" w:color="auto" w:fill="auto"/>
              </w:rPr>
              <w:t>13、*重复性：</w:t>
            </w:r>
            <w:r>
              <w:rPr>
                <w:rFonts w:hint="eastAsia" w:ascii="宋体" w:hAnsi="宋体" w:cs="宋体"/>
                <w:color w:val="auto"/>
                <w:spacing w:val="-17"/>
                <w:szCs w:val="21"/>
                <w:shd w:val="clear" w:color="auto" w:fill="auto"/>
              </w:rPr>
              <w:t>检测国家精密性参考品，ORF1ab基因、N基因CV≤0.6%（需有中检院检验报告）。</w:t>
            </w:r>
          </w:p>
          <w:p>
            <w:pPr>
              <w:pStyle w:val="9"/>
              <w:spacing w:line="240" w:lineRule="auto"/>
              <w:ind w:firstLine="0" w:firstLineChars="0"/>
              <w:rPr>
                <w:rFonts w:hint="eastAsia" w:ascii="宋体" w:hAnsi="宋体" w:cs="宋体"/>
                <w:color w:val="auto"/>
                <w:spacing w:val="-17"/>
                <w:szCs w:val="21"/>
                <w:shd w:val="clear" w:color="auto" w:fill="auto"/>
              </w:rPr>
            </w:pPr>
            <w:r>
              <w:rPr>
                <w:rFonts w:hint="eastAsia" w:ascii="宋体" w:hAnsi="宋体" w:cs="宋体"/>
                <w:b/>
                <w:bCs/>
                <w:color w:val="auto"/>
                <w:spacing w:val="-17"/>
                <w:szCs w:val="21"/>
                <w:shd w:val="clear" w:color="auto" w:fill="auto"/>
              </w:rPr>
              <w:t>14、保存温度及有效期：</w:t>
            </w:r>
            <w:r>
              <w:rPr>
                <w:rFonts w:hint="eastAsia" w:ascii="宋体" w:hAnsi="宋体" w:cs="宋体"/>
                <w:color w:val="auto"/>
                <w:spacing w:val="-17"/>
                <w:szCs w:val="21"/>
                <w:shd w:val="clear" w:color="auto" w:fill="auto"/>
              </w:rPr>
              <w:t>-20±5℃保存，有效期不少于10个月。注册证有效期5年。</w:t>
            </w:r>
          </w:p>
          <w:p>
            <w:pPr>
              <w:pStyle w:val="9"/>
              <w:spacing w:line="240" w:lineRule="auto"/>
              <w:ind w:firstLine="0" w:firstLineChars="0"/>
              <w:rPr>
                <w:rFonts w:hint="eastAsia" w:ascii="宋体" w:hAnsi="宋体" w:eastAsia="宋体" w:cs="宋体"/>
                <w:color w:val="000000"/>
                <w:kern w:val="0"/>
                <w:sz w:val="24"/>
                <w:shd w:val="clear" w:color="auto" w:fill="auto"/>
                <w:lang w:val="en-US" w:eastAsia="zh-CN" w:bidi="ar"/>
              </w:rPr>
            </w:pPr>
            <w:r>
              <w:rPr>
                <w:rFonts w:hint="eastAsia" w:ascii="宋体" w:hAnsi="宋体" w:cs="宋体"/>
                <w:b/>
                <w:bCs/>
                <w:color w:val="auto"/>
                <w:spacing w:val="-17"/>
                <w:szCs w:val="21"/>
                <w:shd w:val="clear" w:color="auto" w:fill="auto"/>
              </w:rPr>
              <w:t>15、*包装规格：</w:t>
            </w:r>
            <w:r>
              <w:rPr>
                <w:rFonts w:hint="eastAsia" w:ascii="宋体" w:hAnsi="宋体" w:cs="宋体"/>
                <w:color w:val="auto"/>
                <w:spacing w:val="-17"/>
                <w:szCs w:val="21"/>
                <w:shd w:val="clear" w:color="auto" w:fill="auto"/>
              </w:rPr>
              <w:t>大包装</w:t>
            </w:r>
            <w:r>
              <w:rPr>
                <w:rFonts w:hint="eastAsia" w:ascii="宋体" w:hAnsi="宋体" w:cs="宋体"/>
                <w:color w:val="auto"/>
                <w:spacing w:val="-17"/>
                <w:szCs w:val="21"/>
                <w:shd w:val="clear" w:color="auto" w:fill="auto"/>
                <w:lang w:val="en-US" w:eastAsia="zh-CN"/>
              </w:rPr>
              <w:t>2</w:t>
            </w:r>
            <w:r>
              <w:rPr>
                <w:rFonts w:hint="eastAsia" w:ascii="宋体" w:hAnsi="宋体" w:cs="宋体"/>
                <w:color w:val="auto"/>
                <w:spacing w:val="-17"/>
                <w:szCs w:val="21"/>
                <w:shd w:val="clear" w:color="auto" w:fill="auto"/>
              </w:rPr>
              <w:t>00人份/盒（注册证为主，实际货物和注册证相符）。</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color w:val="000000"/>
                <w:kern w:val="0"/>
                <w:sz w:val="24"/>
                <w:shd w:val="clear" w:color="auto" w:fill="auto"/>
                <w:lang w:val="en-US" w:eastAsia="zh-CN" w:bidi="ar"/>
              </w:rPr>
            </w:pPr>
            <w:r>
              <w:rPr>
                <w:rFonts w:hint="eastAsia" w:ascii="宋体" w:hAnsi="宋体" w:cs="宋体"/>
                <w:color w:val="auto"/>
                <w:kern w:val="0"/>
                <w:sz w:val="24"/>
                <w:shd w:val="clear" w:color="auto" w:fill="auto"/>
                <w:lang w:bidi="ar"/>
              </w:rPr>
              <w:t>100人份/盒</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hd w:val="clear" w:color="auto" w:fill="auto"/>
                <w:lang w:val="en-US" w:eastAsia="zh-CN" w:bidi="ar"/>
              </w:rPr>
            </w:pPr>
            <w:r>
              <w:rPr>
                <w:rFonts w:hint="eastAsia" w:ascii="宋体" w:hAnsi="宋体" w:cs="宋体"/>
                <w:color w:val="auto"/>
                <w:kern w:val="0"/>
                <w:sz w:val="24"/>
                <w:shd w:val="clear" w:color="auto" w:fill="auto"/>
                <w:lang w:bidi="ar"/>
              </w:rPr>
              <w:t>人份</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tabs>
                <w:tab w:val="left" w:pos="360"/>
              </w:tabs>
              <w:spacing w:line="360" w:lineRule="auto"/>
              <w:jc w:val="center"/>
              <w:rPr>
                <w:rStyle w:val="8"/>
                <w:rFonts w:hint="eastAsia"/>
                <w:szCs w:val="21"/>
                <w:shd w:val="clear" w:color="auto" w:fill="auto"/>
                <w:lang w:val="en-US" w:eastAsia="zh-CN"/>
              </w:rPr>
            </w:pPr>
            <w:r>
              <w:rPr>
                <w:rStyle w:val="8"/>
                <w:rFonts w:hint="eastAsia"/>
                <w:szCs w:val="21"/>
                <w:shd w:val="clear" w:color="auto" w:fill="auto"/>
                <w:lang w:val="en-US" w:eastAsia="zh-CN"/>
              </w:rPr>
              <w:t>180000</w:t>
            </w:r>
          </w:p>
        </w:tc>
      </w:tr>
      <w:tr>
        <w:tblPrEx>
          <w:tblCellMar>
            <w:top w:w="0" w:type="dxa"/>
            <w:left w:w="108" w:type="dxa"/>
            <w:bottom w:w="0" w:type="dxa"/>
            <w:right w:w="108" w:type="dxa"/>
          </w:tblCellMar>
        </w:tblPrEx>
        <w:trPr>
          <w:trHeight w:val="3170"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tabs>
                <w:tab w:val="left" w:pos="360"/>
              </w:tabs>
              <w:spacing w:line="360" w:lineRule="auto"/>
              <w:rPr>
                <w:rStyle w:val="8"/>
                <w:rFonts w:hint="eastAsia"/>
                <w:szCs w:val="21"/>
                <w:shd w:val="clear" w:color="auto" w:fill="auto"/>
                <w:lang w:val="en-US" w:eastAsia="zh-CN"/>
              </w:rPr>
            </w:pPr>
            <w:r>
              <w:rPr>
                <w:rStyle w:val="8"/>
                <w:rFonts w:hint="eastAsia"/>
                <w:szCs w:val="21"/>
                <w:shd w:val="clear" w:color="auto" w:fill="auto"/>
                <w:lang w:val="en-US" w:eastAsia="zh-CN"/>
              </w:rPr>
              <w:t>15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4"/>
                <w:shd w:val="clear" w:color="auto" w:fill="auto"/>
                <w:lang w:val="en-US" w:eastAsia="zh-CN" w:bidi="ar"/>
              </w:rPr>
            </w:pPr>
            <w:r>
              <w:rPr>
                <w:rFonts w:hint="eastAsia" w:ascii="宋体" w:hAnsi="宋体" w:eastAsia="宋体" w:cs="宋体"/>
                <w:color w:val="000000"/>
                <w:kern w:val="0"/>
                <w:sz w:val="24"/>
                <w:shd w:val="clear" w:color="auto" w:fill="auto"/>
                <w:lang w:val="en-US" w:eastAsia="zh-CN" w:bidi="ar"/>
              </w:rPr>
              <w:t>核酸提取试剂</w:t>
            </w:r>
          </w:p>
        </w:tc>
        <w:tc>
          <w:tcPr>
            <w:tcW w:w="5573" w:type="dxa"/>
            <w:tcBorders>
              <w:top w:val="single" w:color="000000" w:sz="4" w:space="0"/>
              <w:left w:val="single" w:color="000000" w:sz="4" w:space="0"/>
              <w:bottom w:val="single" w:color="000000" w:sz="4" w:space="0"/>
              <w:right w:val="single" w:color="000000" w:sz="4" w:space="0"/>
            </w:tcBorders>
            <w:noWrap w:val="0"/>
            <w:vAlign w:val="center"/>
          </w:tcPr>
          <w:p>
            <w:pPr>
              <w:pStyle w:val="9"/>
              <w:numPr>
                <w:ilvl w:val="0"/>
                <w:numId w:val="1"/>
              </w:numPr>
              <w:spacing w:line="240" w:lineRule="auto"/>
              <w:ind w:firstLine="0" w:firstLineChars="0"/>
              <w:rPr>
                <w:rFonts w:hint="eastAsia" w:ascii="宋体" w:hAnsi="宋体" w:cs="宋体"/>
                <w:b w:val="0"/>
                <w:bCs w:val="0"/>
                <w:color w:val="auto"/>
                <w:spacing w:val="-17"/>
                <w:szCs w:val="21"/>
                <w:shd w:val="clear" w:color="auto" w:fill="auto"/>
                <w:lang w:val="en-US" w:eastAsia="zh-CN"/>
              </w:rPr>
            </w:pPr>
            <w:r>
              <w:rPr>
                <w:rFonts w:hint="eastAsia" w:ascii="宋体" w:hAnsi="宋体" w:cs="宋体"/>
                <w:b w:val="0"/>
                <w:bCs w:val="0"/>
                <w:color w:val="auto"/>
                <w:spacing w:val="-17"/>
                <w:szCs w:val="21"/>
                <w:shd w:val="clear" w:color="auto" w:fill="auto"/>
                <w:lang w:val="en-US" w:eastAsia="zh-CN"/>
              </w:rPr>
              <w:t>样品类型：鼻咽拭子、血清、血浆、尿液、脑脊液和其他无细胞体液，细胞培养上清液。</w:t>
            </w:r>
          </w:p>
          <w:p>
            <w:pPr>
              <w:pStyle w:val="9"/>
              <w:numPr>
                <w:ilvl w:val="0"/>
                <w:numId w:val="1"/>
              </w:numPr>
              <w:spacing w:line="240" w:lineRule="auto"/>
              <w:ind w:firstLine="0" w:firstLineChars="0"/>
              <w:rPr>
                <w:rFonts w:hint="eastAsia" w:ascii="宋体" w:hAnsi="宋体" w:cs="宋体"/>
                <w:b w:val="0"/>
                <w:bCs w:val="0"/>
                <w:color w:val="auto"/>
                <w:spacing w:val="-17"/>
                <w:szCs w:val="21"/>
                <w:shd w:val="clear" w:color="auto" w:fill="auto"/>
                <w:lang w:val="en-US" w:eastAsia="zh-CN"/>
              </w:rPr>
            </w:pPr>
            <w:r>
              <w:rPr>
                <w:rFonts w:hint="eastAsia" w:ascii="宋体" w:hAnsi="宋体" w:cs="宋体"/>
                <w:b w:val="0"/>
                <w:bCs w:val="0"/>
                <w:color w:val="auto"/>
                <w:spacing w:val="-17"/>
                <w:szCs w:val="21"/>
                <w:shd w:val="clear" w:color="auto" w:fill="auto"/>
                <w:lang w:val="en-US" w:eastAsia="zh-CN"/>
              </w:rPr>
              <w:t>样本量：100ul-400ul</w:t>
            </w:r>
          </w:p>
          <w:p>
            <w:pPr>
              <w:pStyle w:val="9"/>
              <w:numPr>
                <w:ilvl w:val="0"/>
                <w:numId w:val="1"/>
              </w:numPr>
              <w:spacing w:line="240" w:lineRule="auto"/>
              <w:ind w:firstLine="0" w:firstLineChars="0"/>
              <w:rPr>
                <w:rFonts w:hint="eastAsia" w:ascii="宋体" w:hAnsi="宋体" w:cs="宋体"/>
                <w:b w:val="0"/>
                <w:bCs w:val="0"/>
                <w:color w:val="auto"/>
                <w:spacing w:val="-17"/>
                <w:szCs w:val="21"/>
                <w:shd w:val="clear" w:color="auto" w:fill="auto"/>
                <w:lang w:val="en-US" w:eastAsia="zh-CN"/>
              </w:rPr>
            </w:pPr>
            <w:r>
              <w:rPr>
                <w:rFonts w:hint="eastAsia" w:ascii="宋体" w:hAnsi="宋体" w:cs="宋体"/>
                <w:b w:val="0"/>
                <w:bCs w:val="0"/>
                <w:color w:val="auto"/>
                <w:spacing w:val="-17"/>
                <w:szCs w:val="21"/>
                <w:shd w:val="clear" w:color="auto" w:fill="auto"/>
                <w:lang w:val="en-US" w:eastAsia="zh-CN"/>
              </w:rPr>
              <w:t>规格：能提供1人份/条，8人份/板、16人份/板的核酸提取试剂，能满足各种标本量的提取任务，减少试剂无谓的损耗，并且能够在硕世核酸提取仪匹配。</w:t>
            </w:r>
          </w:p>
          <w:p>
            <w:pPr>
              <w:pStyle w:val="9"/>
              <w:numPr>
                <w:ilvl w:val="0"/>
                <w:numId w:val="1"/>
              </w:numPr>
              <w:spacing w:line="240" w:lineRule="auto"/>
              <w:ind w:firstLine="0" w:firstLineChars="0"/>
              <w:rPr>
                <w:rFonts w:hint="eastAsia" w:ascii="宋体" w:hAnsi="宋体" w:cs="宋体"/>
                <w:b w:val="0"/>
                <w:bCs w:val="0"/>
                <w:color w:val="auto"/>
                <w:spacing w:val="-17"/>
                <w:szCs w:val="21"/>
                <w:shd w:val="clear" w:color="auto" w:fill="auto"/>
                <w:lang w:val="en-US" w:eastAsia="zh-CN"/>
              </w:rPr>
            </w:pPr>
            <w:r>
              <w:rPr>
                <w:rFonts w:hint="eastAsia" w:ascii="宋体" w:hAnsi="宋体" w:cs="宋体"/>
                <w:b w:val="0"/>
                <w:bCs w:val="0"/>
                <w:color w:val="auto"/>
                <w:spacing w:val="-17"/>
                <w:szCs w:val="21"/>
                <w:shd w:val="clear" w:color="auto" w:fill="auto"/>
                <w:lang w:val="en-US" w:eastAsia="zh-CN"/>
              </w:rPr>
              <w:t>洗脱体积为50ul-100ul。</w:t>
            </w:r>
          </w:p>
          <w:p>
            <w:pPr>
              <w:pStyle w:val="9"/>
              <w:numPr>
                <w:ilvl w:val="0"/>
                <w:numId w:val="1"/>
              </w:numPr>
              <w:spacing w:line="240" w:lineRule="auto"/>
              <w:ind w:firstLine="0" w:firstLineChars="0"/>
              <w:rPr>
                <w:rFonts w:hint="eastAsia" w:ascii="宋体" w:hAnsi="宋体" w:cs="宋体"/>
                <w:b w:val="0"/>
                <w:bCs w:val="0"/>
                <w:color w:val="auto"/>
                <w:spacing w:val="-17"/>
                <w:szCs w:val="21"/>
                <w:shd w:val="clear" w:color="auto" w:fill="auto"/>
                <w:lang w:val="en-US" w:eastAsia="zh-CN"/>
              </w:rPr>
            </w:pPr>
            <w:r>
              <w:rPr>
                <w:rFonts w:hint="eastAsia" w:ascii="宋体" w:hAnsi="宋体" w:cs="宋体"/>
                <w:b w:val="0"/>
                <w:bCs w:val="0"/>
                <w:color w:val="auto"/>
                <w:spacing w:val="-17"/>
                <w:szCs w:val="21"/>
                <w:shd w:val="clear" w:color="auto" w:fill="auto"/>
                <w:lang w:val="en-US" w:eastAsia="zh-CN"/>
              </w:rPr>
              <w:t>无酚/氯仿抽提，健康环保</w:t>
            </w:r>
          </w:p>
          <w:p>
            <w:pPr>
              <w:pStyle w:val="9"/>
              <w:numPr>
                <w:ilvl w:val="0"/>
                <w:numId w:val="1"/>
              </w:numPr>
              <w:spacing w:line="240" w:lineRule="auto"/>
              <w:ind w:firstLine="0" w:firstLineChars="0"/>
              <w:rPr>
                <w:rFonts w:hint="eastAsia" w:ascii="宋体" w:hAnsi="宋体" w:cs="宋体"/>
                <w:b w:val="0"/>
                <w:bCs w:val="0"/>
                <w:color w:val="auto"/>
                <w:spacing w:val="-17"/>
                <w:szCs w:val="21"/>
                <w:shd w:val="clear" w:color="auto" w:fill="auto"/>
                <w:lang w:val="en-US" w:eastAsia="zh-CN"/>
              </w:rPr>
            </w:pPr>
            <w:r>
              <w:rPr>
                <w:rFonts w:hint="eastAsia" w:ascii="宋体" w:hAnsi="宋体" w:cs="宋体"/>
                <w:b w:val="0"/>
                <w:bCs w:val="0"/>
                <w:color w:val="auto"/>
                <w:spacing w:val="-17"/>
                <w:szCs w:val="21"/>
                <w:shd w:val="clear" w:color="auto" w:fill="auto"/>
                <w:lang w:val="en-US" w:eastAsia="zh-CN"/>
              </w:rPr>
              <w:t>重复性强，产量高，核酸回收率&gt;90%</w:t>
            </w:r>
          </w:p>
          <w:p>
            <w:pPr>
              <w:pStyle w:val="9"/>
              <w:numPr>
                <w:ilvl w:val="0"/>
                <w:numId w:val="1"/>
              </w:numPr>
              <w:spacing w:line="240" w:lineRule="auto"/>
              <w:ind w:firstLine="0" w:firstLineChars="0"/>
              <w:rPr>
                <w:rFonts w:hint="eastAsia" w:ascii="宋体" w:hAnsi="宋体" w:cs="宋体"/>
                <w:b w:val="0"/>
                <w:bCs w:val="0"/>
                <w:color w:val="auto"/>
                <w:spacing w:val="-17"/>
                <w:szCs w:val="21"/>
                <w:shd w:val="clear" w:color="auto" w:fill="auto"/>
                <w:lang w:val="en-US" w:eastAsia="zh-CN"/>
              </w:rPr>
            </w:pPr>
            <w:r>
              <w:rPr>
                <w:rFonts w:hint="eastAsia" w:ascii="宋体" w:hAnsi="宋体" w:cs="宋体"/>
                <w:b w:val="0"/>
                <w:bCs w:val="0"/>
                <w:color w:val="auto"/>
                <w:spacing w:val="-17"/>
                <w:szCs w:val="21"/>
                <w:shd w:val="clear" w:color="auto" w:fill="auto"/>
                <w:lang w:val="en-US" w:eastAsia="zh-CN"/>
              </w:rPr>
              <w:t>不需添加蛋白酶K、直接接入样本就上机提取</w:t>
            </w:r>
          </w:p>
          <w:p>
            <w:pPr>
              <w:pStyle w:val="9"/>
              <w:numPr>
                <w:ilvl w:val="0"/>
                <w:numId w:val="1"/>
              </w:numPr>
              <w:spacing w:line="240" w:lineRule="auto"/>
              <w:ind w:firstLine="0" w:firstLineChars="0"/>
              <w:rPr>
                <w:rFonts w:hint="eastAsia" w:ascii="宋体" w:hAnsi="宋体" w:cs="宋体"/>
                <w:b w:val="0"/>
                <w:bCs w:val="0"/>
                <w:color w:val="auto"/>
                <w:spacing w:val="-17"/>
                <w:szCs w:val="21"/>
                <w:shd w:val="clear" w:color="auto" w:fill="auto"/>
                <w:lang w:val="en-US" w:eastAsia="zh-CN"/>
              </w:rPr>
            </w:pPr>
            <w:r>
              <w:rPr>
                <w:rFonts w:hint="eastAsia" w:ascii="宋体" w:hAnsi="宋体" w:cs="宋体"/>
                <w:b w:val="0"/>
                <w:bCs w:val="0"/>
                <w:color w:val="auto"/>
                <w:spacing w:val="-17"/>
                <w:szCs w:val="21"/>
                <w:shd w:val="clear" w:color="auto" w:fill="auto"/>
                <w:lang w:val="en-US" w:eastAsia="zh-CN"/>
              </w:rPr>
              <w:t>生产厂家通过ISO13485生产体系验证和高新技术企业认证</w:t>
            </w:r>
          </w:p>
          <w:p>
            <w:pPr>
              <w:pStyle w:val="9"/>
              <w:numPr>
                <w:ilvl w:val="0"/>
                <w:numId w:val="1"/>
              </w:numPr>
              <w:spacing w:line="240" w:lineRule="auto"/>
              <w:ind w:firstLine="0" w:firstLineChars="0"/>
              <w:rPr>
                <w:rFonts w:hint="eastAsia" w:ascii="宋体" w:hAnsi="宋体" w:cs="宋体"/>
                <w:b w:val="0"/>
                <w:bCs w:val="0"/>
                <w:color w:val="auto"/>
                <w:spacing w:val="-17"/>
                <w:szCs w:val="21"/>
                <w:shd w:val="clear" w:color="auto" w:fill="auto"/>
                <w:lang w:val="en-US" w:eastAsia="zh-CN"/>
              </w:rPr>
            </w:pPr>
            <w:r>
              <w:rPr>
                <w:rFonts w:hint="eastAsia" w:ascii="宋体" w:hAnsi="宋体" w:cs="宋体"/>
                <w:b w:val="0"/>
                <w:bCs w:val="0"/>
                <w:color w:val="auto"/>
                <w:spacing w:val="-17"/>
                <w:szCs w:val="21"/>
                <w:shd w:val="clear" w:color="auto" w:fill="auto"/>
                <w:lang w:val="en-US" w:eastAsia="zh-CN"/>
              </w:rPr>
              <w:t>提取时间13分钟，为常规提取试剂盒用时三分之一</w:t>
            </w:r>
          </w:p>
          <w:p>
            <w:pPr>
              <w:pStyle w:val="9"/>
              <w:numPr>
                <w:ilvl w:val="0"/>
                <w:numId w:val="1"/>
              </w:numPr>
              <w:spacing w:line="240" w:lineRule="auto"/>
              <w:ind w:firstLine="0" w:firstLineChars="0"/>
              <w:rPr>
                <w:rFonts w:hint="eastAsia" w:ascii="宋体" w:hAnsi="宋体" w:cs="宋体"/>
                <w:b/>
                <w:bCs/>
                <w:color w:val="auto"/>
                <w:spacing w:val="-17"/>
                <w:szCs w:val="21"/>
                <w:shd w:val="clear" w:color="auto" w:fill="auto"/>
                <w:lang w:val="en-US" w:eastAsia="zh-CN"/>
              </w:rPr>
            </w:pPr>
            <w:r>
              <w:rPr>
                <w:rFonts w:hint="eastAsia" w:ascii="宋体" w:hAnsi="宋体" w:cs="宋体"/>
                <w:b w:val="0"/>
                <w:bCs w:val="0"/>
                <w:color w:val="auto"/>
                <w:spacing w:val="-17"/>
                <w:szCs w:val="21"/>
                <w:shd w:val="clear" w:color="auto" w:fill="auto"/>
                <w:lang w:val="en-US" w:eastAsia="zh-CN"/>
              </w:rPr>
              <w:t>规格：48人份/盒</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48人份/盒</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人份</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tabs>
                <w:tab w:val="left" w:pos="360"/>
              </w:tabs>
              <w:spacing w:line="360" w:lineRule="auto"/>
              <w:jc w:val="center"/>
              <w:rPr>
                <w:rStyle w:val="8"/>
                <w:rFonts w:hint="eastAsia"/>
                <w:szCs w:val="21"/>
                <w:shd w:val="clear" w:color="auto" w:fill="auto"/>
                <w:lang w:val="en-US" w:eastAsia="zh-CN"/>
              </w:rPr>
            </w:pPr>
            <w:r>
              <w:rPr>
                <w:rStyle w:val="8"/>
                <w:rFonts w:hint="eastAsia"/>
                <w:szCs w:val="21"/>
                <w:shd w:val="clear" w:color="auto" w:fill="auto"/>
                <w:lang w:val="en-US" w:eastAsia="zh-CN"/>
              </w:rPr>
              <w:t>9600</w:t>
            </w:r>
          </w:p>
        </w:tc>
      </w:tr>
    </w:tbl>
    <w:p>
      <w:pPr>
        <w:tabs>
          <w:tab w:val="left" w:pos="360"/>
        </w:tabs>
        <w:spacing w:line="360" w:lineRule="auto"/>
        <w:rPr>
          <w:rStyle w:val="8"/>
          <w:rFonts w:ascii="宋体" w:hAnsi="宋体"/>
          <w:kern w:val="0"/>
          <w:szCs w:val="21"/>
        </w:rPr>
      </w:pPr>
    </w:p>
    <w:p/>
    <w:sectPr>
      <w:pgSz w:w="11906" w:h="16838"/>
      <w:pgMar w:top="1440" w:right="1800" w:bottom="85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560DF9"/>
    <w:multiLevelType w:val="singleLevel"/>
    <w:tmpl w:val="63560DF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ODZkMjI2N2VkMjQxYjM2OWViNTQxY2Y2ZTA5N2UifQ=="/>
  </w:docVars>
  <w:rsids>
    <w:rsidRoot w:val="2E780A2D"/>
    <w:rsid w:val="05F20DEE"/>
    <w:rsid w:val="257A61D7"/>
    <w:rsid w:val="2E780A2D"/>
    <w:rsid w:val="7E1F4182"/>
    <w:rsid w:val="7FF37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8">
    <w:name w:val="NormalCharacter"/>
    <w:semiHidden/>
    <w:qFormat/>
    <w:uiPriority w:val="0"/>
  </w:style>
  <w:style w:type="paragraph" w:customStyle="1" w:styleId="9">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2175</Words>
  <Characters>2677</Characters>
  <Lines>0</Lines>
  <Paragraphs>0</Paragraphs>
  <TotalTime>0</TotalTime>
  <ScaleCrop>false</ScaleCrop>
  <LinksUpToDate>false</LinksUpToDate>
  <CharactersWithSpaces>2705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2022-10-25T04:43:00Z</dcterms:created>
  <dc:creator>丢不掉的执著</dc:creator>
  <cp:lastModifiedBy>Administrator</cp:lastModifiedBy>
  <dcterms:modified xsi:type="dcterms:W3CDTF">2022-11-17T03:23:55Z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685E9B0DF1B94F989E3A06353385A11A</vt:lpwstr>
  </property>
</Properties>
</file>