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hint="eastAsia" w:ascii="宋体" w:hAnsi="宋体"/>
          <w:b/>
          <w:sz w:val="52"/>
        </w:rPr>
      </w:pPr>
      <w:r>
        <w:rPr>
          <w:rFonts w:hint="eastAsia" w:ascii="宋体" w:hAnsi="宋体"/>
          <w:b/>
          <w:sz w:val="52"/>
        </w:rPr>
        <w:t xml:space="preserve">         </w:t>
      </w:r>
    </w:p>
    <w:p>
      <w:pPr>
        <w:spacing w:line="0" w:lineRule="atLeast"/>
        <w:rPr>
          <w:rFonts w:hint="eastAsia" w:ascii="宋体" w:hAnsi="宋体"/>
          <w:b/>
          <w:color w:val="auto"/>
          <w:sz w:val="52"/>
          <w:highlight w:val="none"/>
        </w:rPr>
      </w:pPr>
      <w:r>
        <w:rPr>
          <w:rFonts w:hint="eastAsia" w:ascii="宋体" w:hAnsi="宋体"/>
          <w:b/>
          <w:sz w:val="52"/>
        </w:rPr>
        <w:t xml:space="preserve">      </w:t>
      </w:r>
      <w:r>
        <w:rPr>
          <w:rFonts w:hint="eastAsia" w:ascii="宋体" w:hAnsi="宋体"/>
          <w:b/>
          <w:color w:val="auto"/>
          <w:sz w:val="52"/>
          <w:highlight w:val="none"/>
        </w:rPr>
        <w:t xml:space="preserve">                                                                                                                                                                                                                                                                                                                                                                                                                                                                                                                                                                                                                                                                                                                                                                                                                                                                                                                                                                                                                                                                                                                                                                                                                                                                                                                                                                                                                                                                                                                                                                                                                                                                                                                                                                                                                                                                                                                                                                                                                                                                                                                                                                                                                                                                                                                                                                                                                                                                                                                                                                                                                                                                                                                                                                                                                                                                                                                                                                                                                                                                                                                                                                                                                                                                                                                                                                                                                                                                                                                                                                                                                                                                                                                                                                                                                                                                                                                                                                                                                                                                                                                                                                                                                </w:t>
      </w:r>
      <w:r>
        <w:rPr>
          <w:rFonts w:hint="eastAsia" w:ascii="宋体" w:hAnsi="宋体"/>
          <w:b/>
          <w:color w:val="auto"/>
          <w:sz w:val="52"/>
          <w:highlight w:val="none"/>
        </w:rPr>
        <w:t xml:space="preserve">                                                                                                                                                                                                                                                                                                                                                                                                                                                                                                                                                                                                                                                                                                                                                                                                                                                                                                                                                                                                                                                                                                                                                                                                                                                                                                                                                                                                                                                                                                                                                                                                                                                                                                                                                                                                                                                                                                                                                                                                                                                                                                                                                                                                                                                                                                                                                                                                                                                                                                                                                                                                                                                                                                                                                                                                                                                                                                                                                                                                                                                                                                                                                                                                                                                                                                                                                                                                                                                                                                                                                                                                                                                                                                                                                                                                                                                                                                                                                                                                                                                                                                                                                                                                                </w:t>
      </w:r>
      <w:r>
        <w:rPr>
          <w:rFonts w:hint="eastAsia" w:ascii="宋体" w:hAnsi="宋体"/>
          <w:b/>
          <w:color w:val="auto"/>
          <w:sz w:val="52"/>
          <w:highlight w:val="none"/>
        </w:rPr>
        <w:t xml:space="preserve">                                                                                                                                                                                                                                                                                                                                                                                                                                                                                                                                                                                                                                                                                                                                                                                                                                                                                                                                                                                                                                                                                                                                                                                                                                                                                                                                                                                                                                                                                                                                                                                                                                                                                                                                                                                                                                                                                                                                                                                                                                                                                                                                                                                                                                                                                                                                                                                                                                                                                                                                                                                                                                                                                                                                                                                                                                                                                                                                                                                                                                                                                                                                                                                                                                                                                                                                                                                                                                                                                                                                                                                                                                                                                                                                                                                                                                                                                                                                                                                                                                                                                                                                                                                                                </w:t>
      </w:r>
      <w:r>
        <w:rPr>
          <w:rFonts w:hint="eastAsia" w:ascii="宋体" w:hAnsi="宋体"/>
          <w:b/>
          <w:color w:val="auto"/>
          <w:sz w:val="52"/>
          <w:highlight w:val="none"/>
        </w:rPr>
        <w:t xml:space="preserve">                                                                                                                                                                                                                                                                                                                                                                                                                                                                                                                                                                                                                                                                                                                                                                                                                                                                                                                                                                       </w:t>
      </w:r>
    </w:p>
    <w:p>
      <w:pPr>
        <w:jc w:val="center"/>
        <w:rPr>
          <w:rFonts w:hint="eastAsia" w:ascii="楷体_GB2312"/>
          <w:b/>
          <w:color w:val="auto"/>
          <w:sz w:val="72"/>
          <w:highlight w:val="none"/>
        </w:rPr>
      </w:pPr>
    </w:p>
    <w:p>
      <w:pPr>
        <w:jc w:val="center"/>
        <w:rPr>
          <w:rFonts w:hint="eastAsia" w:ascii="楷体_GB2312"/>
          <w:b/>
          <w:color w:val="auto"/>
          <w:sz w:val="72"/>
          <w:highlight w:val="none"/>
        </w:rPr>
      </w:pPr>
    </w:p>
    <w:p>
      <w:pPr>
        <w:jc w:val="center"/>
        <w:rPr>
          <w:rFonts w:hint="eastAsia" w:ascii="楷体_GB2312"/>
          <w:b/>
          <w:color w:val="auto"/>
          <w:sz w:val="72"/>
          <w:highlight w:val="none"/>
        </w:rPr>
      </w:pPr>
      <w:r>
        <w:rPr>
          <w:rFonts w:hint="eastAsia" w:ascii="楷体_GB2312"/>
          <w:b/>
          <w:color w:val="auto"/>
          <w:sz w:val="72"/>
          <w:highlight w:val="none"/>
        </w:rPr>
        <w:t>政  府  采  购</w:t>
      </w:r>
    </w:p>
    <w:p>
      <w:pPr>
        <w:jc w:val="center"/>
        <w:rPr>
          <w:rFonts w:hint="eastAsia" w:ascii="楷体_GB2312"/>
          <w:b/>
          <w:color w:val="auto"/>
          <w:sz w:val="100"/>
          <w:highlight w:val="none"/>
        </w:rPr>
      </w:pPr>
      <w:r>
        <w:rPr>
          <w:rFonts w:hint="eastAsia" w:ascii="楷体_GB2312"/>
          <w:b/>
          <w:color w:val="auto"/>
          <w:sz w:val="100"/>
          <w:highlight w:val="none"/>
        </w:rPr>
        <w:t>招　标　文　件</w:t>
      </w:r>
    </w:p>
    <w:p>
      <w:pPr>
        <w:rPr>
          <w:rFonts w:hint="eastAsia"/>
          <w:b/>
          <w:bCs/>
          <w:color w:val="auto"/>
          <w:sz w:val="32"/>
          <w:szCs w:val="32"/>
          <w:highlight w:val="none"/>
        </w:rPr>
      </w:pPr>
    </w:p>
    <w:p>
      <w:pPr>
        <w:rPr>
          <w:rFonts w:hint="eastAsia"/>
          <w:b/>
          <w:bCs/>
          <w:color w:val="auto"/>
          <w:sz w:val="32"/>
          <w:szCs w:val="32"/>
          <w:highlight w:val="none"/>
        </w:rPr>
      </w:pPr>
    </w:p>
    <w:p>
      <w:pPr>
        <w:rPr>
          <w:rFonts w:hint="eastAsia"/>
          <w:b/>
          <w:bCs/>
          <w:color w:val="auto"/>
          <w:sz w:val="32"/>
          <w:szCs w:val="32"/>
          <w:highlight w:val="none"/>
        </w:rPr>
      </w:pPr>
    </w:p>
    <w:p>
      <w:pPr>
        <w:rPr>
          <w:rFonts w:hint="eastAsia"/>
          <w:b/>
          <w:color w:val="auto"/>
          <w:sz w:val="30"/>
          <w:szCs w:val="30"/>
          <w:highlight w:val="none"/>
        </w:rPr>
      </w:pPr>
    </w:p>
    <w:p>
      <w:pPr>
        <w:pStyle w:val="6"/>
        <w:tabs>
          <w:tab w:val="left" w:pos="9214"/>
        </w:tabs>
        <w:ind w:left="0" w:leftChars="0" w:firstLine="0" w:firstLineChars="0"/>
        <w:rPr>
          <w:rFonts w:hint="eastAsia"/>
          <w:b/>
          <w:color w:val="auto"/>
          <w:sz w:val="30"/>
          <w:szCs w:val="30"/>
          <w:highlight w:val="none"/>
        </w:rPr>
      </w:pPr>
    </w:p>
    <w:p>
      <w:pPr>
        <w:pStyle w:val="6"/>
        <w:tabs>
          <w:tab w:val="left" w:pos="9214"/>
        </w:tabs>
        <w:ind w:left="0" w:leftChars="0" w:firstLine="0" w:firstLineChars="0"/>
        <w:rPr>
          <w:rFonts w:hint="eastAsia"/>
          <w:b/>
          <w:color w:val="auto"/>
          <w:sz w:val="30"/>
          <w:szCs w:val="30"/>
          <w:highlight w:val="none"/>
        </w:rPr>
      </w:pPr>
    </w:p>
    <w:p>
      <w:pPr>
        <w:pStyle w:val="6"/>
        <w:tabs>
          <w:tab w:val="left" w:pos="9214"/>
        </w:tabs>
        <w:ind w:left="0" w:leftChars="0" w:firstLine="0" w:firstLineChars="0"/>
        <w:rPr>
          <w:rFonts w:hint="eastAsia"/>
          <w:b/>
          <w:color w:val="auto"/>
          <w:sz w:val="30"/>
          <w:szCs w:val="30"/>
          <w:highlight w:val="none"/>
        </w:rPr>
      </w:pPr>
    </w:p>
    <w:p>
      <w:pPr>
        <w:rPr>
          <w:rFonts w:hint="eastAsia"/>
          <w:b/>
          <w:color w:val="auto"/>
          <w:sz w:val="30"/>
          <w:szCs w:val="30"/>
          <w:highlight w:val="none"/>
        </w:rPr>
      </w:pPr>
    </w:p>
    <w:p>
      <w:pPr>
        <w:jc w:val="center"/>
        <w:rPr>
          <w:rFonts w:hint="eastAsia"/>
          <w:b/>
          <w:color w:val="auto"/>
          <w:sz w:val="30"/>
          <w:szCs w:val="30"/>
          <w:highlight w:val="none"/>
          <w:lang w:val="en-US" w:eastAsia="zh-CN"/>
        </w:rPr>
      </w:pPr>
      <w:r>
        <w:rPr>
          <w:rFonts w:hint="eastAsia"/>
          <w:b/>
          <w:color w:val="auto"/>
          <w:sz w:val="30"/>
          <w:szCs w:val="30"/>
          <w:highlight w:val="none"/>
        </w:rPr>
        <w:t>招标代理：</w:t>
      </w:r>
      <w:r>
        <w:rPr>
          <w:rFonts w:hint="eastAsia"/>
          <w:b/>
          <w:color w:val="auto"/>
          <w:sz w:val="30"/>
          <w:szCs w:val="30"/>
          <w:highlight w:val="none"/>
          <w:lang w:val="en-US" w:eastAsia="zh-CN"/>
        </w:rPr>
        <w:t>新疆天勤工程管理有限公司</w:t>
      </w:r>
    </w:p>
    <w:p>
      <w:pPr>
        <w:pStyle w:val="5"/>
        <w:numPr>
          <w:ilvl w:val="0"/>
          <w:numId w:val="0"/>
        </w:numPr>
        <w:ind w:leftChars="0"/>
        <w:jc w:val="center"/>
        <w:rPr>
          <w:rFonts w:hint="default"/>
          <w:lang w:val="en-US" w:eastAsia="zh-CN"/>
        </w:rPr>
      </w:pPr>
      <w:r>
        <w:rPr>
          <w:rFonts w:hint="eastAsia"/>
          <w:b/>
          <w:color w:val="auto"/>
          <w:sz w:val="30"/>
          <w:szCs w:val="30"/>
          <w:highlight w:val="none"/>
          <w:lang w:val="en-US" w:eastAsia="zh-CN"/>
        </w:rPr>
        <w:t>2020年11月</w:t>
      </w:r>
    </w:p>
    <w:p>
      <w:pPr>
        <w:ind w:firstLine="1446" w:firstLineChars="800"/>
        <w:rPr>
          <w:rFonts w:ascii="宋体" w:hAnsi="宋体" w:eastAsia="黑体" w:cs="宋体"/>
          <w:b/>
          <w:color w:val="auto"/>
          <w:sz w:val="18"/>
          <w:szCs w:val="18"/>
          <w:highlight w:val="none"/>
        </w:rPr>
        <w:sectPr>
          <w:footerReference r:id="rId3" w:type="even"/>
          <w:pgSz w:w="11907" w:h="16840"/>
          <w:pgMar w:top="1020" w:right="1287" w:bottom="1020" w:left="1247" w:header="851" w:footer="992" w:gutter="0"/>
          <w:pgNumType w:start="1"/>
          <w:cols w:space="720" w:num="1"/>
          <w:docGrid w:type="lines" w:linePitch="312" w:charSpace="0"/>
        </w:sectPr>
      </w:pPr>
    </w:p>
    <w:p>
      <w:pPr>
        <w:rPr>
          <w:rFonts w:hint="eastAsia" w:ascii="宋体" w:hAnsi="宋体" w:cs="宋体"/>
          <w:b/>
          <w:color w:val="auto"/>
          <w:sz w:val="28"/>
          <w:szCs w:val="28"/>
          <w:highlight w:val="none"/>
        </w:rPr>
      </w:pPr>
    </w:p>
    <w:p>
      <w:pPr>
        <w:autoSpaceDE w:val="0"/>
        <w:autoSpaceDN w:val="0"/>
        <w:jc w:val="center"/>
        <w:rPr>
          <w:rFonts w:hint="eastAsia" w:ascii="宋体" w:hAnsi="宋体"/>
          <w:bCs/>
          <w:sz w:val="44"/>
          <w:szCs w:val="44"/>
          <w:lang w:val="zh-CN"/>
        </w:rPr>
      </w:pPr>
      <w:r>
        <w:rPr>
          <w:rFonts w:hint="eastAsia" w:ascii="宋体" w:hAnsi="宋体" w:cs="宋体"/>
          <w:b/>
          <w:bCs w:val="0"/>
          <w:sz w:val="44"/>
          <w:szCs w:val="44"/>
          <w:lang w:val="zh-CN"/>
        </w:rPr>
        <w:t>招标文件</w:t>
      </w:r>
    </w:p>
    <w:p>
      <w:pPr>
        <w:autoSpaceDE w:val="0"/>
        <w:autoSpaceDN w:val="0"/>
        <w:adjustRightInd w:val="0"/>
        <w:ind w:left="4420" w:leftChars="150" w:hanging="4060" w:hangingChars="1450"/>
        <w:rPr>
          <w:rFonts w:hint="eastAsia" w:ascii="宋体" w:hAnsi="宋体" w:cs="宋体"/>
          <w:bCs/>
          <w:color w:val="auto"/>
          <w:kern w:val="0"/>
          <w:sz w:val="28"/>
          <w:szCs w:val="28"/>
          <w:lang w:val="zh-CN"/>
        </w:rPr>
      </w:pPr>
    </w:p>
    <w:p>
      <w:pPr>
        <w:autoSpaceDE w:val="0"/>
        <w:autoSpaceDN w:val="0"/>
        <w:adjustRightInd w:val="0"/>
        <w:ind w:left="4420" w:leftChars="150" w:hanging="4060" w:hangingChars="1450"/>
        <w:rPr>
          <w:rFonts w:hint="eastAsia" w:ascii="宋体" w:hAnsi="宋体" w:cs="宋体"/>
          <w:bCs/>
          <w:color w:val="auto"/>
          <w:kern w:val="0"/>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480" w:lineRule="auto"/>
        <w:ind w:left="4420" w:leftChars="150" w:hanging="4060" w:hangingChars="1450"/>
        <w:jc w:val="left"/>
        <w:textAlignment w:val="auto"/>
        <w:rPr>
          <w:rFonts w:hint="default" w:ascii="宋体" w:hAnsi="宋体" w:cs="宋体"/>
          <w:bCs/>
          <w:color w:val="auto"/>
          <w:sz w:val="28"/>
          <w:szCs w:val="28"/>
          <w:lang w:val="en-US" w:eastAsia="zh-CN"/>
        </w:rPr>
      </w:pPr>
      <w:r>
        <w:rPr>
          <w:rFonts w:hint="eastAsia" w:ascii="宋体" w:hAnsi="宋体" w:cs="宋体"/>
          <w:bCs/>
          <w:color w:val="auto"/>
          <w:kern w:val="0"/>
          <w:sz w:val="28"/>
          <w:szCs w:val="28"/>
          <w:lang w:val="zh-CN"/>
        </w:rPr>
        <w:t>项目名称</w:t>
      </w:r>
      <w:r>
        <w:rPr>
          <w:rFonts w:hint="eastAsia" w:ascii="宋体" w:hAnsi="宋体" w:cs="宋体"/>
          <w:bCs/>
          <w:color w:val="auto"/>
          <w:sz w:val="28"/>
          <w:szCs w:val="28"/>
          <w:lang w:val="zh-CN"/>
        </w:rPr>
        <w:t>：</w:t>
      </w:r>
      <w:r>
        <w:rPr>
          <w:rFonts w:hint="eastAsia" w:ascii="宋体" w:hAnsi="宋体" w:cs="宋体"/>
          <w:bCs/>
          <w:color w:val="auto"/>
          <w:sz w:val="28"/>
          <w:szCs w:val="28"/>
          <w:lang w:val="zh-CN" w:eastAsia="zh-CN"/>
        </w:rPr>
        <w:t>洛浦县维吾尔医医院饮片类（草药）采购项目</w:t>
      </w:r>
    </w:p>
    <w:p>
      <w:pPr>
        <w:keepNext w:val="0"/>
        <w:keepLines w:val="0"/>
        <w:pageBreakBefore w:val="0"/>
        <w:widowControl w:val="0"/>
        <w:kinsoku/>
        <w:wordWrap/>
        <w:overflowPunct/>
        <w:topLinePunct w:val="0"/>
        <w:autoSpaceDE w:val="0"/>
        <w:autoSpaceDN w:val="0"/>
        <w:bidi w:val="0"/>
        <w:adjustRightInd w:val="0"/>
        <w:snapToGrid/>
        <w:spacing w:line="480" w:lineRule="auto"/>
        <w:ind w:left="4420" w:leftChars="150" w:hanging="4060" w:hangingChars="1450"/>
        <w:textAlignment w:val="auto"/>
        <w:rPr>
          <w:rFonts w:hint="eastAsia" w:ascii="宋体" w:hAnsi="宋体" w:cs="宋体"/>
          <w:bCs/>
          <w:color w:val="auto"/>
          <w:sz w:val="28"/>
          <w:szCs w:val="28"/>
          <w:lang w:val="zh-CN" w:eastAsia="zh-CN"/>
        </w:rPr>
      </w:pPr>
      <w:r>
        <w:rPr>
          <w:rFonts w:hint="eastAsia" w:ascii="宋体" w:hAnsi="宋体" w:cs="宋体"/>
          <w:bCs/>
          <w:color w:val="auto"/>
          <w:sz w:val="28"/>
          <w:szCs w:val="28"/>
          <w:lang w:val="zh-CN"/>
        </w:rPr>
        <w:t>招 标 人（盖章）：</w:t>
      </w:r>
      <w:r>
        <w:rPr>
          <w:rFonts w:hint="eastAsia" w:ascii="宋体" w:hAnsi="宋体" w:cs="宋体"/>
          <w:bCs/>
          <w:color w:val="auto"/>
          <w:sz w:val="28"/>
          <w:szCs w:val="28"/>
          <w:lang w:val="zh-CN" w:eastAsia="zh-CN"/>
        </w:rPr>
        <w:t>洛浦县维吾尔医医院</w:t>
      </w:r>
    </w:p>
    <w:p>
      <w:pPr>
        <w:keepNext w:val="0"/>
        <w:keepLines w:val="0"/>
        <w:pageBreakBefore w:val="0"/>
        <w:widowControl w:val="0"/>
        <w:kinsoku/>
        <w:wordWrap/>
        <w:overflowPunct/>
        <w:topLinePunct w:val="0"/>
        <w:autoSpaceDE w:val="0"/>
        <w:autoSpaceDN w:val="0"/>
        <w:bidi w:val="0"/>
        <w:adjustRightInd w:val="0"/>
        <w:snapToGrid/>
        <w:spacing w:line="480" w:lineRule="auto"/>
        <w:ind w:left="4420" w:leftChars="150" w:hanging="4060" w:hangingChars="1450"/>
        <w:textAlignment w:val="auto"/>
        <w:rPr>
          <w:rFonts w:hint="eastAsia" w:ascii="宋体" w:hAnsi="宋体" w:cs="宋体"/>
          <w:bCs/>
          <w:color w:val="auto"/>
          <w:sz w:val="28"/>
          <w:szCs w:val="28"/>
          <w:lang w:val="zh-CN" w:eastAsia="zh-CN"/>
        </w:rPr>
      </w:pPr>
      <w:r>
        <w:rPr>
          <w:rFonts w:hint="eastAsia" w:ascii="宋体" w:hAnsi="宋体" w:cs="宋体"/>
          <w:bCs/>
          <w:color w:val="auto"/>
          <w:sz w:val="28"/>
          <w:szCs w:val="28"/>
          <w:lang w:val="zh-CN" w:eastAsia="zh-CN"/>
        </w:rPr>
        <w:t>项目联系人：图尔荪阿依·多力坤　　　                 　　</w:t>
      </w:r>
    </w:p>
    <w:p>
      <w:pPr>
        <w:keepNext w:val="0"/>
        <w:keepLines w:val="0"/>
        <w:pageBreakBefore w:val="0"/>
        <w:widowControl w:val="0"/>
        <w:kinsoku/>
        <w:wordWrap/>
        <w:overflowPunct/>
        <w:topLinePunct w:val="0"/>
        <w:autoSpaceDE w:val="0"/>
        <w:autoSpaceDN w:val="0"/>
        <w:bidi w:val="0"/>
        <w:adjustRightInd w:val="0"/>
        <w:snapToGrid/>
        <w:spacing w:line="480" w:lineRule="auto"/>
        <w:ind w:left="4420" w:leftChars="150" w:hanging="4060" w:hangingChars="1450"/>
        <w:textAlignment w:val="auto"/>
        <w:rPr>
          <w:rFonts w:hint="eastAsia" w:ascii="宋体" w:hAnsi="宋体" w:cs="宋体"/>
          <w:bCs/>
          <w:color w:val="auto"/>
          <w:sz w:val="28"/>
          <w:szCs w:val="28"/>
          <w:lang w:val="zh-CN"/>
        </w:rPr>
      </w:pPr>
      <w:r>
        <w:rPr>
          <w:rFonts w:hint="eastAsia" w:ascii="宋体" w:hAnsi="宋体" w:cs="宋体"/>
          <w:bCs/>
          <w:color w:val="auto"/>
          <w:sz w:val="28"/>
          <w:szCs w:val="28"/>
          <w:lang w:val="zh-CN" w:eastAsia="zh-CN"/>
        </w:rPr>
        <w:t>联系方式：0903-6622757</w:t>
      </w:r>
    </w:p>
    <w:p>
      <w:pPr>
        <w:keepNext w:val="0"/>
        <w:keepLines w:val="0"/>
        <w:pageBreakBefore w:val="0"/>
        <w:widowControl w:val="0"/>
        <w:kinsoku/>
        <w:wordWrap/>
        <w:overflowPunct/>
        <w:topLinePunct w:val="0"/>
        <w:autoSpaceDE w:val="0"/>
        <w:autoSpaceDN w:val="0"/>
        <w:bidi w:val="0"/>
        <w:adjustRightInd w:val="0"/>
        <w:snapToGrid/>
        <w:spacing w:line="480" w:lineRule="auto"/>
        <w:ind w:left="4420" w:leftChars="150" w:hanging="4060" w:hangingChars="1450"/>
        <w:textAlignment w:val="auto"/>
        <w:rPr>
          <w:rFonts w:hint="eastAsia" w:eastAsia="宋体"/>
          <w:color w:val="0C0C0C"/>
          <w:lang w:val="en-US" w:eastAsia="zh-CN"/>
        </w:rPr>
      </w:pPr>
      <w:r>
        <w:rPr>
          <w:rFonts w:hint="eastAsia" w:ascii="宋体" w:hAnsi="宋体" w:cs="宋体"/>
          <w:bCs/>
          <w:color w:val="0C0C0C"/>
          <w:sz w:val="28"/>
          <w:szCs w:val="28"/>
          <w:lang w:val="zh-CN"/>
        </w:rPr>
        <w:t>详细地址：</w:t>
      </w:r>
      <w:r>
        <w:rPr>
          <w:rFonts w:hint="eastAsia" w:ascii="宋体" w:hAnsi="宋体" w:cs="宋体"/>
          <w:bCs/>
          <w:color w:val="0C0C0C"/>
          <w:sz w:val="28"/>
          <w:szCs w:val="28"/>
          <w:lang w:val="en-US" w:eastAsia="zh-CN"/>
        </w:rPr>
        <w:t>洛浦县</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textAlignment w:val="auto"/>
        <w:rPr>
          <w:rFonts w:hint="eastAsia" w:ascii="宋体" w:hAnsi="宋体" w:cs="宋体"/>
          <w:bCs/>
          <w:sz w:val="28"/>
          <w:szCs w:val="28"/>
          <w:lang w:val="zh-CN"/>
        </w:rPr>
      </w:pPr>
    </w:p>
    <w:p>
      <w:pPr>
        <w:pStyle w:val="5"/>
        <w:numPr>
          <w:ilvl w:val="0"/>
          <w:numId w:val="0"/>
        </w:numPr>
        <w:ind w:leftChars="0"/>
        <w:jc w:val="both"/>
        <w:rPr>
          <w:rFonts w:hint="eastAsia"/>
          <w:lang w:val="zh-CN"/>
        </w:rPr>
      </w:pPr>
    </w:p>
    <w:p>
      <w:pPr>
        <w:rPr>
          <w:rFonts w:hint="eastAsia" w:ascii="宋体" w:hAnsi="宋体" w:cs="宋体"/>
          <w:bCs/>
          <w:sz w:val="28"/>
          <w:szCs w:val="28"/>
          <w:lang w:val="zh-CN"/>
        </w:rPr>
      </w:pPr>
    </w:p>
    <w:p>
      <w:pPr>
        <w:pStyle w:val="15"/>
        <w:rPr>
          <w:rFonts w:hint="eastAsia" w:ascii="宋体" w:hAnsi="宋体" w:cs="宋体"/>
          <w:bCs/>
          <w:sz w:val="28"/>
          <w:szCs w:val="28"/>
          <w:lang w:val="zh-CN"/>
        </w:rPr>
      </w:pPr>
    </w:p>
    <w:p>
      <w:pPr>
        <w:pStyle w:val="15"/>
        <w:rPr>
          <w:rFonts w:hint="eastAsia" w:ascii="宋体" w:hAnsi="宋体" w:cs="宋体"/>
          <w:bCs/>
          <w:sz w:val="28"/>
          <w:szCs w:val="28"/>
          <w:lang w:val="zh-CN"/>
        </w:rPr>
      </w:pPr>
    </w:p>
    <w:p>
      <w:pPr>
        <w:pStyle w:val="5"/>
        <w:numPr>
          <w:ilvl w:val="0"/>
          <w:numId w:val="0"/>
        </w:numPr>
        <w:ind w:leftChars="0"/>
        <w:jc w:val="both"/>
        <w:rPr>
          <w:rFonts w:hint="eastAsia"/>
          <w:lang w:val="zh-CN"/>
        </w:rPr>
      </w:pPr>
    </w:p>
    <w:p>
      <w:pPr>
        <w:pStyle w:val="5"/>
        <w:numPr>
          <w:ilvl w:val="0"/>
          <w:numId w:val="0"/>
        </w:numPr>
        <w:ind w:leftChars="0"/>
        <w:jc w:val="both"/>
        <w:rPr>
          <w:rFonts w:hint="eastAsia"/>
          <w:lang w:val="zh-CN"/>
        </w:rPr>
      </w:pPr>
    </w:p>
    <w:p>
      <w:pPr>
        <w:keepNext w:val="0"/>
        <w:keepLines w:val="0"/>
        <w:pageBreakBefore w:val="0"/>
        <w:widowControl w:val="0"/>
        <w:kinsoku/>
        <w:wordWrap/>
        <w:overflowPunct/>
        <w:topLinePunct w:val="0"/>
        <w:autoSpaceDE w:val="0"/>
        <w:autoSpaceDN w:val="0"/>
        <w:bidi w:val="0"/>
        <w:adjustRightInd w:val="0"/>
        <w:snapToGrid/>
        <w:spacing w:line="480" w:lineRule="auto"/>
        <w:ind w:left="4420" w:leftChars="150" w:hanging="4060" w:hangingChars="1450"/>
        <w:textAlignment w:val="auto"/>
        <w:rPr>
          <w:rFonts w:hint="default" w:ascii="宋体" w:hAnsi="宋体" w:eastAsia="宋体" w:cs="宋体"/>
          <w:bCs/>
          <w:sz w:val="28"/>
          <w:szCs w:val="28"/>
          <w:lang w:val="en-US" w:eastAsia="zh-CN"/>
        </w:rPr>
      </w:pPr>
      <w:r>
        <w:rPr>
          <w:rFonts w:hint="eastAsia" w:ascii="宋体" w:hAnsi="宋体" w:cs="宋体"/>
          <w:bCs/>
          <w:sz w:val="28"/>
          <w:szCs w:val="28"/>
          <w:lang w:val="zh-CN"/>
        </w:rPr>
        <w:t>招标代理机构</w:t>
      </w:r>
      <w:r>
        <w:rPr>
          <w:rFonts w:hint="eastAsia" w:ascii="宋体" w:hAnsi="宋体" w:cs="宋体"/>
          <w:sz w:val="28"/>
          <w:szCs w:val="28"/>
          <w:lang w:val="zh-CN"/>
        </w:rPr>
        <w:t>（盖章）</w:t>
      </w:r>
      <w:r>
        <w:rPr>
          <w:rFonts w:hint="eastAsia" w:ascii="宋体" w:hAnsi="宋体" w:cs="宋体"/>
          <w:bCs/>
          <w:sz w:val="28"/>
          <w:szCs w:val="28"/>
          <w:lang w:val="zh-CN"/>
        </w:rPr>
        <w:t>：</w:t>
      </w:r>
      <w:r>
        <w:rPr>
          <w:rFonts w:hint="eastAsia" w:ascii="宋体" w:hAnsi="宋体" w:cs="宋体"/>
          <w:bCs/>
          <w:sz w:val="28"/>
          <w:szCs w:val="28"/>
          <w:lang w:val="en-US" w:eastAsia="zh-CN"/>
        </w:rPr>
        <w:t>新疆天勤工程管理有限公司</w:t>
      </w:r>
    </w:p>
    <w:p>
      <w:pPr>
        <w:keepNext w:val="0"/>
        <w:keepLines w:val="0"/>
        <w:pageBreakBefore w:val="0"/>
        <w:widowControl w:val="0"/>
        <w:kinsoku/>
        <w:wordWrap/>
        <w:overflowPunct/>
        <w:topLinePunct w:val="0"/>
        <w:autoSpaceDE w:val="0"/>
        <w:autoSpaceDN w:val="0"/>
        <w:bidi w:val="0"/>
        <w:adjustRightInd w:val="0"/>
        <w:snapToGrid/>
        <w:spacing w:line="480" w:lineRule="auto"/>
        <w:ind w:left="360" w:leftChars="150"/>
        <w:textAlignment w:val="auto"/>
        <w:rPr>
          <w:rFonts w:hint="eastAsia" w:ascii="宋体" w:hAnsi="宋体" w:eastAsia="宋体"/>
          <w:bCs/>
          <w:sz w:val="28"/>
          <w:szCs w:val="28"/>
          <w:lang w:val="zh-CN" w:eastAsia="zh-CN"/>
        </w:rPr>
      </w:pPr>
      <w:r>
        <w:rPr>
          <w:rFonts w:hint="eastAsia" w:ascii="宋体" w:hAnsi="宋体" w:cs="宋体"/>
          <w:bCs/>
          <w:kern w:val="0"/>
          <w:sz w:val="28"/>
          <w:szCs w:val="28"/>
          <w:lang w:val="zh-CN"/>
        </w:rPr>
        <w:t>项目负责人</w:t>
      </w:r>
      <w:r>
        <w:rPr>
          <w:rFonts w:hint="eastAsia" w:ascii="宋体" w:hAnsi="宋体" w:cs="宋体"/>
          <w:bCs/>
          <w:sz w:val="28"/>
          <w:szCs w:val="28"/>
          <w:lang w:val="zh-CN"/>
        </w:rPr>
        <w:t>：</w:t>
      </w:r>
      <w:r>
        <w:rPr>
          <w:rFonts w:hint="eastAsia" w:ascii="宋体" w:hAnsi="宋体" w:cs="宋体"/>
          <w:bCs/>
          <w:sz w:val="28"/>
          <w:szCs w:val="28"/>
          <w:lang w:val="en-US" w:eastAsia="zh-CN"/>
        </w:rPr>
        <w:t>王世亮</w:t>
      </w:r>
    </w:p>
    <w:p>
      <w:pPr>
        <w:keepNext w:val="0"/>
        <w:keepLines w:val="0"/>
        <w:pageBreakBefore w:val="0"/>
        <w:widowControl w:val="0"/>
        <w:kinsoku/>
        <w:wordWrap/>
        <w:overflowPunct/>
        <w:topLinePunct w:val="0"/>
        <w:autoSpaceDE w:val="0"/>
        <w:autoSpaceDN w:val="0"/>
        <w:bidi w:val="0"/>
        <w:adjustRightInd w:val="0"/>
        <w:snapToGrid/>
        <w:spacing w:line="480" w:lineRule="auto"/>
        <w:ind w:left="360" w:leftChars="150"/>
        <w:textAlignment w:val="auto"/>
        <w:rPr>
          <w:rFonts w:hint="eastAsia" w:ascii="宋体" w:hAnsi="宋体" w:eastAsia="宋体" w:cs="宋体"/>
          <w:bCs/>
          <w:sz w:val="28"/>
          <w:szCs w:val="28"/>
          <w:lang w:val="en-US" w:eastAsia="zh-CN"/>
        </w:rPr>
      </w:pPr>
      <w:r>
        <w:rPr>
          <w:rFonts w:hint="eastAsia" w:ascii="宋体" w:hAnsi="宋体" w:cs="宋体"/>
          <w:bCs/>
          <w:kern w:val="0"/>
          <w:sz w:val="28"/>
          <w:szCs w:val="28"/>
          <w:lang w:val="zh-CN"/>
        </w:rPr>
        <w:t>电    话</w:t>
      </w:r>
      <w:r>
        <w:rPr>
          <w:rFonts w:hint="eastAsia" w:ascii="宋体" w:hAnsi="宋体" w:cs="宋体"/>
          <w:bCs/>
          <w:sz w:val="28"/>
          <w:szCs w:val="28"/>
          <w:lang w:val="zh-CN"/>
        </w:rPr>
        <w:t>：</w:t>
      </w:r>
      <w:r>
        <w:rPr>
          <w:rFonts w:hint="eastAsia" w:ascii="宋体" w:hAnsi="宋体" w:cs="宋体"/>
          <w:bCs/>
          <w:sz w:val="28"/>
          <w:szCs w:val="28"/>
          <w:lang w:val="zh-CN" w:eastAsia="zh-CN"/>
        </w:rPr>
        <w:t>0903-2033044 / 18719976667</w:t>
      </w:r>
    </w:p>
    <w:p>
      <w:pPr>
        <w:keepNext w:val="0"/>
        <w:keepLines w:val="0"/>
        <w:pageBreakBefore w:val="0"/>
        <w:widowControl w:val="0"/>
        <w:kinsoku/>
        <w:wordWrap/>
        <w:overflowPunct/>
        <w:topLinePunct w:val="0"/>
        <w:autoSpaceDE w:val="0"/>
        <w:autoSpaceDN w:val="0"/>
        <w:bidi w:val="0"/>
        <w:adjustRightInd w:val="0"/>
        <w:snapToGrid/>
        <w:spacing w:line="480" w:lineRule="auto"/>
        <w:ind w:left="360" w:leftChars="150"/>
        <w:textAlignment w:val="auto"/>
        <w:rPr>
          <w:rFonts w:hint="eastAsia" w:ascii="宋体" w:hAnsi="宋体" w:eastAsia="宋体" w:cs="宋体"/>
          <w:bCs/>
          <w:kern w:val="0"/>
          <w:sz w:val="28"/>
          <w:szCs w:val="28"/>
          <w:lang w:val="zh-CN"/>
        </w:rPr>
      </w:pPr>
      <w:r>
        <w:rPr>
          <w:rFonts w:hint="eastAsia" w:ascii="宋体" w:hAnsi="宋体" w:eastAsia="宋体" w:cs="宋体"/>
          <w:bCs/>
          <w:kern w:val="0"/>
          <w:sz w:val="28"/>
          <w:szCs w:val="28"/>
          <w:lang w:val="zh-CN"/>
        </w:rPr>
        <w:t>详细地址：</w:t>
      </w:r>
      <w:r>
        <w:rPr>
          <w:rFonts w:hint="eastAsia" w:ascii="宋体" w:hAnsi="宋体" w:eastAsia="宋体" w:cs="宋体"/>
          <w:bCs/>
          <w:kern w:val="0"/>
          <w:sz w:val="28"/>
          <w:szCs w:val="28"/>
          <w:lang w:val="zh-CN" w:eastAsia="zh-CN"/>
        </w:rPr>
        <w:t>和田市滨河路8号</w:t>
      </w: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pStyle w:val="15"/>
        <w:rPr>
          <w:rFonts w:hint="eastAsia"/>
        </w:rPr>
      </w:pPr>
    </w:p>
    <w:p>
      <w:pPr>
        <w:rPr>
          <w:rFonts w:ascii="宋体" w:hAnsi="宋体" w:cs="宋体"/>
          <w:b/>
          <w:color w:val="auto"/>
          <w:sz w:val="28"/>
          <w:szCs w:val="28"/>
          <w:highlight w:val="none"/>
        </w:rPr>
      </w:pPr>
      <w:r>
        <w:rPr>
          <w:rFonts w:hint="eastAsia" w:ascii="宋体" w:hAnsi="宋体" w:cs="宋体"/>
          <w:b/>
          <w:color w:val="auto"/>
          <w:sz w:val="28"/>
          <w:szCs w:val="28"/>
          <w:highlight w:val="none"/>
        </w:rPr>
        <w:t>政府采购管理机构备案登记栏：</w:t>
      </w:r>
    </w:p>
    <w:tbl>
      <w:tblPr>
        <w:tblStyle w:val="16"/>
        <w:tblW w:w="8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7" w:hRule="atLeast"/>
          <w:jc w:val="center"/>
        </w:trPr>
        <w:tc>
          <w:tcPr>
            <w:tcW w:w="8480" w:type="dxa"/>
          </w:tcPr>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本招标文件已报备</w:t>
            </w: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widowControl/>
              <w:shd w:val="clear" w:color="050000" w:fill="FFFFFF"/>
              <w:spacing w:line="440" w:lineRule="exact"/>
              <w:ind w:left="1400" w:hanging="1400" w:hangingChars="500"/>
              <w:jc w:val="lef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lang w:eastAsia="zh-CN"/>
              </w:rPr>
              <w:t>洛浦县维吾尔医医院饮片类（草药）采购项目</w:t>
            </w:r>
          </w:p>
          <w:p>
            <w:pPr>
              <w:ind w:right="560"/>
              <w:rPr>
                <w:rFonts w:ascii="宋体" w:hAnsi="宋体" w:cs="宋体"/>
                <w:color w:val="auto"/>
                <w:sz w:val="28"/>
                <w:szCs w:val="28"/>
                <w:highlight w:val="none"/>
              </w:rPr>
            </w:pPr>
          </w:p>
          <w:p>
            <w:pPr>
              <w:ind w:right="560"/>
              <w:rPr>
                <w:rFonts w:ascii="宋体" w:hAnsi="宋体" w:cs="宋体"/>
                <w:color w:val="auto"/>
                <w:sz w:val="28"/>
                <w:szCs w:val="28"/>
                <w:highlight w:val="none"/>
              </w:rPr>
            </w:pPr>
            <w:r>
              <w:rPr>
                <w:rFonts w:hint="eastAsia" w:ascii="宋体" w:hAnsi="宋体" w:cs="宋体"/>
                <w:color w:val="auto"/>
                <w:sz w:val="28"/>
                <w:szCs w:val="28"/>
                <w:highlight w:val="none"/>
              </w:rPr>
              <w:t>备案人：</w:t>
            </w:r>
            <w:r>
              <w:rPr>
                <w:rFonts w:hint="eastAsia" w:ascii="宋体" w:hAnsi="宋体" w:cs="宋体"/>
                <w:color w:val="auto"/>
                <w:sz w:val="28"/>
                <w:szCs w:val="28"/>
                <w:highlight w:val="none"/>
                <w:lang w:val="en-US" w:eastAsia="zh-CN"/>
              </w:rPr>
              <w:t>王世亮</w:t>
            </w:r>
            <w:r>
              <w:rPr>
                <w:rFonts w:hint="eastAsia" w:ascii="宋体" w:hAnsi="宋体" w:cs="宋体"/>
                <w:color w:val="auto"/>
                <w:sz w:val="28"/>
                <w:szCs w:val="28"/>
                <w:highlight w:val="none"/>
              </w:rPr>
              <w:t xml:space="preserve">              备案日期：</w:t>
            </w:r>
            <w:r>
              <w:rPr>
                <w:rFonts w:hint="eastAsia" w:ascii="宋体" w:hAnsi="宋体" w:cs="宋体"/>
                <w:color w:val="auto"/>
                <w:sz w:val="28"/>
                <w:szCs w:val="28"/>
                <w:highlight w:val="none"/>
                <w:lang w:val="en-US" w:eastAsia="zh-CN"/>
              </w:rPr>
              <w:t>2020</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11</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19</w:t>
            </w:r>
            <w:r>
              <w:rPr>
                <w:rFonts w:hint="eastAsia" w:ascii="宋体" w:hAnsi="宋体" w:cs="宋体"/>
                <w:color w:val="auto"/>
                <w:sz w:val="28"/>
                <w:szCs w:val="28"/>
                <w:highlight w:val="none"/>
              </w:rPr>
              <w:t>日</w:t>
            </w:r>
            <w:r>
              <w:rPr>
                <w:rFonts w:hint="eastAsia" w:ascii="仿宋" w:hAnsi="仿宋" w:eastAsia="仿宋"/>
                <w:color w:val="auto"/>
                <w:highlight w:val="none"/>
              </w:rPr>
              <w:t xml:space="preserve"> </w:t>
            </w:r>
          </w:p>
        </w:tc>
      </w:tr>
    </w:tbl>
    <w:p>
      <w:pPr>
        <w:ind w:right="560" w:firstLine="4340" w:firstLineChars="1550"/>
        <w:rPr>
          <w:rFonts w:hint="eastAsia" w:ascii="宋体" w:hAnsi="宋体" w:eastAsia="宋体" w:cs="宋体"/>
          <w:color w:val="auto"/>
          <w:sz w:val="28"/>
          <w:szCs w:val="28"/>
          <w:highlight w:val="none"/>
          <w:lang w:eastAsia="zh-CN"/>
        </w:rPr>
        <w:sectPr>
          <w:footerReference r:id="rId4" w:type="default"/>
          <w:pgSz w:w="11907" w:h="16840"/>
          <w:pgMar w:top="1021" w:right="1287" w:bottom="1021" w:left="1758" w:header="851" w:footer="992" w:gutter="0"/>
          <w:pgNumType w:start="1"/>
          <w:cols w:space="720" w:num="1"/>
          <w:docGrid w:type="lines" w:linePitch="312" w:charSpace="0"/>
        </w:sectPr>
      </w:pPr>
      <w:r>
        <w:rPr>
          <w:rFonts w:hint="eastAsia" w:ascii="宋体" w:hAnsi="宋体" w:cs="宋体"/>
          <w:color w:val="auto"/>
          <w:sz w:val="28"/>
          <w:szCs w:val="28"/>
          <w:highlight w:val="none"/>
          <w:lang w:eastAsia="zh-CN"/>
        </w:rPr>
        <w:t>洛浦县公共资源交易中心</w:t>
      </w:r>
    </w:p>
    <w:p>
      <w:pPr>
        <w:ind w:right="560" w:firstLine="2790" w:firstLineChars="1550"/>
        <w:rPr>
          <w:rFonts w:ascii="宋体" w:hAnsi="宋体" w:cs="宋体"/>
          <w:color w:val="auto"/>
          <w:sz w:val="18"/>
          <w:szCs w:val="18"/>
          <w:highlight w:val="none"/>
        </w:rPr>
      </w:pPr>
    </w:p>
    <w:p>
      <w:pPr>
        <w:ind w:right="560" w:firstLine="3602" w:firstLineChars="1196"/>
        <w:jc w:val="left"/>
        <w:rPr>
          <w:rFonts w:ascii="宋体" w:hAnsi="宋体" w:cs="宋体"/>
          <w:b/>
          <w:color w:val="auto"/>
          <w:sz w:val="30"/>
          <w:szCs w:val="30"/>
          <w:highlight w:val="none"/>
        </w:rPr>
      </w:pPr>
      <w:r>
        <w:rPr>
          <w:rFonts w:hint="eastAsia" w:ascii="宋体" w:hAnsi="宋体" w:cs="宋体"/>
          <w:b/>
          <w:color w:val="auto"/>
          <w:sz w:val="30"/>
          <w:szCs w:val="30"/>
          <w:highlight w:val="none"/>
        </w:rPr>
        <w:t>目  录</w:t>
      </w:r>
    </w:p>
    <w:p>
      <w:pPr>
        <w:pStyle w:val="11"/>
        <w:tabs>
          <w:tab w:val="right" w:leader="dot" w:pos="9259"/>
        </w:tabs>
      </w:pPr>
      <w:r>
        <w:rPr>
          <w:rFonts w:hint="eastAsia" w:ascii="宋体" w:hAnsi="宋体" w:cs="宋体"/>
          <w:b/>
          <w:color w:val="auto"/>
          <w:highlight w:val="none"/>
        </w:rPr>
        <w:fldChar w:fldCharType="begin"/>
      </w:r>
      <w:r>
        <w:rPr>
          <w:rFonts w:hint="eastAsia" w:ascii="宋体" w:hAnsi="宋体" w:cs="宋体"/>
          <w:b/>
          <w:color w:val="auto"/>
          <w:highlight w:val="none"/>
        </w:rPr>
        <w:instrText xml:space="preserve"> TOC \o "1-2" \h \z \u </w:instrText>
      </w:r>
      <w:r>
        <w:rPr>
          <w:rFonts w:hint="eastAsia" w:ascii="宋体" w:hAnsi="宋体" w:cs="宋体"/>
          <w:b/>
          <w:color w:val="auto"/>
          <w:highlight w:val="none"/>
        </w:rPr>
        <w:fldChar w:fldCharType="separate"/>
      </w:r>
      <w:r>
        <w:rPr>
          <w:rFonts w:hint="eastAsia" w:ascii="宋体" w:hAnsi="宋体" w:cs="宋体"/>
          <w:color w:val="auto"/>
          <w:highlight w:val="none"/>
        </w:rPr>
        <w:fldChar w:fldCharType="begin"/>
      </w:r>
      <w:r>
        <w:rPr>
          <w:rFonts w:hint="eastAsia" w:ascii="宋体" w:hAnsi="宋体" w:cs="宋体"/>
          <w:highlight w:val="none"/>
        </w:rPr>
        <w:instrText xml:space="preserve"> HYPERLINK \l _Toc30303 </w:instrText>
      </w:r>
      <w:r>
        <w:rPr>
          <w:rFonts w:hint="eastAsia" w:ascii="宋体" w:hAnsi="宋体" w:cs="宋体"/>
          <w:highlight w:val="none"/>
        </w:rPr>
        <w:fldChar w:fldCharType="separate"/>
      </w:r>
      <w:r>
        <w:rPr>
          <w:rFonts w:hint="eastAsia" w:asciiTheme="minorEastAsia" w:hAnsiTheme="minorEastAsia" w:eastAsiaTheme="minorEastAsia" w:cstheme="minorEastAsia"/>
          <w:szCs w:val="30"/>
          <w:highlight w:val="none"/>
        </w:rPr>
        <w:t>第一章招标公告</w:t>
      </w:r>
      <w:r>
        <w:tab/>
      </w:r>
      <w:r>
        <w:fldChar w:fldCharType="begin"/>
      </w:r>
      <w:r>
        <w:instrText xml:space="preserve"> PAGEREF _Toc30303 </w:instrText>
      </w:r>
      <w:r>
        <w:fldChar w:fldCharType="separate"/>
      </w:r>
      <w:r>
        <w:t>3</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_Toc6663 </w:instrText>
      </w:r>
      <w:r>
        <w:rPr>
          <w:rFonts w:hint="eastAsia" w:ascii="宋体" w:hAnsi="宋体" w:cs="宋体"/>
          <w:highlight w:val="none"/>
        </w:rPr>
        <w:fldChar w:fldCharType="separate"/>
      </w:r>
      <w:r>
        <w:rPr>
          <w:rFonts w:hint="eastAsia" w:ascii="宋体" w:hAnsi="宋体" w:cs="宋体"/>
          <w:highlight w:val="none"/>
        </w:rPr>
        <w:t>投标人须知前附表</w:t>
      </w:r>
      <w:r>
        <w:tab/>
      </w:r>
      <w:r>
        <w:fldChar w:fldCharType="begin"/>
      </w:r>
      <w:r>
        <w:instrText xml:space="preserve"> PAGEREF _Toc6663 </w:instrText>
      </w:r>
      <w:r>
        <w:fldChar w:fldCharType="separate"/>
      </w:r>
      <w:r>
        <w:t>5</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_Toc32249 </w:instrText>
      </w:r>
      <w:r>
        <w:rPr>
          <w:rFonts w:hint="eastAsia" w:ascii="宋体" w:hAnsi="宋体" w:cs="宋体"/>
          <w:highlight w:val="none"/>
        </w:rPr>
        <w:fldChar w:fldCharType="separate"/>
      </w:r>
      <w:r>
        <w:rPr>
          <w:rFonts w:hint="eastAsia" w:ascii="宋体" w:hAnsi="宋体" w:cs="宋体"/>
          <w:szCs w:val="32"/>
          <w:highlight w:val="none"/>
        </w:rPr>
        <w:t>第一章  招标书</w:t>
      </w:r>
      <w:r>
        <w:tab/>
      </w:r>
      <w:r>
        <w:fldChar w:fldCharType="begin"/>
      </w:r>
      <w:r>
        <w:instrText xml:space="preserve"> PAGEREF _Toc32249 </w:instrText>
      </w:r>
      <w:r>
        <w:fldChar w:fldCharType="separate"/>
      </w:r>
      <w:r>
        <w:t>7</w:t>
      </w:r>
      <w:r>
        <w:fldChar w:fldCharType="end"/>
      </w:r>
      <w:r>
        <w:rPr>
          <w:rFonts w:hint="eastAsia" w:ascii="宋体" w:hAnsi="宋体" w:cs="宋体"/>
          <w:color w:val="auto"/>
          <w:highlight w:val="none"/>
        </w:rPr>
        <w:fldChar w:fldCharType="end"/>
      </w:r>
    </w:p>
    <w:p>
      <w:pPr>
        <w:pStyle w:val="11"/>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_Toc32210 </w:instrText>
      </w:r>
      <w:r>
        <w:rPr>
          <w:rFonts w:hint="eastAsia" w:ascii="宋体" w:hAnsi="宋体" w:cs="宋体"/>
          <w:highlight w:val="none"/>
        </w:rPr>
        <w:fldChar w:fldCharType="separate"/>
      </w:r>
      <w:r>
        <w:rPr>
          <w:rFonts w:hint="eastAsia" w:ascii="宋体" w:hAnsi="宋体" w:cs="宋体"/>
          <w:highlight w:val="none"/>
        </w:rPr>
        <w:t>第二章  投标须知</w:t>
      </w:r>
      <w:r>
        <w:tab/>
      </w:r>
      <w:r>
        <w:fldChar w:fldCharType="begin"/>
      </w:r>
      <w:r>
        <w:instrText xml:space="preserve"> PAGEREF _Toc32210 </w:instrText>
      </w:r>
      <w:r>
        <w:fldChar w:fldCharType="separate"/>
      </w:r>
      <w:r>
        <w:t>8</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_Toc29163 </w:instrText>
      </w:r>
      <w:r>
        <w:rPr>
          <w:rFonts w:hint="eastAsia" w:ascii="宋体" w:hAnsi="宋体" w:cs="宋体"/>
          <w:highlight w:val="none"/>
        </w:rPr>
        <w:fldChar w:fldCharType="separate"/>
      </w:r>
      <w:r>
        <w:rPr>
          <w:rFonts w:hint="eastAsia" w:ascii="宋体" w:hAnsi="宋体" w:cs="宋体"/>
          <w:szCs w:val="28"/>
          <w:highlight w:val="none"/>
        </w:rPr>
        <w:t>一、总  则</w:t>
      </w:r>
      <w:r>
        <w:tab/>
      </w:r>
      <w:r>
        <w:fldChar w:fldCharType="begin"/>
      </w:r>
      <w:r>
        <w:instrText xml:space="preserve"> PAGEREF _Toc29163 </w:instrText>
      </w:r>
      <w:r>
        <w:fldChar w:fldCharType="separate"/>
      </w:r>
      <w:r>
        <w:t>8</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_Toc5790 </w:instrText>
      </w:r>
      <w:r>
        <w:rPr>
          <w:rFonts w:hint="eastAsia" w:ascii="宋体" w:hAnsi="宋体" w:cs="宋体"/>
          <w:highlight w:val="none"/>
        </w:rPr>
        <w:fldChar w:fldCharType="separate"/>
      </w:r>
      <w:r>
        <w:rPr>
          <w:rFonts w:hint="eastAsia" w:ascii="宋体" w:hAnsi="宋体" w:cs="宋体"/>
          <w:highlight w:val="none"/>
        </w:rPr>
        <w:t>二、招标文件</w:t>
      </w:r>
      <w:r>
        <w:tab/>
      </w:r>
      <w:r>
        <w:fldChar w:fldCharType="begin"/>
      </w:r>
      <w:r>
        <w:instrText xml:space="preserve"> PAGEREF _Toc5790 </w:instrText>
      </w:r>
      <w:r>
        <w:fldChar w:fldCharType="separate"/>
      </w:r>
      <w:r>
        <w:t>9</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_Toc20925 </w:instrText>
      </w:r>
      <w:r>
        <w:rPr>
          <w:rFonts w:hint="eastAsia" w:ascii="宋体" w:hAnsi="宋体" w:cs="宋体"/>
          <w:highlight w:val="none"/>
        </w:rPr>
        <w:fldChar w:fldCharType="separate"/>
      </w:r>
      <w:r>
        <w:rPr>
          <w:rFonts w:hint="eastAsia" w:ascii="宋体" w:hAnsi="宋体" w:cs="宋体"/>
          <w:snapToGrid w:val="0"/>
          <w:kern w:val="0"/>
          <w:highlight w:val="none"/>
        </w:rPr>
        <w:t>三、投标文件的编制</w:t>
      </w:r>
      <w:r>
        <w:tab/>
      </w:r>
      <w:r>
        <w:fldChar w:fldCharType="begin"/>
      </w:r>
      <w:r>
        <w:instrText xml:space="preserve"> PAGEREF _Toc20925 </w:instrText>
      </w:r>
      <w:r>
        <w:fldChar w:fldCharType="separate"/>
      </w:r>
      <w:r>
        <w:t>10</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_Toc24618 </w:instrText>
      </w:r>
      <w:r>
        <w:rPr>
          <w:rFonts w:hint="eastAsia" w:ascii="宋体" w:hAnsi="宋体" w:cs="宋体"/>
          <w:highlight w:val="none"/>
        </w:rPr>
        <w:fldChar w:fldCharType="separate"/>
      </w:r>
      <w:r>
        <w:rPr>
          <w:rFonts w:hint="eastAsia" w:ascii="宋体" w:hAnsi="宋体" w:cs="宋体"/>
          <w:highlight w:val="none"/>
        </w:rPr>
        <w:t>四、投标文件递交</w:t>
      </w:r>
      <w:r>
        <w:tab/>
      </w:r>
      <w:r>
        <w:fldChar w:fldCharType="begin"/>
      </w:r>
      <w:r>
        <w:instrText xml:space="preserve"> PAGEREF _Toc24618 </w:instrText>
      </w:r>
      <w:r>
        <w:fldChar w:fldCharType="separate"/>
      </w:r>
      <w:r>
        <w:t>13</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_Toc827 </w:instrText>
      </w:r>
      <w:r>
        <w:rPr>
          <w:rFonts w:hint="eastAsia" w:ascii="宋体" w:hAnsi="宋体" w:cs="宋体"/>
          <w:highlight w:val="none"/>
        </w:rPr>
        <w:fldChar w:fldCharType="separate"/>
      </w:r>
      <w:r>
        <w:rPr>
          <w:rFonts w:hint="eastAsia" w:ascii="宋体" w:hAnsi="宋体" w:cs="宋体"/>
          <w:highlight w:val="none"/>
        </w:rPr>
        <w:t>五、开标</w:t>
      </w:r>
      <w:r>
        <w:tab/>
      </w:r>
      <w:r>
        <w:fldChar w:fldCharType="begin"/>
      </w:r>
      <w:r>
        <w:instrText xml:space="preserve"> PAGEREF _Toc827 </w:instrText>
      </w:r>
      <w:r>
        <w:fldChar w:fldCharType="separate"/>
      </w:r>
      <w:r>
        <w:t>14</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_Toc17902 </w:instrText>
      </w:r>
      <w:r>
        <w:rPr>
          <w:rFonts w:hint="eastAsia" w:ascii="宋体" w:hAnsi="宋体" w:cs="宋体"/>
          <w:highlight w:val="none"/>
        </w:rPr>
        <w:fldChar w:fldCharType="separate"/>
      </w:r>
      <w:r>
        <w:rPr>
          <w:rFonts w:hint="eastAsia" w:ascii="宋体" w:hAnsi="宋体" w:cs="宋体"/>
          <w:highlight w:val="none"/>
        </w:rPr>
        <w:t>六、评标、定标</w:t>
      </w:r>
      <w:r>
        <w:tab/>
      </w:r>
      <w:r>
        <w:fldChar w:fldCharType="begin"/>
      </w:r>
      <w:r>
        <w:instrText xml:space="preserve"> PAGEREF _Toc17902 </w:instrText>
      </w:r>
      <w:r>
        <w:fldChar w:fldCharType="separate"/>
      </w:r>
      <w:r>
        <w:t>14</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_Toc30038 </w:instrText>
      </w:r>
      <w:r>
        <w:rPr>
          <w:rFonts w:hint="eastAsia" w:ascii="宋体" w:hAnsi="宋体" w:cs="宋体"/>
          <w:highlight w:val="none"/>
        </w:rPr>
        <w:fldChar w:fldCharType="separate"/>
      </w:r>
      <w:r>
        <w:rPr>
          <w:rFonts w:hint="eastAsia" w:ascii="宋体" w:hAnsi="宋体" w:cs="宋体"/>
          <w:highlight w:val="none"/>
        </w:rPr>
        <w:t>七、合同签订</w:t>
      </w:r>
      <w:r>
        <w:tab/>
      </w:r>
      <w:r>
        <w:fldChar w:fldCharType="begin"/>
      </w:r>
      <w:r>
        <w:instrText xml:space="preserve"> PAGEREF _Toc30038 </w:instrText>
      </w:r>
      <w:r>
        <w:fldChar w:fldCharType="separate"/>
      </w:r>
      <w:r>
        <w:t>18</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_Toc20234 </w:instrText>
      </w:r>
      <w:r>
        <w:rPr>
          <w:rFonts w:hint="eastAsia" w:ascii="宋体" w:hAnsi="宋体" w:cs="宋体"/>
          <w:highlight w:val="none"/>
        </w:rPr>
        <w:fldChar w:fldCharType="separate"/>
      </w:r>
      <w:r>
        <w:rPr>
          <w:rFonts w:hint="eastAsia" w:ascii="宋体" w:hAnsi="宋体" w:cs="宋体"/>
          <w:highlight w:val="none"/>
        </w:rPr>
        <w:t>八、特别提示</w:t>
      </w:r>
      <w:r>
        <w:tab/>
      </w:r>
      <w:r>
        <w:fldChar w:fldCharType="begin"/>
      </w:r>
      <w:r>
        <w:instrText xml:space="preserve"> PAGEREF _Toc20234 </w:instrText>
      </w:r>
      <w:r>
        <w:fldChar w:fldCharType="separate"/>
      </w:r>
      <w:r>
        <w:t>18</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_Toc24277 </w:instrText>
      </w:r>
      <w:r>
        <w:rPr>
          <w:rFonts w:hint="eastAsia" w:ascii="宋体" w:hAnsi="宋体" w:cs="宋体"/>
          <w:highlight w:val="none"/>
        </w:rPr>
        <w:fldChar w:fldCharType="separate"/>
      </w:r>
      <w:r>
        <w:rPr>
          <w:rFonts w:hint="eastAsia" w:ascii="宋体" w:hAnsi="宋体" w:cs="宋体"/>
          <w:highlight w:val="none"/>
        </w:rPr>
        <w:t>九、其他事项</w:t>
      </w:r>
      <w:r>
        <w:tab/>
      </w:r>
      <w:r>
        <w:fldChar w:fldCharType="begin"/>
      </w:r>
      <w:r>
        <w:instrText xml:space="preserve"> PAGEREF _Toc24277 </w:instrText>
      </w:r>
      <w:r>
        <w:fldChar w:fldCharType="separate"/>
      </w:r>
      <w:r>
        <w:t>19</w:t>
      </w:r>
      <w:r>
        <w:fldChar w:fldCharType="end"/>
      </w:r>
      <w:r>
        <w:rPr>
          <w:rFonts w:hint="eastAsia" w:ascii="宋体" w:hAnsi="宋体" w:cs="宋体"/>
          <w:color w:val="auto"/>
          <w:highlight w:val="none"/>
        </w:rPr>
        <w:fldChar w:fldCharType="end"/>
      </w:r>
    </w:p>
    <w:p>
      <w:pPr>
        <w:pStyle w:val="11"/>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_Toc6829 </w:instrText>
      </w:r>
      <w:r>
        <w:rPr>
          <w:rFonts w:hint="eastAsia" w:ascii="宋体" w:hAnsi="宋体" w:cs="宋体"/>
          <w:highlight w:val="none"/>
        </w:rPr>
        <w:fldChar w:fldCharType="separate"/>
      </w:r>
      <w:r>
        <w:rPr>
          <w:rFonts w:hint="eastAsia"/>
          <w:highlight w:val="none"/>
        </w:rPr>
        <w:t>第三章  货物采购要求、技术参数、规格及需求表</w:t>
      </w:r>
      <w:r>
        <w:tab/>
      </w:r>
      <w:r>
        <w:fldChar w:fldCharType="begin"/>
      </w:r>
      <w:r>
        <w:instrText xml:space="preserve"> PAGEREF _Toc6829 </w:instrText>
      </w:r>
      <w:r>
        <w:fldChar w:fldCharType="separate"/>
      </w:r>
      <w:r>
        <w:t>20</w:t>
      </w:r>
      <w:r>
        <w:fldChar w:fldCharType="end"/>
      </w:r>
      <w:r>
        <w:rPr>
          <w:rFonts w:hint="eastAsia" w:ascii="宋体" w:hAnsi="宋体" w:cs="宋体"/>
          <w:color w:val="auto"/>
          <w:highlight w:val="none"/>
        </w:rPr>
        <w:fldChar w:fldCharType="end"/>
      </w:r>
    </w:p>
    <w:p>
      <w:pPr>
        <w:pStyle w:val="11"/>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_Toc8107 </w:instrText>
      </w:r>
      <w:r>
        <w:rPr>
          <w:rFonts w:hint="eastAsia" w:ascii="宋体" w:hAnsi="宋体" w:cs="宋体"/>
          <w:highlight w:val="none"/>
        </w:rPr>
        <w:fldChar w:fldCharType="separate"/>
      </w:r>
      <w:r>
        <w:rPr>
          <w:rFonts w:hint="eastAsia" w:ascii="宋体" w:hAnsi="宋体" w:cs="宋体"/>
          <w:highlight w:val="none"/>
        </w:rPr>
        <w:t>第四章   合同条款</w:t>
      </w:r>
      <w:r>
        <w:tab/>
      </w:r>
      <w:r>
        <w:fldChar w:fldCharType="begin"/>
      </w:r>
      <w:r>
        <w:instrText xml:space="preserve"> PAGEREF _Toc8107 </w:instrText>
      </w:r>
      <w:r>
        <w:fldChar w:fldCharType="separate"/>
      </w:r>
      <w:r>
        <w:t>36</w:t>
      </w:r>
      <w:r>
        <w:fldChar w:fldCharType="end"/>
      </w:r>
      <w:r>
        <w:rPr>
          <w:rFonts w:hint="eastAsia" w:ascii="宋体" w:hAnsi="宋体" w:cs="宋体"/>
          <w:color w:val="auto"/>
          <w:highlight w:val="none"/>
        </w:rPr>
        <w:fldChar w:fldCharType="end"/>
      </w:r>
    </w:p>
    <w:p>
      <w:pPr>
        <w:pStyle w:val="11"/>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_Toc14480 </w:instrText>
      </w:r>
      <w:r>
        <w:rPr>
          <w:rFonts w:hint="eastAsia" w:ascii="宋体" w:hAnsi="宋体" w:cs="宋体"/>
          <w:highlight w:val="none"/>
        </w:rPr>
        <w:fldChar w:fldCharType="separate"/>
      </w:r>
      <w:r>
        <w:rPr>
          <w:rFonts w:hint="eastAsia" w:ascii="宋体" w:hAnsi="宋体" w:cs="宋体"/>
          <w:szCs w:val="36"/>
          <w:highlight w:val="none"/>
        </w:rPr>
        <w:t>第五章  投标文件格式</w:t>
      </w:r>
      <w:r>
        <w:tab/>
      </w:r>
      <w:r>
        <w:fldChar w:fldCharType="begin"/>
      </w:r>
      <w:r>
        <w:instrText xml:space="preserve"> PAGEREF _Toc14480 </w:instrText>
      </w:r>
      <w:r>
        <w:fldChar w:fldCharType="separate"/>
      </w:r>
      <w:r>
        <w:t>39</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_Toc16885 </w:instrText>
      </w:r>
      <w:r>
        <w:rPr>
          <w:rFonts w:hint="eastAsia" w:ascii="宋体" w:hAnsi="宋体" w:cs="宋体"/>
          <w:highlight w:val="none"/>
        </w:rPr>
        <w:fldChar w:fldCharType="separate"/>
      </w:r>
      <w:r>
        <w:rPr>
          <w:rFonts w:hint="eastAsia" w:ascii="宋体" w:hAnsi="宋体" w:cs="宋体"/>
          <w:bCs/>
          <w:szCs w:val="28"/>
          <w:highlight w:val="none"/>
        </w:rPr>
        <w:t>投 标 书</w:t>
      </w:r>
      <w:r>
        <w:tab/>
      </w:r>
      <w:r>
        <w:fldChar w:fldCharType="begin"/>
      </w:r>
      <w:r>
        <w:instrText xml:space="preserve"> PAGEREF _Toc16885 </w:instrText>
      </w:r>
      <w:r>
        <w:fldChar w:fldCharType="separate"/>
      </w:r>
      <w:r>
        <w:t>41</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_Toc1663 </w:instrText>
      </w:r>
      <w:r>
        <w:rPr>
          <w:rFonts w:hint="eastAsia" w:ascii="宋体" w:hAnsi="宋体" w:cs="宋体"/>
          <w:highlight w:val="none"/>
        </w:rPr>
        <w:fldChar w:fldCharType="separate"/>
      </w:r>
      <w:r>
        <w:rPr>
          <w:rFonts w:hint="eastAsia" w:ascii="宋体" w:hAnsi="宋体" w:cs="宋体"/>
          <w:highlight w:val="none"/>
        </w:rPr>
        <w:t>投标一览表</w:t>
      </w:r>
      <w:r>
        <w:tab/>
      </w:r>
      <w:r>
        <w:fldChar w:fldCharType="begin"/>
      </w:r>
      <w:r>
        <w:instrText xml:space="preserve"> PAGEREF _Toc1663 </w:instrText>
      </w:r>
      <w:r>
        <w:fldChar w:fldCharType="separate"/>
      </w:r>
      <w:r>
        <w:t>42</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_Toc16359 </w:instrText>
      </w:r>
      <w:r>
        <w:rPr>
          <w:rFonts w:hint="eastAsia" w:ascii="宋体" w:hAnsi="宋体" w:cs="宋体"/>
          <w:highlight w:val="none"/>
        </w:rPr>
        <w:fldChar w:fldCharType="separate"/>
      </w:r>
      <w:r>
        <w:rPr>
          <w:rFonts w:hint="eastAsia" w:ascii="宋体" w:hAnsi="宋体" w:cs="宋体"/>
          <w:highlight w:val="none"/>
        </w:rPr>
        <w:t>投标货物报价表</w:t>
      </w:r>
      <w:r>
        <w:tab/>
      </w:r>
      <w:r>
        <w:fldChar w:fldCharType="begin"/>
      </w:r>
      <w:r>
        <w:instrText xml:space="preserve"> PAGEREF _Toc16359 </w:instrText>
      </w:r>
      <w:r>
        <w:fldChar w:fldCharType="separate"/>
      </w:r>
      <w:r>
        <w:t>43</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_Toc17162 </w:instrText>
      </w:r>
      <w:r>
        <w:rPr>
          <w:rFonts w:hint="eastAsia" w:ascii="宋体" w:hAnsi="宋体" w:cs="宋体"/>
          <w:highlight w:val="none"/>
        </w:rPr>
        <w:fldChar w:fldCharType="separate"/>
      </w:r>
      <w:r>
        <w:rPr>
          <w:rFonts w:hint="eastAsia" w:ascii="宋体" w:hAnsi="宋体" w:cs="宋体"/>
          <w:kern w:val="0"/>
          <w:highlight w:val="none"/>
        </w:rPr>
        <w:t>技术规格功能要求偏离表</w:t>
      </w:r>
      <w:r>
        <w:tab/>
      </w:r>
      <w:r>
        <w:fldChar w:fldCharType="begin"/>
      </w:r>
      <w:r>
        <w:instrText xml:space="preserve"> PAGEREF _Toc17162 </w:instrText>
      </w:r>
      <w:r>
        <w:fldChar w:fldCharType="separate"/>
      </w:r>
      <w:r>
        <w:t>44</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_Toc7737 </w:instrText>
      </w:r>
      <w:r>
        <w:rPr>
          <w:rFonts w:hint="eastAsia" w:ascii="宋体" w:hAnsi="宋体" w:cs="宋体"/>
          <w:highlight w:val="none"/>
        </w:rPr>
        <w:fldChar w:fldCharType="separate"/>
      </w:r>
      <w:r>
        <w:rPr>
          <w:rFonts w:hint="eastAsia" w:ascii="宋体" w:hAnsi="宋体" w:cs="宋体"/>
          <w:highlight w:val="none"/>
        </w:rPr>
        <w:t>商务条款偏离表</w:t>
      </w:r>
      <w:r>
        <w:tab/>
      </w:r>
      <w:r>
        <w:fldChar w:fldCharType="begin"/>
      </w:r>
      <w:r>
        <w:instrText xml:space="preserve"> PAGEREF _Toc7737 </w:instrText>
      </w:r>
      <w:r>
        <w:fldChar w:fldCharType="separate"/>
      </w:r>
      <w:r>
        <w:t>45</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_Toc18129 </w:instrText>
      </w:r>
      <w:r>
        <w:rPr>
          <w:rFonts w:hint="eastAsia" w:ascii="宋体" w:hAnsi="宋体" w:cs="宋体"/>
          <w:highlight w:val="none"/>
        </w:rPr>
        <w:fldChar w:fldCharType="separate"/>
      </w:r>
      <w:r>
        <w:rPr>
          <w:rFonts w:hint="eastAsia" w:ascii="宋体" w:hAnsi="宋体" w:cs="宋体"/>
          <w:kern w:val="0"/>
          <w:highlight w:val="none"/>
        </w:rPr>
        <w:t>投标方的资格声明</w:t>
      </w:r>
      <w:r>
        <w:tab/>
      </w:r>
      <w:r>
        <w:fldChar w:fldCharType="begin"/>
      </w:r>
      <w:r>
        <w:instrText xml:space="preserve"> PAGEREF _Toc18129 </w:instrText>
      </w:r>
      <w:r>
        <w:fldChar w:fldCharType="separate"/>
      </w:r>
      <w:r>
        <w:t>46</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_Toc9932 </w:instrText>
      </w:r>
      <w:r>
        <w:rPr>
          <w:rFonts w:hint="eastAsia" w:ascii="宋体" w:hAnsi="宋体" w:cs="宋体"/>
          <w:highlight w:val="none"/>
        </w:rPr>
        <w:fldChar w:fldCharType="separate"/>
      </w:r>
      <w:r>
        <w:rPr>
          <w:rFonts w:hint="eastAsia" w:ascii="宋体" w:hAnsi="宋体" w:cs="宋体"/>
          <w:kern w:val="0"/>
          <w:highlight w:val="none"/>
        </w:rPr>
        <w:t>法人营业执照函</w:t>
      </w:r>
      <w:r>
        <w:tab/>
      </w:r>
      <w:r>
        <w:fldChar w:fldCharType="begin"/>
      </w:r>
      <w:r>
        <w:instrText xml:space="preserve"> PAGEREF _Toc9932 </w:instrText>
      </w:r>
      <w:r>
        <w:fldChar w:fldCharType="separate"/>
      </w:r>
      <w:r>
        <w:t>47</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_Toc8450 </w:instrText>
      </w:r>
      <w:r>
        <w:rPr>
          <w:rFonts w:hint="eastAsia" w:ascii="宋体" w:hAnsi="宋体" w:cs="宋体"/>
          <w:highlight w:val="none"/>
        </w:rPr>
        <w:fldChar w:fldCharType="separate"/>
      </w:r>
      <w:r>
        <w:rPr>
          <w:rFonts w:hint="eastAsia"/>
          <w:highlight w:val="none"/>
        </w:rPr>
        <w:t>法定代表人证明书</w:t>
      </w:r>
      <w:r>
        <w:tab/>
      </w:r>
      <w:r>
        <w:fldChar w:fldCharType="begin"/>
      </w:r>
      <w:r>
        <w:instrText xml:space="preserve"> PAGEREF _Toc8450 </w:instrText>
      </w:r>
      <w:r>
        <w:fldChar w:fldCharType="separate"/>
      </w:r>
      <w:r>
        <w:t>48</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_Toc11678 </w:instrText>
      </w:r>
      <w:r>
        <w:rPr>
          <w:rFonts w:hint="eastAsia" w:ascii="宋体" w:hAnsi="宋体" w:cs="宋体"/>
          <w:highlight w:val="none"/>
        </w:rPr>
        <w:fldChar w:fldCharType="separate"/>
      </w:r>
      <w:r>
        <w:rPr>
          <w:rFonts w:hint="eastAsia" w:ascii="宋体" w:hAnsi="宋体" w:cs="宋体"/>
          <w:szCs w:val="28"/>
          <w:highlight w:val="none"/>
        </w:rPr>
        <w:t>法定代表人授权书格式</w:t>
      </w:r>
      <w:r>
        <w:tab/>
      </w:r>
      <w:r>
        <w:fldChar w:fldCharType="begin"/>
      </w:r>
      <w:r>
        <w:instrText xml:space="preserve"> PAGEREF _Toc11678 </w:instrText>
      </w:r>
      <w:r>
        <w:fldChar w:fldCharType="separate"/>
      </w:r>
      <w:r>
        <w:t>49</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_Toc30981 </w:instrText>
      </w:r>
      <w:r>
        <w:rPr>
          <w:rFonts w:hint="eastAsia" w:ascii="宋体" w:hAnsi="宋体" w:cs="宋体"/>
          <w:highlight w:val="none"/>
        </w:rPr>
        <w:fldChar w:fldCharType="separate"/>
      </w:r>
      <w:r>
        <w:rPr>
          <w:rFonts w:hint="eastAsia" w:ascii="宋体" w:hAnsi="宋体" w:cs="宋体"/>
          <w:highlight w:val="none"/>
        </w:rPr>
        <w:t>质量保证书</w:t>
      </w:r>
      <w:r>
        <w:tab/>
      </w:r>
      <w:r>
        <w:fldChar w:fldCharType="begin"/>
      </w:r>
      <w:r>
        <w:instrText xml:space="preserve"> PAGEREF _Toc30981 </w:instrText>
      </w:r>
      <w:r>
        <w:fldChar w:fldCharType="separate"/>
      </w:r>
      <w:r>
        <w:t>50</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_Toc23115 </w:instrText>
      </w:r>
      <w:r>
        <w:rPr>
          <w:rFonts w:hint="eastAsia" w:ascii="宋体" w:hAnsi="宋体" w:cs="宋体"/>
          <w:highlight w:val="none"/>
        </w:rPr>
        <w:fldChar w:fldCharType="separate"/>
      </w:r>
      <w:r>
        <w:rPr>
          <w:rFonts w:hint="eastAsia" w:ascii="宋体" w:hAnsi="宋体" w:cs="宋体"/>
          <w:highlight w:val="none"/>
        </w:rPr>
        <w:t>售后</w:t>
      </w:r>
      <w:r>
        <w:rPr>
          <w:rFonts w:hint="eastAsia" w:ascii="宋体" w:hAnsi="宋体" w:cs="宋体"/>
          <w:bCs w:val="0"/>
          <w:kern w:val="0"/>
          <w:szCs w:val="28"/>
          <w:highlight w:val="none"/>
        </w:rPr>
        <w:t>服务承诺书</w:t>
      </w:r>
      <w:r>
        <w:tab/>
      </w:r>
      <w:r>
        <w:fldChar w:fldCharType="begin"/>
      </w:r>
      <w:r>
        <w:instrText xml:space="preserve"> PAGEREF _Toc23115 </w:instrText>
      </w:r>
      <w:r>
        <w:fldChar w:fldCharType="separate"/>
      </w:r>
      <w:r>
        <w:t>51</w:t>
      </w:r>
      <w:r>
        <w:fldChar w:fldCharType="end"/>
      </w:r>
      <w:r>
        <w:rPr>
          <w:rFonts w:hint="eastAsia" w:ascii="宋体" w:hAnsi="宋体" w:cs="宋体"/>
          <w:color w:val="auto"/>
          <w:highlight w:val="none"/>
        </w:rPr>
        <w:fldChar w:fldCharType="end"/>
      </w:r>
    </w:p>
    <w:p>
      <w:pPr>
        <w:pStyle w:val="13"/>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_Toc26232 </w:instrText>
      </w:r>
      <w:r>
        <w:rPr>
          <w:rFonts w:hint="eastAsia" w:ascii="宋体" w:hAnsi="宋体" w:cs="宋体"/>
          <w:highlight w:val="none"/>
        </w:rPr>
        <w:fldChar w:fldCharType="separate"/>
      </w:r>
      <w:r>
        <w:rPr>
          <w:rFonts w:hint="eastAsia" w:ascii="宋体" w:hAnsi="宋体" w:cs="宋体"/>
          <w:bCs w:val="0"/>
          <w:szCs w:val="28"/>
          <w:highlight w:val="none"/>
        </w:rPr>
        <w:t>投标单位（供应商）反商业贿赂承诺书</w:t>
      </w:r>
      <w:r>
        <w:tab/>
      </w:r>
      <w:r>
        <w:fldChar w:fldCharType="begin"/>
      </w:r>
      <w:r>
        <w:instrText xml:space="preserve"> PAGEREF _Toc26232 </w:instrText>
      </w:r>
      <w:r>
        <w:fldChar w:fldCharType="separate"/>
      </w:r>
      <w:r>
        <w:t>55</w:t>
      </w:r>
      <w:r>
        <w:fldChar w:fldCharType="end"/>
      </w:r>
      <w:r>
        <w:rPr>
          <w:rFonts w:hint="eastAsia" w:ascii="宋体" w:hAnsi="宋体" w:cs="宋体"/>
          <w:color w:val="auto"/>
          <w:highlight w:val="none"/>
        </w:rPr>
        <w:fldChar w:fldCharType="end"/>
      </w:r>
    </w:p>
    <w:p>
      <w:pPr>
        <w:pStyle w:val="11"/>
        <w:tabs>
          <w:tab w:val="right" w:leader="dot" w:pos="925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_Toc683 </w:instrText>
      </w:r>
      <w:r>
        <w:rPr>
          <w:rFonts w:hint="eastAsia" w:ascii="宋体" w:hAnsi="宋体" w:cs="宋体"/>
          <w:highlight w:val="none"/>
        </w:rPr>
        <w:fldChar w:fldCharType="separate"/>
      </w:r>
      <w:r>
        <w:rPr>
          <w:rFonts w:hint="eastAsia" w:ascii="宋体" w:hAnsi="宋体"/>
          <w:bCs/>
          <w:szCs w:val="32"/>
          <w:highlight w:val="none"/>
        </w:rPr>
        <w:t>其它必须的资料及有利于投标的资料</w:t>
      </w:r>
      <w:r>
        <w:tab/>
      </w:r>
      <w:r>
        <w:fldChar w:fldCharType="begin"/>
      </w:r>
      <w:r>
        <w:instrText xml:space="preserve"> PAGEREF _Toc683 </w:instrText>
      </w:r>
      <w:r>
        <w:fldChar w:fldCharType="separate"/>
      </w:r>
      <w:r>
        <w:t>56</w:t>
      </w:r>
      <w:r>
        <w:fldChar w:fldCharType="end"/>
      </w:r>
      <w:r>
        <w:rPr>
          <w:rFonts w:hint="eastAsia" w:ascii="宋体" w:hAnsi="宋体" w:cs="宋体"/>
          <w:color w:val="auto"/>
          <w:highlight w:val="none"/>
        </w:rPr>
        <w:fldChar w:fldCharType="end"/>
      </w:r>
    </w:p>
    <w:p>
      <w:pPr>
        <w:ind w:right="560" w:firstLine="1881" w:firstLineChars="784"/>
        <w:jc w:val="center"/>
        <w:rPr>
          <w:rFonts w:ascii="宋体" w:hAnsi="宋体" w:cs="宋体"/>
          <w:color w:val="auto"/>
          <w:highlight w:val="none"/>
        </w:rPr>
      </w:pPr>
      <w:r>
        <w:rPr>
          <w:rFonts w:hint="eastAsia" w:ascii="宋体" w:hAnsi="宋体" w:cs="宋体"/>
          <w:color w:val="auto"/>
          <w:highlight w:val="none"/>
        </w:rPr>
        <w:fldChar w:fldCharType="end"/>
      </w:r>
    </w:p>
    <w:p>
      <w:pPr>
        <w:spacing w:line="360" w:lineRule="auto"/>
        <w:jc w:val="center"/>
        <w:rPr>
          <w:rFonts w:ascii="宋体" w:hAnsi="宋体" w:cs="宋体"/>
          <w:color w:val="auto"/>
          <w:highlight w:val="none"/>
        </w:rPr>
      </w:pPr>
      <w:r>
        <w:rPr>
          <w:rFonts w:hint="eastAsia" w:ascii="宋体" w:hAnsi="宋体" w:cs="宋体"/>
          <w:color w:val="auto"/>
          <w:highlight w:val="none"/>
        </w:rPr>
        <w:br w:type="page"/>
      </w:r>
    </w:p>
    <w:p>
      <w:pPr>
        <w:spacing w:line="360" w:lineRule="auto"/>
        <w:jc w:val="center"/>
        <w:rPr>
          <w:rStyle w:val="26"/>
          <w:rFonts w:asciiTheme="minorEastAsia" w:hAnsiTheme="minorEastAsia" w:eastAsiaTheme="minorEastAsia" w:cstheme="minorEastAsia"/>
          <w:color w:val="auto"/>
          <w:sz w:val="30"/>
          <w:szCs w:val="30"/>
          <w:highlight w:val="none"/>
        </w:rPr>
      </w:pPr>
      <w:bookmarkStart w:id="0" w:name="_Toc30303"/>
      <w:r>
        <w:rPr>
          <w:rStyle w:val="26"/>
          <w:rFonts w:hint="eastAsia" w:asciiTheme="minorEastAsia" w:hAnsiTheme="minorEastAsia" w:eastAsiaTheme="minorEastAsia" w:cstheme="minorEastAsia"/>
          <w:color w:val="auto"/>
          <w:szCs w:val="30"/>
          <w:highlight w:val="none"/>
        </w:rPr>
        <w:t>第一章招标公告</w:t>
      </w:r>
    </w:p>
    <w:bookmarkEnd w:id="0"/>
    <w:p>
      <w:pPr>
        <w:pStyle w:val="3"/>
        <w:bidi w:val="0"/>
        <w:jc w:val="center"/>
        <w:rPr>
          <w:rFonts w:hint="eastAsia" w:eastAsia="华文中宋"/>
          <w:lang w:eastAsia="zh-CN"/>
        </w:rPr>
      </w:pPr>
      <w:r>
        <w:rPr>
          <w:rFonts w:hint="eastAsia" w:ascii="华文中宋" w:hAnsi="华文中宋" w:eastAsia="华文中宋"/>
          <w:sz w:val="32"/>
          <w:szCs w:val="32"/>
          <w:highlight w:val="none"/>
          <w:lang w:eastAsia="zh-CN"/>
        </w:rPr>
        <w:t>洛浦县维吾尔医医院饮片类（草药）采购项目公开招标公告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b/>
          <w:bCs/>
          <w:i w:val="0"/>
          <w:iCs w:val="0"/>
          <w:color w:val="auto"/>
          <w:sz w:val="21"/>
          <w:szCs w:val="21"/>
          <w:highlight w:val="none"/>
          <w:lang w:eastAsia="zh-CN"/>
        </w:rPr>
      </w:pPr>
      <w:r>
        <w:rPr>
          <w:rFonts w:hint="eastAsia" w:ascii="宋体" w:hAnsi="宋体" w:eastAsia="宋体" w:cs="宋体"/>
          <w:b/>
          <w:bCs/>
          <w:i w:val="0"/>
          <w:iCs w:val="0"/>
          <w:color w:val="auto"/>
          <w:sz w:val="21"/>
          <w:szCs w:val="21"/>
          <w:highlight w:val="none"/>
        </w:rPr>
        <w:t>项目概况</w:t>
      </w:r>
      <w:r>
        <w:rPr>
          <w:rFonts w:hint="eastAsia" w:ascii="宋体" w:hAnsi="宋体" w:eastAsia="宋体" w:cs="宋体"/>
          <w:b/>
          <w:bCs/>
          <w:i w:val="0"/>
          <w:iCs w:val="0"/>
          <w:color w:val="auto"/>
          <w:sz w:val="21"/>
          <w:szCs w:val="21"/>
          <w:highlight w:val="none"/>
          <w:lang w:eastAsia="zh-CN"/>
        </w:rPr>
        <w:t>：</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240"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cs="宋体"/>
          <w:i w:val="0"/>
          <w:iCs w:val="0"/>
          <w:color w:val="auto"/>
          <w:sz w:val="21"/>
          <w:szCs w:val="21"/>
          <w:highlight w:val="none"/>
          <w:u w:val="single"/>
          <w:lang w:eastAsia="zh-CN"/>
        </w:rPr>
        <w:t>洛浦县维吾尔医医院饮片类（草药）采购项目</w:t>
      </w:r>
      <w:r>
        <w:rPr>
          <w:rFonts w:hint="eastAsia" w:ascii="宋体" w:hAnsi="宋体" w:eastAsia="宋体" w:cs="宋体"/>
          <w:i w:val="0"/>
          <w:iCs w:val="0"/>
          <w:color w:val="auto"/>
          <w:sz w:val="21"/>
          <w:szCs w:val="21"/>
          <w:highlight w:val="none"/>
        </w:rPr>
        <w:t>招标项目的潜在投标人应在</w:t>
      </w:r>
      <w:r>
        <w:rPr>
          <w:rFonts w:hint="eastAsia" w:ascii="宋体" w:hAnsi="宋体" w:cs="宋体"/>
          <w:i w:val="0"/>
          <w:iCs w:val="0"/>
          <w:color w:val="auto"/>
          <w:sz w:val="21"/>
          <w:szCs w:val="21"/>
          <w:highlight w:val="none"/>
          <w:lang w:val="en-US" w:eastAsia="zh-CN"/>
        </w:rPr>
        <w:t>指定时间内</w:t>
      </w:r>
      <w:r>
        <w:rPr>
          <w:rFonts w:hint="eastAsia" w:ascii="宋体" w:hAnsi="宋体" w:eastAsia="宋体" w:cs="宋体"/>
          <w:i w:val="0"/>
          <w:iCs w:val="0"/>
          <w:color w:val="auto"/>
          <w:sz w:val="21"/>
          <w:szCs w:val="21"/>
          <w:highlight w:val="none"/>
        </w:rPr>
        <w:t>获取招标文件，并于</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2020</w:t>
      </w:r>
      <w:r>
        <w:rPr>
          <w:rFonts w:hint="eastAsia" w:ascii="宋体" w:hAnsi="宋体" w:eastAsia="宋体" w:cs="宋体"/>
          <w:bCs/>
          <w:i w:val="0"/>
          <w:iCs w:val="0"/>
          <w:color w:val="auto"/>
          <w:sz w:val="21"/>
          <w:szCs w:val="21"/>
          <w:highlight w:val="none"/>
          <w:u w:val="single"/>
        </w:rPr>
        <w:t xml:space="preserve">年 </w:t>
      </w:r>
      <w:r>
        <w:rPr>
          <w:rFonts w:hint="eastAsia" w:ascii="宋体" w:hAnsi="宋体" w:cs="宋体"/>
          <w:bCs/>
          <w:i w:val="0"/>
          <w:iCs w:val="0"/>
          <w:color w:val="auto"/>
          <w:sz w:val="21"/>
          <w:szCs w:val="21"/>
          <w:highlight w:val="none"/>
          <w:u w:val="single"/>
          <w:lang w:val="en-US" w:eastAsia="zh-CN"/>
        </w:rPr>
        <w:t>12</w:t>
      </w:r>
      <w:r>
        <w:rPr>
          <w:rFonts w:hint="eastAsia" w:ascii="宋体" w:hAnsi="宋体" w:eastAsia="宋体" w:cs="宋体"/>
          <w:bCs/>
          <w:i w:val="0"/>
          <w:iCs w:val="0"/>
          <w:color w:val="auto"/>
          <w:sz w:val="21"/>
          <w:szCs w:val="21"/>
          <w:highlight w:val="none"/>
          <w:u w:val="single"/>
        </w:rPr>
        <w:t>月</w:t>
      </w:r>
      <w:r>
        <w:rPr>
          <w:rFonts w:hint="eastAsia" w:ascii="宋体" w:hAnsi="宋体" w:cs="宋体"/>
          <w:bCs/>
          <w:i w:val="0"/>
          <w:iCs w:val="0"/>
          <w:color w:val="auto"/>
          <w:sz w:val="21"/>
          <w:szCs w:val="21"/>
          <w:highlight w:val="none"/>
          <w:u w:val="single"/>
          <w:lang w:val="en-US" w:eastAsia="zh-CN"/>
        </w:rPr>
        <w:t>10</w:t>
      </w:r>
      <w:r>
        <w:rPr>
          <w:rFonts w:hint="eastAsia" w:ascii="宋体" w:hAnsi="宋体" w:eastAsia="宋体" w:cs="宋体"/>
          <w:bCs/>
          <w:i w:val="0"/>
          <w:iCs w:val="0"/>
          <w:color w:val="auto"/>
          <w:sz w:val="21"/>
          <w:szCs w:val="21"/>
          <w:highlight w:val="none"/>
          <w:u w:val="single"/>
        </w:rPr>
        <w:t xml:space="preserve">日 </w:t>
      </w:r>
      <w:r>
        <w:rPr>
          <w:rFonts w:hint="eastAsia" w:ascii="宋体" w:hAnsi="宋体" w:eastAsia="宋体" w:cs="宋体"/>
          <w:bCs/>
          <w:i w:val="0"/>
          <w:iCs w:val="0"/>
          <w:color w:val="auto"/>
          <w:sz w:val="21"/>
          <w:szCs w:val="21"/>
          <w:highlight w:val="none"/>
          <w:u w:val="single"/>
          <w:lang w:val="en-US" w:eastAsia="zh-CN"/>
        </w:rPr>
        <w:t>11</w:t>
      </w:r>
      <w:r>
        <w:rPr>
          <w:rFonts w:hint="eastAsia" w:ascii="宋体" w:hAnsi="宋体" w:eastAsia="宋体" w:cs="宋体"/>
          <w:bCs/>
          <w:i w:val="0"/>
          <w:iCs w:val="0"/>
          <w:color w:val="auto"/>
          <w:sz w:val="21"/>
          <w:szCs w:val="21"/>
          <w:highlight w:val="none"/>
          <w:u w:val="single"/>
        </w:rPr>
        <w:t>点</w:t>
      </w:r>
      <w:r>
        <w:rPr>
          <w:rFonts w:hint="eastAsia" w:ascii="宋体" w:hAnsi="宋体" w:cs="宋体"/>
          <w:bCs/>
          <w:i w:val="0"/>
          <w:iCs w:val="0"/>
          <w:color w:val="auto"/>
          <w:sz w:val="21"/>
          <w:szCs w:val="21"/>
          <w:highlight w:val="none"/>
          <w:u w:val="single"/>
          <w:lang w:val="en-US" w:eastAsia="zh-CN"/>
        </w:rPr>
        <w:t>30</w:t>
      </w:r>
      <w:r>
        <w:rPr>
          <w:rFonts w:hint="eastAsia" w:ascii="宋体" w:hAnsi="宋体" w:eastAsia="宋体" w:cs="宋体"/>
          <w:bCs/>
          <w:i w:val="0"/>
          <w:iCs w:val="0"/>
          <w:color w:val="auto"/>
          <w:sz w:val="21"/>
          <w:szCs w:val="21"/>
          <w:highlight w:val="none"/>
          <w:u w:val="single"/>
        </w:rPr>
        <w:t>分（</w:t>
      </w:r>
      <w:r>
        <w:rPr>
          <w:rFonts w:hint="eastAsia" w:ascii="宋体" w:hAnsi="宋体" w:eastAsia="宋体" w:cs="宋体"/>
          <w:bCs/>
          <w:i w:val="0"/>
          <w:iCs w:val="0"/>
          <w:color w:val="auto"/>
          <w:sz w:val="21"/>
          <w:szCs w:val="21"/>
          <w:highlight w:val="none"/>
        </w:rPr>
        <w:t>北京时间）前递交投标文件</w:t>
      </w:r>
      <w:r>
        <w:rPr>
          <w:rFonts w:hint="eastAsia" w:ascii="宋体" w:hAnsi="宋体" w:eastAsia="宋体" w:cs="宋体"/>
          <w:i w:val="0"/>
          <w:iCs w:val="0"/>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b/>
          <w:bCs/>
          <w:color w:val="auto"/>
          <w:sz w:val="24"/>
          <w:szCs w:val="24"/>
          <w:highlight w:val="none"/>
          <w:lang w:eastAsia="zh-CN"/>
        </w:rPr>
      </w:pPr>
      <w:bookmarkStart w:id="1" w:name="_Toc28359002"/>
      <w:bookmarkStart w:id="2" w:name="_Toc28359079"/>
      <w:bookmarkStart w:id="3" w:name="_Toc35393790"/>
      <w:bookmarkStart w:id="4" w:name="_Toc35393621"/>
      <w:bookmarkStart w:id="5" w:name="_Hlk24379207"/>
      <w:r>
        <w:rPr>
          <w:rFonts w:hint="eastAsia" w:ascii="宋体" w:hAnsi="宋体" w:eastAsia="宋体" w:cs="宋体"/>
          <w:b/>
          <w:bCs/>
          <w:color w:val="auto"/>
          <w:sz w:val="24"/>
          <w:szCs w:val="24"/>
          <w:highlight w:val="none"/>
        </w:rPr>
        <w:t>一、项目基本情况</w:t>
      </w:r>
      <w:bookmarkEnd w:id="1"/>
      <w:bookmarkEnd w:id="2"/>
      <w:bookmarkEnd w:id="3"/>
      <w:bookmarkEnd w:id="4"/>
      <w:r>
        <w:rPr>
          <w:rFonts w:hint="eastAsia" w:ascii="宋体" w:hAnsi="宋体" w:cs="宋体"/>
          <w:b/>
          <w:bCs/>
          <w:color w:val="auto"/>
          <w:sz w:val="24"/>
          <w:szCs w:val="24"/>
          <w:highlight w:val="none"/>
          <w:lang w:eastAsia="zh-CN"/>
        </w:rPr>
        <w:t>：</w:t>
      </w:r>
    </w:p>
    <w:p>
      <w:pPr>
        <w:bidi w:val="0"/>
        <w:rPr>
          <w:rFonts w:hint="default"/>
          <w:color w:val="auto"/>
          <w:lang w:val="en-US"/>
        </w:rPr>
      </w:pPr>
      <w:r>
        <w:rPr>
          <w:rFonts w:hint="eastAsia"/>
          <w:color w:val="auto"/>
        </w:rPr>
        <w:t>项目编号：</w:t>
      </w:r>
      <w:r>
        <w:rPr>
          <w:rFonts w:hint="eastAsia"/>
          <w:color w:val="auto"/>
          <w:lang w:val="en-US" w:eastAsia="zh-CN"/>
        </w:rPr>
        <w:t>LPXZFCG-TQ(2020)-002</w:t>
      </w:r>
    </w:p>
    <w:p>
      <w:pPr>
        <w:bidi w:val="0"/>
        <w:rPr>
          <w:rFonts w:hint="eastAsia"/>
          <w:color w:val="auto"/>
          <w:lang w:eastAsia="zh-CN"/>
        </w:rPr>
      </w:pPr>
      <w:r>
        <w:rPr>
          <w:rFonts w:hint="eastAsia"/>
          <w:color w:val="auto"/>
        </w:rPr>
        <w:t>项目名称：</w:t>
      </w:r>
      <w:bookmarkEnd w:id="5"/>
      <w:r>
        <w:rPr>
          <w:rFonts w:hint="eastAsia"/>
          <w:color w:val="auto"/>
          <w:lang w:eastAsia="zh-CN"/>
        </w:rPr>
        <w:t>洛浦县维吾尔医医院饮片类（草药）采购项目</w:t>
      </w:r>
    </w:p>
    <w:p>
      <w:pPr>
        <w:bidi w:val="0"/>
        <w:rPr>
          <w:rFonts w:hint="eastAsia"/>
          <w:color w:val="auto"/>
          <w:lang w:val="en-US" w:eastAsia="zh-CN"/>
        </w:rPr>
      </w:pPr>
      <w:r>
        <w:rPr>
          <w:rFonts w:hint="eastAsia"/>
          <w:color w:val="auto"/>
        </w:rPr>
        <w:t>预算金额：</w:t>
      </w:r>
      <w:r>
        <w:rPr>
          <w:rFonts w:hint="eastAsia"/>
          <w:color w:val="auto"/>
          <w:lang w:val="en-US" w:eastAsia="zh-CN"/>
        </w:rPr>
        <w:t>602744.15元（超过此预算价，作无效报价处理）</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16"/>
        <w:tblW w:w="91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45"/>
        <w:gridCol w:w="1531"/>
        <w:gridCol w:w="931"/>
        <w:gridCol w:w="1407"/>
        <w:gridCol w:w="797"/>
        <w:gridCol w:w="1769"/>
        <w:gridCol w:w="18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c>
          <w:tcPr>
            <w:tcW w:w="845" w:type="dxa"/>
            <w:tcBorders>
              <w:tl2br w:val="nil"/>
              <w:tr2bl w:val="nil"/>
            </w:tcBorders>
            <w:tcMar>
              <w:top w:w="60" w:type="dxa"/>
              <w:left w:w="120" w:type="dxa"/>
              <w:bottom w:w="6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标项序号</w:t>
            </w:r>
          </w:p>
        </w:tc>
        <w:tc>
          <w:tcPr>
            <w:tcW w:w="1531" w:type="dxa"/>
            <w:tcBorders>
              <w:tl2br w:val="nil"/>
              <w:tr2bl w:val="nil"/>
            </w:tcBorders>
            <w:tcMar>
              <w:top w:w="60" w:type="dxa"/>
              <w:left w:w="120" w:type="dxa"/>
              <w:bottom w:w="6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标项名称</w:t>
            </w:r>
          </w:p>
        </w:tc>
        <w:tc>
          <w:tcPr>
            <w:tcW w:w="931" w:type="dxa"/>
            <w:tcBorders>
              <w:tl2br w:val="nil"/>
              <w:tr2bl w:val="nil"/>
            </w:tcBorders>
            <w:tcMar>
              <w:top w:w="60" w:type="dxa"/>
              <w:left w:w="120" w:type="dxa"/>
              <w:bottom w:w="6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数量</w:t>
            </w:r>
          </w:p>
        </w:tc>
        <w:tc>
          <w:tcPr>
            <w:tcW w:w="1407" w:type="dxa"/>
            <w:tcBorders>
              <w:tl2br w:val="nil"/>
              <w:tr2bl w:val="nil"/>
            </w:tcBorders>
            <w:tcMar>
              <w:top w:w="60" w:type="dxa"/>
              <w:left w:w="120" w:type="dxa"/>
              <w:bottom w:w="6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预算金额(元)</w:t>
            </w:r>
          </w:p>
        </w:tc>
        <w:tc>
          <w:tcPr>
            <w:tcW w:w="797" w:type="dxa"/>
            <w:tcBorders>
              <w:tl2br w:val="nil"/>
              <w:tr2bl w:val="nil"/>
            </w:tcBorders>
            <w:tcMar>
              <w:top w:w="60" w:type="dxa"/>
              <w:left w:w="120" w:type="dxa"/>
              <w:bottom w:w="6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w:t>
            </w:r>
          </w:p>
        </w:tc>
        <w:tc>
          <w:tcPr>
            <w:tcW w:w="1769" w:type="dxa"/>
            <w:tcBorders>
              <w:tl2br w:val="nil"/>
              <w:tr2bl w:val="nil"/>
            </w:tcBorders>
            <w:tcMar>
              <w:top w:w="60" w:type="dxa"/>
              <w:left w:w="120" w:type="dxa"/>
              <w:bottom w:w="6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简要规格描述</w:t>
            </w:r>
          </w:p>
        </w:tc>
        <w:tc>
          <w:tcPr>
            <w:tcW w:w="1872" w:type="dxa"/>
            <w:tcBorders>
              <w:tl2br w:val="nil"/>
              <w:tr2bl w:val="nil"/>
            </w:tcBorders>
            <w:tcMar>
              <w:top w:w="60" w:type="dxa"/>
              <w:left w:w="120" w:type="dxa"/>
              <w:bottom w:w="6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Pr>
        <w:tc>
          <w:tcPr>
            <w:tcW w:w="845" w:type="dxa"/>
            <w:tcBorders>
              <w:tl2br w:val="nil"/>
              <w:tr2bl w:val="nil"/>
            </w:tcBorders>
            <w:tcMar>
              <w:top w:w="60" w:type="dxa"/>
              <w:left w:w="120" w:type="dxa"/>
              <w:bottom w:w="6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1531" w:type="dxa"/>
            <w:tcBorders>
              <w:tl2br w:val="nil"/>
              <w:tr2bl w:val="nil"/>
            </w:tcBorders>
            <w:tcMar>
              <w:top w:w="60" w:type="dxa"/>
              <w:left w:w="120" w:type="dxa"/>
              <w:bottom w:w="6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
              </w:rPr>
            </w:pPr>
            <w:r>
              <w:rPr>
                <w:rFonts w:hint="eastAsia"/>
                <w:color w:val="auto"/>
                <w:sz w:val="21"/>
                <w:szCs w:val="21"/>
                <w:lang w:val="en-US" w:eastAsia="zh-CN"/>
              </w:rPr>
              <w:t>洛浦县维吾尔医医院饮片类（草药）采购项目</w:t>
            </w:r>
          </w:p>
        </w:tc>
        <w:tc>
          <w:tcPr>
            <w:tcW w:w="931" w:type="dxa"/>
            <w:tcBorders>
              <w:tl2br w:val="nil"/>
              <w:tr2bl w:val="nil"/>
            </w:tcBorders>
            <w:tcMar>
              <w:top w:w="60" w:type="dxa"/>
              <w:left w:w="120" w:type="dxa"/>
              <w:bottom w:w="6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w:t>
            </w:r>
          </w:p>
        </w:tc>
        <w:tc>
          <w:tcPr>
            <w:tcW w:w="1407" w:type="dxa"/>
            <w:tcBorders>
              <w:tl2br w:val="nil"/>
              <w:tr2bl w:val="nil"/>
            </w:tcBorders>
            <w:tcMar>
              <w:top w:w="60" w:type="dxa"/>
              <w:left w:w="120" w:type="dxa"/>
              <w:bottom w:w="6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602744.15</w:t>
            </w:r>
          </w:p>
        </w:tc>
        <w:tc>
          <w:tcPr>
            <w:tcW w:w="797" w:type="dxa"/>
            <w:tcBorders>
              <w:tl2br w:val="nil"/>
              <w:tr2bl w:val="nil"/>
            </w:tcBorders>
            <w:tcMar>
              <w:top w:w="60" w:type="dxa"/>
              <w:left w:w="120" w:type="dxa"/>
              <w:bottom w:w="6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批</w:t>
            </w:r>
          </w:p>
        </w:tc>
        <w:tc>
          <w:tcPr>
            <w:tcW w:w="1769" w:type="dxa"/>
            <w:tcBorders>
              <w:tl2br w:val="nil"/>
              <w:tr2bl w:val="nil"/>
            </w:tcBorders>
            <w:tcMar>
              <w:top w:w="60" w:type="dxa"/>
              <w:left w:w="120" w:type="dxa"/>
              <w:bottom w:w="6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饮片类（草药）</w:t>
            </w:r>
          </w:p>
        </w:tc>
        <w:tc>
          <w:tcPr>
            <w:tcW w:w="1872" w:type="dxa"/>
            <w:tcBorders>
              <w:tl2br w:val="nil"/>
              <w:tr2bl w:val="nil"/>
            </w:tcBorders>
            <w:tcMar>
              <w:top w:w="60" w:type="dxa"/>
              <w:left w:w="120" w:type="dxa"/>
              <w:bottom w:w="6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具体规格、技术参数，详见采购</w:t>
            </w:r>
            <w:r>
              <w:rPr>
                <w:rFonts w:hint="eastAsia" w:ascii="宋体" w:hAnsi="宋体" w:cs="宋体"/>
                <w:color w:val="auto"/>
                <w:kern w:val="0"/>
                <w:sz w:val="21"/>
                <w:szCs w:val="21"/>
                <w:lang w:val="en-US" w:eastAsia="zh-CN" w:bidi="ar"/>
              </w:rPr>
              <w:t>文件</w:t>
            </w:r>
          </w:p>
        </w:tc>
      </w:tr>
    </w:tbl>
    <w:p>
      <w:pPr>
        <w:bidi w:val="0"/>
        <w:rPr>
          <w:rFonts w:hint="eastAsia"/>
          <w:color w:val="auto"/>
          <w:lang w:val="en-US" w:eastAsia="zh-CN"/>
        </w:rPr>
      </w:pPr>
      <w:r>
        <w:rPr>
          <w:rFonts w:hint="eastAsia"/>
          <w:color w:val="auto"/>
          <w:lang w:val="en-US" w:eastAsia="zh-CN"/>
        </w:rPr>
        <w:t>合同履行期限：以合同签订为准</w:t>
      </w:r>
    </w:p>
    <w:p>
      <w:pPr>
        <w:bidi w:val="0"/>
        <w:rPr>
          <w:rFonts w:hint="eastAsia"/>
          <w:color w:val="auto"/>
          <w:lang w:val="en-US" w:eastAsia="zh-CN"/>
        </w:rPr>
      </w:pPr>
      <w:r>
        <w:rPr>
          <w:rFonts w:hint="eastAsia"/>
          <w:color w:val="auto"/>
          <w:lang w:val="en-US" w:eastAsia="zh-CN"/>
        </w:rPr>
        <w:t>本项目（是/否）接受联合体投标：否</w:t>
      </w:r>
      <w:bookmarkStart w:id="6" w:name="_Toc35393622"/>
      <w:bookmarkStart w:id="7" w:name="_Toc35393791"/>
      <w:bookmarkStart w:id="8" w:name="_Toc28359080"/>
      <w:bookmarkStart w:id="9" w:name="_Toc28359003"/>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0" w:firstLine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申请人的资格要求：</w:t>
      </w:r>
      <w:bookmarkEnd w:id="6"/>
      <w:bookmarkEnd w:id="7"/>
      <w:bookmarkEnd w:id="8"/>
      <w:bookmarkEnd w:id="9"/>
      <w:bookmarkStart w:id="10" w:name="_Toc28359081"/>
      <w:bookmarkStart w:id="11" w:name="_Toc28359004"/>
    </w:p>
    <w:bookmarkEnd w:id="10"/>
    <w:bookmarkEnd w:id="11"/>
    <w:p>
      <w:pPr>
        <w:bidi w:val="0"/>
        <w:rPr>
          <w:rFonts w:hint="eastAsia"/>
          <w:color w:val="auto"/>
        </w:rPr>
      </w:pPr>
      <w:r>
        <w:rPr>
          <w:rFonts w:hint="eastAsia"/>
          <w:color w:val="auto"/>
        </w:rPr>
        <w:t>1、供应商必须符合《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pPr>
        <w:bidi w:val="0"/>
        <w:rPr>
          <w:rFonts w:hint="eastAsia"/>
          <w:color w:val="auto"/>
        </w:rPr>
      </w:pPr>
      <w:r>
        <w:rPr>
          <w:rFonts w:hint="eastAsia"/>
          <w:color w:val="auto"/>
        </w:rPr>
        <w:t>2、供应商需提供经年审合格三证合一的营业执照，营业范围包含此次招标范围；</w:t>
      </w:r>
    </w:p>
    <w:p>
      <w:pPr>
        <w:bidi w:val="0"/>
        <w:rPr>
          <w:rFonts w:hint="eastAsia"/>
          <w:color w:val="auto"/>
        </w:rPr>
      </w:pPr>
      <w:r>
        <w:rPr>
          <w:rFonts w:hint="eastAsia"/>
          <w:color w:val="auto"/>
        </w:rPr>
        <w:t>3、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bidi w:val="0"/>
        <w:rPr>
          <w:rFonts w:hint="eastAsia"/>
          <w:color w:val="auto"/>
        </w:rPr>
      </w:pPr>
      <w:r>
        <w:rPr>
          <w:rFonts w:hint="eastAsia"/>
          <w:color w:val="auto"/>
          <w:lang w:val="en-US" w:eastAsia="zh-CN"/>
        </w:rPr>
        <w:t>4、</w:t>
      </w:r>
      <w:r>
        <w:rPr>
          <w:rFonts w:hint="eastAsia"/>
          <w:color w:val="auto"/>
        </w:rPr>
        <w:t>法定代表人身份证原件及复印件或法定代表人授权委托书和委托代理人的身份证原件（授权书需附法人身份证及委托人身份证复印件）；</w:t>
      </w:r>
    </w:p>
    <w:p>
      <w:pPr>
        <w:bidi w:val="0"/>
        <w:rPr>
          <w:rFonts w:hint="eastAsia"/>
          <w:color w:val="auto"/>
          <w:lang w:val="en-US" w:eastAsia="zh-CN"/>
        </w:rPr>
      </w:pPr>
      <w:r>
        <w:rPr>
          <w:rFonts w:hint="eastAsia"/>
          <w:color w:val="auto"/>
          <w:lang w:val="en-US" w:eastAsia="zh-CN"/>
        </w:rPr>
        <w:t>5、</w:t>
      </w:r>
      <w:r>
        <w:rPr>
          <w:rFonts w:hint="eastAsia"/>
          <w:color w:val="auto"/>
        </w:rPr>
        <w:t xml:space="preserve">提供现场开标人员近三个月的社保缴纳证明原件（以公司名义缴纳的社保证明） </w:t>
      </w:r>
    </w:p>
    <w:p>
      <w:pPr>
        <w:rPr>
          <w:rFonts w:hint="default" w:eastAsia="宋体"/>
          <w:color w:val="auto"/>
          <w:lang w:val="en-US" w:eastAsia="zh-CN"/>
        </w:rPr>
      </w:pPr>
      <w:r>
        <w:rPr>
          <w:rFonts w:hint="eastAsia" w:cs="Times New Roman"/>
          <w:color w:val="auto"/>
          <w:kern w:val="2"/>
          <w:sz w:val="21"/>
          <w:szCs w:val="21"/>
          <w:lang w:val="en-US" w:eastAsia="zh-CN" w:bidi="ar-SA"/>
        </w:rPr>
        <w:t>6</w:t>
      </w:r>
      <w:r>
        <w:rPr>
          <w:rFonts w:hint="eastAsia" w:ascii="Times New Roman" w:hAnsi="Times New Roman" w:eastAsia="宋体" w:cs="Times New Roman"/>
          <w:color w:val="auto"/>
          <w:kern w:val="2"/>
          <w:sz w:val="21"/>
          <w:szCs w:val="21"/>
          <w:lang w:val="en-US" w:eastAsia="zh-CN" w:bidi="ar-SA"/>
        </w:rPr>
        <w:t>、</w:t>
      </w:r>
      <w:r>
        <w:rPr>
          <w:rFonts w:hint="eastAsia"/>
          <w:color w:val="auto"/>
        </w:rPr>
        <w:t>供应商需提供</w:t>
      </w:r>
      <w:r>
        <w:rPr>
          <w:rFonts w:hint="eastAsia"/>
          <w:color w:val="auto"/>
          <w:lang w:val="en-US" w:eastAsia="zh-CN"/>
        </w:rPr>
        <w:t>财务审计报告（2019年度）（新成立公司无需提供）原件;</w:t>
      </w:r>
    </w:p>
    <w:p>
      <w:pPr>
        <w:bidi w:val="0"/>
        <w:rPr>
          <w:rFonts w:hint="eastAsia"/>
          <w:color w:val="auto"/>
          <w:lang w:val="en-US" w:eastAsia="zh-CN"/>
        </w:rPr>
      </w:pPr>
      <w:r>
        <w:rPr>
          <w:rFonts w:hint="eastAsia"/>
          <w:color w:val="auto"/>
          <w:lang w:val="en-US" w:eastAsia="zh-CN"/>
        </w:rPr>
        <w:t>7</w:t>
      </w:r>
      <w:r>
        <w:rPr>
          <w:rFonts w:hint="eastAsia"/>
          <w:color w:val="auto"/>
        </w:rPr>
        <w:t>、须具备合法有效的《药品经营许可证》或《药品生产许可证》</w:t>
      </w:r>
      <w:r>
        <w:rPr>
          <w:rFonts w:hint="eastAsia"/>
          <w:color w:val="auto"/>
          <w:lang w:val="en-US" w:eastAsia="zh-CN"/>
        </w:rPr>
        <w:t>；</w:t>
      </w:r>
    </w:p>
    <w:p>
      <w:pPr>
        <w:bidi w:val="0"/>
        <w:rPr>
          <w:rFonts w:hint="eastAsia"/>
          <w:color w:val="auto"/>
        </w:rPr>
      </w:pPr>
      <w:r>
        <w:rPr>
          <w:rFonts w:hint="eastAsia"/>
          <w:color w:val="auto"/>
          <w:lang w:val="en-US" w:eastAsia="zh-CN"/>
        </w:rPr>
        <w:t>8、</w:t>
      </w:r>
      <w:r>
        <w:rPr>
          <w:rFonts w:hint="eastAsia"/>
          <w:color w:val="auto"/>
        </w:rPr>
        <w:t>企业负责人为同一人或者存在直接控股、管理关系的不同投标人，不得参加同一合同项下的政府采购活动。否则，皆取消投标资格；</w:t>
      </w:r>
    </w:p>
    <w:p>
      <w:pPr>
        <w:bidi w:val="0"/>
        <w:rPr>
          <w:rFonts w:hint="eastAsia"/>
          <w:color w:val="auto"/>
        </w:rPr>
      </w:pPr>
      <w:r>
        <w:rPr>
          <w:rFonts w:hint="eastAsia"/>
          <w:color w:val="auto"/>
          <w:lang w:val="en-US" w:eastAsia="zh-CN"/>
        </w:rPr>
        <w:t>9</w:t>
      </w:r>
      <w:r>
        <w:rPr>
          <w:rFonts w:hint="eastAsia"/>
          <w:color w:val="auto"/>
        </w:rPr>
        <w:t xml:space="preserve">、本项目不接受联合体投标。 </w:t>
      </w:r>
    </w:p>
    <w:p>
      <w:pPr>
        <w:bidi w:val="0"/>
        <w:rPr>
          <w:rFonts w:hint="default"/>
          <w:lang w:val="en-US" w:eastAsia="zh-CN"/>
        </w:rPr>
      </w:pPr>
      <w:r>
        <w:rPr>
          <w:rFonts w:hint="eastAsia" w:ascii="Times New Roman" w:hAnsi="Times New Roman" w:eastAsia="宋体" w:cs="Times New Roman"/>
          <w:color w:val="auto"/>
          <w:szCs w:val="22"/>
          <w:lang w:val="en-US" w:eastAsia="zh-CN"/>
        </w:rPr>
        <w:t>1</w:t>
      </w:r>
      <w:r>
        <w:rPr>
          <w:rFonts w:hint="eastAsia" w:cs="Times New Roman"/>
          <w:color w:val="auto"/>
          <w:szCs w:val="22"/>
          <w:lang w:val="en-US" w:eastAsia="zh-CN"/>
        </w:rPr>
        <w:t>0</w:t>
      </w:r>
      <w:r>
        <w:rPr>
          <w:rFonts w:hint="eastAsia" w:ascii="Times New Roman" w:hAnsi="Times New Roman" w:eastAsia="宋体" w:cs="Times New Roman"/>
          <w:color w:val="auto"/>
          <w:szCs w:val="22"/>
          <w:lang w:val="en-US" w:eastAsia="zh-CN"/>
        </w:rPr>
        <w:t>、缴纳投标保证金：</w:t>
      </w:r>
      <w:r>
        <w:rPr>
          <w:rFonts w:hint="eastAsia" w:cs="Times New Roman"/>
          <w:color w:val="auto"/>
          <w:szCs w:val="22"/>
          <w:lang w:val="en-US" w:eastAsia="zh-CN"/>
        </w:rPr>
        <w:t>10000.00</w:t>
      </w:r>
      <w:r>
        <w:rPr>
          <w:rFonts w:hint="eastAsia" w:ascii="Times New Roman" w:hAnsi="Times New Roman" w:eastAsia="宋体" w:cs="Times New Roman"/>
          <w:color w:val="auto"/>
          <w:szCs w:val="22"/>
          <w:lang w:val="en-US" w:eastAsia="zh-CN"/>
        </w:rPr>
        <w:t>元（</w:t>
      </w:r>
      <w:r>
        <w:rPr>
          <w:rFonts w:hint="eastAsia" w:cs="Times New Roman"/>
          <w:color w:val="auto"/>
          <w:szCs w:val="22"/>
          <w:lang w:val="en-US" w:eastAsia="zh-CN"/>
        </w:rPr>
        <w:t>壹万元整</w:t>
      </w:r>
      <w:r>
        <w:rPr>
          <w:rFonts w:hint="eastAsia" w:ascii="Times New Roman" w:hAnsi="Times New Roman" w:eastAsia="宋体" w:cs="Times New Roman"/>
          <w:color w:val="auto"/>
          <w:szCs w:val="2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三、获取招标文件</w:t>
      </w:r>
      <w:r>
        <w:rPr>
          <w:rFonts w:hint="eastAsia" w:ascii="宋体" w:hAnsi="宋体" w:cs="宋体"/>
          <w:b/>
          <w:bCs/>
          <w:color w:val="auto"/>
          <w:sz w:val="24"/>
          <w:szCs w:val="24"/>
          <w:highlight w:val="none"/>
          <w:lang w:val="en-US" w:eastAsia="zh-CN"/>
        </w:rPr>
        <w:t>：</w:t>
      </w:r>
    </w:p>
    <w:p>
      <w:pPr>
        <w:bidi w:val="0"/>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时间：2020年1</w:t>
      </w:r>
      <w:r>
        <w:rPr>
          <w:rFonts w:hint="eastAsia" w:cs="Times New Roman"/>
          <w:color w:val="auto"/>
          <w:szCs w:val="22"/>
          <w:lang w:val="en-US" w:eastAsia="zh-CN"/>
        </w:rPr>
        <w:t>1</w:t>
      </w:r>
      <w:r>
        <w:rPr>
          <w:rFonts w:hint="eastAsia" w:ascii="Times New Roman" w:hAnsi="Times New Roman" w:eastAsia="宋体" w:cs="Times New Roman"/>
          <w:color w:val="auto"/>
          <w:szCs w:val="22"/>
          <w:lang w:val="en-US" w:eastAsia="zh-CN"/>
        </w:rPr>
        <w:t>月</w:t>
      </w:r>
      <w:r>
        <w:rPr>
          <w:rFonts w:hint="eastAsia" w:cs="Times New Roman"/>
          <w:color w:val="auto"/>
          <w:szCs w:val="22"/>
          <w:lang w:val="en-US" w:eastAsia="zh-CN"/>
        </w:rPr>
        <w:t>20</w:t>
      </w:r>
      <w:r>
        <w:rPr>
          <w:rFonts w:hint="eastAsia" w:ascii="Times New Roman" w:hAnsi="Times New Roman" w:eastAsia="宋体" w:cs="Times New Roman"/>
          <w:color w:val="auto"/>
          <w:szCs w:val="22"/>
          <w:lang w:val="en-US" w:eastAsia="zh-CN"/>
        </w:rPr>
        <w:t>日至2020年1</w:t>
      </w:r>
      <w:r>
        <w:rPr>
          <w:rFonts w:hint="eastAsia" w:cs="Times New Roman"/>
          <w:color w:val="auto"/>
          <w:szCs w:val="22"/>
          <w:lang w:val="en-US" w:eastAsia="zh-CN"/>
        </w:rPr>
        <w:t>2</w:t>
      </w:r>
      <w:r>
        <w:rPr>
          <w:rFonts w:hint="eastAsia" w:ascii="Times New Roman" w:hAnsi="Times New Roman" w:eastAsia="宋体" w:cs="Times New Roman"/>
          <w:color w:val="auto"/>
          <w:szCs w:val="22"/>
          <w:lang w:val="en-US" w:eastAsia="zh-CN"/>
        </w:rPr>
        <w:t>月</w:t>
      </w:r>
      <w:r>
        <w:rPr>
          <w:rFonts w:hint="eastAsia" w:cs="Times New Roman"/>
          <w:color w:val="auto"/>
          <w:szCs w:val="22"/>
          <w:lang w:val="en-US" w:eastAsia="zh-CN"/>
        </w:rPr>
        <w:t>10</w:t>
      </w:r>
      <w:r>
        <w:rPr>
          <w:rFonts w:hint="eastAsia" w:ascii="Times New Roman" w:hAnsi="Times New Roman" w:eastAsia="宋体" w:cs="Times New Roman"/>
          <w:color w:val="auto"/>
          <w:szCs w:val="22"/>
          <w:lang w:val="en-US" w:eastAsia="zh-CN"/>
        </w:rPr>
        <w:t>日（提供期限自本公告发布之日起不得少于</w:t>
      </w:r>
      <w:r>
        <w:rPr>
          <w:rFonts w:hint="eastAsia" w:cs="Times New Roman"/>
          <w:color w:val="auto"/>
          <w:szCs w:val="22"/>
          <w:lang w:val="en-US" w:eastAsia="zh-CN"/>
        </w:rPr>
        <w:t>5</w:t>
      </w:r>
      <w:r>
        <w:rPr>
          <w:rFonts w:hint="eastAsia" w:ascii="Times New Roman" w:hAnsi="Times New Roman" w:eastAsia="宋体" w:cs="Times New Roman"/>
          <w:color w:val="auto"/>
          <w:szCs w:val="22"/>
          <w:lang w:val="en-US" w:eastAsia="zh-CN"/>
        </w:rPr>
        <w:t>个工作日），每天上午10:00至1</w:t>
      </w:r>
      <w:r>
        <w:rPr>
          <w:rFonts w:hint="eastAsia" w:cs="Times New Roman"/>
          <w:color w:val="auto"/>
          <w:szCs w:val="22"/>
          <w:lang w:val="en-US" w:eastAsia="zh-CN"/>
        </w:rPr>
        <w:t>4</w:t>
      </w:r>
      <w:r>
        <w:rPr>
          <w:rFonts w:hint="eastAsia" w:ascii="Times New Roman" w:hAnsi="Times New Roman" w:eastAsia="宋体" w:cs="Times New Roman"/>
          <w:color w:val="auto"/>
          <w:szCs w:val="22"/>
          <w:lang w:val="en-US" w:eastAsia="zh-CN"/>
        </w:rPr>
        <w:t>:00，下午16:00至19:30（北京时间）</w:t>
      </w:r>
    </w:p>
    <w:p>
      <w:pPr>
        <w:bidi w:val="0"/>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地点：新疆政府采购网（http://www.ccgp-xinjiang.gov.cn/）</w:t>
      </w:r>
    </w:p>
    <w:p>
      <w:pPr>
        <w:bidi w:val="0"/>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方式：在符合该公告报名条件的前提下，可在该公告附件中自行下载文件并参与投标，不再需要报名，在开标时带原件进行资格审查</w:t>
      </w:r>
      <w:r>
        <w:rPr>
          <w:rFonts w:hint="eastAsia" w:cs="Times New Roman"/>
          <w:color w:val="auto"/>
          <w:szCs w:val="22"/>
          <w:lang w:val="en-US" w:eastAsia="zh-CN"/>
        </w:rPr>
        <w:t>。</w:t>
      </w:r>
    </w:p>
    <w:p>
      <w:pPr>
        <w:bidi w:val="0"/>
        <w:rPr>
          <w:rFonts w:hint="default"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售价：200元/份。</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b/>
          <w:bCs/>
          <w:color w:val="auto"/>
          <w:sz w:val="24"/>
          <w:szCs w:val="24"/>
          <w:highlight w:val="none"/>
          <w:lang w:val="en-US" w:eastAsia="zh-CN"/>
        </w:rPr>
      </w:pPr>
      <w:bookmarkStart w:id="12" w:name="_Toc28359082"/>
      <w:bookmarkStart w:id="13" w:name="_Toc28359005"/>
      <w:bookmarkStart w:id="14" w:name="_Toc35393624"/>
      <w:bookmarkStart w:id="15" w:name="_Toc35393793"/>
      <w:r>
        <w:rPr>
          <w:rFonts w:hint="eastAsia" w:ascii="宋体" w:hAnsi="宋体" w:eastAsia="宋体" w:cs="宋体"/>
          <w:b/>
          <w:bCs/>
          <w:color w:val="auto"/>
          <w:sz w:val="24"/>
          <w:szCs w:val="24"/>
          <w:highlight w:val="none"/>
          <w:lang w:val="en-US" w:eastAsia="zh-CN"/>
        </w:rPr>
        <w:t>四、提交投标文件</w:t>
      </w:r>
      <w:bookmarkEnd w:id="12"/>
      <w:bookmarkEnd w:id="13"/>
      <w:r>
        <w:rPr>
          <w:rFonts w:hint="eastAsia" w:ascii="宋体" w:hAnsi="宋体" w:eastAsia="宋体" w:cs="宋体"/>
          <w:b/>
          <w:bCs/>
          <w:color w:val="auto"/>
          <w:sz w:val="24"/>
          <w:szCs w:val="24"/>
          <w:highlight w:val="none"/>
          <w:lang w:val="en-US" w:eastAsia="zh-CN"/>
        </w:rPr>
        <w:t>截止时间、开标时间和地点</w:t>
      </w:r>
      <w:bookmarkEnd w:id="14"/>
      <w:bookmarkEnd w:id="15"/>
      <w:r>
        <w:rPr>
          <w:rFonts w:hint="eastAsia" w:ascii="宋体" w:hAnsi="宋体" w:cs="宋体"/>
          <w:b/>
          <w:bCs/>
          <w:color w:val="auto"/>
          <w:sz w:val="24"/>
          <w:szCs w:val="24"/>
          <w:highlight w:val="none"/>
          <w:lang w:val="en-US" w:eastAsia="zh-CN"/>
        </w:rPr>
        <w:t>：</w:t>
      </w:r>
    </w:p>
    <w:p>
      <w:pPr>
        <w:bidi w:val="0"/>
        <w:rPr>
          <w:rFonts w:hint="eastAsia" w:ascii="Times New Roman" w:hAnsi="Times New Roman" w:eastAsia="宋体" w:cs="Times New Roman"/>
          <w:color w:val="auto"/>
          <w:szCs w:val="22"/>
          <w:lang w:val="en-US" w:eastAsia="zh-CN"/>
        </w:rPr>
      </w:pPr>
      <w:bookmarkStart w:id="16" w:name="_Toc35393625"/>
      <w:bookmarkStart w:id="17" w:name="_Toc28359084"/>
      <w:bookmarkStart w:id="18" w:name="_Toc35393794"/>
      <w:bookmarkStart w:id="19" w:name="_Toc28359007"/>
      <w:r>
        <w:rPr>
          <w:rFonts w:hint="eastAsia" w:ascii="Times New Roman" w:hAnsi="Times New Roman" w:eastAsia="宋体" w:cs="Times New Roman"/>
          <w:color w:val="auto"/>
          <w:szCs w:val="22"/>
          <w:lang w:val="en-US" w:eastAsia="zh-CN"/>
        </w:rPr>
        <w:t>提交投标文件截止时间：2020年1</w:t>
      </w:r>
      <w:r>
        <w:rPr>
          <w:rFonts w:hint="eastAsia" w:cs="Times New Roman"/>
          <w:color w:val="auto"/>
          <w:szCs w:val="22"/>
          <w:lang w:val="en-US" w:eastAsia="zh-CN"/>
        </w:rPr>
        <w:t>2</w:t>
      </w:r>
      <w:r>
        <w:rPr>
          <w:rFonts w:hint="eastAsia" w:ascii="Times New Roman" w:hAnsi="Times New Roman" w:eastAsia="宋体" w:cs="Times New Roman"/>
          <w:color w:val="auto"/>
          <w:szCs w:val="22"/>
          <w:lang w:val="en-US" w:eastAsia="zh-CN"/>
        </w:rPr>
        <w:t>月</w:t>
      </w:r>
      <w:r>
        <w:rPr>
          <w:rFonts w:hint="eastAsia" w:cs="Times New Roman"/>
          <w:color w:val="auto"/>
          <w:szCs w:val="22"/>
          <w:lang w:val="en-US" w:eastAsia="zh-CN"/>
        </w:rPr>
        <w:t>10</w:t>
      </w:r>
      <w:r>
        <w:rPr>
          <w:rFonts w:hint="eastAsia" w:ascii="Times New Roman" w:hAnsi="Times New Roman" w:eastAsia="宋体" w:cs="Times New Roman"/>
          <w:color w:val="auto"/>
          <w:szCs w:val="22"/>
          <w:lang w:val="en-US" w:eastAsia="zh-CN"/>
        </w:rPr>
        <w:t>日 11:</w:t>
      </w:r>
      <w:r>
        <w:rPr>
          <w:rFonts w:hint="eastAsia" w:cs="Times New Roman"/>
          <w:color w:val="auto"/>
          <w:szCs w:val="22"/>
          <w:lang w:val="en-US" w:eastAsia="zh-CN"/>
        </w:rPr>
        <w:t>3</w:t>
      </w:r>
      <w:r>
        <w:rPr>
          <w:rFonts w:hint="eastAsia" w:ascii="Times New Roman" w:hAnsi="Times New Roman" w:eastAsia="宋体" w:cs="Times New Roman"/>
          <w:color w:val="auto"/>
          <w:szCs w:val="22"/>
          <w:lang w:val="en-US" w:eastAsia="zh-CN"/>
        </w:rPr>
        <w:t>0（北京时间）</w:t>
      </w:r>
    </w:p>
    <w:p>
      <w:pPr>
        <w:bidi w:val="0"/>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投标地点：洛浦县政务服务和公共资源交易中心(洛浦县文化路115号，洛浦县建设局5楼)</w:t>
      </w:r>
    </w:p>
    <w:p>
      <w:pPr>
        <w:bidi w:val="0"/>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开标时间：2020年1</w:t>
      </w:r>
      <w:r>
        <w:rPr>
          <w:rFonts w:hint="eastAsia" w:cs="Times New Roman"/>
          <w:color w:val="auto"/>
          <w:szCs w:val="22"/>
          <w:lang w:val="en-US" w:eastAsia="zh-CN"/>
        </w:rPr>
        <w:t>2</w:t>
      </w:r>
      <w:r>
        <w:rPr>
          <w:rFonts w:hint="eastAsia" w:ascii="Times New Roman" w:hAnsi="Times New Roman" w:eastAsia="宋体" w:cs="Times New Roman"/>
          <w:color w:val="auto"/>
          <w:szCs w:val="22"/>
          <w:lang w:val="en-US" w:eastAsia="zh-CN"/>
        </w:rPr>
        <w:t>月</w:t>
      </w:r>
      <w:r>
        <w:rPr>
          <w:rFonts w:hint="eastAsia" w:cs="Times New Roman"/>
          <w:color w:val="auto"/>
          <w:szCs w:val="22"/>
          <w:lang w:val="en-US" w:eastAsia="zh-CN"/>
        </w:rPr>
        <w:t>10</w:t>
      </w:r>
      <w:r>
        <w:rPr>
          <w:rFonts w:hint="eastAsia" w:ascii="Times New Roman" w:hAnsi="Times New Roman" w:eastAsia="宋体" w:cs="Times New Roman"/>
          <w:color w:val="auto"/>
          <w:szCs w:val="22"/>
          <w:lang w:val="en-US" w:eastAsia="zh-CN"/>
        </w:rPr>
        <w:t>日 11:</w:t>
      </w:r>
      <w:r>
        <w:rPr>
          <w:rFonts w:hint="eastAsia" w:cs="Times New Roman"/>
          <w:color w:val="auto"/>
          <w:szCs w:val="22"/>
          <w:lang w:val="en-US" w:eastAsia="zh-CN"/>
        </w:rPr>
        <w:t>3</w:t>
      </w:r>
      <w:r>
        <w:rPr>
          <w:rFonts w:hint="eastAsia" w:ascii="Times New Roman" w:hAnsi="Times New Roman" w:eastAsia="宋体" w:cs="Times New Roman"/>
          <w:color w:val="auto"/>
          <w:szCs w:val="22"/>
          <w:lang w:val="en-US" w:eastAsia="zh-CN"/>
        </w:rPr>
        <w:t>0（北京时间）</w:t>
      </w:r>
    </w:p>
    <w:p>
      <w:pPr>
        <w:bidi w:val="0"/>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开标地点：洛浦县政务服务和公共资源交易中心(洛浦县文化路115号，洛浦县建设局5楼)</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五、公告期限</w:t>
      </w:r>
      <w:bookmarkEnd w:id="16"/>
      <w:bookmarkEnd w:id="17"/>
      <w:bookmarkEnd w:id="18"/>
      <w:bookmarkEnd w:id="19"/>
      <w:r>
        <w:rPr>
          <w:rFonts w:hint="eastAsia" w:ascii="宋体" w:hAnsi="宋体" w:cs="宋体"/>
          <w:b/>
          <w:bCs/>
          <w:color w:val="auto"/>
          <w:sz w:val="24"/>
          <w:szCs w:val="24"/>
          <w:highlight w:val="none"/>
          <w:lang w:eastAsia="zh-CN"/>
        </w:rPr>
        <w:t>：</w:t>
      </w:r>
    </w:p>
    <w:p>
      <w:pPr>
        <w:bidi w:val="0"/>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自本公告发布之日起</w:t>
      </w:r>
      <w:r>
        <w:rPr>
          <w:rFonts w:hint="eastAsia" w:cs="Times New Roman"/>
          <w:color w:val="auto"/>
          <w:szCs w:val="22"/>
          <w:lang w:val="en-US" w:eastAsia="zh-CN"/>
        </w:rPr>
        <w:t>5</w:t>
      </w:r>
      <w:r>
        <w:rPr>
          <w:rFonts w:hint="eastAsia" w:ascii="Times New Roman" w:hAnsi="Times New Roman" w:eastAsia="宋体" w:cs="Times New Roman"/>
          <w:color w:val="auto"/>
          <w:szCs w:val="22"/>
          <w:lang w:val="en-US" w:eastAsia="zh-CN"/>
        </w:rPr>
        <w:t>个工作日。</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b/>
          <w:bCs/>
          <w:color w:val="auto"/>
          <w:sz w:val="24"/>
          <w:szCs w:val="24"/>
          <w:highlight w:val="none"/>
        </w:rPr>
      </w:pPr>
      <w:bookmarkStart w:id="20" w:name="_Toc35393626"/>
      <w:bookmarkStart w:id="21" w:name="_Toc35393795"/>
      <w:r>
        <w:rPr>
          <w:rFonts w:hint="eastAsia" w:ascii="宋体" w:hAnsi="宋体" w:eastAsia="宋体" w:cs="宋体"/>
          <w:b/>
          <w:bCs/>
          <w:color w:val="auto"/>
          <w:sz w:val="24"/>
          <w:szCs w:val="24"/>
          <w:highlight w:val="none"/>
        </w:rPr>
        <w:t>其他补充事宜</w:t>
      </w:r>
      <w:bookmarkEnd w:id="20"/>
      <w:bookmarkEnd w:id="21"/>
      <w:r>
        <w:rPr>
          <w:rFonts w:hint="eastAsia" w:ascii="宋体" w:hAnsi="宋体" w:cs="宋体"/>
          <w:b/>
          <w:bCs/>
          <w:color w:val="auto"/>
          <w:sz w:val="24"/>
          <w:szCs w:val="24"/>
          <w:highlight w:val="none"/>
          <w:lang w:eastAsia="zh-CN"/>
        </w:rPr>
        <w:t>：</w:t>
      </w:r>
    </w:p>
    <w:p>
      <w:pPr>
        <w:pStyle w:val="37"/>
        <w:rPr>
          <w:rFonts w:hint="eastAsia"/>
          <w:color w:val="auto"/>
          <w:lang w:val="en-US" w:eastAsia="zh-CN"/>
        </w:rPr>
      </w:pPr>
      <w:r>
        <w:rPr>
          <w:rFonts w:hint="eastAsia"/>
          <w:color w:val="auto"/>
          <w:lang w:val="en-US" w:eastAsia="zh-CN"/>
        </w:rPr>
        <w:t>1、采购项目需要落实的政府采购政策</w:t>
      </w:r>
    </w:p>
    <w:p>
      <w:pPr>
        <w:pStyle w:val="37"/>
        <w:rPr>
          <w:rFonts w:hint="eastAsia"/>
          <w:color w:val="auto"/>
          <w:lang w:val="en-US" w:eastAsia="zh-CN"/>
        </w:rPr>
      </w:pPr>
      <w:r>
        <w:rPr>
          <w:rFonts w:hint="eastAsia"/>
          <w:color w:val="auto"/>
          <w:lang w:val="en-US" w:eastAsia="zh-CN"/>
        </w:rPr>
        <w:t>（1）根据财政部、工业和信息化部关于印发《政府采购促进中小企业发展暂行办法》的通知(财库[2011]181号)。 （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（3）《财政部 发展改革委 生态环境部 市场监管总局 关于调整优化节能产品、环境标志产品政府采购执行机制的通知》（财库〔2019〕9号）。</w:t>
      </w:r>
    </w:p>
    <w:p>
      <w:pPr>
        <w:pStyle w:val="37"/>
        <w:rPr>
          <w:rFonts w:hint="default"/>
          <w:color w:val="auto"/>
          <w:lang w:val="en-US" w:eastAsia="zh-CN"/>
        </w:rPr>
      </w:pPr>
      <w:r>
        <w:rPr>
          <w:rFonts w:hint="eastAsia"/>
          <w:color w:val="auto"/>
          <w:lang w:val="en-US" w:eastAsia="zh-CN"/>
        </w:rPr>
        <w:t>2、有意参加本次招标项目的和田本地以外的投标企业，在符合招标公告报名条件的前提下，将“外来投标企业人员赴和登记表”于2020年12月06日下午18:00前将登记表报新疆天勤工程管理有限公司招标代理公司 联系人：王世亮，联系电话：18719976667。传真号码：0903-2033044,电子邮箱：3013936188@QQ.com（新疆天勤工程管理有限公司），其表格在新疆政府采购网该采购公告附件中下载，如不提交，由此引起的相关责任及其后果由投标人自行承担！</w:t>
      </w:r>
    </w:p>
    <w:p>
      <w:pPr>
        <w:pStyle w:val="37"/>
        <w:ind w:left="0" w:leftChars="0" w:firstLine="0" w:firstLineChars="0"/>
        <w:rPr>
          <w:rFonts w:hint="eastAsia"/>
          <w:b/>
          <w:bCs/>
          <w:color w:val="auto"/>
          <w:lang w:val="en-US" w:eastAsia="zh-CN"/>
        </w:rPr>
      </w:pPr>
      <w:bookmarkStart w:id="22" w:name="_Toc28359085"/>
      <w:bookmarkStart w:id="23" w:name="_Toc28359008"/>
      <w:bookmarkStart w:id="24" w:name="_Toc35393627"/>
      <w:bookmarkStart w:id="25" w:name="_Toc35393796"/>
      <w:r>
        <w:rPr>
          <w:rFonts w:hint="eastAsia" w:ascii="宋体" w:hAnsi="宋体" w:eastAsia="宋体" w:cs="宋体"/>
          <w:b/>
          <w:bCs/>
          <w:color w:val="auto"/>
          <w:kern w:val="2"/>
          <w:sz w:val="24"/>
          <w:szCs w:val="24"/>
          <w:highlight w:val="none"/>
          <w:lang w:val="en-US" w:eastAsia="zh-CN" w:bidi="ar-SA"/>
        </w:rPr>
        <w:t>七、对本次招标提出询问，请按以下方式联系</w:t>
      </w:r>
      <w:bookmarkEnd w:id="22"/>
      <w:bookmarkEnd w:id="23"/>
      <w:bookmarkEnd w:id="24"/>
      <w:bookmarkEnd w:id="25"/>
      <w:r>
        <w:rPr>
          <w:rFonts w:hint="eastAsia" w:ascii="宋体" w:hAnsi="宋体" w:cs="宋体"/>
          <w:b/>
          <w:bCs/>
          <w:color w:val="auto"/>
          <w:kern w:val="2"/>
          <w:sz w:val="24"/>
          <w:szCs w:val="24"/>
          <w:highlight w:val="none"/>
          <w:lang w:val="en-US" w:eastAsia="zh-CN" w:bidi="ar-SA"/>
        </w:rPr>
        <w:t>：</w:t>
      </w:r>
    </w:p>
    <w:p>
      <w:pPr>
        <w:pStyle w:val="37"/>
        <w:rPr>
          <w:rFonts w:hint="eastAsia"/>
          <w:color w:val="auto"/>
          <w:lang w:val="en-US" w:eastAsia="zh-CN"/>
        </w:rPr>
      </w:pPr>
      <w:r>
        <w:rPr>
          <w:rFonts w:hint="eastAsia"/>
          <w:color w:val="auto"/>
          <w:lang w:val="en-US" w:eastAsia="zh-CN"/>
        </w:rPr>
        <w:t>1.采购人信息</w:t>
      </w:r>
    </w:p>
    <w:p>
      <w:pPr>
        <w:pStyle w:val="37"/>
        <w:rPr>
          <w:rFonts w:hint="eastAsia"/>
          <w:color w:val="auto"/>
          <w:lang w:val="en-US" w:eastAsia="zh-CN"/>
        </w:rPr>
      </w:pPr>
      <w:r>
        <w:rPr>
          <w:rFonts w:hint="eastAsia"/>
          <w:color w:val="auto"/>
          <w:lang w:val="en-US" w:eastAsia="zh-CN"/>
        </w:rPr>
        <w:t>名 称：洛浦县维吾尔医医院        　　　　　              　　</w:t>
      </w:r>
    </w:p>
    <w:p>
      <w:pPr>
        <w:pStyle w:val="37"/>
        <w:rPr>
          <w:rFonts w:hint="eastAsia"/>
          <w:color w:val="auto"/>
          <w:lang w:val="en-US" w:eastAsia="zh-CN"/>
        </w:rPr>
      </w:pPr>
      <w:r>
        <w:rPr>
          <w:rFonts w:hint="eastAsia"/>
          <w:color w:val="auto"/>
          <w:lang w:val="en-US" w:eastAsia="zh-CN"/>
        </w:rPr>
        <w:t xml:space="preserve">地址：洛浦县                </w:t>
      </w:r>
    </w:p>
    <w:p>
      <w:pPr>
        <w:pStyle w:val="37"/>
        <w:rPr>
          <w:rFonts w:hint="eastAsia"/>
          <w:color w:val="0000FF"/>
          <w:lang w:val="en-US" w:eastAsia="zh-CN"/>
        </w:rPr>
      </w:pPr>
      <w:r>
        <w:rPr>
          <w:rFonts w:hint="eastAsia"/>
          <w:color w:val="auto"/>
          <w:lang w:val="en-US" w:eastAsia="zh-CN"/>
        </w:rPr>
        <w:t>项目联系人：图尔荪阿依·多力坤</w:t>
      </w:r>
      <w:r>
        <w:rPr>
          <w:rFonts w:hint="eastAsia"/>
          <w:color w:val="0000FF"/>
          <w:lang w:val="en-US" w:eastAsia="zh-CN"/>
        </w:rPr>
        <w:t>　　　                 　　</w:t>
      </w:r>
    </w:p>
    <w:p>
      <w:pPr>
        <w:pStyle w:val="37"/>
        <w:rPr>
          <w:rFonts w:hint="eastAsia"/>
          <w:color w:val="auto"/>
          <w:lang w:val="en-US" w:eastAsia="zh-CN"/>
        </w:rPr>
      </w:pPr>
      <w:r>
        <w:rPr>
          <w:rFonts w:hint="eastAsia"/>
          <w:color w:val="auto"/>
          <w:lang w:val="en-US" w:eastAsia="zh-CN"/>
        </w:rPr>
        <w:t xml:space="preserve">联系方式：0903-6622757      　　　　　　         　　 </w:t>
      </w:r>
      <w:bookmarkStart w:id="26" w:name="_Toc28359086"/>
      <w:bookmarkStart w:id="27" w:name="_Toc28359009"/>
    </w:p>
    <w:p>
      <w:pPr>
        <w:pStyle w:val="37"/>
        <w:rPr>
          <w:rFonts w:hint="eastAsia"/>
          <w:color w:val="auto"/>
          <w:lang w:val="en-US" w:eastAsia="zh-CN"/>
        </w:rPr>
      </w:pPr>
      <w:r>
        <w:rPr>
          <w:rFonts w:hint="eastAsia"/>
          <w:color w:val="auto"/>
          <w:lang w:val="en-US" w:eastAsia="zh-CN"/>
        </w:rPr>
        <w:t>2.采购代理机构信息（如有）</w:t>
      </w:r>
      <w:bookmarkEnd w:id="26"/>
      <w:bookmarkEnd w:id="27"/>
    </w:p>
    <w:p>
      <w:pPr>
        <w:pStyle w:val="37"/>
        <w:rPr>
          <w:rFonts w:hint="eastAsia"/>
          <w:color w:val="auto"/>
          <w:lang w:val="en-US" w:eastAsia="zh-CN"/>
        </w:rPr>
      </w:pPr>
      <w:r>
        <w:rPr>
          <w:rFonts w:hint="eastAsia"/>
          <w:color w:val="auto"/>
          <w:lang w:val="en-US" w:eastAsia="zh-CN"/>
        </w:rPr>
        <w:t>名 称：　新疆天勤工程管理有限公司</w:t>
      </w:r>
    </w:p>
    <w:p>
      <w:pPr>
        <w:pStyle w:val="37"/>
        <w:rPr>
          <w:rFonts w:hint="eastAsia"/>
          <w:color w:val="auto"/>
          <w:lang w:val="en-US" w:eastAsia="zh-CN"/>
        </w:rPr>
      </w:pPr>
      <w:r>
        <w:rPr>
          <w:rFonts w:hint="eastAsia"/>
          <w:color w:val="auto"/>
          <w:lang w:val="en-US" w:eastAsia="zh-CN"/>
        </w:rPr>
        <w:t>地　址：　和田市滨河路8号</w:t>
      </w:r>
    </w:p>
    <w:p>
      <w:pPr>
        <w:pStyle w:val="37"/>
        <w:rPr>
          <w:rFonts w:hint="default"/>
          <w:color w:val="auto"/>
          <w:lang w:val="en-US" w:eastAsia="zh-CN"/>
        </w:rPr>
      </w:pPr>
      <w:r>
        <w:rPr>
          <w:rFonts w:hint="eastAsia"/>
          <w:color w:val="auto"/>
          <w:lang w:val="en-US" w:eastAsia="zh-CN"/>
        </w:rPr>
        <w:t>联系人：王世亮</w:t>
      </w:r>
    </w:p>
    <w:p>
      <w:pPr>
        <w:pStyle w:val="37"/>
        <w:rPr>
          <w:rFonts w:hint="default"/>
          <w:color w:val="auto"/>
          <w:lang w:val="en-US" w:eastAsia="zh-CN"/>
        </w:rPr>
      </w:pPr>
      <w:r>
        <w:rPr>
          <w:rFonts w:hint="eastAsia"/>
          <w:color w:val="auto"/>
          <w:lang w:val="en-US" w:eastAsia="zh-CN"/>
        </w:rPr>
        <w:t>联系方式：</w:t>
      </w:r>
      <w:bookmarkStart w:id="28" w:name="_Toc28359087"/>
      <w:bookmarkStart w:id="29" w:name="_Toc28359010"/>
      <w:r>
        <w:rPr>
          <w:rFonts w:hint="eastAsia"/>
          <w:color w:val="auto"/>
          <w:lang w:val="en-US" w:eastAsia="zh-CN"/>
        </w:rPr>
        <w:t>0903-2033044 / 18719976667</w:t>
      </w:r>
    </w:p>
    <w:bookmarkEnd w:id="28"/>
    <w:bookmarkEnd w:id="29"/>
    <w:p>
      <w:pPr>
        <w:pStyle w:val="37"/>
        <w:rPr>
          <w:rFonts w:hint="eastAsia"/>
          <w:color w:val="auto"/>
          <w:lang w:val="en-US" w:eastAsia="zh-CN"/>
        </w:rPr>
      </w:pPr>
      <w:r>
        <w:rPr>
          <w:rFonts w:hint="eastAsia"/>
          <w:color w:val="auto"/>
          <w:lang w:val="en-US" w:eastAsia="zh-CN"/>
        </w:rPr>
        <w:t>3、同级政府采购监督管理部门名称： 洛浦县公共资源交易中心 </w:t>
      </w:r>
    </w:p>
    <w:p>
      <w:pPr>
        <w:pStyle w:val="37"/>
        <w:rPr>
          <w:rFonts w:hint="eastAsia"/>
          <w:color w:val="auto"/>
          <w:lang w:val="en-US" w:eastAsia="zh-CN"/>
        </w:rPr>
      </w:pPr>
      <w:r>
        <w:rPr>
          <w:rFonts w:hint="eastAsia"/>
          <w:color w:val="auto"/>
          <w:lang w:val="en-US" w:eastAsia="zh-CN"/>
        </w:rPr>
        <w:t>联系人： </w:t>
      </w:r>
      <w:r>
        <w:rPr>
          <w:rFonts w:hint="eastAsia" w:ascii="Times New Roman" w:hAnsi="Times New Roman" w:eastAsia="宋体" w:cs="Times New Roman"/>
          <w:color w:val="auto"/>
          <w:lang w:val="en-US" w:eastAsia="zh-CN"/>
        </w:rPr>
        <w:t>唐洋龙</w:t>
      </w:r>
      <w:r>
        <w:rPr>
          <w:rFonts w:hint="eastAsia"/>
          <w:color w:val="auto"/>
          <w:lang w:val="en-US" w:eastAsia="zh-CN"/>
        </w:rPr>
        <w:t> </w:t>
      </w:r>
    </w:p>
    <w:p>
      <w:pPr>
        <w:pStyle w:val="37"/>
        <w:rPr>
          <w:rFonts w:hint="eastAsia"/>
          <w:color w:val="auto"/>
          <w:lang w:val="en-US" w:eastAsia="zh-CN"/>
        </w:rPr>
      </w:pPr>
      <w:r>
        <w:rPr>
          <w:rFonts w:hint="eastAsia"/>
          <w:color w:val="auto"/>
          <w:lang w:val="en-US" w:eastAsia="zh-CN"/>
        </w:rPr>
        <w:t>监督投诉电话： 0903-6622186</w:t>
      </w:r>
    </w:p>
    <w:p>
      <w:pPr>
        <w:pStyle w:val="37"/>
        <w:rPr>
          <w:rFonts w:hint="eastAsia"/>
          <w:color w:val="auto"/>
          <w:lang w:val="en-US" w:eastAsia="zh-CN"/>
        </w:rPr>
      </w:pPr>
      <w:r>
        <w:rPr>
          <w:rFonts w:hint="eastAsia"/>
          <w:color w:val="auto"/>
          <w:lang w:val="en-US" w:eastAsia="zh-CN"/>
        </w:rPr>
        <w:t xml:space="preserve">   洛浦县维吾尔医医院                           新疆天勤工程管理有限公司</w:t>
      </w:r>
    </w:p>
    <w:p>
      <w:pPr>
        <w:pStyle w:val="37"/>
        <w:ind w:firstLine="960" w:firstLineChars="400"/>
        <w:rPr>
          <w:rFonts w:hint="eastAsia"/>
          <w:color w:val="auto"/>
          <w:lang w:val="en-US" w:eastAsia="zh-CN"/>
        </w:rPr>
      </w:pPr>
      <w:r>
        <w:rPr>
          <w:rFonts w:hint="eastAsia"/>
          <w:color w:val="auto"/>
          <w:lang w:val="en-US" w:eastAsia="zh-CN"/>
        </w:rPr>
        <w:t>2020年11月19日                              2020年11月19日</w:t>
      </w: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cs="宋体"/>
          <w:color w:val="auto"/>
          <w:sz w:val="22"/>
          <w:szCs w:val="22"/>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cs="宋体"/>
          <w:color w:val="auto"/>
          <w:sz w:val="22"/>
          <w:szCs w:val="22"/>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cs="宋体"/>
          <w:color w:val="auto"/>
          <w:sz w:val="22"/>
          <w:szCs w:val="22"/>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cs="宋体"/>
          <w:color w:val="auto"/>
          <w:sz w:val="22"/>
          <w:szCs w:val="22"/>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cs="宋体"/>
          <w:color w:val="auto"/>
          <w:sz w:val="22"/>
          <w:szCs w:val="22"/>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cs="宋体"/>
          <w:color w:val="auto"/>
          <w:sz w:val="22"/>
          <w:szCs w:val="22"/>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cs="宋体"/>
          <w:color w:val="auto"/>
          <w:sz w:val="22"/>
          <w:szCs w:val="22"/>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pStyle w:val="4"/>
        <w:jc w:val="center"/>
        <w:rPr>
          <w:rFonts w:ascii="宋体" w:hAnsi="宋体" w:cs="宋体"/>
          <w:color w:val="auto"/>
          <w:highlight w:val="none"/>
        </w:rPr>
      </w:pPr>
      <w:bookmarkStart w:id="30" w:name="_Toc6663"/>
      <w:r>
        <w:rPr>
          <w:rFonts w:hint="eastAsia" w:ascii="宋体" w:hAnsi="宋体" w:cs="宋体"/>
          <w:color w:val="auto"/>
          <w:highlight w:val="none"/>
        </w:rPr>
        <w:t>投标人须知前附表</w:t>
      </w:r>
      <w:bookmarkEnd w:id="30"/>
    </w:p>
    <w:p>
      <w:pPr>
        <w:ind w:right="560" w:firstLine="3292" w:firstLineChars="1372"/>
        <w:rPr>
          <w:rFonts w:ascii="宋体" w:hAnsi="宋体" w:cs="宋体"/>
          <w:color w:val="auto"/>
          <w:highlight w:val="none"/>
        </w:rPr>
      </w:pPr>
    </w:p>
    <w:tbl>
      <w:tblPr>
        <w:tblStyle w:val="16"/>
        <w:tblW w:w="9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131" w:type="dxa"/>
            <w:vAlign w:val="center"/>
          </w:tcPr>
          <w:p>
            <w:pPr>
              <w:jc w:val="center"/>
              <w:rPr>
                <w:rFonts w:ascii="宋体" w:hAnsi="宋体" w:cs="宋体"/>
                <w:color w:val="auto"/>
                <w:spacing w:val="40"/>
                <w:kern w:val="24"/>
                <w:highlight w:val="none"/>
              </w:rPr>
            </w:pPr>
            <w:r>
              <w:rPr>
                <w:rFonts w:hint="eastAsia" w:ascii="宋体" w:hAnsi="宋体" w:cs="宋体"/>
                <w:color w:val="auto"/>
                <w:spacing w:val="40"/>
                <w:kern w:val="24"/>
                <w:highlight w:val="none"/>
              </w:rPr>
              <w:t>序号</w:t>
            </w:r>
          </w:p>
        </w:tc>
        <w:tc>
          <w:tcPr>
            <w:tcW w:w="8470" w:type="dxa"/>
            <w:vAlign w:val="center"/>
          </w:tcPr>
          <w:p>
            <w:pPr>
              <w:ind w:right="560"/>
              <w:jc w:val="center"/>
              <w:rPr>
                <w:rFonts w:ascii="宋体" w:hAnsi="宋体" w:cs="宋体"/>
                <w:color w:val="auto"/>
                <w:highlight w:val="none"/>
              </w:rPr>
            </w:pPr>
            <w:r>
              <w:rPr>
                <w:rFonts w:hint="eastAsia" w:ascii="宋体" w:hAnsi="宋体" w:cs="宋体"/>
                <w:color w:val="auto"/>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1</w:t>
            </w:r>
          </w:p>
        </w:tc>
        <w:tc>
          <w:tcPr>
            <w:tcW w:w="8470" w:type="dxa"/>
            <w:vAlign w:val="center"/>
          </w:tcPr>
          <w:p>
            <w:pPr>
              <w:ind w:right="560"/>
              <w:rPr>
                <w:rFonts w:hint="eastAsia" w:ascii="宋体" w:hAnsi="宋体" w:eastAsia="宋体"/>
                <w:bCs/>
                <w:color w:val="auto"/>
                <w:highlight w:val="none"/>
                <w:lang w:eastAsia="zh-CN"/>
              </w:rPr>
            </w:pPr>
            <w:r>
              <w:rPr>
                <w:rFonts w:hint="eastAsia" w:ascii="宋体" w:hAnsi="宋体"/>
                <w:color w:val="auto"/>
                <w:highlight w:val="none"/>
              </w:rPr>
              <w:t>项目名称：</w:t>
            </w:r>
            <w:r>
              <w:rPr>
                <w:rFonts w:hint="eastAsia" w:ascii="宋体" w:hAnsi="宋体"/>
                <w:bCs/>
                <w:color w:val="auto"/>
                <w:highlight w:val="none"/>
                <w:lang w:eastAsia="zh-CN"/>
              </w:rPr>
              <w:t>洛浦县维吾尔医医院饮片类（草药）采购项目</w:t>
            </w:r>
          </w:p>
          <w:p>
            <w:pPr>
              <w:ind w:right="560"/>
              <w:rPr>
                <w:rFonts w:ascii="宋体" w:hAnsi="宋体"/>
                <w:bCs/>
                <w:color w:val="auto"/>
                <w:highlight w:val="none"/>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lang w:eastAsia="zh-CN"/>
              </w:rPr>
              <w:t>LPXZFCG-TQ(2020)-00</w:t>
            </w:r>
            <w:r>
              <w:rPr>
                <w:rFonts w:hint="eastAsia" w:asciiTheme="minorEastAsia" w:hAnsiTheme="minorEastAsia" w:eastAsiaTheme="minorEastAsia" w:cstheme="minorEastAsia"/>
                <w:color w:val="auto"/>
                <w:highlight w:val="none"/>
                <w:lang w:val="en-US" w:eastAsia="zh-CN"/>
              </w:rPr>
              <w:t>2</w:t>
            </w:r>
          </w:p>
          <w:p>
            <w:pPr>
              <w:ind w:right="560"/>
              <w:rPr>
                <w:rFonts w:hint="eastAsia" w:ascii="宋体" w:hAnsi="宋体" w:eastAsia="宋体" w:cs="宋体"/>
                <w:color w:val="auto"/>
                <w:highlight w:val="none"/>
                <w:lang w:eastAsia="zh-CN"/>
              </w:rPr>
            </w:pPr>
            <w:r>
              <w:rPr>
                <w:rFonts w:hint="eastAsia" w:ascii="宋体" w:hAnsi="宋体"/>
                <w:color w:val="auto"/>
                <w:highlight w:val="none"/>
              </w:rPr>
              <w:t>采购内容：</w:t>
            </w:r>
            <w:r>
              <w:rPr>
                <w:rFonts w:hint="eastAsia" w:ascii="宋体" w:hAnsi="宋体"/>
                <w:color w:val="auto"/>
                <w:highlight w:val="none"/>
                <w:lang w:val="en-US" w:eastAsia="zh-CN"/>
              </w:rPr>
              <w:t>饮片类（草药）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2</w:t>
            </w:r>
          </w:p>
        </w:tc>
        <w:tc>
          <w:tcPr>
            <w:tcW w:w="8470" w:type="dxa"/>
            <w:vAlign w:val="center"/>
          </w:tcPr>
          <w:p>
            <w:pPr>
              <w:ind w:right="560"/>
              <w:rPr>
                <w:rFonts w:hint="eastAsia" w:ascii="宋体" w:hAnsi="宋体" w:eastAsia="宋体"/>
                <w:color w:val="auto"/>
                <w:highlight w:val="none"/>
                <w:lang w:eastAsia="zh-CN"/>
              </w:rPr>
            </w:pPr>
            <w:r>
              <w:rPr>
                <w:rFonts w:hint="eastAsia" w:ascii="宋体" w:hAnsi="宋体"/>
                <w:color w:val="auto"/>
                <w:highlight w:val="none"/>
              </w:rPr>
              <w:t>采购单位名称：</w:t>
            </w:r>
            <w:r>
              <w:rPr>
                <w:rFonts w:hint="eastAsia"/>
                <w:color w:val="auto"/>
                <w:highlight w:val="none"/>
                <w:lang w:eastAsia="zh-CN"/>
              </w:rPr>
              <w:t>洛浦县维吾尔医医院</w:t>
            </w:r>
          </w:p>
          <w:p>
            <w:pPr>
              <w:ind w:right="560"/>
              <w:rPr>
                <w:rFonts w:hint="eastAsia" w:ascii="宋体" w:hAnsi="宋体" w:eastAsia="宋体" w:cs="宋体"/>
                <w:color w:val="auto"/>
                <w:highlight w:val="none"/>
                <w:lang w:eastAsia="zh-CN"/>
              </w:rPr>
            </w:pPr>
            <w:r>
              <w:rPr>
                <w:rFonts w:hint="eastAsia" w:ascii="宋体" w:hAnsi="宋体"/>
                <w:color w:val="auto"/>
                <w:highlight w:val="none"/>
              </w:rPr>
              <w:t xml:space="preserve">采 购 地 点： </w:t>
            </w:r>
            <w:r>
              <w:rPr>
                <w:rFonts w:hint="eastAsia" w:ascii="宋体" w:hAnsi="宋体"/>
                <w:color w:val="auto"/>
                <w:highlight w:val="none"/>
                <w:lang w:eastAsia="zh-CN"/>
              </w:rPr>
              <w:t>洛浦县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3</w:t>
            </w:r>
          </w:p>
        </w:tc>
        <w:tc>
          <w:tcPr>
            <w:tcW w:w="8470" w:type="dxa"/>
            <w:vAlign w:val="center"/>
          </w:tcPr>
          <w:p>
            <w:pPr>
              <w:ind w:right="560"/>
              <w:rPr>
                <w:rFonts w:hint="eastAsia" w:ascii="宋体" w:hAnsi="宋体" w:eastAsia="宋体" w:cs="宋体"/>
                <w:color w:val="auto"/>
                <w:highlight w:val="none"/>
                <w:lang w:eastAsia="zh-CN"/>
              </w:rPr>
            </w:pPr>
            <w:r>
              <w:rPr>
                <w:rFonts w:hint="eastAsia" w:ascii="宋体" w:hAnsi="宋体"/>
                <w:color w:val="auto"/>
                <w:highlight w:val="none"/>
              </w:rPr>
              <w:t>采购预算</w:t>
            </w:r>
            <w:r>
              <w:rPr>
                <w:rFonts w:hint="eastAsia" w:ascii="宋体" w:hAnsi="宋体" w:cs="宋体"/>
                <w:color w:val="auto"/>
                <w:kern w:val="0"/>
                <w:sz w:val="24"/>
                <w:szCs w:val="24"/>
                <w:u w:val="none"/>
                <w:lang w:val="en-US" w:eastAsia="zh-CN" w:bidi="ar"/>
              </w:rPr>
              <w:t>：602744.15</w:t>
            </w:r>
            <w:r>
              <w:rPr>
                <w:rFonts w:hint="eastAsia" w:asciiTheme="minorEastAsia" w:hAnsiTheme="minorEastAsia" w:eastAsiaTheme="minorEastAsia" w:cstheme="minorEastAsia"/>
              </w:rPr>
              <w:t>元</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此采购金额为最高限价，如超过预算价的报价为无效报价）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4</w:t>
            </w:r>
          </w:p>
        </w:tc>
        <w:tc>
          <w:tcPr>
            <w:tcW w:w="8470" w:type="dxa"/>
            <w:vAlign w:val="center"/>
          </w:tcPr>
          <w:p>
            <w:pPr>
              <w:ind w:right="560"/>
              <w:rPr>
                <w:rFonts w:ascii="宋体" w:hAnsi="宋体" w:cs="宋体"/>
                <w:color w:val="auto"/>
                <w:highlight w:val="none"/>
              </w:rPr>
            </w:pPr>
            <w:r>
              <w:rPr>
                <w:rFonts w:hint="eastAsia" w:ascii="宋体" w:hAnsi="宋体" w:cs="宋体"/>
                <w:color w:val="auto"/>
                <w:highlight w:val="none"/>
              </w:rPr>
              <w:t>招标方式：公开招标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5</w:t>
            </w:r>
          </w:p>
        </w:tc>
        <w:tc>
          <w:tcPr>
            <w:tcW w:w="8470" w:type="dxa"/>
            <w:vAlign w:val="center"/>
          </w:tcPr>
          <w:p>
            <w:pPr>
              <w:ind w:right="560"/>
              <w:rPr>
                <w:rFonts w:hint="default" w:ascii="宋体" w:hAnsi="宋体"/>
                <w:color w:val="auto"/>
                <w:highlight w:val="none"/>
                <w:lang w:val="en-US" w:eastAsia="zh-CN"/>
              </w:rPr>
            </w:pPr>
            <w:r>
              <w:rPr>
                <w:rFonts w:hint="eastAsia" w:ascii="宋体" w:hAnsi="宋体"/>
                <w:color w:val="auto"/>
                <w:highlight w:val="none"/>
              </w:rPr>
              <w:t>供货要求：合同签订后</w:t>
            </w:r>
            <w:r>
              <w:rPr>
                <w:rFonts w:hint="eastAsia"/>
                <w:color w:val="auto"/>
                <w:highlight w:val="none"/>
                <w:u w:val="single"/>
                <w:lang w:val="en-US" w:eastAsia="zh-CN"/>
              </w:rPr>
              <w:t>按合同约定时间</w:t>
            </w:r>
            <w:r>
              <w:rPr>
                <w:rFonts w:hint="eastAsia" w:ascii="宋体" w:hAnsi="宋体"/>
                <w:color w:val="auto"/>
                <w:highlight w:val="none"/>
              </w:rPr>
              <w:t>内供货到采购方指定地点</w:t>
            </w:r>
            <w:r>
              <w:rPr>
                <w:rFonts w:hint="eastAsia" w:ascii="宋体" w:hAnsi="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6</w:t>
            </w:r>
          </w:p>
        </w:tc>
        <w:tc>
          <w:tcPr>
            <w:tcW w:w="8470" w:type="dxa"/>
            <w:vAlign w:val="center"/>
          </w:tcPr>
          <w:p>
            <w:pPr>
              <w:ind w:right="560"/>
              <w:rPr>
                <w:rFonts w:ascii="宋体" w:hAnsi="宋体" w:cs="宋体"/>
                <w:color w:val="auto"/>
                <w:highlight w:val="none"/>
              </w:rPr>
            </w:pPr>
            <w:r>
              <w:rPr>
                <w:rFonts w:hint="eastAsia" w:ascii="宋体" w:hAnsi="宋体"/>
                <w:color w:val="auto"/>
                <w:highlight w:val="none"/>
              </w:rPr>
              <w:t>质量要求：合格，必须达到国家和行业规定标准及招标文件中规定的标准。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7</w:t>
            </w:r>
          </w:p>
        </w:tc>
        <w:tc>
          <w:tcPr>
            <w:tcW w:w="8470"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color w:val="auto"/>
                <w:highlight w:val="none"/>
              </w:rPr>
              <w:t>资金来源：</w:t>
            </w:r>
            <w:r>
              <w:rPr>
                <w:rFonts w:hint="eastAsia" w:ascii="宋体" w:hAnsi="宋体"/>
                <w:color w:val="auto"/>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8</w:t>
            </w:r>
          </w:p>
        </w:tc>
        <w:tc>
          <w:tcPr>
            <w:tcW w:w="8470" w:type="dxa"/>
            <w:vAlign w:val="center"/>
          </w:tcPr>
          <w:p>
            <w:pPr>
              <w:ind w:right="560"/>
              <w:rPr>
                <w:rFonts w:ascii="宋体" w:hAnsi="宋体" w:cs="宋体"/>
                <w:color w:val="auto"/>
                <w:highlight w:val="none"/>
              </w:rPr>
            </w:pPr>
            <w:r>
              <w:rPr>
                <w:rFonts w:hint="eastAsia" w:ascii="宋体" w:hAnsi="宋体"/>
                <w:color w:val="auto"/>
                <w:highlight w:val="none"/>
              </w:rPr>
              <w:t>资金到位情况：已到位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9</w:t>
            </w:r>
          </w:p>
        </w:tc>
        <w:tc>
          <w:tcPr>
            <w:tcW w:w="8470" w:type="dxa"/>
            <w:vAlign w:val="center"/>
          </w:tcPr>
          <w:p>
            <w:pPr>
              <w:ind w:right="560"/>
              <w:rPr>
                <w:rFonts w:ascii="宋体" w:hAnsi="宋体" w:cs="宋体"/>
                <w:color w:val="auto"/>
                <w:highlight w:val="none"/>
              </w:rPr>
            </w:pPr>
            <w:r>
              <w:rPr>
                <w:rFonts w:hint="eastAsia" w:ascii="宋体" w:hAnsi="宋体"/>
                <w:color w:val="auto"/>
                <w:highlight w:val="none"/>
              </w:rPr>
              <w:t>投标报价：报价应包括</w:t>
            </w:r>
            <w:r>
              <w:rPr>
                <w:rFonts w:hint="eastAsia"/>
                <w:color w:val="auto"/>
                <w:highlight w:val="none"/>
                <w:lang w:eastAsia="zh-CN"/>
              </w:rPr>
              <w:t>采购、运输、安装、调试、验收、税费、开具发票和相关售后等服务</w:t>
            </w:r>
            <w:r>
              <w:rPr>
                <w:rFonts w:hint="eastAsia"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10</w:t>
            </w:r>
          </w:p>
        </w:tc>
        <w:tc>
          <w:tcPr>
            <w:tcW w:w="8470" w:type="dxa"/>
            <w:vAlign w:val="center"/>
          </w:tcPr>
          <w:p>
            <w:pPr>
              <w:ind w:right="560"/>
              <w:rPr>
                <w:rFonts w:ascii="宋体" w:hAnsi="宋体" w:cs="宋体"/>
                <w:color w:val="auto"/>
                <w:highlight w:val="none"/>
              </w:rPr>
            </w:pPr>
            <w:r>
              <w:rPr>
                <w:rFonts w:hint="eastAsia" w:ascii="宋体" w:hAnsi="宋体" w:cs="宋体"/>
                <w:color w:val="auto"/>
                <w:highlight w:val="none"/>
              </w:rPr>
              <w:t>报价货币：人民币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2"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11</w:t>
            </w:r>
          </w:p>
        </w:tc>
        <w:tc>
          <w:tcPr>
            <w:tcW w:w="8470" w:type="dxa"/>
            <w:vAlign w:val="center"/>
          </w:tcPr>
          <w:p>
            <w:pPr>
              <w:ind w:right="560"/>
              <w:rPr>
                <w:rFonts w:hint="eastAsia"/>
                <w:lang w:eastAsia="zh-CN"/>
              </w:rPr>
            </w:pPr>
            <w:r>
              <w:rPr>
                <w:rFonts w:hint="eastAsia"/>
              </w:rPr>
              <w:t>投标保证金的形式：转账</w:t>
            </w:r>
            <w:r>
              <w:rPr>
                <w:rFonts w:hint="eastAsia"/>
                <w:lang w:eastAsia="zh-CN"/>
              </w:rPr>
              <w:t>汇款（对公转账，从基本账户转入）、保函（银行保函、工程保险保函、担保保函）</w:t>
            </w:r>
          </w:p>
          <w:p>
            <w:pPr>
              <w:ind w:right="560"/>
              <w:rPr>
                <w:rFonts w:hint="eastAsia"/>
                <w:lang w:val="en-US" w:eastAsia="zh-CN"/>
              </w:rPr>
            </w:pPr>
            <w:r>
              <w:rPr>
                <w:rFonts w:hint="eastAsia"/>
              </w:rPr>
              <w:t>投标保证金的金额：</w:t>
            </w:r>
            <w:r>
              <w:rPr>
                <w:rFonts w:hint="eastAsia"/>
                <w:lang w:val="en-US" w:eastAsia="zh-CN"/>
              </w:rPr>
              <w:t>10000.00元（壹万元整）</w:t>
            </w:r>
          </w:p>
          <w:p>
            <w:pPr>
              <w:ind w:right="560"/>
            </w:pPr>
            <w:r>
              <w:rPr>
                <w:rFonts w:hint="eastAsia"/>
              </w:rPr>
              <w:t>投标保证金缴纳账户：</w:t>
            </w:r>
          </w:p>
          <w:p>
            <w:pPr>
              <w:ind w:right="560"/>
              <w:rPr>
                <w:rFonts w:hint="eastAsia"/>
                <w:lang w:eastAsia="zh-CN"/>
              </w:rPr>
            </w:pPr>
            <w:r>
              <w:rPr>
                <w:rFonts w:hint="eastAsia"/>
              </w:rPr>
              <w:t>账户名称：</w:t>
            </w:r>
            <w:r>
              <w:rPr>
                <w:rFonts w:hint="eastAsia"/>
                <w:lang w:val="en-US" w:eastAsia="zh-CN"/>
              </w:rPr>
              <w:t>新疆天勤工程管理有限公司和田分公司</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hint="eastAsia"/>
              </w:rPr>
              <w:t>帐号：</w:t>
            </w:r>
            <w:r>
              <w:rPr>
                <w:rFonts w:hint="eastAsia"/>
                <w:lang w:val="en-US" w:eastAsia="zh-CN"/>
              </w:rPr>
              <w:t>3015381109200176237；</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hint="eastAsia"/>
              </w:rPr>
              <w:t>开户银行：</w:t>
            </w:r>
            <w:r>
              <w:rPr>
                <w:rFonts w:hint="eastAsia"/>
                <w:lang w:val="en-US" w:eastAsia="zh-CN"/>
              </w:rPr>
              <w:t>中国工商银行股份有限公司和田北京西路支行</w:t>
            </w:r>
          </w:p>
          <w:p>
            <w:pPr>
              <w:ind w:right="560"/>
              <w:rPr>
                <w:rFonts w:hint="eastAsia"/>
                <w:lang w:val="en-US" w:eastAsia="zh-CN"/>
              </w:rPr>
            </w:pPr>
            <w:r>
              <w:rPr>
                <w:rFonts w:hint="eastAsia"/>
              </w:rPr>
              <w:t>注：请于20</w:t>
            </w:r>
            <w:r>
              <w:rPr>
                <w:rFonts w:hint="eastAsia"/>
                <w:lang w:val="en-US" w:eastAsia="zh-CN"/>
              </w:rPr>
              <w:t>20</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r>
              <w:rPr>
                <w:rFonts w:hint="eastAsia"/>
                <w:lang w:val="en-US" w:eastAsia="zh-CN"/>
              </w:rPr>
              <w:t>11</w:t>
            </w:r>
            <w:r>
              <w:rPr>
                <w:rFonts w:hint="eastAsia"/>
              </w:rPr>
              <w:t>：</w:t>
            </w:r>
            <w:r>
              <w:rPr>
                <w:rFonts w:hint="eastAsia"/>
                <w:lang w:val="en-US" w:eastAsia="zh-CN"/>
              </w:rPr>
              <w:t>30</w:t>
            </w:r>
            <w:r>
              <w:rPr>
                <w:rFonts w:hint="eastAsia"/>
              </w:rPr>
              <w:t>（北京时间）</w:t>
            </w:r>
            <w:r>
              <w:rPr>
                <w:rFonts w:hint="eastAsia"/>
                <w:lang w:eastAsia="zh-CN"/>
              </w:rPr>
              <w:t>前</w:t>
            </w:r>
            <w:r>
              <w:rPr>
                <w:rFonts w:hint="eastAsia"/>
              </w:rPr>
              <w:t>缴入指定账户</w:t>
            </w:r>
            <w:r>
              <w:rPr>
                <w:rFonts w:hint="eastAsia"/>
                <w:lang w:eastAsia="zh-CN"/>
              </w:rPr>
              <w:t>，注明项目名称及用途，以到账时间为准确定谈判保证金缴纳的时效性。</w:t>
            </w:r>
            <w:r>
              <w:rPr>
                <w:rFonts w:hint="eastAsia"/>
                <w:lang w:val="en-US" w:eastAsia="zh-CN"/>
              </w:rPr>
              <w:t>无需换区保证金收据，需保留投标保证金银行电子回单。</w:t>
            </w:r>
          </w:p>
          <w:p>
            <w:pPr>
              <w:pStyle w:val="2"/>
              <w:numPr>
                <w:ilvl w:val="0"/>
                <w:numId w:val="3"/>
              </w:numPr>
              <w:ind w:left="0" w:leftChars="0" w:firstLine="0" w:firstLineChars="0"/>
              <w:rPr>
                <w:rFonts w:hint="eastAsia"/>
                <w:lang w:val="en-US" w:eastAsia="zh-CN"/>
              </w:rPr>
            </w:pPr>
            <w:r>
              <w:rPr>
                <w:rFonts w:hint="eastAsia"/>
                <w:lang w:val="en-US" w:eastAsia="zh-CN"/>
              </w:rPr>
              <w:t>若有意向使用保函缴纳投标保证金时，投标企业可自行登录http：//xinjiang.heromutual.com/网站，注册申请后网上扫描缴纳。技术咨询电话：15209038888</w:t>
            </w:r>
          </w:p>
          <w:p>
            <w:pPr>
              <w:pStyle w:val="2"/>
              <w:numPr>
                <w:ilvl w:val="0"/>
                <w:numId w:val="3"/>
              </w:numPr>
              <w:ind w:left="0" w:leftChars="0" w:firstLine="0" w:firstLineChars="0"/>
              <w:rPr>
                <w:rFonts w:hint="default"/>
                <w:lang w:val="en-US" w:eastAsia="zh-CN"/>
              </w:rPr>
            </w:pPr>
            <w:r>
              <w:rPr>
                <w:rFonts w:hint="eastAsia"/>
                <w:lang w:val="en-US" w:eastAsia="zh-CN"/>
              </w:rPr>
              <w:t>使用转账汇款缴纳投标保证金时，必须以投标单位的名义缴纳投标保证金，投标单位在缴纳投标保证金时备注项目名称及用途，于开标前缴入指定账户，以进账时间为准确定投标保证金缴纳的时效性，无须到XX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XX县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12</w:t>
            </w:r>
          </w:p>
        </w:tc>
        <w:tc>
          <w:tcPr>
            <w:tcW w:w="8470"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olor w:val="auto"/>
                <w:highlight w:val="none"/>
              </w:rPr>
            </w:pPr>
            <w:r>
              <w:rPr>
                <w:rFonts w:hint="eastAsia" w:ascii="宋体" w:hAnsi="宋体"/>
                <w:color w:val="auto"/>
                <w:highlight w:val="none"/>
              </w:rPr>
              <w:t>投标人资质条件：1、供应商必须符合《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olor w:val="auto"/>
                <w:highlight w:val="none"/>
              </w:rPr>
            </w:pPr>
            <w:r>
              <w:rPr>
                <w:rFonts w:hint="eastAsia" w:ascii="宋体" w:hAnsi="宋体"/>
                <w:color w:val="auto"/>
                <w:highlight w:val="none"/>
              </w:rPr>
              <w:t>2、供应商需提供经年审合格三证合一的营业执照，营业范围包含此次招标范围；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olor w:val="auto"/>
                <w:highlight w:val="none"/>
              </w:rPr>
            </w:pPr>
            <w:r>
              <w:rPr>
                <w:rFonts w:hint="eastAsia" w:ascii="宋体" w:hAnsi="宋体"/>
                <w:color w:val="auto"/>
                <w:highlight w:val="none"/>
              </w:rPr>
              <w:t>3、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法定代表人身份证原件及复印件或法定代表人授权委托书和委托代理人的身份证原件（授权书需附法人身份证及委托人身份证复印件）；</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5、</w:t>
            </w:r>
            <w:r>
              <w:rPr>
                <w:rFonts w:hint="eastAsia" w:ascii="宋体" w:hAnsi="宋体"/>
                <w:color w:val="auto"/>
                <w:highlight w:val="none"/>
              </w:rPr>
              <w:t xml:space="preserve">提供现场开标人员近三个月的社保缴纳证明原件（以公司名义缴纳的社保证明）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6、</w:t>
            </w:r>
            <w:r>
              <w:rPr>
                <w:rFonts w:hint="eastAsia" w:ascii="宋体" w:hAnsi="宋体"/>
                <w:color w:val="auto"/>
                <w:highlight w:val="none"/>
              </w:rPr>
              <w:t>供应商需提供</w:t>
            </w:r>
            <w:r>
              <w:rPr>
                <w:rFonts w:hint="eastAsia" w:ascii="宋体" w:hAnsi="宋体"/>
                <w:color w:val="auto"/>
                <w:highlight w:val="none"/>
                <w:lang w:val="en-US" w:eastAsia="zh-CN"/>
              </w:rPr>
              <w:t>财务审计报告（2019年度）（新成立公司无需提供）原件;</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7</w:t>
            </w:r>
            <w:r>
              <w:rPr>
                <w:rFonts w:hint="eastAsia" w:ascii="宋体" w:hAnsi="宋体"/>
                <w:color w:val="auto"/>
                <w:highlight w:val="none"/>
              </w:rPr>
              <w:t>、须具备合法有效的《药品经营许可证》或《药品生产许可证》</w:t>
            </w:r>
            <w:r>
              <w:rPr>
                <w:rFonts w:hint="eastAsia" w:ascii="宋体" w:hAnsi="宋体"/>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企业负责人为同一人或者存在直接控股、管理关系的不同投标人，不得参加同一合同项下的政府采购活动。否则，皆取消投标资格；</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 xml:space="preserve">、本项目不接受联合体投标。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13</w:t>
            </w:r>
          </w:p>
        </w:tc>
        <w:tc>
          <w:tcPr>
            <w:tcW w:w="8470" w:type="dxa"/>
            <w:vAlign w:val="center"/>
          </w:tcPr>
          <w:p>
            <w:pPr>
              <w:ind w:right="560"/>
              <w:rPr>
                <w:rFonts w:hint="eastAsia" w:ascii="宋体" w:hAnsi="宋体" w:eastAsia="宋体" w:cs="宋体"/>
                <w:color w:val="auto"/>
                <w:highlight w:val="none"/>
                <w:lang w:eastAsia="zh-CN"/>
              </w:rPr>
            </w:pPr>
            <w:r>
              <w:rPr>
                <w:rFonts w:hint="eastAsia" w:ascii="宋体" w:hAnsi="宋体" w:cs="宋体"/>
                <w:color w:val="auto"/>
                <w:highlight w:val="none"/>
              </w:rPr>
              <w:t>投标文件有效期：</w:t>
            </w:r>
            <w:r>
              <w:rPr>
                <w:rFonts w:hint="eastAsia" w:ascii="宋体" w:hAnsi="宋体" w:cs="宋体"/>
                <w:color w:val="auto"/>
                <w:highlight w:val="none"/>
                <w:lang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14</w:t>
            </w:r>
          </w:p>
        </w:tc>
        <w:tc>
          <w:tcPr>
            <w:tcW w:w="8470" w:type="dxa"/>
            <w:vAlign w:val="center"/>
          </w:tcPr>
          <w:p>
            <w:pPr>
              <w:ind w:right="560"/>
              <w:rPr>
                <w:rFonts w:ascii="宋体" w:hAnsi="宋体" w:cs="宋体"/>
                <w:color w:val="auto"/>
                <w:highlight w:val="none"/>
              </w:rPr>
            </w:pPr>
            <w:r>
              <w:rPr>
                <w:rFonts w:hint="eastAsia" w:ascii="宋体" w:hAnsi="宋体"/>
                <w:color w:val="auto"/>
                <w:highlight w:val="none"/>
              </w:rPr>
              <w:t>投标截止时间：</w:t>
            </w:r>
            <w:r>
              <w:rPr>
                <w:rFonts w:hint="eastAsia" w:ascii="宋体" w:hAnsi="宋体" w:cs="宋体"/>
                <w:color w:val="auto"/>
                <w:kern w:val="0"/>
                <w:highlight w:val="none"/>
                <w:lang w:eastAsia="zh-CN"/>
              </w:rPr>
              <w:t>20</w:t>
            </w:r>
            <w:r>
              <w:rPr>
                <w:rFonts w:hint="eastAsia" w:ascii="宋体" w:hAnsi="宋体" w:cs="宋体"/>
                <w:color w:val="auto"/>
                <w:kern w:val="0"/>
                <w:highlight w:val="none"/>
                <w:lang w:val="en-US" w:eastAsia="zh-CN"/>
              </w:rPr>
              <w:t>20</w:t>
            </w:r>
            <w:r>
              <w:rPr>
                <w:rFonts w:hint="eastAsia" w:ascii="宋体" w:hAnsi="宋体" w:cs="宋体"/>
                <w:color w:val="auto"/>
                <w:kern w:val="0"/>
                <w:highlight w:val="none"/>
                <w:lang w:eastAsia="zh-CN"/>
              </w:rPr>
              <w:t>年</w:t>
            </w:r>
            <w:r>
              <w:rPr>
                <w:rFonts w:hint="eastAsia" w:ascii="宋体" w:hAnsi="宋体" w:cs="宋体"/>
                <w:color w:val="auto"/>
                <w:kern w:val="0"/>
                <w:highlight w:val="none"/>
                <w:lang w:val="en-US" w:eastAsia="zh-CN"/>
              </w:rPr>
              <w:t>12</w:t>
            </w:r>
            <w:r>
              <w:rPr>
                <w:rFonts w:hint="eastAsia" w:ascii="宋体" w:hAnsi="宋体" w:cs="宋体"/>
                <w:color w:val="auto"/>
                <w:kern w:val="0"/>
                <w:highlight w:val="none"/>
                <w:lang w:eastAsia="zh-CN"/>
              </w:rPr>
              <w:t>月</w:t>
            </w:r>
            <w:r>
              <w:rPr>
                <w:rFonts w:hint="eastAsia" w:ascii="宋体" w:hAnsi="宋体" w:cs="宋体"/>
                <w:color w:val="auto"/>
                <w:kern w:val="0"/>
                <w:highlight w:val="none"/>
                <w:lang w:val="en-US" w:eastAsia="zh-CN"/>
              </w:rPr>
              <w:t>10</w:t>
            </w:r>
            <w:r>
              <w:rPr>
                <w:rFonts w:hint="eastAsia" w:ascii="宋体" w:hAnsi="宋体" w:cs="宋体"/>
                <w:color w:val="auto"/>
                <w:kern w:val="0"/>
                <w:highlight w:val="none"/>
                <w:lang w:eastAsia="zh-CN"/>
              </w:rPr>
              <w:t>日1</w:t>
            </w:r>
            <w:r>
              <w:rPr>
                <w:rFonts w:hint="eastAsia" w:ascii="宋体" w:hAnsi="宋体" w:cs="宋体"/>
                <w:color w:val="auto"/>
                <w:kern w:val="0"/>
                <w:highlight w:val="none"/>
                <w:lang w:val="en-US" w:eastAsia="zh-CN"/>
              </w:rPr>
              <w:t>1</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3</w:t>
            </w:r>
            <w:r>
              <w:rPr>
                <w:rFonts w:hint="eastAsia" w:ascii="宋体" w:hAnsi="宋体" w:cs="宋体"/>
                <w:color w:val="auto"/>
                <w:kern w:val="0"/>
                <w:highlight w:val="none"/>
                <w:lang w:eastAsia="zh-CN"/>
              </w:rPr>
              <w:t>0</w:t>
            </w:r>
            <w:r>
              <w:rPr>
                <w:rFonts w:hint="eastAsia" w:ascii="宋体" w:hAnsi="宋体" w:cs="宋体"/>
                <w:color w:val="auto"/>
                <w:kern w:val="0"/>
                <w:highlight w:val="none"/>
              </w:rPr>
              <w:t xml:space="preserve"> </w:t>
            </w:r>
            <w:r>
              <w:rPr>
                <w:rFonts w:hint="eastAsia" w:ascii="宋体" w:hAnsi="宋体"/>
                <w:color w:val="auto"/>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15</w:t>
            </w:r>
          </w:p>
        </w:tc>
        <w:tc>
          <w:tcPr>
            <w:tcW w:w="8470" w:type="dxa"/>
            <w:vAlign w:val="center"/>
          </w:tcPr>
          <w:p>
            <w:pPr>
              <w:ind w:right="560"/>
              <w:rPr>
                <w:rFonts w:ascii="宋体" w:hAnsi="宋体" w:cs="宋体"/>
                <w:color w:val="auto"/>
                <w:highlight w:val="none"/>
              </w:rPr>
            </w:pPr>
            <w:r>
              <w:rPr>
                <w:rFonts w:hint="eastAsia" w:ascii="宋体" w:hAnsi="宋体"/>
                <w:color w:val="auto"/>
                <w:highlight w:val="none"/>
              </w:rPr>
              <w:t>投标文件的数目：投标文件正本1份、副本4份，</w:t>
            </w:r>
            <w:r>
              <w:rPr>
                <w:rFonts w:hint="eastAsia" w:ascii="宋体" w:hAnsi="宋体"/>
                <w:color w:val="auto"/>
                <w:highlight w:val="none"/>
                <w:lang w:val="en-US" w:eastAsia="zh-CN"/>
              </w:rPr>
              <w:t>电子版投标文件：光盘、U盘各一份，</w:t>
            </w:r>
            <w:r>
              <w:rPr>
                <w:rFonts w:hint="eastAsia" w:ascii="宋体" w:hAnsi="宋体" w:cs="宋体"/>
                <w:color w:val="auto"/>
                <w:highlight w:val="none"/>
              </w:rPr>
              <w:t>投标一览表另需单独一份</w:t>
            </w:r>
            <w:r>
              <w:rPr>
                <w:rFonts w:hint="eastAsia" w:ascii="宋体" w:hAnsi="宋体" w:cs="宋体"/>
                <w:color w:val="auto"/>
                <w:highlight w:val="none"/>
                <w:lang w:val="en-US" w:eastAsia="zh-CN"/>
              </w:rPr>
              <w:t>和电子版投标文件一起</w:t>
            </w:r>
            <w:r>
              <w:rPr>
                <w:rFonts w:hint="eastAsia" w:ascii="宋体" w:hAnsi="宋体" w:cs="宋体"/>
                <w:color w:val="auto"/>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16</w:t>
            </w:r>
          </w:p>
        </w:tc>
        <w:tc>
          <w:tcPr>
            <w:tcW w:w="8470" w:type="dxa"/>
            <w:vAlign w:val="center"/>
          </w:tcPr>
          <w:p>
            <w:pPr>
              <w:ind w:right="560"/>
              <w:rPr>
                <w:rFonts w:ascii="宋体" w:hAnsi="宋体"/>
                <w:color w:val="auto"/>
                <w:highlight w:val="none"/>
              </w:rPr>
            </w:pPr>
            <w:r>
              <w:rPr>
                <w:rFonts w:hint="eastAsia" w:ascii="宋体" w:hAnsi="宋体"/>
                <w:color w:val="auto"/>
                <w:highlight w:val="none"/>
              </w:rPr>
              <w:t>投标文件递交时间</w:t>
            </w:r>
            <w:r>
              <w:rPr>
                <w:rFonts w:hint="eastAsia" w:ascii="宋体" w:hAnsi="宋体" w:cs="宋体"/>
                <w:color w:val="auto"/>
                <w:kern w:val="0"/>
                <w:highlight w:val="none"/>
              </w:rPr>
              <w:t>:</w:t>
            </w:r>
            <w:r>
              <w:rPr>
                <w:rFonts w:hint="eastAsia" w:ascii="宋体" w:hAnsi="宋体" w:cs="宋体"/>
                <w:color w:val="auto"/>
                <w:kern w:val="0"/>
                <w:highlight w:val="none"/>
                <w:lang w:eastAsia="zh-CN"/>
              </w:rPr>
              <w:t>20</w:t>
            </w:r>
            <w:r>
              <w:rPr>
                <w:rFonts w:hint="eastAsia" w:ascii="宋体" w:hAnsi="宋体" w:cs="宋体"/>
                <w:color w:val="auto"/>
                <w:kern w:val="0"/>
                <w:highlight w:val="none"/>
                <w:lang w:val="en-US" w:eastAsia="zh-CN"/>
              </w:rPr>
              <w:t>20</w:t>
            </w:r>
            <w:r>
              <w:rPr>
                <w:rFonts w:hint="eastAsia" w:ascii="宋体" w:hAnsi="宋体" w:cs="宋体"/>
                <w:color w:val="auto"/>
                <w:kern w:val="0"/>
                <w:highlight w:val="none"/>
                <w:lang w:eastAsia="zh-CN"/>
              </w:rPr>
              <w:t>年</w:t>
            </w:r>
            <w:r>
              <w:rPr>
                <w:rFonts w:hint="eastAsia" w:ascii="宋体" w:hAnsi="宋体" w:cs="宋体"/>
                <w:color w:val="auto"/>
                <w:kern w:val="0"/>
                <w:highlight w:val="none"/>
                <w:lang w:val="en-US" w:eastAsia="zh-CN"/>
              </w:rPr>
              <w:t>12</w:t>
            </w:r>
            <w:r>
              <w:rPr>
                <w:rFonts w:hint="eastAsia" w:ascii="宋体" w:hAnsi="宋体" w:cs="宋体"/>
                <w:color w:val="auto"/>
                <w:kern w:val="0"/>
                <w:highlight w:val="none"/>
                <w:lang w:eastAsia="zh-CN"/>
              </w:rPr>
              <w:t>月</w:t>
            </w:r>
            <w:r>
              <w:rPr>
                <w:rFonts w:hint="eastAsia" w:ascii="宋体" w:hAnsi="宋体" w:cs="宋体"/>
                <w:color w:val="auto"/>
                <w:kern w:val="0"/>
                <w:highlight w:val="none"/>
                <w:lang w:val="en-US" w:eastAsia="zh-CN"/>
              </w:rPr>
              <w:t>10</w:t>
            </w:r>
            <w:r>
              <w:rPr>
                <w:rFonts w:hint="eastAsia" w:ascii="宋体" w:hAnsi="宋体" w:cs="宋体"/>
                <w:color w:val="auto"/>
                <w:kern w:val="0"/>
                <w:highlight w:val="none"/>
                <w:lang w:eastAsia="zh-CN"/>
              </w:rPr>
              <w:t>日1</w:t>
            </w:r>
            <w:r>
              <w:rPr>
                <w:rFonts w:hint="eastAsia" w:ascii="宋体" w:hAnsi="宋体" w:cs="宋体"/>
                <w:color w:val="auto"/>
                <w:kern w:val="0"/>
                <w:highlight w:val="none"/>
                <w:lang w:val="en-US" w:eastAsia="zh-CN"/>
              </w:rPr>
              <w:t>1</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3</w:t>
            </w:r>
            <w:r>
              <w:rPr>
                <w:rFonts w:hint="eastAsia" w:ascii="宋体" w:hAnsi="宋体" w:cs="宋体"/>
                <w:color w:val="auto"/>
                <w:kern w:val="0"/>
                <w:highlight w:val="none"/>
                <w:lang w:eastAsia="zh-CN"/>
              </w:rPr>
              <w:t>0</w:t>
            </w:r>
            <w:r>
              <w:rPr>
                <w:rFonts w:hint="eastAsia" w:ascii="宋体" w:hAnsi="宋体" w:cs="宋体"/>
                <w:color w:val="auto"/>
                <w:kern w:val="0"/>
                <w:highlight w:val="none"/>
              </w:rPr>
              <w:t xml:space="preserve"> （北</w:t>
            </w:r>
            <w:r>
              <w:rPr>
                <w:rFonts w:hint="eastAsia" w:asciiTheme="minorEastAsia" w:hAnsiTheme="minorEastAsia" w:eastAsiaTheme="minorEastAsia" w:cstheme="minorEastAsia"/>
                <w:color w:val="auto"/>
                <w:highlight w:val="none"/>
              </w:rPr>
              <w:t>京时间）</w:t>
            </w:r>
          </w:p>
          <w:p>
            <w:pPr>
              <w:spacing w:line="400" w:lineRule="atLeast"/>
              <w:rPr>
                <w:rFonts w:ascii="宋体" w:hAnsi="宋体" w:cs="宋体"/>
                <w:color w:val="auto"/>
                <w:highlight w:val="none"/>
              </w:rPr>
            </w:pPr>
            <w:r>
              <w:rPr>
                <w:rFonts w:hint="eastAsia" w:ascii="宋体" w:hAnsi="宋体"/>
                <w:color w:val="auto"/>
                <w:highlight w:val="none"/>
              </w:rPr>
              <w:t>投标文件递交地点：</w:t>
            </w:r>
            <w:r>
              <w:rPr>
                <w:rFonts w:hint="eastAsia"/>
                <w:color w:val="auto"/>
                <w:highlight w:val="none"/>
                <w:lang w:eastAsia="zh-CN"/>
              </w:rPr>
              <w:t>洛浦县政务服务和公共资源交易中心(洛浦县文化路115号，洛浦县建设局5楼)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17</w:t>
            </w:r>
          </w:p>
        </w:tc>
        <w:tc>
          <w:tcPr>
            <w:tcW w:w="8470" w:type="dxa"/>
            <w:vAlign w:val="center"/>
          </w:tcPr>
          <w:p>
            <w:pPr>
              <w:ind w:right="560"/>
              <w:rPr>
                <w:rFonts w:ascii="宋体" w:hAnsi="宋体" w:cs="宋体"/>
                <w:color w:val="auto"/>
                <w:highlight w:val="none"/>
              </w:rPr>
            </w:pPr>
            <w:r>
              <w:rPr>
                <w:rFonts w:hint="eastAsia" w:ascii="宋体" w:hAnsi="宋体"/>
                <w:color w:val="auto"/>
                <w:highlight w:val="none"/>
              </w:rPr>
              <w:t>开标时间：</w:t>
            </w:r>
            <w:r>
              <w:rPr>
                <w:rFonts w:hint="eastAsia" w:ascii="宋体" w:hAnsi="宋体" w:cs="宋体"/>
                <w:color w:val="auto"/>
                <w:kern w:val="0"/>
                <w:highlight w:val="none"/>
                <w:lang w:eastAsia="zh-CN"/>
              </w:rPr>
              <w:t>20</w:t>
            </w:r>
            <w:r>
              <w:rPr>
                <w:rFonts w:hint="eastAsia" w:ascii="宋体" w:hAnsi="宋体" w:cs="宋体"/>
                <w:color w:val="auto"/>
                <w:kern w:val="0"/>
                <w:highlight w:val="none"/>
                <w:lang w:val="en-US" w:eastAsia="zh-CN"/>
              </w:rPr>
              <w:t>20</w:t>
            </w:r>
            <w:r>
              <w:rPr>
                <w:rFonts w:hint="eastAsia" w:ascii="宋体" w:hAnsi="宋体" w:cs="宋体"/>
                <w:color w:val="auto"/>
                <w:kern w:val="0"/>
                <w:highlight w:val="none"/>
                <w:lang w:eastAsia="zh-CN"/>
              </w:rPr>
              <w:t>年</w:t>
            </w:r>
            <w:r>
              <w:rPr>
                <w:rFonts w:hint="eastAsia" w:ascii="宋体" w:hAnsi="宋体" w:cs="宋体"/>
                <w:color w:val="auto"/>
                <w:kern w:val="0"/>
                <w:highlight w:val="none"/>
                <w:lang w:val="en-US" w:eastAsia="zh-CN"/>
              </w:rPr>
              <w:t>12</w:t>
            </w:r>
            <w:r>
              <w:rPr>
                <w:rFonts w:hint="eastAsia" w:ascii="宋体" w:hAnsi="宋体" w:cs="宋体"/>
                <w:color w:val="auto"/>
                <w:kern w:val="0"/>
                <w:highlight w:val="none"/>
                <w:lang w:eastAsia="zh-CN"/>
              </w:rPr>
              <w:t>月</w:t>
            </w:r>
            <w:r>
              <w:rPr>
                <w:rFonts w:hint="eastAsia" w:ascii="宋体" w:hAnsi="宋体" w:cs="宋体"/>
                <w:color w:val="auto"/>
                <w:kern w:val="0"/>
                <w:highlight w:val="none"/>
                <w:lang w:val="en-US" w:eastAsia="zh-CN"/>
              </w:rPr>
              <w:t>10</w:t>
            </w:r>
            <w:r>
              <w:rPr>
                <w:rFonts w:hint="eastAsia" w:ascii="宋体" w:hAnsi="宋体" w:cs="宋体"/>
                <w:color w:val="auto"/>
                <w:kern w:val="0"/>
                <w:highlight w:val="none"/>
                <w:lang w:eastAsia="zh-CN"/>
              </w:rPr>
              <w:t>日1</w:t>
            </w:r>
            <w:r>
              <w:rPr>
                <w:rFonts w:hint="eastAsia" w:ascii="宋体" w:hAnsi="宋体" w:cs="宋体"/>
                <w:color w:val="auto"/>
                <w:kern w:val="0"/>
                <w:highlight w:val="none"/>
                <w:lang w:val="en-US" w:eastAsia="zh-CN"/>
              </w:rPr>
              <w:t>1</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3</w:t>
            </w:r>
            <w:r>
              <w:rPr>
                <w:rFonts w:hint="eastAsia" w:ascii="宋体" w:hAnsi="宋体" w:cs="宋体"/>
                <w:color w:val="auto"/>
                <w:kern w:val="0"/>
                <w:highlight w:val="none"/>
                <w:lang w:eastAsia="zh-CN"/>
              </w:rPr>
              <w:t>0</w:t>
            </w:r>
            <w:r>
              <w:rPr>
                <w:rFonts w:hint="eastAsia" w:ascii="宋体" w:hAnsi="宋体"/>
                <w:color w:val="auto"/>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18</w:t>
            </w:r>
          </w:p>
        </w:tc>
        <w:tc>
          <w:tcPr>
            <w:tcW w:w="8470" w:type="dxa"/>
            <w:vAlign w:val="center"/>
          </w:tcPr>
          <w:p>
            <w:pPr>
              <w:spacing w:line="400" w:lineRule="atLeast"/>
              <w:rPr>
                <w:rFonts w:ascii="宋体" w:hAnsi="宋体" w:cs="宋体"/>
                <w:color w:val="auto"/>
                <w:highlight w:val="none"/>
              </w:rPr>
            </w:pPr>
            <w:r>
              <w:rPr>
                <w:rFonts w:hint="eastAsia" w:ascii="宋体" w:hAnsi="宋体"/>
                <w:color w:val="auto"/>
                <w:highlight w:val="none"/>
              </w:rPr>
              <w:t>开标地点：</w:t>
            </w:r>
            <w:r>
              <w:rPr>
                <w:rFonts w:hint="eastAsia"/>
                <w:color w:val="auto"/>
                <w:highlight w:val="none"/>
                <w:lang w:eastAsia="zh-CN"/>
              </w:rPr>
              <w:t>洛浦县政务服务和公共资源交易中心(洛浦县文化路115号，洛浦县建设局5楼)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19</w:t>
            </w:r>
          </w:p>
        </w:tc>
        <w:tc>
          <w:tcPr>
            <w:tcW w:w="8470" w:type="dxa"/>
            <w:vAlign w:val="center"/>
          </w:tcPr>
          <w:p>
            <w:pPr>
              <w:ind w:right="560"/>
              <w:rPr>
                <w:rFonts w:ascii="宋体" w:hAnsi="宋体" w:cs="宋体"/>
                <w:color w:val="auto"/>
                <w:highlight w:val="none"/>
              </w:rPr>
            </w:pPr>
            <w:r>
              <w:rPr>
                <w:rFonts w:hint="eastAsia" w:ascii="宋体" w:hAnsi="宋体"/>
                <w:color w:val="auto"/>
                <w:highlight w:val="none"/>
              </w:rPr>
              <w:t>本标段评标办法：最低评标价法。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20</w:t>
            </w:r>
          </w:p>
        </w:tc>
        <w:tc>
          <w:tcPr>
            <w:tcW w:w="8470" w:type="dxa"/>
            <w:vAlign w:val="center"/>
          </w:tcPr>
          <w:p>
            <w:pPr>
              <w:ind w:right="560"/>
              <w:rPr>
                <w:rFonts w:ascii="宋体" w:hAnsi="宋体" w:cs="宋体"/>
                <w:color w:val="auto"/>
                <w:highlight w:val="none"/>
              </w:rPr>
            </w:pPr>
            <w:r>
              <w:rPr>
                <w:rFonts w:hint="eastAsia" w:ascii="宋体" w:hAnsi="宋体"/>
                <w:color w:val="auto"/>
                <w:highlight w:val="none"/>
              </w:rPr>
              <w:t>签订合同：中标通知书发出之日起7日内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2"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21</w:t>
            </w:r>
          </w:p>
        </w:tc>
        <w:tc>
          <w:tcPr>
            <w:tcW w:w="8470" w:type="dxa"/>
            <w:vAlign w:val="center"/>
          </w:tcPr>
          <w:p>
            <w:pPr>
              <w:ind w:right="560"/>
              <w:rPr>
                <w:rFonts w:ascii="宋体" w:hAnsi="宋体" w:cs="宋体"/>
                <w:color w:val="auto"/>
                <w:highlight w:val="none"/>
              </w:rPr>
            </w:pPr>
            <w:r>
              <w:rPr>
                <w:rFonts w:hint="eastAsia" w:ascii="宋体" w:hAnsi="宋体"/>
                <w:color w:val="auto"/>
                <w:highlight w:val="none"/>
              </w:rPr>
              <w:t>履约保证金：履约保证金为合同价的10%，中标人与招标人签订合同的同时提交履约保证金，如中标人未按招标文件规定的日期供货、验收，则扣除履约保证金，如投标企业中标，则投标保证金转换为履约保证金。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22</w:t>
            </w:r>
          </w:p>
        </w:tc>
        <w:tc>
          <w:tcPr>
            <w:tcW w:w="8470" w:type="dxa"/>
            <w:vAlign w:val="center"/>
          </w:tcPr>
          <w:p>
            <w:pPr>
              <w:ind w:right="560"/>
              <w:rPr>
                <w:rFonts w:ascii="宋体" w:hAnsi="宋体" w:cs="宋体"/>
                <w:color w:val="auto"/>
                <w:highlight w:val="none"/>
              </w:rPr>
            </w:pPr>
            <w:r>
              <w:rPr>
                <w:rFonts w:hint="eastAsia" w:ascii="宋体" w:hAnsi="宋体"/>
                <w:color w:val="auto"/>
                <w:highlight w:val="none"/>
              </w:rPr>
              <w:t>中标服务费：按照政府采购招标代理合同约定内容执行。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6" w:hRule="atLeast"/>
        </w:trPr>
        <w:tc>
          <w:tcPr>
            <w:tcW w:w="1131" w:type="dxa"/>
            <w:vAlign w:val="center"/>
          </w:tcPr>
          <w:p>
            <w:pPr>
              <w:ind w:right="560"/>
              <w:jc w:val="center"/>
              <w:rPr>
                <w:rFonts w:ascii="宋体" w:hAnsi="宋体" w:cs="宋体"/>
                <w:color w:val="auto"/>
                <w:highlight w:val="none"/>
              </w:rPr>
            </w:pPr>
            <w:r>
              <w:rPr>
                <w:rFonts w:hint="eastAsia" w:ascii="宋体" w:hAnsi="宋体" w:cs="宋体"/>
                <w:color w:val="auto"/>
                <w:highlight w:val="none"/>
              </w:rPr>
              <w:t>23</w:t>
            </w:r>
          </w:p>
        </w:tc>
        <w:tc>
          <w:tcPr>
            <w:tcW w:w="8470" w:type="dxa"/>
            <w:vAlign w:val="center"/>
          </w:tcPr>
          <w:p>
            <w:pPr>
              <w:ind w:right="560"/>
              <w:rPr>
                <w:rFonts w:hint="eastAsia" w:ascii="宋体" w:hAnsi="宋体"/>
                <w:color w:val="auto"/>
                <w:highlight w:val="none"/>
              </w:rPr>
            </w:pPr>
            <w:r>
              <w:rPr>
                <w:rFonts w:hint="eastAsia" w:ascii="宋体" w:hAnsi="宋体" w:cs="宋体"/>
                <w:b/>
                <w:color w:val="auto"/>
                <w:highlight w:val="none"/>
                <w:shd w:val="pct10" w:color="auto" w:fill="FFFFFF"/>
              </w:rPr>
              <w:t>特别提示</w:t>
            </w:r>
            <w:r>
              <w:rPr>
                <w:rFonts w:hint="eastAsia" w:ascii="宋体" w:hAnsi="宋体" w:cs="宋体"/>
                <w:color w:val="auto"/>
                <w:highlight w:val="none"/>
              </w:rPr>
              <w:t>：</w:t>
            </w:r>
            <w:r>
              <w:rPr>
                <w:rFonts w:hint="eastAsia" w:ascii="宋体" w:hAnsi="宋体"/>
                <w:color w:val="auto"/>
                <w:highlight w:val="none"/>
              </w:rPr>
              <w:t>1、所有投标单位对招标文件中所有条款如有疑问或异议请在开标前三天以书面形式提出，否则不予受理。</w:t>
            </w:r>
          </w:p>
          <w:p>
            <w:pPr>
              <w:numPr>
                <w:ilvl w:val="0"/>
                <w:numId w:val="4"/>
              </w:numPr>
              <w:ind w:right="560"/>
              <w:rPr>
                <w:rFonts w:hint="eastAsia" w:ascii="宋体" w:hAnsi="宋体"/>
                <w:color w:val="auto"/>
                <w:highlight w:val="none"/>
              </w:rPr>
            </w:pPr>
            <w:r>
              <w:rPr>
                <w:rFonts w:hint="eastAsia" w:ascii="宋体" w:hAnsi="宋体"/>
                <w:color w:val="auto"/>
                <w:highlight w:val="none"/>
              </w:rPr>
              <w:t>所有投标人的报价高于采购预算额度视为无效报价（即作否决投标处理）。</w:t>
            </w:r>
          </w:p>
          <w:p>
            <w:pPr>
              <w:numPr>
                <w:ilvl w:val="0"/>
                <w:numId w:val="4"/>
              </w:numPr>
              <w:ind w:left="0" w:leftChars="0" w:right="560" w:rightChars="0" w:firstLine="0" w:firstLineChars="0"/>
              <w:rPr>
                <w:rFonts w:hint="eastAsia" w:ascii="宋体" w:hAnsi="宋体"/>
                <w:color w:val="auto"/>
                <w:highlight w:val="none"/>
              </w:rPr>
            </w:pPr>
            <w:r>
              <w:rPr>
                <w:rFonts w:hint="eastAsia" w:ascii="宋体" w:hAnsi="宋体"/>
                <w:color w:val="auto"/>
                <w:highlight w:val="none"/>
              </w:rPr>
              <w:t>所有投标人的报价明显低于其他投标报价或者明显低于市场价格时，经评标委员会认可后，视为无效报价（即作否决投标处理）。</w:t>
            </w:r>
          </w:p>
          <w:p>
            <w:pPr>
              <w:numPr>
                <w:ilvl w:val="0"/>
                <w:numId w:val="4"/>
              </w:numPr>
              <w:ind w:left="0" w:leftChars="0" w:right="560" w:rightChars="0" w:firstLine="0" w:firstLineChars="0"/>
              <w:rPr>
                <w:rFonts w:hint="eastAsia" w:ascii="宋体" w:hAnsi="宋体"/>
                <w:color w:val="auto"/>
                <w:highlight w:val="none"/>
              </w:rPr>
            </w:pPr>
            <w:r>
              <w:rPr>
                <w:rFonts w:hint="eastAsia" w:ascii="宋体" w:hAnsi="宋体"/>
                <w:color w:val="auto"/>
                <w:highlight w:val="none"/>
              </w:rPr>
              <w:t>投标企业弃标需在开标前3个工作日将弃标函送至</w:t>
            </w:r>
            <w:r>
              <w:rPr>
                <w:rFonts w:hint="eastAsia" w:ascii="宋体" w:hAnsi="宋体"/>
                <w:color w:val="auto"/>
                <w:highlight w:val="none"/>
                <w:lang w:eastAsia="zh-CN"/>
              </w:rPr>
              <w:t>洛浦县公共资源交易中心</w:t>
            </w:r>
            <w:r>
              <w:rPr>
                <w:rFonts w:hint="eastAsia" w:ascii="宋体" w:hAnsi="宋体"/>
                <w:color w:val="auto"/>
                <w:highlight w:val="none"/>
              </w:rPr>
              <w:t>或新疆天勤工程管理有限公司。</w:t>
            </w:r>
          </w:p>
          <w:p>
            <w:pPr>
              <w:numPr>
                <w:ilvl w:val="0"/>
                <w:numId w:val="4"/>
              </w:numPr>
              <w:ind w:left="0" w:leftChars="0" w:right="560" w:rightChars="0" w:firstLine="0" w:firstLineChars="0"/>
              <w:rPr>
                <w:rFonts w:hint="eastAsia" w:ascii="宋体" w:hAnsi="宋体"/>
                <w:color w:val="auto"/>
                <w:highlight w:val="none"/>
                <w:lang w:eastAsia="zh-CN"/>
              </w:rPr>
            </w:pPr>
            <w:r>
              <w:rPr>
                <w:rFonts w:hint="eastAsia" w:ascii="宋体" w:hAnsi="宋体"/>
                <w:color w:val="auto"/>
                <w:highlight w:val="none"/>
              </w:rPr>
              <w:t>供货须提供国家正规货物发票。</w:t>
            </w:r>
          </w:p>
        </w:tc>
      </w:tr>
    </w:tbl>
    <w:p>
      <w:pPr>
        <w:ind w:right="560"/>
        <w:rPr>
          <w:rFonts w:ascii="宋体" w:hAnsi="宋体" w:cs="宋体"/>
          <w:color w:val="auto"/>
          <w:highlight w:val="none"/>
        </w:rPr>
      </w:pPr>
      <w:r>
        <w:rPr>
          <w:rFonts w:hint="eastAsia" w:ascii="宋体" w:hAnsi="宋体" w:cs="宋体"/>
          <w:color w:val="auto"/>
          <w:highlight w:val="none"/>
        </w:rPr>
        <w:t>注：</w:t>
      </w:r>
      <w:r>
        <w:rPr>
          <w:rFonts w:hint="eastAsia" w:ascii="宋体" w:hAnsi="宋体" w:cs="宋体"/>
          <w:color w:val="auto"/>
          <w:highlight w:val="none"/>
          <w:lang w:val="en-US" w:eastAsia="zh-CN"/>
        </w:rPr>
        <w:t>1、</w:t>
      </w:r>
      <w:r>
        <w:rPr>
          <w:rFonts w:hint="eastAsia" w:ascii="宋体" w:hAnsi="宋体" w:cs="宋体"/>
          <w:color w:val="auto"/>
          <w:highlight w:val="none"/>
        </w:rPr>
        <w:t>招标文件中若有和前附表不一致时以前附表为准。</w:t>
      </w:r>
      <w:r>
        <w:rPr>
          <w:rFonts w:hint="eastAsia" w:ascii="宋体" w:hAnsi="宋体" w:cs="宋体"/>
          <w:color w:val="auto"/>
          <w:highlight w:val="none"/>
        </w:rPr>
        <w:br w:type="page"/>
      </w:r>
    </w:p>
    <w:p>
      <w:pPr>
        <w:pStyle w:val="4"/>
        <w:jc w:val="center"/>
        <w:rPr>
          <w:rFonts w:ascii="宋体" w:hAnsi="宋体" w:cs="宋体"/>
          <w:color w:val="auto"/>
          <w:sz w:val="32"/>
          <w:szCs w:val="32"/>
          <w:highlight w:val="none"/>
        </w:rPr>
      </w:pPr>
      <w:bookmarkStart w:id="31" w:name="_Toc32249"/>
      <w:r>
        <w:rPr>
          <w:rFonts w:hint="eastAsia" w:ascii="宋体" w:hAnsi="宋体" w:cs="宋体"/>
          <w:color w:val="auto"/>
          <w:sz w:val="32"/>
          <w:szCs w:val="32"/>
          <w:highlight w:val="none"/>
        </w:rPr>
        <w:t>第一章  招标书</w:t>
      </w:r>
      <w:bookmarkEnd w:id="31"/>
    </w:p>
    <w:p>
      <w:pPr>
        <w:spacing w:line="360" w:lineRule="auto"/>
        <w:ind w:firstLine="480"/>
        <w:rPr>
          <w:color w:val="auto"/>
          <w:highlight w:val="none"/>
        </w:rPr>
      </w:pPr>
      <w:r>
        <w:rPr>
          <w:rFonts w:hint="eastAsia"/>
          <w:color w:val="auto"/>
          <w:highlight w:val="none"/>
        </w:rPr>
        <w:t>新疆天勤工程管理有限公司受</w:t>
      </w:r>
      <w:r>
        <w:rPr>
          <w:rFonts w:hint="eastAsia"/>
          <w:color w:val="auto"/>
          <w:highlight w:val="none"/>
          <w:lang w:eastAsia="zh-CN"/>
        </w:rPr>
        <w:t>洛浦县维吾尔医医院</w:t>
      </w:r>
      <w:r>
        <w:rPr>
          <w:rFonts w:hint="eastAsia"/>
          <w:color w:val="auto"/>
          <w:highlight w:val="none"/>
        </w:rPr>
        <w:t>委托，为本次采购项目进行公开招标采购。</w:t>
      </w:r>
    </w:p>
    <w:p>
      <w:pPr>
        <w:spacing w:line="360" w:lineRule="auto"/>
        <w:ind w:right="560"/>
        <w:rPr>
          <w:b/>
          <w:bCs/>
          <w:color w:val="auto"/>
          <w:highlight w:val="none"/>
        </w:rPr>
      </w:pPr>
      <w:r>
        <w:rPr>
          <w:rFonts w:hint="eastAsia"/>
          <w:b/>
          <w:color w:val="auto"/>
          <w:highlight w:val="none"/>
        </w:rPr>
        <w:t>一、招标文件编号：</w:t>
      </w:r>
      <w:r>
        <w:rPr>
          <w:rFonts w:hint="eastAsia"/>
          <w:b/>
          <w:bCs/>
          <w:color w:val="auto"/>
          <w:highlight w:val="none"/>
          <w:lang w:eastAsia="zh-CN"/>
        </w:rPr>
        <w:t>LPXZFCG-TQ(2020)-00</w:t>
      </w:r>
      <w:r>
        <w:rPr>
          <w:rFonts w:hint="eastAsia"/>
          <w:b/>
          <w:bCs/>
          <w:color w:val="auto"/>
          <w:highlight w:val="none"/>
          <w:lang w:val="en-US" w:eastAsia="zh-CN"/>
        </w:rPr>
        <w:t>2</w:t>
      </w:r>
    </w:p>
    <w:p>
      <w:pPr>
        <w:spacing w:line="360" w:lineRule="auto"/>
        <w:ind w:right="560"/>
        <w:rPr>
          <w:rFonts w:hint="eastAsia" w:ascii="宋体" w:hAnsi="宋体" w:eastAsia="宋体"/>
          <w:b/>
          <w:color w:val="auto"/>
          <w:highlight w:val="none"/>
          <w:lang w:eastAsia="zh-CN"/>
        </w:rPr>
      </w:pPr>
      <w:r>
        <w:rPr>
          <w:rFonts w:hint="eastAsia"/>
          <w:b/>
          <w:color w:val="auto"/>
          <w:highlight w:val="none"/>
        </w:rPr>
        <w:t>二、项目名称：</w:t>
      </w:r>
      <w:r>
        <w:rPr>
          <w:rFonts w:hint="eastAsia" w:ascii="宋体" w:hAnsi="宋体"/>
          <w:b/>
          <w:color w:val="auto"/>
          <w:highlight w:val="none"/>
          <w:lang w:eastAsia="zh-CN"/>
        </w:rPr>
        <w:t>洛浦县维吾尔医医院饮片类（草药）采购项目</w:t>
      </w:r>
    </w:p>
    <w:p>
      <w:pPr>
        <w:spacing w:line="360" w:lineRule="auto"/>
        <w:rPr>
          <w:rFonts w:ascii="宋体" w:hAnsi="宋体" w:cs="宋体"/>
          <w:b/>
          <w:color w:val="auto"/>
          <w:highlight w:val="none"/>
        </w:rPr>
      </w:pPr>
      <w:r>
        <w:rPr>
          <w:rFonts w:hint="eastAsia" w:ascii="宋体" w:hAnsi="宋体" w:cs="宋体"/>
          <w:b/>
          <w:color w:val="auto"/>
          <w:highlight w:val="none"/>
        </w:rPr>
        <w:t>三、重要说明：</w:t>
      </w:r>
    </w:p>
    <w:p>
      <w:pPr>
        <w:spacing w:line="440" w:lineRule="exact"/>
        <w:ind w:firstLine="480" w:firstLineChars="200"/>
        <w:rPr>
          <w:rFonts w:ascii="宋体" w:hAnsi="宋体"/>
          <w:color w:val="auto"/>
          <w:highlight w:val="none"/>
        </w:rPr>
      </w:pPr>
      <w:r>
        <w:rPr>
          <w:rFonts w:hint="eastAsia" w:ascii="宋体" w:hAnsi="宋体"/>
          <w:color w:val="auto"/>
          <w:highlight w:val="none"/>
        </w:rPr>
        <w:t>1、供货地点：按照采购方要求，由中标人委派持授权委托书的专人供货到指定地点。</w:t>
      </w:r>
    </w:p>
    <w:p>
      <w:pPr>
        <w:spacing w:line="440" w:lineRule="exact"/>
        <w:ind w:firstLine="480" w:firstLineChars="200"/>
        <w:rPr>
          <w:rFonts w:ascii="宋体" w:hAnsi="宋体"/>
          <w:color w:val="auto"/>
          <w:highlight w:val="none"/>
        </w:rPr>
      </w:pPr>
      <w:r>
        <w:rPr>
          <w:rFonts w:hint="eastAsia" w:ascii="宋体" w:hAnsi="宋体"/>
          <w:color w:val="auto"/>
          <w:highlight w:val="none"/>
        </w:rPr>
        <w:t>2、要求供货期：自签订合同之日供货，并进行</w:t>
      </w:r>
      <w:r>
        <w:rPr>
          <w:rFonts w:hint="eastAsia"/>
          <w:color w:val="auto"/>
          <w:highlight w:val="none"/>
          <w:lang w:eastAsia="zh-CN"/>
        </w:rPr>
        <w:t>采购、运输、安装、调试、验收、税费、开具发票和相关售后等服务</w:t>
      </w:r>
      <w:r>
        <w:rPr>
          <w:rFonts w:hint="eastAsia" w:ascii="宋体" w:hAnsi="宋体"/>
          <w:color w:val="auto"/>
          <w:highlight w:val="none"/>
        </w:rPr>
        <w:t>，验收合格后交付招标人。</w:t>
      </w:r>
    </w:p>
    <w:p>
      <w:pPr>
        <w:spacing w:line="440" w:lineRule="exact"/>
        <w:ind w:firstLine="480" w:firstLineChars="200"/>
        <w:rPr>
          <w:rFonts w:ascii="宋体" w:hAnsi="宋体"/>
          <w:color w:val="auto"/>
          <w:highlight w:val="none"/>
        </w:rPr>
      </w:pPr>
      <w:r>
        <w:rPr>
          <w:rFonts w:hint="eastAsia" w:ascii="宋体" w:hAnsi="宋体"/>
          <w:color w:val="auto"/>
          <w:highlight w:val="none"/>
        </w:rPr>
        <w:t>3、本次的采购内容：</w:t>
      </w:r>
      <w:r>
        <w:rPr>
          <w:rFonts w:hint="eastAsia" w:ascii="宋体" w:hAnsi="宋体"/>
          <w:color w:val="auto"/>
          <w:highlight w:val="none"/>
          <w:lang w:val="en-US" w:eastAsia="zh-CN"/>
        </w:rPr>
        <w:t>饮片类（草药）</w:t>
      </w:r>
      <w:r>
        <w:rPr>
          <w:rFonts w:hint="eastAsia" w:ascii="宋体" w:hAnsi="宋体"/>
          <w:color w:val="auto"/>
          <w:highlight w:val="none"/>
        </w:rPr>
        <w:t>。</w:t>
      </w:r>
    </w:p>
    <w:p>
      <w:pPr>
        <w:spacing w:line="440" w:lineRule="exact"/>
        <w:ind w:firstLine="480" w:firstLineChars="200"/>
        <w:rPr>
          <w:rFonts w:ascii="宋体" w:hAnsi="宋体"/>
          <w:color w:val="auto"/>
          <w:highlight w:val="none"/>
        </w:rPr>
      </w:pPr>
      <w:r>
        <w:rPr>
          <w:rFonts w:hint="eastAsia" w:ascii="宋体" w:hAnsi="宋体"/>
          <w:color w:val="auto"/>
          <w:highlight w:val="none"/>
        </w:rPr>
        <w:t>4、招标文件未列出的本次采购所依据的制造、检验、验收标准，投标人须在投标文件中列出。</w:t>
      </w:r>
    </w:p>
    <w:p>
      <w:pPr>
        <w:spacing w:line="440" w:lineRule="exact"/>
        <w:ind w:firstLine="480" w:firstLineChars="200"/>
        <w:rPr>
          <w:rFonts w:ascii="宋体" w:hAnsi="宋体"/>
          <w:color w:val="auto"/>
          <w:highlight w:val="none"/>
        </w:rPr>
      </w:pPr>
      <w:r>
        <w:rPr>
          <w:rFonts w:hint="eastAsia" w:ascii="宋体" w:hAnsi="宋体"/>
          <w:color w:val="auto"/>
          <w:highlight w:val="none"/>
        </w:rPr>
        <w:t>5、在合同签订后，采购方有权提出因规范、标准等实际情况发生变化而产生的补充要求。</w:t>
      </w:r>
    </w:p>
    <w:p>
      <w:pPr>
        <w:spacing w:line="440" w:lineRule="exact"/>
        <w:ind w:firstLine="480" w:firstLineChars="200"/>
        <w:rPr>
          <w:rFonts w:ascii="宋体" w:hAnsi="宋体"/>
          <w:color w:val="auto"/>
          <w:highlight w:val="none"/>
        </w:rPr>
      </w:pPr>
      <w:r>
        <w:rPr>
          <w:rFonts w:hint="eastAsia" w:ascii="宋体" w:hAnsi="宋体"/>
          <w:color w:val="auto"/>
          <w:highlight w:val="none"/>
        </w:rPr>
        <w:t>6、供货须提供国家正规货物发票。</w:t>
      </w:r>
    </w:p>
    <w:p>
      <w:pPr>
        <w:spacing w:line="360" w:lineRule="auto"/>
        <w:rPr>
          <w:rFonts w:ascii="宋体" w:hAnsi="宋体" w:cs="宋体"/>
          <w:color w:val="auto"/>
          <w:sz w:val="36"/>
          <w:szCs w:val="36"/>
          <w:highlight w:val="none"/>
        </w:rPr>
      </w:pPr>
      <w:r>
        <w:rPr>
          <w:rFonts w:hint="eastAsia" w:ascii="宋体" w:hAnsi="宋体" w:cs="宋体"/>
          <w:b/>
          <w:color w:val="auto"/>
          <w:highlight w:val="none"/>
        </w:rPr>
        <w:t>四、招标内容：</w:t>
      </w:r>
      <w:r>
        <w:rPr>
          <w:rFonts w:hint="eastAsia" w:ascii="宋体" w:hAnsi="宋体" w:cs="宋体"/>
          <w:color w:val="auto"/>
          <w:highlight w:val="none"/>
        </w:rPr>
        <w:t xml:space="preserve">详见第三章   货物采购要求、技术参数、规格及需求表 </w:t>
      </w:r>
    </w:p>
    <w:p>
      <w:pPr>
        <w:spacing w:line="360" w:lineRule="auto"/>
        <w:rPr>
          <w:rFonts w:ascii="宋体" w:hAnsi="宋体" w:cs="宋体"/>
          <w:color w:val="auto"/>
          <w:highlight w:val="none"/>
        </w:rPr>
      </w:pPr>
      <w:r>
        <w:rPr>
          <w:rFonts w:hint="eastAsia" w:ascii="宋体" w:hAnsi="宋体" w:cs="宋体"/>
          <w:b/>
          <w:color w:val="auto"/>
          <w:highlight w:val="none"/>
        </w:rPr>
        <w:t>五、投标保证金数额：</w:t>
      </w:r>
      <w:r>
        <w:rPr>
          <w:rFonts w:hint="eastAsia" w:ascii="宋体" w:hAnsi="宋体" w:cs="宋体"/>
          <w:color w:val="auto"/>
          <w:highlight w:val="none"/>
        </w:rPr>
        <w:t>详见投标须知前附表第11条。</w:t>
      </w:r>
    </w:p>
    <w:p>
      <w:pPr>
        <w:spacing w:line="360" w:lineRule="auto"/>
        <w:rPr>
          <w:rFonts w:ascii="宋体" w:hAnsi="宋体" w:cs="宋体"/>
          <w:b/>
          <w:color w:val="auto"/>
          <w:highlight w:val="none"/>
        </w:rPr>
      </w:pPr>
      <w:r>
        <w:rPr>
          <w:rFonts w:hint="eastAsia" w:ascii="宋体" w:hAnsi="宋体" w:cs="宋体"/>
          <w:b/>
          <w:color w:val="auto"/>
          <w:highlight w:val="none"/>
        </w:rPr>
        <w:t>六、特别提示</w:t>
      </w:r>
    </w:p>
    <w:p>
      <w:pPr>
        <w:spacing w:line="360" w:lineRule="auto"/>
        <w:ind w:firstLine="480"/>
        <w:rPr>
          <w:rFonts w:ascii="宋体" w:hAnsi="宋体" w:cs="宋体"/>
          <w:color w:val="auto"/>
          <w:highlight w:val="none"/>
        </w:rPr>
      </w:pPr>
      <w:r>
        <w:rPr>
          <w:rFonts w:hint="eastAsia" w:ascii="宋体" w:hAnsi="宋体" w:cs="宋体"/>
          <w:b/>
          <w:color w:val="auto"/>
          <w:highlight w:val="none"/>
        </w:rPr>
        <w:t xml:space="preserve">  </w:t>
      </w:r>
      <w:r>
        <w:rPr>
          <w:rFonts w:hint="eastAsia" w:ascii="宋体" w:hAnsi="宋体" w:cs="宋体"/>
          <w:color w:val="auto"/>
          <w:highlight w:val="none"/>
        </w:rPr>
        <w:t>1、付款方式：签订合同、供货到指定地点并经质量监督部门和采购方验收合格且使用后无质量问题由供货方提供正规发票。</w:t>
      </w:r>
    </w:p>
    <w:p>
      <w:pPr>
        <w:spacing w:line="360" w:lineRule="auto"/>
        <w:ind w:firstLine="480"/>
        <w:rPr>
          <w:rFonts w:ascii="宋体" w:hAnsi="宋体" w:cs="宋体"/>
          <w:color w:val="auto"/>
          <w:highlight w:val="none"/>
        </w:rPr>
      </w:pPr>
      <w:r>
        <w:rPr>
          <w:rFonts w:hint="eastAsia" w:ascii="宋体" w:hAnsi="宋体" w:cs="宋体"/>
          <w:color w:val="auto"/>
          <w:highlight w:val="none"/>
        </w:rPr>
        <w:t>2、招标文件领取地点：</w:t>
      </w:r>
      <w:r>
        <w:rPr>
          <w:rFonts w:hint="eastAsia" w:ascii="宋体" w:hAnsi="宋体" w:cs="宋体"/>
          <w:color w:val="auto"/>
          <w:highlight w:val="none"/>
          <w:lang w:val="en-US" w:eastAsia="zh-CN"/>
        </w:rPr>
        <w:t>新疆政府采购网（http://www.ccgp-xinjiang.gov.cn/）自行下载。</w:t>
      </w:r>
    </w:p>
    <w:p>
      <w:pPr>
        <w:spacing w:line="360" w:lineRule="auto"/>
        <w:ind w:firstLine="480"/>
        <w:rPr>
          <w:rFonts w:ascii="宋体" w:hAnsi="宋体" w:cs="宋体"/>
          <w:color w:val="auto"/>
          <w:highlight w:val="none"/>
        </w:rPr>
      </w:pPr>
    </w:p>
    <w:p>
      <w:pPr>
        <w:pStyle w:val="3"/>
        <w:spacing w:line="240" w:lineRule="auto"/>
        <w:rPr>
          <w:rFonts w:ascii="宋体" w:hAnsi="宋体" w:cs="宋体"/>
          <w:color w:val="auto"/>
          <w:sz w:val="32"/>
          <w:highlight w:val="none"/>
        </w:rPr>
      </w:pPr>
      <w:r>
        <w:rPr>
          <w:rFonts w:hint="eastAsia" w:ascii="宋体" w:hAnsi="宋体" w:cs="宋体"/>
          <w:color w:val="auto"/>
          <w:highlight w:val="none"/>
        </w:rPr>
        <w:br w:type="page"/>
      </w:r>
      <w:bookmarkStart w:id="32" w:name="_Toc32210"/>
      <w:r>
        <w:rPr>
          <w:rFonts w:hint="eastAsia" w:ascii="宋体" w:hAnsi="宋体" w:cs="宋体"/>
          <w:color w:val="auto"/>
          <w:sz w:val="32"/>
          <w:highlight w:val="none"/>
        </w:rPr>
        <w:t>第二章  投标须知</w:t>
      </w:r>
      <w:bookmarkEnd w:id="32"/>
    </w:p>
    <w:p>
      <w:pPr>
        <w:pStyle w:val="4"/>
        <w:jc w:val="center"/>
        <w:rPr>
          <w:rFonts w:ascii="宋体" w:hAnsi="宋体" w:cs="宋体"/>
          <w:color w:val="auto"/>
          <w:sz w:val="28"/>
          <w:szCs w:val="28"/>
          <w:highlight w:val="none"/>
        </w:rPr>
      </w:pPr>
      <w:bookmarkStart w:id="33" w:name="_Toc29163"/>
      <w:r>
        <w:rPr>
          <w:rFonts w:hint="eastAsia" w:ascii="宋体" w:hAnsi="宋体" w:cs="宋体"/>
          <w:color w:val="auto"/>
          <w:sz w:val="28"/>
          <w:szCs w:val="28"/>
          <w:highlight w:val="none"/>
        </w:rPr>
        <w:t>一、总  则</w:t>
      </w:r>
      <w:bookmarkEnd w:id="33"/>
    </w:p>
    <w:p>
      <w:pPr>
        <w:spacing w:line="360" w:lineRule="auto"/>
        <w:rPr>
          <w:rFonts w:ascii="宋体" w:hAnsi="宋体" w:cs="宋体"/>
          <w:b/>
          <w:color w:val="auto"/>
          <w:highlight w:val="none"/>
        </w:rPr>
      </w:pPr>
      <w:r>
        <w:rPr>
          <w:rFonts w:hint="eastAsia" w:ascii="宋体" w:hAnsi="宋体" w:cs="宋体"/>
          <w:b/>
          <w:color w:val="auto"/>
          <w:highlight w:val="none"/>
        </w:rPr>
        <w:t>1、适用范围</w:t>
      </w:r>
    </w:p>
    <w:p>
      <w:pPr>
        <w:spacing w:line="360" w:lineRule="auto"/>
        <w:rPr>
          <w:rFonts w:ascii="宋体" w:hAnsi="宋体" w:cs="宋体"/>
          <w:color w:val="auto"/>
          <w:highlight w:val="none"/>
        </w:rPr>
      </w:pPr>
      <w:r>
        <w:rPr>
          <w:rFonts w:hint="eastAsia" w:ascii="宋体" w:hAnsi="宋体" w:cs="宋体"/>
          <w:bCs/>
          <w:color w:val="auto"/>
          <w:highlight w:val="none"/>
        </w:rPr>
        <w:t>1.1</w:t>
      </w:r>
      <w:r>
        <w:rPr>
          <w:rFonts w:hint="eastAsia" w:ascii="宋体" w:hAnsi="宋体" w:cs="宋体"/>
          <w:color w:val="auto"/>
          <w:highlight w:val="none"/>
        </w:rPr>
        <w:t xml:space="preserve"> 本招标文件仅适用于本次招标中所述项目的采购</w:t>
      </w:r>
      <w:r>
        <w:rPr>
          <w:rFonts w:hint="eastAsia"/>
          <w:color w:val="auto"/>
          <w:highlight w:val="none"/>
        </w:rPr>
        <w:t>货物的</w:t>
      </w:r>
      <w:r>
        <w:rPr>
          <w:rFonts w:hint="eastAsia"/>
          <w:color w:val="auto"/>
          <w:highlight w:val="none"/>
          <w:lang w:eastAsia="zh-CN"/>
        </w:rPr>
        <w:t>采购、运输、安装、调试、验收、税费、开具发票和相关售后等服务</w:t>
      </w:r>
      <w:r>
        <w:rPr>
          <w:rFonts w:hint="eastAsia" w:ascii="宋体" w:hAnsi="宋体"/>
          <w:color w:val="auto"/>
          <w:highlight w:val="none"/>
        </w:rPr>
        <w:t>。</w:t>
      </w:r>
    </w:p>
    <w:p>
      <w:pPr>
        <w:spacing w:line="360" w:lineRule="auto"/>
        <w:rPr>
          <w:rFonts w:ascii="宋体" w:hAnsi="宋体" w:cs="宋体"/>
          <w:b/>
          <w:color w:val="auto"/>
          <w:highlight w:val="none"/>
        </w:rPr>
      </w:pPr>
      <w:r>
        <w:rPr>
          <w:rFonts w:hint="eastAsia" w:ascii="宋体" w:hAnsi="宋体" w:cs="宋体"/>
          <w:b/>
          <w:color w:val="auto"/>
          <w:highlight w:val="none"/>
        </w:rPr>
        <w:t>2、合格的投标人</w:t>
      </w:r>
    </w:p>
    <w:p>
      <w:pPr>
        <w:spacing w:line="360" w:lineRule="auto"/>
        <w:rPr>
          <w:rFonts w:hint="eastAsia" w:ascii="宋体" w:hAnsi="宋体" w:cs="宋体"/>
          <w:color w:val="auto"/>
          <w:highlight w:val="none"/>
        </w:rPr>
      </w:pPr>
      <w:r>
        <w:rPr>
          <w:rFonts w:hint="eastAsia" w:ascii="宋体" w:hAnsi="宋体" w:cs="宋体"/>
          <w:b/>
          <w:color w:val="auto"/>
          <w:highlight w:val="none"/>
        </w:rPr>
        <w:t xml:space="preserve">2.1 </w:t>
      </w:r>
      <w:r>
        <w:rPr>
          <w:rFonts w:hint="eastAsia" w:ascii="宋体" w:hAnsi="宋体" w:cs="宋体"/>
          <w:color w:val="auto"/>
          <w:highlight w:val="none"/>
        </w:rPr>
        <w:t>投标人资格要求：</w:t>
      </w:r>
    </w:p>
    <w:p>
      <w:pPr>
        <w:spacing w:line="360" w:lineRule="auto"/>
        <w:rPr>
          <w:rFonts w:hint="eastAsia" w:ascii="宋体" w:hAnsi="宋体" w:cs="宋体"/>
          <w:b/>
          <w:bCs/>
          <w:color w:val="auto"/>
          <w:highlight w:val="none"/>
        </w:rPr>
      </w:pPr>
      <w:r>
        <w:rPr>
          <w:rFonts w:hint="eastAsia" w:ascii="宋体" w:hAnsi="宋体" w:cs="宋体"/>
          <w:b/>
          <w:bCs/>
          <w:color w:val="auto"/>
          <w:highlight w:val="none"/>
          <w:lang w:eastAsia="zh-CN"/>
        </w:rPr>
        <w:t>一</w:t>
      </w:r>
      <w:r>
        <w:rPr>
          <w:rFonts w:hint="eastAsia" w:ascii="宋体" w:hAnsi="宋体" w:cs="宋体"/>
          <w:b/>
          <w:bCs/>
          <w:color w:val="auto"/>
          <w:highlight w:val="none"/>
        </w:rPr>
        <w:t>、供应商必须符合《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pPr>
        <w:spacing w:line="360" w:lineRule="auto"/>
        <w:rPr>
          <w:rFonts w:hint="eastAsia" w:ascii="宋体" w:hAnsi="宋体" w:cs="宋体"/>
          <w:b/>
          <w:bCs/>
          <w:color w:val="auto"/>
          <w:highlight w:val="none"/>
        </w:rPr>
      </w:pPr>
      <w:r>
        <w:rPr>
          <w:rFonts w:hint="eastAsia" w:ascii="宋体" w:hAnsi="宋体" w:cs="宋体"/>
          <w:b/>
          <w:bCs/>
          <w:color w:val="auto"/>
          <w:highlight w:val="none"/>
          <w:lang w:eastAsia="zh-CN"/>
        </w:rPr>
        <w:t>二</w:t>
      </w:r>
      <w:r>
        <w:rPr>
          <w:rFonts w:hint="eastAsia" w:ascii="宋体" w:hAnsi="宋体" w:cs="宋体"/>
          <w:b/>
          <w:bCs/>
          <w:color w:val="auto"/>
          <w:highlight w:val="none"/>
        </w:rPr>
        <w:t>、供应商需提供经年审合格三证合一的营业执照，营业范围包含此次招标范围；</w:t>
      </w:r>
    </w:p>
    <w:p>
      <w:pPr>
        <w:spacing w:line="360" w:lineRule="auto"/>
        <w:rPr>
          <w:rFonts w:hint="eastAsia" w:ascii="宋体" w:hAnsi="宋体" w:cs="宋体"/>
          <w:b/>
          <w:bCs/>
          <w:color w:val="auto"/>
          <w:highlight w:val="none"/>
        </w:rPr>
      </w:pPr>
      <w:r>
        <w:rPr>
          <w:rFonts w:hint="eastAsia" w:ascii="宋体" w:hAnsi="宋体" w:cs="宋体"/>
          <w:b/>
          <w:bCs/>
          <w:color w:val="auto"/>
          <w:highlight w:val="none"/>
          <w:lang w:eastAsia="zh-CN"/>
        </w:rPr>
        <w:t>三</w:t>
      </w:r>
      <w:r>
        <w:rPr>
          <w:rFonts w:hint="eastAsia" w:ascii="宋体" w:hAnsi="宋体" w:cs="宋体"/>
          <w:b/>
          <w:bCs/>
          <w:color w:val="auto"/>
          <w:highlight w:val="none"/>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spacing w:line="360" w:lineRule="auto"/>
        <w:rPr>
          <w:rFonts w:hint="eastAsia" w:ascii="宋体" w:hAnsi="宋体" w:cs="宋体"/>
          <w:b/>
          <w:bCs/>
          <w:color w:val="auto"/>
          <w:highlight w:val="none"/>
        </w:rPr>
      </w:pPr>
      <w:r>
        <w:rPr>
          <w:rFonts w:hint="eastAsia" w:ascii="宋体" w:hAnsi="宋体" w:cs="宋体"/>
          <w:b/>
          <w:bCs/>
          <w:color w:val="auto"/>
          <w:highlight w:val="none"/>
          <w:lang w:val="en-US" w:eastAsia="zh-CN"/>
        </w:rPr>
        <w:t>四、</w:t>
      </w:r>
      <w:r>
        <w:rPr>
          <w:rFonts w:hint="eastAsia" w:ascii="宋体" w:hAnsi="宋体" w:cs="宋体"/>
          <w:b/>
          <w:bCs/>
          <w:color w:val="auto"/>
          <w:highlight w:val="none"/>
        </w:rPr>
        <w:t>法定代表人身份证原件及复印件或法定代表人授权委托书和委托代理人的身份证原件（授权书需附法人身份证及委托人身份证复印件）；</w:t>
      </w:r>
    </w:p>
    <w:p>
      <w:pPr>
        <w:spacing w:line="360" w:lineRule="auto"/>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五、</w:t>
      </w:r>
      <w:r>
        <w:rPr>
          <w:rFonts w:hint="eastAsia" w:ascii="宋体" w:hAnsi="宋体" w:cs="宋体"/>
          <w:b/>
          <w:bCs/>
          <w:color w:val="auto"/>
          <w:highlight w:val="none"/>
        </w:rPr>
        <w:t xml:space="preserve">提供现场开标人员近三个月的社保缴纳证明原件（以公司名义缴纳的社保证明） </w:t>
      </w:r>
    </w:p>
    <w:p>
      <w:pPr>
        <w:spacing w:line="360" w:lineRule="auto"/>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六、</w:t>
      </w:r>
      <w:r>
        <w:rPr>
          <w:rFonts w:hint="eastAsia" w:ascii="宋体" w:hAnsi="宋体" w:cs="宋体"/>
          <w:b/>
          <w:bCs/>
          <w:color w:val="auto"/>
          <w:highlight w:val="none"/>
        </w:rPr>
        <w:t>供应商需提供</w:t>
      </w:r>
      <w:r>
        <w:rPr>
          <w:rFonts w:hint="eastAsia" w:ascii="宋体" w:hAnsi="宋体" w:cs="宋体"/>
          <w:b/>
          <w:bCs/>
          <w:color w:val="auto"/>
          <w:highlight w:val="none"/>
          <w:lang w:val="en-US" w:eastAsia="zh-CN"/>
        </w:rPr>
        <w:t>财务审计报告（2019年度）（新成立公司无需提供）原件;</w:t>
      </w:r>
    </w:p>
    <w:p>
      <w:pPr>
        <w:spacing w:line="360" w:lineRule="auto"/>
        <w:rPr>
          <w:rFonts w:hint="eastAsia" w:ascii="宋体" w:hAnsi="宋体" w:cs="宋体"/>
          <w:b/>
          <w:bCs/>
          <w:color w:val="auto"/>
          <w:highlight w:val="none"/>
          <w:lang w:val="en-US" w:eastAsia="zh-CN"/>
        </w:rPr>
      </w:pPr>
      <w:r>
        <w:rPr>
          <w:rFonts w:hint="eastAsia" w:ascii="宋体" w:hAnsi="宋体" w:cs="宋体"/>
          <w:b/>
          <w:bCs/>
          <w:color w:val="auto"/>
          <w:highlight w:val="none"/>
          <w:lang w:eastAsia="zh-CN"/>
        </w:rPr>
        <w:t>七</w:t>
      </w:r>
      <w:r>
        <w:rPr>
          <w:rFonts w:hint="eastAsia" w:ascii="宋体" w:hAnsi="宋体" w:cs="宋体"/>
          <w:b/>
          <w:bCs/>
          <w:color w:val="auto"/>
          <w:highlight w:val="none"/>
        </w:rPr>
        <w:t>、须具备合法有效的《药品经营许可证》或《药品生产许可证》</w:t>
      </w:r>
      <w:r>
        <w:rPr>
          <w:rFonts w:hint="eastAsia" w:ascii="宋体" w:hAnsi="宋体" w:cs="宋体"/>
          <w:b/>
          <w:bCs/>
          <w:color w:val="auto"/>
          <w:highlight w:val="none"/>
          <w:lang w:val="en-US" w:eastAsia="zh-CN"/>
        </w:rPr>
        <w:t>；</w:t>
      </w:r>
    </w:p>
    <w:p>
      <w:pPr>
        <w:spacing w:line="360" w:lineRule="auto"/>
        <w:rPr>
          <w:rFonts w:hint="eastAsia" w:ascii="宋体" w:hAnsi="宋体" w:cs="宋体"/>
          <w:b/>
          <w:bCs/>
          <w:color w:val="auto"/>
          <w:highlight w:val="none"/>
        </w:rPr>
      </w:pPr>
      <w:r>
        <w:rPr>
          <w:rFonts w:hint="eastAsia" w:ascii="宋体" w:hAnsi="宋体" w:cs="宋体"/>
          <w:b/>
          <w:bCs/>
          <w:color w:val="auto"/>
          <w:highlight w:val="none"/>
          <w:lang w:val="en-US" w:eastAsia="zh-CN"/>
        </w:rPr>
        <w:t>八、</w:t>
      </w:r>
      <w:r>
        <w:rPr>
          <w:rFonts w:hint="eastAsia" w:ascii="宋体" w:hAnsi="宋体" w:cs="宋体"/>
          <w:b/>
          <w:bCs/>
          <w:color w:val="auto"/>
          <w:highlight w:val="none"/>
        </w:rPr>
        <w:t>企业负责人为同一人或者存在直接控股、管理关系的不同投标人，不得参加同一合同项下的政府采购活动。否则，皆取消投标资格；</w:t>
      </w:r>
    </w:p>
    <w:p>
      <w:pPr>
        <w:spacing w:line="360" w:lineRule="auto"/>
        <w:rPr>
          <w:rFonts w:ascii="宋体" w:hAnsi="宋体" w:cs="宋体"/>
          <w:bCs/>
          <w:color w:val="auto"/>
          <w:highlight w:val="none"/>
        </w:rPr>
      </w:pPr>
      <w:r>
        <w:rPr>
          <w:rFonts w:hint="eastAsia" w:ascii="宋体" w:hAnsi="宋体" w:cs="宋体"/>
          <w:b/>
          <w:color w:val="auto"/>
          <w:highlight w:val="none"/>
        </w:rPr>
        <w:t>2.2</w:t>
      </w:r>
      <w:r>
        <w:rPr>
          <w:rFonts w:hint="eastAsia" w:ascii="宋体" w:hAnsi="宋体" w:cs="宋体"/>
          <w:bCs/>
          <w:color w:val="auto"/>
          <w:highlight w:val="none"/>
        </w:rPr>
        <w:t>本项目不接受联合体投标。</w:t>
      </w:r>
    </w:p>
    <w:p>
      <w:pPr>
        <w:spacing w:line="360" w:lineRule="auto"/>
        <w:rPr>
          <w:rFonts w:ascii="宋体" w:hAnsi="宋体" w:cs="宋体"/>
          <w:color w:val="auto"/>
          <w:highlight w:val="none"/>
        </w:rPr>
      </w:pPr>
      <w:r>
        <w:rPr>
          <w:rFonts w:hint="eastAsia" w:ascii="宋体" w:hAnsi="宋体" w:cs="宋体"/>
          <w:b/>
          <w:color w:val="auto"/>
          <w:highlight w:val="none"/>
        </w:rPr>
        <w:t>2.3</w:t>
      </w:r>
      <w:r>
        <w:rPr>
          <w:rFonts w:hint="eastAsia" w:ascii="宋体" w:hAnsi="宋体" w:cs="宋体"/>
          <w:color w:val="auto"/>
          <w:highlight w:val="none"/>
        </w:rPr>
        <w:t>投标人在本次招标活动中，必须遵守《中华人民共和国政府采购法》的规定。</w:t>
      </w:r>
    </w:p>
    <w:p>
      <w:pPr>
        <w:spacing w:line="360" w:lineRule="auto"/>
        <w:rPr>
          <w:rFonts w:ascii="宋体" w:hAnsi="宋体" w:cs="宋体"/>
          <w:b/>
          <w:color w:val="auto"/>
          <w:highlight w:val="none"/>
        </w:rPr>
      </w:pPr>
      <w:r>
        <w:rPr>
          <w:rFonts w:hint="eastAsia" w:ascii="宋体" w:hAnsi="宋体" w:cs="宋体"/>
          <w:b/>
          <w:color w:val="auto"/>
          <w:highlight w:val="none"/>
        </w:rPr>
        <w:t>3、定义</w:t>
      </w:r>
    </w:p>
    <w:p>
      <w:pPr>
        <w:spacing w:line="360" w:lineRule="auto"/>
        <w:rPr>
          <w:rFonts w:ascii="宋体" w:hAnsi="宋体" w:cs="宋体"/>
          <w:color w:val="auto"/>
          <w:highlight w:val="none"/>
        </w:rPr>
      </w:pPr>
      <w:r>
        <w:rPr>
          <w:rFonts w:hint="eastAsia" w:ascii="宋体" w:hAnsi="宋体" w:cs="宋体"/>
          <w:b/>
          <w:color w:val="auto"/>
          <w:highlight w:val="none"/>
        </w:rPr>
        <w:t>3.1</w:t>
      </w:r>
      <w:r>
        <w:rPr>
          <w:rFonts w:hint="eastAsia" w:ascii="宋体" w:hAnsi="宋体" w:cs="宋体"/>
          <w:color w:val="auto"/>
          <w:highlight w:val="none"/>
        </w:rPr>
        <w:t xml:space="preserve"> “招标人或采购人”为</w:t>
      </w:r>
      <w:r>
        <w:rPr>
          <w:rFonts w:hint="eastAsia" w:ascii="宋体" w:hAnsi="宋体" w:cs="宋体"/>
          <w:color w:val="auto"/>
          <w:highlight w:val="none"/>
          <w:lang w:eastAsia="zh-CN"/>
        </w:rPr>
        <w:t>洛浦县维吾尔医医院</w:t>
      </w:r>
      <w:r>
        <w:rPr>
          <w:rFonts w:hint="eastAsia" w:ascii="宋体" w:hAnsi="宋体" w:cs="宋体"/>
          <w:color w:val="auto"/>
          <w:highlight w:val="none"/>
        </w:rPr>
        <w:t>。</w:t>
      </w:r>
    </w:p>
    <w:p>
      <w:pPr>
        <w:spacing w:line="360" w:lineRule="auto"/>
        <w:rPr>
          <w:rFonts w:ascii="宋体" w:hAnsi="宋体" w:cs="宋体"/>
          <w:color w:val="auto"/>
          <w:highlight w:val="none"/>
        </w:rPr>
      </w:pPr>
      <w:r>
        <w:rPr>
          <w:rFonts w:hint="eastAsia" w:ascii="宋体" w:hAnsi="宋体" w:cs="宋体"/>
          <w:b/>
          <w:color w:val="auto"/>
          <w:highlight w:val="none"/>
        </w:rPr>
        <w:t>3.2</w:t>
      </w:r>
      <w:r>
        <w:rPr>
          <w:rFonts w:hint="eastAsia" w:ascii="宋体" w:hAnsi="宋体" w:cs="宋体"/>
          <w:color w:val="auto"/>
          <w:highlight w:val="none"/>
        </w:rPr>
        <w:t xml:space="preserve"> “投标人”系指响应招标，并按照招标文件的要求参与本货物投标的法人，中标后即为中标人，签订合同后即为卖方。</w:t>
      </w:r>
    </w:p>
    <w:p>
      <w:pPr>
        <w:spacing w:line="360" w:lineRule="auto"/>
        <w:rPr>
          <w:rFonts w:ascii="宋体" w:hAnsi="宋体" w:cs="宋体"/>
          <w:color w:val="auto"/>
          <w:highlight w:val="none"/>
        </w:rPr>
      </w:pPr>
      <w:r>
        <w:rPr>
          <w:rFonts w:hint="eastAsia" w:ascii="宋体" w:hAnsi="宋体" w:cs="宋体"/>
          <w:b/>
          <w:color w:val="auto"/>
          <w:highlight w:val="none"/>
        </w:rPr>
        <w:t>3.3</w:t>
      </w:r>
      <w:r>
        <w:rPr>
          <w:rFonts w:hint="eastAsia" w:ascii="宋体" w:hAnsi="宋体" w:cs="宋体"/>
          <w:color w:val="auto"/>
          <w:highlight w:val="none"/>
        </w:rPr>
        <w:t xml:space="preserve"> “招标机构”为新疆天勤工程管理有限公司。</w:t>
      </w:r>
    </w:p>
    <w:p>
      <w:pPr>
        <w:spacing w:line="360" w:lineRule="auto"/>
        <w:rPr>
          <w:rFonts w:ascii="宋体" w:hAnsi="宋体" w:cs="宋体"/>
          <w:color w:val="auto"/>
          <w:highlight w:val="none"/>
        </w:rPr>
      </w:pPr>
      <w:r>
        <w:rPr>
          <w:rFonts w:hint="eastAsia" w:ascii="宋体" w:hAnsi="宋体" w:cs="宋体"/>
          <w:b/>
          <w:color w:val="auto"/>
          <w:highlight w:val="none"/>
        </w:rPr>
        <w:t>3.4</w:t>
      </w:r>
      <w:r>
        <w:rPr>
          <w:rFonts w:hint="eastAsia" w:ascii="宋体" w:hAnsi="宋体" w:cs="宋体"/>
          <w:color w:val="auto"/>
          <w:highlight w:val="none"/>
        </w:rPr>
        <w:t xml:space="preserve"> “货物”系指卖方按合同要求，须向买方提供的一切产品及其他技术资料和材料。</w:t>
      </w:r>
    </w:p>
    <w:p>
      <w:pPr>
        <w:spacing w:line="360" w:lineRule="auto"/>
        <w:rPr>
          <w:rFonts w:ascii="宋体" w:hAnsi="宋体" w:cs="宋体"/>
          <w:color w:val="auto"/>
          <w:highlight w:val="none"/>
        </w:rPr>
      </w:pPr>
      <w:r>
        <w:rPr>
          <w:rFonts w:hint="eastAsia" w:ascii="宋体" w:hAnsi="宋体" w:cs="宋体"/>
          <w:b/>
          <w:color w:val="auto"/>
          <w:highlight w:val="none"/>
        </w:rPr>
        <w:t>3.5</w:t>
      </w:r>
      <w:r>
        <w:rPr>
          <w:rFonts w:hint="eastAsia" w:ascii="宋体" w:hAnsi="宋体" w:cs="宋体"/>
          <w:color w:val="auto"/>
          <w:highlight w:val="none"/>
        </w:rPr>
        <w:t xml:space="preserve"> “服务”系指按合同规定卖方须承担的</w:t>
      </w:r>
      <w:r>
        <w:rPr>
          <w:rFonts w:hint="eastAsia"/>
          <w:color w:val="auto"/>
          <w:highlight w:val="none"/>
        </w:rPr>
        <w:t>运输、</w:t>
      </w:r>
      <w:r>
        <w:rPr>
          <w:rFonts w:hint="eastAsia"/>
          <w:color w:val="auto"/>
          <w:highlight w:val="none"/>
          <w:lang w:eastAsia="zh-CN"/>
        </w:rPr>
        <w:t>安装、调试</w:t>
      </w:r>
      <w:r>
        <w:rPr>
          <w:rFonts w:hint="eastAsia"/>
          <w:color w:val="auto"/>
          <w:highlight w:val="none"/>
        </w:rPr>
        <w:t>、验收、</w:t>
      </w:r>
      <w:r>
        <w:rPr>
          <w:rFonts w:hint="eastAsia"/>
          <w:color w:val="auto"/>
          <w:highlight w:val="none"/>
          <w:lang w:val="en-US" w:eastAsia="zh-CN"/>
        </w:rPr>
        <w:t>税费、</w:t>
      </w:r>
      <w:r>
        <w:rPr>
          <w:rFonts w:ascii="宋体" w:hAnsi="宋体" w:cs="宋体"/>
          <w:color w:val="auto"/>
          <w:kern w:val="0"/>
          <w:highlight w:val="none"/>
        </w:rPr>
        <w:t>开具发票</w:t>
      </w:r>
      <w:r>
        <w:rPr>
          <w:rFonts w:hint="eastAsia" w:ascii="宋体" w:hAnsi="宋体" w:cs="宋体"/>
          <w:color w:val="auto"/>
          <w:highlight w:val="none"/>
        </w:rPr>
        <w:t>和交付后质保期内应该履行的义务及售后服务等其他类似的义务。</w:t>
      </w:r>
    </w:p>
    <w:p>
      <w:pPr>
        <w:spacing w:line="360" w:lineRule="auto"/>
        <w:rPr>
          <w:rFonts w:ascii="宋体" w:hAnsi="宋体" w:cs="宋体"/>
          <w:color w:val="auto"/>
          <w:highlight w:val="none"/>
        </w:rPr>
      </w:pPr>
      <w:r>
        <w:rPr>
          <w:rFonts w:hint="eastAsia" w:ascii="宋体" w:hAnsi="宋体" w:cs="宋体"/>
          <w:b/>
          <w:color w:val="auto"/>
          <w:highlight w:val="none"/>
        </w:rPr>
        <w:t>3.6</w:t>
      </w:r>
      <w:r>
        <w:rPr>
          <w:rFonts w:hint="eastAsia" w:ascii="宋体" w:hAnsi="宋体" w:cs="宋体"/>
          <w:color w:val="auto"/>
          <w:highlight w:val="none"/>
        </w:rPr>
        <w:t xml:space="preserve"> “卖方”系指提供合同货物和服务的法人。</w:t>
      </w:r>
    </w:p>
    <w:p>
      <w:pPr>
        <w:spacing w:line="360" w:lineRule="auto"/>
        <w:rPr>
          <w:rFonts w:ascii="宋体" w:hAnsi="宋体" w:cs="宋体"/>
          <w:color w:val="auto"/>
          <w:highlight w:val="none"/>
        </w:rPr>
      </w:pPr>
      <w:r>
        <w:rPr>
          <w:rFonts w:hint="eastAsia" w:ascii="宋体" w:hAnsi="宋体" w:cs="宋体"/>
          <w:b/>
          <w:color w:val="auto"/>
          <w:highlight w:val="none"/>
        </w:rPr>
        <w:t>3.7</w:t>
      </w:r>
      <w:r>
        <w:rPr>
          <w:rFonts w:hint="eastAsia" w:ascii="宋体" w:hAnsi="宋体" w:cs="宋体"/>
          <w:color w:val="auto"/>
          <w:highlight w:val="none"/>
        </w:rPr>
        <w:t xml:space="preserve"> “买方”系指购买货物的单位。</w:t>
      </w:r>
    </w:p>
    <w:p>
      <w:pPr>
        <w:spacing w:line="360" w:lineRule="auto"/>
        <w:rPr>
          <w:rFonts w:ascii="宋体" w:hAnsi="宋体" w:cs="宋体"/>
          <w:b/>
          <w:color w:val="auto"/>
          <w:highlight w:val="none"/>
        </w:rPr>
      </w:pPr>
      <w:r>
        <w:rPr>
          <w:rFonts w:hint="eastAsia" w:ascii="宋体" w:hAnsi="宋体" w:cs="宋体"/>
          <w:b/>
          <w:color w:val="auto"/>
          <w:highlight w:val="none"/>
        </w:rPr>
        <w:t>4、投标费用</w:t>
      </w:r>
    </w:p>
    <w:p>
      <w:pPr>
        <w:spacing w:line="360" w:lineRule="auto"/>
        <w:rPr>
          <w:rFonts w:ascii="宋体" w:hAnsi="宋体" w:cs="宋体"/>
          <w:color w:val="auto"/>
          <w:highlight w:val="none"/>
        </w:rPr>
      </w:pPr>
      <w:r>
        <w:rPr>
          <w:rFonts w:hint="eastAsia" w:ascii="宋体" w:hAnsi="宋体" w:cs="宋体"/>
          <w:b/>
          <w:color w:val="auto"/>
          <w:highlight w:val="none"/>
        </w:rPr>
        <w:t>4.1</w:t>
      </w:r>
      <w:r>
        <w:rPr>
          <w:rFonts w:hint="eastAsia" w:ascii="宋体" w:hAnsi="宋体" w:cs="宋体"/>
          <w:color w:val="auto"/>
          <w:highlight w:val="none"/>
        </w:rPr>
        <w:t xml:space="preserve"> 无论本次招标结果如何，投标人须自行承担所有与参加投标有关的全部费用。</w:t>
      </w:r>
    </w:p>
    <w:p>
      <w:pPr>
        <w:pStyle w:val="4"/>
        <w:ind w:firstLine="3626" w:firstLineChars="1290"/>
        <w:rPr>
          <w:rFonts w:ascii="宋体" w:hAnsi="宋体" w:cs="宋体"/>
          <w:color w:val="auto"/>
          <w:sz w:val="28"/>
          <w:highlight w:val="none"/>
        </w:rPr>
      </w:pPr>
      <w:bookmarkStart w:id="34" w:name="_Toc5790"/>
      <w:r>
        <w:rPr>
          <w:rFonts w:hint="eastAsia" w:ascii="宋体" w:hAnsi="宋体" w:cs="宋体"/>
          <w:color w:val="auto"/>
          <w:sz w:val="28"/>
          <w:highlight w:val="none"/>
        </w:rPr>
        <w:t>二、招标文件</w:t>
      </w:r>
      <w:bookmarkEnd w:id="34"/>
    </w:p>
    <w:p>
      <w:pPr>
        <w:spacing w:line="360" w:lineRule="auto"/>
        <w:rPr>
          <w:rFonts w:ascii="宋体" w:hAnsi="宋体" w:cs="宋体"/>
          <w:b/>
          <w:color w:val="auto"/>
          <w:highlight w:val="none"/>
        </w:rPr>
      </w:pPr>
      <w:r>
        <w:rPr>
          <w:rFonts w:hint="eastAsia" w:ascii="宋体" w:hAnsi="宋体" w:cs="宋体"/>
          <w:b/>
          <w:color w:val="auto"/>
          <w:highlight w:val="none"/>
        </w:rPr>
        <w:t>5、招标文件</w:t>
      </w:r>
    </w:p>
    <w:p>
      <w:pPr>
        <w:spacing w:line="360" w:lineRule="auto"/>
        <w:rPr>
          <w:rFonts w:ascii="宋体" w:hAnsi="宋体" w:cs="宋体"/>
          <w:color w:val="auto"/>
          <w:highlight w:val="none"/>
        </w:rPr>
      </w:pPr>
      <w:r>
        <w:rPr>
          <w:rFonts w:hint="eastAsia" w:ascii="宋体" w:hAnsi="宋体" w:cs="宋体"/>
          <w:b/>
          <w:color w:val="auto"/>
          <w:highlight w:val="none"/>
        </w:rPr>
        <w:t xml:space="preserve">5.1 </w:t>
      </w:r>
      <w:r>
        <w:rPr>
          <w:rFonts w:hint="eastAsia" w:ascii="宋体" w:hAnsi="宋体" w:cs="宋体"/>
          <w:color w:val="auto"/>
          <w:highlight w:val="none"/>
        </w:rPr>
        <w:t>招标文件用以阐明所招标的内容，招标投标程序及合同条款，包括：</w:t>
      </w:r>
    </w:p>
    <w:p>
      <w:pPr>
        <w:spacing w:line="360" w:lineRule="auto"/>
        <w:rPr>
          <w:rFonts w:ascii="宋体" w:hAnsi="宋体" w:cs="宋体"/>
          <w:color w:val="auto"/>
          <w:highlight w:val="none"/>
        </w:rPr>
      </w:pPr>
      <w:r>
        <w:rPr>
          <w:rFonts w:hint="eastAsia" w:ascii="宋体" w:hAnsi="宋体" w:cs="宋体"/>
          <w:color w:val="auto"/>
          <w:highlight w:val="none"/>
        </w:rPr>
        <w:t>5.1.1 招标书；</w:t>
      </w:r>
    </w:p>
    <w:p>
      <w:pPr>
        <w:spacing w:line="360" w:lineRule="auto"/>
        <w:rPr>
          <w:rFonts w:ascii="宋体" w:hAnsi="宋体" w:cs="宋体"/>
          <w:color w:val="auto"/>
          <w:highlight w:val="none"/>
        </w:rPr>
      </w:pPr>
      <w:r>
        <w:rPr>
          <w:rFonts w:hint="eastAsia" w:ascii="宋体" w:hAnsi="宋体" w:cs="宋体"/>
          <w:color w:val="auto"/>
          <w:highlight w:val="none"/>
        </w:rPr>
        <w:t>5.1.2 投标人须知；</w:t>
      </w:r>
    </w:p>
    <w:p>
      <w:pPr>
        <w:spacing w:line="360" w:lineRule="auto"/>
        <w:rPr>
          <w:rFonts w:ascii="宋体" w:hAnsi="宋体" w:cs="宋体"/>
          <w:color w:val="auto"/>
          <w:highlight w:val="none"/>
        </w:rPr>
      </w:pPr>
      <w:r>
        <w:rPr>
          <w:rFonts w:hint="eastAsia" w:ascii="宋体" w:hAnsi="宋体" w:cs="宋体"/>
          <w:color w:val="auto"/>
          <w:highlight w:val="none"/>
        </w:rPr>
        <w:t>5.1.3 技术规格要求；</w:t>
      </w:r>
    </w:p>
    <w:p>
      <w:pPr>
        <w:spacing w:line="360" w:lineRule="auto"/>
        <w:rPr>
          <w:rFonts w:ascii="宋体" w:hAnsi="宋体" w:cs="宋体"/>
          <w:color w:val="auto"/>
          <w:highlight w:val="none"/>
        </w:rPr>
      </w:pPr>
      <w:r>
        <w:rPr>
          <w:rFonts w:hint="eastAsia" w:ascii="宋体" w:hAnsi="宋体" w:cs="宋体"/>
          <w:color w:val="auto"/>
          <w:highlight w:val="none"/>
        </w:rPr>
        <w:t>5.1.4 合同条款；</w:t>
      </w:r>
    </w:p>
    <w:p>
      <w:pPr>
        <w:spacing w:line="360" w:lineRule="auto"/>
        <w:rPr>
          <w:rFonts w:ascii="宋体" w:hAnsi="宋体" w:cs="宋体"/>
          <w:color w:val="auto"/>
          <w:highlight w:val="none"/>
        </w:rPr>
      </w:pPr>
      <w:r>
        <w:rPr>
          <w:rFonts w:hint="eastAsia" w:ascii="宋体" w:hAnsi="宋体" w:cs="宋体"/>
          <w:color w:val="auto"/>
          <w:highlight w:val="none"/>
        </w:rPr>
        <w:t>5.1.5 特殊条款；</w:t>
      </w:r>
    </w:p>
    <w:p>
      <w:pPr>
        <w:spacing w:line="360" w:lineRule="auto"/>
        <w:rPr>
          <w:rFonts w:ascii="宋体" w:hAnsi="宋体" w:cs="宋体"/>
          <w:color w:val="auto"/>
          <w:highlight w:val="none"/>
        </w:rPr>
      </w:pPr>
      <w:r>
        <w:rPr>
          <w:rFonts w:hint="eastAsia" w:ascii="宋体" w:hAnsi="宋体" w:cs="宋体"/>
          <w:color w:val="auto"/>
          <w:highlight w:val="none"/>
        </w:rPr>
        <w:t>投标文件格式目录</w:t>
      </w:r>
    </w:p>
    <w:p>
      <w:pPr>
        <w:spacing w:line="360" w:lineRule="auto"/>
        <w:rPr>
          <w:rFonts w:ascii="宋体" w:hAnsi="宋体" w:cs="宋体"/>
          <w:color w:val="auto"/>
          <w:highlight w:val="none"/>
        </w:rPr>
      </w:pPr>
      <w:r>
        <w:rPr>
          <w:rFonts w:hint="eastAsia" w:ascii="宋体" w:hAnsi="宋体" w:cs="宋体"/>
          <w:color w:val="auto"/>
          <w:highlight w:val="none"/>
        </w:rPr>
        <w:t>投标书编制顺序</w:t>
      </w:r>
    </w:p>
    <w:p>
      <w:pPr>
        <w:spacing w:line="360" w:lineRule="auto"/>
        <w:rPr>
          <w:rFonts w:ascii="宋体" w:hAnsi="宋体" w:cs="宋体"/>
          <w:color w:val="auto"/>
          <w:highlight w:val="none"/>
          <w:lang w:val="zh-CN"/>
        </w:rPr>
      </w:pPr>
      <w:r>
        <w:rPr>
          <w:rFonts w:hint="eastAsia" w:ascii="宋体" w:hAnsi="宋体" w:cs="宋体"/>
          <w:color w:val="auto"/>
          <w:highlight w:val="none"/>
          <w:lang w:val="zh-CN"/>
        </w:rPr>
        <w:t>投标人应按下列顺序排列和装订投标文件：</w:t>
      </w:r>
    </w:p>
    <w:p>
      <w:pPr>
        <w:spacing w:line="360" w:lineRule="auto"/>
        <w:ind w:firstLine="240" w:firstLineChars="100"/>
        <w:rPr>
          <w:rFonts w:ascii="宋体" w:hAnsi="宋体"/>
          <w:color w:val="auto"/>
          <w:highlight w:val="none"/>
        </w:rPr>
      </w:pPr>
      <w:r>
        <w:rPr>
          <w:rFonts w:hint="eastAsia" w:ascii="宋体" w:hAnsi="宋体"/>
          <w:color w:val="auto"/>
          <w:highlight w:val="none"/>
        </w:rPr>
        <w:t>（1） 投标书；</w:t>
      </w:r>
    </w:p>
    <w:p>
      <w:pPr>
        <w:spacing w:line="360" w:lineRule="auto"/>
        <w:rPr>
          <w:rFonts w:ascii="宋体" w:hAnsi="宋体"/>
          <w:color w:val="auto"/>
          <w:highlight w:val="none"/>
        </w:rPr>
      </w:pPr>
      <w:r>
        <w:rPr>
          <w:rFonts w:hint="eastAsia" w:ascii="宋体" w:hAnsi="宋体"/>
          <w:color w:val="auto"/>
          <w:highlight w:val="none"/>
        </w:rPr>
        <w:t xml:space="preserve"> （2） 投标一览表；</w:t>
      </w:r>
    </w:p>
    <w:p>
      <w:pPr>
        <w:spacing w:line="360" w:lineRule="auto"/>
        <w:rPr>
          <w:rFonts w:ascii="宋体" w:hAnsi="宋体"/>
          <w:color w:val="auto"/>
          <w:highlight w:val="none"/>
        </w:rPr>
      </w:pPr>
      <w:r>
        <w:rPr>
          <w:rFonts w:hint="eastAsia" w:ascii="宋体" w:hAnsi="宋体"/>
          <w:color w:val="auto"/>
          <w:highlight w:val="none"/>
        </w:rPr>
        <w:t xml:space="preserve"> （3） 报价明细表；</w:t>
      </w:r>
    </w:p>
    <w:p>
      <w:pPr>
        <w:spacing w:line="360" w:lineRule="auto"/>
        <w:rPr>
          <w:rFonts w:ascii="宋体" w:hAnsi="宋体"/>
          <w:color w:val="auto"/>
          <w:highlight w:val="none"/>
        </w:rPr>
      </w:pPr>
      <w:r>
        <w:rPr>
          <w:rFonts w:hint="eastAsia" w:ascii="宋体" w:hAnsi="宋体"/>
          <w:color w:val="auto"/>
          <w:highlight w:val="none"/>
        </w:rPr>
        <w:t xml:space="preserve"> （4） 技术规格参数、功能要求偏离表；</w:t>
      </w:r>
    </w:p>
    <w:p>
      <w:pPr>
        <w:spacing w:line="360" w:lineRule="auto"/>
        <w:rPr>
          <w:rFonts w:ascii="宋体" w:hAnsi="宋体"/>
          <w:color w:val="auto"/>
          <w:highlight w:val="none"/>
        </w:rPr>
      </w:pPr>
      <w:r>
        <w:rPr>
          <w:rFonts w:hint="eastAsia" w:ascii="宋体" w:hAnsi="宋体"/>
          <w:color w:val="auto"/>
          <w:highlight w:val="none"/>
        </w:rPr>
        <w:t xml:space="preserve"> （5） 商务条款偏离表；</w:t>
      </w:r>
    </w:p>
    <w:p>
      <w:pPr>
        <w:spacing w:line="360" w:lineRule="auto"/>
        <w:rPr>
          <w:rFonts w:ascii="宋体" w:hAnsi="宋体"/>
          <w:color w:val="auto"/>
          <w:highlight w:val="none"/>
        </w:rPr>
      </w:pPr>
      <w:r>
        <w:rPr>
          <w:rFonts w:hint="eastAsia" w:ascii="宋体" w:hAnsi="宋体"/>
          <w:color w:val="auto"/>
          <w:highlight w:val="none"/>
        </w:rPr>
        <w:t xml:space="preserve"> （6） 投标方的资格声明；</w:t>
      </w:r>
    </w:p>
    <w:p>
      <w:pPr>
        <w:spacing w:line="360" w:lineRule="auto"/>
        <w:rPr>
          <w:rFonts w:ascii="宋体" w:hAnsi="宋体"/>
          <w:color w:val="auto"/>
          <w:highlight w:val="none"/>
        </w:rPr>
      </w:pPr>
      <w:r>
        <w:rPr>
          <w:rFonts w:hint="eastAsia" w:ascii="宋体" w:hAnsi="宋体"/>
          <w:color w:val="auto"/>
          <w:highlight w:val="none"/>
        </w:rPr>
        <w:t xml:space="preserve"> （7） 出具法人营业执照函；</w:t>
      </w:r>
    </w:p>
    <w:p>
      <w:pPr>
        <w:spacing w:line="360" w:lineRule="auto"/>
        <w:rPr>
          <w:rFonts w:hint="eastAsia" w:ascii="宋体" w:hAnsi="宋体"/>
          <w:color w:val="auto"/>
          <w:highlight w:val="none"/>
          <w:lang w:eastAsia="zh-CN"/>
        </w:rPr>
      </w:pPr>
      <w:r>
        <w:rPr>
          <w:rFonts w:hint="eastAsia" w:ascii="宋体" w:hAnsi="宋体"/>
          <w:color w:val="auto"/>
          <w:highlight w:val="none"/>
        </w:rPr>
        <w:t xml:space="preserve"> （8） 法定代表人证明书；</w:t>
      </w:r>
    </w:p>
    <w:p>
      <w:pPr>
        <w:spacing w:line="360" w:lineRule="auto"/>
        <w:rPr>
          <w:rFonts w:hint="eastAsia" w:ascii="宋体" w:hAnsi="宋体" w:eastAsia="宋体"/>
          <w:color w:val="auto"/>
          <w:highlight w:val="none"/>
          <w:lang w:eastAsia="zh-CN"/>
        </w:rPr>
      </w:pPr>
      <w:r>
        <w:rPr>
          <w:rFonts w:hint="eastAsia" w:ascii="宋体" w:hAnsi="宋体"/>
          <w:color w:val="auto"/>
          <w:highlight w:val="none"/>
        </w:rPr>
        <w:t xml:space="preserve"> （9）法定代表人授权书</w:t>
      </w:r>
      <w:r>
        <w:rPr>
          <w:rFonts w:hint="eastAsia" w:ascii="宋体" w:hAnsi="宋体"/>
          <w:color w:val="auto"/>
          <w:highlight w:val="none"/>
          <w:lang w:eastAsia="zh-CN"/>
        </w:rPr>
        <w:t>；</w:t>
      </w:r>
    </w:p>
    <w:p>
      <w:pPr>
        <w:spacing w:line="360" w:lineRule="auto"/>
        <w:rPr>
          <w:rFonts w:hint="eastAsia" w:ascii="宋体" w:hAnsi="宋体" w:eastAsia="宋体" w:cs="宋体"/>
          <w:color w:val="auto"/>
          <w:highlight w:val="none"/>
          <w:lang w:eastAsia="zh-CN"/>
        </w:rPr>
      </w:pPr>
      <w:r>
        <w:rPr>
          <w:rFonts w:hint="eastAsia" w:ascii="宋体" w:hAnsi="宋体" w:cs="宋体"/>
          <w:color w:val="auto"/>
          <w:kern w:val="0"/>
          <w:szCs w:val="28"/>
          <w:highlight w:val="none"/>
        </w:rPr>
        <w:t>（1</w:t>
      </w:r>
      <w:r>
        <w:rPr>
          <w:rFonts w:hint="eastAsia" w:ascii="宋体" w:hAnsi="宋体" w:cs="宋体"/>
          <w:color w:val="auto"/>
          <w:kern w:val="0"/>
          <w:szCs w:val="28"/>
          <w:highlight w:val="none"/>
          <w:lang w:val="en-US" w:eastAsia="zh-CN"/>
        </w:rPr>
        <w:t>0</w:t>
      </w:r>
      <w:r>
        <w:rPr>
          <w:rFonts w:hint="eastAsia" w:ascii="宋体" w:hAnsi="宋体"/>
          <w:color w:val="auto"/>
          <w:highlight w:val="none"/>
        </w:rPr>
        <w:t>）</w:t>
      </w:r>
      <w:r>
        <w:rPr>
          <w:rFonts w:hint="eastAsia" w:ascii="宋体" w:hAnsi="宋体" w:cs="宋体"/>
          <w:color w:val="auto"/>
          <w:highlight w:val="none"/>
        </w:rPr>
        <w:t>质量保证书</w:t>
      </w:r>
      <w:r>
        <w:rPr>
          <w:rFonts w:hint="eastAsia" w:ascii="宋体" w:hAnsi="宋体" w:cs="宋体"/>
          <w:color w:val="auto"/>
          <w:highlight w:val="none"/>
          <w:lang w:eastAsia="zh-CN"/>
        </w:rPr>
        <w:t>；</w:t>
      </w:r>
    </w:p>
    <w:p>
      <w:pPr>
        <w:spacing w:line="360" w:lineRule="auto"/>
        <w:rPr>
          <w:rFonts w:hint="eastAsia" w:ascii="宋体" w:hAnsi="宋体" w:eastAsia="宋体"/>
          <w:color w:val="auto"/>
          <w:highlight w:val="none"/>
          <w:lang w:eastAsia="zh-CN"/>
        </w:rPr>
      </w:pPr>
      <w:r>
        <w:rPr>
          <w:rFonts w:hint="eastAsia" w:ascii="宋体" w:hAnsi="宋体" w:cs="宋体"/>
          <w:color w:val="auto"/>
          <w:kern w:val="0"/>
          <w:szCs w:val="28"/>
          <w:highlight w:val="none"/>
        </w:rPr>
        <w:t>（1</w:t>
      </w:r>
      <w:r>
        <w:rPr>
          <w:rFonts w:hint="eastAsia" w:ascii="宋体" w:hAnsi="宋体" w:cs="宋体"/>
          <w:color w:val="auto"/>
          <w:kern w:val="0"/>
          <w:szCs w:val="28"/>
          <w:highlight w:val="none"/>
          <w:lang w:val="en-US" w:eastAsia="zh-CN"/>
        </w:rPr>
        <w:t>1</w:t>
      </w:r>
      <w:r>
        <w:rPr>
          <w:rFonts w:hint="eastAsia" w:ascii="宋体" w:hAnsi="宋体"/>
          <w:color w:val="auto"/>
          <w:highlight w:val="none"/>
        </w:rPr>
        <w:t>）服务承诺书</w:t>
      </w:r>
      <w:r>
        <w:rPr>
          <w:rFonts w:hint="eastAsia" w:ascii="宋体" w:hAnsi="宋体"/>
          <w:color w:val="auto"/>
          <w:highlight w:val="none"/>
          <w:lang w:eastAsia="zh-CN"/>
        </w:rPr>
        <w:t>；</w:t>
      </w:r>
    </w:p>
    <w:p>
      <w:pPr>
        <w:spacing w:line="360" w:lineRule="auto"/>
        <w:rPr>
          <w:rFonts w:hint="eastAsia" w:ascii="宋体" w:hAnsi="宋体" w:eastAsia="宋体"/>
          <w:color w:val="auto"/>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2</w:t>
      </w:r>
      <w:r>
        <w:rPr>
          <w:rFonts w:hint="eastAsia" w:ascii="宋体" w:hAnsi="宋体"/>
          <w:color w:val="auto"/>
          <w:highlight w:val="none"/>
        </w:rPr>
        <w:t>）投标人证明投标资格合格的相关证件证明的复印件</w:t>
      </w:r>
      <w:r>
        <w:rPr>
          <w:rFonts w:hint="eastAsia" w:ascii="宋体" w:hAnsi="宋体"/>
          <w:color w:val="auto"/>
          <w:highlight w:val="none"/>
          <w:lang w:eastAsia="zh-CN"/>
        </w:rPr>
        <w:t>；</w:t>
      </w:r>
    </w:p>
    <w:p>
      <w:pPr>
        <w:spacing w:line="360" w:lineRule="auto"/>
        <w:rPr>
          <w:rFonts w:hint="eastAsia" w:ascii="宋体" w:hAnsi="宋体" w:eastAsia="宋体"/>
          <w:color w:val="auto"/>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3</w:t>
      </w:r>
      <w:r>
        <w:rPr>
          <w:rFonts w:hint="eastAsia" w:ascii="宋体" w:hAnsi="宋体"/>
          <w:color w:val="auto"/>
          <w:highlight w:val="none"/>
        </w:rPr>
        <w:t>）投标人证明货物合格的相关证件证明复印件</w:t>
      </w:r>
      <w:r>
        <w:rPr>
          <w:rFonts w:hint="eastAsia" w:ascii="宋体" w:hAnsi="宋体"/>
          <w:color w:val="auto"/>
          <w:highlight w:val="none"/>
          <w:lang w:eastAsia="zh-CN"/>
        </w:rPr>
        <w:t>；</w:t>
      </w:r>
    </w:p>
    <w:p>
      <w:pPr>
        <w:spacing w:line="360" w:lineRule="auto"/>
        <w:rPr>
          <w:rFonts w:hint="eastAsia" w:ascii="宋体" w:hAnsi="宋体" w:eastAsia="宋体"/>
          <w:color w:val="auto"/>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4</w:t>
      </w:r>
      <w:r>
        <w:rPr>
          <w:rFonts w:hint="eastAsia" w:ascii="宋体" w:hAnsi="宋体"/>
          <w:color w:val="auto"/>
          <w:highlight w:val="none"/>
        </w:rPr>
        <w:t>）</w:t>
      </w:r>
      <w:r>
        <w:rPr>
          <w:rFonts w:hint="eastAsia" w:ascii="宋体" w:hAnsi="宋体"/>
          <w:color w:val="auto"/>
          <w:highlight w:val="none"/>
          <w:lang w:eastAsia="zh-CN"/>
        </w:rPr>
        <w:t>投标保证金银行电子回单</w:t>
      </w:r>
      <w:r>
        <w:rPr>
          <w:rFonts w:hint="eastAsia" w:ascii="宋体" w:hAnsi="宋体"/>
          <w:color w:val="auto"/>
          <w:highlight w:val="none"/>
        </w:rPr>
        <w:t>复印件</w:t>
      </w:r>
      <w:r>
        <w:rPr>
          <w:rFonts w:hint="eastAsia" w:ascii="宋体" w:hAnsi="宋体"/>
          <w:color w:val="auto"/>
          <w:highlight w:val="none"/>
          <w:lang w:eastAsia="zh-CN"/>
        </w:rPr>
        <w:t>；</w:t>
      </w:r>
    </w:p>
    <w:p>
      <w:pPr>
        <w:spacing w:line="360" w:lineRule="auto"/>
        <w:rPr>
          <w:rFonts w:hint="eastAsia" w:ascii="宋体" w:hAnsi="宋体" w:eastAsia="宋体"/>
          <w:color w:val="auto"/>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5</w:t>
      </w:r>
      <w:r>
        <w:rPr>
          <w:rFonts w:hint="eastAsia" w:ascii="宋体" w:hAnsi="宋体"/>
          <w:color w:val="auto"/>
          <w:highlight w:val="none"/>
        </w:rPr>
        <w:t>）投标单位（供应商）反商业贿赂承诺书</w:t>
      </w:r>
      <w:r>
        <w:rPr>
          <w:rFonts w:hint="eastAsia" w:ascii="宋体" w:hAnsi="宋体"/>
          <w:color w:val="auto"/>
          <w:highlight w:val="none"/>
          <w:lang w:eastAsia="zh-CN"/>
        </w:rPr>
        <w:t>；</w:t>
      </w:r>
    </w:p>
    <w:p>
      <w:pPr>
        <w:spacing w:line="360" w:lineRule="auto"/>
        <w:rPr>
          <w:rFonts w:hint="eastAsia" w:ascii="宋体" w:hAnsi="宋体" w:eastAsia="宋体"/>
          <w:color w:val="auto"/>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6</w:t>
      </w:r>
      <w:r>
        <w:rPr>
          <w:rFonts w:hint="eastAsia" w:ascii="宋体" w:hAnsi="宋体"/>
          <w:color w:val="auto"/>
          <w:highlight w:val="none"/>
        </w:rPr>
        <w:t>）其它必须的资料及有利于投标的资料</w:t>
      </w:r>
      <w:r>
        <w:rPr>
          <w:rFonts w:hint="eastAsia" w:ascii="宋体" w:hAnsi="宋体"/>
          <w:color w:val="auto"/>
          <w:highlight w:val="none"/>
          <w:lang w:eastAsia="zh-CN"/>
        </w:rPr>
        <w:t>；</w:t>
      </w:r>
    </w:p>
    <w:p>
      <w:pPr>
        <w:spacing w:line="360" w:lineRule="auto"/>
        <w:rPr>
          <w:rFonts w:ascii="宋体" w:hAnsi="宋体" w:cs="宋体"/>
          <w:color w:val="auto"/>
          <w:highlight w:val="none"/>
        </w:rPr>
      </w:pPr>
      <w:r>
        <w:rPr>
          <w:rFonts w:hint="eastAsia" w:ascii="宋体" w:hAnsi="宋体" w:cs="宋体"/>
          <w:b/>
          <w:color w:val="auto"/>
          <w:highlight w:val="none"/>
        </w:rPr>
        <w:t>5.2</w:t>
      </w:r>
      <w:r>
        <w:rPr>
          <w:rFonts w:hint="eastAsia" w:ascii="宋体" w:hAnsi="宋体" w:cs="宋体"/>
          <w:color w:val="auto"/>
          <w:highlight w:val="none"/>
        </w:rPr>
        <w:t xml:space="preserve"> 投标人应仔细阅读招标文件中所有内容。招标机构将拒绝未按照招标文件的要求提供全部资料或提交的投标文件未对招标文件做出实质性响应的投标。</w:t>
      </w:r>
    </w:p>
    <w:p>
      <w:pPr>
        <w:spacing w:line="360" w:lineRule="auto"/>
        <w:rPr>
          <w:rFonts w:ascii="宋体" w:hAnsi="宋体" w:cs="宋体"/>
          <w:b/>
          <w:color w:val="auto"/>
          <w:highlight w:val="none"/>
        </w:rPr>
      </w:pPr>
      <w:r>
        <w:rPr>
          <w:rFonts w:hint="eastAsia" w:ascii="宋体" w:hAnsi="宋体" w:cs="宋体"/>
          <w:b/>
          <w:color w:val="auto"/>
          <w:highlight w:val="none"/>
        </w:rPr>
        <w:t>6、招标文件的澄清</w:t>
      </w:r>
    </w:p>
    <w:p>
      <w:pPr>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6.1</w:t>
      </w:r>
      <w:r>
        <w:rPr>
          <w:rFonts w:hint="eastAsia" w:asciiTheme="minorEastAsia" w:hAnsiTheme="minorEastAsia" w:eastAsiaTheme="minorEastAsia" w:cstheme="minorEastAsia"/>
          <w:color w:val="auto"/>
          <w:highlight w:val="none"/>
        </w:rPr>
        <w:t xml:space="preserve"> 任何要求澄清招标文件的投标人，均应在投标截止日期三天前以书面形式或传真、电报、QQ邮箱通知招标机构，招标机构不接受口头、电话及其它形式的通知和逾期通知。招标机构将以书面形式予以答复，同时将书面通知每个购买招标文件的投标人。投标人不得与招标人私下就招投标的有关实质性问题进行磋商。</w:t>
      </w:r>
    </w:p>
    <w:p>
      <w:pPr>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6.2</w:t>
      </w:r>
      <w:r>
        <w:rPr>
          <w:rFonts w:hint="eastAsia" w:asciiTheme="minorEastAsia" w:hAnsiTheme="minorEastAsia" w:eastAsiaTheme="minorEastAsia" w:cstheme="minorEastAsia"/>
          <w:color w:val="auto"/>
          <w:highlight w:val="none"/>
        </w:rPr>
        <w:t>任何要求澄清招标文件的投标人，均须要求招标机构以书面形式或传真、电报、QQ邮箱予以答复，没有上述形式答复的内容，均不得作为证据提供。</w:t>
      </w:r>
    </w:p>
    <w:p>
      <w:pPr>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6.3</w:t>
      </w:r>
      <w:r>
        <w:rPr>
          <w:rFonts w:hint="eastAsia" w:asciiTheme="minorEastAsia" w:hAnsiTheme="minorEastAsia" w:eastAsiaTheme="minorEastAsia" w:cstheme="minorEastAsia"/>
          <w:color w:val="auto"/>
          <w:highlight w:val="none"/>
        </w:rPr>
        <w:t>投标人要求澄清招标文件内容的，均须要求招标机构以书面形式或传真、电报、QQ邮箱予以答复，招标机构不以上述形式答复的，可向项目所在地政府采购办或纪律监察部门投诉，亦可在开标会议宣布开标时（或开标前）提供相关证据。</w:t>
      </w:r>
    </w:p>
    <w:p>
      <w:pPr>
        <w:spacing w:line="360" w:lineRule="auto"/>
        <w:rPr>
          <w:rFonts w:ascii="宋体" w:hAnsi="宋体" w:cs="宋体"/>
          <w:b/>
          <w:color w:val="auto"/>
          <w:highlight w:val="none"/>
        </w:rPr>
      </w:pPr>
      <w:r>
        <w:rPr>
          <w:rFonts w:hint="eastAsia" w:ascii="宋体" w:hAnsi="宋体" w:cs="宋体"/>
          <w:b/>
          <w:color w:val="auto"/>
          <w:highlight w:val="none"/>
        </w:rPr>
        <w:t>7、招标文件的修改</w:t>
      </w:r>
    </w:p>
    <w:p>
      <w:pPr>
        <w:spacing w:line="360" w:lineRule="auto"/>
        <w:rPr>
          <w:rFonts w:ascii="宋体" w:hAnsi="宋体" w:cs="宋体"/>
          <w:color w:val="auto"/>
          <w:highlight w:val="none"/>
        </w:rPr>
      </w:pPr>
      <w:r>
        <w:rPr>
          <w:rFonts w:hint="eastAsia" w:ascii="宋体" w:hAnsi="宋体" w:cs="宋体"/>
          <w:b/>
          <w:color w:val="auto"/>
          <w:highlight w:val="none"/>
        </w:rPr>
        <w:t>7.1</w:t>
      </w:r>
      <w:r>
        <w:rPr>
          <w:rFonts w:hint="eastAsia" w:ascii="宋体" w:hAnsi="宋体" w:cs="宋体"/>
          <w:color w:val="auto"/>
          <w:highlight w:val="none"/>
        </w:rPr>
        <w:t xml:space="preserve"> 在投标截止时间</w:t>
      </w:r>
      <w:r>
        <w:rPr>
          <w:rFonts w:hint="eastAsia" w:ascii="宋体" w:hAnsi="宋体" w:cs="宋体"/>
          <w:color w:val="auto"/>
          <w:highlight w:val="none"/>
          <w:u w:val="single"/>
        </w:rPr>
        <w:t>24</w:t>
      </w:r>
      <w:r>
        <w:rPr>
          <w:rFonts w:hint="eastAsia" w:ascii="宋体" w:hAnsi="宋体" w:cs="宋体"/>
          <w:color w:val="auto"/>
          <w:highlight w:val="none"/>
        </w:rPr>
        <w:t>小时以前，招标人都可能以《招标文件补充》的方式修改招标文件。并将以书面形式、</w:t>
      </w:r>
      <w:r>
        <w:rPr>
          <w:rFonts w:hint="eastAsia" w:asciiTheme="minorEastAsia" w:hAnsiTheme="minorEastAsia" w:eastAsiaTheme="minorEastAsia" w:cstheme="minorEastAsia"/>
          <w:color w:val="auto"/>
          <w:highlight w:val="none"/>
        </w:rPr>
        <w:t>QQ形式</w:t>
      </w:r>
      <w:r>
        <w:rPr>
          <w:rFonts w:hint="eastAsia" w:ascii="宋体" w:hAnsi="宋体" w:cs="宋体"/>
          <w:color w:val="auto"/>
          <w:highlight w:val="none"/>
        </w:rPr>
        <w:t>通知所有购买招标文件的投标人。</w:t>
      </w:r>
    </w:p>
    <w:p>
      <w:pPr>
        <w:spacing w:line="360" w:lineRule="auto"/>
        <w:rPr>
          <w:rFonts w:ascii="宋体" w:hAnsi="宋体" w:cs="宋体"/>
          <w:snapToGrid w:val="0"/>
          <w:color w:val="auto"/>
          <w:kern w:val="0"/>
          <w:highlight w:val="none"/>
        </w:rPr>
      </w:pPr>
      <w:r>
        <w:rPr>
          <w:rFonts w:hint="eastAsia" w:ascii="宋体" w:hAnsi="宋体" w:cs="宋体"/>
          <w:b/>
          <w:color w:val="auto"/>
          <w:highlight w:val="none"/>
        </w:rPr>
        <w:t>7.2</w:t>
      </w:r>
      <w:r>
        <w:rPr>
          <w:rFonts w:hint="eastAsia" w:ascii="宋体" w:hAnsi="宋体" w:cs="宋体"/>
          <w:color w:val="auto"/>
          <w:highlight w:val="none"/>
        </w:rPr>
        <w:t xml:space="preserve"> 《招标文件补充》作为招标文件的组成部分，对招标人具有同等约束力。如果招标文件补充内容与此招标文件补充发出之前的</w:t>
      </w:r>
      <w:r>
        <w:rPr>
          <w:rFonts w:hint="eastAsia" w:ascii="宋体" w:hAnsi="宋体" w:cs="宋体"/>
          <w:snapToGrid w:val="0"/>
          <w:color w:val="auto"/>
          <w:kern w:val="0"/>
          <w:highlight w:val="none"/>
        </w:rPr>
        <w:t>招标文件等书面材料中相关内容相冲突，请投标人执行招标文件补充的相关内容，先前发出的招标文件等书面材料中相关内容自动废止。</w:t>
      </w:r>
    </w:p>
    <w:p>
      <w:pPr>
        <w:spacing w:line="360" w:lineRule="auto"/>
        <w:rPr>
          <w:rFonts w:ascii="宋体" w:hAnsi="宋体" w:cs="宋体"/>
          <w:snapToGrid w:val="0"/>
          <w:color w:val="auto"/>
          <w:kern w:val="0"/>
          <w:highlight w:val="none"/>
        </w:rPr>
      </w:pPr>
      <w:r>
        <w:rPr>
          <w:rFonts w:hint="eastAsia" w:ascii="宋体" w:hAnsi="宋体" w:cs="宋体"/>
          <w:b/>
          <w:snapToGrid w:val="0"/>
          <w:color w:val="auto"/>
          <w:kern w:val="0"/>
          <w:highlight w:val="none"/>
        </w:rPr>
        <w:t>7.3</w:t>
      </w:r>
      <w:r>
        <w:rPr>
          <w:rFonts w:hint="eastAsia" w:ascii="宋体" w:hAnsi="宋体" w:cs="宋体"/>
          <w:snapToGrid w:val="0"/>
          <w:color w:val="auto"/>
          <w:kern w:val="0"/>
          <w:highlight w:val="none"/>
        </w:rPr>
        <w:t xml:space="preserve"> 为使投标人在编制投标文件时把《招标文件补充》内容考虑进去，招标人可以相应延长投标截止日期，具体时间将在《招标文件补充》中写明。</w:t>
      </w:r>
    </w:p>
    <w:p>
      <w:pPr>
        <w:pStyle w:val="4"/>
        <w:ind w:firstLine="3204" w:firstLineChars="1140"/>
        <w:rPr>
          <w:rFonts w:ascii="宋体" w:hAnsi="宋体" w:cs="宋体"/>
          <w:snapToGrid w:val="0"/>
          <w:color w:val="auto"/>
          <w:kern w:val="0"/>
          <w:sz w:val="28"/>
          <w:highlight w:val="none"/>
        </w:rPr>
      </w:pPr>
      <w:bookmarkStart w:id="35" w:name="_Toc20925"/>
      <w:r>
        <w:rPr>
          <w:rFonts w:hint="eastAsia" w:ascii="宋体" w:hAnsi="宋体" w:cs="宋体"/>
          <w:snapToGrid w:val="0"/>
          <w:color w:val="auto"/>
          <w:kern w:val="0"/>
          <w:sz w:val="28"/>
          <w:highlight w:val="none"/>
        </w:rPr>
        <w:t>三、投标文件的编制</w:t>
      </w:r>
      <w:bookmarkEnd w:id="35"/>
    </w:p>
    <w:p>
      <w:pPr>
        <w:spacing w:line="360" w:lineRule="auto"/>
        <w:rPr>
          <w:rFonts w:ascii="宋体" w:hAnsi="宋体" w:cs="宋体"/>
          <w:b/>
          <w:color w:val="auto"/>
          <w:highlight w:val="none"/>
        </w:rPr>
      </w:pPr>
      <w:r>
        <w:rPr>
          <w:rFonts w:hint="eastAsia" w:ascii="宋体" w:hAnsi="宋体" w:cs="宋体"/>
          <w:b/>
          <w:color w:val="auto"/>
          <w:highlight w:val="none"/>
        </w:rPr>
        <w:t>8、投标文件的编写</w:t>
      </w:r>
    </w:p>
    <w:p>
      <w:pPr>
        <w:spacing w:line="360" w:lineRule="auto"/>
        <w:rPr>
          <w:rFonts w:ascii="宋体" w:hAnsi="宋体" w:cs="宋体"/>
          <w:color w:val="auto"/>
          <w:highlight w:val="none"/>
        </w:rPr>
      </w:pPr>
      <w:r>
        <w:rPr>
          <w:rFonts w:hint="eastAsia" w:ascii="宋体" w:hAnsi="宋体" w:cs="宋体"/>
          <w:b/>
          <w:color w:val="auto"/>
          <w:highlight w:val="none"/>
        </w:rPr>
        <w:t>8.1</w:t>
      </w:r>
      <w:r>
        <w:rPr>
          <w:rFonts w:hint="eastAsia" w:ascii="宋体" w:hAnsi="宋体" w:cs="宋体"/>
          <w:color w:val="auto"/>
          <w:highlight w:val="none"/>
        </w:rPr>
        <w:t xml:space="preserve"> 投标人应仔细阅读招标文件，了解招标文件的要求。在充分理解招标文件提出的技术要求、服务和商务条件后，编制投标文件。</w:t>
      </w:r>
    </w:p>
    <w:p>
      <w:pPr>
        <w:spacing w:line="360" w:lineRule="auto"/>
        <w:rPr>
          <w:rFonts w:ascii="宋体" w:hAnsi="宋体" w:cs="宋体"/>
          <w:b/>
          <w:color w:val="auto"/>
          <w:highlight w:val="none"/>
        </w:rPr>
      </w:pPr>
      <w:r>
        <w:rPr>
          <w:rFonts w:hint="eastAsia" w:ascii="宋体" w:hAnsi="宋体" w:cs="宋体"/>
          <w:b/>
          <w:color w:val="auto"/>
          <w:highlight w:val="none"/>
        </w:rPr>
        <w:t>9、投标语言</w:t>
      </w:r>
    </w:p>
    <w:p>
      <w:pPr>
        <w:spacing w:line="360" w:lineRule="auto"/>
        <w:rPr>
          <w:rFonts w:ascii="宋体" w:hAnsi="宋体" w:cs="宋体"/>
          <w:color w:val="auto"/>
          <w:highlight w:val="none"/>
        </w:rPr>
      </w:pPr>
      <w:r>
        <w:rPr>
          <w:rFonts w:hint="eastAsia" w:ascii="宋体" w:hAnsi="宋体" w:cs="宋体"/>
          <w:b/>
          <w:color w:val="auto"/>
          <w:highlight w:val="none"/>
        </w:rPr>
        <w:t xml:space="preserve">9.1 </w:t>
      </w:r>
      <w:r>
        <w:rPr>
          <w:rFonts w:hint="eastAsia" w:ascii="宋体" w:hAnsi="宋体" w:cs="宋体"/>
          <w:color w:val="auto"/>
          <w:highlight w:val="none"/>
        </w:rPr>
        <w:t>投标人的投标文件以及投标人与招标机构就有关招标活动的所有来往函电均应使用中文。如果投标文件或与投标有关的其他文件、信件及来往函电以其他语言书写，投标人应将其译成中文。</w:t>
      </w:r>
    </w:p>
    <w:p>
      <w:pPr>
        <w:spacing w:line="360" w:lineRule="auto"/>
        <w:rPr>
          <w:rFonts w:ascii="宋体" w:hAnsi="宋体" w:cs="宋体"/>
          <w:color w:val="auto"/>
          <w:highlight w:val="none"/>
        </w:rPr>
      </w:pPr>
      <w:r>
        <w:rPr>
          <w:rFonts w:hint="eastAsia" w:ascii="宋体" w:hAnsi="宋体" w:cs="宋体"/>
          <w:b/>
          <w:color w:val="auto"/>
          <w:highlight w:val="none"/>
        </w:rPr>
        <w:t>9.2</w:t>
      </w:r>
      <w:r>
        <w:rPr>
          <w:rFonts w:hint="eastAsia" w:ascii="宋体" w:hAnsi="宋体" w:cs="宋体"/>
          <w:color w:val="auto"/>
          <w:highlight w:val="none"/>
        </w:rPr>
        <w:t xml:space="preserve"> 投标文件中使用的计量单位除招标文件中有特殊规定外，一律使用法定计量单位。</w:t>
      </w:r>
    </w:p>
    <w:p>
      <w:pPr>
        <w:spacing w:line="360" w:lineRule="auto"/>
        <w:rPr>
          <w:rFonts w:hint="eastAsia" w:ascii="宋体" w:hAnsi="宋体" w:cs="宋体"/>
          <w:b/>
          <w:color w:val="auto"/>
          <w:highlight w:val="none"/>
          <w:lang w:val="en-US" w:eastAsia="zh-CN"/>
        </w:rPr>
      </w:pPr>
      <w:r>
        <w:rPr>
          <w:rFonts w:hint="eastAsia" w:ascii="宋体" w:hAnsi="宋体" w:cs="宋体"/>
          <w:b/>
          <w:color w:val="auto"/>
          <w:highlight w:val="none"/>
        </w:rPr>
        <w:t>10、投标文件构成：投标文件由投标函和经济标两部分组成，合装成一本标书（胶装）。</w:t>
      </w:r>
      <w:r>
        <w:rPr>
          <w:rFonts w:hint="eastAsia" w:ascii="宋体" w:hAnsi="宋体" w:cs="宋体"/>
          <w:b/>
          <w:color w:val="auto"/>
          <w:highlight w:val="none"/>
          <w:lang w:val="en-US" w:eastAsia="zh-CN"/>
        </w:rPr>
        <w:t>电子版投标文件：光盘、U盘一份，包含投标文件全部内容。投标一览表一份。</w:t>
      </w:r>
    </w:p>
    <w:p>
      <w:pPr>
        <w:spacing w:line="360" w:lineRule="auto"/>
        <w:rPr>
          <w:rFonts w:ascii="宋体" w:hAnsi="宋体" w:cs="宋体"/>
          <w:b/>
          <w:color w:val="auto"/>
          <w:highlight w:val="none"/>
        </w:rPr>
      </w:pPr>
      <w:r>
        <w:rPr>
          <w:rFonts w:hint="eastAsia" w:ascii="宋体" w:hAnsi="宋体" w:cs="宋体"/>
          <w:b/>
          <w:color w:val="auto"/>
          <w:highlight w:val="none"/>
        </w:rPr>
        <w:t>详细如下：</w:t>
      </w:r>
    </w:p>
    <w:p>
      <w:pPr>
        <w:spacing w:line="360" w:lineRule="auto"/>
        <w:ind w:firstLine="240" w:firstLineChars="100"/>
        <w:rPr>
          <w:rFonts w:ascii="宋体" w:hAnsi="宋体"/>
          <w:color w:val="auto"/>
          <w:highlight w:val="none"/>
        </w:rPr>
      </w:pPr>
      <w:r>
        <w:rPr>
          <w:rFonts w:hint="eastAsia" w:ascii="宋体" w:hAnsi="宋体"/>
          <w:color w:val="auto"/>
          <w:highlight w:val="none"/>
        </w:rPr>
        <w:t>（1） 投标书；</w:t>
      </w:r>
    </w:p>
    <w:p>
      <w:pPr>
        <w:spacing w:line="360" w:lineRule="auto"/>
        <w:rPr>
          <w:rFonts w:ascii="宋体" w:hAnsi="宋体"/>
          <w:color w:val="auto"/>
          <w:highlight w:val="none"/>
        </w:rPr>
      </w:pPr>
      <w:r>
        <w:rPr>
          <w:rFonts w:hint="eastAsia" w:ascii="宋体" w:hAnsi="宋体"/>
          <w:color w:val="auto"/>
          <w:highlight w:val="none"/>
        </w:rPr>
        <w:t xml:space="preserve"> （2） 投标一览表；</w:t>
      </w:r>
    </w:p>
    <w:p>
      <w:pPr>
        <w:spacing w:line="360" w:lineRule="auto"/>
        <w:rPr>
          <w:rFonts w:ascii="宋体" w:hAnsi="宋体"/>
          <w:color w:val="auto"/>
          <w:highlight w:val="none"/>
        </w:rPr>
      </w:pPr>
      <w:r>
        <w:rPr>
          <w:rFonts w:hint="eastAsia" w:ascii="宋体" w:hAnsi="宋体"/>
          <w:color w:val="auto"/>
          <w:highlight w:val="none"/>
        </w:rPr>
        <w:t xml:space="preserve"> （3） 报价明细表；</w:t>
      </w:r>
    </w:p>
    <w:p>
      <w:pPr>
        <w:spacing w:line="360" w:lineRule="auto"/>
        <w:rPr>
          <w:rFonts w:ascii="宋体" w:hAnsi="宋体"/>
          <w:color w:val="auto"/>
          <w:highlight w:val="none"/>
        </w:rPr>
      </w:pPr>
      <w:r>
        <w:rPr>
          <w:rFonts w:hint="eastAsia" w:ascii="宋体" w:hAnsi="宋体"/>
          <w:color w:val="auto"/>
          <w:highlight w:val="none"/>
        </w:rPr>
        <w:t xml:space="preserve"> （4） 技术规格参数、功能要求偏离表；</w:t>
      </w:r>
    </w:p>
    <w:p>
      <w:pPr>
        <w:spacing w:line="360" w:lineRule="auto"/>
        <w:rPr>
          <w:rFonts w:ascii="宋体" w:hAnsi="宋体"/>
          <w:color w:val="auto"/>
          <w:highlight w:val="none"/>
        </w:rPr>
      </w:pPr>
      <w:r>
        <w:rPr>
          <w:rFonts w:hint="eastAsia" w:ascii="宋体" w:hAnsi="宋体"/>
          <w:color w:val="auto"/>
          <w:highlight w:val="none"/>
        </w:rPr>
        <w:t xml:space="preserve"> （5） 商务条款偏离表；</w:t>
      </w:r>
    </w:p>
    <w:p>
      <w:pPr>
        <w:spacing w:line="360" w:lineRule="auto"/>
        <w:rPr>
          <w:rFonts w:ascii="宋体" w:hAnsi="宋体"/>
          <w:color w:val="auto"/>
          <w:highlight w:val="none"/>
        </w:rPr>
      </w:pPr>
      <w:r>
        <w:rPr>
          <w:rFonts w:hint="eastAsia" w:ascii="宋体" w:hAnsi="宋体"/>
          <w:color w:val="auto"/>
          <w:highlight w:val="none"/>
        </w:rPr>
        <w:t xml:space="preserve"> （6） 投标方的资格声明；</w:t>
      </w:r>
    </w:p>
    <w:p>
      <w:pPr>
        <w:spacing w:line="360" w:lineRule="auto"/>
        <w:rPr>
          <w:rFonts w:ascii="宋体" w:hAnsi="宋体"/>
          <w:color w:val="auto"/>
          <w:highlight w:val="none"/>
        </w:rPr>
      </w:pPr>
      <w:r>
        <w:rPr>
          <w:rFonts w:hint="eastAsia" w:ascii="宋体" w:hAnsi="宋体"/>
          <w:color w:val="auto"/>
          <w:highlight w:val="none"/>
        </w:rPr>
        <w:t xml:space="preserve"> （7） 出具法人营业执照函；</w:t>
      </w:r>
    </w:p>
    <w:p>
      <w:pPr>
        <w:spacing w:line="360" w:lineRule="auto"/>
        <w:rPr>
          <w:rFonts w:hint="eastAsia" w:ascii="宋体" w:hAnsi="宋体"/>
          <w:color w:val="auto"/>
          <w:highlight w:val="none"/>
          <w:lang w:eastAsia="zh-CN"/>
        </w:rPr>
      </w:pPr>
      <w:r>
        <w:rPr>
          <w:rFonts w:hint="eastAsia" w:ascii="宋体" w:hAnsi="宋体"/>
          <w:color w:val="auto"/>
          <w:highlight w:val="none"/>
        </w:rPr>
        <w:t xml:space="preserve"> （8） 法定代表人证明书；</w:t>
      </w:r>
    </w:p>
    <w:p>
      <w:pPr>
        <w:spacing w:line="360" w:lineRule="auto"/>
        <w:rPr>
          <w:rFonts w:hint="eastAsia" w:ascii="宋体" w:hAnsi="宋体" w:eastAsia="宋体"/>
          <w:color w:val="auto"/>
          <w:highlight w:val="none"/>
          <w:lang w:eastAsia="zh-CN"/>
        </w:rPr>
      </w:pPr>
      <w:r>
        <w:rPr>
          <w:rFonts w:hint="eastAsia" w:ascii="宋体" w:hAnsi="宋体"/>
          <w:color w:val="auto"/>
          <w:highlight w:val="none"/>
        </w:rPr>
        <w:t xml:space="preserve"> （9）法定代表人授权书</w:t>
      </w:r>
      <w:r>
        <w:rPr>
          <w:rFonts w:hint="eastAsia" w:ascii="宋体" w:hAnsi="宋体"/>
          <w:color w:val="auto"/>
          <w:highlight w:val="none"/>
          <w:lang w:eastAsia="zh-CN"/>
        </w:rPr>
        <w:t>；</w:t>
      </w:r>
    </w:p>
    <w:p>
      <w:pPr>
        <w:spacing w:line="360" w:lineRule="auto"/>
        <w:rPr>
          <w:rFonts w:hint="eastAsia" w:ascii="宋体" w:hAnsi="宋体" w:eastAsia="宋体" w:cs="宋体"/>
          <w:color w:val="auto"/>
          <w:highlight w:val="none"/>
          <w:lang w:eastAsia="zh-CN"/>
        </w:rPr>
      </w:pPr>
      <w:r>
        <w:rPr>
          <w:rFonts w:hint="eastAsia" w:ascii="宋体" w:hAnsi="宋体" w:cs="宋体"/>
          <w:color w:val="auto"/>
          <w:kern w:val="0"/>
          <w:szCs w:val="28"/>
          <w:highlight w:val="none"/>
        </w:rPr>
        <w:t>（1</w:t>
      </w:r>
      <w:r>
        <w:rPr>
          <w:rFonts w:hint="eastAsia" w:ascii="宋体" w:hAnsi="宋体" w:cs="宋体"/>
          <w:color w:val="auto"/>
          <w:kern w:val="0"/>
          <w:szCs w:val="28"/>
          <w:highlight w:val="none"/>
          <w:lang w:val="en-US" w:eastAsia="zh-CN"/>
        </w:rPr>
        <w:t>0</w:t>
      </w:r>
      <w:r>
        <w:rPr>
          <w:rFonts w:hint="eastAsia" w:ascii="宋体" w:hAnsi="宋体"/>
          <w:color w:val="auto"/>
          <w:highlight w:val="none"/>
        </w:rPr>
        <w:t>）</w:t>
      </w:r>
      <w:r>
        <w:rPr>
          <w:rFonts w:hint="eastAsia" w:ascii="宋体" w:hAnsi="宋体" w:cs="宋体"/>
          <w:color w:val="auto"/>
          <w:highlight w:val="none"/>
        </w:rPr>
        <w:t>质量保证书</w:t>
      </w:r>
      <w:r>
        <w:rPr>
          <w:rFonts w:hint="eastAsia" w:ascii="宋体" w:hAnsi="宋体" w:cs="宋体"/>
          <w:color w:val="auto"/>
          <w:highlight w:val="none"/>
          <w:lang w:eastAsia="zh-CN"/>
        </w:rPr>
        <w:t>；</w:t>
      </w:r>
    </w:p>
    <w:p>
      <w:pPr>
        <w:spacing w:line="360" w:lineRule="auto"/>
        <w:rPr>
          <w:rFonts w:hint="eastAsia" w:ascii="宋体" w:hAnsi="宋体" w:eastAsia="宋体"/>
          <w:color w:val="auto"/>
          <w:highlight w:val="none"/>
          <w:lang w:eastAsia="zh-CN"/>
        </w:rPr>
      </w:pPr>
      <w:r>
        <w:rPr>
          <w:rFonts w:hint="eastAsia" w:ascii="宋体" w:hAnsi="宋体" w:cs="宋体"/>
          <w:color w:val="auto"/>
          <w:kern w:val="0"/>
          <w:szCs w:val="28"/>
          <w:highlight w:val="none"/>
        </w:rPr>
        <w:t>（1</w:t>
      </w:r>
      <w:r>
        <w:rPr>
          <w:rFonts w:hint="eastAsia" w:ascii="宋体" w:hAnsi="宋体" w:cs="宋体"/>
          <w:color w:val="auto"/>
          <w:kern w:val="0"/>
          <w:szCs w:val="28"/>
          <w:highlight w:val="none"/>
          <w:lang w:val="en-US" w:eastAsia="zh-CN"/>
        </w:rPr>
        <w:t>1</w:t>
      </w:r>
      <w:r>
        <w:rPr>
          <w:rFonts w:hint="eastAsia" w:ascii="宋体" w:hAnsi="宋体"/>
          <w:color w:val="auto"/>
          <w:highlight w:val="none"/>
        </w:rPr>
        <w:t>）服务承诺书</w:t>
      </w:r>
      <w:r>
        <w:rPr>
          <w:rFonts w:hint="eastAsia" w:ascii="宋体" w:hAnsi="宋体"/>
          <w:color w:val="auto"/>
          <w:highlight w:val="none"/>
          <w:lang w:eastAsia="zh-CN"/>
        </w:rPr>
        <w:t>；</w:t>
      </w:r>
    </w:p>
    <w:p>
      <w:pPr>
        <w:spacing w:line="360" w:lineRule="auto"/>
        <w:rPr>
          <w:rFonts w:hint="eastAsia" w:ascii="宋体" w:hAnsi="宋体" w:eastAsia="宋体"/>
          <w:color w:val="auto"/>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2</w:t>
      </w:r>
      <w:r>
        <w:rPr>
          <w:rFonts w:hint="eastAsia" w:ascii="宋体" w:hAnsi="宋体"/>
          <w:color w:val="auto"/>
          <w:highlight w:val="none"/>
        </w:rPr>
        <w:t>）投标人证明投标资格合格的相关证件证明的复印件</w:t>
      </w:r>
      <w:r>
        <w:rPr>
          <w:rFonts w:hint="eastAsia" w:ascii="宋体" w:hAnsi="宋体"/>
          <w:color w:val="auto"/>
          <w:highlight w:val="none"/>
          <w:lang w:eastAsia="zh-CN"/>
        </w:rPr>
        <w:t>；</w:t>
      </w:r>
    </w:p>
    <w:p>
      <w:pPr>
        <w:spacing w:line="360" w:lineRule="auto"/>
        <w:rPr>
          <w:rFonts w:hint="eastAsia" w:ascii="宋体" w:hAnsi="宋体" w:eastAsia="宋体"/>
          <w:color w:val="auto"/>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3</w:t>
      </w:r>
      <w:r>
        <w:rPr>
          <w:rFonts w:hint="eastAsia" w:ascii="宋体" w:hAnsi="宋体"/>
          <w:color w:val="auto"/>
          <w:highlight w:val="none"/>
        </w:rPr>
        <w:t>）投标人证明货物合格的相关证件证明复印件</w:t>
      </w:r>
      <w:r>
        <w:rPr>
          <w:rFonts w:hint="eastAsia" w:ascii="宋体" w:hAnsi="宋体"/>
          <w:color w:val="auto"/>
          <w:highlight w:val="none"/>
          <w:lang w:eastAsia="zh-CN"/>
        </w:rPr>
        <w:t>；</w:t>
      </w:r>
    </w:p>
    <w:p>
      <w:pPr>
        <w:spacing w:line="360" w:lineRule="auto"/>
        <w:rPr>
          <w:rFonts w:hint="eastAsia" w:ascii="宋体" w:hAnsi="宋体" w:eastAsia="宋体"/>
          <w:color w:val="auto"/>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4</w:t>
      </w:r>
      <w:r>
        <w:rPr>
          <w:rFonts w:hint="eastAsia" w:ascii="宋体" w:hAnsi="宋体"/>
          <w:color w:val="auto"/>
          <w:highlight w:val="none"/>
        </w:rPr>
        <w:t>）</w:t>
      </w:r>
      <w:r>
        <w:rPr>
          <w:rFonts w:hint="eastAsia" w:ascii="宋体" w:hAnsi="宋体"/>
          <w:color w:val="auto"/>
          <w:highlight w:val="none"/>
          <w:lang w:eastAsia="zh-CN"/>
        </w:rPr>
        <w:t>投标保证金银行电子回单</w:t>
      </w:r>
      <w:r>
        <w:rPr>
          <w:rFonts w:hint="eastAsia" w:ascii="宋体" w:hAnsi="宋体"/>
          <w:color w:val="auto"/>
          <w:highlight w:val="none"/>
        </w:rPr>
        <w:t>复印件</w:t>
      </w:r>
      <w:r>
        <w:rPr>
          <w:rFonts w:hint="eastAsia" w:ascii="宋体" w:hAnsi="宋体"/>
          <w:color w:val="auto"/>
          <w:highlight w:val="none"/>
          <w:lang w:eastAsia="zh-CN"/>
        </w:rPr>
        <w:t>；</w:t>
      </w:r>
    </w:p>
    <w:p>
      <w:pPr>
        <w:spacing w:line="360" w:lineRule="auto"/>
        <w:rPr>
          <w:rFonts w:hint="eastAsia" w:ascii="宋体" w:hAnsi="宋体" w:eastAsia="宋体"/>
          <w:color w:val="auto"/>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5</w:t>
      </w:r>
      <w:r>
        <w:rPr>
          <w:rFonts w:hint="eastAsia" w:ascii="宋体" w:hAnsi="宋体"/>
          <w:color w:val="auto"/>
          <w:highlight w:val="none"/>
        </w:rPr>
        <w:t>）投标单位（供应商）反商业贿赂承诺书</w:t>
      </w:r>
      <w:r>
        <w:rPr>
          <w:rFonts w:hint="eastAsia" w:ascii="宋体" w:hAnsi="宋体"/>
          <w:color w:val="auto"/>
          <w:highlight w:val="none"/>
          <w:lang w:eastAsia="zh-CN"/>
        </w:rPr>
        <w:t>；</w:t>
      </w:r>
    </w:p>
    <w:p>
      <w:pPr>
        <w:spacing w:line="360" w:lineRule="auto"/>
        <w:rPr>
          <w:rFonts w:hint="eastAsia" w:ascii="宋体" w:hAnsi="宋体" w:eastAsia="宋体"/>
          <w:color w:val="auto"/>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6</w:t>
      </w:r>
      <w:r>
        <w:rPr>
          <w:rFonts w:hint="eastAsia" w:ascii="宋体" w:hAnsi="宋体"/>
          <w:color w:val="auto"/>
          <w:highlight w:val="none"/>
        </w:rPr>
        <w:t>）其它必须的资料及有利于投标的资料</w:t>
      </w:r>
      <w:r>
        <w:rPr>
          <w:rFonts w:hint="eastAsia" w:ascii="宋体" w:hAnsi="宋体"/>
          <w:color w:val="auto"/>
          <w:highlight w:val="none"/>
          <w:lang w:eastAsia="zh-CN"/>
        </w:rPr>
        <w:t>；</w:t>
      </w:r>
    </w:p>
    <w:p>
      <w:pPr>
        <w:spacing w:line="360" w:lineRule="auto"/>
        <w:rPr>
          <w:rFonts w:ascii="宋体" w:hAnsi="宋体" w:cs="宋体"/>
          <w:b/>
          <w:color w:val="auto"/>
          <w:highlight w:val="none"/>
        </w:rPr>
      </w:pPr>
      <w:r>
        <w:rPr>
          <w:rFonts w:hint="eastAsia" w:ascii="宋体" w:hAnsi="宋体" w:cs="宋体"/>
          <w:b/>
          <w:color w:val="auto"/>
          <w:highlight w:val="none"/>
        </w:rPr>
        <w:t>11、投标报价：</w:t>
      </w:r>
    </w:p>
    <w:p>
      <w:pPr>
        <w:spacing w:line="360" w:lineRule="auto"/>
        <w:rPr>
          <w:rFonts w:ascii="宋体" w:hAnsi="宋体" w:cs="宋体"/>
          <w:color w:val="auto"/>
          <w:highlight w:val="none"/>
        </w:rPr>
      </w:pPr>
      <w:r>
        <w:rPr>
          <w:rFonts w:hint="eastAsia" w:ascii="宋体" w:hAnsi="宋体" w:cs="宋体"/>
          <w:b/>
          <w:color w:val="auto"/>
          <w:highlight w:val="none"/>
        </w:rPr>
        <w:t>11.1</w:t>
      </w:r>
      <w:r>
        <w:rPr>
          <w:rFonts w:hint="eastAsia" w:ascii="宋体" w:hAnsi="宋体" w:cs="宋体"/>
          <w:color w:val="auto"/>
          <w:highlight w:val="none"/>
        </w:rPr>
        <w:t xml:space="preserve"> 投标单位应以总价报价，并在投标报价表上注明单价。小写与大写不符的，以大写为准；单价与总价不符的，以单价核准总价。</w:t>
      </w:r>
    </w:p>
    <w:p>
      <w:pPr>
        <w:spacing w:line="360" w:lineRule="auto"/>
        <w:rPr>
          <w:rFonts w:ascii="宋体" w:hAnsi="宋体" w:cs="宋体" w:eastAsiaTheme="minorEastAsia"/>
          <w:color w:val="auto"/>
          <w:highlight w:val="none"/>
        </w:rPr>
      </w:pPr>
      <w:r>
        <w:rPr>
          <w:rFonts w:hint="eastAsia" w:ascii="宋体" w:hAnsi="宋体" w:cs="宋体"/>
          <w:b/>
          <w:color w:val="auto"/>
          <w:highlight w:val="none"/>
        </w:rPr>
        <w:t>11.2</w:t>
      </w:r>
      <w:r>
        <w:rPr>
          <w:rFonts w:hint="eastAsia" w:asciiTheme="minorEastAsia" w:hAnsiTheme="minorEastAsia" w:eastAsiaTheme="minorEastAsia" w:cstheme="minorEastAsia"/>
          <w:color w:val="auto"/>
          <w:highlight w:val="none"/>
        </w:rPr>
        <w:t>不接受两个或两个以上及模糊不清的不确定报价；</w:t>
      </w:r>
    </w:p>
    <w:p>
      <w:pPr>
        <w:spacing w:line="360" w:lineRule="auto"/>
        <w:rPr>
          <w:rFonts w:ascii="宋体" w:hAnsi="宋体" w:cs="宋体"/>
          <w:color w:val="auto"/>
          <w:highlight w:val="none"/>
        </w:rPr>
      </w:pPr>
      <w:r>
        <w:rPr>
          <w:rFonts w:hint="eastAsia" w:ascii="宋体" w:hAnsi="宋体" w:cs="宋体"/>
          <w:b/>
          <w:color w:val="auto"/>
          <w:highlight w:val="none"/>
        </w:rPr>
        <w:t>11.3</w:t>
      </w:r>
      <w:r>
        <w:rPr>
          <w:rFonts w:hint="eastAsia" w:ascii="宋体" w:hAnsi="宋体" w:cs="宋体"/>
          <w:color w:val="auto"/>
          <w:highlight w:val="none"/>
        </w:rPr>
        <w:t xml:space="preserve"> 投标报价的总价指货物、随货附件等运抵交货地点的</w:t>
      </w:r>
      <w:r>
        <w:rPr>
          <w:rFonts w:hint="eastAsia" w:ascii="宋体" w:hAnsi="宋体" w:cs="宋体"/>
          <w:color w:val="auto"/>
          <w:highlight w:val="none"/>
          <w:lang w:eastAsia="zh-CN"/>
        </w:rPr>
        <w:t>采购、运输、安装、调试、验收、税费、开具发票和相关售后等服务</w:t>
      </w:r>
      <w:r>
        <w:rPr>
          <w:rFonts w:hint="eastAsia" w:ascii="宋体" w:hAnsi="宋体" w:cs="宋体"/>
          <w:color w:val="auto"/>
          <w:highlight w:val="none"/>
        </w:rPr>
        <w:t>及其他所有费用的总和（由中标单位自行承担）。</w:t>
      </w:r>
    </w:p>
    <w:p>
      <w:pPr>
        <w:spacing w:line="360" w:lineRule="auto"/>
        <w:rPr>
          <w:rFonts w:ascii="宋体" w:hAnsi="宋体" w:cs="宋体"/>
          <w:b/>
          <w:color w:val="auto"/>
          <w:highlight w:val="none"/>
        </w:rPr>
      </w:pPr>
      <w:r>
        <w:rPr>
          <w:rFonts w:hint="eastAsia" w:ascii="宋体" w:hAnsi="宋体" w:cs="宋体"/>
          <w:b/>
          <w:color w:val="auto"/>
          <w:highlight w:val="none"/>
        </w:rPr>
        <w:t>12、投标货币</w:t>
      </w:r>
    </w:p>
    <w:p>
      <w:pPr>
        <w:spacing w:line="360" w:lineRule="auto"/>
        <w:rPr>
          <w:rFonts w:ascii="宋体" w:hAnsi="宋体" w:cs="宋体"/>
          <w:color w:val="auto"/>
          <w:highlight w:val="none"/>
        </w:rPr>
      </w:pPr>
      <w:r>
        <w:rPr>
          <w:rFonts w:hint="eastAsia" w:ascii="宋体" w:hAnsi="宋体" w:cs="宋体"/>
          <w:b/>
          <w:color w:val="auto"/>
          <w:highlight w:val="none"/>
        </w:rPr>
        <w:t>12.1</w:t>
      </w:r>
      <w:r>
        <w:rPr>
          <w:rFonts w:hint="eastAsia" w:ascii="宋体" w:hAnsi="宋体" w:cs="宋体"/>
          <w:color w:val="auto"/>
          <w:highlight w:val="none"/>
        </w:rPr>
        <w:t xml:space="preserve"> 投标应以人民币报价。</w:t>
      </w:r>
    </w:p>
    <w:p>
      <w:pPr>
        <w:spacing w:line="360" w:lineRule="auto"/>
        <w:rPr>
          <w:rFonts w:ascii="宋体" w:hAnsi="宋体" w:cs="宋体"/>
          <w:b/>
          <w:color w:val="auto"/>
          <w:highlight w:val="none"/>
        </w:rPr>
      </w:pPr>
      <w:r>
        <w:rPr>
          <w:rFonts w:hint="eastAsia" w:ascii="宋体" w:hAnsi="宋体" w:cs="宋体"/>
          <w:b/>
          <w:color w:val="auto"/>
          <w:highlight w:val="none"/>
        </w:rPr>
        <w:t>13、证明投标人资格的文件</w:t>
      </w:r>
    </w:p>
    <w:p>
      <w:pPr>
        <w:spacing w:line="360" w:lineRule="auto"/>
        <w:rPr>
          <w:rFonts w:ascii="宋体" w:hAnsi="宋体" w:cs="宋体"/>
          <w:color w:val="auto"/>
          <w:highlight w:val="none"/>
        </w:rPr>
      </w:pPr>
      <w:r>
        <w:rPr>
          <w:rFonts w:hint="eastAsia" w:ascii="宋体" w:hAnsi="宋体" w:cs="宋体"/>
          <w:b/>
          <w:color w:val="auto"/>
          <w:highlight w:val="none"/>
        </w:rPr>
        <w:t>13.1</w:t>
      </w:r>
      <w:r>
        <w:rPr>
          <w:rFonts w:hint="eastAsia" w:ascii="宋体" w:hAnsi="宋体" w:cs="宋体"/>
          <w:color w:val="auto"/>
          <w:highlight w:val="none"/>
        </w:rPr>
        <w:t xml:space="preserve"> 投标人应提交证明其有资格参加投标和一旦中标则有能力履行合同的文件，并作为其投标文件的一部分。详细如下：</w:t>
      </w:r>
    </w:p>
    <w:p>
      <w:pPr>
        <w:spacing w:line="360" w:lineRule="auto"/>
        <w:rPr>
          <w:rFonts w:ascii="宋体" w:hAnsi="宋体"/>
          <w:color w:val="auto"/>
          <w:highlight w:val="none"/>
        </w:rPr>
      </w:pPr>
      <w:r>
        <w:rPr>
          <w:rFonts w:hint="eastAsia" w:ascii="宋体" w:hAnsi="宋体"/>
          <w:color w:val="auto"/>
          <w:highlight w:val="none"/>
        </w:rPr>
        <w:t>13.1.1 投标企业有效“</w:t>
      </w:r>
      <w:r>
        <w:rPr>
          <w:rFonts w:ascii="宋体" w:hAnsi="宋体" w:cs="宋体"/>
          <w:color w:val="auto"/>
          <w:kern w:val="0"/>
          <w:highlight w:val="none"/>
        </w:rPr>
        <w:t>营业执照、税务登记证、组织机构代码证或“三证合一”的营业执照</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13.1.2 法人代表资格证明书或法人</w:t>
      </w:r>
      <w:r>
        <w:rPr>
          <w:rFonts w:hint="eastAsia" w:ascii="宋体" w:hAnsi="宋体"/>
          <w:color w:val="auto"/>
          <w:highlight w:val="none"/>
          <w:lang w:val="en-US" w:eastAsia="zh-CN"/>
        </w:rPr>
        <w:t>身份证</w:t>
      </w:r>
      <w:r>
        <w:rPr>
          <w:rFonts w:hint="eastAsia" w:ascii="宋体" w:hAnsi="宋体"/>
          <w:color w:val="auto"/>
          <w:highlight w:val="none"/>
        </w:rPr>
        <w:t>；</w:t>
      </w:r>
    </w:p>
    <w:p>
      <w:pPr>
        <w:spacing w:line="360" w:lineRule="auto"/>
        <w:rPr>
          <w:rFonts w:hint="eastAsia" w:eastAsia="宋体" w:asciiTheme="minorEastAsia" w:hAnsiTheme="minorEastAsia" w:cstheme="minorEastAsia"/>
          <w:lang w:eastAsia="zh-CN"/>
        </w:rPr>
      </w:pPr>
      <w:r>
        <w:rPr>
          <w:rFonts w:hint="eastAsia" w:ascii="宋体" w:hAnsi="宋体"/>
          <w:color w:val="auto"/>
          <w:highlight w:val="none"/>
        </w:rPr>
        <w:t>13.1.3 法定代表人授权书</w:t>
      </w:r>
      <w:r>
        <w:rPr>
          <w:rFonts w:hint="eastAsia" w:ascii="宋体" w:hAnsi="宋体" w:eastAsia="宋体" w:cs="宋体"/>
          <w:kern w:val="0"/>
          <w:sz w:val="24"/>
          <w:szCs w:val="24"/>
          <w:u w:val="none"/>
          <w:lang w:eastAsia="zh-CN" w:bidi="ar"/>
        </w:rPr>
        <w:t>；</w:t>
      </w:r>
    </w:p>
    <w:p>
      <w:pPr>
        <w:spacing w:line="360" w:lineRule="auto"/>
        <w:rPr>
          <w:rFonts w:ascii="宋体" w:hAnsi="宋体"/>
          <w:color w:val="auto"/>
          <w:highlight w:val="none"/>
        </w:rPr>
      </w:pPr>
      <w:r>
        <w:rPr>
          <w:rFonts w:hint="eastAsia" w:ascii="宋体" w:hAnsi="宋体"/>
          <w:color w:val="auto"/>
          <w:highlight w:val="none"/>
        </w:rPr>
        <w:t xml:space="preserve">13.1.4 </w:t>
      </w:r>
      <w:r>
        <w:rPr>
          <w:rFonts w:hint="eastAsia" w:ascii="宋体" w:hAnsi="宋体" w:cs="宋体"/>
          <w:color w:val="auto"/>
          <w:kern w:val="0"/>
          <w:highlight w:val="none"/>
        </w:rPr>
        <w:t>“信用中国”网站、中国政府采购网、国家企业信用信息公示系统</w:t>
      </w:r>
      <w:r>
        <w:rPr>
          <w:rFonts w:hint="eastAsia" w:asciiTheme="minorEastAsia" w:hAnsiTheme="minorEastAsia" w:eastAsiaTheme="minorEastAsia" w:cstheme="minorEastAsia"/>
          <w:color w:val="auto"/>
          <w:kern w:val="0"/>
          <w:highlight w:val="none"/>
          <w:shd w:val="clear" w:color="0A0000" w:fill="FFFFFF"/>
        </w:rPr>
        <w:t>查询结果；</w:t>
      </w:r>
    </w:p>
    <w:p>
      <w:pPr>
        <w:spacing w:line="360" w:lineRule="auto"/>
        <w:rPr>
          <w:rFonts w:asciiTheme="minorEastAsia" w:hAnsiTheme="minorEastAsia" w:eastAsiaTheme="minorEastAsia" w:cstheme="minorEastAsia"/>
          <w:color w:val="auto"/>
          <w:kern w:val="0"/>
          <w:highlight w:val="none"/>
          <w:shd w:val="clear" w:color="0A0000" w:fill="FFFFFF"/>
        </w:rPr>
      </w:pPr>
      <w:r>
        <w:rPr>
          <w:rFonts w:hint="eastAsia" w:ascii="宋体" w:hAnsi="宋体"/>
          <w:color w:val="auto"/>
          <w:highlight w:val="none"/>
        </w:rPr>
        <w:t>13.1.5投保保证金凭证</w:t>
      </w:r>
      <w:r>
        <w:rPr>
          <w:rFonts w:hint="eastAsia" w:ascii="宋体" w:hAnsi="宋体" w:cs="宋体"/>
          <w:color w:val="auto"/>
          <w:kern w:val="0"/>
          <w:highlight w:val="none"/>
        </w:rPr>
        <w:t>；</w:t>
      </w:r>
    </w:p>
    <w:p>
      <w:pPr>
        <w:spacing w:line="360" w:lineRule="auto"/>
        <w:rPr>
          <w:rFonts w:ascii="宋体" w:hAnsi="宋体"/>
          <w:color w:val="auto"/>
          <w:highlight w:val="none"/>
        </w:rPr>
      </w:pPr>
      <w:r>
        <w:rPr>
          <w:rFonts w:hint="eastAsia" w:ascii="宋体" w:hAnsi="宋体"/>
          <w:color w:val="auto"/>
          <w:highlight w:val="none"/>
        </w:rPr>
        <w:t>13.1.6投标单位认为有必要提供的声明及文件资料。</w:t>
      </w:r>
    </w:p>
    <w:p>
      <w:pPr>
        <w:spacing w:line="440" w:lineRule="exact"/>
        <w:rPr>
          <w:rFonts w:ascii="宋体" w:hAnsi="宋体" w:cs="宋体"/>
          <w:b/>
          <w:color w:val="auto"/>
          <w:highlight w:val="none"/>
        </w:rPr>
      </w:pPr>
      <w:r>
        <w:rPr>
          <w:rFonts w:hint="eastAsia" w:ascii="宋体" w:hAnsi="宋体" w:cs="宋体"/>
          <w:b/>
          <w:color w:val="auto"/>
          <w:highlight w:val="none"/>
        </w:rPr>
        <w:t>14、投标人应逐条详细阅读招标文件有关要求，表明所提供的服务是否对招标文件做出实质性响应。</w:t>
      </w:r>
    </w:p>
    <w:p>
      <w:pPr>
        <w:spacing w:line="440" w:lineRule="exact"/>
        <w:rPr>
          <w:rFonts w:ascii="宋体" w:hAnsi="宋体" w:cs="宋体"/>
          <w:b/>
          <w:color w:val="auto"/>
          <w:highlight w:val="none"/>
        </w:rPr>
      </w:pPr>
      <w:r>
        <w:rPr>
          <w:rFonts w:hint="eastAsia" w:ascii="宋体" w:hAnsi="宋体" w:cs="宋体"/>
          <w:b/>
          <w:color w:val="auto"/>
          <w:highlight w:val="none"/>
        </w:rPr>
        <w:t>15、投标文件的有效期</w:t>
      </w:r>
    </w:p>
    <w:p>
      <w:pPr>
        <w:spacing w:line="440" w:lineRule="exact"/>
        <w:rPr>
          <w:rFonts w:ascii="宋体" w:hAnsi="宋体" w:cs="宋体"/>
          <w:color w:val="auto"/>
          <w:highlight w:val="none"/>
        </w:rPr>
      </w:pPr>
      <w:r>
        <w:rPr>
          <w:rFonts w:hint="eastAsia" w:ascii="宋体" w:hAnsi="宋体" w:cs="宋体"/>
          <w:b/>
          <w:color w:val="auto"/>
          <w:highlight w:val="none"/>
        </w:rPr>
        <w:t>15.1</w:t>
      </w:r>
      <w:r>
        <w:rPr>
          <w:rFonts w:hint="eastAsia" w:ascii="宋体" w:hAnsi="宋体" w:cs="宋体"/>
          <w:color w:val="auto"/>
          <w:highlight w:val="none"/>
        </w:rPr>
        <w:t xml:space="preserve"> 投标文件从实质开标之日起</w:t>
      </w:r>
      <w:r>
        <w:rPr>
          <w:rFonts w:hint="eastAsia" w:ascii="宋体" w:hAnsi="宋体" w:cs="宋体"/>
          <w:color w:val="auto"/>
          <w:highlight w:val="none"/>
          <w:lang w:eastAsia="zh-CN"/>
        </w:rPr>
        <w:t>60天</w:t>
      </w:r>
      <w:r>
        <w:rPr>
          <w:rFonts w:hint="eastAsia" w:ascii="宋体" w:hAnsi="宋体" w:cs="宋体"/>
          <w:color w:val="auto"/>
          <w:highlight w:val="none"/>
        </w:rPr>
        <w:t>内有效。</w:t>
      </w:r>
    </w:p>
    <w:p>
      <w:pPr>
        <w:spacing w:line="440" w:lineRule="exact"/>
        <w:rPr>
          <w:rFonts w:ascii="宋体" w:hAnsi="宋体" w:cs="宋体"/>
          <w:color w:val="auto"/>
          <w:highlight w:val="none"/>
        </w:rPr>
      </w:pPr>
      <w:r>
        <w:rPr>
          <w:rFonts w:hint="eastAsia" w:ascii="宋体" w:hAnsi="宋体" w:cs="宋体"/>
          <w:b/>
          <w:color w:val="auto"/>
          <w:highlight w:val="none"/>
        </w:rPr>
        <w:t>15.2</w:t>
      </w:r>
      <w:r>
        <w:rPr>
          <w:rFonts w:hint="eastAsia" w:ascii="宋体" w:hAnsi="宋体" w:cs="宋体"/>
          <w:color w:val="auto"/>
          <w:highlight w:val="none"/>
        </w:rPr>
        <w:t xml:space="preserve"> 如遇特殊情况，在原投标有效期届满之前，招标人可与投标人协商延长投标文件的有效期，并经投标人确认。</w:t>
      </w:r>
    </w:p>
    <w:p>
      <w:pPr>
        <w:spacing w:line="440" w:lineRule="exact"/>
        <w:rPr>
          <w:rFonts w:ascii="宋体" w:hAnsi="宋体" w:cs="宋体"/>
          <w:b/>
          <w:color w:val="auto"/>
          <w:highlight w:val="none"/>
        </w:rPr>
      </w:pPr>
      <w:r>
        <w:rPr>
          <w:rFonts w:hint="eastAsia" w:ascii="宋体" w:hAnsi="宋体" w:cs="宋体"/>
          <w:b/>
          <w:color w:val="auto"/>
          <w:highlight w:val="none"/>
        </w:rPr>
        <w:t>16、投标文件的份数、签署、字体、装订</w:t>
      </w:r>
    </w:p>
    <w:p>
      <w:pPr>
        <w:spacing w:line="440" w:lineRule="exact"/>
        <w:rPr>
          <w:rFonts w:ascii="宋体" w:hAnsi="宋体" w:cs="宋体"/>
          <w:color w:val="auto"/>
          <w:highlight w:val="none"/>
        </w:rPr>
      </w:pPr>
      <w:r>
        <w:rPr>
          <w:rFonts w:hint="eastAsia" w:ascii="宋体" w:hAnsi="宋体" w:cs="宋体"/>
          <w:b/>
          <w:color w:val="auto"/>
          <w:highlight w:val="none"/>
        </w:rPr>
        <w:t>16.1</w:t>
      </w:r>
      <w:r>
        <w:rPr>
          <w:rFonts w:hint="eastAsia" w:ascii="宋体" w:hAnsi="宋体" w:cs="宋体"/>
          <w:color w:val="auto"/>
          <w:highlight w:val="none"/>
        </w:rPr>
        <w:t>投标人必须按“投标人须知前附表”中规定</w:t>
      </w:r>
      <w:r>
        <w:rPr>
          <w:rFonts w:hint="eastAsia" w:ascii="宋体" w:hAnsi="宋体" w:cs="宋体"/>
          <w:color w:val="auto"/>
          <w:highlight w:val="none"/>
          <w:lang w:val="en-US" w:eastAsia="zh-CN"/>
        </w:rPr>
        <w:t>投标文件</w:t>
      </w:r>
      <w:r>
        <w:rPr>
          <w:rFonts w:hint="eastAsia" w:ascii="宋体" w:hAnsi="宋体" w:cs="宋体"/>
          <w:color w:val="auto"/>
          <w:highlight w:val="none"/>
        </w:rPr>
        <w:t>的“正本”</w:t>
      </w:r>
      <w:r>
        <w:rPr>
          <w:rFonts w:hint="eastAsia" w:ascii="宋体" w:hAnsi="宋体" w:cs="宋体"/>
          <w:color w:val="auto"/>
          <w:highlight w:val="none"/>
          <w:lang w:eastAsia="zh-CN"/>
        </w:rPr>
        <w:t>、</w:t>
      </w:r>
      <w:r>
        <w:rPr>
          <w:rFonts w:hint="eastAsia" w:ascii="宋体" w:hAnsi="宋体" w:cs="宋体"/>
          <w:color w:val="auto"/>
          <w:highlight w:val="none"/>
        </w:rPr>
        <w:t>“副本”和</w:t>
      </w:r>
      <w:r>
        <w:rPr>
          <w:rFonts w:hint="eastAsia" w:ascii="宋体" w:hAnsi="宋体" w:cs="宋体"/>
          <w:color w:val="auto"/>
          <w:highlight w:val="none"/>
          <w:lang w:val="en-US" w:eastAsia="zh-CN"/>
        </w:rPr>
        <w:t>电子版投标文件</w:t>
      </w:r>
      <w:r>
        <w:rPr>
          <w:rFonts w:hint="eastAsia" w:ascii="宋体" w:hAnsi="宋体" w:cs="宋体"/>
          <w:color w:val="auto"/>
          <w:highlight w:val="none"/>
        </w:rPr>
        <w:t>份数</w:t>
      </w:r>
      <w:r>
        <w:rPr>
          <w:rFonts w:hint="eastAsia" w:ascii="宋体" w:hAnsi="宋体" w:cs="宋体"/>
          <w:color w:val="auto"/>
          <w:highlight w:val="none"/>
          <w:lang w:val="en-US" w:eastAsia="zh-CN"/>
        </w:rPr>
        <w:t>递交投标文件</w:t>
      </w:r>
      <w:r>
        <w:rPr>
          <w:rFonts w:hint="eastAsia" w:ascii="宋体" w:hAnsi="宋体" w:cs="宋体"/>
          <w:color w:val="auto"/>
          <w:highlight w:val="none"/>
        </w:rPr>
        <w:t>，投标文件正本和副本如有不一致之处，以正本为准，参考资料数量不限。</w:t>
      </w:r>
    </w:p>
    <w:p>
      <w:pPr>
        <w:spacing w:line="440" w:lineRule="exact"/>
        <w:rPr>
          <w:rFonts w:ascii="宋体" w:hAnsi="宋体" w:cs="宋体"/>
          <w:color w:val="auto"/>
          <w:highlight w:val="none"/>
        </w:rPr>
      </w:pPr>
      <w:r>
        <w:rPr>
          <w:rFonts w:hint="eastAsia" w:ascii="宋体" w:hAnsi="宋体" w:cs="宋体"/>
          <w:b/>
          <w:color w:val="auto"/>
          <w:highlight w:val="none"/>
        </w:rPr>
        <w:t>16.2</w:t>
      </w:r>
      <w:r>
        <w:rPr>
          <w:rFonts w:hint="eastAsia" w:ascii="宋体" w:hAnsi="宋体" w:cs="宋体"/>
          <w:color w:val="auto"/>
          <w:highlight w:val="none"/>
        </w:rPr>
        <w:t xml:space="preserve"> 投标文件正本与副本须用A4纸打印。投标文件的书写应清楚工整，修改处须由投标人法人代表或授权委托人代表</w:t>
      </w:r>
      <w:r>
        <w:rPr>
          <w:rFonts w:hint="eastAsia" w:asciiTheme="minorEastAsia" w:hAnsiTheme="minorEastAsia" w:eastAsiaTheme="minorEastAsia" w:cstheme="minorEastAsia"/>
          <w:color w:val="auto"/>
          <w:highlight w:val="none"/>
        </w:rPr>
        <w:t>签字或加盖私章并加盖单位公章</w:t>
      </w:r>
      <w:r>
        <w:rPr>
          <w:rFonts w:hint="eastAsia" w:ascii="宋体" w:hAnsi="宋体" w:cs="宋体" w:eastAsiaTheme="minorEastAsia"/>
          <w:color w:val="auto"/>
          <w:highlight w:val="none"/>
          <w:lang w:eastAsia="zh-CN"/>
        </w:rPr>
        <w:t>；</w:t>
      </w:r>
      <w:r>
        <w:rPr>
          <w:rFonts w:hint="eastAsia" w:ascii="宋体" w:hAnsi="宋体"/>
          <w:color w:val="auto"/>
          <w:highlight w:val="none"/>
          <w:lang w:val="en-US" w:eastAsia="zh-CN"/>
        </w:rPr>
        <w:t>电子版投标文件：光盘、U盘各一份。</w:t>
      </w:r>
    </w:p>
    <w:p>
      <w:pPr>
        <w:spacing w:line="440" w:lineRule="exact"/>
        <w:rPr>
          <w:rFonts w:ascii="宋体" w:hAnsi="宋体" w:cs="宋体"/>
          <w:color w:val="0000FF"/>
          <w:highlight w:val="none"/>
        </w:rPr>
      </w:pPr>
      <w:r>
        <w:rPr>
          <w:rFonts w:hint="eastAsia" w:ascii="宋体" w:hAnsi="宋体" w:cs="宋体"/>
          <w:b/>
          <w:color w:val="auto"/>
          <w:highlight w:val="none"/>
        </w:rPr>
        <w:t xml:space="preserve">16.3 </w:t>
      </w:r>
      <w:r>
        <w:rPr>
          <w:rFonts w:hint="eastAsia" w:ascii="宋体" w:hAnsi="宋体" w:cs="宋体"/>
          <w:color w:val="auto"/>
          <w:highlight w:val="none"/>
        </w:rPr>
        <w:t>投标文件应在规定企业法人或法人授权代表签字盖章处逐一签字盖章并在规定加盖单位公章处加盖单位公章。</w:t>
      </w:r>
    </w:p>
    <w:p>
      <w:pPr>
        <w:spacing w:line="440" w:lineRule="exact"/>
        <w:rPr>
          <w:rFonts w:ascii="宋体" w:hAnsi="宋体" w:cs="宋体"/>
          <w:color w:val="auto"/>
          <w:highlight w:val="none"/>
        </w:rPr>
      </w:pPr>
      <w:r>
        <w:rPr>
          <w:rFonts w:hint="eastAsia" w:ascii="宋体" w:hAnsi="宋体" w:cs="宋体"/>
          <w:b/>
          <w:color w:val="auto"/>
          <w:highlight w:val="none"/>
        </w:rPr>
        <w:t>16.4</w:t>
      </w:r>
      <w:r>
        <w:rPr>
          <w:rFonts w:hint="eastAsia" w:ascii="宋体" w:hAnsi="宋体" w:cs="宋体"/>
          <w:color w:val="auto"/>
          <w:highlight w:val="none"/>
        </w:rPr>
        <w:t xml:space="preserve"> 投标文件一律采用胶装方式进行装订。</w:t>
      </w:r>
    </w:p>
    <w:p>
      <w:pPr>
        <w:spacing w:line="440" w:lineRule="exact"/>
        <w:rPr>
          <w:rFonts w:ascii="宋体" w:hAnsi="宋体" w:cs="宋体"/>
          <w:b/>
          <w:color w:val="auto"/>
          <w:highlight w:val="none"/>
        </w:rPr>
      </w:pPr>
      <w:r>
        <w:rPr>
          <w:rFonts w:hint="eastAsia" w:ascii="宋体" w:hAnsi="宋体" w:cs="宋体"/>
          <w:b/>
          <w:color w:val="auto"/>
          <w:highlight w:val="none"/>
        </w:rPr>
        <w:t>17、投标保证金</w:t>
      </w:r>
    </w:p>
    <w:p>
      <w:pPr>
        <w:spacing w:line="440" w:lineRule="exact"/>
        <w:rPr>
          <w:rFonts w:ascii="宋体" w:hAnsi="宋体" w:cs="宋体"/>
          <w:color w:val="auto"/>
          <w:highlight w:val="none"/>
        </w:rPr>
      </w:pPr>
      <w:r>
        <w:rPr>
          <w:rFonts w:hint="eastAsia" w:ascii="宋体" w:hAnsi="宋体" w:cs="宋体"/>
          <w:b/>
          <w:color w:val="auto"/>
          <w:highlight w:val="none"/>
        </w:rPr>
        <w:t>17.1</w:t>
      </w:r>
      <w:r>
        <w:rPr>
          <w:rFonts w:hint="eastAsia" w:ascii="宋体" w:hAnsi="宋体" w:cs="宋体"/>
          <w:color w:val="auto"/>
          <w:highlight w:val="none"/>
        </w:rPr>
        <w:t xml:space="preserve"> 投标保证金数额详见投标须知前附表第11条。</w:t>
      </w:r>
    </w:p>
    <w:p>
      <w:pPr>
        <w:spacing w:line="440" w:lineRule="exact"/>
        <w:rPr>
          <w:rFonts w:ascii="宋体" w:hAnsi="宋体" w:cs="宋体"/>
          <w:color w:val="auto"/>
          <w:highlight w:val="none"/>
        </w:rPr>
      </w:pPr>
      <w:r>
        <w:rPr>
          <w:rFonts w:hint="eastAsia" w:ascii="宋体" w:hAnsi="宋体" w:cs="宋体"/>
          <w:b/>
          <w:color w:val="auto"/>
          <w:highlight w:val="none"/>
        </w:rPr>
        <w:t>17.2</w:t>
      </w:r>
      <w:r>
        <w:rPr>
          <w:rFonts w:hint="eastAsia" w:ascii="宋体" w:hAnsi="宋体" w:cs="宋体"/>
          <w:color w:val="auto"/>
          <w:highlight w:val="none"/>
        </w:rPr>
        <w:t xml:space="preserve"> 投标保证金用于应对本次招标因投标人违规、违约而产生的风险。</w:t>
      </w:r>
    </w:p>
    <w:p>
      <w:pPr>
        <w:spacing w:line="440" w:lineRule="exact"/>
        <w:rPr>
          <w:rFonts w:ascii="宋体" w:hAnsi="宋体" w:cs="宋体"/>
          <w:color w:val="auto"/>
          <w:highlight w:val="none"/>
          <w:u w:val="single"/>
        </w:rPr>
      </w:pPr>
      <w:r>
        <w:rPr>
          <w:rFonts w:hint="eastAsia" w:ascii="宋体" w:hAnsi="宋体" w:cs="宋体"/>
          <w:b/>
          <w:color w:val="auto"/>
          <w:highlight w:val="none"/>
        </w:rPr>
        <w:t>17.3</w:t>
      </w:r>
      <w:r>
        <w:rPr>
          <w:rFonts w:hint="eastAsia" w:ascii="宋体" w:hAnsi="宋体" w:cs="宋体"/>
          <w:color w:val="auto"/>
          <w:highlight w:val="none"/>
        </w:rPr>
        <w:t xml:space="preserve"> 投标保证金须以单位名义缴纳，未中标单位的投标保证金，退还给原缴纳单位。投标保证金应于</w:t>
      </w:r>
      <w:r>
        <w:rPr>
          <w:rFonts w:hint="eastAsia" w:ascii="宋体" w:hAnsi="宋体" w:cs="宋体"/>
          <w:color w:val="auto"/>
          <w:highlight w:val="none"/>
          <w:lang w:val="en-US" w:eastAsia="zh-CN"/>
        </w:rPr>
        <w:t>XXXX</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XX</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XX</w:t>
      </w:r>
      <w:r>
        <w:rPr>
          <w:rFonts w:hint="eastAsia" w:ascii="宋体" w:hAnsi="宋体" w:cs="宋体"/>
          <w:color w:val="auto"/>
          <w:highlight w:val="none"/>
          <w:lang w:eastAsia="zh-CN"/>
        </w:rPr>
        <w:t>日</w:t>
      </w:r>
      <w:r>
        <w:rPr>
          <w:rFonts w:hint="eastAsia" w:ascii="宋体" w:hAnsi="宋体" w:cs="宋体"/>
          <w:color w:val="auto"/>
          <w:highlight w:val="none"/>
        </w:rPr>
        <w:t>北京时间</w:t>
      </w:r>
      <w:r>
        <w:rPr>
          <w:rFonts w:hint="eastAsia" w:ascii="宋体" w:hAnsi="宋体" w:cs="宋体"/>
          <w:color w:val="auto"/>
          <w:highlight w:val="none"/>
          <w:lang w:val="en-US" w:eastAsia="zh-CN"/>
        </w:rPr>
        <w:t>XX</w:t>
      </w:r>
      <w:r>
        <w:rPr>
          <w:rFonts w:hint="eastAsia" w:ascii="宋体" w:hAnsi="宋体" w:cs="宋体"/>
          <w:color w:val="auto"/>
          <w:highlight w:val="none"/>
          <w:u w:val="none"/>
        </w:rPr>
        <w:t>:</w:t>
      </w:r>
      <w:r>
        <w:rPr>
          <w:rFonts w:hint="eastAsia" w:ascii="宋体" w:hAnsi="宋体" w:cs="宋体"/>
          <w:color w:val="auto"/>
          <w:highlight w:val="none"/>
          <w:u w:val="none"/>
          <w:lang w:val="en-US" w:eastAsia="zh-CN"/>
        </w:rPr>
        <w:t>XX</w:t>
      </w:r>
      <w:r>
        <w:rPr>
          <w:rFonts w:hint="eastAsia" w:ascii="宋体" w:hAnsi="宋体" w:cs="宋体"/>
          <w:color w:val="auto"/>
          <w:highlight w:val="none"/>
        </w:rPr>
        <w:t>点之前存入指定账户（开户信息：见【投标须知前附表】）</w:t>
      </w:r>
      <w:r>
        <w:rPr>
          <w:rFonts w:hint="eastAsia" w:ascii="宋体" w:hAnsi="宋体" w:cs="宋体"/>
          <w:color w:val="auto"/>
          <w:highlight w:val="none"/>
          <w:lang w:val="en-US" w:eastAsia="zh-CN"/>
        </w:rPr>
        <w:t>保留</w:t>
      </w:r>
      <w:r>
        <w:rPr>
          <w:rFonts w:hint="eastAsia" w:ascii="宋体" w:hAnsi="宋体" w:cs="宋体"/>
          <w:color w:val="auto"/>
          <w:highlight w:val="none"/>
          <w:lang w:eastAsia="zh-CN"/>
        </w:rPr>
        <w:t>投标保证金银行电子回单</w:t>
      </w:r>
      <w:r>
        <w:rPr>
          <w:rFonts w:hint="eastAsia" w:ascii="宋体" w:hAnsi="宋体" w:cs="宋体"/>
          <w:color w:val="auto"/>
          <w:highlight w:val="none"/>
        </w:rPr>
        <w:t>。对未按要求提交投标保证金的投标书，招标机构将视为不响应投标予以拒绝。</w:t>
      </w:r>
    </w:p>
    <w:p>
      <w:pPr>
        <w:spacing w:line="440" w:lineRule="exact"/>
        <w:rPr>
          <w:rFonts w:ascii="宋体" w:hAnsi="宋体" w:cs="宋体"/>
          <w:color w:val="auto"/>
          <w:highlight w:val="none"/>
        </w:rPr>
      </w:pPr>
      <w:r>
        <w:rPr>
          <w:rFonts w:hint="eastAsia" w:ascii="宋体" w:hAnsi="宋体" w:cs="宋体"/>
          <w:b/>
          <w:color w:val="auto"/>
          <w:highlight w:val="none"/>
        </w:rPr>
        <w:t>17.4</w:t>
      </w:r>
      <w:r>
        <w:rPr>
          <w:rFonts w:hint="eastAsia" w:ascii="宋体" w:hAnsi="宋体" w:cs="宋体"/>
          <w:color w:val="auto"/>
          <w:highlight w:val="none"/>
        </w:rPr>
        <w:t xml:space="preserve"> 投标保证金以银行汇票、</w:t>
      </w:r>
      <w:r>
        <w:rPr>
          <w:rFonts w:hint="eastAsia" w:ascii="宋体" w:hAnsi="宋体" w:cs="宋体"/>
          <w:color w:val="auto"/>
          <w:highlight w:val="none"/>
          <w:lang w:eastAsia="zh-CN"/>
        </w:rPr>
        <w:t>电汇</w:t>
      </w:r>
      <w:r>
        <w:rPr>
          <w:rFonts w:hint="eastAsia" w:ascii="宋体" w:hAnsi="宋体" w:cs="宋体"/>
          <w:color w:val="auto"/>
          <w:highlight w:val="none"/>
        </w:rPr>
        <w:t>的方式提交。本次招标不接受现金形式的投标保证金。</w:t>
      </w:r>
    </w:p>
    <w:p>
      <w:pPr>
        <w:spacing w:line="440" w:lineRule="exact"/>
        <w:rPr>
          <w:rFonts w:ascii="宋体" w:hAnsi="宋体" w:cs="宋体"/>
          <w:color w:val="auto"/>
          <w:highlight w:val="none"/>
        </w:rPr>
      </w:pPr>
      <w:r>
        <w:rPr>
          <w:rFonts w:hint="eastAsia" w:ascii="宋体" w:hAnsi="宋体" w:cs="宋体"/>
          <w:b/>
          <w:color w:val="auto"/>
          <w:highlight w:val="none"/>
        </w:rPr>
        <w:t>17.5</w:t>
      </w:r>
      <w:r>
        <w:rPr>
          <w:rFonts w:hint="eastAsia" w:ascii="宋体" w:hAnsi="宋体" w:cs="宋体"/>
          <w:color w:val="auto"/>
          <w:highlight w:val="none"/>
        </w:rPr>
        <w:t xml:space="preserve"> 在招标方规定的投标有效期满之前，招标方将以书面形式发出《中标通知书》，《中标通知书》一经发出即发生法律效力。</w:t>
      </w:r>
    </w:p>
    <w:p>
      <w:pPr>
        <w:spacing w:line="440" w:lineRule="exact"/>
        <w:rPr>
          <w:rFonts w:ascii="宋体" w:hAnsi="宋体" w:cs="宋体"/>
          <w:color w:val="auto"/>
          <w:highlight w:val="none"/>
        </w:rPr>
      </w:pPr>
      <w:r>
        <w:rPr>
          <w:rFonts w:hint="eastAsia" w:ascii="宋体" w:hAnsi="宋体" w:cs="宋体"/>
          <w:b/>
          <w:color w:val="auto"/>
          <w:highlight w:val="none"/>
        </w:rPr>
        <w:t>17.6</w:t>
      </w:r>
      <w:r>
        <w:rPr>
          <w:rFonts w:hint="eastAsia" w:ascii="宋体" w:hAnsi="宋体" w:cs="宋体"/>
          <w:color w:val="auto"/>
          <w:highlight w:val="none"/>
        </w:rPr>
        <w:t xml:space="preserve"> 发生以下情况，投标保证金</w:t>
      </w:r>
      <w:r>
        <w:rPr>
          <w:rFonts w:hint="eastAsia" w:ascii="宋体" w:hAnsi="宋体" w:cs="宋体"/>
          <w:color w:val="auto"/>
          <w:highlight w:val="none"/>
          <w:lang w:eastAsia="zh-CN"/>
        </w:rPr>
        <w:t>将不予退还</w:t>
      </w:r>
      <w:r>
        <w:rPr>
          <w:rFonts w:hint="eastAsia" w:ascii="宋体" w:hAnsi="宋体" w:cs="宋体"/>
          <w:color w:val="auto"/>
          <w:highlight w:val="none"/>
        </w:rPr>
        <w:t>：</w:t>
      </w:r>
    </w:p>
    <w:p>
      <w:pPr>
        <w:spacing w:line="440" w:lineRule="exact"/>
        <w:rPr>
          <w:rFonts w:ascii="宋体" w:hAnsi="宋体" w:cs="宋体"/>
          <w:color w:val="auto"/>
          <w:highlight w:val="none"/>
        </w:rPr>
      </w:pPr>
      <w:r>
        <w:rPr>
          <w:rFonts w:hint="eastAsia" w:ascii="宋体" w:hAnsi="宋体" w:cs="宋体"/>
          <w:color w:val="auto"/>
          <w:highlight w:val="none"/>
        </w:rPr>
        <w:t>17.</w:t>
      </w:r>
      <w:r>
        <w:rPr>
          <w:rFonts w:hint="eastAsia" w:ascii="宋体" w:hAnsi="宋体" w:cs="宋体"/>
          <w:color w:val="auto"/>
          <w:highlight w:val="none"/>
          <w:lang w:val="en-US" w:eastAsia="zh-CN"/>
        </w:rPr>
        <w:t>6</w:t>
      </w:r>
      <w:r>
        <w:rPr>
          <w:rFonts w:hint="eastAsia" w:ascii="宋体" w:hAnsi="宋体" w:cs="宋体"/>
          <w:color w:val="auto"/>
          <w:highlight w:val="none"/>
        </w:rPr>
        <w:t>.1 投标人在投标有效期内撤回投标的；</w:t>
      </w:r>
    </w:p>
    <w:p>
      <w:pPr>
        <w:spacing w:line="440" w:lineRule="exact"/>
        <w:rPr>
          <w:rFonts w:hint="eastAsia" w:ascii="宋体" w:hAnsi="宋体" w:cs="宋体"/>
          <w:color w:val="auto"/>
          <w:highlight w:val="none"/>
        </w:rPr>
      </w:pPr>
      <w:r>
        <w:rPr>
          <w:rFonts w:hint="eastAsia" w:ascii="宋体" w:hAnsi="宋体" w:cs="宋体"/>
          <w:color w:val="auto"/>
          <w:highlight w:val="none"/>
        </w:rPr>
        <w:t>17.</w:t>
      </w:r>
      <w:r>
        <w:rPr>
          <w:rFonts w:hint="eastAsia" w:ascii="宋体" w:hAnsi="宋体" w:cs="宋体"/>
          <w:color w:val="auto"/>
          <w:highlight w:val="none"/>
          <w:lang w:val="en-US" w:eastAsia="zh-CN"/>
        </w:rPr>
        <w:t>6</w:t>
      </w:r>
      <w:r>
        <w:rPr>
          <w:rFonts w:hint="eastAsia" w:ascii="宋体" w:hAnsi="宋体" w:cs="宋体"/>
          <w:color w:val="auto"/>
          <w:highlight w:val="none"/>
        </w:rPr>
        <w:t>.2 中标人未能做到：1、按本章第29条规定签订合同；</w:t>
      </w:r>
    </w:p>
    <w:p>
      <w:pPr>
        <w:pStyle w:val="2"/>
        <w:ind w:left="0" w:leftChars="0" w:firstLine="0" w:firstLineChars="0"/>
        <w:rPr>
          <w:rFonts w:hint="eastAsia" w:eastAsia="宋体"/>
          <w:lang w:val="en-US" w:eastAsia="zh-CN"/>
        </w:rPr>
      </w:pPr>
      <w:r>
        <w:rPr>
          <w:rFonts w:hint="eastAsia" w:ascii="宋体" w:hAnsi="宋体" w:cs="宋体"/>
          <w:color w:val="auto"/>
          <w:highlight w:val="none"/>
          <w:lang w:val="en-US" w:eastAsia="zh-CN"/>
        </w:rPr>
        <w:t xml:space="preserve">17.7 </w:t>
      </w:r>
    </w:p>
    <w:p>
      <w:pPr>
        <w:pStyle w:val="4"/>
        <w:jc w:val="center"/>
        <w:rPr>
          <w:rFonts w:ascii="宋体" w:hAnsi="宋体" w:cs="宋体"/>
          <w:color w:val="auto"/>
          <w:sz w:val="28"/>
          <w:highlight w:val="none"/>
        </w:rPr>
      </w:pPr>
      <w:bookmarkStart w:id="36" w:name="_Toc24618"/>
      <w:r>
        <w:rPr>
          <w:rFonts w:hint="eastAsia" w:ascii="宋体" w:hAnsi="宋体" w:cs="宋体"/>
          <w:color w:val="auto"/>
          <w:sz w:val="28"/>
          <w:highlight w:val="none"/>
        </w:rPr>
        <w:t>四、投标文件递交</w:t>
      </w:r>
      <w:bookmarkEnd w:id="36"/>
    </w:p>
    <w:p>
      <w:pPr>
        <w:numPr>
          <w:ilvl w:val="0"/>
          <w:numId w:val="5"/>
        </w:numPr>
        <w:spacing w:line="360" w:lineRule="auto"/>
        <w:rPr>
          <w:rFonts w:ascii="宋体" w:hAnsi="宋体" w:cs="宋体"/>
          <w:b/>
          <w:color w:val="auto"/>
          <w:highlight w:val="none"/>
        </w:rPr>
      </w:pPr>
      <w:r>
        <w:rPr>
          <w:rFonts w:hint="eastAsia" w:ascii="宋体" w:hAnsi="宋体" w:cs="宋体"/>
          <w:b/>
          <w:color w:val="auto"/>
          <w:highlight w:val="none"/>
        </w:rPr>
        <w:t>投标文件的密封与标记</w:t>
      </w:r>
    </w:p>
    <w:p>
      <w:pPr>
        <w:spacing w:line="360" w:lineRule="auto"/>
        <w:rPr>
          <w:rFonts w:ascii="宋体" w:hAnsi="宋体" w:cs="宋体"/>
          <w:b/>
          <w:color w:val="auto"/>
          <w:highlight w:val="none"/>
        </w:rPr>
      </w:pPr>
      <w:r>
        <w:rPr>
          <w:rFonts w:hint="eastAsia" w:ascii="宋体" w:hAnsi="宋体" w:cs="宋体"/>
          <w:b/>
          <w:color w:val="auto"/>
          <w:highlight w:val="none"/>
        </w:rPr>
        <w:t>18.1</w:t>
      </w:r>
      <w:r>
        <w:rPr>
          <w:rFonts w:hint="eastAsia" w:ascii="宋体" w:hAnsi="宋体" w:cs="宋体"/>
          <w:bCs/>
          <w:color w:val="auto"/>
          <w:highlight w:val="none"/>
        </w:rPr>
        <w:t>所谓密封，是指对</w:t>
      </w:r>
      <w:r>
        <w:rPr>
          <w:rFonts w:hint="eastAsia" w:ascii="宋体" w:hAnsi="宋体" w:cs="宋体"/>
          <w:color w:val="auto"/>
          <w:highlight w:val="none"/>
        </w:rPr>
        <w:t>投标文件信袋及包装物上的开启处密封，亦可以对投标文件信袋及包装物全面密封。</w:t>
      </w:r>
    </w:p>
    <w:p>
      <w:pPr>
        <w:spacing w:line="360" w:lineRule="auto"/>
        <w:rPr>
          <w:rFonts w:ascii="宋体" w:hAnsi="宋体" w:cs="宋体"/>
          <w:color w:val="auto"/>
          <w:highlight w:val="none"/>
        </w:rPr>
      </w:pPr>
      <w:r>
        <w:rPr>
          <w:rFonts w:hint="eastAsia" w:ascii="宋体" w:hAnsi="宋体" w:cs="宋体"/>
          <w:b/>
          <w:color w:val="auto"/>
          <w:highlight w:val="none"/>
        </w:rPr>
        <w:t>18.2</w:t>
      </w:r>
      <w:r>
        <w:rPr>
          <w:rFonts w:hint="eastAsia" w:ascii="宋体" w:hAnsi="宋体" w:cs="宋体"/>
          <w:color w:val="auto"/>
          <w:highlight w:val="none"/>
        </w:rPr>
        <w:t>投标方应将投标文件正、副本先行分别密封，在每个密封件的封面上标明正本或副本及18.4要求内容并加盖单位公章及法定代表人私章。</w:t>
      </w:r>
    </w:p>
    <w:p>
      <w:pPr>
        <w:spacing w:line="360" w:lineRule="auto"/>
        <w:rPr>
          <w:rFonts w:hint="eastAsia" w:ascii="宋体" w:hAnsi="宋体" w:cs="宋体"/>
          <w:color w:val="auto"/>
          <w:highlight w:val="none"/>
        </w:rPr>
      </w:pPr>
      <w:r>
        <w:rPr>
          <w:rFonts w:hint="eastAsia" w:ascii="宋体" w:hAnsi="宋体" w:cs="宋体"/>
          <w:b/>
          <w:color w:val="auto"/>
          <w:highlight w:val="none"/>
        </w:rPr>
        <w:t>18.3</w:t>
      </w:r>
      <w:r>
        <w:rPr>
          <w:rFonts w:hint="eastAsia" w:ascii="宋体" w:hAnsi="宋体" w:cs="宋体"/>
          <w:color w:val="auto"/>
          <w:highlight w:val="none"/>
          <w:lang w:val="en-US" w:eastAsia="zh-CN"/>
        </w:rPr>
        <w:t>再</w:t>
      </w:r>
      <w:r>
        <w:rPr>
          <w:rFonts w:hint="eastAsia" w:ascii="宋体" w:hAnsi="宋体" w:cs="宋体"/>
          <w:color w:val="auto"/>
          <w:highlight w:val="none"/>
        </w:rPr>
        <w:t>将投标文件正、副本一并装入投标文件袋内加以密封，在封面上标明18.4要求内容并在开启处密封并加盖单位公章及法定代表人私章；投标一览表</w:t>
      </w:r>
      <w:r>
        <w:rPr>
          <w:rFonts w:hint="eastAsia" w:ascii="宋体" w:hAnsi="宋体" w:cs="宋体"/>
          <w:color w:val="auto"/>
          <w:highlight w:val="none"/>
          <w:lang w:val="en-US" w:eastAsia="zh-CN"/>
        </w:rPr>
        <w:t>和</w:t>
      </w:r>
      <w:r>
        <w:rPr>
          <w:rFonts w:hint="eastAsia" w:ascii="宋体" w:hAnsi="宋体"/>
          <w:color w:val="auto"/>
          <w:highlight w:val="none"/>
          <w:lang w:val="en-US" w:eastAsia="zh-CN"/>
        </w:rPr>
        <w:t>电子版投标文件：光盘、U盘各一份一起</w:t>
      </w:r>
      <w:r>
        <w:rPr>
          <w:rFonts w:hint="eastAsia" w:ascii="宋体" w:hAnsi="宋体" w:cs="宋体"/>
          <w:color w:val="auto"/>
          <w:highlight w:val="none"/>
        </w:rPr>
        <w:t>单独一份密封，在封面上标明18.4要求内容并在开启处密封并加盖单位公章及法定代表人私章。</w:t>
      </w:r>
    </w:p>
    <w:p>
      <w:pPr>
        <w:spacing w:line="360" w:lineRule="auto"/>
        <w:rPr>
          <w:rFonts w:hint="eastAsia" w:ascii="宋体" w:hAnsi="宋体" w:cs="宋体"/>
          <w:color w:val="auto"/>
          <w:highlight w:val="none"/>
        </w:rPr>
      </w:pPr>
      <w:r>
        <w:rPr>
          <w:rFonts w:hint="eastAsia" w:ascii="宋体" w:hAnsi="宋体" w:cs="宋体"/>
          <w:b/>
          <w:color w:val="auto"/>
          <w:highlight w:val="none"/>
        </w:rPr>
        <w:t>18.4</w:t>
      </w:r>
      <w:r>
        <w:rPr>
          <w:rFonts w:hint="eastAsia" w:ascii="宋体" w:hAnsi="宋体" w:cs="宋体"/>
          <w:color w:val="auto"/>
          <w:highlight w:val="none"/>
        </w:rPr>
        <w:t>所有投标文件信袋及包装物上均粘贴封条，</w:t>
      </w:r>
      <w:r>
        <w:rPr>
          <w:rFonts w:hint="eastAsia" w:ascii="宋体" w:hAnsi="宋体" w:cs="宋体"/>
          <w:color w:val="auto"/>
          <w:highlight w:val="none"/>
          <w:lang w:val="en-US" w:eastAsia="zh-CN"/>
        </w:rPr>
        <w:t>封条为A4纸大小，并</w:t>
      </w:r>
      <w:r>
        <w:rPr>
          <w:rFonts w:hint="eastAsia" w:ascii="宋体" w:hAnsi="宋体" w:cs="宋体"/>
          <w:color w:val="auto"/>
          <w:highlight w:val="none"/>
        </w:rPr>
        <w:t>注明</w:t>
      </w:r>
      <w:r>
        <w:rPr>
          <w:rFonts w:hint="eastAsia" w:ascii="宋体" w:hAnsi="宋体" w:cs="宋体"/>
          <w:color w:val="auto"/>
          <w:highlight w:val="none"/>
          <w:lang w:val="en-US" w:eastAsia="zh-CN"/>
        </w:rPr>
        <w:t>以</w:t>
      </w:r>
      <w:r>
        <w:rPr>
          <w:rFonts w:hint="eastAsia" w:ascii="宋体" w:hAnsi="宋体" w:cs="宋体"/>
          <w:color w:val="auto"/>
          <w:highlight w:val="none"/>
        </w:rPr>
        <w:t>下内容</w:t>
      </w:r>
      <w:r>
        <w:rPr>
          <w:rFonts w:hint="eastAsia" w:ascii="宋体" w:hAnsi="宋体" w:cs="宋体"/>
          <w:color w:val="auto"/>
          <w:highlight w:val="none"/>
          <w:lang w:val="en-US" w:eastAsia="zh-CN"/>
        </w:rPr>
        <w:t>在密封处及要求加盖</w:t>
      </w:r>
      <w:r>
        <w:rPr>
          <w:rFonts w:hint="eastAsia" w:ascii="宋体" w:hAnsi="宋体" w:cs="宋体"/>
          <w:color w:val="auto"/>
          <w:highlight w:val="none"/>
        </w:rPr>
        <w:t>单位公章及法定代表人私章</w:t>
      </w:r>
      <w:r>
        <w:rPr>
          <w:rFonts w:hint="eastAsia" w:ascii="宋体" w:hAnsi="宋体" w:cs="宋体"/>
          <w:color w:val="auto"/>
          <w:highlight w:val="none"/>
          <w:lang w:val="en-US" w:eastAsia="zh-CN"/>
        </w:rPr>
        <w:t>处</w:t>
      </w:r>
      <w:r>
        <w:rPr>
          <w:rFonts w:hint="eastAsia" w:ascii="宋体" w:hAnsi="宋体" w:cs="宋体"/>
          <w:color w:val="auto"/>
          <w:highlight w:val="none"/>
        </w:rPr>
        <w:t>加盖单位公章及法定代表人私章：</w:t>
      </w: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（1）招标单位；</w:t>
      </w:r>
    </w:p>
    <w:p>
      <w:pPr>
        <w:spacing w:line="360" w:lineRule="auto"/>
        <w:rPr>
          <w:rFonts w:ascii="宋体" w:hAnsi="宋体" w:cs="宋体"/>
          <w:color w:val="auto"/>
          <w:highlight w:val="none"/>
        </w:rPr>
      </w:pPr>
      <w:r>
        <w:rPr>
          <w:rFonts w:hint="eastAsia" w:ascii="宋体" w:hAnsi="宋体" w:cs="宋体"/>
          <w:color w:val="auto"/>
          <w:highlight w:val="none"/>
        </w:rPr>
        <w:t xml:space="preserve">   （2）项目名称；</w:t>
      </w:r>
    </w:p>
    <w:p>
      <w:pPr>
        <w:spacing w:line="360" w:lineRule="auto"/>
        <w:rPr>
          <w:rFonts w:ascii="宋体" w:hAnsi="宋体" w:cs="宋体"/>
          <w:color w:val="auto"/>
          <w:highlight w:val="none"/>
        </w:rPr>
      </w:pPr>
      <w:r>
        <w:rPr>
          <w:rFonts w:hint="eastAsia" w:ascii="宋体" w:hAnsi="宋体" w:cs="宋体"/>
          <w:color w:val="auto"/>
          <w:highlight w:val="none"/>
        </w:rPr>
        <w:t xml:space="preserve">   （3）文件编号；</w:t>
      </w:r>
    </w:p>
    <w:p>
      <w:pPr>
        <w:spacing w:line="360" w:lineRule="auto"/>
        <w:rPr>
          <w:rFonts w:ascii="宋体" w:hAnsi="宋体" w:cs="宋体"/>
          <w:color w:val="auto"/>
          <w:highlight w:val="none"/>
        </w:rPr>
      </w:pPr>
      <w:r>
        <w:rPr>
          <w:rFonts w:hint="eastAsia" w:ascii="宋体" w:hAnsi="宋体" w:cs="宋体"/>
          <w:color w:val="auto"/>
          <w:highlight w:val="none"/>
        </w:rPr>
        <w:t xml:space="preserve">   （4）投标单位名称、地址、联系人和联系方式；</w:t>
      </w:r>
    </w:p>
    <w:p>
      <w:pPr>
        <w:spacing w:line="360" w:lineRule="auto"/>
        <w:rPr>
          <w:rFonts w:ascii="宋体" w:hAnsi="宋体" w:cs="宋体"/>
          <w:color w:val="auto"/>
          <w:highlight w:val="none"/>
        </w:rPr>
      </w:pPr>
      <w:r>
        <w:rPr>
          <w:rFonts w:hint="eastAsia" w:ascii="宋体" w:hAnsi="宋体" w:cs="宋体"/>
          <w:color w:val="auto"/>
          <w:highlight w:val="none"/>
        </w:rPr>
        <w:t xml:space="preserve">   （5）“</w:t>
      </w:r>
      <w:r>
        <w:rPr>
          <w:rFonts w:hint="eastAsia" w:ascii="宋体" w:hAnsi="宋体" w:cs="宋体"/>
          <w:color w:val="auto"/>
          <w:kern w:val="0"/>
          <w:highlight w:val="none"/>
          <w:lang w:val="en-US" w:eastAsia="zh-CN"/>
        </w:rPr>
        <w:t>XXXX</w:t>
      </w:r>
      <w:r>
        <w:rPr>
          <w:rFonts w:hint="eastAsia" w:ascii="宋体" w:hAnsi="宋体" w:cs="宋体"/>
          <w:color w:val="auto"/>
          <w:kern w:val="0"/>
          <w:highlight w:val="none"/>
          <w:lang w:eastAsia="zh-CN"/>
        </w:rPr>
        <w:t>年</w:t>
      </w:r>
      <w:r>
        <w:rPr>
          <w:rFonts w:hint="eastAsia" w:ascii="宋体" w:hAnsi="宋体" w:cs="宋体"/>
          <w:color w:val="auto"/>
          <w:kern w:val="0"/>
          <w:highlight w:val="none"/>
          <w:lang w:val="en-US" w:eastAsia="zh-CN"/>
        </w:rPr>
        <w:t>XX</w:t>
      </w:r>
      <w:r>
        <w:rPr>
          <w:rFonts w:hint="eastAsia" w:ascii="宋体" w:hAnsi="宋体" w:cs="宋体"/>
          <w:color w:val="auto"/>
          <w:kern w:val="0"/>
          <w:highlight w:val="none"/>
          <w:lang w:eastAsia="zh-CN"/>
        </w:rPr>
        <w:t>月</w:t>
      </w:r>
      <w:r>
        <w:rPr>
          <w:rFonts w:hint="eastAsia" w:ascii="宋体" w:hAnsi="宋体" w:cs="宋体"/>
          <w:color w:val="auto"/>
          <w:kern w:val="0"/>
          <w:highlight w:val="none"/>
          <w:lang w:val="en-US" w:eastAsia="zh-CN"/>
        </w:rPr>
        <w:t>XX</w:t>
      </w:r>
      <w:r>
        <w:rPr>
          <w:rFonts w:hint="eastAsia" w:ascii="宋体" w:hAnsi="宋体" w:cs="宋体"/>
          <w:color w:val="auto"/>
          <w:kern w:val="0"/>
          <w:highlight w:val="none"/>
          <w:lang w:eastAsia="zh-CN"/>
        </w:rPr>
        <w:t>日</w:t>
      </w:r>
      <w:r>
        <w:rPr>
          <w:rFonts w:hint="eastAsia" w:ascii="宋体" w:hAnsi="宋体" w:cs="宋体"/>
          <w:color w:val="auto"/>
          <w:kern w:val="0"/>
          <w:highlight w:val="none"/>
          <w:lang w:val="en-US" w:eastAsia="zh-CN"/>
        </w:rPr>
        <w:t>XX</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XX</w:t>
      </w:r>
      <w:r>
        <w:rPr>
          <w:rFonts w:hint="eastAsia" w:ascii="宋体" w:hAnsi="宋体" w:cs="宋体"/>
          <w:color w:val="auto"/>
          <w:highlight w:val="none"/>
        </w:rPr>
        <w:t>前不准启封”。</w:t>
      </w:r>
    </w:p>
    <w:p>
      <w:pPr>
        <w:spacing w:line="360" w:lineRule="auto"/>
        <w:rPr>
          <w:rFonts w:ascii="宋体" w:hAnsi="宋体" w:cs="宋体"/>
          <w:color w:val="auto"/>
          <w:highlight w:val="none"/>
        </w:rPr>
      </w:pPr>
      <w:r>
        <w:rPr>
          <w:rFonts w:hint="eastAsia" w:ascii="宋体" w:hAnsi="宋体" w:cs="宋体"/>
          <w:b/>
          <w:color w:val="auto"/>
          <w:highlight w:val="none"/>
        </w:rPr>
        <w:t>18.5</w:t>
      </w:r>
      <w:r>
        <w:rPr>
          <w:rFonts w:hint="eastAsia" w:ascii="宋体" w:hAnsi="宋体" w:cs="宋体"/>
          <w:color w:val="auto"/>
          <w:highlight w:val="none"/>
        </w:rPr>
        <w:t>未按要求密封、标记和递交的投标文件，招标机构将视为不响应投标予以拒绝</w:t>
      </w:r>
      <w:r>
        <w:rPr>
          <w:rFonts w:hint="eastAsia" w:ascii="宋体" w:hAnsi="宋体" w:cs="宋体"/>
          <w:color w:val="auto"/>
          <w:highlight w:val="none"/>
          <w:lang w:val="en-US" w:eastAsia="zh-CN"/>
        </w:rPr>
        <w:t>接收</w:t>
      </w:r>
      <w:r>
        <w:rPr>
          <w:rFonts w:hint="eastAsia" w:ascii="宋体" w:hAnsi="宋体" w:cs="宋体"/>
          <w:color w:val="auto"/>
          <w:highlight w:val="none"/>
        </w:rPr>
        <w:t>。</w:t>
      </w:r>
    </w:p>
    <w:p>
      <w:pPr>
        <w:spacing w:line="360" w:lineRule="auto"/>
        <w:rPr>
          <w:rFonts w:ascii="宋体" w:hAnsi="宋体" w:cs="宋体"/>
          <w:b/>
          <w:color w:val="auto"/>
          <w:highlight w:val="none"/>
        </w:rPr>
      </w:pPr>
      <w:r>
        <w:rPr>
          <w:rFonts w:hint="eastAsia" w:ascii="宋体" w:hAnsi="宋体" w:cs="宋体"/>
          <w:b/>
          <w:color w:val="auto"/>
          <w:highlight w:val="none"/>
        </w:rPr>
        <w:t>19、投标文件递交的截止日期</w:t>
      </w:r>
    </w:p>
    <w:p>
      <w:pPr>
        <w:spacing w:line="360" w:lineRule="auto"/>
        <w:rPr>
          <w:rFonts w:ascii="宋体" w:hAnsi="宋体" w:cs="宋体"/>
          <w:color w:val="auto"/>
          <w:highlight w:val="none"/>
        </w:rPr>
      </w:pPr>
      <w:r>
        <w:rPr>
          <w:rFonts w:hint="eastAsia" w:ascii="宋体" w:hAnsi="宋体" w:cs="宋体"/>
          <w:b/>
          <w:color w:val="auto"/>
          <w:highlight w:val="none"/>
        </w:rPr>
        <w:t>19.1</w:t>
      </w:r>
      <w:r>
        <w:rPr>
          <w:rFonts w:hint="eastAsia" w:ascii="宋体" w:hAnsi="宋体" w:cs="宋体"/>
          <w:color w:val="auto"/>
          <w:highlight w:val="none"/>
        </w:rPr>
        <w:t xml:space="preserve"> 投标人必须按“投标人须知前附表”中规定的投标截止时间将投标文件送达开标地点。</w:t>
      </w:r>
    </w:p>
    <w:p>
      <w:pPr>
        <w:spacing w:line="360" w:lineRule="auto"/>
        <w:rPr>
          <w:rFonts w:ascii="宋体" w:hAnsi="宋体" w:cs="宋体"/>
          <w:color w:val="auto"/>
          <w:highlight w:val="none"/>
        </w:rPr>
      </w:pPr>
      <w:r>
        <w:rPr>
          <w:rFonts w:hint="eastAsia" w:ascii="宋体" w:hAnsi="宋体" w:cs="宋体"/>
          <w:b/>
          <w:color w:val="auto"/>
          <w:highlight w:val="none"/>
        </w:rPr>
        <w:t>19.2</w:t>
      </w:r>
      <w:r>
        <w:rPr>
          <w:rFonts w:hint="eastAsia" w:ascii="宋体" w:hAnsi="宋体" w:cs="宋体"/>
          <w:color w:val="auto"/>
          <w:highlight w:val="none"/>
        </w:rPr>
        <w:t xml:space="preserve"> 超过招标文件规定的投标截止时间送达或邮寄的投标文件将不予接受。</w:t>
      </w:r>
    </w:p>
    <w:p>
      <w:pPr>
        <w:spacing w:line="360" w:lineRule="auto"/>
        <w:rPr>
          <w:rFonts w:ascii="宋体" w:hAnsi="宋体" w:cs="宋体"/>
          <w:b/>
          <w:color w:val="auto"/>
          <w:highlight w:val="none"/>
        </w:rPr>
      </w:pPr>
      <w:r>
        <w:rPr>
          <w:rFonts w:hint="eastAsia" w:ascii="宋体" w:hAnsi="宋体" w:cs="宋体"/>
          <w:b/>
          <w:color w:val="auto"/>
          <w:highlight w:val="none"/>
        </w:rPr>
        <w:t>20、投标文件的修改和撤销</w:t>
      </w:r>
    </w:p>
    <w:p>
      <w:pPr>
        <w:spacing w:line="360" w:lineRule="auto"/>
        <w:rPr>
          <w:rFonts w:ascii="宋体" w:hAnsi="宋体" w:cs="宋体"/>
          <w:color w:val="auto"/>
          <w:highlight w:val="none"/>
        </w:rPr>
      </w:pPr>
      <w:r>
        <w:rPr>
          <w:rFonts w:hint="eastAsia" w:ascii="宋体" w:hAnsi="宋体" w:cs="宋体"/>
          <w:b/>
          <w:color w:val="auto"/>
          <w:highlight w:val="none"/>
        </w:rPr>
        <w:t>20.1</w:t>
      </w:r>
      <w:r>
        <w:rPr>
          <w:rFonts w:hint="eastAsia" w:ascii="宋体" w:hAnsi="宋体" w:cs="宋体"/>
          <w:color w:val="auto"/>
          <w:highlight w:val="none"/>
        </w:rPr>
        <w:t xml:space="preserve"> 投标人可以在递交投标文件后，在规定的投标截止时间前，以书面形式向招标人递交通知修改或撤回其投标文件。</w:t>
      </w:r>
    </w:p>
    <w:p>
      <w:pPr>
        <w:spacing w:line="360" w:lineRule="auto"/>
        <w:rPr>
          <w:rFonts w:ascii="宋体" w:hAnsi="宋体" w:cs="宋体"/>
          <w:color w:val="auto"/>
          <w:highlight w:val="none"/>
        </w:rPr>
      </w:pPr>
      <w:r>
        <w:rPr>
          <w:rFonts w:hint="eastAsia" w:ascii="宋体" w:hAnsi="宋体" w:cs="宋体"/>
          <w:b/>
          <w:color w:val="auto"/>
          <w:highlight w:val="none"/>
        </w:rPr>
        <w:t>20.2</w:t>
      </w:r>
      <w:r>
        <w:rPr>
          <w:rFonts w:hint="eastAsia" w:ascii="宋体" w:hAnsi="宋体" w:cs="宋体"/>
          <w:color w:val="auto"/>
          <w:highlight w:val="none"/>
        </w:rPr>
        <w:t xml:space="preserve"> 投标人对投标文件的修改或撤销应按本章第18和19条规定进行准备、密封、标注和递交。</w:t>
      </w:r>
    </w:p>
    <w:p>
      <w:pPr>
        <w:spacing w:line="360" w:lineRule="auto"/>
        <w:rPr>
          <w:rFonts w:ascii="宋体" w:hAnsi="宋体" w:cs="宋体"/>
          <w:color w:val="auto"/>
          <w:highlight w:val="none"/>
        </w:rPr>
      </w:pPr>
      <w:r>
        <w:rPr>
          <w:rFonts w:hint="eastAsia" w:ascii="宋体" w:hAnsi="宋体" w:cs="宋体"/>
          <w:b/>
          <w:color w:val="auto"/>
          <w:highlight w:val="none"/>
        </w:rPr>
        <w:t>20.3</w:t>
      </w:r>
      <w:r>
        <w:rPr>
          <w:rFonts w:hint="eastAsia" w:ascii="宋体" w:hAnsi="宋体" w:cs="宋体"/>
          <w:color w:val="auto"/>
          <w:highlight w:val="none"/>
        </w:rPr>
        <w:t xml:space="preserve"> 投标截止时间后不得修改投标文件。</w:t>
      </w:r>
    </w:p>
    <w:p>
      <w:pPr>
        <w:spacing w:line="360" w:lineRule="auto"/>
        <w:rPr>
          <w:rFonts w:ascii="宋体" w:hAnsi="宋体" w:cs="宋体"/>
          <w:color w:val="auto"/>
          <w:highlight w:val="none"/>
        </w:rPr>
      </w:pPr>
      <w:r>
        <w:rPr>
          <w:rFonts w:hint="eastAsia" w:ascii="宋体" w:hAnsi="宋体" w:cs="宋体"/>
          <w:b/>
          <w:color w:val="auto"/>
          <w:highlight w:val="none"/>
        </w:rPr>
        <w:t>20.4</w:t>
      </w:r>
      <w:r>
        <w:rPr>
          <w:rFonts w:hint="eastAsia" w:ascii="宋体" w:hAnsi="宋体" w:cs="宋体"/>
          <w:color w:val="auto"/>
          <w:highlight w:val="none"/>
        </w:rPr>
        <w:t xml:space="preserve"> 投标人不得在投标截止时间起至投标文件有效期满前撤销投标文件，否则招标机构将</w:t>
      </w:r>
      <w:r>
        <w:rPr>
          <w:rFonts w:hint="eastAsia" w:ascii="宋体" w:hAnsi="宋体" w:cs="宋体"/>
          <w:color w:val="auto"/>
          <w:highlight w:val="none"/>
          <w:lang w:eastAsia="zh-CN"/>
        </w:rPr>
        <w:t>不予退还</w:t>
      </w:r>
      <w:r>
        <w:rPr>
          <w:rFonts w:hint="eastAsia" w:ascii="宋体" w:hAnsi="宋体" w:cs="宋体"/>
          <w:color w:val="auto"/>
          <w:highlight w:val="none"/>
        </w:rPr>
        <w:t>，作为对招标代理机构和招标人的违约赔偿金。</w:t>
      </w:r>
    </w:p>
    <w:p>
      <w:pPr>
        <w:pStyle w:val="4"/>
        <w:ind w:firstLine="3626" w:firstLineChars="1290"/>
        <w:rPr>
          <w:rFonts w:ascii="宋体" w:hAnsi="宋体" w:cs="宋体"/>
          <w:color w:val="auto"/>
          <w:sz w:val="28"/>
          <w:highlight w:val="none"/>
        </w:rPr>
      </w:pPr>
      <w:bookmarkStart w:id="37" w:name="_Toc827"/>
      <w:r>
        <w:rPr>
          <w:rFonts w:hint="eastAsia" w:ascii="宋体" w:hAnsi="宋体" w:cs="宋体"/>
          <w:color w:val="auto"/>
          <w:sz w:val="28"/>
          <w:highlight w:val="none"/>
        </w:rPr>
        <w:t>五、开标</w:t>
      </w:r>
      <w:bookmarkEnd w:id="37"/>
    </w:p>
    <w:p>
      <w:pPr>
        <w:spacing w:line="360" w:lineRule="auto"/>
        <w:rPr>
          <w:rFonts w:ascii="宋体" w:hAnsi="宋体" w:cs="宋体"/>
          <w:b/>
          <w:color w:val="auto"/>
          <w:highlight w:val="none"/>
        </w:rPr>
      </w:pPr>
      <w:r>
        <w:rPr>
          <w:rFonts w:hint="eastAsia" w:ascii="宋体" w:hAnsi="宋体" w:cs="宋体"/>
          <w:b/>
          <w:color w:val="auto"/>
          <w:highlight w:val="none"/>
        </w:rPr>
        <w:t>21、开标</w:t>
      </w:r>
    </w:p>
    <w:p>
      <w:pPr>
        <w:spacing w:line="360" w:lineRule="auto"/>
        <w:rPr>
          <w:rFonts w:ascii="宋体" w:hAnsi="宋体" w:cs="宋体"/>
          <w:color w:val="auto"/>
          <w:highlight w:val="none"/>
        </w:rPr>
      </w:pPr>
      <w:r>
        <w:rPr>
          <w:rFonts w:hint="eastAsia" w:ascii="宋体" w:hAnsi="宋体" w:cs="宋体"/>
          <w:b/>
          <w:color w:val="auto"/>
          <w:highlight w:val="none"/>
        </w:rPr>
        <w:t xml:space="preserve">21.1 </w:t>
      </w:r>
      <w:r>
        <w:rPr>
          <w:rFonts w:hint="eastAsia" w:ascii="宋体" w:hAnsi="宋体" w:cs="宋体"/>
          <w:color w:val="auto"/>
          <w:highlight w:val="none"/>
        </w:rPr>
        <w:t>招标代理机构在“投标人须知前附表”中规定的日期、时间和地点组织公开开标。届时请监督人和采购方代表参加并签到。</w:t>
      </w:r>
    </w:p>
    <w:p>
      <w:pPr>
        <w:spacing w:line="360" w:lineRule="auto"/>
        <w:rPr>
          <w:rFonts w:ascii="宋体" w:hAnsi="宋体" w:cs="宋体"/>
          <w:color w:val="auto"/>
          <w:highlight w:val="none"/>
        </w:rPr>
      </w:pPr>
      <w:r>
        <w:rPr>
          <w:rFonts w:hint="eastAsia" w:ascii="宋体" w:hAnsi="宋体" w:cs="宋体"/>
          <w:b/>
          <w:color w:val="auto"/>
          <w:highlight w:val="none"/>
        </w:rPr>
        <w:t>21.2</w:t>
      </w:r>
      <w:r>
        <w:rPr>
          <w:rFonts w:hint="eastAsia" w:ascii="宋体" w:hAnsi="宋体" w:cs="宋体"/>
          <w:color w:val="auto"/>
          <w:highlight w:val="none"/>
        </w:rPr>
        <w:t xml:space="preserve"> 开标时先由投标人代表和监督人对投标人有效资质及投标文件的密封与标志进行核查；唱标人宣读投标文件正本、“开标一览表”有关内容及投标文件的修改、撤销和招标代理机构认为合适的其他内容。</w:t>
      </w:r>
    </w:p>
    <w:p>
      <w:pPr>
        <w:spacing w:line="360" w:lineRule="auto"/>
        <w:rPr>
          <w:rFonts w:ascii="宋体" w:hAnsi="宋体" w:cs="宋体"/>
          <w:color w:val="auto"/>
          <w:highlight w:val="none"/>
        </w:rPr>
      </w:pPr>
      <w:r>
        <w:rPr>
          <w:rFonts w:hint="eastAsia" w:ascii="宋体" w:hAnsi="宋体" w:cs="宋体"/>
          <w:b/>
          <w:color w:val="auto"/>
          <w:highlight w:val="none"/>
        </w:rPr>
        <w:t>21.3</w:t>
      </w:r>
      <w:r>
        <w:rPr>
          <w:rFonts w:hint="eastAsia" w:ascii="宋体" w:hAnsi="宋体" w:cs="宋体"/>
          <w:color w:val="auto"/>
          <w:highlight w:val="none"/>
        </w:rPr>
        <w:t xml:space="preserve"> 有效证件</w:t>
      </w:r>
    </w:p>
    <w:p>
      <w:pPr>
        <w:spacing w:line="360" w:lineRule="auto"/>
        <w:ind w:firstLine="480"/>
        <w:rPr>
          <w:rFonts w:ascii="宋体" w:hAnsi="宋体" w:cs="宋体"/>
          <w:color w:val="auto"/>
          <w:highlight w:val="none"/>
        </w:rPr>
      </w:pPr>
      <w:r>
        <w:rPr>
          <w:rFonts w:hint="eastAsia" w:ascii="宋体" w:hAnsi="宋体" w:cs="宋体"/>
          <w:b/>
          <w:bCs/>
          <w:color w:val="auto"/>
          <w:highlight w:val="none"/>
        </w:rPr>
        <w:t>开标时，请投标人随身携带以下有效证件以备查验，敬请投标人特别注意！</w:t>
      </w:r>
    </w:p>
    <w:p>
      <w:pPr>
        <w:spacing w:line="360" w:lineRule="auto"/>
        <w:rPr>
          <w:rFonts w:hint="default" w:ascii="宋体" w:hAnsi="宋体" w:eastAsia="宋体"/>
          <w:b/>
          <w:bCs/>
          <w:color w:val="auto"/>
          <w:highlight w:val="none"/>
          <w:lang w:val="en-US" w:eastAsia="zh-CN"/>
        </w:rPr>
      </w:pPr>
      <w:r>
        <w:rPr>
          <w:rFonts w:hint="eastAsia" w:ascii="宋体" w:hAnsi="宋体"/>
          <w:b/>
          <w:bCs/>
          <w:color w:val="auto"/>
          <w:highlight w:val="none"/>
        </w:rPr>
        <w:t>（1）提供经年审合格三证合一的营业执照</w:t>
      </w:r>
      <w:r>
        <w:rPr>
          <w:rFonts w:hint="eastAsia" w:ascii="宋体" w:hAnsi="宋体"/>
          <w:b/>
          <w:bCs/>
          <w:color w:val="auto"/>
          <w:highlight w:val="none"/>
          <w:lang w:val="en-US" w:eastAsia="zh-CN"/>
        </w:rPr>
        <w:t>(原件)</w:t>
      </w:r>
    </w:p>
    <w:p>
      <w:pPr>
        <w:spacing w:line="340" w:lineRule="exact"/>
        <w:rPr>
          <w:rFonts w:hint="eastAsia" w:ascii="宋体" w:hAnsi="宋体" w:eastAsia="宋体"/>
          <w:b/>
          <w:bCs/>
          <w:color w:val="auto"/>
          <w:highlight w:val="none"/>
          <w:lang w:val="en-US" w:eastAsia="zh-CN"/>
        </w:rPr>
      </w:pPr>
      <w:r>
        <w:rPr>
          <w:rFonts w:hint="eastAsia" w:ascii="宋体" w:hAnsi="宋体"/>
          <w:b/>
          <w:bCs/>
          <w:color w:val="auto"/>
          <w:highlight w:val="none"/>
        </w:rPr>
        <w:t>（2）法定代表人身份证原件及复印件或法定代表人授权委托书和委托代理人的身份证原件（授权书需附法人身份证及委托人身份证复印件）</w:t>
      </w:r>
      <w:r>
        <w:rPr>
          <w:rFonts w:hint="eastAsia" w:ascii="宋体" w:hAnsi="宋体"/>
          <w:b/>
          <w:bCs/>
          <w:color w:val="auto"/>
          <w:highlight w:val="none"/>
          <w:lang w:eastAsia="zh-CN"/>
        </w:rPr>
        <w:t>（原件）</w:t>
      </w:r>
    </w:p>
    <w:p>
      <w:pPr>
        <w:spacing w:line="360" w:lineRule="auto"/>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（3）提供现场开标人员近三个月的社保缴纳证明原件（以公司名义缴纳的社保证明）</w:t>
      </w:r>
    </w:p>
    <w:p>
      <w:pPr>
        <w:pStyle w:val="2"/>
        <w:ind w:left="0" w:leftChars="0" w:firstLine="0" w:firstLineChars="0"/>
        <w:rPr>
          <w:rFonts w:hint="eastAsia"/>
          <w:b/>
          <w:bCs/>
          <w:lang w:val="en-US" w:eastAsia="zh-CN"/>
        </w:rPr>
      </w:pPr>
      <w:r>
        <w:rPr>
          <w:rFonts w:hint="eastAsia"/>
          <w:b/>
          <w:bCs/>
          <w:lang w:eastAsia="zh-CN"/>
        </w:rPr>
        <w:t>（</w:t>
      </w:r>
      <w:r>
        <w:rPr>
          <w:rFonts w:hint="eastAsia"/>
          <w:b/>
          <w:bCs/>
          <w:lang w:val="en-US" w:eastAsia="zh-CN"/>
        </w:rPr>
        <w:t>4</w:t>
      </w:r>
      <w:r>
        <w:rPr>
          <w:rFonts w:hint="eastAsia"/>
          <w:b/>
          <w:bCs/>
          <w:lang w:eastAsia="zh-CN"/>
        </w:rPr>
        <w:t>）</w:t>
      </w:r>
      <w:r>
        <w:rPr>
          <w:rFonts w:hint="eastAsia"/>
          <w:b/>
          <w:bCs/>
        </w:rPr>
        <w:t>供应商需提供</w:t>
      </w:r>
      <w:r>
        <w:rPr>
          <w:rFonts w:hint="eastAsia"/>
          <w:b/>
          <w:bCs/>
          <w:lang w:val="en-US" w:eastAsia="zh-CN"/>
        </w:rPr>
        <w:t>财务审计报告（2019年度）（新成立公司无需提供）（原件）</w:t>
      </w:r>
    </w:p>
    <w:p>
      <w:pPr>
        <w:pStyle w:val="2"/>
        <w:ind w:left="0" w:leftChars="0" w:firstLine="0" w:firstLineChars="0"/>
        <w:rPr>
          <w:rFonts w:hint="eastAsia"/>
          <w:b/>
          <w:bCs/>
          <w:lang w:val="en-US" w:eastAsia="zh-CN"/>
        </w:rPr>
      </w:pPr>
      <w:r>
        <w:rPr>
          <w:rFonts w:hint="eastAsia"/>
          <w:b/>
          <w:bCs/>
          <w:lang w:val="en-US" w:eastAsia="zh-CN"/>
        </w:rPr>
        <w:t>（5）须具备合法有效的《药品经营许可证》或《药品生产许可证》</w:t>
      </w:r>
    </w:p>
    <w:p>
      <w:pPr>
        <w:spacing w:line="360" w:lineRule="auto"/>
        <w:rPr>
          <w:rFonts w:hint="eastAsia" w:ascii="宋体" w:hAnsi="宋体" w:eastAsia="宋体" w:cs="Times New Roman"/>
          <w:b/>
          <w:bCs/>
          <w:color w:val="auto"/>
          <w:highlight w:val="none"/>
        </w:rPr>
      </w:pPr>
      <w:r>
        <w:rPr>
          <w:rFonts w:hint="eastAsia" w:ascii="宋体" w:hAnsi="宋体" w:eastAsia="宋体" w:cs="Times New Roman"/>
          <w:b/>
          <w:bCs/>
          <w:color w:val="auto"/>
          <w:highlight w:val="none"/>
          <w:lang w:eastAsia="zh-CN"/>
        </w:rPr>
        <w:t>（</w:t>
      </w:r>
      <w:r>
        <w:rPr>
          <w:rFonts w:hint="eastAsia" w:ascii="宋体" w:hAnsi="宋体" w:eastAsia="宋体" w:cs="Times New Roman"/>
          <w:b/>
          <w:bCs/>
          <w:color w:val="auto"/>
          <w:highlight w:val="none"/>
          <w:lang w:val="en-US" w:eastAsia="zh-CN"/>
        </w:rPr>
        <w:t>6</w:t>
      </w:r>
      <w:r>
        <w:rPr>
          <w:rFonts w:hint="eastAsia" w:ascii="宋体" w:hAnsi="宋体" w:eastAsia="宋体" w:cs="Times New Roman"/>
          <w:b/>
          <w:bCs/>
          <w:color w:val="auto"/>
          <w:highlight w:val="none"/>
          <w:lang w:eastAsia="zh-CN"/>
        </w:rPr>
        <w:t>）投标保证金银行电子回单</w:t>
      </w:r>
      <w:r>
        <w:rPr>
          <w:rFonts w:hint="eastAsia" w:ascii="宋体" w:hAnsi="宋体" w:eastAsia="宋体" w:cs="Times New Roman"/>
          <w:b/>
          <w:bCs/>
          <w:color w:val="auto"/>
          <w:highlight w:val="none"/>
        </w:rPr>
        <w:t>（原件）</w:t>
      </w:r>
    </w:p>
    <w:p>
      <w:pPr>
        <w:spacing w:line="360" w:lineRule="auto"/>
        <w:ind w:firstLine="480"/>
        <w:rPr>
          <w:rFonts w:asciiTheme="minorEastAsia" w:hAnsiTheme="minorEastAsia" w:eastAsiaTheme="minorEastAsia" w:cstheme="minorEastAsia"/>
          <w:b/>
          <w:bCs/>
          <w:color w:val="auto"/>
          <w:highlight w:val="none"/>
        </w:rPr>
      </w:pPr>
      <w:r>
        <w:rPr>
          <w:rFonts w:hint="eastAsia" w:ascii="宋体" w:hAnsi="宋体" w:cs="宋体"/>
          <w:b/>
          <w:bCs/>
          <w:color w:val="auto"/>
          <w:highlight w:val="none"/>
        </w:rPr>
        <w:t>上述证件为开标时资格审查必备条件，</w:t>
      </w:r>
      <w:r>
        <w:rPr>
          <w:rFonts w:hint="eastAsia" w:asciiTheme="minorEastAsia" w:hAnsiTheme="minorEastAsia" w:eastAsiaTheme="minorEastAsia" w:cstheme="minorEastAsia"/>
          <w:b/>
          <w:bCs/>
          <w:color w:val="auto"/>
          <w:highlight w:val="none"/>
        </w:rPr>
        <w:t>除特殊标注外，以上</w:t>
      </w:r>
      <w:r>
        <w:rPr>
          <w:rFonts w:hint="eastAsia" w:asciiTheme="minorEastAsia" w:hAnsiTheme="minorEastAsia" w:eastAsiaTheme="minorEastAsia" w:cstheme="minorEastAsia"/>
          <w:b/>
          <w:bCs/>
          <w:color w:val="auto"/>
          <w:highlight w:val="none"/>
          <w:lang w:val="en-US" w:eastAsia="zh-CN"/>
        </w:rPr>
        <w:t>证件均为</w:t>
      </w:r>
      <w:r>
        <w:rPr>
          <w:rFonts w:hint="eastAsia" w:asciiTheme="minorEastAsia" w:hAnsiTheme="minorEastAsia" w:eastAsiaTheme="minorEastAsia" w:cstheme="minorEastAsia"/>
          <w:b/>
          <w:bCs/>
          <w:color w:val="auto"/>
          <w:highlight w:val="none"/>
        </w:rPr>
        <w:t>原件</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lang w:val="en-US" w:eastAsia="zh-CN"/>
        </w:rPr>
        <w:t>其</w:t>
      </w:r>
      <w:r>
        <w:rPr>
          <w:rFonts w:hint="eastAsia" w:asciiTheme="minorEastAsia" w:hAnsiTheme="minorEastAsia" w:eastAsiaTheme="minorEastAsia" w:cstheme="minorEastAsia"/>
          <w:b/>
          <w:bCs/>
          <w:color w:val="auto"/>
          <w:highlight w:val="none"/>
        </w:rPr>
        <w:t>公证件及扫描件本次招标不予认可，</w:t>
      </w:r>
      <w:r>
        <w:rPr>
          <w:rFonts w:hint="eastAsia" w:ascii="宋体" w:hAnsi="宋体" w:cs="宋体"/>
          <w:b/>
          <w:bCs/>
          <w:color w:val="auto"/>
          <w:highlight w:val="none"/>
        </w:rPr>
        <w:t>如果缺项则视为对招标文件资格审查内容的不响应，</w:t>
      </w:r>
      <w:r>
        <w:rPr>
          <w:rFonts w:hint="eastAsia" w:asciiTheme="minorEastAsia" w:hAnsiTheme="minorEastAsia" w:eastAsiaTheme="minorEastAsia" w:cstheme="minorEastAsia"/>
          <w:b/>
          <w:bCs/>
          <w:color w:val="auto"/>
          <w:highlight w:val="none"/>
        </w:rPr>
        <w:t>未通过资质查验的投标</w:t>
      </w:r>
      <w:r>
        <w:rPr>
          <w:rFonts w:hint="eastAsia" w:asciiTheme="minorEastAsia" w:hAnsiTheme="minorEastAsia" w:eastAsiaTheme="minorEastAsia" w:cstheme="minorEastAsia"/>
          <w:b/>
          <w:bCs/>
          <w:color w:val="auto"/>
          <w:highlight w:val="none"/>
          <w:lang w:val="en-US" w:eastAsia="zh-CN"/>
        </w:rPr>
        <w:t>企业</w:t>
      </w:r>
      <w:r>
        <w:rPr>
          <w:rFonts w:hint="eastAsia" w:ascii="宋体" w:hAnsi="宋体" w:cs="宋体"/>
          <w:b/>
          <w:bCs/>
          <w:color w:val="auto"/>
          <w:highlight w:val="none"/>
        </w:rPr>
        <w:t>将予以否决。</w:t>
      </w:r>
    </w:p>
    <w:p>
      <w:pPr>
        <w:spacing w:line="360" w:lineRule="auto"/>
        <w:ind w:firstLine="480"/>
        <w:rPr>
          <w:rFonts w:ascii="宋体" w:hAnsi="宋体" w:cs="宋体"/>
          <w:b/>
          <w:bCs/>
          <w:color w:val="auto"/>
          <w:highlight w:val="none"/>
        </w:rPr>
      </w:pPr>
    </w:p>
    <w:p>
      <w:pPr>
        <w:pStyle w:val="4"/>
        <w:jc w:val="center"/>
        <w:rPr>
          <w:rFonts w:ascii="宋体" w:hAnsi="宋体" w:cs="宋体"/>
          <w:color w:val="auto"/>
          <w:highlight w:val="none"/>
        </w:rPr>
      </w:pPr>
      <w:bookmarkStart w:id="38" w:name="_Toc17902"/>
      <w:r>
        <w:rPr>
          <w:rFonts w:hint="eastAsia" w:ascii="宋体" w:hAnsi="宋体" w:cs="宋体"/>
          <w:color w:val="auto"/>
          <w:highlight w:val="none"/>
        </w:rPr>
        <w:t>六、评标、定标</w:t>
      </w:r>
      <w:bookmarkEnd w:id="38"/>
    </w:p>
    <w:p>
      <w:pPr>
        <w:rPr>
          <w:rFonts w:ascii="宋体" w:hAnsi="宋体" w:cs="宋体"/>
          <w:color w:val="auto"/>
          <w:highlight w:val="none"/>
        </w:rPr>
      </w:pPr>
      <w:bookmarkStart w:id="39" w:name="_Toc25715"/>
      <w:r>
        <w:rPr>
          <w:rFonts w:hint="eastAsia" w:ascii="宋体" w:hAnsi="宋体" w:cs="宋体"/>
          <w:color w:val="auto"/>
          <w:highlight w:val="none"/>
        </w:rPr>
        <w:t>22、评标</w:t>
      </w:r>
      <w:bookmarkEnd w:id="39"/>
    </w:p>
    <w:p>
      <w:pPr>
        <w:spacing w:line="360" w:lineRule="auto"/>
        <w:rPr>
          <w:rFonts w:ascii="宋体" w:hAnsi="宋体" w:cs="宋体"/>
          <w:color w:val="auto"/>
          <w:highlight w:val="none"/>
        </w:rPr>
      </w:pPr>
      <w:r>
        <w:rPr>
          <w:rFonts w:hint="eastAsia" w:ascii="宋体" w:hAnsi="宋体" w:cs="宋体"/>
          <w:color w:val="auto"/>
          <w:highlight w:val="none"/>
        </w:rPr>
        <w:t xml:space="preserve">    开标后，评标委员会对各投标书的内容和格式的符合性进行全面审查，并确认投标书是否符合或实质上响应了招标文件的有关要求，只有实质上响应了招标文件的投标书才能被招标人接受。就本条款而言，实质上响应要求的投标文件，应该与招标文件的所有规定要求、条件、条款和规范相符，无显著差异或意见保留。所谓差异或意见保留是指对本招标项目的范围、内容、质量标准及运用产生实质性影响；或者对合同中规定的招标人的权力及投标人的责任造成实质性限制；而且纠正这种差异或意见保留将会对其他实质上响应要求的投标人的竞争地位产生不公平的影响。</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如果投标文件实质上不响应招标文件的要求，招标人将予以否决，并且不允许通过修正或撤销其不符合要求的差异或意见保留，使之成为具有响应性的投标。无效标书的确定按国家计委等七部委发布的《评标委员会和评标方法暂行规定》和本招标文件的规定执行。</w:t>
      </w:r>
    </w:p>
    <w:p>
      <w:pPr>
        <w:spacing w:line="360" w:lineRule="auto"/>
        <w:rPr>
          <w:rFonts w:ascii="宋体" w:hAnsi="宋体" w:cs="宋体"/>
          <w:color w:val="auto"/>
          <w:highlight w:val="none"/>
        </w:rPr>
      </w:pPr>
      <w:r>
        <w:rPr>
          <w:rFonts w:hint="eastAsia" w:ascii="宋体" w:hAnsi="宋体" w:cs="宋体"/>
          <w:b/>
          <w:color w:val="auto"/>
          <w:highlight w:val="none"/>
        </w:rPr>
        <w:t>22.1</w:t>
      </w:r>
      <w:r>
        <w:rPr>
          <w:rFonts w:hint="eastAsia" w:ascii="宋体" w:hAnsi="宋体" w:cs="宋体"/>
          <w:color w:val="auto"/>
          <w:highlight w:val="none"/>
        </w:rPr>
        <w:t xml:space="preserve"> 评标委员会</w:t>
      </w:r>
    </w:p>
    <w:p>
      <w:pPr>
        <w:spacing w:line="360" w:lineRule="auto"/>
        <w:ind w:firstLine="480"/>
        <w:rPr>
          <w:rFonts w:ascii="宋体" w:hAnsi="宋体" w:cs="宋体"/>
          <w:color w:val="auto"/>
          <w:highlight w:val="none"/>
        </w:rPr>
      </w:pPr>
      <w:r>
        <w:rPr>
          <w:rFonts w:hint="eastAsia" w:ascii="宋体" w:hAnsi="宋体" w:cs="宋体"/>
          <w:color w:val="auto"/>
          <w:highlight w:val="none"/>
        </w:rPr>
        <w:t>评标委员会由中标人和专家库中熟悉相关技术的专家组成，成员人数为五人及以上的单数，其中熟悉相关技术方面的专家不得少于成员总数的三分之二。评标委员会设负责人的，评标委员会主任由评标委员会推举产生或者由招标人确定。评标委员会主任与评标委员会其他成员有同等的表决权。</w:t>
      </w:r>
    </w:p>
    <w:p>
      <w:pPr>
        <w:spacing w:line="360" w:lineRule="auto"/>
        <w:rPr>
          <w:rFonts w:ascii="宋体" w:hAnsi="宋体" w:cs="宋体"/>
          <w:color w:val="auto"/>
          <w:highlight w:val="none"/>
        </w:rPr>
      </w:pPr>
      <w:r>
        <w:rPr>
          <w:rFonts w:hint="eastAsia" w:ascii="宋体" w:hAnsi="宋体" w:cs="宋体"/>
          <w:b/>
          <w:color w:val="auto"/>
          <w:highlight w:val="none"/>
        </w:rPr>
        <w:t>22.2</w:t>
      </w:r>
      <w:r>
        <w:rPr>
          <w:rFonts w:hint="eastAsia" w:ascii="宋体" w:hAnsi="宋体" w:cs="宋体"/>
          <w:color w:val="auto"/>
          <w:highlight w:val="none"/>
        </w:rPr>
        <w:t>按国家计委等七部委颁发的《评标委员会和评标方法暂行规定》，结合本项目特点，本项目采用最低评标价法，即在“符合采购需求、质量和服务相等”的前提下，以提出最低投标价的供应商作为中标供应商。</w:t>
      </w:r>
    </w:p>
    <w:p>
      <w:pPr>
        <w:spacing w:line="360" w:lineRule="auto"/>
        <w:rPr>
          <w:rFonts w:ascii="宋体" w:hAnsi="宋体" w:cs="宋体"/>
          <w:color w:val="auto"/>
          <w:highlight w:val="none"/>
        </w:rPr>
      </w:pPr>
      <w:r>
        <w:rPr>
          <w:rFonts w:hint="eastAsia" w:ascii="宋体" w:hAnsi="宋体" w:cs="宋体"/>
          <w:b/>
          <w:color w:val="auto"/>
          <w:highlight w:val="none"/>
        </w:rPr>
        <w:t>22.3</w:t>
      </w:r>
      <w:r>
        <w:rPr>
          <w:rFonts w:hint="eastAsia" w:ascii="宋体" w:hAnsi="宋体" w:cs="宋体"/>
          <w:color w:val="auto"/>
          <w:highlight w:val="none"/>
        </w:rPr>
        <w:t xml:space="preserve"> 评标的依据为招标文件和投标文件。</w:t>
      </w:r>
    </w:p>
    <w:p>
      <w:pPr>
        <w:spacing w:line="360" w:lineRule="auto"/>
        <w:rPr>
          <w:rFonts w:ascii="宋体" w:hAnsi="宋体" w:cs="宋体"/>
          <w:color w:val="auto"/>
          <w:highlight w:val="none"/>
        </w:rPr>
      </w:pPr>
      <w:r>
        <w:rPr>
          <w:rFonts w:hint="eastAsia" w:ascii="宋体" w:hAnsi="宋体" w:cs="宋体"/>
          <w:b/>
          <w:color w:val="auto"/>
          <w:highlight w:val="none"/>
        </w:rPr>
        <w:t>22.4</w:t>
      </w:r>
      <w:r>
        <w:rPr>
          <w:rFonts w:hint="eastAsia" w:ascii="宋体" w:hAnsi="宋体" w:cs="宋体"/>
          <w:color w:val="auto"/>
          <w:highlight w:val="none"/>
        </w:rPr>
        <w:t xml:space="preserve"> 评标过程的保密性。开标后，直到授予投标人合同止，凡是属于审查、澄清、评价和比较的有关资料以及授标建议等均不得向投标人或其他无关人员透露。</w:t>
      </w:r>
    </w:p>
    <w:p>
      <w:pPr>
        <w:spacing w:line="360" w:lineRule="auto"/>
        <w:rPr>
          <w:rFonts w:ascii="宋体" w:hAnsi="宋体" w:cs="宋体"/>
          <w:color w:val="auto"/>
          <w:highlight w:val="none"/>
        </w:rPr>
      </w:pPr>
      <w:r>
        <w:rPr>
          <w:rFonts w:hint="eastAsia" w:ascii="宋体" w:hAnsi="宋体" w:cs="宋体"/>
          <w:b/>
          <w:color w:val="auto"/>
          <w:highlight w:val="none"/>
        </w:rPr>
        <w:t>22.5</w:t>
      </w:r>
      <w:r>
        <w:rPr>
          <w:rFonts w:hint="eastAsia" w:ascii="宋体" w:hAnsi="宋体" w:cs="宋体"/>
          <w:color w:val="auto"/>
          <w:highlight w:val="none"/>
        </w:rPr>
        <w:t xml:space="preserve"> 投标人在评标过程中所进行的力图影响评标结果、有悖于招标规则的活动，可能导致取消其中标资格。</w:t>
      </w:r>
    </w:p>
    <w:p>
      <w:pPr>
        <w:spacing w:line="360" w:lineRule="auto"/>
        <w:rPr>
          <w:rFonts w:ascii="宋体" w:hAnsi="宋体" w:cs="宋体"/>
          <w:color w:val="auto"/>
          <w:highlight w:val="none"/>
        </w:rPr>
      </w:pPr>
      <w:r>
        <w:rPr>
          <w:rFonts w:hint="eastAsia" w:ascii="宋体" w:hAnsi="宋体" w:cs="宋体"/>
          <w:b/>
          <w:color w:val="auto"/>
          <w:highlight w:val="none"/>
        </w:rPr>
        <w:t>22.6</w:t>
      </w:r>
      <w:r>
        <w:rPr>
          <w:rFonts w:hint="eastAsia" w:ascii="宋体" w:hAnsi="宋体" w:cs="宋体"/>
          <w:color w:val="auto"/>
          <w:highlight w:val="none"/>
        </w:rPr>
        <w:t xml:space="preserve"> 与招标文件有重大偏离的投标文件将被否决。且此重大偏离在开标后不得修改。</w:t>
      </w:r>
    </w:p>
    <w:p>
      <w:pPr>
        <w:spacing w:line="360" w:lineRule="auto"/>
        <w:rPr>
          <w:rFonts w:ascii="宋体" w:hAnsi="宋体" w:cs="宋体"/>
          <w:color w:val="auto"/>
          <w:highlight w:val="none"/>
        </w:rPr>
      </w:pPr>
      <w:r>
        <w:rPr>
          <w:rFonts w:hint="eastAsia" w:ascii="宋体" w:hAnsi="宋体" w:cs="宋体"/>
          <w:b/>
          <w:color w:val="auto"/>
          <w:highlight w:val="none"/>
        </w:rPr>
        <w:t>22.7</w:t>
      </w:r>
      <w:r>
        <w:rPr>
          <w:rFonts w:hint="eastAsia" w:ascii="宋体" w:hAnsi="宋体" w:cs="宋体"/>
          <w:color w:val="auto"/>
          <w:highlight w:val="none"/>
        </w:rPr>
        <w:t xml:space="preserve"> 根据国家计委等七部委颁发的《评标委员会和评标方法暂行规定》以下为重大偏离：</w:t>
      </w:r>
    </w:p>
    <w:p>
      <w:pPr>
        <w:spacing w:line="360" w:lineRule="auto"/>
        <w:ind w:firstLine="480"/>
        <w:rPr>
          <w:rFonts w:ascii="宋体" w:hAnsi="宋体" w:cs="宋体"/>
          <w:color w:val="auto"/>
          <w:highlight w:val="none"/>
        </w:rPr>
      </w:pPr>
      <w:r>
        <w:rPr>
          <w:rFonts w:hint="eastAsia" w:ascii="宋体" w:hAnsi="宋体" w:cs="宋体"/>
          <w:color w:val="auto"/>
          <w:highlight w:val="none"/>
        </w:rPr>
        <w:t>（一）没有按照招标文件要求由投标人法定代表人或其授权代表签字或盖章或加盖公章；</w:t>
      </w:r>
    </w:p>
    <w:p>
      <w:pPr>
        <w:spacing w:line="360" w:lineRule="auto"/>
        <w:ind w:firstLine="480"/>
        <w:rPr>
          <w:rFonts w:ascii="宋体" w:hAnsi="宋体" w:cs="宋体"/>
          <w:color w:val="auto"/>
          <w:highlight w:val="none"/>
        </w:rPr>
      </w:pPr>
      <w:r>
        <w:rPr>
          <w:rFonts w:hint="eastAsia" w:ascii="宋体" w:hAnsi="宋体" w:cs="宋体"/>
          <w:color w:val="auto"/>
          <w:highlight w:val="none"/>
        </w:rPr>
        <w:t>（二）投标文件记载的本项目完成期限超过招标文件规定的完成期限；</w:t>
      </w:r>
    </w:p>
    <w:p>
      <w:pPr>
        <w:spacing w:line="360" w:lineRule="auto"/>
        <w:ind w:firstLine="480"/>
        <w:rPr>
          <w:rFonts w:ascii="宋体" w:hAnsi="宋体" w:cs="宋体"/>
          <w:color w:val="auto"/>
          <w:highlight w:val="none"/>
        </w:rPr>
      </w:pPr>
      <w:r>
        <w:rPr>
          <w:rFonts w:hint="eastAsia" w:ascii="宋体" w:hAnsi="宋体" w:cs="宋体"/>
          <w:color w:val="auto"/>
          <w:highlight w:val="none"/>
        </w:rPr>
        <w:t>（三）不符合技术规格和技术标准；</w:t>
      </w:r>
    </w:p>
    <w:p>
      <w:pPr>
        <w:spacing w:line="360" w:lineRule="auto"/>
        <w:ind w:firstLine="480"/>
        <w:rPr>
          <w:rFonts w:ascii="宋体" w:hAnsi="宋体" w:cs="宋体"/>
          <w:color w:val="auto"/>
          <w:highlight w:val="none"/>
        </w:rPr>
      </w:pPr>
      <w:r>
        <w:rPr>
          <w:rFonts w:hint="eastAsia" w:ascii="宋体" w:hAnsi="宋体" w:cs="宋体"/>
          <w:color w:val="auto"/>
          <w:highlight w:val="none"/>
        </w:rPr>
        <w:t>（四）投标附有招标人不能接受的条件；</w:t>
      </w:r>
    </w:p>
    <w:p>
      <w:pPr>
        <w:spacing w:line="360" w:lineRule="auto"/>
        <w:ind w:firstLine="480"/>
        <w:rPr>
          <w:rFonts w:ascii="宋体" w:hAnsi="宋体" w:cs="宋体"/>
          <w:color w:val="auto"/>
          <w:highlight w:val="none"/>
        </w:rPr>
      </w:pPr>
      <w:r>
        <w:rPr>
          <w:rFonts w:hint="eastAsia" w:ascii="宋体" w:hAnsi="宋体" w:cs="宋体"/>
          <w:color w:val="auto"/>
          <w:highlight w:val="none"/>
        </w:rPr>
        <w:t>（五）不符合本文件中规定的其他实质性要求。</w:t>
      </w:r>
    </w:p>
    <w:p>
      <w:pPr>
        <w:spacing w:line="360" w:lineRule="auto"/>
        <w:rPr>
          <w:rFonts w:ascii="宋体" w:hAnsi="宋体" w:cs="宋体"/>
          <w:b/>
          <w:color w:val="auto"/>
          <w:highlight w:val="none"/>
        </w:rPr>
      </w:pPr>
      <w:r>
        <w:rPr>
          <w:rFonts w:hint="eastAsia" w:ascii="宋体" w:hAnsi="宋体" w:cs="宋体"/>
          <w:b/>
          <w:color w:val="auto"/>
          <w:highlight w:val="none"/>
        </w:rPr>
        <w:t>23、对投标文件的初步审查和响应性确定</w:t>
      </w:r>
      <w:r>
        <w:rPr>
          <w:rFonts w:hint="eastAsia" w:asciiTheme="minorEastAsia" w:hAnsiTheme="minorEastAsia" w:eastAsiaTheme="minorEastAsia" w:cstheme="minorEastAsia"/>
          <w:b/>
          <w:color w:val="auto"/>
          <w:highlight w:val="none"/>
        </w:rPr>
        <w:t>（见附表1.附表2）</w:t>
      </w:r>
    </w:p>
    <w:p>
      <w:pPr>
        <w:spacing w:line="360" w:lineRule="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23.1初步审查内容：</w:t>
      </w:r>
    </w:p>
    <w:p>
      <w:pPr>
        <w:numPr>
          <w:ilvl w:val="0"/>
          <w:numId w:val="6"/>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投标文件是否加盖法定代表人章和投标人公章</w:t>
      </w:r>
      <w:r>
        <w:rPr>
          <w:rFonts w:hint="eastAsia" w:asciiTheme="minorEastAsia" w:hAnsiTheme="minorEastAsia" w:eastAsiaTheme="minorEastAsia" w:cstheme="minorEastAsia"/>
          <w:bCs/>
          <w:color w:val="auto"/>
          <w:highlight w:val="none"/>
          <w:lang w:eastAsia="zh-CN"/>
        </w:rPr>
        <w:t>。</w:t>
      </w:r>
    </w:p>
    <w:p>
      <w:pPr>
        <w:numPr>
          <w:ilvl w:val="0"/>
          <w:numId w:val="6"/>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投标文件是否按招标文件要求编制，内容是否全面或字迹是否模糊、辨认不清的；</w:t>
      </w:r>
    </w:p>
    <w:p>
      <w:pPr>
        <w:numPr>
          <w:ilvl w:val="0"/>
          <w:numId w:val="6"/>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技术参数、技术性能是否满足招标文件要求的；</w:t>
      </w:r>
    </w:p>
    <w:p>
      <w:pPr>
        <w:numPr>
          <w:ilvl w:val="0"/>
          <w:numId w:val="6"/>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投标人递交两份或两份以上内容不同的投标书，是否声明哪一份有效的；</w:t>
      </w:r>
    </w:p>
    <w:p>
      <w:pPr>
        <w:numPr>
          <w:ilvl w:val="0"/>
          <w:numId w:val="6"/>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售后服务承诺是否提供的；</w:t>
      </w:r>
    </w:p>
    <w:p>
      <w:pPr>
        <w:numPr>
          <w:ilvl w:val="0"/>
          <w:numId w:val="6"/>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投标报价是否高于采购预算额度；</w:t>
      </w:r>
    </w:p>
    <w:p>
      <w:pPr>
        <w:numPr>
          <w:ilvl w:val="0"/>
          <w:numId w:val="6"/>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投标文件是否符合招标文件实质性要求的。</w:t>
      </w:r>
    </w:p>
    <w:p>
      <w:pPr>
        <w:spacing w:line="360" w:lineRule="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23.2响应性审查内容：</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投标人是否提交投标保证金且金额足够；</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资格证明文件是否全面；</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投标文件有（无）法人代表签字，或有（无）法人代表有效委托书；</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投标有效期是否足够；</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投标文件组成是否完整，是否按招标文件的规定内容、格式填写、装订；</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每一种货物不能出现两个或两个以上的报价；</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是否符合技术规格表中的主要参数；</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投标文件附有招标人不能接受的其他条件；</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不符合法律、法规和招标文件中规定的其它实质性要求的。</w:t>
      </w:r>
    </w:p>
    <w:p>
      <w:pPr>
        <w:spacing w:line="360" w:lineRule="auto"/>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开标后，评标委员会对各投标书的内容和格式的符合性进行全面审查，并确认投标书是否符合或实质上响应了招标文件的有关要求，只有实质上响应了招标文件的投标书才能被招标人接受。</w:t>
      </w:r>
      <w:r>
        <w:rPr>
          <w:rFonts w:hint="eastAsia" w:asciiTheme="minorEastAsia" w:hAnsiTheme="minorEastAsia" w:eastAsiaTheme="minorEastAsia" w:cstheme="minorEastAsia"/>
          <w:b/>
          <w:color w:val="auto"/>
          <w:highlight w:val="none"/>
        </w:rPr>
        <w:t>没有通过初步审查和响应性审查内容一项或多项的将被否决投标，只有通过初步审查和响应性审查的投标文件才能进行下一步评审。</w:t>
      </w:r>
    </w:p>
    <w:p>
      <w:pPr>
        <w:spacing w:line="360" w:lineRule="auto"/>
        <w:rPr>
          <w:rFonts w:ascii="宋体" w:hAnsi="宋体" w:cs="宋体"/>
          <w:color w:val="auto"/>
          <w:highlight w:val="none"/>
        </w:rPr>
      </w:pPr>
      <w:r>
        <w:rPr>
          <w:rFonts w:hint="eastAsia" w:ascii="宋体" w:hAnsi="宋体" w:cs="宋体"/>
          <w:b/>
          <w:color w:val="auto"/>
          <w:highlight w:val="none"/>
        </w:rPr>
        <w:t>23.3</w:t>
      </w:r>
      <w:r>
        <w:rPr>
          <w:rFonts w:hint="eastAsia" w:ascii="宋体" w:hAnsi="宋体" w:cs="宋体"/>
          <w:color w:val="auto"/>
          <w:highlight w:val="none"/>
        </w:rPr>
        <w:t>如果投标文件实质上不响应招标文件的要求，招标人将予以拒绝，并且不允许通过修正或撤销其不符合要求的差异或意见保留，使之成为具有响应性的投标。无效标书的确定按国家计委等七部委发布的《评标委员会和评标方法暂行规定》和本招标文件的规定执行。</w:t>
      </w:r>
    </w:p>
    <w:p>
      <w:pPr>
        <w:spacing w:line="360" w:lineRule="auto"/>
        <w:rPr>
          <w:rFonts w:ascii="宋体" w:hAnsi="宋体" w:cs="宋体"/>
          <w:color w:val="auto"/>
          <w:highlight w:val="none"/>
        </w:rPr>
      </w:pPr>
      <w:r>
        <w:rPr>
          <w:rFonts w:hint="eastAsia" w:ascii="宋体" w:hAnsi="宋体" w:cs="宋体"/>
          <w:b/>
          <w:color w:val="auto"/>
          <w:highlight w:val="none"/>
        </w:rPr>
        <w:t>23.4</w:t>
      </w:r>
      <w:r>
        <w:rPr>
          <w:rFonts w:hint="eastAsia" w:ascii="宋体" w:hAnsi="宋体" w:cs="宋体"/>
          <w:color w:val="auto"/>
          <w:highlight w:val="none"/>
        </w:rPr>
        <w:t>开标后招标人将审查投标文件的完整性、准确性以及保证金缴纳、文件签署状况。在审查时，投标报价大写与数字有出入，以大写金额为准。若投标人拒绝接受上述修正，其投标将可能被拒绝。</w:t>
      </w:r>
    </w:p>
    <w:p>
      <w:pPr>
        <w:spacing w:line="360" w:lineRule="auto"/>
        <w:rPr>
          <w:rFonts w:ascii="宋体" w:hAnsi="宋体" w:cs="宋体"/>
          <w:color w:val="auto"/>
          <w:highlight w:val="none"/>
        </w:rPr>
      </w:pPr>
      <w:r>
        <w:rPr>
          <w:rFonts w:hint="eastAsia" w:ascii="宋体" w:hAnsi="宋体" w:cs="宋体"/>
          <w:b/>
          <w:color w:val="auto"/>
          <w:highlight w:val="none"/>
        </w:rPr>
        <w:t>23.5</w:t>
      </w:r>
      <w:r>
        <w:rPr>
          <w:rFonts w:hint="eastAsia" w:ascii="宋体" w:hAnsi="宋体" w:cs="宋体"/>
          <w:color w:val="auto"/>
          <w:highlight w:val="none"/>
        </w:rPr>
        <w:t>在对投标文件进行详细评估前，评标委员会将审查每一份投标文件是否对招标文件的要求作出了实质性的响应。实质性响应的投标文件应该是与招标文件的全部条款、条件和技术规格相符，而没有重大偏离。</w:t>
      </w:r>
    </w:p>
    <w:p>
      <w:pPr>
        <w:spacing w:line="360" w:lineRule="auto"/>
        <w:rPr>
          <w:rFonts w:ascii="宋体" w:hAnsi="宋体" w:cs="宋体"/>
          <w:color w:val="auto"/>
          <w:highlight w:val="none"/>
        </w:rPr>
      </w:pPr>
      <w:r>
        <w:rPr>
          <w:rFonts w:hint="eastAsia" w:ascii="宋体" w:hAnsi="宋体" w:cs="宋体"/>
          <w:b/>
          <w:color w:val="auto"/>
          <w:highlight w:val="none"/>
        </w:rPr>
        <w:t xml:space="preserve">23.6 </w:t>
      </w:r>
      <w:r>
        <w:rPr>
          <w:rFonts w:hint="eastAsia" w:ascii="宋体" w:hAnsi="宋体" w:cs="宋体"/>
          <w:color w:val="auto"/>
          <w:highlight w:val="none"/>
        </w:rPr>
        <w:t>招标人判断投标文件的响应性是基于投标文件本身而不靠外部证据。</w:t>
      </w:r>
    </w:p>
    <w:p>
      <w:pPr>
        <w:spacing w:line="360" w:lineRule="auto"/>
        <w:rPr>
          <w:rFonts w:ascii="宋体" w:hAnsi="宋体" w:cs="宋体"/>
          <w:color w:val="auto"/>
          <w:highlight w:val="none"/>
        </w:rPr>
      </w:pPr>
      <w:r>
        <w:rPr>
          <w:rFonts w:hint="eastAsia" w:ascii="宋体" w:hAnsi="宋体" w:cs="宋体"/>
          <w:b/>
          <w:color w:val="auto"/>
          <w:highlight w:val="none"/>
        </w:rPr>
        <w:t>23.7</w:t>
      </w:r>
      <w:r>
        <w:rPr>
          <w:rFonts w:hint="eastAsia" w:ascii="宋体" w:hAnsi="宋体" w:cs="宋体"/>
          <w:color w:val="auto"/>
          <w:highlight w:val="none"/>
        </w:rPr>
        <w:t xml:space="preserve"> 招标人将拒绝被定为非响应性的投标，投标人不能通过修正或撤销不符之处而使其投标成为响应性投标。</w:t>
      </w:r>
    </w:p>
    <w:p>
      <w:pPr>
        <w:spacing w:line="360" w:lineRule="auto"/>
        <w:rPr>
          <w:rFonts w:ascii="宋体" w:hAnsi="宋体" w:cs="宋体"/>
          <w:color w:val="auto"/>
          <w:highlight w:val="none"/>
        </w:rPr>
      </w:pPr>
      <w:r>
        <w:rPr>
          <w:rFonts w:hint="eastAsia" w:asciiTheme="minorEastAsia" w:hAnsiTheme="minorEastAsia" w:eastAsiaTheme="minorEastAsia" w:cstheme="minorEastAsia"/>
          <w:b/>
          <w:bCs/>
          <w:color w:val="auto"/>
          <w:highlight w:val="none"/>
        </w:rPr>
        <w:t>23.8</w:t>
      </w:r>
      <w:r>
        <w:rPr>
          <w:rFonts w:hint="eastAsia" w:asciiTheme="minorEastAsia" w:hAnsiTheme="minorEastAsia" w:eastAsiaTheme="minorEastAsia" w:cstheme="minorEastAsia"/>
          <w:color w:val="auto"/>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360" w:lineRule="auto"/>
        <w:rPr>
          <w:rFonts w:ascii="宋体" w:hAnsi="宋体" w:cs="宋体"/>
          <w:b/>
          <w:color w:val="auto"/>
          <w:highlight w:val="none"/>
        </w:rPr>
      </w:pPr>
      <w:r>
        <w:rPr>
          <w:rFonts w:hint="eastAsia" w:ascii="宋体" w:hAnsi="宋体" w:cs="宋体"/>
          <w:b/>
          <w:color w:val="auto"/>
          <w:highlight w:val="none"/>
        </w:rPr>
        <w:t>24、投标文件的澄清</w:t>
      </w:r>
    </w:p>
    <w:p>
      <w:pPr>
        <w:spacing w:line="360" w:lineRule="auto"/>
        <w:rPr>
          <w:rFonts w:ascii="宋体" w:hAnsi="宋体" w:cs="宋体"/>
          <w:color w:val="auto"/>
          <w:highlight w:val="none"/>
        </w:rPr>
      </w:pPr>
      <w:r>
        <w:rPr>
          <w:rFonts w:hint="eastAsia" w:ascii="宋体" w:hAnsi="宋体" w:cs="宋体"/>
          <w:b/>
          <w:color w:val="auto"/>
          <w:highlight w:val="none"/>
        </w:rPr>
        <w:t>24.1</w:t>
      </w:r>
      <w:r>
        <w:rPr>
          <w:rFonts w:hint="eastAsia" w:ascii="宋体" w:hAnsi="宋体" w:cs="宋体"/>
          <w:color w:val="auto"/>
          <w:highlight w:val="none"/>
        </w:rPr>
        <w:t xml:space="preserve"> 评标委员会在评标过程中有权随时请投标人就投标文件中含混之处加以澄清或答疑。</w:t>
      </w:r>
    </w:p>
    <w:p>
      <w:pPr>
        <w:spacing w:line="360" w:lineRule="auto"/>
        <w:rPr>
          <w:rFonts w:ascii="宋体" w:hAnsi="宋体" w:cs="宋体"/>
          <w:color w:val="auto"/>
          <w:highlight w:val="none"/>
        </w:rPr>
      </w:pPr>
      <w:r>
        <w:rPr>
          <w:rFonts w:hint="eastAsia" w:ascii="宋体" w:hAnsi="宋体" w:cs="宋体"/>
          <w:b/>
          <w:color w:val="auto"/>
          <w:highlight w:val="none"/>
        </w:rPr>
        <w:t>24.2</w:t>
      </w:r>
      <w:r>
        <w:rPr>
          <w:rFonts w:hint="eastAsia" w:ascii="宋体" w:hAnsi="宋体" w:cs="宋体"/>
          <w:color w:val="auto"/>
          <w:highlight w:val="none"/>
        </w:rPr>
        <w:t xml:space="preserve"> 投标人对要求澄清的问题应以书面形式明确答复，并应有法人授权代表的签署。</w:t>
      </w:r>
    </w:p>
    <w:p>
      <w:pPr>
        <w:spacing w:line="360" w:lineRule="auto"/>
        <w:rPr>
          <w:rFonts w:ascii="宋体" w:hAnsi="宋体" w:cs="宋体"/>
          <w:color w:val="auto"/>
          <w:highlight w:val="none"/>
        </w:rPr>
      </w:pPr>
      <w:r>
        <w:rPr>
          <w:rFonts w:hint="eastAsia" w:ascii="宋体" w:hAnsi="宋体" w:cs="宋体"/>
          <w:b/>
          <w:color w:val="auto"/>
          <w:highlight w:val="none"/>
        </w:rPr>
        <w:t>24.3</w:t>
      </w:r>
      <w:r>
        <w:rPr>
          <w:rFonts w:hint="eastAsia" w:ascii="宋体" w:hAnsi="宋体" w:cs="宋体"/>
          <w:color w:val="auto"/>
          <w:highlight w:val="none"/>
        </w:rPr>
        <w:t xml:space="preserve"> 投标人的澄清文件是投标文件的组成部分，并取代投标文件中被澄清的部分。</w:t>
      </w:r>
    </w:p>
    <w:p>
      <w:pPr>
        <w:spacing w:line="360" w:lineRule="auto"/>
        <w:rPr>
          <w:rFonts w:ascii="宋体" w:hAnsi="宋体" w:cs="宋体"/>
          <w:color w:val="auto"/>
          <w:highlight w:val="none"/>
        </w:rPr>
      </w:pPr>
      <w:r>
        <w:rPr>
          <w:rFonts w:hint="eastAsia" w:ascii="宋体" w:hAnsi="宋体" w:cs="宋体"/>
          <w:b/>
          <w:color w:val="auto"/>
          <w:highlight w:val="none"/>
        </w:rPr>
        <w:t>24.4</w:t>
      </w:r>
      <w:r>
        <w:rPr>
          <w:rFonts w:hint="eastAsia" w:ascii="宋体" w:hAnsi="宋体" w:cs="宋体"/>
          <w:color w:val="auto"/>
          <w:highlight w:val="none"/>
        </w:rPr>
        <w:t xml:space="preserve"> 投标文件的澄清不得改变投标的实质内容。</w:t>
      </w:r>
    </w:p>
    <w:p>
      <w:pPr>
        <w:spacing w:line="360" w:lineRule="auto"/>
        <w:rPr>
          <w:rFonts w:ascii="宋体" w:hAnsi="宋体" w:cs="宋体"/>
          <w:color w:val="auto"/>
          <w:highlight w:val="none"/>
        </w:rPr>
      </w:pPr>
      <w:r>
        <w:rPr>
          <w:rFonts w:hint="eastAsia" w:ascii="宋体" w:hAnsi="宋体" w:cs="宋体"/>
          <w:b/>
          <w:color w:val="auto"/>
          <w:highlight w:val="none"/>
        </w:rPr>
        <w:t xml:space="preserve">24.5 </w:t>
      </w:r>
      <w:r>
        <w:rPr>
          <w:rFonts w:hint="eastAsia" w:ascii="宋体" w:hAnsi="宋体" w:cs="宋体"/>
          <w:color w:val="auto"/>
          <w:highlight w:val="none"/>
        </w:rPr>
        <w:t>如果投标人在投标文件中未对招标文件中的条款或参数要求提出偏离意见或澄清将视同投标人同意招标文件的全部或部分要求。</w:t>
      </w:r>
    </w:p>
    <w:p>
      <w:pPr>
        <w:spacing w:line="360" w:lineRule="auto"/>
        <w:rPr>
          <w:rFonts w:ascii="宋体" w:hAnsi="宋体" w:cs="宋体"/>
          <w:b/>
          <w:color w:val="auto"/>
          <w:highlight w:val="none"/>
        </w:rPr>
      </w:pPr>
      <w:r>
        <w:rPr>
          <w:rFonts w:hint="eastAsia" w:ascii="宋体" w:hAnsi="宋体" w:cs="宋体"/>
          <w:b/>
          <w:color w:val="auto"/>
          <w:highlight w:val="none"/>
        </w:rPr>
        <w:t>25、定标</w:t>
      </w:r>
    </w:p>
    <w:p>
      <w:pPr>
        <w:spacing w:line="360" w:lineRule="auto"/>
        <w:rPr>
          <w:rFonts w:ascii="宋体" w:hAnsi="宋体" w:cs="宋体"/>
          <w:color w:val="auto"/>
          <w:highlight w:val="none"/>
        </w:rPr>
      </w:pPr>
      <w:r>
        <w:rPr>
          <w:rFonts w:hint="eastAsia" w:ascii="宋体" w:hAnsi="宋体" w:cs="宋体"/>
          <w:b/>
          <w:color w:val="auto"/>
          <w:highlight w:val="none"/>
        </w:rPr>
        <w:t xml:space="preserve">25.1 </w:t>
      </w:r>
      <w:r>
        <w:rPr>
          <w:rFonts w:hint="eastAsia" w:ascii="宋体" w:hAnsi="宋体" w:cs="宋体"/>
          <w:color w:val="auto"/>
          <w:highlight w:val="none"/>
        </w:rPr>
        <w:t>评标委员会有权选择和拒绝投标人中标，且无需向投标人进行任何有关评标的解释工作。</w:t>
      </w:r>
    </w:p>
    <w:p>
      <w:pPr>
        <w:spacing w:line="360" w:lineRule="auto"/>
        <w:rPr>
          <w:rFonts w:asciiTheme="minorEastAsia" w:hAnsiTheme="minorEastAsia" w:eastAsiaTheme="minorEastAsia" w:cstheme="minorEastAsia"/>
          <w:color w:val="auto"/>
          <w:highlight w:val="none"/>
        </w:rPr>
      </w:pPr>
      <w:r>
        <w:rPr>
          <w:rFonts w:hint="eastAsia" w:ascii="宋体" w:hAnsi="宋体" w:cs="宋体"/>
          <w:b/>
          <w:color w:val="auto"/>
          <w:highlight w:val="none"/>
        </w:rPr>
        <w:t>25.2</w:t>
      </w:r>
      <w:r>
        <w:rPr>
          <w:rFonts w:hint="eastAsia" w:ascii="宋体" w:hAnsi="宋体" w:cs="宋体"/>
          <w:color w:val="auto"/>
          <w:highlight w:val="none"/>
        </w:rPr>
        <w:t xml:space="preserve"> </w:t>
      </w:r>
      <w:r>
        <w:rPr>
          <w:rFonts w:hint="eastAsia" w:asciiTheme="minorEastAsia" w:hAnsiTheme="minorEastAsia" w:eastAsiaTheme="minorEastAsia" w:cstheme="minorEastAsia"/>
          <w:color w:val="auto"/>
          <w:highlight w:val="none"/>
        </w:rPr>
        <w:t>本项目评委会评标时将采用最低评标价法，</w:t>
      </w:r>
      <w:r>
        <w:rPr>
          <w:rFonts w:hint="eastAsia" w:ascii="宋体" w:hAnsi="宋体" w:cs="宋体"/>
          <w:color w:val="auto"/>
          <w:highlight w:val="none"/>
        </w:rPr>
        <w:t>评标委员会以响应招标文件要求且报价最低的投标人做为第一中标候选人，以此类推确定第二、第三中标后选人，</w:t>
      </w:r>
      <w:r>
        <w:rPr>
          <w:rFonts w:hint="eastAsia" w:asciiTheme="minorEastAsia" w:hAnsiTheme="minorEastAsia" w:eastAsiaTheme="minorEastAsia" w:cstheme="minorEastAsia"/>
          <w:color w:val="auto"/>
          <w:highlight w:val="none"/>
        </w:rPr>
        <w:t>投标报价相同并列的，由采购人或者采购人委托评标委员会按照招标文件规定的方式确定中标人；招标文件未规定的，采取随机抽取的方式确定。</w:t>
      </w:r>
    </w:p>
    <w:p>
      <w:pPr>
        <w:spacing w:line="360" w:lineRule="auto"/>
        <w:rPr>
          <w:rFonts w:ascii="宋体" w:hAnsi="宋体" w:cs="宋体"/>
          <w:color w:val="auto"/>
          <w:highlight w:val="none"/>
        </w:rPr>
      </w:pPr>
      <w:r>
        <w:rPr>
          <w:rFonts w:hint="eastAsia" w:ascii="宋体" w:hAnsi="宋体" w:cs="宋体"/>
          <w:b/>
          <w:color w:val="auto"/>
          <w:highlight w:val="none"/>
        </w:rPr>
        <w:t xml:space="preserve">25.3 </w:t>
      </w:r>
      <w:r>
        <w:rPr>
          <w:rFonts w:hint="eastAsia" w:ascii="宋体" w:hAnsi="宋体" w:cs="宋体"/>
          <w:color w:val="auto"/>
          <w:highlight w:val="none"/>
        </w:rPr>
        <w:t>招标人根据评标委员会的评标报告，应以排名第一的中标候选人为中标人，排名第一的中标后选人放弃中标或因不可抗力提出不能履行合同，或者招标文件规定应当提交履约保证金而在规定的期限内未能提交的，招标人可以确定排名第二的中标候选人为中标人，排名第二的中标候选人因前款规定的同样的原因不能签订合同的，招标人可以确定排名第三的中标候选人为中标人。</w:t>
      </w:r>
    </w:p>
    <w:p>
      <w:pPr>
        <w:spacing w:line="360" w:lineRule="auto"/>
        <w:rPr>
          <w:rFonts w:ascii="宋体" w:hAnsi="宋体" w:cs="宋体"/>
          <w:b/>
          <w:color w:val="auto"/>
          <w:highlight w:val="none"/>
        </w:rPr>
      </w:pPr>
      <w:r>
        <w:rPr>
          <w:rFonts w:hint="eastAsia" w:ascii="宋体" w:hAnsi="宋体" w:cs="宋体"/>
          <w:b/>
          <w:color w:val="auto"/>
          <w:highlight w:val="none"/>
        </w:rPr>
        <w:t>26、中标的标准</w:t>
      </w:r>
    </w:p>
    <w:p>
      <w:pPr>
        <w:spacing w:line="360" w:lineRule="auto"/>
        <w:rPr>
          <w:rFonts w:ascii="宋体" w:hAnsi="宋体" w:cs="宋体"/>
          <w:color w:val="auto"/>
          <w:highlight w:val="none"/>
        </w:rPr>
      </w:pPr>
      <w:r>
        <w:rPr>
          <w:rFonts w:hint="eastAsia" w:ascii="宋体" w:hAnsi="宋体" w:cs="宋体"/>
          <w:b/>
          <w:color w:val="auto"/>
          <w:highlight w:val="none"/>
        </w:rPr>
        <w:t xml:space="preserve">26.1 </w:t>
      </w:r>
      <w:r>
        <w:rPr>
          <w:rFonts w:hint="eastAsia" w:ascii="宋体" w:hAnsi="宋体" w:cs="宋体"/>
          <w:color w:val="auto"/>
          <w:highlight w:val="none"/>
        </w:rPr>
        <w:t>资格审查文件完整；</w:t>
      </w:r>
    </w:p>
    <w:p>
      <w:pPr>
        <w:spacing w:line="360" w:lineRule="auto"/>
        <w:rPr>
          <w:rFonts w:ascii="宋体" w:hAnsi="宋体" w:cs="宋体"/>
          <w:color w:val="auto"/>
          <w:highlight w:val="none"/>
        </w:rPr>
      </w:pPr>
      <w:r>
        <w:rPr>
          <w:rFonts w:hint="eastAsia" w:ascii="宋体" w:hAnsi="宋体" w:cs="宋体"/>
          <w:b/>
          <w:color w:val="auto"/>
          <w:highlight w:val="none"/>
        </w:rPr>
        <w:t xml:space="preserve">26.2 </w:t>
      </w:r>
      <w:r>
        <w:rPr>
          <w:rFonts w:hint="eastAsia" w:ascii="宋体" w:hAnsi="宋体" w:cs="宋体"/>
          <w:color w:val="auto"/>
          <w:highlight w:val="none"/>
        </w:rPr>
        <w:t>已缴纳投标保证金；</w:t>
      </w:r>
    </w:p>
    <w:p>
      <w:pPr>
        <w:spacing w:line="360" w:lineRule="auto"/>
        <w:rPr>
          <w:rFonts w:ascii="宋体" w:hAnsi="宋体" w:cs="宋体"/>
          <w:color w:val="auto"/>
          <w:highlight w:val="none"/>
        </w:rPr>
      </w:pPr>
      <w:r>
        <w:rPr>
          <w:rFonts w:hint="eastAsia" w:ascii="宋体" w:hAnsi="宋体" w:cs="宋体"/>
          <w:b/>
          <w:color w:val="auto"/>
          <w:highlight w:val="none"/>
        </w:rPr>
        <w:t>26.3</w:t>
      </w:r>
      <w:r>
        <w:rPr>
          <w:rFonts w:hint="eastAsia" w:ascii="宋体" w:hAnsi="宋体" w:cs="宋体"/>
          <w:color w:val="auto"/>
          <w:highlight w:val="none"/>
        </w:rPr>
        <w:t xml:space="preserve"> 在“符合采购需求、质量和服务相等”的前提下，报价最低;</w:t>
      </w:r>
    </w:p>
    <w:p>
      <w:pPr>
        <w:spacing w:line="360" w:lineRule="auto"/>
        <w:rPr>
          <w:rFonts w:ascii="宋体" w:hAnsi="宋体" w:cs="宋体"/>
          <w:color w:val="auto"/>
          <w:highlight w:val="none"/>
        </w:rPr>
      </w:pPr>
      <w:r>
        <w:rPr>
          <w:rFonts w:hint="eastAsia" w:ascii="宋体" w:hAnsi="宋体" w:cs="宋体"/>
          <w:b/>
          <w:bCs/>
          <w:color w:val="auto"/>
          <w:highlight w:val="none"/>
        </w:rPr>
        <w:t>26.4</w:t>
      </w:r>
      <w:r>
        <w:rPr>
          <w:rFonts w:hint="eastAsia" w:ascii="宋体" w:hAnsi="宋体" w:cs="宋体"/>
          <w:color w:val="auto"/>
          <w:highlight w:val="none"/>
        </w:rPr>
        <w:t>承诺条件优惠；</w:t>
      </w:r>
    </w:p>
    <w:p>
      <w:pPr>
        <w:spacing w:line="360" w:lineRule="auto"/>
        <w:rPr>
          <w:rFonts w:ascii="宋体" w:hAnsi="宋体" w:cs="宋体"/>
          <w:color w:val="auto"/>
          <w:highlight w:val="none"/>
        </w:rPr>
      </w:pPr>
      <w:r>
        <w:rPr>
          <w:rFonts w:hint="eastAsia" w:ascii="宋体" w:hAnsi="宋体" w:cs="宋体"/>
          <w:b/>
          <w:color w:val="auto"/>
          <w:highlight w:val="none"/>
        </w:rPr>
        <w:t>26.5</w:t>
      </w:r>
      <w:r>
        <w:rPr>
          <w:rFonts w:hint="eastAsia" w:ascii="宋体" w:hAnsi="宋体" w:cs="宋体"/>
          <w:color w:val="auto"/>
          <w:highlight w:val="none"/>
        </w:rPr>
        <w:t>投标文件与招标文件无重大偏离；</w:t>
      </w:r>
    </w:p>
    <w:p>
      <w:pPr>
        <w:spacing w:line="360" w:lineRule="auto"/>
        <w:rPr>
          <w:rFonts w:ascii="宋体" w:hAnsi="宋体" w:cs="宋体"/>
          <w:color w:val="auto"/>
          <w:highlight w:val="none"/>
        </w:rPr>
      </w:pPr>
      <w:r>
        <w:rPr>
          <w:rFonts w:hint="eastAsia" w:ascii="宋体" w:hAnsi="宋体" w:cs="宋体"/>
          <w:b/>
          <w:color w:val="auto"/>
          <w:highlight w:val="none"/>
        </w:rPr>
        <w:t>26.6</w:t>
      </w:r>
      <w:r>
        <w:rPr>
          <w:rFonts w:hint="eastAsia" w:ascii="宋体" w:hAnsi="宋体" w:cs="宋体"/>
          <w:color w:val="auto"/>
          <w:highlight w:val="none"/>
        </w:rPr>
        <w:t>技术力量雄厚，质量保证可靠；</w:t>
      </w:r>
    </w:p>
    <w:p>
      <w:pPr>
        <w:spacing w:line="360" w:lineRule="auto"/>
        <w:rPr>
          <w:rFonts w:ascii="宋体" w:hAnsi="宋体" w:cs="宋体"/>
          <w:color w:val="auto"/>
          <w:highlight w:val="none"/>
        </w:rPr>
      </w:pPr>
      <w:r>
        <w:rPr>
          <w:rFonts w:hint="eastAsia" w:ascii="宋体" w:hAnsi="宋体" w:cs="宋体"/>
          <w:b/>
          <w:bCs/>
          <w:color w:val="auto"/>
          <w:highlight w:val="none"/>
        </w:rPr>
        <w:t>26.7</w:t>
      </w:r>
      <w:r>
        <w:rPr>
          <w:rFonts w:hint="eastAsia" w:ascii="宋体" w:hAnsi="宋体" w:cs="宋体"/>
          <w:color w:val="auto"/>
          <w:highlight w:val="none"/>
        </w:rPr>
        <w:t>企业信誉良好，无违法不良记录；</w:t>
      </w:r>
    </w:p>
    <w:p>
      <w:pPr>
        <w:spacing w:line="360" w:lineRule="auto"/>
        <w:rPr>
          <w:rFonts w:ascii="宋体" w:hAnsi="宋体" w:cs="宋体"/>
          <w:color w:val="auto"/>
          <w:highlight w:val="none"/>
        </w:rPr>
      </w:pPr>
      <w:r>
        <w:rPr>
          <w:rFonts w:hint="eastAsia" w:ascii="宋体" w:hAnsi="宋体" w:cs="宋体"/>
          <w:b/>
          <w:color w:val="auto"/>
          <w:highlight w:val="none"/>
        </w:rPr>
        <w:t>26.8</w:t>
      </w:r>
      <w:r>
        <w:rPr>
          <w:rFonts w:hint="eastAsia" w:ascii="宋体" w:hAnsi="宋体" w:cs="宋体"/>
          <w:color w:val="auto"/>
          <w:highlight w:val="none"/>
        </w:rPr>
        <w:t>其他。</w:t>
      </w:r>
    </w:p>
    <w:p>
      <w:pPr>
        <w:spacing w:line="360" w:lineRule="auto"/>
        <w:rPr>
          <w:rFonts w:ascii="宋体" w:hAnsi="宋体" w:cs="宋体"/>
          <w:b/>
          <w:color w:val="auto"/>
          <w:highlight w:val="none"/>
        </w:rPr>
      </w:pPr>
      <w:r>
        <w:rPr>
          <w:rFonts w:hint="eastAsia" w:ascii="宋体" w:hAnsi="宋体" w:cs="宋体"/>
          <w:b/>
          <w:color w:val="auto"/>
          <w:highlight w:val="none"/>
        </w:rPr>
        <w:t>27、中标通知</w:t>
      </w:r>
    </w:p>
    <w:p>
      <w:pPr>
        <w:spacing w:line="360" w:lineRule="auto"/>
        <w:rPr>
          <w:rFonts w:ascii="宋体" w:hAnsi="宋体" w:cs="宋体"/>
          <w:color w:val="auto"/>
          <w:highlight w:val="none"/>
        </w:rPr>
      </w:pPr>
      <w:r>
        <w:rPr>
          <w:rFonts w:hint="eastAsia" w:ascii="宋体" w:hAnsi="宋体" w:cs="宋体"/>
          <w:b/>
          <w:color w:val="auto"/>
          <w:highlight w:val="none"/>
        </w:rPr>
        <w:t xml:space="preserve">27.1 </w:t>
      </w:r>
      <w:r>
        <w:rPr>
          <w:rFonts w:hint="eastAsia" w:ascii="宋体" w:hAnsi="宋体" w:cs="宋体"/>
          <w:color w:val="auto"/>
          <w:highlight w:val="none"/>
        </w:rPr>
        <w:t>中标公示期：中标结果公示一个工作日。</w:t>
      </w:r>
    </w:p>
    <w:p>
      <w:pPr>
        <w:spacing w:line="360" w:lineRule="auto"/>
        <w:rPr>
          <w:rFonts w:ascii="宋体" w:hAnsi="宋体" w:cs="宋体"/>
          <w:color w:val="auto"/>
          <w:highlight w:val="none"/>
        </w:rPr>
      </w:pPr>
      <w:r>
        <w:rPr>
          <w:rFonts w:hint="eastAsia" w:ascii="宋体" w:hAnsi="宋体" w:cs="宋体"/>
          <w:b/>
          <w:color w:val="auto"/>
          <w:highlight w:val="none"/>
        </w:rPr>
        <w:t>27.2</w:t>
      </w:r>
      <w:r>
        <w:rPr>
          <w:rFonts w:hint="eastAsia" w:ascii="宋体" w:hAnsi="宋体" w:cs="宋体"/>
          <w:color w:val="auto"/>
          <w:highlight w:val="none"/>
        </w:rPr>
        <w:t xml:space="preserve"> 招标代理机构根据定标结果，在投标有效期届满前，以书面形式向中标单位发出中标通知书。</w:t>
      </w:r>
    </w:p>
    <w:p>
      <w:pPr>
        <w:spacing w:line="360" w:lineRule="auto"/>
        <w:rPr>
          <w:rFonts w:ascii="宋体" w:hAnsi="宋体" w:cs="宋体"/>
          <w:color w:val="auto"/>
          <w:highlight w:val="none"/>
        </w:rPr>
      </w:pPr>
      <w:r>
        <w:rPr>
          <w:rFonts w:hint="eastAsia" w:ascii="宋体" w:hAnsi="宋体" w:cs="宋体"/>
          <w:b/>
          <w:color w:val="auto"/>
          <w:highlight w:val="none"/>
        </w:rPr>
        <w:t>27.3</w:t>
      </w:r>
      <w:r>
        <w:rPr>
          <w:rFonts w:hint="eastAsia" w:ascii="宋体" w:hAnsi="宋体" w:cs="宋体"/>
          <w:color w:val="auto"/>
          <w:highlight w:val="none"/>
        </w:rPr>
        <w:t xml:space="preserve"> 招标代理机构将定标结果及时通知未中标的投标人，无需解释未中标原因。</w:t>
      </w:r>
    </w:p>
    <w:p>
      <w:pPr>
        <w:spacing w:line="360" w:lineRule="auto"/>
        <w:rPr>
          <w:rFonts w:ascii="宋体" w:hAnsi="宋体" w:cs="宋体"/>
          <w:b/>
          <w:color w:val="auto"/>
          <w:highlight w:val="none"/>
        </w:rPr>
      </w:pPr>
      <w:r>
        <w:rPr>
          <w:rFonts w:hint="eastAsia" w:ascii="宋体" w:hAnsi="宋体" w:cs="宋体"/>
          <w:b/>
          <w:color w:val="auto"/>
          <w:highlight w:val="none"/>
        </w:rPr>
        <w:t>28、拒绝某些或所有投标的权利</w:t>
      </w:r>
    </w:p>
    <w:p>
      <w:pPr>
        <w:spacing w:line="360" w:lineRule="auto"/>
        <w:rPr>
          <w:rFonts w:ascii="宋体" w:hAnsi="宋体" w:cs="宋体"/>
          <w:color w:val="auto"/>
          <w:highlight w:val="none"/>
        </w:rPr>
      </w:pPr>
      <w:r>
        <w:rPr>
          <w:rFonts w:hint="eastAsia" w:ascii="宋体" w:hAnsi="宋体" w:cs="宋体"/>
          <w:b/>
          <w:color w:val="auto"/>
          <w:highlight w:val="none"/>
        </w:rPr>
        <w:t xml:space="preserve">28.1 </w:t>
      </w:r>
      <w:r>
        <w:rPr>
          <w:rFonts w:hint="eastAsia" w:ascii="宋体" w:hAnsi="宋体" w:cs="宋体"/>
          <w:color w:val="auto"/>
          <w:highlight w:val="none"/>
        </w:rPr>
        <w:t>招标人有权在定标之前拒绝任何有不正当行为或扰乱正常招标工作的投标人，由此对投标人造成的损失不负任何责任，同时对此无需做出任何解释。</w:t>
      </w:r>
    </w:p>
    <w:p>
      <w:pPr>
        <w:spacing w:line="360" w:lineRule="auto"/>
        <w:rPr>
          <w:rFonts w:ascii="宋体" w:hAnsi="宋体" w:cs="宋体"/>
          <w:color w:val="auto"/>
          <w:highlight w:val="none"/>
        </w:rPr>
      </w:pPr>
      <w:r>
        <w:rPr>
          <w:rFonts w:hint="eastAsia" w:ascii="宋体" w:hAnsi="宋体" w:cs="宋体"/>
          <w:b/>
          <w:color w:val="auto"/>
          <w:highlight w:val="none"/>
        </w:rPr>
        <w:t>29、付款方式：</w:t>
      </w:r>
      <w:r>
        <w:rPr>
          <w:rFonts w:hint="eastAsia" w:ascii="宋体" w:hAnsi="宋体"/>
          <w:color w:val="auto"/>
          <w:highlight w:val="none"/>
        </w:rPr>
        <w:t>签订合同、供货到指定地点并经质量监督部门和采购方验收合格。</w:t>
      </w:r>
    </w:p>
    <w:p>
      <w:pPr>
        <w:pStyle w:val="4"/>
        <w:jc w:val="center"/>
        <w:rPr>
          <w:rFonts w:ascii="宋体" w:hAnsi="宋体" w:cs="宋体"/>
          <w:color w:val="auto"/>
          <w:highlight w:val="none"/>
        </w:rPr>
      </w:pPr>
      <w:bookmarkStart w:id="40" w:name="_Toc30038"/>
      <w:r>
        <w:rPr>
          <w:rFonts w:hint="eastAsia" w:ascii="宋体" w:hAnsi="宋体" w:cs="宋体"/>
          <w:color w:val="auto"/>
          <w:highlight w:val="none"/>
        </w:rPr>
        <w:t>七、合同签订</w:t>
      </w:r>
      <w:bookmarkEnd w:id="40"/>
    </w:p>
    <w:p>
      <w:pPr>
        <w:spacing w:line="360" w:lineRule="auto"/>
        <w:rPr>
          <w:rFonts w:ascii="宋体" w:hAnsi="宋体" w:cs="宋体"/>
          <w:b/>
          <w:color w:val="auto"/>
          <w:highlight w:val="none"/>
        </w:rPr>
      </w:pPr>
      <w:r>
        <w:rPr>
          <w:rFonts w:hint="eastAsia" w:ascii="宋体" w:hAnsi="宋体" w:cs="宋体"/>
          <w:b/>
          <w:color w:val="auto"/>
          <w:highlight w:val="none"/>
        </w:rPr>
        <w:t>30、签订合同</w:t>
      </w:r>
    </w:p>
    <w:p>
      <w:pPr>
        <w:spacing w:line="360" w:lineRule="auto"/>
        <w:rPr>
          <w:rFonts w:ascii="宋体" w:hAnsi="宋体" w:cs="宋体"/>
          <w:color w:val="auto"/>
          <w:highlight w:val="none"/>
        </w:rPr>
      </w:pPr>
      <w:r>
        <w:rPr>
          <w:rFonts w:hint="eastAsia" w:ascii="宋体" w:hAnsi="宋体" w:cs="宋体"/>
          <w:b/>
          <w:color w:val="auto"/>
          <w:highlight w:val="none"/>
        </w:rPr>
        <w:t>30.1</w:t>
      </w:r>
      <w:r>
        <w:rPr>
          <w:rFonts w:hint="eastAsia" w:ascii="宋体" w:hAnsi="宋体" w:cs="宋体"/>
          <w:color w:val="auto"/>
          <w:highlight w:val="none"/>
        </w:rPr>
        <w:t xml:space="preserve"> 招标人和中标人在自中标通知书发出之日起30日内，依据《中华人民共和国经济合同法》等有关法律法规及招标、投标文件内容签订合同。</w:t>
      </w:r>
    </w:p>
    <w:p>
      <w:pPr>
        <w:spacing w:line="360" w:lineRule="auto"/>
        <w:rPr>
          <w:rFonts w:ascii="宋体" w:hAnsi="宋体" w:cs="宋体"/>
          <w:color w:val="auto"/>
          <w:highlight w:val="none"/>
        </w:rPr>
      </w:pPr>
      <w:r>
        <w:rPr>
          <w:rFonts w:hint="eastAsia" w:ascii="宋体" w:hAnsi="宋体" w:cs="宋体"/>
          <w:b/>
          <w:color w:val="auto"/>
          <w:highlight w:val="none"/>
        </w:rPr>
        <w:t>30.2</w:t>
      </w:r>
      <w:r>
        <w:rPr>
          <w:rFonts w:hint="eastAsia" w:ascii="宋体" w:hAnsi="宋体" w:cs="宋体"/>
          <w:color w:val="auto"/>
          <w:highlight w:val="none"/>
        </w:rPr>
        <w:t xml:space="preserve"> 中标合同不得转让，合同分包需在投标文件中予以说明，并须经招标人同意。否则，招标人有权取消招标人的中标资格。</w:t>
      </w:r>
    </w:p>
    <w:p>
      <w:pPr>
        <w:spacing w:line="360" w:lineRule="auto"/>
        <w:rPr>
          <w:rFonts w:ascii="宋体" w:hAnsi="宋体" w:cs="宋体"/>
          <w:color w:val="auto"/>
          <w:highlight w:val="none"/>
        </w:rPr>
      </w:pPr>
      <w:r>
        <w:rPr>
          <w:rFonts w:hint="eastAsia" w:ascii="宋体" w:hAnsi="宋体" w:cs="宋体"/>
          <w:b/>
          <w:color w:val="auto"/>
          <w:highlight w:val="none"/>
        </w:rPr>
        <w:t>30.3</w:t>
      </w:r>
      <w:r>
        <w:rPr>
          <w:rFonts w:hint="eastAsia" w:ascii="宋体" w:hAnsi="宋体" w:cs="宋体"/>
          <w:color w:val="auto"/>
          <w:highlight w:val="none"/>
        </w:rPr>
        <w:t xml:space="preserve"> 招标人如遇中标人违约，可从候选中标人中重新选定中标人，并签订经济合同。</w:t>
      </w:r>
    </w:p>
    <w:p>
      <w:pPr>
        <w:spacing w:line="360" w:lineRule="auto"/>
        <w:rPr>
          <w:rFonts w:ascii="宋体" w:hAnsi="宋体" w:cs="宋体"/>
          <w:color w:val="auto"/>
          <w:highlight w:val="none"/>
        </w:rPr>
      </w:pPr>
      <w:r>
        <w:rPr>
          <w:rFonts w:hint="eastAsia" w:ascii="宋体" w:hAnsi="宋体" w:cs="宋体"/>
          <w:b/>
          <w:color w:val="auto"/>
          <w:highlight w:val="none"/>
        </w:rPr>
        <w:t>30.4</w:t>
      </w:r>
      <w:r>
        <w:rPr>
          <w:rFonts w:hint="eastAsia" w:ascii="宋体" w:hAnsi="宋体" w:cs="宋体"/>
          <w:color w:val="auto"/>
          <w:highlight w:val="none"/>
        </w:rPr>
        <w:t xml:space="preserve"> 合同的定制由招标人、中标人、招标代理机构三方参加，为确保合同双方的利益公平均等，由招标代理机构在合同制订过程中进行协调。</w:t>
      </w:r>
    </w:p>
    <w:p>
      <w:pPr>
        <w:spacing w:line="360" w:lineRule="auto"/>
        <w:rPr>
          <w:rFonts w:ascii="宋体" w:hAnsi="宋体" w:cs="宋体"/>
          <w:color w:val="auto"/>
          <w:highlight w:val="none"/>
        </w:rPr>
      </w:pPr>
      <w:r>
        <w:rPr>
          <w:rFonts w:hint="eastAsia" w:ascii="宋体" w:hAnsi="宋体" w:cs="宋体"/>
          <w:b/>
          <w:color w:val="auto"/>
          <w:highlight w:val="none"/>
        </w:rPr>
        <w:t xml:space="preserve">30.5 </w:t>
      </w:r>
      <w:r>
        <w:rPr>
          <w:rFonts w:hint="eastAsia" w:ascii="宋体" w:hAnsi="宋体" w:cs="宋体"/>
          <w:color w:val="auto"/>
          <w:highlight w:val="none"/>
        </w:rPr>
        <w:t>合同经招、投标双方签字盖章后即生效。招、投标双方亦可自愿申请公证。</w:t>
      </w:r>
    </w:p>
    <w:p>
      <w:pPr>
        <w:spacing w:line="360" w:lineRule="auto"/>
        <w:rPr>
          <w:rFonts w:ascii="宋体" w:hAnsi="宋体" w:cs="宋体"/>
          <w:b/>
          <w:color w:val="auto"/>
          <w:highlight w:val="none"/>
        </w:rPr>
      </w:pPr>
      <w:r>
        <w:rPr>
          <w:rFonts w:hint="eastAsia" w:ascii="宋体" w:hAnsi="宋体" w:cs="宋体"/>
          <w:b/>
          <w:color w:val="auto"/>
          <w:highlight w:val="none"/>
        </w:rPr>
        <w:t>31、合同组成</w:t>
      </w:r>
    </w:p>
    <w:p>
      <w:pPr>
        <w:spacing w:line="360" w:lineRule="auto"/>
        <w:rPr>
          <w:rFonts w:ascii="宋体" w:hAnsi="宋体" w:cs="宋体"/>
          <w:color w:val="auto"/>
          <w:highlight w:val="none"/>
        </w:rPr>
      </w:pPr>
      <w:r>
        <w:rPr>
          <w:rFonts w:hint="eastAsia" w:ascii="宋体" w:hAnsi="宋体" w:cs="宋体"/>
          <w:b/>
          <w:color w:val="auto"/>
          <w:highlight w:val="none"/>
        </w:rPr>
        <w:t>31.1</w:t>
      </w:r>
      <w:r>
        <w:rPr>
          <w:rFonts w:hint="eastAsia" w:ascii="宋体" w:hAnsi="宋体" w:cs="宋体"/>
          <w:color w:val="auto"/>
          <w:highlight w:val="none"/>
        </w:rPr>
        <w:t xml:space="preserve"> 以下文件均为合同不可分割的部分：</w:t>
      </w:r>
    </w:p>
    <w:p>
      <w:pPr>
        <w:spacing w:line="360" w:lineRule="auto"/>
        <w:rPr>
          <w:rFonts w:ascii="宋体" w:hAnsi="宋体" w:cs="宋体"/>
          <w:color w:val="auto"/>
          <w:highlight w:val="none"/>
        </w:rPr>
      </w:pPr>
      <w:r>
        <w:rPr>
          <w:rFonts w:hint="eastAsia" w:ascii="宋体" w:hAnsi="宋体" w:cs="宋体"/>
          <w:color w:val="auto"/>
          <w:highlight w:val="none"/>
        </w:rPr>
        <w:t>31.1.1 专用合同</w:t>
      </w:r>
    </w:p>
    <w:p>
      <w:pPr>
        <w:spacing w:line="360" w:lineRule="auto"/>
        <w:rPr>
          <w:rFonts w:ascii="宋体" w:hAnsi="宋体" w:cs="宋体"/>
          <w:color w:val="auto"/>
          <w:highlight w:val="none"/>
        </w:rPr>
      </w:pPr>
      <w:r>
        <w:rPr>
          <w:rFonts w:hint="eastAsia" w:ascii="宋体" w:hAnsi="宋体" w:cs="宋体"/>
          <w:color w:val="auto"/>
          <w:highlight w:val="none"/>
        </w:rPr>
        <w:t>31.1.2 合同条款</w:t>
      </w:r>
    </w:p>
    <w:p>
      <w:pPr>
        <w:spacing w:line="360" w:lineRule="auto"/>
        <w:rPr>
          <w:rFonts w:ascii="宋体" w:hAnsi="宋体" w:cs="宋体"/>
          <w:color w:val="auto"/>
          <w:highlight w:val="none"/>
        </w:rPr>
      </w:pPr>
      <w:r>
        <w:rPr>
          <w:rFonts w:hint="eastAsia" w:ascii="宋体" w:hAnsi="宋体" w:cs="宋体"/>
          <w:color w:val="auto"/>
          <w:highlight w:val="none"/>
        </w:rPr>
        <w:t>31.1.3 中标通知书</w:t>
      </w:r>
    </w:p>
    <w:p>
      <w:pPr>
        <w:spacing w:line="360" w:lineRule="auto"/>
        <w:rPr>
          <w:rFonts w:ascii="宋体" w:hAnsi="宋体" w:cs="宋体"/>
          <w:color w:val="auto"/>
          <w:highlight w:val="none"/>
        </w:rPr>
      </w:pPr>
      <w:r>
        <w:rPr>
          <w:rFonts w:hint="eastAsia" w:ascii="宋体" w:hAnsi="宋体" w:cs="宋体"/>
          <w:color w:val="auto"/>
          <w:highlight w:val="none"/>
        </w:rPr>
        <w:t>31.1.4 投标人投标文件</w:t>
      </w:r>
    </w:p>
    <w:p>
      <w:pPr>
        <w:spacing w:line="360" w:lineRule="auto"/>
        <w:rPr>
          <w:rFonts w:ascii="宋体" w:hAnsi="宋体" w:cs="宋体"/>
          <w:color w:val="auto"/>
          <w:highlight w:val="none"/>
        </w:rPr>
      </w:pPr>
      <w:r>
        <w:rPr>
          <w:rFonts w:hint="eastAsia" w:ascii="宋体" w:hAnsi="宋体" w:cs="宋体"/>
          <w:color w:val="auto"/>
          <w:highlight w:val="none"/>
        </w:rPr>
        <w:t>31.1.5 招标文件</w:t>
      </w:r>
    </w:p>
    <w:p>
      <w:pPr>
        <w:spacing w:line="360" w:lineRule="auto"/>
        <w:rPr>
          <w:rFonts w:ascii="宋体" w:hAnsi="宋体" w:cs="宋体"/>
          <w:color w:val="auto"/>
          <w:highlight w:val="none"/>
        </w:rPr>
      </w:pPr>
      <w:r>
        <w:rPr>
          <w:rFonts w:hint="eastAsia" w:ascii="宋体" w:hAnsi="宋体" w:cs="宋体"/>
          <w:color w:val="auto"/>
          <w:highlight w:val="none"/>
        </w:rPr>
        <w:t>31.1.6 评标答疑记录</w:t>
      </w:r>
    </w:p>
    <w:p>
      <w:pPr>
        <w:pStyle w:val="4"/>
        <w:ind w:firstLine="3626" w:firstLineChars="1290"/>
        <w:rPr>
          <w:rFonts w:ascii="宋体" w:hAnsi="宋体" w:cs="宋体"/>
          <w:color w:val="auto"/>
          <w:sz w:val="28"/>
          <w:highlight w:val="none"/>
        </w:rPr>
      </w:pPr>
      <w:bookmarkStart w:id="41" w:name="_Toc20234"/>
      <w:r>
        <w:rPr>
          <w:rFonts w:hint="eastAsia" w:ascii="宋体" w:hAnsi="宋体" w:cs="宋体"/>
          <w:color w:val="auto"/>
          <w:sz w:val="28"/>
          <w:highlight w:val="none"/>
        </w:rPr>
        <w:t>八、特别提示</w:t>
      </w:r>
      <w:bookmarkEnd w:id="41"/>
    </w:p>
    <w:p>
      <w:pPr>
        <w:spacing w:line="360" w:lineRule="auto"/>
        <w:rPr>
          <w:rFonts w:ascii="宋体" w:hAnsi="宋体" w:cs="宋体"/>
          <w:color w:val="auto"/>
          <w:highlight w:val="none"/>
        </w:rPr>
      </w:pPr>
      <w:r>
        <w:rPr>
          <w:rFonts w:hint="eastAsia" w:ascii="宋体" w:hAnsi="宋体" w:cs="宋体"/>
          <w:b/>
          <w:color w:val="auto"/>
          <w:highlight w:val="none"/>
        </w:rPr>
        <w:t>32、</w:t>
      </w:r>
      <w:r>
        <w:rPr>
          <w:rFonts w:hint="eastAsia" w:ascii="宋体" w:hAnsi="宋体" w:cs="宋体"/>
          <w:color w:val="auto"/>
          <w:highlight w:val="none"/>
        </w:rPr>
        <w:t>投标人应认真研读招标文件，充分考虑招标文件中的所有要求和合同条款后，编制投标文件。</w:t>
      </w:r>
    </w:p>
    <w:p>
      <w:pPr>
        <w:spacing w:line="360" w:lineRule="auto"/>
        <w:rPr>
          <w:rFonts w:ascii="宋体" w:hAnsi="宋体" w:cs="宋体"/>
          <w:color w:val="auto"/>
          <w:highlight w:val="none"/>
        </w:rPr>
      </w:pPr>
      <w:r>
        <w:rPr>
          <w:rFonts w:hint="eastAsia" w:ascii="宋体" w:hAnsi="宋体" w:cs="宋体"/>
          <w:b/>
          <w:color w:val="auto"/>
          <w:highlight w:val="none"/>
        </w:rPr>
        <w:t>33、</w:t>
      </w:r>
      <w:r>
        <w:rPr>
          <w:rFonts w:hint="eastAsia" w:ascii="宋体" w:hAnsi="宋体" w:cs="宋体"/>
          <w:color w:val="auto"/>
          <w:highlight w:val="none"/>
        </w:rPr>
        <w:t>如招标文件中提供的各类表格样式不适用，投标人可另行设计表格样式，但力求内容完整，表达清晰、准确。</w:t>
      </w:r>
    </w:p>
    <w:p>
      <w:pPr>
        <w:spacing w:line="360" w:lineRule="auto"/>
        <w:rPr>
          <w:rFonts w:ascii="宋体" w:hAnsi="宋体" w:cs="宋体"/>
          <w:color w:val="auto"/>
          <w:highlight w:val="none"/>
        </w:rPr>
      </w:pPr>
      <w:r>
        <w:rPr>
          <w:rFonts w:hint="eastAsia" w:ascii="宋体" w:hAnsi="宋体" w:cs="宋体"/>
          <w:b/>
          <w:color w:val="auto"/>
          <w:highlight w:val="none"/>
        </w:rPr>
        <w:t>34、</w:t>
      </w:r>
      <w:r>
        <w:rPr>
          <w:rFonts w:hint="eastAsia" w:ascii="宋体" w:hAnsi="宋体" w:cs="宋体"/>
          <w:color w:val="auto"/>
          <w:highlight w:val="none"/>
        </w:rPr>
        <w:t>本章所要求的原件，除“法定代表人授权委托书”需要做入投标文件正本中外，其余仅供开标时查验用，投标文件中只需提供相应的彩色复印件。</w:t>
      </w:r>
    </w:p>
    <w:p>
      <w:pPr>
        <w:pStyle w:val="4"/>
        <w:jc w:val="both"/>
        <w:rPr>
          <w:rFonts w:hint="eastAsia" w:ascii="宋体" w:hAnsi="宋体" w:cs="宋体"/>
          <w:color w:val="auto"/>
          <w:sz w:val="28"/>
          <w:highlight w:val="none"/>
        </w:rPr>
      </w:pPr>
      <w:bookmarkStart w:id="42" w:name="_Toc24277"/>
    </w:p>
    <w:p>
      <w:pPr>
        <w:pStyle w:val="4"/>
        <w:jc w:val="center"/>
        <w:rPr>
          <w:rFonts w:ascii="宋体" w:hAnsi="宋体" w:cs="宋体"/>
          <w:color w:val="auto"/>
          <w:sz w:val="28"/>
          <w:highlight w:val="none"/>
        </w:rPr>
      </w:pPr>
      <w:r>
        <w:rPr>
          <w:rFonts w:hint="eastAsia" w:ascii="宋体" w:hAnsi="宋体" w:cs="宋体"/>
          <w:color w:val="auto"/>
          <w:sz w:val="28"/>
          <w:highlight w:val="none"/>
        </w:rPr>
        <w:t>九、其他事项</w:t>
      </w:r>
      <w:bookmarkEnd w:id="42"/>
    </w:p>
    <w:p>
      <w:pPr>
        <w:spacing w:line="360" w:lineRule="auto"/>
        <w:rPr>
          <w:rFonts w:ascii="宋体" w:hAnsi="宋体" w:cs="宋体"/>
          <w:b/>
          <w:color w:val="auto"/>
          <w:highlight w:val="none"/>
        </w:rPr>
      </w:pPr>
      <w:r>
        <w:rPr>
          <w:rFonts w:hint="eastAsia" w:ascii="宋体" w:hAnsi="宋体" w:cs="宋体"/>
          <w:b/>
          <w:color w:val="auto"/>
          <w:highlight w:val="none"/>
        </w:rPr>
        <w:t>35、中标服务费</w:t>
      </w:r>
    </w:p>
    <w:p>
      <w:pPr>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 xml:space="preserve">35.1 </w:t>
      </w:r>
      <w:r>
        <w:rPr>
          <w:rFonts w:hint="eastAsia" w:ascii="宋体" w:hAnsi="宋体" w:eastAsiaTheme="minorEastAsia"/>
          <w:b/>
          <w:color w:val="auto"/>
          <w:highlight w:val="none"/>
        </w:rPr>
        <w:t>按照政府采购招标代理合同约定内容执行</w:t>
      </w:r>
      <w:r>
        <w:rPr>
          <w:rFonts w:hint="eastAsia" w:ascii="宋体" w:hAnsi="宋体"/>
          <w:b/>
          <w:color w:val="auto"/>
          <w:highlight w:val="none"/>
        </w:rPr>
        <w:t>。</w:t>
      </w:r>
    </w:p>
    <w:p>
      <w:pPr>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35.2</w:t>
      </w:r>
      <w:r>
        <w:rPr>
          <w:rFonts w:hint="eastAsia" w:asciiTheme="minorEastAsia" w:hAnsiTheme="minorEastAsia" w:eastAsiaTheme="minorEastAsia" w:cstheme="minorEastAsia"/>
          <w:color w:val="auto"/>
          <w:highlight w:val="none"/>
        </w:rPr>
        <w:t xml:space="preserve"> 中标服务费执行按照甲乙双方协商约定，参照原国家计委关于印发《中标代理服务收费管理暂行办法》的通知【计价格（2011）534号】和当地政府相关规定。</w:t>
      </w:r>
    </w:p>
    <w:p>
      <w:pPr>
        <w:spacing w:line="360" w:lineRule="auto"/>
        <w:rPr>
          <w:rFonts w:ascii="宋体" w:hAnsi="宋体"/>
          <w:color w:val="auto"/>
          <w:highlight w:val="none"/>
        </w:rPr>
      </w:pPr>
      <w:r>
        <w:rPr>
          <w:rFonts w:hint="eastAsia" w:ascii="宋体" w:hAnsi="宋体"/>
          <w:b/>
          <w:color w:val="auto"/>
          <w:highlight w:val="none"/>
        </w:rPr>
        <w:t>36、</w:t>
      </w:r>
      <w:r>
        <w:rPr>
          <w:rFonts w:hint="eastAsia" w:ascii="宋体" w:hAnsi="宋体"/>
          <w:color w:val="auto"/>
          <w:highlight w:val="none"/>
        </w:rPr>
        <w:t>本招标文件依据《中华人民共和国政府采购法》等有关政府采购方面的法律法规文件编制，解释权属新疆天勤工程管理有限公司。</w:t>
      </w:r>
    </w:p>
    <w:p>
      <w:pPr>
        <w:spacing w:line="360" w:lineRule="auto"/>
        <w:rPr>
          <w:rFonts w:ascii="宋体" w:hAnsi="宋体" w:cs="宋体"/>
          <w:color w:val="auto"/>
          <w:highlight w:val="none"/>
        </w:rPr>
      </w:pPr>
      <w:r>
        <w:rPr>
          <w:rFonts w:hint="eastAsia" w:ascii="宋体" w:hAnsi="宋体" w:cs="宋体"/>
          <w:color w:val="auto"/>
          <w:highlight w:val="none"/>
        </w:rPr>
        <w:br w:type="page"/>
      </w:r>
    </w:p>
    <w:p>
      <w:pPr>
        <w:pStyle w:val="3"/>
        <w:rPr>
          <w:color w:val="auto"/>
          <w:highlight w:val="none"/>
        </w:rPr>
      </w:pPr>
      <w:bookmarkStart w:id="43" w:name="_Toc6485"/>
      <w:bookmarkStart w:id="44" w:name="_Toc6829"/>
      <w:r>
        <w:rPr>
          <w:rFonts w:hint="eastAsia"/>
          <w:color w:val="auto"/>
          <w:highlight w:val="none"/>
        </w:rPr>
        <w:t>第三章  货物采购要求、技术参数、规格及需求表</w:t>
      </w:r>
      <w:bookmarkEnd w:id="43"/>
      <w:bookmarkEnd w:id="44"/>
      <w:r>
        <w:rPr>
          <w:rFonts w:hint="eastAsia"/>
          <w:color w:val="auto"/>
          <w:highlight w:val="none"/>
        </w:rPr>
        <w:t xml:space="preserve"> </w:t>
      </w:r>
    </w:p>
    <w:tbl>
      <w:tblPr>
        <w:tblStyle w:val="16"/>
        <w:tblW w:w="8298" w:type="dxa"/>
        <w:jc w:val="center"/>
        <w:tblInd w:w="0" w:type="dxa"/>
        <w:tblLayout w:type="fixed"/>
        <w:tblCellMar>
          <w:top w:w="0" w:type="dxa"/>
          <w:left w:w="0" w:type="dxa"/>
          <w:bottom w:w="0" w:type="dxa"/>
          <w:right w:w="0" w:type="dxa"/>
        </w:tblCellMar>
      </w:tblPr>
      <w:tblGrid>
        <w:gridCol w:w="644"/>
        <w:gridCol w:w="2869"/>
        <w:gridCol w:w="1088"/>
        <w:gridCol w:w="1325"/>
        <w:gridCol w:w="1350"/>
        <w:gridCol w:w="1022"/>
      </w:tblGrid>
      <w:tr>
        <w:tblPrEx>
          <w:tblLayout w:type="fixed"/>
          <w:tblCellMar>
            <w:top w:w="0" w:type="dxa"/>
            <w:left w:w="0" w:type="dxa"/>
            <w:bottom w:w="0" w:type="dxa"/>
            <w:right w:w="0" w:type="dxa"/>
          </w:tblCellMar>
        </w:tblPrEx>
        <w:trPr>
          <w:trHeight w:val="540" w:hRule="atLeast"/>
          <w:jc w:val="center"/>
        </w:trPr>
        <w:tc>
          <w:tcPr>
            <w:tcW w:w="7276" w:type="dxa"/>
            <w:gridSpan w:val="5"/>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4"/>
                <w:szCs w:val="44"/>
                <w:u w:val="none"/>
              </w:rPr>
            </w:pPr>
            <w:r>
              <w:rPr>
                <w:rFonts w:hint="eastAsia" w:ascii="宋体" w:hAnsi="宋体" w:cs="宋体"/>
                <w:i w:val="0"/>
                <w:color w:val="000000"/>
                <w:kern w:val="0"/>
                <w:sz w:val="44"/>
                <w:szCs w:val="44"/>
                <w:u w:val="none"/>
                <w:lang w:val="en-US" w:eastAsia="zh-CN" w:bidi="ar"/>
              </w:rPr>
              <w:t xml:space="preserve"> </w:t>
            </w:r>
            <w:r>
              <w:rPr>
                <w:rFonts w:hint="eastAsia" w:ascii="宋体" w:hAnsi="宋体" w:eastAsia="宋体" w:cs="宋体"/>
                <w:i w:val="0"/>
                <w:color w:val="000000"/>
                <w:kern w:val="0"/>
                <w:sz w:val="40"/>
                <w:szCs w:val="40"/>
                <w:u w:val="none"/>
                <w:lang w:val="en-US" w:eastAsia="zh-CN" w:bidi="ar"/>
              </w:rPr>
              <w:t>洛浦县维吾尔医医院饮片采购目录</w:t>
            </w:r>
          </w:p>
        </w:tc>
        <w:tc>
          <w:tcPr>
            <w:tcW w:w="1022"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44"/>
                <w:szCs w:val="44"/>
                <w:u w:val="none"/>
                <w:lang w:val="en-US" w:eastAsia="zh-CN" w:bidi="ar"/>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序号</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饮片名称</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规格</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lang w:eastAsia="zh-CN"/>
              </w:rPr>
            </w:pPr>
            <w:r>
              <w:rPr>
                <w:rFonts w:hint="eastAsia" w:ascii="宋体" w:hAnsi="宋体" w:cs="宋体"/>
                <w:i w:val="0"/>
                <w:color w:val="000000"/>
                <w:sz w:val="30"/>
                <w:szCs w:val="30"/>
                <w:u w:val="none"/>
                <w:lang w:eastAsia="zh-CN"/>
              </w:rPr>
              <w:t>单价（元）</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lang w:eastAsia="zh-CN"/>
              </w:rPr>
            </w:pPr>
            <w:r>
              <w:rPr>
                <w:rFonts w:hint="eastAsia" w:ascii="宋体" w:hAnsi="宋体" w:cs="宋体"/>
                <w:i w:val="0"/>
                <w:color w:val="000000"/>
                <w:sz w:val="30"/>
                <w:szCs w:val="30"/>
                <w:u w:val="none"/>
                <w:lang w:eastAsia="zh-CN"/>
              </w:rPr>
              <w:t>总价（元）</w:t>
            </w: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备注</w:t>
            </w: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阿勃勒</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阿拉伯胶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阿拉伯胶树汁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阿里红</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阿莫尼亚脂</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阿纳其根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阿萨容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阿魏</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阿育浑子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阿育魏果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阿育魏实</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阿月浑子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阿月浑子仁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艾叶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安息香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八角茴香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巴旦木</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巴旦木仁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巴旦仁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巴旦油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1瓶</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巴旦油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菝葜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白扁豆</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白矾</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白胡椒</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白花丹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白花酸藤果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白及</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白芥子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白蜡</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白蜡树子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白皮松子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白皮松子仁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白砂糖</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白芍</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白蛇</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白术</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白芝麻</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百花丹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柏子仁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半夏</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薄荷</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北柴胡</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荜茇</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荜拨</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冰糖</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波斯阿魏</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波孜旦</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伯孜旦</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50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蚕茧</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51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蚕茧（制）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52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藏茴香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53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草果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54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草果仁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55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侧柏脂</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56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柴胡</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57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菖蒲</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58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炒白扁豆</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59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炒栀子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60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车前子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61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沉香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62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陈皮</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63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赤芍</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64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赤石脂</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65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虫白蜡</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66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初乳</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67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刺糖</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68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葱子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69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大黄</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70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大戟脂</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71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大麦</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72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大青盐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73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大叶补血草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74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大枣</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75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胆矾</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76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蛋黄</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77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当参</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78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当归</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79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当药</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80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地骨皮</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81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地锦草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82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淀粉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83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丁香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84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丁香油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1瓶</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85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丁香罗勒</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86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丁香油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87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冬花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88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冬葵果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89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冬葵花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90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豆蔻</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91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毒鱼防己实</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92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独行菜子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93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独荇菜子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94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多榔菊</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95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莪术</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96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儿茶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97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番红花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98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番泻</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99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番泻叶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100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防风</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101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防己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102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防己实</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103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飞燕草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104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飞燕草根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105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茯苓</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106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附子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107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附子（制）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108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甘草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109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甘草膏</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110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甘草根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111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甘草浸膏</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112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甘草味胶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113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甘松</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114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橄榄油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115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橄榄油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1瓶</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116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干姜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117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高良姜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118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高孜班</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119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格逢脂</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120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格蓬脂</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121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枸杞</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122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枸杞子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123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广藿香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124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桂枝</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125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蛤蚧</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126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海比克里克利</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127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海狸香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128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海马</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129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海螵蛸</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130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海蟹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131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旱芹子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132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蒿柳花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133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诃子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134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诃子肉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135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核桃</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136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核桃仁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137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盒果腾根皮</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138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盒果藤</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139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盒果藤根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140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黑附子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141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黑胡椒</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142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黑芝麻</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143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黑种草子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144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红豆杉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145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红花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146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红花子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147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红葡萄干</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148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红枣</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149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胡椒(白)</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150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胡椒（黑）</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151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胡芦巴</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152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胡罗卜子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153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胡萝卜子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154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胡桐泪</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155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胡杨泪</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156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葫芦巴</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157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葫芦萝卜子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158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葫芦子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159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葫芦子仁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160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湖蛙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161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琥珀</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162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花椒</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163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花蕊石</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164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黄瓜子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165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黄瓜子（仁）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166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黄瓜子仁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167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黄诃子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168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黄诃子肉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169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黄花柳</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170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黄花柳花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171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黄连</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172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黄连片</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173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黄芩</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174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茴芹果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175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茴香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176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茴香根皮</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177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藿香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178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鸡蛋黄</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179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鸡内金</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180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吉多果化石</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181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蒺藜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182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家独行菜子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183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家独荇菜子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184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姜半夏</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185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姜黄</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186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降香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187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芥子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188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金箔</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100张（包）</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189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金灯笼</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190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金盏花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191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锦灯笼</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192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韭菜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193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韭菜子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194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桔梗子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195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菊苣</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196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菊苣根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197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菊苣子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198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苣菊根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199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卡布尔诃子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200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 xml:space="preserve">卡马孜日尤司       </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201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卡西卡甫枣</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202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苦艾</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203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苦杏仁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204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款冬花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205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葵花子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206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葵花子仁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207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葵花籽</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208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葵花籽仁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209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莱菔子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210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莲花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211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龙胆</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212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龙葵</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213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龙葵果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214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龙涎香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215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龙牙草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216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龙芽草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217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芦荟</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218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鹿角</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219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卵叶车前子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220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罗勒</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221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罗勒子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222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罗望子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223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骆驼蓬子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224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骆驼篷子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225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麻黄</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226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麻雀脑</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227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麻油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228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麻油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1瓶</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229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马齿苋</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230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马齿苋子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231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马钱子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232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马钱子粉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233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玛伊如比言</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234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麦冬</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235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麦加没药树木</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236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曼佗罗子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237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曼陀罗子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238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毛甘松</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239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毛诃子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240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毛诃子肉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241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毛罗勒</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242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没食子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243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没药</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244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没药枝</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245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玫瑰花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246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玫瑰花瓣</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247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玫瑰花酱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248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玫瑰花油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249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玫瑰花油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1瓶</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250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蜜麻黄</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251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棉花子仁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252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棉子仁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253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木香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254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苜蓿子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255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穆库没药</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256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奶桃</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257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奶桃粉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258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南瓜子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259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南瓜子仁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260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硇砂</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261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柠檬</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262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柠檬酸</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263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牛鞭</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264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牛鞭（制）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265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牛舌草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266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牛舌草花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267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牛至</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268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欧梨</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269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欧李</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270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欧矢车</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271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欧矢车菊</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272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欧矢车菊根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273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欧细辛</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274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欧玉竹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275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欧榛</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276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欧榛仁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277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硼砂</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278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平纳</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279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苹果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280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破布木果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281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破布木实</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282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葡萄醋</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283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葡萄醋</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1瓶</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284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葡萄干</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285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葡萄干红</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286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葡萄酸</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287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牵牛子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288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茜草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289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芹菜根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290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芹菜子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291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青金石</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292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青香茅</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293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青盐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294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清泻山扁豆</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295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清泻仙扁豆</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296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秋水仙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297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驱虫斑鸠菊</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298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全蝎</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299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全蝎（制）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300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拳参</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301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人参片</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302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人工麝香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303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蹂树果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304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鞣漆树果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305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鞣树果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306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肉豆蔻</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307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肉豆蔻衣</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308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肉桂</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309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肉桂（薄）</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310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肉桂子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311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乳香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312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三条筋</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313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沙龙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314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沙龙子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315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山麦冬</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316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山奈</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317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山柰</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318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山药</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319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珊瑚</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320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珊瑚（制）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321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射干</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322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麝香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323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神香草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324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生姜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325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生石膏</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326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声色草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327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石菖蒲</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328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石榴花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329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石榴皮</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330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石榴子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331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石榴籽</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332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石蒜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333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莳萝</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334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莳萝子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335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蜀葵花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336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蜀葵子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337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水菖蒲</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338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水龙骨</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339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睡莲花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340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司卡莫尼亚脂</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341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松萝</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342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松香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343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松子仁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344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酸梅</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345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酸枣</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346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太子参</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347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檀香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348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天冬</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349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天门冬</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350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天山堇菜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351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天山堇菜花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352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天仙子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353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天竹黄</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354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天竺黄</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355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甜瓜子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356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甜瓜子仁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357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铁荸界</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358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铁筷子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359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铁力木</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360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铁落</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361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铁落（制）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362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铁线蕨</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363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土茯苓</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364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土木香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365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菟丝草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366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菟丝子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367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榅桲</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368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榅桲果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369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榅桲子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370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莴苣</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371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莴苣子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372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乌梅</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373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无核葡萄干</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374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无花果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375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无花果干</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376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无子红葡萄干</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377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芜菁子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378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芜荽子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379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西瓜子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380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西瓜子仁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381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西红花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382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西黄耆胶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383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西黄蓍胶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384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西青果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385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细辛</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386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仙鹤草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387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鲜玫瑰花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388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香附</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389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香附(炙)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390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香茅</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391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香没药树子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392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香青兰</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393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香青兰子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394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香薷</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395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香桃木果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396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香桃木实</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397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橡子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398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小臂实</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399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小檗果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400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小檗实</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401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小豆蔻</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402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小红枣</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403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小茴香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404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小茴香根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405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小茴香根皮</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406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新疆当归</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407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新疆甜瓜子仁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408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新疆圆枣</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409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新鲜藿香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410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新鲜平纳</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411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新鲜石榴花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412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杏仁</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413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雪菊</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414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血竭</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415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薰鲁香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416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薰衣草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417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薰衣草花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418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亚麻子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419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亚麻子油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420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亚麻籽</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421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亚麻籽油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422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洋菝葜根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423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洋葱子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424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洋甘菊</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425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洋甘菊子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426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洋茴香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427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药喇叭根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428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药西瓜</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429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野葱</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430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野葫芦萝卜子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431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野苜蓿</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432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野孜然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433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银箔</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100张（包）</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434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印度多榔菊</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435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印度多榔菊根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436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印度防己实</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437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印度盐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438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罂粟壳</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439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罂粟子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440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罂粟子（制）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441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鹰嘴豆</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442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余甘子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443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余甘子（制）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444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玉竹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445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郁金</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446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鸢尾根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447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芫荽实</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448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芫荽子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449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芸香草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450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芸香叶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451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芸香子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452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再囤油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453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再囤油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1瓶</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454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蚤状车前子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455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泽泻</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456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樟脑</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457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樟脑粉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458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蔗糖</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459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珍珠</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460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珍珠（制）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461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珍珠母</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462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珍珠母（制）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463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芝麻</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464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芝麻油</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465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栀子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466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枳实</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467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制马钱子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468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炙甘草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469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中介蝮蛇</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470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中亚白芨</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471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中亚白及</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472</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朱砂</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473</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猪苓</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474</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孜然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475</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孜然（制）</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476</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紫草茸</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477</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紫杉</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478</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紫失车菊</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479</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紫苏子</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480</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紫檀香</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r>
        <w:tblPrEx>
          <w:tblLayout w:type="fixed"/>
          <w:tblCellMar>
            <w:top w:w="0" w:type="dxa"/>
            <w:left w:w="0" w:type="dxa"/>
            <w:bottom w:w="0" w:type="dxa"/>
            <w:right w:w="0" w:type="dxa"/>
          </w:tblCellMar>
        </w:tblPrEx>
        <w:trPr>
          <w:trHeight w:val="500" w:hRule="atLeast"/>
          <w:jc w:val="center"/>
        </w:trPr>
        <w:tc>
          <w:tcPr>
            <w:tcW w:w="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481</w:t>
            </w:r>
          </w:p>
        </w:tc>
        <w:tc>
          <w:tcPr>
            <w:tcW w:w="2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紫菀</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1kg</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30"/>
                <w:szCs w:val="30"/>
                <w:u w:val="none"/>
              </w:rPr>
            </w:pPr>
          </w:p>
        </w:tc>
      </w:tr>
    </w:tbl>
    <w:p>
      <w:pPr>
        <w:pStyle w:val="8"/>
        <w:spacing w:line="440" w:lineRule="exact"/>
        <w:ind w:firstLine="538"/>
        <w:jc w:val="center"/>
        <w:rPr>
          <w:rFonts w:hint="eastAsia" w:hAnsi="宋体"/>
          <w:b/>
          <w:bCs/>
          <w:color w:val="auto"/>
          <w:sz w:val="28"/>
          <w:szCs w:val="28"/>
          <w:highlight w:val="none"/>
        </w:rPr>
      </w:pPr>
    </w:p>
    <w:p>
      <w:pPr>
        <w:pStyle w:val="8"/>
        <w:spacing w:line="440" w:lineRule="exact"/>
        <w:ind w:firstLine="538"/>
        <w:jc w:val="center"/>
        <w:rPr>
          <w:rFonts w:hint="eastAsia" w:hAnsi="宋体"/>
          <w:b/>
          <w:bCs/>
          <w:color w:val="auto"/>
          <w:sz w:val="28"/>
          <w:szCs w:val="28"/>
          <w:highlight w:val="none"/>
        </w:rPr>
      </w:pPr>
    </w:p>
    <w:p>
      <w:pPr>
        <w:pStyle w:val="8"/>
        <w:spacing w:line="440" w:lineRule="exact"/>
        <w:ind w:firstLine="538"/>
        <w:jc w:val="center"/>
        <w:rPr>
          <w:rFonts w:hint="eastAsia" w:hAnsi="宋体"/>
          <w:b/>
          <w:bCs/>
          <w:color w:val="auto"/>
          <w:sz w:val="28"/>
          <w:szCs w:val="28"/>
          <w:highlight w:val="none"/>
        </w:rPr>
      </w:pPr>
    </w:p>
    <w:p>
      <w:pPr>
        <w:pStyle w:val="8"/>
        <w:spacing w:line="440" w:lineRule="exact"/>
        <w:ind w:firstLine="538"/>
        <w:jc w:val="center"/>
        <w:rPr>
          <w:rFonts w:hint="eastAsia" w:hAnsi="宋体"/>
          <w:b/>
          <w:bCs/>
          <w:color w:val="auto"/>
          <w:sz w:val="28"/>
          <w:szCs w:val="28"/>
          <w:highlight w:val="none"/>
        </w:rPr>
      </w:pPr>
    </w:p>
    <w:p>
      <w:pPr>
        <w:pStyle w:val="8"/>
        <w:spacing w:line="440" w:lineRule="exact"/>
        <w:ind w:firstLine="538"/>
        <w:jc w:val="center"/>
        <w:rPr>
          <w:rFonts w:hint="eastAsia" w:hAnsi="宋体"/>
          <w:b/>
          <w:bCs/>
          <w:color w:val="auto"/>
          <w:sz w:val="28"/>
          <w:szCs w:val="28"/>
          <w:highlight w:val="none"/>
        </w:rPr>
      </w:pPr>
    </w:p>
    <w:p>
      <w:pPr>
        <w:pStyle w:val="8"/>
        <w:spacing w:line="440" w:lineRule="exact"/>
        <w:ind w:firstLine="538"/>
        <w:jc w:val="center"/>
        <w:rPr>
          <w:rFonts w:hAnsi="宋体"/>
          <w:b/>
          <w:color w:val="auto"/>
          <w:sz w:val="28"/>
          <w:szCs w:val="28"/>
          <w:highlight w:val="none"/>
        </w:rPr>
      </w:pPr>
      <w:r>
        <w:rPr>
          <w:rFonts w:hint="eastAsia" w:hAnsi="宋体"/>
          <w:b/>
          <w:bCs/>
          <w:color w:val="auto"/>
          <w:sz w:val="28"/>
          <w:szCs w:val="28"/>
          <w:highlight w:val="none"/>
        </w:rPr>
        <w:t>三、</w:t>
      </w:r>
      <w:r>
        <w:rPr>
          <w:rFonts w:hint="eastAsia" w:hAnsi="宋体"/>
          <w:b/>
          <w:color w:val="auto"/>
          <w:sz w:val="28"/>
          <w:szCs w:val="28"/>
          <w:highlight w:val="none"/>
        </w:rPr>
        <w:t>文件资料</w:t>
      </w:r>
    </w:p>
    <w:p>
      <w:pPr>
        <w:pStyle w:val="8"/>
        <w:spacing w:line="440" w:lineRule="exact"/>
        <w:jc w:val="left"/>
        <w:rPr>
          <w:rFonts w:hint="eastAsia" w:hAnsi="宋体"/>
          <w:color w:val="auto"/>
          <w:sz w:val="24"/>
          <w:szCs w:val="24"/>
          <w:highlight w:val="none"/>
          <w:lang w:val="en-US" w:eastAsia="zh-CN"/>
        </w:rPr>
      </w:pPr>
      <w:r>
        <w:rPr>
          <w:rFonts w:hint="eastAsia" w:hAnsi="宋体"/>
          <w:color w:val="auto"/>
          <w:sz w:val="24"/>
          <w:szCs w:val="24"/>
          <w:highlight w:val="none"/>
          <w:lang w:val="en-US" w:eastAsia="zh-CN"/>
        </w:rPr>
        <w:t>1、开具发票和相关售后服务</w:t>
      </w:r>
    </w:p>
    <w:p>
      <w:pPr>
        <w:pStyle w:val="8"/>
        <w:spacing w:line="440" w:lineRule="exact"/>
        <w:jc w:val="left"/>
        <w:rPr>
          <w:rFonts w:hint="eastAsia" w:hAnsi="宋体"/>
          <w:color w:val="auto"/>
          <w:sz w:val="24"/>
          <w:szCs w:val="24"/>
          <w:highlight w:val="none"/>
          <w:lang w:val="en-US" w:eastAsia="zh-CN"/>
        </w:rPr>
      </w:pPr>
    </w:p>
    <w:p>
      <w:pPr>
        <w:pStyle w:val="8"/>
        <w:spacing w:line="440" w:lineRule="exact"/>
        <w:jc w:val="left"/>
        <w:rPr>
          <w:rFonts w:hint="eastAsia" w:hAnsi="宋体"/>
          <w:color w:val="auto"/>
          <w:sz w:val="24"/>
          <w:szCs w:val="24"/>
          <w:highlight w:val="none"/>
          <w:lang w:val="en-US" w:eastAsia="zh-CN"/>
        </w:rPr>
      </w:pPr>
    </w:p>
    <w:p>
      <w:pPr>
        <w:pStyle w:val="8"/>
        <w:spacing w:line="440" w:lineRule="exact"/>
        <w:jc w:val="left"/>
        <w:rPr>
          <w:rFonts w:hint="eastAsia" w:hAnsi="宋体"/>
          <w:color w:val="auto"/>
          <w:sz w:val="24"/>
          <w:szCs w:val="24"/>
          <w:highlight w:val="none"/>
          <w:lang w:val="en-US" w:eastAsia="zh-CN"/>
        </w:rPr>
      </w:pPr>
    </w:p>
    <w:p>
      <w:pPr>
        <w:pStyle w:val="8"/>
        <w:spacing w:line="440" w:lineRule="exact"/>
        <w:jc w:val="left"/>
        <w:rPr>
          <w:rFonts w:hint="eastAsia" w:hAnsi="宋体"/>
          <w:color w:val="auto"/>
          <w:sz w:val="24"/>
          <w:szCs w:val="24"/>
          <w:highlight w:val="none"/>
          <w:lang w:val="en-US" w:eastAsia="zh-CN"/>
        </w:rPr>
      </w:pPr>
    </w:p>
    <w:p>
      <w:pPr>
        <w:pStyle w:val="8"/>
        <w:spacing w:line="440" w:lineRule="exact"/>
        <w:jc w:val="left"/>
        <w:rPr>
          <w:rFonts w:hint="eastAsia" w:hAnsi="宋体"/>
          <w:color w:val="auto"/>
          <w:sz w:val="24"/>
          <w:szCs w:val="24"/>
          <w:highlight w:val="none"/>
          <w:lang w:val="en-US" w:eastAsia="zh-CN"/>
        </w:rPr>
      </w:pPr>
      <w:bookmarkStart w:id="64" w:name="_GoBack"/>
      <w:bookmarkEnd w:id="64"/>
    </w:p>
    <w:p>
      <w:pPr>
        <w:spacing w:line="440" w:lineRule="exact"/>
        <w:ind w:firstLine="538"/>
        <w:jc w:val="center"/>
        <w:rPr>
          <w:rFonts w:ascii="宋体" w:hAnsi="宋体"/>
          <w:b/>
          <w:color w:val="auto"/>
          <w:sz w:val="28"/>
          <w:szCs w:val="28"/>
          <w:highlight w:val="none"/>
        </w:rPr>
      </w:pPr>
      <w:r>
        <w:rPr>
          <w:rFonts w:hint="eastAsia" w:ascii="宋体" w:hAnsi="宋体"/>
          <w:b/>
          <w:color w:val="auto"/>
          <w:sz w:val="28"/>
          <w:szCs w:val="28"/>
          <w:highlight w:val="none"/>
        </w:rPr>
        <w:t>四、验收及付款方式</w:t>
      </w:r>
    </w:p>
    <w:p>
      <w:pPr>
        <w:pStyle w:val="8"/>
        <w:spacing w:line="440" w:lineRule="exact"/>
        <w:ind w:firstLine="538"/>
        <w:rPr>
          <w:rFonts w:hAnsi="宋体"/>
          <w:color w:val="auto"/>
          <w:sz w:val="24"/>
          <w:szCs w:val="24"/>
          <w:highlight w:val="none"/>
        </w:rPr>
      </w:pPr>
      <w:r>
        <w:rPr>
          <w:rFonts w:hint="eastAsia" w:hAnsi="宋体"/>
          <w:color w:val="auto"/>
          <w:sz w:val="24"/>
          <w:szCs w:val="24"/>
          <w:highlight w:val="none"/>
        </w:rPr>
        <w:t>1、采购货物达到产品标准和技术要求及国家、行业的相关规定标准。验收标准按照招标文件中所提出的特殊要求及国家的最新标准，如中标人实际执行的标准高于国家标准和行业标准则按中标人标准验收。</w:t>
      </w:r>
    </w:p>
    <w:p>
      <w:pPr>
        <w:pStyle w:val="8"/>
        <w:spacing w:line="440" w:lineRule="exact"/>
        <w:ind w:firstLine="538"/>
        <w:rPr>
          <w:rFonts w:hAnsi="宋体"/>
          <w:color w:val="auto"/>
          <w:sz w:val="24"/>
          <w:szCs w:val="24"/>
          <w:highlight w:val="none"/>
        </w:rPr>
      </w:pPr>
      <w:r>
        <w:rPr>
          <w:rFonts w:hint="eastAsia" w:hAnsi="宋体"/>
          <w:color w:val="auto"/>
          <w:sz w:val="24"/>
          <w:szCs w:val="24"/>
          <w:highlight w:val="none"/>
        </w:rPr>
        <w:t>2、招标人在货物抵达交货地点之日起七日内完成初步验收，由中标人提供质监局验收证明，再经采购方验收，依据国家标准。</w:t>
      </w:r>
    </w:p>
    <w:p>
      <w:pPr>
        <w:pStyle w:val="8"/>
        <w:spacing w:line="440" w:lineRule="exact"/>
        <w:ind w:firstLine="538"/>
        <w:rPr>
          <w:rFonts w:hAnsi="宋体"/>
          <w:color w:val="auto"/>
          <w:sz w:val="24"/>
          <w:szCs w:val="24"/>
          <w:highlight w:val="none"/>
        </w:rPr>
      </w:pPr>
      <w:r>
        <w:rPr>
          <w:rFonts w:hint="eastAsia" w:hAnsi="宋体"/>
          <w:color w:val="auto"/>
          <w:sz w:val="24"/>
          <w:szCs w:val="24"/>
          <w:highlight w:val="none"/>
        </w:rPr>
        <w:t>3、货物抵达交货地点后，双方共同派员参加验收，如</w:t>
      </w:r>
      <w:r>
        <w:rPr>
          <w:rFonts w:hint="eastAsia" w:hAnsi="宋体"/>
          <w:bCs/>
          <w:color w:val="auto"/>
          <w:sz w:val="24"/>
          <w:szCs w:val="24"/>
          <w:highlight w:val="none"/>
        </w:rPr>
        <w:t>中标人</w:t>
      </w:r>
      <w:r>
        <w:rPr>
          <w:rFonts w:hint="eastAsia" w:hAnsi="宋体"/>
          <w:color w:val="auto"/>
          <w:sz w:val="24"/>
          <w:szCs w:val="24"/>
          <w:highlight w:val="none"/>
        </w:rPr>
        <w:t>在接到招标人通知之日起三日内无法派员抵达现场，则视为同意招标人自行验收的结果。</w:t>
      </w:r>
    </w:p>
    <w:p>
      <w:pPr>
        <w:pStyle w:val="8"/>
        <w:spacing w:line="440" w:lineRule="exact"/>
        <w:ind w:firstLine="538"/>
        <w:rPr>
          <w:rFonts w:hAnsi="宋体"/>
          <w:color w:val="auto"/>
          <w:sz w:val="24"/>
          <w:szCs w:val="24"/>
          <w:highlight w:val="none"/>
        </w:rPr>
      </w:pPr>
      <w:r>
        <w:rPr>
          <w:rFonts w:hint="eastAsia" w:hAnsi="宋体"/>
          <w:color w:val="auto"/>
          <w:sz w:val="24"/>
          <w:szCs w:val="24"/>
          <w:highlight w:val="none"/>
        </w:rPr>
        <w:t>4、上述检验和验收不能代替质量保证期内对货物制造性能质量的考核。</w:t>
      </w:r>
    </w:p>
    <w:p>
      <w:pPr>
        <w:pStyle w:val="8"/>
        <w:spacing w:line="440" w:lineRule="exact"/>
        <w:ind w:firstLine="538"/>
        <w:rPr>
          <w:rFonts w:hAnsi="宋体"/>
          <w:color w:val="auto"/>
          <w:sz w:val="24"/>
          <w:szCs w:val="24"/>
          <w:highlight w:val="none"/>
        </w:rPr>
      </w:pPr>
      <w:r>
        <w:rPr>
          <w:rFonts w:hint="eastAsia" w:hAnsi="宋体"/>
          <w:color w:val="auto"/>
          <w:sz w:val="24"/>
          <w:szCs w:val="24"/>
          <w:highlight w:val="none"/>
        </w:rPr>
        <w:t>5、</w:t>
      </w:r>
      <w:r>
        <w:rPr>
          <w:rFonts w:hint="eastAsia" w:hAnsi="宋体"/>
          <w:color w:val="auto"/>
          <w:sz w:val="24"/>
          <w:highlight w:val="none"/>
        </w:rPr>
        <w:t>付款方式：签订合同、供货到指定地点并经质量监督部门和采购方验收合格。</w:t>
      </w:r>
    </w:p>
    <w:p>
      <w:pPr>
        <w:jc w:val="center"/>
        <w:rPr>
          <w:rFonts w:ascii="宋体" w:hAnsi="宋体" w:cs="宋体"/>
          <w:color w:val="0000FF"/>
          <w:highlight w:val="none"/>
        </w:rPr>
      </w:pPr>
      <w:r>
        <w:rPr>
          <w:rFonts w:hint="eastAsia" w:ascii="宋体" w:hAnsi="宋体" w:cs="宋体"/>
          <w:color w:val="0000FF"/>
          <w:highlight w:val="none"/>
        </w:rPr>
        <w:br w:type="page"/>
      </w:r>
    </w:p>
    <w:p>
      <w:pPr>
        <w:pStyle w:val="3"/>
        <w:rPr>
          <w:rFonts w:ascii="宋体" w:hAnsi="宋体" w:cs="宋体"/>
          <w:color w:val="auto"/>
          <w:highlight w:val="none"/>
        </w:rPr>
      </w:pPr>
      <w:bookmarkStart w:id="45" w:name="_Toc8107"/>
      <w:r>
        <w:rPr>
          <w:rFonts w:hint="eastAsia" w:ascii="宋体" w:hAnsi="宋体" w:cs="宋体"/>
          <w:color w:val="auto"/>
          <w:highlight w:val="none"/>
        </w:rPr>
        <w:t>第四章   合同条款</w:t>
      </w:r>
      <w:bookmarkEnd w:id="45"/>
    </w:p>
    <w:p>
      <w:pPr>
        <w:spacing w:line="360" w:lineRule="auto"/>
        <w:rPr>
          <w:rFonts w:ascii="宋体" w:hAnsi="宋体" w:cs="宋体"/>
          <w:b/>
          <w:color w:val="auto"/>
          <w:highlight w:val="none"/>
        </w:rPr>
      </w:pPr>
      <w:r>
        <w:rPr>
          <w:rFonts w:hint="eastAsia" w:ascii="宋体" w:hAnsi="宋体" w:cs="宋体"/>
          <w:b/>
          <w:color w:val="auto"/>
          <w:highlight w:val="none"/>
        </w:rPr>
        <w:t>1、定义</w:t>
      </w:r>
    </w:p>
    <w:p>
      <w:pPr>
        <w:spacing w:line="360" w:lineRule="auto"/>
        <w:rPr>
          <w:rFonts w:ascii="宋体" w:hAnsi="宋体" w:cs="宋体"/>
          <w:color w:val="auto"/>
          <w:highlight w:val="none"/>
        </w:rPr>
      </w:pPr>
      <w:r>
        <w:rPr>
          <w:rFonts w:hint="eastAsia" w:ascii="宋体" w:hAnsi="宋体" w:cs="宋体"/>
          <w:b/>
          <w:color w:val="auto"/>
          <w:highlight w:val="none"/>
        </w:rPr>
        <w:t xml:space="preserve">1.1 </w:t>
      </w:r>
      <w:r>
        <w:rPr>
          <w:rFonts w:hint="eastAsia" w:ascii="宋体" w:hAnsi="宋体" w:cs="宋体"/>
          <w:color w:val="auto"/>
          <w:highlight w:val="none"/>
        </w:rPr>
        <w:t>本合同下列词语应解释为：</w:t>
      </w:r>
    </w:p>
    <w:p>
      <w:pPr>
        <w:spacing w:line="360" w:lineRule="auto"/>
        <w:ind w:firstLine="480"/>
        <w:rPr>
          <w:rFonts w:ascii="宋体" w:hAnsi="宋体" w:cs="宋体"/>
          <w:color w:val="auto"/>
          <w:highlight w:val="none"/>
        </w:rPr>
      </w:pPr>
      <w:r>
        <w:rPr>
          <w:rFonts w:hint="eastAsia" w:ascii="宋体" w:hAnsi="宋体" w:cs="宋体"/>
          <w:color w:val="auto"/>
          <w:highlight w:val="none"/>
        </w:rPr>
        <w:t>①“合同”系指买卖双方签署的、合同格式中载明的买卖双方所达成的协议，包括所有的附件、附录和上述文件所提到的构成合同的所有文件。</w:t>
      </w:r>
    </w:p>
    <w:p>
      <w:pPr>
        <w:spacing w:line="360" w:lineRule="auto"/>
        <w:ind w:firstLine="480"/>
        <w:rPr>
          <w:rFonts w:ascii="宋体" w:hAnsi="宋体" w:cs="宋体"/>
          <w:color w:val="auto"/>
          <w:highlight w:val="none"/>
        </w:rPr>
      </w:pPr>
      <w:r>
        <w:rPr>
          <w:rFonts w:hint="eastAsia" w:ascii="宋体" w:hAnsi="宋体" w:cs="宋体"/>
          <w:color w:val="auto"/>
          <w:highlight w:val="none"/>
        </w:rPr>
        <w:t>②“合同价格”系指根据本合同规定卖方在正确地完全履行合同义务后买方应支付给卖方的价款。</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③“货物”系指卖方根据本合同规定须向买方提供的一切产品、材料和/或其它材料。</w:t>
      </w:r>
    </w:p>
    <w:p>
      <w:pPr>
        <w:spacing w:line="360" w:lineRule="auto"/>
        <w:ind w:firstLine="480"/>
        <w:rPr>
          <w:rFonts w:ascii="宋体" w:hAnsi="宋体" w:cs="宋体"/>
          <w:color w:val="auto"/>
          <w:highlight w:val="none"/>
        </w:rPr>
      </w:pPr>
      <w:r>
        <w:rPr>
          <w:rFonts w:hint="eastAsia" w:ascii="宋体" w:hAnsi="宋体" w:cs="宋体"/>
          <w:color w:val="auto"/>
          <w:highlight w:val="none"/>
        </w:rPr>
        <w:t>④“服务”系指根据本合同规定卖方承担与供货有关的辅助服务，如运输、</w:t>
      </w:r>
      <w:r>
        <w:rPr>
          <w:rFonts w:hint="eastAsia" w:ascii="宋体" w:hAnsi="宋体" w:cs="宋体"/>
          <w:color w:val="auto"/>
          <w:highlight w:val="none"/>
          <w:lang w:eastAsia="zh-CN"/>
        </w:rPr>
        <w:t>安装、调试</w:t>
      </w:r>
      <w:r>
        <w:rPr>
          <w:rFonts w:hint="eastAsia" w:ascii="宋体" w:hAnsi="宋体" w:cs="宋体"/>
          <w:color w:val="auto"/>
          <w:highlight w:val="none"/>
        </w:rPr>
        <w:t>、保险、培训以及其它的伴随服务，例如：提供技术援助和合同中规定卖方应承担的其它义务。</w:t>
      </w:r>
    </w:p>
    <w:p>
      <w:pPr>
        <w:spacing w:line="360" w:lineRule="auto"/>
        <w:ind w:firstLine="480"/>
        <w:rPr>
          <w:rFonts w:ascii="宋体" w:hAnsi="宋体" w:cs="宋体"/>
          <w:color w:val="auto"/>
          <w:highlight w:val="none"/>
        </w:rPr>
      </w:pPr>
      <w:r>
        <w:rPr>
          <w:rFonts w:hint="eastAsia" w:ascii="宋体" w:hAnsi="宋体" w:cs="宋体"/>
          <w:color w:val="auto"/>
          <w:highlight w:val="none"/>
        </w:rPr>
        <w:t>⑤“买方”系指在合同专用条款中指明的购买货物和服务的单位。</w:t>
      </w:r>
    </w:p>
    <w:p>
      <w:pPr>
        <w:spacing w:line="360" w:lineRule="auto"/>
        <w:ind w:firstLine="480"/>
        <w:rPr>
          <w:rFonts w:ascii="宋体" w:hAnsi="宋体" w:cs="宋体"/>
          <w:color w:val="auto"/>
          <w:highlight w:val="none"/>
        </w:rPr>
      </w:pPr>
      <w:r>
        <w:rPr>
          <w:rFonts w:hint="eastAsia" w:ascii="宋体" w:hAnsi="宋体" w:cs="宋体"/>
          <w:color w:val="auto"/>
          <w:highlight w:val="none"/>
        </w:rPr>
        <w:t>⑥“卖方”系指在合同专用条款中指明的提供本合同项下货物和服务的公司或其它实体。</w:t>
      </w:r>
    </w:p>
    <w:p>
      <w:pPr>
        <w:spacing w:line="360" w:lineRule="auto"/>
        <w:ind w:firstLine="480"/>
        <w:rPr>
          <w:rFonts w:ascii="宋体" w:hAnsi="宋体" w:cs="宋体"/>
          <w:color w:val="auto"/>
          <w:highlight w:val="none"/>
        </w:rPr>
      </w:pPr>
      <w:r>
        <w:rPr>
          <w:rFonts w:hint="eastAsia" w:ascii="宋体" w:hAnsi="宋体" w:cs="宋体"/>
          <w:color w:val="auto"/>
          <w:highlight w:val="none"/>
        </w:rPr>
        <w:t>⑦“现场”系指将要进行货运安装和运转的地点。</w:t>
      </w:r>
    </w:p>
    <w:p>
      <w:pPr>
        <w:spacing w:line="360" w:lineRule="auto"/>
        <w:ind w:firstLine="480"/>
        <w:rPr>
          <w:rFonts w:ascii="宋体" w:hAnsi="宋体" w:cs="宋体"/>
          <w:color w:val="auto"/>
          <w:highlight w:val="none"/>
        </w:rPr>
      </w:pPr>
      <w:r>
        <w:rPr>
          <w:rFonts w:hint="eastAsia" w:ascii="宋体" w:hAnsi="宋体" w:cs="宋体"/>
          <w:color w:val="auto"/>
          <w:highlight w:val="none"/>
        </w:rPr>
        <w:t>⑧“验收”系指买方依据技术规定接受所供货物应依据的程序和条件。</w:t>
      </w:r>
    </w:p>
    <w:p>
      <w:pPr>
        <w:spacing w:line="360" w:lineRule="auto"/>
        <w:rPr>
          <w:rFonts w:ascii="宋体" w:hAnsi="宋体" w:cs="宋体"/>
          <w:b/>
          <w:color w:val="auto"/>
          <w:highlight w:val="none"/>
        </w:rPr>
      </w:pPr>
      <w:r>
        <w:rPr>
          <w:rFonts w:hint="eastAsia" w:ascii="宋体" w:hAnsi="宋体" w:cs="宋体"/>
          <w:b/>
          <w:color w:val="auto"/>
          <w:highlight w:val="none"/>
        </w:rPr>
        <w:t>2、技术规格和标准</w:t>
      </w:r>
    </w:p>
    <w:p>
      <w:pPr>
        <w:spacing w:line="360" w:lineRule="auto"/>
        <w:rPr>
          <w:rFonts w:ascii="宋体" w:hAnsi="宋体" w:cs="宋体"/>
          <w:color w:val="auto"/>
          <w:highlight w:val="none"/>
        </w:rPr>
      </w:pPr>
      <w:r>
        <w:rPr>
          <w:rFonts w:hint="eastAsia" w:ascii="宋体" w:hAnsi="宋体" w:cs="宋体"/>
          <w:b/>
          <w:color w:val="auto"/>
          <w:highlight w:val="none"/>
        </w:rPr>
        <w:t>2.1</w:t>
      </w:r>
      <w:r>
        <w:rPr>
          <w:rFonts w:hint="eastAsia" w:ascii="宋体" w:hAnsi="宋体" w:cs="宋体"/>
          <w:color w:val="auto"/>
          <w:highlight w:val="none"/>
        </w:rPr>
        <w:t>本合同下交付的货物应符合技术规格参数与要求所述的标准。如果没有提及的标准，则应符合中华人民共和国有关机构发布的最新标准。</w:t>
      </w:r>
    </w:p>
    <w:p>
      <w:pPr>
        <w:spacing w:line="360" w:lineRule="auto"/>
        <w:rPr>
          <w:rFonts w:ascii="宋体" w:hAnsi="宋体" w:cs="宋体"/>
          <w:b/>
          <w:color w:val="auto"/>
          <w:highlight w:val="none"/>
        </w:rPr>
      </w:pPr>
      <w:r>
        <w:rPr>
          <w:rFonts w:hint="eastAsia" w:ascii="宋体" w:hAnsi="宋体" w:cs="宋体"/>
          <w:b/>
          <w:color w:val="auto"/>
          <w:highlight w:val="none"/>
        </w:rPr>
        <w:t>3、专有权</w:t>
      </w:r>
    </w:p>
    <w:p>
      <w:pPr>
        <w:spacing w:line="360" w:lineRule="auto"/>
        <w:rPr>
          <w:rFonts w:ascii="宋体" w:hAnsi="宋体" w:cs="宋体"/>
          <w:color w:val="auto"/>
          <w:highlight w:val="none"/>
        </w:rPr>
      </w:pPr>
      <w:r>
        <w:rPr>
          <w:rFonts w:hint="eastAsia" w:ascii="宋体" w:hAnsi="宋体" w:cs="宋体"/>
          <w:b/>
          <w:color w:val="auto"/>
          <w:highlight w:val="none"/>
        </w:rPr>
        <w:t>3.1</w:t>
      </w:r>
      <w:r>
        <w:rPr>
          <w:rFonts w:hint="eastAsia" w:ascii="宋体" w:hAnsi="宋体" w:cs="宋体"/>
          <w:color w:val="auto"/>
          <w:highlight w:val="none"/>
        </w:rPr>
        <w:t>卖方应保证，买方使用该货物或货物的一部分时，免受第三方提出的侵犯其专利权、商标权、著作权或其它知识产权的起诉。如果出现此类情况，由卖方与第三方交涉并承担可能发生的一切经济和法律责任。</w:t>
      </w:r>
    </w:p>
    <w:p>
      <w:pPr>
        <w:spacing w:line="360" w:lineRule="auto"/>
        <w:rPr>
          <w:rFonts w:ascii="宋体" w:hAnsi="宋体" w:cs="宋体"/>
          <w:b/>
          <w:color w:val="auto"/>
          <w:highlight w:val="none"/>
        </w:rPr>
      </w:pPr>
      <w:r>
        <w:rPr>
          <w:rFonts w:hint="eastAsia" w:ascii="宋体" w:hAnsi="宋体" w:cs="宋体"/>
          <w:b/>
          <w:color w:val="auto"/>
          <w:highlight w:val="none"/>
        </w:rPr>
        <w:t>4、货款支付办法</w:t>
      </w:r>
    </w:p>
    <w:p>
      <w:pPr>
        <w:spacing w:line="360" w:lineRule="auto"/>
        <w:rPr>
          <w:rFonts w:ascii="宋体" w:hAnsi="宋体" w:cs="宋体"/>
          <w:color w:val="auto"/>
          <w:highlight w:val="none"/>
        </w:rPr>
      </w:pPr>
      <w:r>
        <w:rPr>
          <w:rFonts w:hint="eastAsia" w:ascii="宋体" w:hAnsi="宋体" w:cs="宋体"/>
          <w:b/>
          <w:color w:val="auto"/>
          <w:highlight w:val="none"/>
        </w:rPr>
        <w:t xml:space="preserve">4.1 </w:t>
      </w:r>
      <w:r>
        <w:rPr>
          <w:rFonts w:hint="eastAsia" w:ascii="宋体" w:hAnsi="宋体" w:cs="宋体"/>
          <w:color w:val="auto"/>
          <w:highlight w:val="none"/>
        </w:rPr>
        <w:t>见第一章招标书。</w:t>
      </w:r>
    </w:p>
    <w:p>
      <w:pPr>
        <w:spacing w:line="360" w:lineRule="auto"/>
        <w:rPr>
          <w:rFonts w:ascii="宋体" w:hAnsi="宋体" w:cs="宋体"/>
          <w:b/>
          <w:color w:val="auto"/>
          <w:highlight w:val="none"/>
        </w:rPr>
      </w:pPr>
      <w:r>
        <w:rPr>
          <w:rFonts w:hint="eastAsia" w:ascii="宋体" w:hAnsi="宋体" w:cs="宋体"/>
          <w:b/>
          <w:color w:val="auto"/>
          <w:highlight w:val="none"/>
        </w:rPr>
        <w:t>5、技术资料</w:t>
      </w:r>
    </w:p>
    <w:p>
      <w:pPr>
        <w:spacing w:line="360" w:lineRule="auto"/>
        <w:rPr>
          <w:rFonts w:ascii="宋体" w:hAnsi="宋体" w:cs="宋体"/>
          <w:color w:val="auto"/>
          <w:highlight w:val="none"/>
          <w:u w:val="single"/>
        </w:rPr>
      </w:pPr>
      <w:r>
        <w:rPr>
          <w:rFonts w:hint="eastAsia" w:ascii="宋体" w:hAnsi="宋体" w:cs="宋体"/>
          <w:b/>
          <w:color w:val="auto"/>
          <w:highlight w:val="none"/>
        </w:rPr>
        <w:t>5.1</w:t>
      </w:r>
      <w:r>
        <w:rPr>
          <w:rFonts w:hint="eastAsia" w:ascii="宋体" w:hAnsi="宋体" w:cs="宋体"/>
          <w:color w:val="auto"/>
          <w:highlight w:val="none"/>
        </w:rPr>
        <w:t xml:space="preserve"> 卖方应向买方提供所有相关的资料，包括产品质量合格证、产品检验报告（加盖公章的复印件）等资料，如本条款所述不完整或资料丢失，卖方应在收到通知后5天内免费提供。</w:t>
      </w:r>
    </w:p>
    <w:p>
      <w:pPr>
        <w:spacing w:line="360" w:lineRule="auto"/>
        <w:rPr>
          <w:rFonts w:ascii="宋体" w:hAnsi="宋体" w:cs="宋体"/>
          <w:b/>
          <w:color w:val="auto"/>
          <w:highlight w:val="none"/>
        </w:rPr>
      </w:pPr>
      <w:r>
        <w:rPr>
          <w:rFonts w:hint="eastAsia" w:ascii="宋体" w:hAnsi="宋体" w:cs="宋体"/>
          <w:b/>
          <w:color w:val="auto"/>
          <w:highlight w:val="none"/>
        </w:rPr>
        <w:t>6、价格</w:t>
      </w:r>
    </w:p>
    <w:p>
      <w:pPr>
        <w:spacing w:line="360" w:lineRule="auto"/>
        <w:rPr>
          <w:rFonts w:ascii="宋体" w:hAnsi="宋体" w:cs="宋体"/>
          <w:color w:val="auto"/>
          <w:highlight w:val="none"/>
        </w:rPr>
      </w:pPr>
      <w:r>
        <w:rPr>
          <w:rFonts w:hint="eastAsia" w:ascii="宋体" w:hAnsi="宋体" w:cs="宋体"/>
          <w:b/>
          <w:color w:val="auto"/>
          <w:highlight w:val="none"/>
        </w:rPr>
        <w:t>6.1</w:t>
      </w:r>
      <w:r>
        <w:rPr>
          <w:rFonts w:hint="eastAsia" w:ascii="宋体" w:hAnsi="宋体" w:cs="宋体"/>
          <w:color w:val="auto"/>
          <w:highlight w:val="none"/>
        </w:rPr>
        <w:t>卖方在本合同项下提交货物和履行服务的价格在合同中给出。</w:t>
      </w:r>
    </w:p>
    <w:p>
      <w:pPr>
        <w:spacing w:line="360" w:lineRule="auto"/>
        <w:rPr>
          <w:rFonts w:ascii="宋体" w:hAnsi="宋体" w:cs="宋体"/>
          <w:b/>
          <w:color w:val="auto"/>
          <w:highlight w:val="none"/>
        </w:rPr>
      </w:pPr>
      <w:r>
        <w:rPr>
          <w:rFonts w:hint="eastAsia" w:ascii="宋体" w:hAnsi="宋体" w:cs="宋体"/>
          <w:b/>
          <w:color w:val="auto"/>
          <w:highlight w:val="none"/>
        </w:rPr>
        <w:t>7、质量保证</w:t>
      </w:r>
    </w:p>
    <w:p>
      <w:pPr>
        <w:spacing w:line="360" w:lineRule="auto"/>
        <w:rPr>
          <w:rFonts w:ascii="宋体" w:hAnsi="宋体" w:cs="宋体"/>
          <w:color w:val="auto"/>
          <w:highlight w:val="none"/>
        </w:rPr>
      </w:pPr>
      <w:r>
        <w:rPr>
          <w:rFonts w:hint="eastAsia" w:ascii="宋体" w:hAnsi="宋体" w:cs="宋体"/>
          <w:b/>
          <w:color w:val="auto"/>
          <w:highlight w:val="none"/>
        </w:rPr>
        <w:t xml:space="preserve">7.1 </w:t>
      </w:r>
      <w:r>
        <w:rPr>
          <w:rFonts w:hint="eastAsia" w:ascii="宋体" w:hAnsi="宋体" w:cs="宋体"/>
          <w:color w:val="auto"/>
          <w:highlight w:val="none"/>
        </w:rPr>
        <w:t>卖方应保证其所提供的货物及服务符合招标文件规定的规格质量和性能。</w:t>
      </w:r>
    </w:p>
    <w:p>
      <w:pPr>
        <w:spacing w:line="360" w:lineRule="auto"/>
        <w:rPr>
          <w:rFonts w:ascii="宋体" w:hAnsi="宋体" w:cs="宋体"/>
          <w:color w:val="auto"/>
          <w:highlight w:val="none"/>
        </w:rPr>
      </w:pPr>
      <w:r>
        <w:rPr>
          <w:rFonts w:hint="eastAsia" w:ascii="宋体" w:hAnsi="宋体" w:cs="宋体"/>
          <w:color w:val="auto"/>
          <w:highlight w:val="none"/>
        </w:rPr>
        <w:t>7.2卖方应保证其所提供的货物与图纸保持一致。</w:t>
      </w:r>
    </w:p>
    <w:p>
      <w:pPr>
        <w:spacing w:line="360" w:lineRule="auto"/>
        <w:rPr>
          <w:rFonts w:ascii="宋体" w:hAnsi="宋体" w:cs="宋体"/>
          <w:b/>
          <w:color w:val="auto"/>
          <w:highlight w:val="none"/>
        </w:rPr>
      </w:pPr>
      <w:r>
        <w:rPr>
          <w:rFonts w:hint="eastAsia" w:ascii="宋体" w:hAnsi="宋体" w:cs="宋体"/>
          <w:b/>
          <w:color w:val="auto"/>
          <w:highlight w:val="none"/>
        </w:rPr>
        <w:t>8、验收</w:t>
      </w:r>
    </w:p>
    <w:p>
      <w:pPr>
        <w:spacing w:line="360" w:lineRule="auto"/>
        <w:rPr>
          <w:rFonts w:ascii="宋体" w:hAnsi="宋体" w:cs="宋体"/>
          <w:b/>
          <w:color w:val="auto"/>
          <w:highlight w:val="none"/>
        </w:rPr>
      </w:pPr>
      <w:r>
        <w:rPr>
          <w:rFonts w:hint="eastAsia" w:ascii="宋体" w:hAnsi="宋体" w:cs="宋体"/>
          <w:b/>
          <w:color w:val="auto"/>
          <w:highlight w:val="none"/>
        </w:rPr>
        <w:t xml:space="preserve">8.1 </w:t>
      </w:r>
      <w:r>
        <w:rPr>
          <w:rFonts w:hint="eastAsia" w:ascii="宋体" w:hAnsi="宋体" w:cs="宋体"/>
          <w:color w:val="auto"/>
          <w:highlight w:val="none"/>
        </w:rPr>
        <w:t>买卖双方可以邀请相关的技术专家对卖方所提供的货物及服务进行评审验收。</w:t>
      </w:r>
    </w:p>
    <w:p>
      <w:pPr>
        <w:spacing w:line="360" w:lineRule="auto"/>
        <w:rPr>
          <w:rFonts w:ascii="宋体" w:hAnsi="宋体" w:cs="宋体"/>
          <w:b/>
          <w:color w:val="auto"/>
          <w:highlight w:val="none"/>
        </w:rPr>
      </w:pPr>
      <w:r>
        <w:rPr>
          <w:rFonts w:hint="eastAsia" w:ascii="宋体" w:hAnsi="宋体" w:cs="宋体"/>
          <w:b/>
          <w:color w:val="auto"/>
          <w:highlight w:val="none"/>
        </w:rPr>
        <w:t>9、延期交货与核定损失额</w:t>
      </w:r>
    </w:p>
    <w:p>
      <w:pPr>
        <w:spacing w:line="360" w:lineRule="auto"/>
        <w:rPr>
          <w:rFonts w:ascii="宋体" w:hAnsi="宋体" w:cs="宋体"/>
          <w:b/>
          <w:color w:val="auto"/>
          <w:highlight w:val="none"/>
        </w:rPr>
      </w:pPr>
      <w:r>
        <w:rPr>
          <w:rFonts w:hint="eastAsia" w:ascii="宋体" w:hAnsi="宋体" w:cs="宋体"/>
          <w:b/>
          <w:color w:val="auto"/>
          <w:highlight w:val="none"/>
        </w:rPr>
        <w:t xml:space="preserve">9.1 </w:t>
      </w:r>
      <w:r>
        <w:rPr>
          <w:rFonts w:hint="eastAsia" w:ascii="宋体" w:hAnsi="宋体" w:cs="宋体"/>
          <w:color w:val="auto"/>
          <w:highlight w:val="none"/>
        </w:rPr>
        <w:t>如果卖方未能按照合同规定的时间按期交货（本合同15款规定之不可抗力因素除外）。核定损失比率为每迟交1天，按照合同金额的1%进行罚款。如果卖方在买方同意延长的时间内仍不能交货，买方有权因卖方违约撤销合同，而卖方除赔偿经济损失外，仍需要接受上述迟交损失额。</w:t>
      </w:r>
    </w:p>
    <w:p>
      <w:pPr>
        <w:spacing w:line="360" w:lineRule="auto"/>
        <w:rPr>
          <w:rFonts w:ascii="宋体" w:hAnsi="宋体" w:cs="宋体"/>
          <w:b/>
          <w:color w:val="auto"/>
          <w:highlight w:val="none"/>
        </w:rPr>
      </w:pPr>
      <w:r>
        <w:rPr>
          <w:rFonts w:hint="eastAsia" w:ascii="宋体" w:hAnsi="宋体" w:cs="宋体"/>
          <w:b/>
          <w:color w:val="auto"/>
          <w:highlight w:val="none"/>
        </w:rPr>
        <w:t>10、不可抗力</w:t>
      </w:r>
    </w:p>
    <w:p>
      <w:pPr>
        <w:spacing w:line="360" w:lineRule="auto"/>
        <w:rPr>
          <w:rFonts w:ascii="宋体" w:hAnsi="宋体" w:cs="宋体"/>
          <w:color w:val="auto"/>
          <w:highlight w:val="none"/>
        </w:rPr>
      </w:pPr>
      <w:r>
        <w:rPr>
          <w:rFonts w:hint="eastAsia" w:ascii="宋体" w:hAnsi="宋体" w:cs="宋体"/>
          <w:b/>
          <w:color w:val="auto"/>
          <w:highlight w:val="none"/>
        </w:rPr>
        <w:t>10.1</w:t>
      </w:r>
      <w:r>
        <w:rPr>
          <w:rFonts w:hint="eastAsia" w:ascii="宋体" w:hAnsi="宋体" w:cs="宋体"/>
          <w:color w:val="auto"/>
          <w:highlight w:val="none"/>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spacing w:line="360" w:lineRule="auto"/>
        <w:rPr>
          <w:rFonts w:ascii="宋体" w:hAnsi="宋体" w:cs="宋体"/>
          <w:color w:val="auto"/>
          <w:highlight w:val="none"/>
        </w:rPr>
      </w:pPr>
      <w:r>
        <w:rPr>
          <w:rFonts w:hint="eastAsia" w:ascii="宋体" w:hAnsi="宋体" w:cs="宋体"/>
          <w:b/>
          <w:color w:val="auto"/>
          <w:highlight w:val="none"/>
        </w:rPr>
        <w:t>10.2</w:t>
      </w:r>
      <w:r>
        <w:rPr>
          <w:rFonts w:hint="eastAsia" w:ascii="宋体" w:hAnsi="宋体" w:cs="宋体"/>
          <w:color w:val="auto"/>
          <w:highlight w:val="none"/>
        </w:rPr>
        <w:t>受影响一方应在不可抗力事件发生后尽快用书面形式通知对方，并于不可抗力事件发生后十四天内将有关当局出具的证明文件用特快专递或挂号信寄给对方审阅确认。一旦不可抗力事件影响持续一百二十天以上，双方应通过友好协商在合理的时间内达成进一步履行合同的协议。</w:t>
      </w:r>
    </w:p>
    <w:p>
      <w:pPr>
        <w:spacing w:line="360" w:lineRule="auto"/>
        <w:rPr>
          <w:rFonts w:ascii="宋体" w:hAnsi="宋体" w:cs="宋体"/>
          <w:b/>
          <w:color w:val="auto"/>
          <w:highlight w:val="none"/>
        </w:rPr>
      </w:pPr>
      <w:r>
        <w:rPr>
          <w:rFonts w:hint="eastAsia" w:ascii="宋体" w:hAnsi="宋体" w:cs="宋体"/>
          <w:b/>
          <w:color w:val="auto"/>
          <w:highlight w:val="none"/>
        </w:rPr>
        <w:t>11、合同纠纷解决</w:t>
      </w:r>
    </w:p>
    <w:p>
      <w:pPr>
        <w:spacing w:line="360" w:lineRule="auto"/>
        <w:rPr>
          <w:rFonts w:ascii="宋体" w:hAnsi="宋体" w:cs="宋体"/>
          <w:color w:val="auto"/>
          <w:highlight w:val="none"/>
        </w:rPr>
      </w:pPr>
      <w:r>
        <w:rPr>
          <w:rFonts w:hint="eastAsia" w:ascii="宋体" w:hAnsi="宋体" w:cs="宋体"/>
          <w:b/>
          <w:color w:val="auto"/>
          <w:highlight w:val="none"/>
        </w:rPr>
        <w:t>11.1</w:t>
      </w:r>
      <w:r>
        <w:rPr>
          <w:rFonts w:hint="eastAsia" w:ascii="宋体" w:hAnsi="宋体" w:cs="宋体"/>
          <w:color w:val="auto"/>
          <w:highlight w:val="none"/>
        </w:rPr>
        <w:t>因执行本合同所发生的或与本合同有关的一切争议，双方应通过友好协商解决。如果协商开始后六十天还不能解决，任何一方均可按中华人民共和国有关法律的规定提交仲裁。</w:t>
      </w:r>
    </w:p>
    <w:p>
      <w:pPr>
        <w:spacing w:line="360" w:lineRule="auto"/>
        <w:rPr>
          <w:rFonts w:ascii="宋体" w:hAnsi="宋体" w:cs="宋体"/>
          <w:b/>
          <w:color w:val="auto"/>
          <w:highlight w:val="none"/>
        </w:rPr>
      </w:pPr>
      <w:r>
        <w:rPr>
          <w:rFonts w:hint="eastAsia" w:ascii="宋体" w:hAnsi="宋体" w:cs="宋体"/>
          <w:b/>
          <w:color w:val="auto"/>
          <w:highlight w:val="none"/>
        </w:rPr>
        <w:t>12、违约终止合同</w:t>
      </w:r>
    </w:p>
    <w:p>
      <w:pPr>
        <w:spacing w:line="360" w:lineRule="auto"/>
        <w:rPr>
          <w:rFonts w:ascii="宋体" w:hAnsi="宋体" w:cs="宋体"/>
          <w:color w:val="auto"/>
          <w:highlight w:val="none"/>
        </w:rPr>
      </w:pPr>
      <w:r>
        <w:rPr>
          <w:rFonts w:hint="eastAsia" w:ascii="宋体" w:hAnsi="宋体" w:cs="宋体"/>
          <w:b/>
          <w:color w:val="auto"/>
          <w:highlight w:val="none"/>
        </w:rPr>
        <w:t>12.1</w:t>
      </w:r>
      <w:r>
        <w:rPr>
          <w:rFonts w:hint="eastAsia" w:ascii="宋体" w:hAnsi="宋体" w:cs="宋体"/>
          <w:color w:val="auto"/>
          <w:highlight w:val="none"/>
        </w:rPr>
        <w:t xml:space="preserve"> 如卖方违约，买方可向卖方发出书面违约通知书，提出终止部分或全部合同。</w:t>
      </w:r>
    </w:p>
    <w:p>
      <w:pPr>
        <w:spacing w:line="360" w:lineRule="auto"/>
        <w:ind w:firstLine="480"/>
        <w:rPr>
          <w:rFonts w:ascii="宋体" w:hAnsi="宋体" w:cs="宋体"/>
          <w:color w:val="auto"/>
          <w:highlight w:val="none"/>
        </w:rPr>
      </w:pPr>
      <w:r>
        <w:rPr>
          <w:rFonts w:hint="eastAsia" w:ascii="宋体" w:hAnsi="宋体" w:cs="宋体"/>
          <w:color w:val="auto"/>
          <w:highlight w:val="none"/>
        </w:rPr>
        <w:t>①如果卖方未能在合同规定的期限内或买方准许延长的期限内提供部分或全部货物；</w:t>
      </w:r>
    </w:p>
    <w:p>
      <w:pPr>
        <w:spacing w:line="360" w:lineRule="auto"/>
        <w:ind w:firstLine="480"/>
        <w:rPr>
          <w:rFonts w:ascii="宋体" w:hAnsi="宋体" w:cs="宋体"/>
          <w:color w:val="auto"/>
          <w:highlight w:val="none"/>
        </w:rPr>
      </w:pPr>
      <w:r>
        <w:rPr>
          <w:rFonts w:hint="eastAsia" w:ascii="宋体" w:hAnsi="宋体" w:cs="宋体"/>
          <w:color w:val="auto"/>
          <w:highlight w:val="none"/>
        </w:rPr>
        <w:t>②如果卖方未能履行合同规定的其它任何义务；</w:t>
      </w:r>
    </w:p>
    <w:p>
      <w:pPr>
        <w:spacing w:line="360" w:lineRule="auto"/>
        <w:ind w:firstLine="480"/>
        <w:rPr>
          <w:rFonts w:ascii="宋体" w:hAnsi="宋体" w:cs="宋体"/>
          <w:color w:val="auto"/>
          <w:highlight w:val="none"/>
        </w:rPr>
      </w:pPr>
      <w:r>
        <w:rPr>
          <w:rFonts w:hint="eastAsia" w:ascii="宋体" w:hAnsi="宋体" w:cs="宋体"/>
          <w:color w:val="auto"/>
          <w:highlight w:val="none"/>
        </w:rPr>
        <w:t>在上述任何一种情况下，卖方收到买方发出违约通知后5天内仍未纠正其过失。</w:t>
      </w:r>
    </w:p>
    <w:p>
      <w:pPr>
        <w:spacing w:line="360" w:lineRule="auto"/>
        <w:rPr>
          <w:rFonts w:ascii="宋体" w:hAnsi="宋体" w:cs="宋体"/>
          <w:b/>
          <w:color w:val="auto"/>
          <w:highlight w:val="none"/>
        </w:rPr>
      </w:pPr>
      <w:r>
        <w:rPr>
          <w:rFonts w:hint="eastAsia" w:ascii="宋体" w:hAnsi="宋体" w:cs="宋体"/>
          <w:b/>
          <w:color w:val="auto"/>
          <w:highlight w:val="none"/>
        </w:rPr>
        <w:t>13、合同修改</w:t>
      </w:r>
    </w:p>
    <w:p>
      <w:pPr>
        <w:spacing w:line="360" w:lineRule="auto"/>
        <w:rPr>
          <w:rFonts w:ascii="宋体" w:hAnsi="宋体" w:cs="宋体"/>
          <w:color w:val="auto"/>
          <w:highlight w:val="none"/>
        </w:rPr>
      </w:pPr>
      <w:r>
        <w:rPr>
          <w:rFonts w:hint="eastAsia" w:ascii="宋体" w:hAnsi="宋体" w:cs="宋体"/>
          <w:b/>
          <w:color w:val="auto"/>
          <w:highlight w:val="none"/>
        </w:rPr>
        <w:t xml:space="preserve">13.1 </w:t>
      </w:r>
      <w:r>
        <w:rPr>
          <w:rFonts w:hint="eastAsia" w:ascii="宋体" w:hAnsi="宋体" w:cs="宋体"/>
          <w:color w:val="auto"/>
          <w:highlight w:val="none"/>
        </w:rPr>
        <w:t>欲对合同条款作出任何改动，均须由买、卖双方签署书面合同修改书。</w:t>
      </w:r>
    </w:p>
    <w:p>
      <w:pPr>
        <w:spacing w:line="360" w:lineRule="auto"/>
        <w:rPr>
          <w:rFonts w:ascii="宋体" w:hAnsi="宋体" w:cs="宋体"/>
          <w:b/>
          <w:color w:val="auto"/>
          <w:highlight w:val="none"/>
        </w:rPr>
      </w:pPr>
      <w:r>
        <w:rPr>
          <w:rFonts w:hint="eastAsia" w:ascii="宋体" w:hAnsi="宋体" w:cs="宋体"/>
          <w:b/>
          <w:color w:val="auto"/>
          <w:highlight w:val="none"/>
        </w:rPr>
        <w:t>14、转让与分包</w:t>
      </w:r>
    </w:p>
    <w:p>
      <w:pPr>
        <w:spacing w:line="360" w:lineRule="auto"/>
        <w:rPr>
          <w:rFonts w:ascii="宋体" w:hAnsi="宋体" w:cs="宋体"/>
          <w:color w:val="auto"/>
          <w:highlight w:val="none"/>
        </w:rPr>
      </w:pPr>
      <w:r>
        <w:rPr>
          <w:rFonts w:hint="eastAsia" w:ascii="宋体" w:hAnsi="宋体" w:cs="宋体"/>
          <w:b/>
          <w:color w:val="auto"/>
          <w:highlight w:val="none"/>
        </w:rPr>
        <w:t>14.1</w:t>
      </w:r>
      <w:r>
        <w:rPr>
          <w:rFonts w:hint="eastAsia" w:ascii="宋体" w:hAnsi="宋体" w:cs="宋体"/>
          <w:color w:val="auto"/>
          <w:highlight w:val="none"/>
        </w:rPr>
        <w:t xml:space="preserve"> 除买方事先书面同意外，卖方不得部分转让或全部转让其应履行的合同项下的义务。</w:t>
      </w:r>
    </w:p>
    <w:p>
      <w:pPr>
        <w:spacing w:line="360" w:lineRule="auto"/>
        <w:rPr>
          <w:rFonts w:ascii="宋体" w:hAnsi="宋体" w:cs="宋体"/>
          <w:b/>
          <w:color w:val="auto"/>
          <w:highlight w:val="none"/>
        </w:rPr>
      </w:pPr>
      <w:r>
        <w:rPr>
          <w:rFonts w:hint="eastAsia" w:ascii="宋体" w:hAnsi="宋体" w:cs="宋体"/>
          <w:b/>
          <w:color w:val="auto"/>
          <w:highlight w:val="none"/>
        </w:rPr>
        <w:t>15、适用法律</w:t>
      </w:r>
    </w:p>
    <w:p>
      <w:pPr>
        <w:spacing w:line="360" w:lineRule="auto"/>
        <w:rPr>
          <w:rFonts w:ascii="宋体" w:hAnsi="宋体" w:cs="宋体"/>
          <w:color w:val="auto"/>
          <w:highlight w:val="none"/>
        </w:rPr>
      </w:pPr>
      <w:r>
        <w:rPr>
          <w:rFonts w:hint="eastAsia" w:ascii="宋体" w:hAnsi="宋体" w:cs="宋体"/>
          <w:b/>
          <w:color w:val="auto"/>
          <w:highlight w:val="none"/>
        </w:rPr>
        <w:t>15.1</w:t>
      </w:r>
      <w:r>
        <w:rPr>
          <w:rFonts w:hint="eastAsia" w:ascii="宋体" w:hAnsi="宋体" w:cs="宋体"/>
          <w:color w:val="auto"/>
          <w:highlight w:val="none"/>
        </w:rPr>
        <w:t xml:space="preserve"> 本合同应按《中华人民共和国合同法》解释。</w:t>
      </w:r>
    </w:p>
    <w:p>
      <w:pPr>
        <w:spacing w:line="360" w:lineRule="auto"/>
        <w:rPr>
          <w:rFonts w:ascii="宋体" w:hAnsi="宋体" w:cs="宋体"/>
          <w:b/>
          <w:color w:val="auto"/>
          <w:highlight w:val="none"/>
        </w:rPr>
      </w:pPr>
      <w:r>
        <w:rPr>
          <w:rFonts w:hint="eastAsia" w:ascii="宋体" w:hAnsi="宋体" w:cs="宋体"/>
          <w:b/>
          <w:color w:val="auto"/>
          <w:highlight w:val="none"/>
        </w:rPr>
        <w:t>16、通知</w:t>
      </w:r>
    </w:p>
    <w:p>
      <w:pPr>
        <w:spacing w:line="360" w:lineRule="auto"/>
        <w:rPr>
          <w:rFonts w:ascii="宋体" w:hAnsi="宋体" w:cs="宋体"/>
          <w:color w:val="auto"/>
          <w:highlight w:val="none"/>
        </w:rPr>
      </w:pPr>
      <w:r>
        <w:rPr>
          <w:rFonts w:hint="eastAsia" w:ascii="宋体" w:hAnsi="宋体" w:cs="宋体"/>
          <w:b/>
          <w:color w:val="auto"/>
          <w:highlight w:val="none"/>
        </w:rPr>
        <w:t>16.1</w:t>
      </w:r>
      <w:r>
        <w:rPr>
          <w:rFonts w:hint="eastAsia" w:ascii="宋体" w:hAnsi="宋体" w:cs="宋体"/>
          <w:color w:val="auto"/>
          <w:highlight w:val="none"/>
        </w:rPr>
        <w:t>本合同任何一方给另一方的通知都应以函电、传真的形式发送，而另一方应以相应的形式确认并发送到对方明确的地址。</w:t>
      </w:r>
    </w:p>
    <w:p>
      <w:pPr>
        <w:spacing w:line="360" w:lineRule="auto"/>
        <w:rPr>
          <w:rFonts w:ascii="宋体" w:hAnsi="宋体" w:cs="宋体"/>
          <w:b/>
          <w:color w:val="auto"/>
          <w:highlight w:val="none"/>
        </w:rPr>
      </w:pPr>
      <w:r>
        <w:rPr>
          <w:rFonts w:hint="eastAsia" w:ascii="宋体" w:hAnsi="宋体" w:cs="宋体"/>
          <w:b/>
          <w:color w:val="auto"/>
          <w:highlight w:val="none"/>
        </w:rPr>
        <w:t>17、合同文件及资料的使用</w:t>
      </w:r>
    </w:p>
    <w:p>
      <w:pPr>
        <w:spacing w:line="360" w:lineRule="auto"/>
        <w:rPr>
          <w:rFonts w:ascii="宋体" w:hAnsi="宋体" w:cs="宋体"/>
          <w:color w:val="auto"/>
          <w:highlight w:val="none"/>
        </w:rPr>
      </w:pPr>
      <w:r>
        <w:rPr>
          <w:rFonts w:hint="eastAsia" w:ascii="宋体" w:hAnsi="宋体" w:cs="宋体"/>
          <w:b/>
          <w:color w:val="auto"/>
          <w:highlight w:val="none"/>
        </w:rPr>
        <w:t>17.1</w:t>
      </w:r>
      <w:r>
        <w:rPr>
          <w:rFonts w:hint="eastAsia" w:ascii="宋体" w:hAnsi="宋体" w:cs="宋体"/>
          <w:color w:val="auto"/>
          <w:highlight w:val="none"/>
        </w:rPr>
        <w:t xml:space="preserve"> 除了卖方执行合同所雇人员外，在未经买方同意的情况下，卖方不得将合同、合同中规定的内容向卖方提供的资料透露给任何人。</w:t>
      </w:r>
    </w:p>
    <w:p>
      <w:pPr>
        <w:spacing w:line="360" w:lineRule="auto"/>
        <w:rPr>
          <w:rFonts w:ascii="宋体" w:hAnsi="宋体" w:cs="宋体"/>
          <w:b/>
          <w:color w:val="auto"/>
          <w:highlight w:val="none"/>
        </w:rPr>
      </w:pPr>
      <w:r>
        <w:rPr>
          <w:rFonts w:hint="eastAsia" w:ascii="宋体" w:hAnsi="宋体" w:cs="宋体"/>
          <w:b/>
          <w:color w:val="auto"/>
          <w:highlight w:val="none"/>
        </w:rPr>
        <w:t>18合同生效及其他</w:t>
      </w:r>
    </w:p>
    <w:p>
      <w:pPr>
        <w:spacing w:line="360" w:lineRule="auto"/>
        <w:rPr>
          <w:rFonts w:ascii="宋体" w:hAnsi="宋体" w:cs="宋体"/>
          <w:color w:val="auto"/>
          <w:highlight w:val="none"/>
        </w:rPr>
      </w:pPr>
      <w:r>
        <w:rPr>
          <w:rFonts w:hint="eastAsia" w:ascii="宋体" w:hAnsi="宋体" w:cs="宋体"/>
          <w:b/>
          <w:color w:val="auto"/>
          <w:highlight w:val="none"/>
        </w:rPr>
        <w:t>18.1</w:t>
      </w:r>
      <w:r>
        <w:rPr>
          <w:rFonts w:hint="eastAsia" w:ascii="宋体" w:hAnsi="宋体" w:cs="宋体"/>
          <w:color w:val="auto"/>
          <w:highlight w:val="none"/>
        </w:rPr>
        <w:t xml:space="preserve"> 本合同经双方签字盖章后即生效。</w:t>
      </w:r>
    </w:p>
    <w:p>
      <w:pPr>
        <w:spacing w:line="360" w:lineRule="auto"/>
        <w:rPr>
          <w:rFonts w:ascii="宋体" w:hAnsi="宋体" w:cs="宋体"/>
          <w:color w:val="auto"/>
          <w:highlight w:val="none"/>
        </w:rPr>
      </w:pPr>
      <w:r>
        <w:rPr>
          <w:rFonts w:hint="eastAsia" w:ascii="宋体" w:hAnsi="宋体" w:cs="宋体"/>
          <w:b/>
          <w:color w:val="auto"/>
          <w:highlight w:val="none"/>
        </w:rPr>
        <w:t>18.2</w:t>
      </w:r>
      <w:r>
        <w:rPr>
          <w:rFonts w:hint="eastAsia" w:ascii="宋体" w:hAnsi="宋体" w:cs="宋体"/>
          <w:color w:val="auto"/>
          <w:highlight w:val="none"/>
        </w:rPr>
        <w:t xml:space="preserve"> 卖方必须按技术规格要求中规定，向买方提供与合同项下货物有关的技术服务、及其他相关服务。</w:t>
      </w:r>
    </w:p>
    <w:p>
      <w:pPr>
        <w:pStyle w:val="3"/>
        <w:rPr>
          <w:rFonts w:ascii="宋体" w:hAnsi="宋体" w:cs="宋体"/>
          <w:color w:val="auto"/>
          <w:szCs w:val="36"/>
          <w:highlight w:val="none"/>
        </w:rPr>
      </w:pPr>
      <w:r>
        <w:rPr>
          <w:rFonts w:hint="eastAsia" w:ascii="宋体" w:hAnsi="宋体" w:cs="宋体"/>
          <w:color w:val="auto"/>
          <w:sz w:val="24"/>
          <w:highlight w:val="none"/>
        </w:rPr>
        <w:br w:type="page"/>
      </w:r>
      <w:bookmarkStart w:id="46" w:name="_Toc14480"/>
      <w:bookmarkStart w:id="47" w:name="_Toc381970843"/>
      <w:r>
        <w:rPr>
          <w:rFonts w:hint="eastAsia" w:ascii="宋体" w:hAnsi="宋体" w:cs="宋体"/>
          <w:color w:val="auto"/>
          <w:szCs w:val="36"/>
          <w:highlight w:val="none"/>
        </w:rPr>
        <w:t>第五章  投标文件格式</w:t>
      </w:r>
      <w:bookmarkEnd w:id="46"/>
      <w:bookmarkEnd w:id="47"/>
    </w:p>
    <w:tbl>
      <w:tblPr>
        <w:tblStyle w:val="16"/>
        <w:tblpPr w:leftFromText="180" w:rightFromText="180" w:vertAnchor="text" w:horzAnchor="page" w:tblpX="9124" w:tblpY="11"/>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720" w:type="dxa"/>
            <w:vAlign w:val="center"/>
          </w:tcPr>
          <w:p>
            <w:pPr>
              <w:jc w:val="center"/>
              <w:rPr>
                <w:rFonts w:ascii="宋体" w:hAnsi="宋体" w:cs="宋体"/>
                <w:b/>
                <w:color w:val="auto"/>
                <w:highlight w:val="none"/>
              </w:rPr>
            </w:pPr>
            <w:r>
              <w:rPr>
                <w:rFonts w:hint="eastAsia" w:ascii="宋体" w:hAnsi="宋体" w:cs="宋体"/>
                <w:b/>
                <w:color w:val="auto"/>
                <w:highlight w:val="none"/>
              </w:rPr>
              <w:t>正本</w:t>
            </w:r>
          </w:p>
        </w:tc>
      </w:tr>
    </w:tbl>
    <w:p>
      <w:pPr>
        <w:rPr>
          <w:rFonts w:ascii="宋体" w:hAnsi="宋体" w:cs="宋体"/>
          <w:color w:val="auto"/>
          <w:highlight w:val="none"/>
        </w:rPr>
      </w:pPr>
      <w:r>
        <w:rPr>
          <w:rFonts w:hint="eastAsia" w:ascii="宋体" w:hAnsi="宋体" w:cs="宋体"/>
          <w:color w:val="auto"/>
          <w:highlight w:val="none"/>
        </w:rPr>
        <w:t xml:space="preserve">                                                                        </w:t>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（项目名称）</w:t>
      </w:r>
    </w:p>
    <w:p>
      <w:pPr>
        <w:rPr>
          <w:rFonts w:ascii="宋体" w:hAnsi="宋体" w:cs="宋体"/>
          <w:color w:val="auto"/>
          <w:sz w:val="28"/>
          <w:szCs w:val="28"/>
          <w:highlight w:val="none"/>
        </w:rPr>
      </w:pPr>
    </w:p>
    <w:p>
      <w:pPr>
        <w:rPr>
          <w:rFonts w:ascii="宋体" w:hAnsi="宋体" w:cs="宋体"/>
          <w:color w:val="auto"/>
          <w:highlight w:val="none"/>
        </w:rPr>
      </w:pPr>
      <w:r>
        <w:rPr>
          <w:rFonts w:hint="eastAsia" w:ascii="宋体" w:hAnsi="宋体" w:cs="宋体"/>
          <w:color w:val="auto"/>
          <w:sz w:val="28"/>
          <w:szCs w:val="28"/>
          <w:highlight w:val="none"/>
        </w:rPr>
        <w:t xml:space="preserve">       </w:t>
      </w:r>
      <w:r>
        <w:rPr>
          <w:rFonts w:hint="eastAsia" w:ascii="宋体" w:hAnsi="宋体" w:cs="宋体"/>
          <w:color w:val="auto"/>
          <w:highlight w:val="none"/>
        </w:rPr>
        <w:t>招标文件编号：</w:t>
      </w:r>
      <w:r>
        <w:rPr>
          <w:rFonts w:hint="eastAsia" w:ascii="宋体" w:hAnsi="宋体" w:cs="宋体"/>
          <w:color w:val="auto"/>
          <w:highlight w:val="none"/>
          <w:u w:val="single"/>
        </w:rPr>
        <w:t xml:space="preserve">                        </w:t>
      </w: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投  标  文  件</w:t>
      </w:r>
    </w:p>
    <w:p>
      <w:pPr>
        <w:rPr>
          <w:rFonts w:ascii="宋体" w:hAnsi="宋体" w:cs="宋体"/>
          <w:b/>
          <w:color w:val="auto"/>
          <w:sz w:val="32"/>
          <w:szCs w:val="32"/>
          <w:highlight w:val="none"/>
        </w:rPr>
      </w:pPr>
    </w:p>
    <w:p>
      <w:pPr>
        <w:rPr>
          <w:rFonts w:ascii="宋体" w:hAnsi="宋体" w:cs="宋体"/>
          <w:b/>
          <w:color w:val="auto"/>
          <w:sz w:val="32"/>
          <w:szCs w:val="32"/>
          <w:highlight w:val="none"/>
        </w:rPr>
      </w:pPr>
    </w:p>
    <w:p>
      <w:pPr>
        <w:rPr>
          <w:rFonts w:ascii="宋体" w:hAnsi="宋体" w:cs="宋体"/>
          <w:b/>
          <w:color w:val="auto"/>
          <w:sz w:val="32"/>
          <w:szCs w:val="32"/>
          <w:highlight w:val="none"/>
        </w:rPr>
      </w:pPr>
    </w:p>
    <w:p>
      <w:pPr>
        <w:rPr>
          <w:rFonts w:ascii="宋体" w:hAnsi="宋体" w:cs="宋体"/>
          <w:b/>
          <w:color w:val="auto"/>
          <w:sz w:val="32"/>
          <w:szCs w:val="32"/>
          <w:highlight w:val="none"/>
        </w:rPr>
      </w:pPr>
    </w:p>
    <w:p>
      <w:pPr>
        <w:rPr>
          <w:rFonts w:ascii="宋体" w:hAnsi="宋体" w:cs="宋体"/>
          <w:color w:val="auto"/>
          <w:highlight w:val="none"/>
        </w:rPr>
      </w:pPr>
      <w:r>
        <w:rPr>
          <w:rFonts w:hint="eastAsia" w:ascii="宋体" w:hAnsi="宋体" w:cs="宋体"/>
          <w:b/>
          <w:color w:val="auto"/>
          <w:highlight w:val="none"/>
        </w:rPr>
        <w:t xml:space="preserve">       </w:t>
      </w: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（单位公章）</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w:t>
      </w:r>
      <w:r>
        <w:rPr>
          <w:rFonts w:hint="eastAsia" w:ascii="宋体" w:hAnsi="宋体" w:cs="宋体"/>
          <w:color w:val="auto"/>
          <w:highlight w:val="none"/>
        </w:rPr>
        <w:t>（签字或盖章）</w:t>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t xml:space="preserve">                             年      月      日</w:t>
      </w:r>
    </w:p>
    <w:p>
      <w:pPr>
        <w:spacing w:line="360" w:lineRule="auto"/>
        <w:rPr>
          <w:rFonts w:ascii="宋体" w:hAnsi="宋体" w:cs="宋体"/>
          <w:color w:val="auto"/>
          <w:highlight w:val="none"/>
        </w:rPr>
      </w:pPr>
    </w:p>
    <w:p>
      <w:pPr>
        <w:jc w:val="left"/>
        <w:rPr>
          <w:rFonts w:ascii="宋体" w:hAnsi="宋体" w:cs="宋体"/>
          <w:color w:val="auto"/>
          <w:highlight w:val="none"/>
        </w:rPr>
      </w:pPr>
      <w:r>
        <w:rPr>
          <w:rFonts w:hint="eastAsia" w:ascii="宋体" w:hAnsi="宋体" w:cs="宋体"/>
          <w:color w:val="auto"/>
          <w:highlight w:val="none"/>
        </w:rPr>
        <w:br w:type="page"/>
      </w:r>
      <w:bookmarkStart w:id="48" w:name="_Toc358451958"/>
      <w:bookmarkStart w:id="49" w:name="_Toc381970844"/>
      <w:bookmarkStart w:id="50" w:name="_Toc358978468"/>
    </w:p>
    <w:p>
      <w:pPr>
        <w:jc w:val="left"/>
        <w:rPr>
          <w:rFonts w:ascii="宋体" w:hAnsi="宋体" w:cs="宋体"/>
          <w:color w:val="auto"/>
          <w:highlight w:val="none"/>
        </w:rPr>
      </w:pPr>
    </w:p>
    <w:p>
      <w:pPr>
        <w:jc w:val="left"/>
        <w:rPr>
          <w:rFonts w:ascii="方正小标宋简体" w:hAnsi="Arial"/>
          <w:color w:val="auto"/>
          <w:highlight w:val="none"/>
        </w:rPr>
      </w:pPr>
      <w:r>
        <w:rPr>
          <w:rFonts w:ascii="方正小标宋简体" w:hAnsi="方正小标宋简体"/>
          <w:color w:val="auto"/>
          <w:highlight w:val="none"/>
        </w:rPr>
        <w:t>投标书编制顺序</w:t>
      </w:r>
    </w:p>
    <w:p>
      <w:pPr>
        <w:ind w:hanging="6"/>
        <w:rPr>
          <w:rFonts w:ascii="宋体" w:hAnsi="宋体"/>
          <w:color w:val="auto"/>
          <w:highlight w:val="none"/>
        </w:rPr>
      </w:pPr>
      <w:r>
        <w:rPr>
          <w:rFonts w:hint="eastAsia" w:ascii="宋体" w:hAnsi="宋体"/>
          <w:color w:val="auto"/>
          <w:highlight w:val="none"/>
        </w:rPr>
        <w:t>投标人应按下列顺序排列和装订投标文件：</w:t>
      </w:r>
    </w:p>
    <w:p>
      <w:pPr>
        <w:ind w:hanging="6"/>
        <w:rPr>
          <w:rFonts w:ascii="宋体" w:hAnsi="宋体"/>
          <w:color w:val="auto"/>
          <w:highlight w:val="none"/>
        </w:rPr>
      </w:pPr>
    </w:p>
    <w:p>
      <w:pPr>
        <w:ind w:hanging="6"/>
        <w:jc w:val="center"/>
        <w:rPr>
          <w:rFonts w:ascii="宋体" w:hAnsi="宋体"/>
          <w:color w:val="auto"/>
          <w:highlight w:val="none"/>
        </w:rPr>
      </w:pPr>
      <w:r>
        <w:rPr>
          <w:rFonts w:hint="eastAsia" w:ascii="宋体" w:hAnsi="宋体"/>
          <w:color w:val="auto"/>
          <w:highlight w:val="none"/>
        </w:rPr>
        <w:t>目录</w:t>
      </w:r>
    </w:p>
    <w:p>
      <w:pPr>
        <w:ind w:hanging="6"/>
        <w:rPr>
          <w:rFonts w:ascii="宋体" w:hAnsi="宋体"/>
          <w:color w:val="auto"/>
          <w:highlight w:val="none"/>
        </w:rPr>
      </w:pPr>
    </w:p>
    <w:p>
      <w:pPr>
        <w:ind w:hanging="6"/>
        <w:rPr>
          <w:rFonts w:ascii="宋体" w:hAnsi="宋体"/>
          <w:color w:val="auto"/>
          <w:highlight w:val="none"/>
        </w:rPr>
      </w:pPr>
      <w:r>
        <w:rPr>
          <w:rFonts w:hint="eastAsia" w:ascii="宋体" w:hAnsi="宋体"/>
          <w:color w:val="auto"/>
          <w:highlight w:val="none"/>
        </w:rPr>
        <w:t>一、投标书</w:t>
      </w:r>
    </w:p>
    <w:p>
      <w:pPr>
        <w:ind w:hanging="6"/>
        <w:rPr>
          <w:rFonts w:ascii="宋体" w:hAnsi="宋体"/>
          <w:color w:val="auto"/>
          <w:highlight w:val="none"/>
        </w:rPr>
      </w:pPr>
      <w:r>
        <w:rPr>
          <w:rFonts w:hint="eastAsia" w:ascii="宋体" w:hAnsi="宋体"/>
          <w:color w:val="auto"/>
          <w:highlight w:val="none"/>
        </w:rPr>
        <w:t>二、投标一览表</w:t>
      </w:r>
    </w:p>
    <w:p>
      <w:pPr>
        <w:ind w:hanging="6"/>
        <w:rPr>
          <w:rFonts w:ascii="宋体" w:hAnsi="宋体"/>
          <w:color w:val="auto"/>
          <w:highlight w:val="none"/>
        </w:rPr>
      </w:pPr>
      <w:r>
        <w:rPr>
          <w:rFonts w:hint="eastAsia" w:ascii="宋体" w:hAnsi="宋体"/>
          <w:color w:val="auto"/>
          <w:highlight w:val="none"/>
        </w:rPr>
        <w:t>三、 报价明细表</w:t>
      </w:r>
    </w:p>
    <w:p>
      <w:pPr>
        <w:ind w:hanging="6"/>
        <w:rPr>
          <w:rFonts w:ascii="宋体" w:hAnsi="宋体"/>
          <w:color w:val="auto"/>
          <w:highlight w:val="none"/>
        </w:rPr>
      </w:pPr>
      <w:r>
        <w:rPr>
          <w:rFonts w:hint="eastAsia" w:ascii="宋体" w:hAnsi="宋体"/>
          <w:color w:val="auto"/>
          <w:highlight w:val="none"/>
        </w:rPr>
        <w:t>四、技术规格功能要求偏离表</w:t>
      </w:r>
    </w:p>
    <w:p>
      <w:pPr>
        <w:ind w:hanging="6"/>
        <w:rPr>
          <w:rFonts w:ascii="宋体" w:hAnsi="宋体"/>
          <w:color w:val="auto"/>
          <w:highlight w:val="none"/>
        </w:rPr>
      </w:pPr>
      <w:r>
        <w:rPr>
          <w:rFonts w:hint="eastAsia" w:ascii="宋体" w:hAnsi="宋体"/>
          <w:color w:val="auto"/>
          <w:highlight w:val="none"/>
        </w:rPr>
        <w:t>五、商务条款偏离表</w:t>
      </w:r>
    </w:p>
    <w:p>
      <w:pPr>
        <w:ind w:hanging="6"/>
        <w:rPr>
          <w:rFonts w:ascii="宋体" w:hAnsi="宋体"/>
          <w:color w:val="auto"/>
          <w:highlight w:val="none"/>
        </w:rPr>
      </w:pPr>
      <w:r>
        <w:rPr>
          <w:rFonts w:hint="eastAsia" w:ascii="宋体" w:hAnsi="宋体"/>
          <w:color w:val="auto"/>
          <w:highlight w:val="none"/>
        </w:rPr>
        <w:t>六、投标方的资格声明</w:t>
      </w:r>
    </w:p>
    <w:p>
      <w:pPr>
        <w:ind w:hanging="6"/>
        <w:rPr>
          <w:rFonts w:ascii="宋体" w:hAnsi="宋体"/>
          <w:color w:val="auto"/>
          <w:highlight w:val="none"/>
        </w:rPr>
      </w:pPr>
      <w:r>
        <w:rPr>
          <w:rFonts w:hint="eastAsia" w:ascii="宋体" w:hAnsi="宋体"/>
          <w:color w:val="auto"/>
          <w:highlight w:val="none"/>
        </w:rPr>
        <w:t>七、法人营业执照函</w:t>
      </w:r>
    </w:p>
    <w:p>
      <w:pPr>
        <w:ind w:hanging="6"/>
        <w:rPr>
          <w:rFonts w:hint="eastAsia" w:ascii="宋体" w:hAnsi="宋体"/>
          <w:color w:val="auto"/>
          <w:highlight w:val="none"/>
        </w:rPr>
      </w:pPr>
      <w:r>
        <w:rPr>
          <w:rFonts w:hint="eastAsia" w:ascii="宋体" w:hAnsi="宋体"/>
          <w:color w:val="auto"/>
          <w:highlight w:val="none"/>
        </w:rPr>
        <w:t>八、法定代表人证明书</w:t>
      </w:r>
    </w:p>
    <w:p>
      <w:pPr>
        <w:ind w:hanging="6"/>
        <w:rPr>
          <w:rFonts w:hint="eastAsia" w:ascii="宋体" w:hAnsi="宋体" w:eastAsia="宋体"/>
          <w:color w:val="auto"/>
          <w:highlight w:val="none"/>
          <w:lang w:val="en-US" w:eastAsia="zh-CN"/>
        </w:rPr>
      </w:pPr>
      <w:r>
        <w:rPr>
          <w:rFonts w:hint="eastAsia" w:ascii="宋体" w:hAnsi="宋体"/>
          <w:color w:val="auto"/>
          <w:highlight w:val="none"/>
          <w:lang w:eastAsia="zh-CN"/>
        </w:rPr>
        <w:t>九、法定代表人授权书</w:t>
      </w:r>
    </w:p>
    <w:p>
      <w:pPr>
        <w:ind w:hanging="6"/>
        <w:rPr>
          <w:rFonts w:ascii="宋体" w:hAnsi="宋体"/>
          <w:color w:val="auto"/>
          <w:highlight w:val="none"/>
        </w:rPr>
      </w:pPr>
      <w:r>
        <w:rPr>
          <w:rFonts w:hint="eastAsia" w:ascii="宋体" w:hAnsi="宋体"/>
          <w:color w:val="auto"/>
          <w:highlight w:val="none"/>
          <w:lang w:eastAsia="zh-CN"/>
        </w:rPr>
        <w:t>十</w:t>
      </w:r>
      <w:r>
        <w:rPr>
          <w:rFonts w:hint="eastAsia" w:ascii="宋体" w:hAnsi="宋体"/>
          <w:color w:val="auto"/>
          <w:highlight w:val="none"/>
        </w:rPr>
        <w:t>、质量保证书</w:t>
      </w:r>
    </w:p>
    <w:p>
      <w:pPr>
        <w:ind w:hanging="6"/>
        <w:rPr>
          <w:rFonts w:ascii="宋体" w:hAnsi="宋体"/>
          <w:color w:val="auto"/>
          <w:highlight w:val="none"/>
        </w:rPr>
      </w:pPr>
      <w:r>
        <w:rPr>
          <w:rFonts w:hint="eastAsia" w:ascii="宋体" w:hAnsi="宋体"/>
          <w:color w:val="auto"/>
          <w:highlight w:val="none"/>
        </w:rPr>
        <w:t>十</w:t>
      </w:r>
      <w:r>
        <w:rPr>
          <w:rFonts w:hint="eastAsia" w:ascii="宋体" w:hAnsi="宋体"/>
          <w:color w:val="auto"/>
          <w:highlight w:val="none"/>
          <w:lang w:eastAsia="zh-CN"/>
        </w:rPr>
        <w:t>一</w:t>
      </w:r>
      <w:r>
        <w:rPr>
          <w:rFonts w:hint="eastAsia" w:ascii="宋体" w:hAnsi="宋体"/>
          <w:color w:val="auto"/>
          <w:highlight w:val="none"/>
        </w:rPr>
        <w:t>、服务承诺书</w:t>
      </w:r>
    </w:p>
    <w:p>
      <w:pPr>
        <w:ind w:hanging="6"/>
        <w:rPr>
          <w:rFonts w:ascii="宋体" w:hAnsi="宋体"/>
          <w:color w:val="auto"/>
          <w:highlight w:val="none"/>
        </w:rPr>
      </w:pPr>
      <w:r>
        <w:rPr>
          <w:rFonts w:hint="eastAsia" w:ascii="宋体" w:hAnsi="宋体"/>
          <w:color w:val="auto"/>
          <w:highlight w:val="none"/>
        </w:rPr>
        <w:t>十</w:t>
      </w:r>
      <w:r>
        <w:rPr>
          <w:rFonts w:hint="eastAsia" w:ascii="宋体" w:hAnsi="宋体"/>
          <w:color w:val="auto"/>
          <w:highlight w:val="none"/>
          <w:lang w:eastAsia="zh-CN"/>
        </w:rPr>
        <w:t>二</w:t>
      </w:r>
      <w:r>
        <w:rPr>
          <w:rFonts w:hint="eastAsia" w:ascii="宋体" w:hAnsi="宋体"/>
          <w:color w:val="auto"/>
          <w:highlight w:val="none"/>
        </w:rPr>
        <w:t>、投标人证明投标资格合格的相关证件证明的复印件</w:t>
      </w:r>
    </w:p>
    <w:p>
      <w:pPr>
        <w:ind w:hanging="6"/>
        <w:rPr>
          <w:rFonts w:ascii="宋体" w:hAnsi="宋体"/>
          <w:color w:val="auto"/>
          <w:highlight w:val="none"/>
        </w:rPr>
      </w:pPr>
      <w:r>
        <w:rPr>
          <w:rFonts w:hint="eastAsia" w:ascii="宋体" w:hAnsi="宋体"/>
          <w:color w:val="auto"/>
          <w:highlight w:val="none"/>
        </w:rPr>
        <w:t>十</w:t>
      </w:r>
      <w:r>
        <w:rPr>
          <w:rFonts w:hint="eastAsia" w:ascii="宋体" w:hAnsi="宋体"/>
          <w:color w:val="auto"/>
          <w:highlight w:val="none"/>
          <w:lang w:eastAsia="zh-CN"/>
        </w:rPr>
        <w:t>三</w:t>
      </w:r>
      <w:r>
        <w:rPr>
          <w:rFonts w:hint="eastAsia" w:ascii="宋体" w:hAnsi="宋体"/>
          <w:color w:val="auto"/>
          <w:highlight w:val="none"/>
        </w:rPr>
        <w:t>、投标人证明货物合格的相关证件证明复印件</w:t>
      </w:r>
    </w:p>
    <w:p>
      <w:pPr>
        <w:ind w:hanging="6"/>
        <w:rPr>
          <w:rFonts w:ascii="宋体" w:hAnsi="宋体"/>
          <w:color w:val="auto"/>
          <w:highlight w:val="none"/>
        </w:rPr>
      </w:pPr>
      <w:r>
        <w:rPr>
          <w:rFonts w:hint="eastAsia" w:ascii="宋体" w:hAnsi="宋体"/>
          <w:color w:val="auto"/>
          <w:highlight w:val="none"/>
        </w:rPr>
        <w:t>十</w:t>
      </w:r>
      <w:r>
        <w:rPr>
          <w:rFonts w:hint="eastAsia" w:ascii="宋体" w:hAnsi="宋体"/>
          <w:color w:val="auto"/>
          <w:highlight w:val="none"/>
          <w:lang w:eastAsia="zh-CN"/>
        </w:rPr>
        <w:t>四</w:t>
      </w:r>
      <w:r>
        <w:rPr>
          <w:rFonts w:hint="eastAsia" w:ascii="宋体" w:hAnsi="宋体"/>
          <w:color w:val="auto"/>
          <w:highlight w:val="none"/>
        </w:rPr>
        <w:t>、</w:t>
      </w:r>
      <w:r>
        <w:rPr>
          <w:rFonts w:hint="eastAsia" w:ascii="宋体" w:hAnsi="宋体"/>
          <w:color w:val="auto"/>
          <w:highlight w:val="none"/>
          <w:lang w:eastAsia="zh-CN"/>
        </w:rPr>
        <w:t>投标保证金银行电子回单</w:t>
      </w:r>
    </w:p>
    <w:p>
      <w:pPr>
        <w:ind w:hanging="6"/>
        <w:rPr>
          <w:rFonts w:ascii="宋体" w:hAnsi="宋体"/>
          <w:color w:val="auto"/>
          <w:highlight w:val="none"/>
        </w:rPr>
      </w:pPr>
      <w:r>
        <w:rPr>
          <w:rFonts w:hint="eastAsia" w:ascii="宋体" w:hAnsi="宋体"/>
          <w:color w:val="auto"/>
          <w:highlight w:val="none"/>
        </w:rPr>
        <w:t>十</w:t>
      </w:r>
      <w:r>
        <w:rPr>
          <w:rFonts w:hint="eastAsia" w:ascii="宋体" w:hAnsi="宋体"/>
          <w:color w:val="auto"/>
          <w:highlight w:val="none"/>
          <w:lang w:eastAsia="zh-CN"/>
        </w:rPr>
        <w:t>五</w:t>
      </w:r>
      <w:r>
        <w:rPr>
          <w:rFonts w:hint="eastAsia" w:ascii="宋体" w:hAnsi="宋体"/>
          <w:color w:val="auto"/>
          <w:highlight w:val="none"/>
        </w:rPr>
        <w:t>、投标单位（供应商）反商业贿赂承诺书</w:t>
      </w:r>
    </w:p>
    <w:p>
      <w:pPr>
        <w:ind w:hanging="6"/>
        <w:rPr>
          <w:rFonts w:ascii="宋体" w:hAnsi="宋体"/>
          <w:color w:val="auto"/>
          <w:highlight w:val="none"/>
        </w:rPr>
      </w:pPr>
      <w:r>
        <w:rPr>
          <w:rFonts w:hint="eastAsia" w:ascii="宋体" w:hAnsi="宋体"/>
          <w:color w:val="auto"/>
          <w:highlight w:val="none"/>
        </w:rPr>
        <w:t>十</w:t>
      </w:r>
      <w:r>
        <w:rPr>
          <w:rFonts w:hint="eastAsia" w:ascii="宋体" w:hAnsi="宋体"/>
          <w:color w:val="auto"/>
          <w:highlight w:val="none"/>
          <w:lang w:eastAsia="zh-CN"/>
        </w:rPr>
        <w:t>六</w:t>
      </w:r>
      <w:r>
        <w:rPr>
          <w:rFonts w:hint="eastAsia" w:ascii="宋体" w:hAnsi="宋体"/>
          <w:color w:val="auto"/>
          <w:highlight w:val="none"/>
        </w:rPr>
        <w:t>、其它必须的资料及有利于投标的资料</w:t>
      </w:r>
    </w:p>
    <w:p>
      <w:pPr>
        <w:pStyle w:val="4"/>
        <w:rPr>
          <w:rFonts w:ascii="宋体" w:hAnsi="宋体"/>
          <w:bCs/>
          <w:color w:val="auto"/>
          <w:highlight w:val="none"/>
        </w:rPr>
      </w:pPr>
    </w:p>
    <w:p>
      <w:pPr>
        <w:bidi w:val="0"/>
        <w:rPr>
          <w:b/>
          <w:bCs/>
        </w:rPr>
      </w:pPr>
      <w:r>
        <w:rPr>
          <w:rFonts w:hint="eastAsia"/>
          <w:b/>
          <w:bCs/>
        </w:rPr>
        <w:t>注：投标人应按本目录以A4纸提供相应材</w:t>
      </w:r>
    </w:p>
    <w:p>
      <w:pPr>
        <w:rPr>
          <w:rFonts w:ascii="宋体" w:hAnsi="宋体" w:cs="宋体"/>
          <w:bCs/>
          <w:color w:val="auto"/>
          <w:sz w:val="28"/>
          <w:szCs w:val="28"/>
          <w:highlight w:val="none"/>
        </w:rPr>
      </w:pPr>
    </w:p>
    <w:p>
      <w:pPr>
        <w:rPr>
          <w:rFonts w:ascii="宋体" w:hAnsi="宋体" w:cs="宋体"/>
          <w:bCs/>
          <w:color w:val="auto"/>
          <w:sz w:val="28"/>
          <w:szCs w:val="28"/>
          <w:highlight w:val="none"/>
        </w:rPr>
      </w:pPr>
    </w:p>
    <w:p>
      <w:pPr>
        <w:rPr>
          <w:rFonts w:ascii="宋体" w:hAnsi="宋体" w:cs="宋体"/>
          <w:bCs/>
          <w:color w:val="auto"/>
          <w:sz w:val="28"/>
          <w:szCs w:val="28"/>
          <w:highlight w:val="none"/>
        </w:rPr>
      </w:pPr>
    </w:p>
    <w:p>
      <w:pPr>
        <w:rPr>
          <w:rFonts w:ascii="宋体" w:hAnsi="宋体" w:cs="宋体"/>
          <w:bCs/>
          <w:color w:val="auto"/>
          <w:sz w:val="28"/>
          <w:szCs w:val="28"/>
          <w:highlight w:val="none"/>
        </w:rPr>
      </w:pPr>
    </w:p>
    <w:p>
      <w:pPr>
        <w:rPr>
          <w:rFonts w:ascii="宋体" w:hAnsi="宋体" w:cs="宋体"/>
          <w:bCs/>
          <w:color w:val="auto"/>
          <w:sz w:val="28"/>
          <w:szCs w:val="28"/>
          <w:highlight w:val="none"/>
        </w:rPr>
      </w:pPr>
    </w:p>
    <w:p>
      <w:pPr>
        <w:pStyle w:val="4"/>
        <w:ind w:firstLine="4177" w:firstLineChars="1486"/>
        <w:rPr>
          <w:rFonts w:ascii="宋体" w:hAnsi="宋体" w:cs="宋体"/>
          <w:bCs/>
          <w:color w:val="auto"/>
          <w:sz w:val="28"/>
          <w:szCs w:val="28"/>
          <w:highlight w:val="none"/>
        </w:rPr>
      </w:pPr>
    </w:p>
    <w:p>
      <w:pPr>
        <w:pStyle w:val="4"/>
        <w:ind w:firstLine="4177" w:firstLineChars="1486"/>
        <w:rPr>
          <w:rFonts w:ascii="宋体" w:hAnsi="宋体" w:cs="宋体"/>
          <w:bCs/>
          <w:color w:val="auto"/>
          <w:sz w:val="28"/>
          <w:szCs w:val="28"/>
          <w:highlight w:val="none"/>
        </w:rPr>
      </w:pPr>
    </w:p>
    <w:p>
      <w:pPr>
        <w:rPr>
          <w:rFonts w:ascii="宋体" w:hAnsi="宋体" w:cs="宋体"/>
          <w:bCs/>
          <w:color w:val="auto"/>
          <w:sz w:val="28"/>
          <w:szCs w:val="28"/>
          <w:highlight w:val="none"/>
        </w:rPr>
      </w:pPr>
    </w:p>
    <w:p>
      <w:pPr>
        <w:rPr>
          <w:rFonts w:ascii="宋体" w:hAnsi="宋体" w:cs="宋体"/>
          <w:bCs/>
          <w:color w:val="auto"/>
          <w:sz w:val="28"/>
          <w:szCs w:val="28"/>
          <w:highlight w:val="none"/>
        </w:rPr>
      </w:pPr>
    </w:p>
    <w:p>
      <w:pPr>
        <w:rPr>
          <w:rFonts w:ascii="宋体" w:hAnsi="宋体" w:cs="宋体"/>
          <w:bCs/>
          <w:color w:val="auto"/>
          <w:sz w:val="28"/>
          <w:szCs w:val="28"/>
          <w:highlight w:val="none"/>
        </w:rPr>
      </w:pPr>
    </w:p>
    <w:p>
      <w:pPr>
        <w:rPr>
          <w:rFonts w:ascii="宋体" w:hAnsi="宋体" w:cs="宋体"/>
          <w:bCs/>
          <w:color w:val="auto"/>
          <w:sz w:val="28"/>
          <w:szCs w:val="28"/>
          <w:highlight w:val="none"/>
        </w:rPr>
      </w:pPr>
    </w:p>
    <w:p>
      <w:pPr>
        <w:pStyle w:val="4"/>
        <w:ind w:firstLine="4177" w:firstLineChars="1486"/>
        <w:rPr>
          <w:rFonts w:ascii="宋体" w:hAnsi="宋体" w:cs="宋体"/>
          <w:bCs/>
          <w:color w:val="auto"/>
          <w:sz w:val="28"/>
          <w:szCs w:val="28"/>
          <w:highlight w:val="none"/>
        </w:rPr>
      </w:pPr>
      <w:bookmarkStart w:id="51" w:name="_Toc16885"/>
      <w:r>
        <w:rPr>
          <w:rFonts w:hint="eastAsia" w:ascii="宋体" w:hAnsi="宋体" w:cs="宋体"/>
          <w:bCs/>
          <w:color w:val="auto"/>
          <w:sz w:val="28"/>
          <w:szCs w:val="28"/>
          <w:highlight w:val="none"/>
        </w:rPr>
        <w:t>投 标 书</w:t>
      </w:r>
      <w:bookmarkEnd w:id="48"/>
      <w:bookmarkEnd w:id="49"/>
      <w:bookmarkEnd w:id="50"/>
      <w:bookmarkEnd w:id="51"/>
    </w:p>
    <w:p>
      <w:pPr>
        <w:spacing w:line="440" w:lineRule="exact"/>
        <w:rPr>
          <w:rFonts w:ascii="宋体" w:hAnsi="宋体" w:cs="宋体"/>
          <w:color w:val="auto"/>
          <w:highlight w:val="none"/>
        </w:rPr>
      </w:pPr>
    </w:p>
    <w:p>
      <w:pPr>
        <w:spacing w:line="440" w:lineRule="exact"/>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（招标单位）</w:t>
      </w:r>
      <w:r>
        <w:rPr>
          <w:rFonts w:hint="eastAsia" w:ascii="宋体" w:hAnsi="宋体" w:cs="宋体"/>
          <w:color w:val="auto"/>
          <w:highlight w:val="none"/>
        </w:rPr>
        <w:t>：</w:t>
      </w: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 xml:space="preserve"> 收到你们的</w:t>
      </w:r>
      <w:r>
        <w:rPr>
          <w:rFonts w:hint="eastAsia" w:ascii="宋体" w:hAnsi="宋体" w:cs="宋体"/>
          <w:color w:val="auto"/>
          <w:highlight w:val="none"/>
          <w:u w:val="single"/>
        </w:rPr>
        <w:t xml:space="preserve">        （项目名称）</w:t>
      </w:r>
      <w:r>
        <w:rPr>
          <w:rFonts w:hint="eastAsia" w:ascii="宋体" w:hAnsi="宋体" w:cs="宋体"/>
          <w:color w:val="auto"/>
          <w:highlight w:val="none"/>
        </w:rPr>
        <w:t>招标文件，经认真研究，我们决定参加投标。</w:t>
      </w:r>
    </w:p>
    <w:p>
      <w:pPr>
        <w:numPr>
          <w:ilvl w:val="0"/>
          <w:numId w:val="8"/>
        </w:numPr>
        <w:spacing w:line="440" w:lineRule="exact"/>
        <w:rPr>
          <w:rFonts w:ascii="宋体" w:hAnsi="宋体" w:cs="宋体"/>
          <w:color w:val="auto"/>
          <w:highlight w:val="none"/>
          <w:u w:val="single"/>
        </w:rPr>
      </w:pPr>
      <w:r>
        <w:rPr>
          <w:rFonts w:hint="eastAsia" w:ascii="宋体" w:hAnsi="宋体" w:cs="宋体"/>
          <w:color w:val="auto"/>
          <w:highlight w:val="none"/>
        </w:rPr>
        <w:t>按照招标文件中的一切要求，提供招标的货物、</w:t>
      </w:r>
      <w:r>
        <w:rPr>
          <w:rFonts w:hint="eastAsia"/>
          <w:color w:val="auto"/>
          <w:highlight w:val="none"/>
        </w:rPr>
        <w:t>运输、</w:t>
      </w:r>
      <w:r>
        <w:rPr>
          <w:rFonts w:hint="eastAsia"/>
          <w:color w:val="auto"/>
          <w:highlight w:val="none"/>
          <w:lang w:eastAsia="zh-CN"/>
        </w:rPr>
        <w:t>安装、调试</w:t>
      </w:r>
      <w:r>
        <w:rPr>
          <w:rFonts w:hint="eastAsia"/>
          <w:color w:val="auto"/>
          <w:highlight w:val="none"/>
        </w:rPr>
        <w:t>、验收、</w:t>
      </w:r>
      <w:r>
        <w:rPr>
          <w:rFonts w:ascii="宋体" w:hAnsi="宋体" w:cs="宋体"/>
          <w:color w:val="auto"/>
          <w:kern w:val="0"/>
          <w:highlight w:val="none"/>
        </w:rPr>
        <w:t>开具发票和相关售后等服务</w:t>
      </w:r>
      <w:r>
        <w:rPr>
          <w:rFonts w:hint="eastAsia" w:ascii="宋体" w:hAnsi="宋体" w:cs="宋体"/>
          <w:color w:val="auto"/>
          <w:highlight w:val="none"/>
        </w:rPr>
        <w:t>。总价为￥：</w:t>
      </w:r>
      <w:r>
        <w:rPr>
          <w:rFonts w:hint="eastAsia" w:ascii="宋体" w:hAnsi="宋体" w:cs="宋体"/>
          <w:color w:val="auto"/>
          <w:highlight w:val="none"/>
          <w:u w:val="single"/>
        </w:rPr>
        <w:t xml:space="preserve">          </w:t>
      </w:r>
      <w:r>
        <w:rPr>
          <w:rFonts w:hint="eastAsia" w:ascii="宋体" w:hAnsi="宋体" w:cs="宋体"/>
          <w:color w:val="auto"/>
          <w:highlight w:val="none"/>
        </w:rPr>
        <w:t>元（用阿拉伯数字书写）人民币大写</w:t>
      </w:r>
      <w:r>
        <w:rPr>
          <w:rFonts w:hint="eastAsia" w:ascii="宋体" w:hAnsi="宋体" w:cs="宋体"/>
          <w:color w:val="auto"/>
          <w:highlight w:val="none"/>
          <w:u w:val="single"/>
        </w:rPr>
        <w:t xml:space="preserve">           </w:t>
      </w:r>
      <w:r>
        <w:rPr>
          <w:rFonts w:hint="eastAsia" w:ascii="宋体" w:hAnsi="宋体" w:cs="宋体"/>
          <w:color w:val="auto"/>
          <w:highlight w:val="none"/>
        </w:rPr>
        <w:t>，明细见投标报价表。</w:t>
      </w:r>
    </w:p>
    <w:p>
      <w:pPr>
        <w:numPr>
          <w:ilvl w:val="0"/>
          <w:numId w:val="8"/>
        </w:numPr>
        <w:spacing w:line="440" w:lineRule="exact"/>
        <w:rPr>
          <w:rFonts w:ascii="宋体" w:hAnsi="宋体" w:cs="宋体"/>
          <w:color w:val="auto"/>
          <w:highlight w:val="none"/>
        </w:rPr>
      </w:pPr>
      <w:r>
        <w:rPr>
          <w:rFonts w:hint="eastAsia" w:ascii="宋体" w:hAnsi="宋体" w:cs="宋体"/>
          <w:color w:val="auto"/>
          <w:highlight w:val="none"/>
        </w:rPr>
        <w:t>如果我们的投标书被接受，我们将履行招标文件中规定的每一项义务和要求，按期、按质、按量完成交货。</w:t>
      </w:r>
    </w:p>
    <w:p>
      <w:pPr>
        <w:numPr>
          <w:ilvl w:val="0"/>
          <w:numId w:val="8"/>
        </w:numPr>
        <w:spacing w:line="440" w:lineRule="exact"/>
        <w:rPr>
          <w:rFonts w:ascii="宋体" w:hAnsi="宋体" w:cs="宋体"/>
          <w:color w:val="auto"/>
          <w:highlight w:val="none"/>
        </w:rPr>
      </w:pPr>
      <w:r>
        <w:rPr>
          <w:rFonts w:hint="eastAsia" w:ascii="宋体" w:hAnsi="宋体" w:cs="宋体"/>
          <w:color w:val="auto"/>
          <w:highlight w:val="none"/>
        </w:rPr>
        <w:t>我们同意按招标文件的规定，本标书的有效期为开标后</w:t>
      </w:r>
      <w:r>
        <w:rPr>
          <w:rFonts w:hint="eastAsia" w:ascii="宋体" w:hAnsi="宋体" w:cs="宋体"/>
          <w:color w:val="auto"/>
          <w:highlight w:val="none"/>
          <w:u w:val="single"/>
        </w:rPr>
        <w:t xml:space="preserve">    </w:t>
      </w:r>
      <w:r>
        <w:rPr>
          <w:rFonts w:hint="eastAsia" w:ascii="宋体" w:hAnsi="宋体" w:cs="宋体"/>
          <w:color w:val="auto"/>
          <w:highlight w:val="none"/>
        </w:rPr>
        <w:t>天。</w:t>
      </w:r>
    </w:p>
    <w:p>
      <w:pPr>
        <w:numPr>
          <w:ilvl w:val="0"/>
          <w:numId w:val="8"/>
        </w:numPr>
        <w:spacing w:line="440" w:lineRule="exact"/>
        <w:rPr>
          <w:rFonts w:ascii="宋体" w:hAnsi="宋体" w:cs="宋体"/>
          <w:color w:val="auto"/>
          <w:highlight w:val="none"/>
        </w:rPr>
      </w:pPr>
      <w:r>
        <w:rPr>
          <w:rFonts w:hint="eastAsia" w:ascii="宋体" w:hAnsi="宋体" w:cs="宋体"/>
          <w:color w:val="auto"/>
          <w:highlight w:val="none"/>
        </w:rPr>
        <w:t>我们愿意提供招标人在招标文件中要求的所有资料。</w:t>
      </w:r>
    </w:p>
    <w:p>
      <w:pPr>
        <w:numPr>
          <w:ilvl w:val="0"/>
          <w:numId w:val="8"/>
        </w:numPr>
        <w:spacing w:line="440" w:lineRule="exact"/>
        <w:rPr>
          <w:rFonts w:ascii="宋体" w:hAnsi="宋体" w:cs="宋体"/>
          <w:color w:val="auto"/>
          <w:highlight w:val="none"/>
        </w:rPr>
      </w:pPr>
      <w:r>
        <w:rPr>
          <w:rFonts w:hint="eastAsia" w:ascii="宋体" w:hAnsi="宋体" w:cs="宋体"/>
          <w:color w:val="auto"/>
          <w:highlight w:val="none"/>
        </w:rPr>
        <w:t>我们认为你们有选择或拒绝任何投标者中标的权利。我们理解，最低报价不是中标的唯一条件。</w:t>
      </w:r>
    </w:p>
    <w:p>
      <w:pPr>
        <w:numPr>
          <w:ilvl w:val="0"/>
          <w:numId w:val="8"/>
        </w:numPr>
        <w:spacing w:line="440" w:lineRule="exact"/>
        <w:rPr>
          <w:rFonts w:ascii="宋体" w:hAnsi="宋体" w:cs="宋体"/>
          <w:color w:val="auto"/>
          <w:highlight w:val="none"/>
        </w:rPr>
      </w:pPr>
      <w:r>
        <w:rPr>
          <w:rFonts w:hint="eastAsia" w:ascii="宋体" w:hAnsi="宋体" w:cs="宋体"/>
          <w:color w:val="auto"/>
          <w:highlight w:val="none"/>
        </w:rPr>
        <w:t>我们愿意按合同履行自己的全部责任。</w:t>
      </w:r>
    </w:p>
    <w:p>
      <w:pPr>
        <w:numPr>
          <w:ilvl w:val="0"/>
          <w:numId w:val="8"/>
        </w:numPr>
        <w:spacing w:line="440" w:lineRule="exact"/>
        <w:rPr>
          <w:rFonts w:ascii="宋体" w:hAnsi="宋体" w:cs="宋体"/>
          <w:color w:val="auto"/>
          <w:highlight w:val="none"/>
        </w:rPr>
      </w:pPr>
      <w:r>
        <w:rPr>
          <w:rFonts w:hint="eastAsia" w:ascii="宋体" w:hAnsi="宋体" w:cs="宋体"/>
          <w:color w:val="auto"/>
          <w:highlight w:val="none"/>
        </w:rPr>
        <w:t>我们愿意遵守国家有关规定和招标文件中规定的收费标准，承付中标服务费。</w:t>
      </w:r>
    </w:p>
    <w:p>
      <w:pPr>
        <w:numPr>
          <w:ilvl w:val="0"/>
          <w:numId w:val="8"/>
        </w:numPr>
        <w:spacing w:line="440" w:lineRule="exact"/>
        <w:rPr>
          <w:rFonts w:ascii="宋体" w:hAnsi="宋体" w:cs="宋体"/>
          <w:color w:val="auto"/>
          <w:highlight w:val="none"/>
        </w:rPr>
      </w:pPr>
      <w:r>
        <w:rPr>
          <w:rFonts w:hint="eastAsia" w:ascii="宋体" w:hAnsi="宋体" w:cs="宋体"/>
          <w:color w:val="auto"/>
          <w:highlight w:val="none"/>
        </w:rPr>
        <w:t>该项投标在开标后全过程中保持有效，不做任何更改和变动。</w:t>
      </w:r>
    </w:p>
    <w:p>
      <w:pPr>
        <w:numPr>
          <w:ilvl w:val="0"/>
          <w:numId w:val="8"/>
        </w:numPr>
        <w:spacing w:line="440" w:lineRule="exact"/>
        <w:rPr>
          <w:rFonts w:ascii="宋体" w:hAnsi="宋体" w:cs="宋体"/>
          <w:color w:val="auto"/>
          <w:highlight w:val="none"/>
        </w:rPr>
      </w:pPr>
      <w:r>
        <w:rPr>
          <w:rFonts w:hint="eastAsia" w:ascii="宋体" w:hAnsi="宋体" w:cs="宋体"/>
          <w:color w:val="auto"/>
          <w:highlight w:val="none"/>
        </w:rPr>
        <w:t>我们同意按招标文件规定，缴纳</w:t>
      </w:r>
      <w:r>
        <w:rPr>
          <w:rFonts w:hint="eastAsia" w:ascii="宋体" w:hAnsi="宋体" w:cs="宋体"/>
          <w:color w:val="auto"/>
          <w:highlight w:val="none"/>
          <w:u w:val="single"/>
        </w:rPr>
        <w:t xml:space="preserve">         </w:t>
      </w:r>
      <w:r>
        <w:rPr>
          <w:rFonts w:hint="eastAsia" w:ascii="宋体" w:hAnsi="宋体" w:cs="宋体"/>
          <w:color w:val="auto"/>
          <w:highlight w:val="none"/>
        </w:rPr>
        <w:t>元投标保证金。</w:t>
      </w:r>
    </w:p>
    <w:p>
      <w:pPr>
        <w:spacing w:line="440" w:lineRule="exact"/>
        <w:ind w:left="790" w:leftChars="229" w:hanging="240" w:hangingChars="100"/>
        <w:rPr>
          <w:rFonts w:ascii="宋体" w:hAnsi="宋体" w:cs="宋体"/>
          <w:color w:val="auto"/>
          <w:highlight w:val="none"/>
        </w:rPr>
      </w:pPr>
      <w:r>
        <w:rPr>
          <w:rFonts w:hint="eastAsia" w:ascii="宋体" w:hAnsi="宋体" w:cs="宋体"/>
          <w:color w:val="auto"/>
          <w:highlight w:val="none"/>
        </w:rPr>
        <w:t>10我们保证投标文件中的所有证件和内容真实有效，否则我们愿意承担一切法律责任。</w:t>
      </w:r>
    </w:p>
    <w:p>
      <w:pPr>
        <w:spacing w:line="440" w:lineRule="exact"/>
        <w:ind w:left="480"/>
        <w:rPr>
          <w:rFonts w:ascii="宋体" w:hAnsi="宋体" w:cs="宋体"/>
          <w:color w:val="auto"/>
          <w:highlight w:val="none"/>
        </w:rPr>
      </w:pPr>
      <w:r>
        <w:rPr>
          <w:rFonts w:hint="eastAsia" w:ascii="宋体" w:hAnsi="宋体" w:cs="宋体"/>
          <w:color w:val="auto"/>
          <w:highlight w:val="none"/>
        </w:rPr>
        <w:t>11、其他说明。</w:t>
      </w:r>
    </w:p>
    <w:p>
      <w:pPr>
        <w:spacing w:line="440" w:lineRule="exact"/>
        <w:ind w:left="480"/>
        <w:rPr>
          <w:rFonts w:ascii="宋体" w:hAnsi="宋体" w:cs="宋体"/>
          <w:color w:val="auto"/>
          <w:highlight w:val="none"/>
        </w:rPr>
      </w:pPr>
      <w:r>
        <w:rPr>
          <w:rFonts w:hint="eastAsia" w:ascii="宋体" w:hAnsi="宋体" w:cs="宋体"/>
          <w:color w:val="auto"/>
          <w:highlight w:val="none"/>
        </w:rPr>
        <w:t>12、所有有关本标书的函电，请按下列地址联系：</w:t>
      </w:r>
    </w:p>
    <w:p>
      <w:pPr>
        <w:spacing w:line="440" w:lineRule="exact"/>
        <w:rPr>
          <w:rFonts w:ascii="宋体" w:hAnsi="宋体" w:cs="宋体"/>
          <w:color w:val="auto"/>
          <w:highlight w:val="none"/>
        </w:rPr>
      </w:pP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 xml:space="preserve">投标单位(盖章) ：                       </w:t>
      </w: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法定代表人或其授权委托人（签字或盖章）：</w:t>
      </w: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地址：</w:t>
      </w: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电话：</w:t>
      </w: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电报挂号：</w:t>
      </w: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传真：</w:t>
      </w: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邮政编码：</w:t>
      </w: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联系人：</w:t>
      </w:r>
    </w:p>
    <w:p>
      <w:pPr>
        <w:spacing w:line="440" w:lineRule="exact"/>
        <w:rPr>
          <w:rFonts w:ascii="宋体" w:hAnsi="宋体" w:cs="宋体"/>
          <w:color w:val="auto"/>
          <w:highlight w:val="none"/>
        </w:rPr>
      </w:pPr>
      <w:r>
        <w:rPr>
          <w:rFonts w:hint="eastAsia" w:ascii="宋体" w:hAnsi="宋体" w:cs="宋体"/>
          <w:color w:val="auto"/>
          <w:highlight w:val="none"/>
        </w:rPr>
        <w:t xml:space="preserve">                                           年     月     日</w:t>
      </w:r>
    </w:p>
    <w:p>
      <w:pPr>
        <w:spacing w:line="440" w:lineRule="exact"/>
        <w:rPr>
          <w:rFonts w:ascii="宋体" w:hAnsi="宋体" w:cs="宋体"/>
          <w:color w:val="auto"/>
          <w:highlight w:val="none"/>
        </w:rPr>
      </w:pPr>
      <w:r>
        <w:rPr>
          <w:rFonts w:hint="eastAsia" w:ascii="宋体" w:hAnsi="宋体" w:cs="宋体"/>
          <w:color w:val="auto"/>
          <w:highlight w:val="none"/>
        </w:rPr>
        <w:br w:type="page"/>
      </w:r>
    </w:p>
    <w:p>
      <w:pPr>
        <w:spacing w:line="440" w:lineRule="exact"/>
        <w:rPr>
          <w:rFonts w:ascii="宋体" w:hAnsi="宋体" w:cs="宋体"/>
          <w:color w:val="auto"/>
          <w:highlight w:val="none"/>
        </w:rPr>
      </w:pPr>
    </w:p>
    <w:p>
      <w:pPr>
        <w:pStyle w:val="4"/>
        <w:ind w:firstLine="3626" w:firstLineChars="1290"/>
        <w:rPr>
          <w:rFonts w:ascii="宋体" w:hAnsi="宋体" w:cs="宋体"/>
          <w:color w:val="auto"/>
          <w:sz w:val="28"/>
          <w:highlight w:val="none"/>
        </w:rPr>
      </w:pPr>
      <w:bookmarkStart w:id="52" w:name="_Toc1663"/>
      <w:r>
        <w:rPr>
          <w:rFonts w:hint="eastAsia" w:ascii="宋体" w:hAnsi="宋体" w:cs="宋体"/>
          <w:color w:val="auto"/>
          <w:sz w:val="28"/>
          <w:highlight w:val="none"/>
        </w:rPr>
        <w:t>投标一览表</w:t>
      </w:r>
      <w:bookmarkEnd w:id="52"/>
    </w:p>
    <w:p>
      <w:pPr>
        <w:spacing w:line="360" w:lineRule="auto"/>
        <w:rPr>
          <w:rFonts w:ascii="宋体" w:hAnsi="宋体" w:cs="宋体"/>
          <w:color w:val="auto"/>
          <w:highlight w:val="none"/>
        </w:rPr>
      </w:pPr>
      <w:r>
        <w:rPr>
          <w:rFonts w:hint="eastAsia" w:ascii="宋体" w:hAnsi="宋体" w:cs="宋体"/>
          <w:color w:val="auto"/>
          <w:highlight w:val="none"/>
        </w:rPr>
        <w:t>投标人名称：</w:t>
      </w:r>
    </w:p>
    <w:p>
      <w:pPr>
        <w:spacing w:line="360" w:lineRule="auto"/>
        <w:rPr>
          <w:rFonts w:ascii="宋体" w:hAnsi="宋体" w:cs="宋体"/>
          <w:color w:val="auto"/>
          <w:highlight w:val="none"/>
        </w:rPr>
      </w:pPr>
      <w:r>
        <w:rPr>
          <w:rFonts w:hint="eastAsia" w:ascii="宋体" w:hAnsi="宋体" w:cs="宋体"/>
          <w:color w:val="auto"/>
          <w:highlight w:val="none"/>
        </w:rPr>
        <w:t>项目名称：                           招标编号：</w:t>
      </w:r>
    </w:p>
    <w:p>
      <w:pPr>
        <w:spacing w:line="360" w:lineRule="auto"/>
        <w:rPr>
          <w:rFonts w:ascii="宋体" w:hAnsi="宋体" w:cs="宋体"/>
          <w:color w:val="auto"/>
          <w:highlight w:val="none"/>
        </w:rPr>
      </w:pPr>
    </w:p>
    <w:tbl>
      <w:tblPr>
        <w:tblStyle w:val="16"/>
        <w:tblW w:w="94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4"/>
        <w:gridCol w:w="1433"/>
        <w:gridCol w:w="1247"/>
        <w:gridCol w:w="920"/>
        <w:gridCol w:w="986"/>
        <w:gridCol w:w="1774"/>
        <w:gridCol w:w="17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44" w:type="dxa"/>
            <w:vAlign w:val="center"/>
          </w:tcPr>
          <w:p>
            <w:pPr>
              <w:tabs>
                <w:tab w:val="left" w:pos="0"/>
              </w:tabs>
              <w:spacing w:line="240" w:lineRule="atLeast"/>
              <w:jc w:val="center"/>
              <w:rPr>
                <w:rFonts w:ascii="宋体" w:hAnsi="宋体" w:cs="宋体"/>
                <w:color w:val="auto"/>
                <w:highlight w:val="none"/>
              </w:rPr>
            </w:pPr>
            <w:r>
              <w:rPr>
                <w:rFonts w:hint="eastAsia" w:ascii="宋体" w:hAnsi="宋体" w:cs="宋体"/>
                <w:color w:val="auto"/>
                <w:highlight w:val="none"/>
              </w:rPr>
              <w:t>项目名称</w:t>
            </w:r>
          </w:p>
        </w:tc>
        <w:tc>
          <w:tcPr>
            <w:tcW w:w="1433" w:type="dxa"/>
            <w:vAlign w:val="center"/>
          </w:tcPr>
          <w:p>
            <w:pPr>
              <w:tabs>
                <w:tab w:val="left" w:pos="0"/>
              </w:tabs>
              <w:adjustRightInd w:val="0"/>
              <w:snapToGrid w:val="0"/>
              <w:spacing w:line="160" w:lineRule="atLeast"/>
              <w:jc w:val="center"/>
              <w:rPr>
                <w:rFonts w:ascii="宋体" w:hAnsi="宋体" w:cs="宋体"/>
                <w:color w:val="auto"/>
                <w:highlight w:val="none"/>
              </w:rPr>
            </w:pPr>
            <w:r>
              <w:rPr>
                <w:rFonts w:hint="eastAsia" w:ascii="宋体" w:hAnsi="宋体" w:cs="宋体"/>
                <w:color w:val="auto"/>
                <w:highlight w:val="none"/>
              </w:rPr>
              <w:t>规格型号</w:t>
            </w:r>
          </w:p>
        </w:tc>
        <w:tc>
          <w:tcPr>
            <w:tcW w:w="1247" w:type="dxa"/>
            <w:vAlign w:val="center"/>
          </w:tcPr>
          <w:p>
            <w:pPr>
              <w:tabs>
                <w:tab w:val="left" w:pos="0"/>
              </w:tabs>
              <w:adjustRightInd w:val="0"/>
              <w:snapToGrid w:val="0"/>
              <w:spacing w:line="160" w:lineRule="atLeast"/>
              <w:jc w:val="center"/>
              <w:rPr>
                <w:rFonts w:ascii="宋体" w:hAnsi="宋体" w:cs="宋体"/>
                <w:color w:val="auto"/>
                <w:highlight w:val="none"/>
              </w:rPr>
            </w:pPr>
            <w:r>
              <w:rPr>
                <w:rFonts w:hint="eastAsia" w:ascii="宋体" w:hAnsi="宋体" w:cs="宋体"/>
                <w:color w:val="auto"/>
                <w:highlight w:val="none"/>
              </w:rPr>
              <w:t>投标报价</w:t>
            </w:r>
          </w:p>
          <w:p>
            <w:pPr>
              <w:tabs>
                <w:tab w:val="left" w:pos="0"/>
              </w:tabs>
              <w:adjustRightInd w:val="0"/>
              <w:snapToGrid w:val="0"/>
              <w:spacing w:line="160" w:lineRule="atLeast"/>
              <w:jc w:val="center"/>
              <w:rPr>
                <w:rFonts w:ascii="宋体" w:hAnsi="宋体" w:cs="宋体"/>
                <w:color w:val="auto"/>
                <w:highlight w:val="none"/>
              </w:rPr>
            </w:pPr>
            <w:r>
              <w:rPr>
                <w:rFonts w:hint="eastAsia" w:ascii="宋体" w:hAnsi="宋体" w:cs="宋体"/>
                <w:color w:val="auto"/>
                <w:highlight w:val="none"/>
              </w:rPr>
              <w:t>（单价）</w:t>
            </w:r>
          </w:p>
        </w:tc>
        <w:tc>
          <w:tcPr>
            <w:tcW w:w="920" w:type="dxa"/>
            <w:vAlign w:val="center"/>
          </w:tcPr>
          <w:p>
            <w:pPr>
              <w:tabs>
                <w:tab w:val="left" w:pos="0"/>
              </w:tabs>
              <w:adjustRightInd w:val="0"/>
              <w:snapToGrid w:val="0"/>
              <w:spacing w:line="160" w:lineRule="atLeast"/>
              <w:jc w:val="center"/>
              <w:rPr>
                <w:rFonts w:ascii="宋体" w:hAnsi="宋体" w:cs="宋体"/>
                <w:color w:val="auto"/>
                <w:highlight w:val="none"/>
              </w:rPr>
            </w:pPr>
            <w:r>
              <w:rPr>
                <w:rFonts w:hint="eastAsia" w:ascii="宋体" w:hAnsi="宋体" w:cs="宋体"/>
                <w:color w:val="auto"/>
                <w:highlight w:val="none"/>
              </w:rPr>
              <w:t>数量</w:t>
            </w:r>
          </w:p>
        </w:tc>
        <w:tc>
          <w:tcPr>
            <w:tcW w:w="986" w:type="dxa"/>
            <w:vAlign w:val="center"/>
          </w:tcPr>
          <w:p>
            <w:pPr>
              <w:tabs>
                <w:tab w:val="left" w:pos="0"/>
              </w:tabs>
              <w:adjustRightInd w:val="0"/>
              <w:snapToGrid w:val="0"/>
              <w:spacing w:line="160" w:lineRule="atLeast"/>
              <w:jc w:val="center"/>
              <w:rPr>
                <w:rFonts w:ascii="宋体" w:hAnsi="宋体" w:cs="宋体"/>
                <w:color w:val="auto"/>
                <w:highlight w:val="none"/>
              </w:rPr>
            </w:pPr>
            <w:r>
              <w:rPr>
                <w:rFonts w:hint="eastAsia" w:ascii="宋体" w:hAnsi="宋体" w:cs="宋体"/>
                <w:color w:val="auto"/>
                <w:highlight w:val="none"/>
              </w:rPr>
              <w:t>总价</w:t>
            </w:r>
          </w:p>
          <w:p>
            <w:pPr>
              <w:tabs>
                <w:tab w:val="left" w:pos="0"/>
              </w:tabs>
              <w:adjustRightInd w:val="0"/>
              <w:snapToGrid w:val="0"/>
              <w:spacing w:line="160" w:lineRule="atLeast"/>
              <w:jc w:val="center"/>
              <w:rPr>
                <w:rFonts w:ascii="宋体" w:hAnsi="宋体" w:cs="宋体"/>
                <w:color w:val="auto"/>
                <w:highlight w:val="none"/>
              </w:rPr>
            </w:pPr>
            <w:r>
              <w:rPr>
                <w:rFonts w:hint="eastAsia" w:ascii="宋体" w:hAnsi="宋体" w:cs="宋体"/>
                <w:color w:val="auto"/>
                <w:highlight w:val="none"/>
              </w:rPr>
              <w:t>（元）</w:t>
            </w:r>
          </w:p>
        </w:tc>
        <w:tc>
          <w:tcPr>
            <w:tcW w:w="1774" w:type="dxa"/>
            <w:vAlign w:val="center"/>
          </w:tcPr>
          <w:p>
            <w:pPr>
              <w:tabs>
                <w:tab w:val="left" w:pos="0"/>
              </w:tabs>
              <w:adjustRightInd w:val="0"/>
              <w:snapToGrid w:val="0"/>
              <w:spacing w:line="160" w:lineRule="atLeast"/>
              <w:jc w:val="center"/>
              <w:rPr>
                <w:rFonts w:ascii="宋体" w:hAnsi="宋体" w:cs="宋体"/>
                <w:color w:val="auto"/>
                <w:highlight w:val="none"/>
              </w:rPr>
            </w:pPr>
            <w:r>
              <w:rPr>
                <w:rFonts w:hint="eastAsia" w:ascii="宋体" w:hAnsi="宋体" w:cs="宋体"/>
                <w:color w:val="auto"/>
                <w:highlight w:val="none"/>
              </w:rPr>
              <w:t>交付使用时间</w:t>
            </w:r>
          </w:p>
          <w:p>
            <w:pPr>
              <w:tabs>
                <w:tab w:val="left" w:pos="0"/>
              </w:tabs>
              <w:adjustRightInd w:val="0"/>
              <w:snapToGrid w:val="0"/>
              <w:spacing w:line="160" w:lineRule="atLeast"/>
              <w:jc w:val="center"/>
              <w:rPr>
                <w:rFonts w:ascii="宋体" w:hAnsi="宋体" w:cs="宋体"/>
                <w:color w:val="auto"/>
                <w:highlight w:val="none"/>
              </w:rPr>
            </w:pPr>
            <w:r>
              <w:rPr>
                <w:rFonts w:hint="eastAsia" w:ascii="宋体" w:hAnsi="宋体" w:cs="宋体"/>
                <w:color w:val="auto"/>
                <w:highlight w:val="none"/>
              </w:rPr>
              <w:t>（日历天）</w:t>
            </w:r>
          </w:p>
        </w:tc>
        <w:tc>
          <w:tcPr>
            <w:tcW w:w="1718" w:type="dxa"/>
            <w:vAlign w:val="center"/>
          </w:tcPr>
          <w:p>
            <w:pPr>
              <w:tabs>
                <w:tab w:val="left" w:pos="0"/>
              </w:tabs>
              <w:spacing w:line="240" w:lineRule="atLeast"/>
              <w:jc w:val="center"/>
              <w:rPr>
                <w:rFonts w:ascii="宋体" w:hAnsi="宋体" w:cs="宋体"/>
                <w:color w:val="auto"/>
                <w:highlight w:val="none"/>
              </w:rPr>
            </w:pPr>
            <w:r>
              <w:rPr>
                <w:rFonts w:hint="eastAsia" w:ascii="宋体" w:hAnsi="宋体" w:cs="宋体"/>
                <w:color w:val="auto"/>
                <w:highlight w:val="none"/>
              </w:rPr>
              <w:t>备注(品牌名称、产品参数、产地)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44" w:type="dxa"/>
          </w:tcPr>
          <w:p>
            <w:pPr>
              <w:spacing w:line="360" w:lineRule="auto"/>
              <w:rPr>
                <w:rFonts w:ascii="宋体" w:hAnsi="宋体" w:cs="宋体"/>
                <w:color w:val="auto"/>
                <w:highlight w:val="none"/>
              </w:rPr>
            </w:pPr>
          </w:p>
        </w:tc>
        <w:tc>
          <w:tcPr>
            <w:tcW w:w="1433" w:type="dxa"/>
          </w:tcPr>
          <w:p>
            <w:pPr>
              <w:spacing w:line="360" w:lineRule="auto"/>
              <w:rPr>
                <w:rFonts w:ascii="宋体" w:hAnsi="宋体" w:cs="宋体"/>
                <w:color w:val="auto"/>
                <w:highlight w:val="none"/>
              </w:rPr>
            </w:pPr>
          </w:p>
        </w:tc>
        <w:tc>
          <w:tcPr>
            <w:tcW w:w="1247" w:type="dxa"/>
          </w:tcPr>
          <w:p>
            <w:pPr>
              <w:spacing w:line="360" w:lineRule="auto"/>
              <w:rPr>
                <w:rFonts w:ascii="宋体" w:hAnsi="宋体" w:cs="宋体"/>
                <w:color w:val="auto"/>
                <w:highlight w:val="none"/>
              </w:rPr>
            </w:pPr>
          </w:p>
        </w:tc>
        <w:tc>
          <w:tcPr>
            <w:tcW w:w="920" w:type="dxa"/>
          </w:tcPr>
          <w:p>
            <w:pPr>
              <w:spacing w:line="360" w:lineRule="auto"/>
              <w:rPr>
                <w:rFonts w:ascii="宋体" w:hAnsi="宋体" w:cs="宋体"/>
                <w:color w:val="auto"/>
                <w:highlight w:val="none"/>
              </w:rPr>
            </w:pPr>
          </w:p>
        </w:tc>
        <w:tc>
          <w:tcPr>
            <w:tcW w:w="986" w:type="dxa"/>
          </w:tcPr>
          <w:p>
            <w:pPr>
              <w:spacing w:line="360" w:lineRule="auto"/>
              <w:rPr>
                <w:rFonts w:ascii="宋体" w:hAnsi="宋体" w:cs="宋体"/>
                <w:color w:val="auto"/>
                <w:highlight w:val="none"/>
              </w:rPr>
            </w:pPr>
          </w:p>
        </w:tc>
        <w:tc>
          <w:tcPr>
            <w:tcW w:w="1774" w:type="dxa"/>
          </w:tcPr>
          <w:p>
            <w:pPr>
              <w:spacing w:line="360" w:lineRule="auto"/>
              <w:rPr>
                <w:rFonts w:ascii="宋体" w:hAnsi="宋体" w:cs="宋体"/>
                <w:color w:val="auto"/>
                <w:highlight w:val="none"/>
              </w:rPr>
            </w:pPr>
          </w:p>
        </w:tc>
        <w:tc>
          <w:tcPr>
            <w:tcW w:w="1718"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44" w:type="dxa"/>
          </w:tcPr>
          <w:p>
            <w:pPr>
              <w:spacing w:line="360" w:lineRule="auto"/>
              <w:rPr>
                <w:rFonts w:ascii="宋体" w:hAnsi="宋体" w:cs="宋体"/>
                <w:color w:val="auto"/>
                <w:highlight w:val="none"/>
              </w:rPr>
            </w:pPr>
          </w:p>
        </w:tc>
        <w:tc>
          <w:tcPr>
            <w:tcW w:w="1433" w:type="dxa"/>
          </w:tcPr>
          <w:p>
            <w:pPr>
              <w:spacing w:line="360" w:lineRule="auto"/>
              <w:rPr>
                <w:rFonts w:ascii="宋体" w:hAnsi="宋体" w:cs="宋体"/>
                <w:color w:val="auto"/>
                <w:highlight w:val="none"/>
              </w:rPr>
            </w:pPr>
          </w:p>
        </w:tc>
        <w:tc>
          <w:tcPr>
            <w:tcW w:w="1247" w:type="dxa"/>
          </w:tcPr>
          <w:p>
            <w:pPr>
              <w:spacing w:line="360" w:lineRule="auto"/>
              <w:rPr>
                <w:rFonts w:ascii="宋体" w:hAnsi="宋体" w:cs="宋体"/>
                <w:color w:val="auto"/>
                <w:highlight w:val="none"/>
              </w:rPr>
            </w:pPr>
          </w:p>
        </w:tc>
        <w:tc>
          <w:tcPr>
            <w:tcW w:w="920" w:type="dxa"/>
          </w:tcPr>
          <w:p>
            <w:pPr>
              <w:spacing w:line="360" w:lineRule="auto"/>
              <w:rPr>
                <w:rFonts w:ascii="宋体" w:hAnsi="宋体" w:cs="宋体"/>
                <w:color w:val="auto"/>
                <w:highlight w:val="none"/>
              </w:rPr>
            </w:pPr>
          </w:p>
        </w:tc>
        <w:tc>
          <w:tcPr>
            <w:tcW w:w="986" w:type="dxa"/>
          </w:tcPr>
          <w:p>
            <w:pPr>
              <w:spacing w:line="360" w:lineRule="auto"/>
              <w:rPr>
                <w:rFonts w:ascii="宋体" w:hAnsi="宋体" w:cs="宋体"/>
                <w:color w:val="auto"/>
                <w:highlight w:val="none"/>
              </w:rPr>
            </w:pPr>
          </w:p>
        </w:tc>
        <w:tc>
          <w:tcPr>
            <w:tcW w:w="1774" w:type="dxa"/>
          </w:tcPr>
          <w:p>
            <w:pPr>
              <w:spacing w:line="360" w:lineRule="auto"/>
              <w:rPr>
                <w:rFonts w:ascii="宋体" w:hAnsi="宋体" w:cs="宋体"/>
                <w:color w:val="auto"/>
                <w:highlight w:val="none"/>
              </w:rPr>
            </w:pPr>
          </w:p>
        </w:tc>
        <w:tc>
          <w:tcPr>
            <w:tcW w:w="1718"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44" w:type="dxa"/>
          </w:tcPr>
          <w:p>
            <w:pPr>
              <w:spacing w:line="360" w:lineRule="auto"/>
              <w:rPr>
                <w:rFonts w:ascii="宋体" w:hAnsi="宋体" w:cs="宋体"/>
                <w:color w:val="auto"/>
                <w:highlight w:val="none"/>
              </w:rPr>
            </w:pPr>
          </w:p>
        </w:tc>
        <w:tc>
          <w:tcPr>
            <w:tcW w:w="1433" w:type="dxa"/>
          </w:tcPr>
          <w:p>
            <w:pPr>
              <w:spacing w:line="360" w:lineRule="auto"/>
              <w:rPr>
                <w:rFonts w:ascii="宋体" w:hAnsi="宋体" w:cs="宋体"/>
                <w:color w:val="auto"/>
                <w:highlight w:val="none"/>
              </w:rPr>
            </w:pPr>
          </w:p>
        </w:tc>
        <w:tc>
          <w:tcPr>
            <w:tcW w:w="1247" w:type="dxa"/>
          </w:tcPr>
          <w:p>
            <w:pPr>
              <w:spacing w:line="360" w:lineRule="auto"/>
              <w:rPr>
                <w:rFonts w:ascii="宋体" w:hAnsi="宋体" w:cs="宋体"/>
                <w:color w:val="auto"/>
                <w:highlight w:val="none"/>
              </w:rPr>
            </w:pPr>
          </w:p>
        </w:tc>
        <w:tc>
          <w:tcPr>
            <w:tcW w:w="920" w:type="dxa"/>
          </w:tcPr>
          <w:p>
            <w:pPr>
              <w:spacing w:line="360" w:lineRule="auto"/>
              <w:rPr>
                <w:rFonts w:ascii="宋体" w:hAnsi="宋体" w:cs="宋体"/>
                <w:color w:val="auto"/>
                <w:highlight w:val="none"/>
              </w:rPr>
            </w:pPr>
          </w:p>
        </w:tc>
        <w:tc>
          <w:tcPr>
            <w:tcW w:w="986" w:type="dxa"/>
          </w:tcPr>
          <w:p>
            <w:pPr>
              <w:spacing w:line="360" w:lineRule="auto"/>
              <w:rPr>
                <w:rFonts w:ascii="宋体" w:hAnsi="宋体" w:cs="宋体"/>
                <w:color w:val="auto"/>
                <w:highlight w:val="none"/>
              </w:rPr>
            </w:pPr>
          </w:p>
        </w:tc>
        <w:tc>
          <w:tcPr>
            <w:tcW w:w="1774" w:type="dxa"/>
          </w:tcPr>
          <w:p>
            <w:pPr>
              <w:spacing w:line="360" w:lineRule="auto"/>
              <w:rPr>
                <w:rFonts w:ascii="宋体" w:hAnsi="宋体" w:cs="宋体"/>
                <w:color w:val="auto"/>
                <w:highlight w:val="none"/>
              </w:rPr>
            </w:pPr>
          </w:p>
        </w:tc>
        <w:tc>
          <w:tcPr>
            <w:tcW w:w="1718"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44" w:type="dxa"/>
          </w:tcPr>
          <w:p>
            <w:pPr>
              <w:spacing w:line="360" w:lineRule="auto"/>
              <w:rPr>
                <w:rFonts w:ascii="宋体" w:hAnsi="宋体" w:cs="宋体"/>
                <w:color w:val="auto"/>
                <w:highlight w:val="none"/>
              </w:rPr>
            </w:pPr>
          </w:p>
        </w:tc>
        <w:tc>
          <w:tcPr>
            <w:tcW w:w="1433" w:type="dxa"/>
          </w:tcPr>
          <w:p>
            <w:pPr>
              <w:spacing w:line="360" w:lineRule="auto"/>
              <w:rPr>
                <w:rFonts w:ascii="宋体" w:hAnsi="宋体" w:cs="宋体"/>
                <w:color w:val="auto"/>
                <w:highlight w:val="none"/>
              </w:rPr>
            </w:pPr>
          </w:p>
        </w:tc>
        <w:tc>
          <w:tcPr>
            <w:tcW w:w="1247" w:type="dxa"/>
          </w:tcPr>
          <w:p>
            <w:pPr>
              <w:spacing w:line="360" w:lineRule="auto"/>
              <w:rPr>
                <w:rFonts w:ascii="宋体" w:hAnsi="宋体" w:cs="宋体"/>
                <w:color w:val="auto"/>
                <w:highlight w:val="none"/>
              </w:rPr>
            </w:pPr>
          </w:p>
        </w:tc>
        <w:tc>
          <w:tcPr>
            <w:tcW w:w="920" w:type="dxa"/>
          </w:tcPr>
          <w:p>
            <w:pPr>
              <w:spacing w:line="360" w:lineRule="auto"/>
              <w:rPr>
                <w:rFonts w:ascii="宋体" w:hAnsi="宋体" w:cs="宋体"/>
                <w:color w:val="auto"/>
                <w:highlight w:val="none"/>
              </w:rPr>
            </w:pPr>
          </w:p>
        </w:tc>
        <w:tc>
          <w:tcPr>
            <w:tcW w:w="986" w:type="dxa"/>
          </w:tcPr>
          <w:p>
            <w:pPr>
              <w:spacing w:line="360" w:lineRule="auto"/>
              <w:rPr>
                <w:rFonts w:ascii="宋体" w:hAnsi="宋体" w:cs="宋体"/>
                <w:color w:val="auto"/>
                <w:highlight w:val="none"/>
              </w:rPr>
            </w:pPr>
          </w:p>
        </w:tc>
        <w:tc>
          <w:tcPr>
            <w:tcW w:w="1774" w:type="dxa"/>
          </w:tcPr>
          <w:p>
            <w:pPr>
              <w:spacing w:line="360" w:lineRule="auto"/>
              <w:rPr>
                <w:rFonts w:ascii="宋体" w:hAnsi="宋体" w:cs="宋体"/>
                <w:color w:val="auto"/>
                <w:highlight w:val="none"/>
              </w:rPr>
            </w:pPr>
          </w:p>
        </w:tc>
        <w:tc>
          <w:tcPr>
            <w:tcW w:w="1718"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44" w:type="dxa"/>
          </w:tcPr>
          <w:p>
            <w:pPr>
              <w:spacing w:line="360" w:lineRule="auto"/>
              <w:rPr>
                <w:rFonts w:ascii="宋体" w:hAnsi="宋体" w:cs="宋体"/>
                <w:color w:val="auto"/>
                <w:highlight w:val="none"/>
              </w:rPr>
            </w:pPr>
          </w:p>
        </w:tc>
        <w:tc>
          <w:tcPr>
            <w:tcW w:w="1433" w:type="dxa"/>
          </w:tcPr>
          <w:p>
            <w:pPr>
              <w:spacing w:line="360" w:lineRule="auto"/>
              <w:rPr>
                <w:rFonts w:ascii="宋体" w:hAnsi="宋体" w:cs="宋体"/>
                <w:color w:val="auto"/>
                <w:highlight w:val="none"/>
              </w:rPr>
            </w:pPr>
          </w:p>
        </w:tc>
        <w:tc>
          <w:tcPr>
            <w:tcW w:w="1247" w:type="dxa"/>
          </w:tcPr>
          <w:p>
            <w:pPr>
              <w:spacing w:line="360" w:lineRule="auto"/>
              <w:rPr>
                <w:rFonts w:ascii="宋体" w:hAnsi="宋体" w:cs="宋体"/>
                <w:color w:val="auto"/>
                <w:highlight w:val="none"/>
              </w:rPr>
            </w:pPr>
          </w:p>
        </w:tc>
        <w:tc>
          <w:tcPr>
            <w:tcW w:w="920" w:type="dxa"/>
          </w:tcPr>
          <w:p>
            <w:pPr>
              <w:spacing w:line="360" w:lineRule="auto"/>
              <w:rPr>
                <w:rFonts w:ascii="宋体" w:hAnsi="宋体" w:cs="宋体"/>
                <w:color w:val="auto"/>
                <w:highlight w:val="none"/>
              </w:rPr>
            </w:pPr>
          </w:p>
        </w:tc>
        <w:tc>
          <w:tcPr>
            <w:tcW w:w="986" w:type="dxa"/>
          </w:tcPr>
          <w:p>
            <w:pPr>
              <w:spacing w:line="360" w:lineRule="auto"/>
              <w:rPr>
                <w:rFonts w:ascii="宋体" w:hAnsi="宋体" w:cs="宋体"/>
                <w:color w:val="auto"/>
                <w:highlight w:val="none"/>
              </w:rPr>
            </w:pPr>
          </w:p>
        </w:tc>
        <w:tc>
          <w:tcPr>
            <w:tcW w:w="1774" w:type="dxa"/>
          </w:tcPr>
          <w:p>
            <w:pPr>
              <w:spacing w:line="360" w:lineRule="auto"/>
              <w:rPr>
                <w:rFonts w:ascii="宋体" w:hAnsi="宋体" w:cs="宋体"/>
                <w:color w:val="auto"/>
                <w:highlight w:val="none"/>
              </w:rPr>
            </w:pPr>
          </w:p>
        </w:tc>
        <w:tc>
          <w:tcPr>
            <w:tcW w:w="1718"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44" w:type="dxa"/>
          </w:tcPr>
          <w:p>
            <w:pPr>
              <w:spacing w:line="360" w:lineRule="auto"/>
              <w:rPr>
                <w:rFonts w:ascii="宋体" w:hAnsi="宋体" w:cs="宋体"/>
                <w:color w:val="auto"/>
                <w:highlight w:val="none"/>
              </w:rPr>
            </w:pPr>
          </w:p>
        </w:tc>
        <w:tc>
          <w:tcPr>
            <w:tcW w:w="1433" w:type="dxa"/>
          </w:tcPr>
          <w:p>
            <w:pPr>
              <w:spacing w:line="360" w:lineRule="auto"/>
              <w:rPr>
                <w:rFonts w:ascii="宋体" w:hAnsi="宋体" w:cs="宋体"/>
                <w:color w:val="auto"/>
                <w:highlight w:val="none"/>
              </w:rPr>
            </w:pPr>
          </w:p>
        </w:tc>
        <w:tc>
          <w:tcPr>
            <w:tcW w:w="1247" w:type="dxa"/>
          </w:tcPr>
          <w:p>
            <w:pPr>
              <w:spacing w:line="360" w:lineRule="auto"/>
              <w:rPr>
                <w:rFonts w:ascii="宋体" w:hAnsi="宋体" w:cs="宋体"/>
                <w:color w:val="auto"/>
                <w:highlight w:val="none"/>
              </w:rPr>
            </w:pPr>
          </w:p>
        </w:tc>
        <w:tc>
          <w:tcPr>
            <w:tcW w:w="920" w:type="dxa"/>
          </w:tcPr>
          <w:p>
            <w:pPr>
              <w:spacing w:line="360" w:lineRule="auto"/>
              <w:rPr>
                <w:rFonts w:ascii="宋体" w:hAnsi="宋体" w:cs="宋体"/>
                <w:color w:val="auto"/>
                <w:highlight w:val="none"/>
              </w:rPr>
            </w:pPr>
          </w:p>
        </w:tc>
        <w:tc>
          <w:tcPr>
            <w:tcW w:w="986" w:type="dxa"/>
          </w:tcPr>
          <w:p>
            <w:pPr>
              <w:spacing w:line="360" w:lineRule="auto"/>
              <w:rPr>
                <w:rFonts w:ascii="宋体" w:hAnsi="宋体" w:cs="宋体"/>
                <w:color w:val="auto"/>
                <w:highlight w:val="none"/>
              </w:rPr>
            </w:pPr>
          </w:p>
        </w:tc>
        <w:tc>
          <w:tcPr>
            <w:tcW w:w="1774" w:type="dxa"/>
          </w:tcPr>
          <w:p>
            <w:pPr>
              <w:spacing w:line="360" w:lineRule="auto"/>
              <w:rPr>
                <w:rFonts w:ascii="宋体" w:hAnsi="宋体" w:cs="宋体"/>
                <w:color w:val="auto"/>
                <w:highlight w:val="none"/>
              </w:rPr>
            </w:pPr>
          </w:p>
        </w:tc>
        <w:tc>
          <w:tcPr>
            <w:tcW w:w="1718"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44" w:type="dxa"/>
          </w:tcPr>
          <w:p>
            <w:pPr>
              <w:spacing w:line="360" w:lineRule="auto"/>
              <w:rPr>
                <w:rFonts w:ascii="宋体" w:hAnsi="宋体" w:cs="宋体"/>
                <w:color w:val="auto"/>
                <w:highlight w:val="none"/>
              </w:rPr>
            </w:pPr>
          </w:p>
        </w:tc>
        <w:tc>
          <w:tcPr>
            <w:tcW w:w="1433" w:type="dxa"/>
          </w:tcPr>
          <w:p>
            <w:pPr>
              <w:spacing w:line="360" w:lineRule="auto"/>
              <w:rPr>
                <w:rFonts w:ascii="宋体" w:hAnsi="宋体" w:cs="宋体"/>
                <w:color w:val="auto"/>
                <w:highlight w:val="none"/>
              </w:rPr>
            </w:pPr>
          </w:p>
        </w:tc>
        <w:tc>
          <w:tcPr>
            <w:tcW w:w="1247" w:type="dxa"/>
          </w:tcPr>
          <w:p>
            <w:pPr>
              <w:spacing w:line="360" w:lineRule="auto"/>
              <w:rPr>
                <w:rFonts w:ascii="宋体" w:hAnsi="宋体" w:cs="宋体"/>
                <w:color w:val="auto"/>
                <w:highlight w:val="none"/>
              </w:rPr>
            </w:pPr>
          </w:p>
        </w:tc>
        <w:tc>
          <w:tcPr>
            <w:tcW w:w="920" w:type="dxa"/>
          </w:tcPr>
          <w:p>
            <w:pPr>
              <w:spacing w:line="360" w:lineRule="auto"/>
              <w:rPr>
                <w:rFonts w:ascii="宋体" w:hAnsi="宋体" w:cs="宋体"/>
                <w:color w:val="auto"/>
                <w:highlight w:val="none"/>
              </w:rPr>
            </w:pPr>
          </w:p>
        </w:tc>
        <w:tc>
          <w:tcPr>
            <w:tcW w:w="986" w:type="dxa"/>
          </w:tcPr>
          <w:p>
            <w:pPr>
              <w:spacing w:line="360" w:lineRule="auto"/>
              <w:rPr>
                <w:rFonts w:ascii="宋体" w:hAnsi="宋体" w:cs="宋体"/>
                <w:color w:val="auto"/>
                <w:highlight w:val="none"/>
              </w:rPr>
            </w:pPr>
          </w:p>
        </w:tc>
        <w:tc>
          <w:tcPr>
            <w:tcW w:w="1774" w:type="dxa"/>
          </w:tcPr>
          <w:p>
            <w:pPr>
              <w:spacing w:line="360" w:lineRule="auto"/>
              <w:rPr>
                <w:rFonts w:ascii="宋体" w:hAnsi="宋体" w:cs="宋体"/>
                <w:color w:val="auto"/>
                <w:highlight w:val="none"/>
              </w:rPr>
            </w:pPr>
          </w:p>
        </w:tc>
        <w:tc>
          <w:tcPr>
            <w:tcW w:w="1718"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1344" w:type="dxa"/>
            <w:vMerge w:val="restart"/>
          </w:tcPr>
          <w:p>
            <w:pPr>
              <w:tabs>
                <w:tab w:val="left" w:pos="0"/>
              </w:tabs>
              <w:spacing w:line="240" w:lineRule="atLeast"/>
              <w:ind w:firstLine="120" w:firstLineChars="50"/>
              <w:rPr>
                <w:rFonts w:ascii="宋体" w:hAnsi="宋体" w:cs="宋体"/>
                <w:color w:val="auto"/>
                <w:highlight w:val="none"/>
              </w:rPr>
            </w:pPr>
            <w:r>
              <w:rPr>
                <w:rFonts w:hint="eastAsia" w:ascii="宋体" w:hAnsi="宋体" w:cs="宋体"/>
                <w:color w:val="auto"/>
                <w:highlight w:val="none"/>
              </w:rPr>
              <w:t>总价：</w:t>
            </w:r>
          </w:p>
        </w:tc>
        <w:tc>
          <w:tcPr>
            <w:tcW w:w="8078" w:type="dxa"/>
            <w:gridSpan w:val="6"/>
          </w:tcPr>
          <w:p>
            <w:pPr>
              <w:tabs>
                <w:tab w:val="left" w:pos="0"/>
              </w:tabs>
              <w:spacing w:line="240" w:lineRule="atLeast"/>
              <w:rPr>
                <w:rFonts w:ascii="宋体" w:hAnsi="宋体" w:cs="宋体"/>
                <w:color w:val="auto"/>
                <w:highlight w:val="none"/>
              </w:rPr>
            </w:pPr>
            <w:r>
              <w:rPr>
                <w:rFonts w:hint="eastAsia" w:ascii="宋体" w:hAnsi="宋体" w:cs="宋体"/>
                <w:color w:val="auto"/>
                <w:highlight w:val="none"/>
              </w:rPr>
              <w:t>（人民币小写）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8" w:hRule="atLeast"/>
        </w:trPr>
        <w:tc>
          <w:tcPr>
            <w:tcW w:w="1344" w:type="dxa"/>
            <w:vMerge w:val="continue"/>
          </w:tcPr>
          <w:p>
            <w:pPr>
              <w:tabs>
                <w:tab w:val="left" w:pos="0"/>
              </w:tabs>
              <w:spacing w:line="240" w:lineRule="atLeast"/>
              <w:rPr>
                <w:rFonts w:ascii="宋体" w:hAnsi="宋体" w:cs="宋体"/>
                <w:color w:val="auto"/>
                <w:highlight w:val="none"/>
              </w:rPr>
            </w:pPr>
          </w:p>
        </w:tc>
        <w:tc>
          <w:tcPr>
            <w:tcW w:w="8078" w:type="dxa"/>
            <w:gridSpan w:val="6"/>
          </w:tcPr>
          <w:p>
            <w:pPr>
              <w:tabs>
                <w:tab w:val="left" w:pos="0"/>
              </w:tabs>
              <w:spacing w:line="240" w:lineRule="atLeast"/>
              <w:rPr>
                <w:rFonts w:ascii="宋体" w:hAnsi="宋体" w:cs="宋体"/>
                <w:color w:val="auto"/>
                <w:highlight w:val="none"/>
              </w:rPr>
            </w:pPr>
            <w:r>
              <w:rPr>
                <w:rFonts w:hint="eastAsia" w:ascii="宋体" w:hAnsi="宋体" w:cs="宋体"/>
                <w:color w:val="auto"/>
                <w:highlight w:val="none"/>
              </w:rPr>
              <w:t>（人民币大写）</w:t>
            </w:r>
          </w:p>
        </w:tc>
      </w:tr>
    </w:tbl>
    <w:p>
      <w:pPr>
        <w:spacing w:line="360" w:lineRule="auto"/>
        <w:ind w:firstLine="480" w:firstLineChars="200"/>
        <w:rPr>
          <w:rFonts w:ascii="宋体" w:hAnsi="宋体" w:cs="宋体"/>
          <w:color w:val="auto"/>
          <w:highlight w:val="none"/>
        </w:rPr>
      </w:pPr>
    </w:p>
    <w:p>
      <w:pPr>
        <w:spacing w:line="360" w:lineRule="auto"/>
        <w:rPr>
          <w:rFonts w:ascii="宋体" w:hAnsi="宋体" w:cs="宋体"/>
          <w:color w:val="auto"/>
          <w:highlight w:val="none"/>
          <w:u w:val="single"/>
        </w:rPr>
      </w:pPr>
      <w:r>
        <w:rPr>
          <w:rFonts w:hint="eastAsia" w:ascii="宋体" w:hAnsi="宋体" w:cs="宋体"/>
          <w:color w:val="auto"/>
          <w:highlight w:val="none"/>
        </w:rPr>
        <w:t>注：1. 报价货币为人民币。</w:t>
      </w:r>
    </w:p>
    <w:p>
      <w:pPr>
        <w:numPr>
          <w:ilvl w:val="0"/>
          <w:numId w:val="9"/>
        </w:numPr>
        <w:spacing w:line="360" w:lineRule="auto"/>
        <w:rPr>
          <w:rFonts w:ascii="宋体" w:hAnsi="宋体" w:cs="宋体"/>
          <w:color w:val="auto"/>
          <w:highlight w:val="none"/>
        </w:rPr>
      </w:pPr>
      <w:r>
        <w:rPr>
          <w:rFonts w:hint="eastAsia" w:ascii="宋体" w:hAnsi="宋体" w:cs="宋体"/>
          <w:color w:val="auto"/>
          <w:highlight w:val="none"/>
        </w:rPr>
        <w:t>投标一览表中投标总报价大小应写一致，如不一致以大写为准。</w:t>
      </w:r>
    </w:p>
    <w:p>
      <w:pPr>
        <w:numPr>
          <w:ilvl w:val="0"/>
          <w:numId w:val="9"/>
        </w:numPr>
        <w:spacing w:line="360" w:lineRule="auto"/>
        <w:rPr>
          <w:rFonts w:ascii="宋体" w:hAnsi="宋体" w:cs="宋体"/>
          <w:color w:val="auto"/>
          <w:highlight w:val="none"/>
        </w:rPr>
      </w:pPr>
      <w:r>
        <w:rPr>
          <w:rFonts w:hint="eastAsia" w:ascii="宋体" w:hAnsi="宋体" w:cs="宋体"/>
          <w:color w:val="auto"/>
          <w:highlight w:val="none"/>
        </w:rPr>
        <w:t>以上报价含一切费用,是指货物经验收交付采购人使用的价格。</w:t>
      </w:r>
    </w:p>
    <w:p>
      <w:pPr>
        <w:numPr>
          <w:ilvl w:val="0"/>
          <w:numId w:val="9"/>
        </w:numPr>
        <w:spacing w:line="360" w:lineRule="auto"/>
        <w:rPr>
          <w:rFonts w:ascii="宋体" w:hAnsi="宋体" w:cs="宋体"/>
          <w:color w:val="auto"/>
          <w:highlight w:val="none"/>
        </w:rPr>
      </w:pPr>
      <w:r>
        <w:rPr>
          <w:rFonts w:hint="eastAsia" w:ascii="宋体" w:hAnsi="宋体" w:cs="宋体"/>
          <w:color w:val="auto"/>
          <w:highlight w:val="none"/>
        </w:rPr>
        <w:t>此表需密封后单独提交。</w:t>
      </w:r>
    </w:p>
    <w:p>
      <w:pPr>
        <w:spacing w:line="360" w:lineRule="auto"/>
        <w:ind w:firstLine="480" w:firstLineChars="200"/>
        <w:rPr>
          <w:rFonts w:ascii="宋体" w:hAnsi="宋体" w:cs="宋体"/>
          <w:color w:val="auto"/>
          <w:highlight w:val="none"/>
        </w:rPr>
      </w:pPr>
    </w:p>
    <w:p>
      <w:pPr>
        <w:spacing w:line="360" w:lineRule="auto"/>
        <w:ind w:firstLine="480" w:firstLineChars="200"/>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 xml:space="preserve">    投标单位：（单位公章）</w:t>
      </w:r>
    </w:p>
    <w:p>
      <w:pPr>
        <w:spacing w:line="360" w:lineRule="auto"/>
        <w:rPr>
          <w:rFonts w:ascii="宋体" w:hAnsi="宋体" w:cs="宋体"/>
          <w:color w:val="auto"/>
          <w:highlight w:val="none"/>
        </w:rPr>
      </w:pP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投标单位法定代表人或其授权委托人（签字或盖章）：</w:t>
      </w:r>
    </w:p>
    <w:p>
      <w:pPr>
        <w:spacing w:line="360" w:lineRule="auto"/>
        <w:ind w:firstLine="3360" w:firstLineChars="1400"/>
        <w:rPr>
          <w:rFonts w:ascii="宋体" w:hAnsi="宋体" w:cs="宋体"/>
          <w:color w:val="auto"/>
          <w:highlight w:val="none"/>
        </w:rPr>
      </w:pPr>
    </w:p>
    <w:p>
      <w:pPr>
        <w:spacing w:line="360" w:lineRule="auto"/>
        <w:ind w:firstLine="5040" w:firstLineChars="2100"/>
        <w:rPr>
          <w:rFonts w:ascii="宋体" w:hAnsi="宋体" w:cs="宋体"/>
          <w:color w:val="auto"/>
          <w:highlight w:val="none"/>
        </w:rPr>
      </w:pPr>
      <w:r>
        <w:rPr>
          <w:rFonts w:hint="eastAsia" w:ascii="宋体" w:hAnsi="宋体" w:cs="宋体"/>
          <w:color w:val="auto"/>
          <w:highlight w:val="none"/>
        </w:rPr>
        <w:t>年   月   日</w:t>
      </w:r>
    </w:p>
    <w:p>
      <w:pPr>
        <w:pStyle w:val="4"/>
        <w:ind w:firstLine="3108" w:firstLineChars="1290"/>
        <w:rPr>
          <w:rFonts w:ascii="宋体" w:hAnsi="宋体" w:cs="宋体"/>
          <w:color w:val="auto"/>
          <w:sz w:val="28"/>
          <w:highlight w:val="none"/>
        </w:rPr>
      </w:pPr>
      <w:r>
        <w:rPr>
          <w:rFonts w:hint="eastAsia" w:ascii="宋体" w:hAnsi="宋体" w:cs="宋体"/>
          <w:color w:val="auto"/>
          <w:highlight w:val="none"/>
        </w:rPr>
        <w:br w:type="page"/>
      </w:r>
      <w:bookmarkStart w:id="53" w:name="_Toc16359"/>
      <w:r>
        <w:rPr>
          <w:rFonts w:hint="eastAsia" w:ascii="宋体" w:hAnsi="宋体" w:cs="宋体"/>
          <w:color w:val="auto"/>
          <w:sz w:val="28"/>
          <w:highlight w:val="none"/>
        </w:rPr>
        <w:t>投标货物报价表</w:t>
      </w:r>
      <w:bookmarkEnd w:id="53"/>
    </w:p>
    <w:p>
      <w:pPr>
        <w:spacing w:line="360" w:lineRule="auto"/>
        <w:rPr>
          <w:rFonts w:ascii="宋体" w:hAnsi="宋体" w:cs="宋体"/>
          <w:color w:val="auto"/>
          <w:highlight w:val="none"/>
        </w:rPr>
      </w:pPr>
      <w:r>
        <w:rPr>
          <w:rFonts w:hint="eastAsia" w:ascii="宋体" w:hAnsi="宋体" w:cs="宋体"/>
          <w:color w:val="auto"/>
          <w:highlight w:val="none"/>
        </w:rPr>
        <w:t>投标人名称：                        招标编号：</w:t>
      </w:r>
    </w:p>
    <w:tbl>
      <w:tblPr>
        <w:tblStyle w:val="16"/>
        <w:tblW w:w="89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
        <w:gridCol w:w="1442"/>
        <w:gridCol w:w="1181"/>
        <w:gridCol w:w="1181"/>
        <w:gridCol w:w="1181"/>
        <w:gridCol w:w="1181"/>
        <w:gridCol w:w="1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vAlign w:val="center"/>
          </w:tcPr>
          <w:p>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442" w:type="dxa"/>
            <w:vAlign w:val="center"/>
          </w:tcPr>
          <w:p>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名称</w:t>
            </w:r>
          </w:p>
        </w:tc>
        <w:tc>
          <w:tcPr>
            <w:tcW w:w="1181" w:type="dxa"/>
            <w:vAlign w:val="center"/>
          </w:tcPr>
          <w:p>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规格型号</w:t>
            </w:r>
          </w:p>
        </w:tc>
        <w:tc>
          <w:tcPr>
            <w:tcW w:w="1181" w:type="dxa"/>
            <w:vAlign w:val="center"/>
          </w:tcPr>
          <w:p>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单价</w:t>
            </w:r>
          </w:p>
        </w:tc>
        <w:tc>
          <w:tcPr>
            <w:tcW w:w="1181" w:type="dxa"/>
            <w:vAlign w:val="center"/>
          </w:tcPr>
          <w:p>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数量</w:t>
            </w:r>
          </w:p>
        </w:tc>
        <w:tc>
          <w:tcPr>
            <w:tcW w:w="1181" w:type="dxa"/>
            <w:vAlign w:val="center"/>
          </w:tcPr>
          <w:p>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总价</w:t>
            </w:r>
          </w:p>
        </w:tc>
        <w:tc>
          <w:tcPr>
            <w:tcW w:w="1906" w:type="dxa"/>
            <w:vAlign w:val="center"/>
          </w:tcPr>
          <w:p>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备注</w:t>
            </w:r>
          </w:p>
          <w:p>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color w:val="auto"/>
                <w:highlight w:val="none"/>
              </w:rPr>
            </w:pPr>
          </w:p>
        </w:tc>
        <w:tc>
          <w:tcPr>
            <w:tcW w:w="1442"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906"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color w:val="auto"/>
                <w:highlight w:val="none"/>
              </w:rPr>
            </w:pPr>
          </w:p>
        </w:tc>
        <w:tc>
          <w:tcPr>
            <w:tcW w:w="1442"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906"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color w:val="auto"/>
                <w:highlight w:val="none"/>
              </w:rPr>
            </w:pPr>
          </w:p>
        </w:tc>
        <w:tc>
          <w:tcPr>
            <w:tcW w:w="1442"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906"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color w:val="auto"/>
                <w:highlight w:val="none"/>
              </w:rPr>
            </w:pPr>
          </w:p>
        </w:tc>
        <w:tc>
          <w:tcPr>
            <w:tcW w:w="1442"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906"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color w:val="auto"/>
                <w:highlight w:val="none"/>
              </w:rPr>
            </w:pPr>
          </w:p>
        </w:tc>
        <w:tc>
          <w:tcPr>
            <w:tcW w:w="1442"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906"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color w:val="auto"/>
                <w:highlight w:val="none"/>
              </w:rPr>
            </w:pPr>
          </w:p>
        </w:tc>
        <w:tc>
          <w:tcPr>
            <w:tcW w:w="1442"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906"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color w:val="auto"/>
                <w:highlight w:val="none"/>
              </w:rPr>
            </w:pPr>
          </w:p>
        </w:tc>
        <w:tc>
          <w:tcPr>
            <w:tcW w:w="1442"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906"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0" w:hRule="atLeast"/>
        </w:trPr>
        <w:tc>
          <w:tcPr>
            <w:tcW w:w="919" w:type="dxa"/>
          </w:tcPr>
          <w:p>
            <w:pPr>
              <w:spacing w:line="360" w:lineRule="auto"/>
              <w:rPr>
                <w:rFonts w:ascii="宋体" w:hAnsi="宋体" w:cs="宋体"/>
                <w:color w:val="auto"/>
                <w:highlight w:val="none"/>
              </w:rPr>
            </w:pPr>
          </w:p>
        </w:tc>
        <w:tc>
          <w:tcPr>
            <w:tcW w:w="1442"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906"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vAlign w:val="center"/>
          </w:tcPr>
          <w:p>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 xml:space="preserve">总计（元） </w:t>
            </w:r>
          </w:p>
        </w:tc>
        <w:tc>
          <w:tcPr>
            <w:tcW w:w="8072" w:type="dxa"/>
            <w:gridSpan w:val="6"/>
            <w:tcBorders>
              <w:right w:val="single" w:color="auto" w:sz="4" w:space="0"/>
            </w:tcBorders>
            <w:vAlign w:val="center"/>
          </w:tcPr>
          <w:p>
            <w:pPr>
              <w:tabs>
                <w:tab w:val="left" w:pos="0"/>
              </w:tabs>
              <w:spacing w:line="360" w:lineRule="auto"/>
              <w:jc w:val="center"/>
              <w:rPr>
                <w:rFonts w:ascii="宋体" w:hAnsi="宋体" w:cs="宋体"/>
                <w:color w:val="auto"/>
                <w:highlight w:val="none"/>
              </w:rPr>
            </w:pPr>
          </w:p>
        </w:tc>
      </w:tr>
    </w:tbl>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（此表可延长）</w:t>
      </w:r>
    </w:p>
    <w:p>
      <w:pPr>
        <w:spacing w:line="360" w:lineRule="auto"/>
        <w:ind w:firstLine="482" w:firstLineChars="200"/>
        <w:rPr>
          <w:rFonts w:ascii="宋体" w:hAnsi="宋体" w:cs="宋体"/>
          <w:b/>
          <w:color w:val="auto"/>
          <w:highlight w:val="none"/>
        </w:rPr>
      </w:pPr>
      <w:r>
        <w:rPr>
          <w:rFonts w:hint="eastAsia" w:ascii="宋体" w:hAnsi="宋体" w:cs="宋体"/>
          <w:b/>
          <w:color w:val="auto"/>
          <w:highlight w:val="none"/>
        </w:rPr>
        <w:t>注：1.</w:t>
      </w:r>
      <w:r>
        <w:rPr>
          <w:rFonts w:hint="eastAsia" w:ascii="宋体" w:hAnsi="宋体" w:cs="宋体"/>
          <w:color w:val="auto"/>
          <w:highlight w:val="none"/>
        </w:rPr>
        <w:t>如果按单价计算的结果与总价不一致，以单价为准修正总价</w:t>
      </w:r>
      <w:r>
        <w:rPr>
          <w:rFonts w:hint="eastAsia" w:ascii="宋体" w:hAnsi="宋体" w:cs="宋体"/>
          <w:b/>
          <w:color w:val="auto"/>
          <w:highlight w:val="none"/>
        </w:rPr>
        <w:t>。</w:t>
      </w:r>
    </w:p>
    <w:p>
      <w:pPr>
        <w:spacing w:line="360" w:lineRule="auto"/>
        <w:ind w:firstLine="964" w:firstLineChars="400"/>
        <w:rPr>
          <w:rFonts w:ascii="宋体" w:hAnsi="宋体" w:cs="宋体"/>
          <w:b/>
          <w:color w:val="auto"/>
          <w:highlight w:val="none"/>
        </w:rPr>
      </w:pPr>
      <w:r>
        <w:rPr>
          <w:rFonts w:hint="eastAsia" w:ascii="宋体" w:hAnsi="宋体" w:cs="宋体"/>
          <w:b/>
          <w:color w:val="auto"/>
          <w:highlight w:val="none"/>
        </w:rPr>
        <w:t>2.</w:t>
      </w:r>
      <w:r>
        <w:rPr>
          <w:rFonts w:hint="eastAsia" w:ascii="宋体" w:hAnsi="宋体" w:cs="宋体"/>
          <w:color w:val="auto"/>
          <w:highlight w:val="none"/>
        </w:rPr>
        <w:t>货物详细技术性能应另页描述。</w:t>
      </w:r>
    </w:p>
    <w:p>
      <w:pPr>
        <w:spacing w:line="360" w:lineRule="auto"/>
        <w:rPr>
          <w:rFonts w:ascii="宋体" w:hAnsi="宋体" w:cs="宋体"/>
          <w:color w:val="auto"/>
          <w:highlight w:val="none"/>
        </w:rPr>
      </w:pPr>
    </w:p>
    <w:p>
      <w:pPr>
        <w:spacing w:line="360" w:lineRule="auto"/>
        <w:ind w:firstLine="4080" w:firstLineChars="1700"/>
        <w:rPr>
          <w:rFonts w:ascii="宋体" w:hAnsi="宋体" w:cs="宋体"/>
          <w:color w:val="auto"/>
          <w:highlight w:val="none"/>
        </w:rPr>
      </w:pP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投标单位（公章）：</w:t>
      </w:r>
    </w:p>
    <w:p>
      <w:pPr>
        <w:spacing w:line="360" w:lineRule="auto"/>
        <w:ind w:firstLine="4080" w:firstLineChars="1700"/>
        <w:rPr>
          <w:rFonts w:ascii="宋体" w:hAnsi="宋体" w:cs="宋体"/>
          <w:color w:val="auto"/>
          <w:highlight w:val="none"/>
        </w:rPr>
      </w:pP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投标单位法定代表人或其授权委托人（签字或盖章）：</w:t>
      </w:r>
    </w:p>
    <w:p>
      <w:pPr>
        <w:spacing w:line="360" w:lineRule="auto"/>
        <w:rPr>
          <w:rFonts w:ascii="宋体" w:hAnsi="宋体" w:cs="宋体"/>
          <w:color w:val="auto"/>
          <w:highlight w:val="none"/>
        </w:rPr>
      </w:pPr>
    </w:p>
    <w:p>
      <w:pPr>
        <w:spacing w:line="360" w:lineRule="auto"/>
        <w:ind w:firstLine="5280" w:firstLineChars="2200"/>
        <w:rPr>
          <w:rFonts w:ascii="宋体" w:hAnsi="宋体" w:cs="宋体"/>
          <w:color w:val="auto"/>
          <w:highlight w:val="none"/>
        </w:rPr>
      </w:pPr>
      <w:r>
        <w:rPr>
          <w:rFonts w:hint="eastAsia" w:ascii="宋体" w:hAnsi="宋体" w:cs="宋体"/>
          <w:color w:val="auto"/>
          <w:highlight w:val="none"/>
        </w:rPr>
        <w:t>年   月   日</w:t>
      </w:r>
    </w:p>
    <w:p>
      <w:pPr>
        <w:spacing w:line="360" w:lineRule="auto"/>
        <w:rPr>
          <w:rFonts w:ascii="宋体" w:hAnsi="宋体" w:cs="宋体"/>
          <w:color w:val="auto"/>
          <w:highlight w:val="none"/>
        </w:rPr>
      </w:pPr>
    </w:p>
    <w:p>
      <w:pPr>
        <w:pStyle w:val="4"/>
        <w:ind w:firstLine="3101" w:firstLineChars="1287"/>
        <w:rPr>
          <w:rFonts w:ascii="宋体" w:hAnsi="宋体" w:cs="宋体"/>
          <w:color w:val="auto"/>
          <w:kern w:val="0"/>
          <w:sz w:val="28"/>
          <w:highlight w:val="none"/>
        </w:rPr>
      </w:pPr>
      <w:r>
        <w:rPr>
          <w:rFonts w:hint="eastAsia" w:ascii="宋体" w:hAnsi="宋体" w:cs="宋体"/>
          <w:color w:val="auto"/>
          <w:highlight w:val="none"/>
        </w:rPr>
        <w:br w:type="page"/>
      </w:r>
      <w:bookmarkStart w:id="54" w:name="_Toc17162"/>
      <w:r>
        <w:rPr>
          <w:rFonts w:hint="eastAsia" w:ascii="宋体" w:hAnsi="宋体" w:cs="宋体"/>
          <w:color w:val="auto"/>
          <w:kern w:val="0"/>
          <w:sz w:val="28"/>
          <w:highlight w:val="none"/>
        </w:rPr>
        <w:t>技术规格功能要求偏离表</w:t>
      </w:r>
      <w:bookmarkEnd w:id="54"/>
    </w:p>
    <w:p>
      <w:pPr>
        <w:spacing w:line="360" w:lineRule="auto"/>
        <w:ind w:left="420"/>
        <w:jc w:val="center"/>
        <w:rPr>
          <w:rFonts w:ascii="宋体" w:hAnsi="宋体" w:cs="宋体"/>
          <w:b/>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投标人名称：                       招标编号：</w:t>
      </w:r>
    </w:p>
    <w:tbl>
      <w:tblPr>
        <w:tblStyle w:val="16"/>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846" w:type="dxa"/>
            <w:vAlign w:val="center"/>
          </w:tcPr>
          <w:p>
            <w:pPr>
              <w:jc w:val="center"/>
              <w:rPr>
                <w:rFonts w:ascii="宋体" w:hAnsi="宋体" w:cs="宋体"/>
                <w:color w:val="auto"/>
                <w:highlight w:val="none"/>
              </w:rPr>
            </w:pPr>
            <w:r>
              <w:rPr>
                <w:rFonts w:hint="eastAsia" w:ascii="宋体" w:hAnsi="宋体" w:cs="宋体"/>
                <w:color w:val="auto"/>
                <w:highlight w:val="none"/>
              </w:rPr>
              <w:t>序号</w:t>
            </w:r>
          </w:p>
        </w:tc>
        <w:tc>
          <w:tcPr>
            <w:tcW w:w="2023" w:type="dxa"/>
            <w:vAlign w:val="center"/>
          </w:tcPr>
          <w:p>
            <w:pPr>
              <w:jc w:val="center"/>
              <w:rPr>
                <w:rFonts w:ascii="宋体" w:hAnsi="宋体" w:cs="宋体"/>
                <w:color w:val="auto"/>
                <w:highlight w:val="none"/>
              </w:rPr>
            </w:pPr>
            <w:r>
              <w:rPr>
                <w:rFonts w:hint="eastAsia" w:ascii="宋体" w:hAnsi="宋体" w:cs="宋体"/>
                <w:color w:val="auto"/>
                <w:highlight w:val="none"/>
              </w:rPr>
              <w:t>招标文件规格功能要求条目号</w:t>
            </w:r>
          </w:p>
        </w:tc>
        <w:tc>
          <w:tcPr>
            <w:tcW w:w="1655" w:type="dxa"/>
            <w:vAlign w:val="center"/>
          </w:tcPr>
          <w:p>
            <w:pPr>
              <w:jc w:val="center"/>
              <w:rPr>
                <w:rFonts w:ascii="宋体" w:hAnsi="宋体" w:cs="宋体"/>
                <w:color w:val="auto"/>
                <w:highlight w:val="none"/>
              </w:rPr>
            </w:pPr>
            <w:r>
              <w:rPr>
                <w:rFonts w:hint="eastAsia" w:ascii="宋体" w:hAnsi="宋体" w:cs="宋体"/>
                <w:color w:val="auto"/>
                <w:highlight w:val="none"/>
              </w:rPr>
              <w:t>招标文件</w:t>
            </w:r>
          </w:p>
          <w:p>
            <w:pPr>
              <w:jc w:val="center"/>
              <w:rPr>
                <w:rFonts w:ascii="宋体" w:hAnsi="宋体" w:cs="宋体"/>
                <w:color w:val="auto"/>
                <w:highlight w:val="none"/>
              </w:rPr>
            </w:pPr>
            <w:r>
              <w:rPr>
                <w:rFonts w:hint="eastAsia" w:ascii="宋体" w:hAnsi="宋体" w:cs="宋体"/>
                <w:color w:val="auto"/>
                <w:highlight w:val="none"/>
              </w:rPr>
              <w:t>要求规格</w:t>
            </w:r>
          </w:p>
        </w:tc>
        <w:tc>
          <w:tcPr>
            <w:tcW w:w="1471" w:type="dxa"/>
            <w:vAlign w:val="center"/>
          </w:tcPr>
          <w:p>
            <w:pPr>
              <w:jc w:val="center"/>
              <w:rPr>
                <w:rFonts w:ascii="宋体" w:hAnsi="宋体" w:cs="宋体"/>
                <w:color w:val="auto"/>
                <w:highlight w:val="none"/>
              </w:rPr>
            </w:pPr>
            <w:r>
              <w:rPr>
                <w:rFonts w:hint="eastAsia" w:ascii="宋体" w:hAnsi="宋体" w:cs="宋体"/>
                <w:color w:val="auto"/>
                <w:highlight w:val="none"/>
              </w:rPr>
              <w:t>投标规格</w:t>
            </w:r>
          </w:p>
          <w:p>
            <w:pPr>
              <w:jc w:val="center"/>
              <w:rPr>
                <w:rFonts w:ascii="宋体" w:hAnsi="宋体" w:cs="宋体"/>
                <w:color w:val="auto"/>
                <w:highlight w:val="none"/>
              </w:rPr>
            </w:pPr>
            <w:r>
              <w:rPr>
                <w:rFonts w:hint="eastAsia" w:ascii="宋体" w:hAnsi="宋体" w:cs="宋体"/>
                <w:color w:val="auto"/>
                <w:highlight w:val="none"/>
              </w:rPr>
              <w:t>功能</w:t>
            </w:r>
          </w:p>
        </w:tc>
        <w:tc>
          <w:tcPr>
            <w:tcW w:w="1839" w:type="dxa"/>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rPr>
              <w:t>偏离</w:t>
            </w:r>
            <w:r>
              <w:rPr>
                <w:rFonts w:hint="eastAsia" w:ascii="宋体" w:hAnsi="宋体" w:cs="宋体"/>
                <w:color w:val="auto"/>
                <w:highlight w:val="none"/>
                <w:lang w:eastAsia="zh-CN"/>
              </w:rPr>
              <w:t>情况</w:t>
            </w:r>
          </w:p>
        </w:tc>
        <w:tc>
          <w:tcPr>
            <w:tcW w:w="1287" w:type="dxa"/>
            <w:vAlign w:val="center"/>
          </w:tcPr>
          <w:p>
            <w:pPr>
              <w:jc w:val="center"/>
              <w:rPr>
                <w:rFonts w:ascii="宋体" w:hAnsi="宋体" w:cs="宋体"/>
                <w:color w:val="auto"/>
                <w:highlight w:val="none"/>
              </w:rPr>
            </w:pPr>
            <w:r>
              <w:rPr>
                <w:rFonts w:hint="eastAsia" w:ascii="宋体" w:hAnsi="宋体" w:cs="宋体"/>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color w:val="auto"/>
                <w:highlight w:val="none"/>
              </w:rPr>
            </w:pPr>
            <w:r>
              <w:rPr>
                <w:rFonts w:hint="eastAsia" w:ascii="宋体" w:hAnsi="宋体" w:cs="宋体"/>
                <w:color w:val="auto"/>
                <w:highlight w:val="none"/>
              </w:rPr>
              <w:t>1</w:t>
            </w:r>
          </w:p>
        </w:tc>
        <w:tc>
          <w:tcPr>
            <w:tcW w:w="2023" w:type="dxa"/>
            <w:vAlign w:val="center"/>
          </w:tcPr>
          <w:p>
            <w:pPr>
              <w:jc w:val="center"/>
              <w:rPr>
                <w:rFonts w:ascii="宋体" w:hAnsi="宋体" w:cs="宋体"/>
                <w:color w:val="auto"/>
                <w:highlight w:val="none"/>
              </w:rPr>
            </w:pPr>
          </w:p>
        </w:tc>
        <w:tc>
          <w:tcPr>
            <w:tcW w:w="1655" w:type="dxa"/>
            <w:vAlign w:val="center"/>
          </w:tcPr>
          <w:p>
            <w:pPr>
              <w:jc w:val="center"/>
              <w:rPr>
                <w:rFonts w:ascii="宋体" w:hAnsi="宋体" w:cs="宋体"/>
                <w:color w:val="auto"/>
                <w:highlight w:val="none"/>
              </w:rPr>
            </w:pPr>
          </w:p>
        </w:tc>
        <w:tc>
          <w:tcPr>
            <w:tcW w:w="1471" w:type="dxa"/>
            <w:vAlign w:val="center"/>
          </w:tcPr>
          <w:p>
            <w:pPr>
              <w:jc w:val="center"/>
              <w:rPr>
                <w:rFonts w:ascii="宋体" w:hAnsi="宋体" w:cs="宋体"/>
                <w:color w:val="auto"/>
                <w:highlight w:val="none"/>
              </w:rPr>
            </w:pPr>
          </w:p>
        </w:tc>
        <w:tc>
          <w:tcPr>
            <w:tcW w:w="1839" w:type="dxa"/>
            <w:vAlign w:val="center"/>
          </w:tcPr>
          <w:p>
            <w:pPr>
              <w:jc w:val="center"/>
              <w:rPr>
                <w:rFonts w:ascii="宋体" w:hAnsi="宋体" w:cs="宋体"/>
                <w:color w:val="auto"/>
                <w:highlight w:val="none"/>
              </w:rPr>
            </w:pPr>
          </w:p>
        </w:tc>
        <w:tc>
          <w:tcPr>
            <w:tcW w:w="128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color w:val="auto"/>
                <w:highlight w:val="none"/>
              </w:rPr>
            </w:pPr>
            <w:r>
              <w:rPr>
                <w:rFonts w:hint="eastAsia" w:ascii="宋体" w:hAnsi="宋体" w:cs="宋体"/>
                <w:color w:val="auto"/>
                <w:highlight w:val="none"/>
              </w:rPr>
              <w:t>2</w:t>
            </w:r>
          </w:p>
        </w:tc>
        <w:tc>
          <w:tcPr>
            <w:tcW w:w="2023" w:type="dxa"/>
            <w:vAlign w:val="center"/>
          </w:tcPr>
          <w:p>
            <w:pPr>
              <w:jc w:val="center"/>
              <w:rPr>
                <w:rFonts w:ascii="宋体" w:hAnsi="宋体" w:cs="宋体"/>
                <w:color w:val="auto"/>
                <w:highlight w:val="none"/>
              </w:rPr>
            </w:pPr>
          </w:p>
        </w:tc>
        <w:tc>
          <w:tcPr>
            <w:tcW w:w="1655" w:type="dxa"/>
            <w:vAlign w:val="center"/>
          </w:tcPr>
          <w:p>
            <w:pPr>
              <w:jc w:val="center"/>
              <w:rPr>
                <w:rFonts w:ascii="宋体" w:hAnsi="宋体" w:cs="宋体"/>
                <w:color w:val="auto"/>
                <w:highlight w:val="none"/>
              </w:rPr>
            </w:pPr>
          </w:p>
        </w:tc>
        <w:tc>
          <w:tcPr>
            <w:tcW w:w="1471" w:type="dxa"/>
            <w:vAlign w:val="center"/>
          </w:tcPr>
          <w:p>
            <w:pPr>
              <w:jc w:val="center"/>
              <w:rPr>
                <w:rFonts w:ascii="宋体" w:hAnsi="宋体" w:cs="宋体"/>
                <w:color w:val="auto"/>
                <w:highlight w:val="none"/>
              </w:rPr>
            </w:pPr>
          </w:p>
        </w:tc>
        <w:tc>
          <w:tcPr>
            <w:tcW w:w="1839" w:type="dxa"/>
            <w:vAlign w:val="center"/>
          </w:tcPr>
          <w:p>
            <w:pPr>
              <w:jc w:val="center"/>
              <w:rPr>
                <w:rFonts w:ascii="宋体" w:hAnsi="宋体" w:cs="宋体"/>
                <w:color w:val="auto"/>
                <w:highlight w:val="none"/>
              </w:rPr>
            </w:pPr>
          </w:p>
        </w:tc>
        <w:tc>
          <w:tcPr>
            <w:tcW w:w="128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color w:val="auto"/>
                <w:highlight w:val="none"/>
              </w:rPr>
            </w:pPr>
            <w:r>
              <w:rPr>
                <w:rFonts w:hint="eastAsia" w:ascii="宋体" w:hAnsi="宋体" w:cs="宋体"/>
                <w:color w:val="auto"/>
                <w:highlight w:val="none"/>
              </w:rPr>
              <w:t>3</w:t>
            </w:r>
          </w:p>
        </w:tc>
        <w:tc>
          <w:tcPr>
            <w:tcW w:w="2023" w:type="dxa"/>
            <w:vAlign w:val="center"/>
          </w:tcPr>
          <w:p>
            <w:pPr>
              <w:jc w:val="center"/>
              <w:rPr>
                <w:rFonts w:ascii="宋体" w:hAnsi="宋体" w:cs="宋体"/>
                <w:color w:val="auto"/>
                <w:highlight w:val="none"/>
              </w:rPr>
            </w:pPr>
          </w:p>
        </w:tc>
        <w:tc>
          <w:tcPr>
            <w:tcW w:w="1655" w:type="dxa"/>
            <w:vAlign w:val="center"/>
          </w:tcPr>
          <w:p>
            <w:pPr>
              <w:jc w:val="center"/>
              <w:rPr>
                <w:rFonts w:ascii="宋体" w:hAnsi="宋体" w:cs="宋体"/>
                <w:color w:val="auto"/>
                <w:highlight w:val="none"/>
              </w:rPr>
            </w:pPr>
          </w:p>
        </w:tc>
        <w:tc>
          <w:tcPr>
            <w:tcW w:w="1471" w:type="dxa"/>
            <w:vAlign w:val="center"/>
          </w:tcPr>
          <w:p>
            <w:pPr>
              <w:jc w:val="center"/>
              <w:rPr>
                <w:rFonts w:ascii="宋体" w:hAnsi="宋体" w:cs="宋体"/>
                <w:color w:val="auto"/>
                <w:highlight w:val="none"/>
              </w:rPr>
            </w:pPr>
          </w:p>
        </w:tc>
        <w:tc>
          <w:tcPr>
            <w:tcW w:w="1839" w:type="dxa"/>
            <w:vAlign w:val="center"/>
          </w:tcPr>
          <w:p>
            <w:pPr>
              <w:jc w:val="center"/>
              <w:rPr>
                <w:rFonts w:ascii="宋体" w:hAnsi="宋体" w:cs="宋体"/>
                <w:color w:val="auto"/>
                <w:highlight w:val="none"/>
              </w:rPr>
            </w:pPr>
          </w:p>
        </w:tc>
        <w:tc>
          <w:tcPr>
            <w:tcW w:w="128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color w:val="auto"/>
                <w:highlight w:val="none"/>
              </w:rPr>
            </w:pPr>
            <w:r>
              <w:rPr>
                <w:rFonts w:hint="eastAsia" w:ascii="宋体" w:hAnsi="宋体" w:cs="宋体"/>
                <w:color w:val="auto"/>
                <w:highlight w:val="none"/>
              </w:rPr>
              <w:t>4</w:t>
            </w:r>
          </w:p>
        </w:tc>
        <w:tc>
          <w:tcPr>
            <w:tcW w:w="2023" w:type="dxa"/>
            <w:vAlign w:val="center"/>
          </w:tcPr>
          <w:p>
            <w:pPr>
              <w:jc w:val="center"/>
              <w:rPr>
                <w:rFonts w:ascii="宋体" w:hAnsi="宋体" w:cs="宋体"/>
                <w:color w:val="auto"/>
                <w:highlight w:val="none"/>
              </w:rPr>
            </w:pPr>
          </w:p>
        </w:tc>
        <w:tc>
          <w:tcPr>
            <w:tcW w:w="1655" w:type="dxa"/>
            <w:vAlign w:val="center"/>
          </w:tcPr>
          <w:p>
            <w:pPr>
              <w:jc w:val="center"/>
              <w:rPr>
                <w:rFonts w:ascii="宋体" w:hAnsi="宋体" w:cs="宋体"/>
                <w:color w:val="auto"/>
                <w:highlight w:val="none"/>
              </w:rPr>
            </w:pPr>
          </w:p>
        </w:tc>
        <w:tc>
          <w:tcPr>
            <w:tcW w:w="1471" w:type="dxa"/>
            <w:vAlign w:val="center"/>
          </w:tcPr>
          <w:p>
            <w:pPr>
              <w:jc w:val="center"/>
              <w:rPr>
                <w:rFonts w:ascii="宋体" w:hAnsi="宋体" w:cs="宋体"/>
                <w:color w:val="auto"/>
                <w:highlight w:val="none"/>
              </w:rPr>
            </w:pPr>
          </w:p>
        </w:tc>
        <w:tc>
          <w:tcPr>
            <w:tcW w:w="1839" w:type="dxa"/>
            <w:vAlign w:val="center"/>
          </w:tcPr>
          <w:p>
            <w:pPr>
              <w:jc w:val="center"/>
              <w:rPr>
                <w:rFonts w:ascii="宋体" w:hAnsi="宋体" w:cs="宋体"/>
                <w:color w:val="auto"/>
                <w:highlight w:val="none"/>
              </w:rPr>
            </w:pPr>
          </w:p>
        </w:tc>
        <w:tc>
          <w:tcPr>
            <w:tcW w:w="128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color w:val="auto"/>
                <w:highlight w:val="none"/>
              </w:rPr>
            </w:pPr>
            <w:r>
              <w:rPr>
                <w:rFonts w:hint="eastAsia" w:ascii="宋体" w:hAnsi="宋体" w:cs="宋体"/>
                <w:color w:val="auto"/>
                <w:highlight w:val="none"/>
              </w:rPr>
              <w:t>5</w:t>
            </w:r>
          </w:p>
        </w:tc>
        <w:tc>
          <w:tcPr>
            <w:tcW w:w="2023" w:type="dxa"/>
            <w:vAlign w:val="center"/>
          </w:tcPr>
          <w:p>
            <w:pPr>
              <w:jc w:val="center"/>
              <w:rPr>
                <w:rFonts w:ascii="宋体" w:hAnsi="宋体" w:cs="宋体"/>
                <w:color w:val="auto"/>
                <w:highlight w:val="none"/>
              </w:rPr>
            </w:pPr>
          </w:p>
        </w:tc>
        <w:tc>
          <w:tcPr>
            <w:tcW w:w="1655" w:type="dxa"/>
            <w:vAlign w:val="center"/>
          </w:tcPr>
          <w:p>
            <w:pPr>
              <w:jc w:val="center"/>
              <w:rPr>
                <w:rFonts w:ascii="宋体" w:hAnsi="宋体" w:cs="宋体"/>
                <w:color w:val="auto"/>
                <w:highlight w:val="none"/>
              </w:rPr>
            </w:pPr>
          </w:p>
        </w:tc>
        <w:tc>
          <w:tcPr>
            <w:tcW w:w="1471" w:type="dxa"/>
            <w:vAlign w:val="center"/>
          </w:tcPr>
          <w:p>
            <w:pPr>
              <w:jc w:val="center"/>
              <w:rPr>
                <w:rFonts w:ascii="宋体" w:hAnsi="宋体" w:cs="宋体"/>
                <w:color w:val="auto"/>
                <w:highlight w:val="none"/>
              </w:rPr>
            </w:pPr>
          </w:p>
        </w:tc>
        <w:tc>
          <w:tcPr>
            <w:tcW w:w="1839" w:type="dxa"/>
            <w:vAlign w:val="center"/>
          </w:tcPr>
          <w:p>
            <w:pPr>
              <w:jc w:val="center"/>
              <w:rPr>
                <w:rFonts w:ascii="宋体" w:hAnsi="宋体" w:cs="宋体"/>
                <w:color w:val="auto"/>
                <w:highlight w:val="none"/>
              </w:rPr>
            </w:pPr>
          </w:p>
        </w:tc>
        <w:tc>
          <w:tcPr>
            <w:tcW w:w="128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color w:val="auto"/>
                <w:highlight w:val="none"/>
              </w:rPr>
            </w:pPr>
            <w:r>
              <w:rPr>
                <w:rFonts w:hint="eastAsia" w:ascii="宋体" w:hAnsi="宋体" w:cs="宋体"/>
                <w:color w:val="auto"/>
                <w:highlight w:val="none"/>
              </w:rPr>
              <w:t>……</w:t>
            </w:r>
          </w:p>
        </w:tc>
        <w:tc>
          <w:tcPr>
            <w:tcW w:w="2023" w:type="dxa"/>
            <w:vAlign w:val="center"/>
          </w:tcPr>
          <w:p>
            <w:pPr>
              <w:jc w:val="center"/>
              <w:rPr>
                <w:rFonts w:ascii="宋体" w:hAnsi="宋体" w:cs="宋体"/>
                <w:color w:val="auto"/>
                <w:highlight w:val="none"/>
              </w:rPr>
            </w:pPr>
          </w:p>
        </w:tc>
        <w:tc>
          <w:tcPr>
            <w:tcW w:w="1655" w:type="dxa"/>
            <w:vAlign w:val="center"/>
          </w:tcPr>
          <w:p>
            <w:pPr>
              <w:jc w:val="center"/>
              <w:rPr>
                <w:rFonts w:ascii="宋体" w:hAnsi="宋体" w:cs="宋体"/>
                <w:color w:val="auto"/>
                <w:highlight w:val="none"/>
              </w:rPr>
            </w:pPr>
          </w:p>
        </w:tc>
        <w:tc>
          <w:tcPr>
            <w:tcW w:w="1471" w:type="dxa"/>
            <w:vAlign w:val="center"/>
          </w:tcPr>
          <w:p>
            <w:pPr>
              <w:jc w:val="center"/>
              <w:rPr>
                <w:rFonts w:ascii="宋体" w:hAnsi="宋体" w:cs="宋体"/>
                <w:color w:val="auto"/>
                <w:highlight w:val="none"/>
              </w:rPr>
            </w:pPr>
          </w:p>
        </w:tc>
        <w:tc>
          <w:tcPr>
            <w:tcW w:w="1839" w:type="dxa"/>
            <w:vAlign w:val="center"/>
          </w:tcPr>
          <w:p>
            <w:pPr>
              <w:jc w:val="center"/>
              <w:rPr>
                <w:rFonts w:ascii="宋体" w:hAnsi="宋体" w:cs="宋体"/>
                <w:color w:val="auto"/>
                <w:highlight w:val="none"/>
              </w:rPr>
            </w:pPr>
          </w:p>
        </w:tc>
        <w:tc>
          <w:tcPr>
            <w:tcW w:w="128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color w:val="auto"/>
                <w:highlight w:val="none"/>
              </w:rPr>
            </w:pPr>
          </w:p>
        </w:tc>
        <w:tc>
          <w:tcPr>
            <w:tcW w:w="2023" w:type="dxa"/>
            <w:vAlign w:val="center"/>
          </w:tcPr>
          <w:p>
            <w:pPr>
              <w:jc w:val="center"/>
              <w:rPr>
                <w:rFonts w:ascii="宋体" w:hAnsi="宋体" w:cs="宋体"/>
                <w:color w:val="auto"/>
                <w:highlight w:val="none"/>
              </w:rPr>
            </w:pPr>
          </w:p>
        </w:tc>
        <w:tc>
          <w:tcPr>
            <w:tcW w:w="1655" w:type="dxa"/>
            <w:vAlign w:val="center"/>
          </w:tcPr>
          <w:p>
            <w:pPr>
              <w:jc w:val="center"/>
              <w:rPr>
                <w:rFonts w:ascii="宋体" w:hAnsi="宋体" w:cs="宋体"/>
                <w:color w:val="auto"/>
                <w:highlight w:val="none"/>
              </w:rPr>
            </w:pPr>
          </w:p>
        </w:tc>
        <w:tc>
          <w:tcPr>
            <w:tcW w:w="1471" w:type="dxa"/>
            <w:vAlign w:val="center"/>
          </w:tcPr>
          <w:p>
            <w:pPr>
              <w:jc w:val="center"/>
              <w:rPr>
                <w:rFonts w:ascii="宋体" w:hAnsi="宋体" w:cs="宋体"/>
                <w:color w:val="auto"/>
                <w:highlight w:val="none"/>
              </w:rPr>
            </w:pPr>
          </w:p>
        </w:tc>
        <w:tc>
          <w:tcPr>
            <w:tcW w:w="1839" w:type="dxa"/>
            <w:vAlign w:val="center"/>
          </w:tcPr>
          <w:p>
            <w:pPr>
              <w:jc w:val="center"/>
              <w:rPr>
                <w:rFonts w:ascii="宋体" w:hAnsi="宋体" w:cs="宋体"/>
                <w:color w:val="auto"/>
                <w:highlight w:val="none"/>
              </w:rPr>
            </w:pPr>
          </w:p>
        </w:tc>
        <w:tc>
          <w:tcPr>
            <w:tcW w:w="1287" w:type="dxa"/>
            <w:vAlign w:val="center"/>
          </w:tcPr>
          <w:p>
            <w:pPr>
              <w:jc w:val="center"/>
              <w:rPr>
                <w:rFonts w:ascii="宋体" w:hAnsi="宋体" w:cs="宋体"/>
                <w:color w:val="auto"/>
                <w:highlight w:val="none"/>
              </w:rPr>
            </w:pPr>
          </w:p>
        </w:tc>
      </w:tr>
    </w:tbl>
    <w:p>
      <w:pPr>
        <w:spacing w:line="360" w:lineRule="auto"/>
        <w:ind w:firstLine="480" w:firstLineChars="200"/>
        <w:rPr>
          <w:rFonts w:ascii="宋体" w:hAnsi="宋体" w:cs="宋体"/>
          <w:color w:val="auto"/>
          <w:highlight w:val="none"/>
        </w:rPr>
      </w:pPr>
    </w:p>
    <w:p>
      <w:pPr>
        <w:spacing w:line="360" w:lineRule="auto"/>
        <w:rPr>
          <w:rFonts w:hint="eastAsia" w:ascii="宋体" w:hAnsi="宋体" w:eastAsia="宋体" w:cs="宋体"/>
          <w:b/>
          <w:bCs w:val="0"/>
          <w:color w:val="000000"/>
          <w:lang w:eastAsia="zh-CN"/>
        </w:rPr>
      </w:pPr>
      <w:r>
        <w:rPr>
          <w:rFonts w:hint="eastAsia" w:ascii="宋体" w:hAnsi="宋体" w:cs="宋体"/>
          <w:b/>
          <w:color w:val="auto"/>
          <w:highlight w:val="none"/>
        </w:rPr>
        <w:t>注</w:t>
      </w:r>
      <w:r>
        <w:rPr>
          <w:rFonts w:hint="eastAsia" w:ascii="宋体" w:hAnsi="宋体" w:cs="宋体"/>
          <w:color w:val="auto"/>
          <w:highlight w:val="none"/>
        </w:rPr>
        <w:t>：1、应与招标文件要求逐条对应填写。</w:t>
      </w:r>
      <w:r>
        <w:rPr>
          <w:rFonts w:hint="eastAsia" w:ascii="宋体" w:hAnsi="宋体" w:cs="宋体"/>
          <w:b/>
          <w:bCs w:val="0"/>
          <w:color w:val="000000"/>
          <w:lang w:eastAsia="zh-CN"/>
        </w:rPr>
        <w:t>（技术参数逐条对应填写）</w:t>
      </w:r>
    </w:p>
    <w:p>
      <w:pPr>
        <w:spacing w:line="360" w:lineRule="auto"/>
        <w:rPr>
          <w:rFonts w:ascii="宋体" w:hAnsi="宋体" w:cs="宋体"/>
          <w:color w:val="auto"/>
          <w:highlight w:val="none"/>
        </w:rPr>
      </w:pP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2、本表如填写不完，可以续页。</w:t>
      </w:r>
    </w:p>
    <w:p>
      <w:pPr>
        <w:spacing w:line="360" w:lineRule="auto"/>
        <w:rPr>
          <w:rFonts w:ascii="宋体" w:hAnsi="宋体" w:cs="宋体"/>
          <w:color w:val="auto"/>
          <w:highlight w:val="none"/>
        </w:rPr>
      </w:pPr>
    </w:p>
    <w:p>
      <w:pPr>
        <w:spacing w:line="360" w:lineRule="auto"/>
        <w:ind w:firstLine="3960" w:firstLineChars="1650"/>
        <w:rPr>
          <w:rFonts w:ascii="宋体" w:hAnsi="宋体" w:cs="宋体"/>
          <w:color w:val="auto"/>
          <w:highlight w:val="none"/>
        </w:rPr>
      </w:pPr>
    </w:p>
    <w:p>
      <w:pPr>
        <w:spacing w:line="360" w:lineRule="auto"/>
        <w:ind w:firstLine="3960" w:firstLineChars="1650"/>
        <w:rPr>
          <w:rFonts w:ascii="宋体" w:hAnsi="宋体" w:cs="宋体"/>
          <w:color w:val="auto"/>
          <w:highlight w:val="none"/>
        </w:rPr>
      </w:pP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投标单位（公章）：</w:t>
      </w:r>
    </w:p>
    <w:p>
      <w:pPr>
        <w:spacing w:line="360" w:lineRule="auto"/>
        <w:ind w:firstLine="4080" w:firstLineChars="1700"/>
        <w:rPr>
          <w:rFonts w:ascii="宋体" w:hAnsi="宋体" w:cs="宋体"/>
          <w:color w:val="auto"/>
          <w:highlight w:val="none"/>
        </w:rPr>
      </w:pP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投标单位法定代表人或其授权委托人（签字或盖章）：</w:t>
      </w:r>
    </w:p>
    <w:p>
      <w:pPr>
        <w:spacing w:line="360" w:lineRule="auto"/>
        <w:ind w:firstLine="4080" w:firstLineChars="1700"/>
        <w:rPr>
          <w:rFonts w:ascii="宋体" w:hAnsi="宋体" w:cs="宋体"/>
          <w:color w:val="auto"/>
          <w:highlight w:val="none"/>
        </w:rPr>
      </w:pPr>
    </w:p>
    <w:p>
      <w:pPr>
        <w:spacing w:line="360" w:lineRule="auto"/>
        <w:ind w:firstLine="480" w:firstLineChars="200"/>
        <w:rPr>
          <w:rFonts w:ascii="宋体" w:hAnsi="宋体" w:cs="宋体"/>
          <w:color w:val="auto"/>
          <w:highlight w:val="none"/>
        </w:rPr>
      </w:pPr>
    </w:p>
    <w:p>
      <w:pPr>
        <w:spacing w:line="360" w:lineRule="auto"/>
        <w:ind w:firstLine="5160" w:firstLineChars="2150"/>
        <w:rPr>
          <w:rFonts w:ascii="宋体" w:hAnsi="宋体" w:cs="宋体"/>
          <w:color w:val="auto"/>
          <w:highlight w:val="none"/>
        </w:rPr>
      </w:pPr>
      <w:r>
        <w:rPr>
          <w:rFonts w:hint="eastAsia" w:ascii="宋体" w:hAnsi="宋体" w:cs="宋体"/>
          <w:color w:val="auto"/>
          <w:highlight w:val="none"/>
        </w:rPr>
        <w:t>年   月   日</w:t>
      </w:r>
    </w:p>
    <w:p>
      <w:pPr>
        <w:spacing w:line="360" w:lineRule="auto"/>
        <w:ind w:firstLine="6020" w:firstLineChars="2150"/>
        <w:rPr>
          <w:rFonts w:ascii="宋体" w:hAnsi="宋体" w:cs="宋体"/>
          <w:color w:val="auto"/>
          <w:sz w:val="28"/>
          <w:szCs w:val="28"/>
          <w:highlight w:val="none"/>
        </w:rPr>
      </w:pPr>
    </w:p>
    <w:p>
      <w:pPr>
        <w:spacing w:line="360" w:lineRule="auto"/>
        <w:ind w:firstLine="6020" w:firstLineChars="2150"/>
        <w:rPr>
          <w:rFonts w:ascii="宋体" w:hAnsi="宋体" w:cs="宋体"/>
          <w:color w:val="auto"/>
          <w:sz w:val="28"/>
          <w:szCs w:val="28"/>
          <w:highlight w:val="none"/>
        </w:rPr>
      </w:pPr>
    </w:p>
    <w:p>
      <w:pPr>
        <w:pStyle w:val="4"/>
        <w:ind w:firstLine="3108" w:firstLineChars="1290"/>
        <w:rPr>
          <w:rFonts w:ascii="宋体" w:hAnsi="宋体" w:cs="宋体"/>
          <w:color w:val="auto"/>
          <w:sz w:val="28"/>
          <w:highlight w:val="none"/>
        </w:rPr>
      </w:pPr>
      <w:r>
        <w:rPr>
          <w:rFonts w:hint="eastAsia" w:ascii="宋体" w:hAnsi="宋体" w:cs="宋体"/>
          <w:color w:val="auto"/>
          <w:highlight w:val="none"/>
        </w:rPr>
        <w:br w:type="page"/>
      </w:r>
      <w:bookmarkStart w:id="55" w:name="_Toc7737"/>
      <w:r>
        <w:rPr>
          <w:rFonts w:hint="eastAsia" w:ascii="宋体" w:hAnsi="宋体" w:cs="宋体"/>
          <w:color w:val="auto"/>
          <w:sz w:val="28"/>
          <w:highlight w:val="none"/>
        </w:rPr>
        <w:t>商务条款偏离表</w:t>
      </w:r>
      <w:bookmarkEnd w:id="55"/>
    </w:p>
    <w:p>
      <w:pPr>
        <w:spacing w:line="360" w:lineRule="auto"/>
        <w:ind w:left="420"/>
        <w:jc w:val="center"/>
        <w:rPr>
          <w:rFonts w:ascii="宋体" w:hAnsi="宋体" w:cs="宋体"/>
          <w:b/>
          <w:color w:val="auto"/>
          <w:sz w:val="28"/>
          <w:szCs w:val="28"/>
          <w:highlight w:val="none"/>
        </w:rPr>
      </w:pPr>
    </w:p>
    <w:p>
      <w:pPr>
        <w:spacing w:line="360" w:lineRule="auto"/>
        <w:ind w:firstLine="120" w:firstLineChars="50"/>
        <w:rPr>
          <w:rFonts w:ascii="宋体" w:hAnsi="宋体" w:cs="宋体"/>
          <w:color w:val="auto"/>
          <w:highlight w:val="none"/>
        </w:rPr>
      </w:pPr>
      <w:r>
        <w:rPr>
          <w:rFonts w:hint="eastAsia" w:ascii="宋体" w:hAnsi="宋体" w:cs="宋体"/>
          <w:color w:val="auto"/>
          <w:highlight w:val="none"/>
        </w:rPr>
        <w:t xml:space="preserve">  投标人名称：                      招标编号：</w:t>
      </w:r>
    </w:p>
    <w:tbl>
      <w:tblPr>
        <w:tblStyle w:val="16"/>
        <w:tblW w:w="103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2177"/>
        <w:gridCol w:w="2215"/>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vAlign w:val="center"/>
          </w:tcPr>
          <w:p>
            <w:pPr>
              <w:jc w:val="center"/>
              <w:rPr>
                <w:rFonts w:ascii="宋体" w:hAnsi="宋体" w:cs="宋体"/>
                <w:color w:val="auto"/>
                <w:highlight w:val="none"/>
              </w:rPr>
            </w:pPr>
            <w:r>
              <w:rPr>
                <w:rFonts w:hint="eastAsia" w:ascii="宋体" w:hAnsi="宋体" w:cs="宋体"/>
                <w:color w:val="auto"/>
                <w:highlight w:val="none"/>
              </w:rPr>
              <w:t>序号</w:t>
            </w:r>
          </w:p>
        </w:tc>
        <w:tc>
          <w:tcPr>
            <w:tcW w:w="1705" w:type="dxa"/>
            <w:vAlign w:val="center"/>
          </w:tcPr>
          <w:p>
            <w:pPr>
              <w:jc w:val="center"/>
              <w:rPr>
                <w:rFonts w:ascii="宋体" w:hAnsi="宋体" w:cs="宋体"/>
                <w:color w:val="auto"/>
                <w:highlight w:val="none"/>
              </w:rPr>
            </w:pPr>
            <w:r>
              <w:rPr>
                <w:rFonts w:hint="eastAsia" w:ascii="宋体" w:hAnsi="宋体" w:cs="宋体"/>
                <w:color w:val="auto"/>
                <w:highlight w:val="none"/>
              </w:rPr>
              <w:t>招标文件</w:t>
            </w:r>
          </w:p>
          <w:p>
            <w:pPr>
              <w:jc w:val="center"/>
              <w:rPr>
                <w:rFonts w:ascii="宋体" w:hAnsi="宋体" w:cs="宋体"/>
                <w:color w:val="auto"/>
                <w:highlight w:val="none"/>
              </w:rPr>
            </w:pPr>
            <w:r>
              <w:rPr>
                <w:rFonts w:hint="eastAsia" w:ascii="宋体" w:hAnsi="宋体" w:cs="宋体"/>
                <w:color w:val="auto"/>
                <w:highlight w:val="none"/>
              </w:rPr>
              <w:t>条目号</w:t>
            </w:r>
          </w:p>
        </w:tc>
        <w:tc>
          <w:tcPr>
            <w:tcW w:w="2177" w:type="dxa"/>
            <w:vAlign w:val="center"/>
          </w:tcPr>
          <w:p>
            <w:pPr>
              <w:jc w:val="center"/>
              <w:rPr>
                <w:rFonts w:ascii="宋体" w:hAnsi="宋体" w:cs="宋体"/>
                <w:color w:val="auto"/>
                <w:highlight w:val="none"/>
              </w:rPr>
            </w:pPr>
            <w:r>
              <w:rPr>
                <w:rFonts w:hint="eastAsia" w:ascii="宋体" w:hAnsi="宋体" w:cs="宋体"/>
                <w:color w:val="auto"/>
                <w:highlight w:val="none"/>
              </w:rPr>
              <w:t>招标文件的</w:t>
            </w:r>
          </w:p>
          <w:p>
            <w:pPr>
              <w:jc w:val="center"/>
              <w:rPr>
                <w:rFonts w:ascii="宋体" w:hAnsi="宋体" w:cs="宋体"/>
                <w:color w:val="auto"/>
                <w:highlight w:val="none"/>
              </w:rPr>
            </w:pPr>
            <w:r>
              <w:rPr>
                <w:rFonts w:hint="eastAsia" w:ascii="宋体" w:hAnsi="宋体" w:cs="宋体"/>
                <w:color w:val="auto"/>
                <w:highlight w:val="none"/>
              </w:rPr>
              <w:t>商务条款</w:t>
            </w:r>
          </w:p>
        </w:tc>
        <w:tc>
          <w:tcPr>
            <w:tcW w:w="2215" w:type="dxa"/>
            <w:vAlign w:val="center"/>
          </w:tcPr>
          <w:p>
            <w:pPr>
              <w:jc w:val="center"/>
              <w:rPr>
                <w:rFonts w:ascii="宋体" w:hAnsi="宋体" w:cs="宋体"/>
                <w:color w:val="auto"/>
                <w:highlight w:val="none"/>
              </w:rPr>
            </w:pPr>
            <w:r>
              <w:rPr>
                <w:rFonts w:hint="eastAsia" w:ascii="宋体" w:hAnsi="宋体" w:cs="宋体"/>
                <w:color w:val="auto"/>
                <w:highlight w:val="none"/>
              </w:rPr>
              <w:t>投标文件的</w:t>
            </w:r>
          </w:p>
          <w:p>
            <w:pPr>
              <w:jc w:val="center"/>
              <w:rPr>
                <w:rFonts w:ascii="宋体" w:hAnsi="宋体" w:cs="宋体"/>
                <w:color w:val="auto"/>
                <w:highlight w:val="none"/>
              </w:rPr>
            </w:pPr>
            <w:r>
              <w:rPr>
                <w:rFonts w:hint="eastAsia" w:ascii="宋体" w:hAnsi="宋体" w:cs="宋体"/>
                <w:color w:val="auto"/>
                <w:highlight w:val="none"/>
              </w:rPr>
              <w:t>商务条款</w:t>
            </w:r>
          </w:p>
        </w:tc>
        <w:tc>
          <w:tcPr>
            <w:tcW w:w="1706" w:type="dxa"/>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偏离情况</w:t>
            </w:r>
          </w:p>
        </w:tc>
        <w:tc>
          <w:tcPr>
            <w:tcW w:w="1706" w:type="dxa"/>
            <w:vAlign w:val="center"/>
          </w:tcPr>
          <w:p>
            <w:pPr>
              <w:jc w:val="center"/>
              <w:rPr>
                <w:rFonts w:ascii="宋体" w:hAnsi="宋体" w:cs="宋体"/>
                <w:color w:val="auto"/>
                <w:highlight w:val="none"/>
              </w:rPr>
            </w:pPr>
            <w:r>
              <w:rPr>
                <w:rFonts w:hint="eastAsia" w:ascii="宋体" w:hAnsi="宋体" w:cs="宋体"/>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705" w:type="dxa"/>
            <w:vAlign w:val="center"/>
          </w:tcPr>
          <w:p>
            <w:pPr>
              <w:spacing w:line="360" w:lineRule="auto"/>
              <w:jc w:val="center"/>
              <w:rPr>
                <w:rFonts w:ascii="宋体" w:hAnsi="宋体" w:cs="宋体"/>
                <w:color w:val="auto"/>
                <w:highlight w:val="none"/>
              </w:rPr>
            </w:pPr>
          </w:p>
        </w:tc>
        <w:tc>
          <w:tcPr>
            <w:tcW w:w="2177" w:type="dxa"/>
            <w:vAlign w:val="center"/>
          </w:tcPr>
          <w:p>
            <w:pPr>
              <w:spacing w:line="360" w:lineRule="auto"/>
              <w:jc w:val="center"/>
              <w:rPr>
                <w:rFonts w:ascii="宋体" w:hAnsi="宋体" w:cs="宋体"/>
                <w:color w:val="auto"/>
                <w:highlight w:val="none"/>
              </w:rPr>
            </w:pPr>
          </w:p>
        </w:tc>
        <w:tc>
          <w:tcPr>
            <w:tcW w:w="2215"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705" w:type="dxa"/>
            <w:vAlign w:val="center"/>
          </w:tcPr>
          <w:p>
            <w:pPr>
              <w:spacing w:line="360" w:lineRule="auto"/>
              <w:jc w:val="center"/>
              <w:rPr>
                <w:rFonts w:ascii="宋体" w:hAnsi="宋体" w:cs="宋体"/>
                <w:color w:val="auto"/>
                <w:highlight w:val="none"/>
              </w:rPr>
            </w:pPr>
          </w:p>
        </w:tc>
        <w:tc>
          <w:tcPr>
            <w:tcW w:w="2177" w:type="dxa"/>
            <w:vAlign w:val="center"/>
          </w:tcPr>
          <w:p>
            <w:pPr>
              <w:spacing w:line="360" w:lineRule="auto"/>
              <w:jc w:val="center"/>
              <w:rPr>
                <w:rFonts w:ascii="宋体" w:hAnsi="宋体" w:cs="宋体"/>
                <w:color w:val="auto"/>
                <w:highlight w:val="none"/>
              </w:rPr>
            </w:pPr>
          </w:p>
        </w:tc>
        <w:tc>
          <w:tcPr>
            <w:tcW w:w="2215"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705" w:type="dxa"/>
            <w:vAlign w:val="center"/>
          </w:tcPr>
          <w:p>
            <w:pPr>
              <w:spacing w:line="360" w:lineRule="auto"/>
              <w:jc w:val="center"/>
              <w:rPr>
                <w:rFonts w:ascii="宋体" w:hAnsi="宋体" w:cs="宋体"/>
                <w:color w:val="auto"/>
                <w:highlight w:val="none"/>
              </w:rPr>
            </w:pPr>
          </w:p>
        </w:tc>
        <w:tc>
          <w:tcPr>
            <w:tcW w:w="2177" w:type="dxa"/>
            <w:vAlign w:val="center"/>
          </w:tcPr>
          <w:p>
            <w:pPr>
              <w:spacing w:line="360" w:lineRule="auto"/>
              <w:jc w:val="center"/>
              <w:rPr>
                <w:rFonts w:ascii="宋体" w:hAnsi="宋体" w:cs="宋体"/>
                <w:color w:val="auto"/>
                <w:highlight w:val="none"/>
              </w:rPr>
            </w:pPr>
          </w:p>
        </w:tc>
        <w:tc>
          <w:tcPr>
            <w:tcW w:w="2215"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w:t>
            </w:r>
          </w:p>
        </w:tc>
        <w:tc>
          <w:tcPr>
            <w:tcW w:w="1705" w:type="dxa"/>
            <w:vAlign w:val="center"/>
          </w:tcPr>
          <w:p>
            <w:pPr>
              <w:spacing w:line="360" w:lineRule="auto"/>
              <w:jc w:val="center"/>
              <w:rPr>
                <w:rFonts w:ascii="宋体" w:hAnsi="宋体" w:cs="宋体"/>
                <w:color w:val="auto"/>
                <w:highlight w:val="none"/>
              </w:rPr>
            </w:pPr>
          </w:p>
        </w:tc>
        <w:tc>
          <w:tcPr>
            <w:tcW w:w="2177" w:type="dxa"/>
            <w:vAlign w:val="center"/>
          </w:tcPr>
          <w:p>
            <w:pPr>
              <w:spacing w:line="360" w:lineRule="auto"/>
              <w:jc w:val="center"/>
              <w:rPr>
                <w:rFonts w:ascii="宋体" w:hAnsi="宋体" w:cs="宋体"/>
                <w:color w:val="auto"/>
                <w:highlight w:val="none"/>
              </w:rPr>
            </w:pPr>
          </w:p>
        </w:tc>
        <w:tc>
          <w:tcPr>
            <w:tcW w:w="2215"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highlight w:val="none"/>
              </w:rPr>
            </w:pPr>
          </w:p>
        </w:tc>
        <w:tc>
          <w:tcPr>
            <w:tcW w:w="1705" w:type="dxa"/>
            <w:vAlign w:val="center"/>
          </w:tcPr>
          <w:p>
            <w:pPr>
              <w:spacing w:line="360" w:lineRule="auto"/>
              <w:jc w:val="center"/>
              <w:rPr>
                <w:rFonts w:ascii="宋体" w:hAnsi="宋体" w:cs="宋体"/>
                <w:color w:val="auto"/>
                <w:highlight w:val="none"/>
              </w:rPr>
            </w:pPr>
          </w:p>
        </w:tc>
        <w:tc>
          <w:tcPr>
            <w:tcW w:w="2177" w:type="dxa"/>
            <w:vAlign w:val="center"/>
          </w:tcPr>
          <w:p>
            <w:pPr>
              <w:spacing w:line="360" w:lineRule="auto"/>
              <w:jc w:val="center"/>
              <w:rPr>
                <w:rFonts w:ascii="宋体" w:hAnsi="宋体" w:cs="宋体"/>
                <w:color w:val="auto"/>
                <w:highlight w:val="none"/>
              </w:rPr>
            </w:pPr>
          </w:p>
        </w:tc>
        <w:tc>
          <w:tcPr>
            <w:tcW w:w="2215"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highlight w:val="none"/>
              </w:rPr>
            </w:pPr>
          </w:p>
        </w:tc>
        <w:tc>
          <w:tcPr>
            <w:tcW w:w="1705" w:type="dxa"/>
            <w:vAlign w:val="center"/>
          </w:tcPr>
          <w:p>
            <w:pPr>
              <w:spacing w:line="360" w:lineRule="auto"/>
              <w:jc w:val="center"/>
              <w:rPr>
                <w:rFonts w:ascii="宋体" w:hAnsi="宋体" w:cs="宋体"/>
                <w:color w:val="auto"/>
                <w:highlight w:val="none"/>
              </w:rPr>
            </w:pPr>
          </w:p>
        </w:tc>
        <w:tc>
          <w:tcPr>
            <w:tcW w:w="2177" w:type="dxa"/>
            <w:vAlign w:val="center"/>
          </w:tcPr>
          <w:p>
            <w:pPr>
              <w:spacing w:line="360" w:lineRule="auto"/>
              <w:jc w:val="center"/>
              <w:rPr>
                <w:rFonts w:ascii="宋体" w:hAnsi="宋体" w:cs="宋体"/>
                <w:color w:val="auto"/>
                <w:highlight w:val="none"/>
              </w:rPr>
            </w:pPr>
          </w:p>
        </w:tc>
        <w:tc>
          <w:tcPr>
            <w:tcW w:w="2215"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highlight w:val="none"/>
              </w:rPr>
            </w:pPr>
          </w:p>
        </w:tc>
        <w:tc>
          <w:tcPr>
            <w:tcW w:w="1705" w:type="dxa"/>
            <w:vAlign w:val="center"/>
          </w:tcPr>
          <w:p>
            <w:pPr>
              <w:spacing w:line="360" w:lineRule="auto"/>
              <w:jc w:val="center"/>
              <w:rPr>
                <w:rFonts w:ascii="宋体" w:hAnsi="宋体" w:cs="宋体"/>
                <w:color w:val="auto"/>
                <w:highlight w:val="none"/>
              </w:rPr>
            </w:pPr>
          </w:p>
        </w:tc>
        <w:tc>
          <w:tcPr>
            <w:tcW w:w="2177" w:type="dxa"/>
            <w:vAlign w:val="center"/>
          </w:tcPr>
          <w:p>
            <w:pPr>
              <w:spacing w:line="360" w:lineRule="auto"/>
              <w:jc w:val="center"/>
              <w:rPr>
                <w:rFonts w:ascii="宋体" w:hAnsi="宋体" w:cs="宋体"/>
                <w:color w:val="auto"/>
                <w:highlight w:val="none"/>
              </w:rPr>
            </w:pPr>
          </w:p>
        </w:tc>
        <w:tc>
          <w:tcPr>
            <w:tcW w:w="2215"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r>
    </w:tbl>
    <w:p>
      <w:pPr>
        <w:spacing w:line="360" w:lineRule="auto"/>
        <w:rPr>
          <w:rFonts w:hint="eastAsia" w:ascii="宋体" w:hAnsi="宋体" w:eastAsia="宋体" w:cs="宋体"/>
          <w:color w:val="auto"/>
          <w:highlight w:val="none"/>
          <w:lang w:eastAsia="zh-CN"/>
        </w:rPr>
      </w:pPr>
      <w:r>
        <w:rPr>
          <w:rFonts w:hint="eastAsia" w:ascii="宋体" w:hAnsi="宋体" w:cs="宋体"/>
          <w:b/>
          <w:color w:val="auto"/>
          <w:highlight w:val="none"/>
        </w:rPr>
        <w:t>注</w:t>
      </w:r>
      <w:r>
        <w:rPr>
          <w:rFonts w:hint="eastAsia" w:ascii="宋体" w:hAnsi="宋体" w:cs="宋体"/>
          <w:color w:val="auto"/>
          <w:highlight w:val="none"/>
        </w:rPr>
        <w:t>：1、应与招标文件要求逐条对应填写。</w:t>
      </w:r>
      <w:r>
        <w:rPr>
          <w:rFonts w:hint="eastAsia" w:ascii="宋体" w:hAnsi="宋体" w:cs="宋体"/>
          <w:b/>
          <w:bCs w:val="0"/>
          <w:color w:val="000000"/>
          <w:lang w:eastAsia="zh-CN"/>
        </w:rPr>
        <w:t>（如供货要求、投标保证金、质量要求、履约保证金、投标有效期、签订合同等）</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2、本表如填写不完，可以续页。</w:t>
      </w:r>
    </w:p>
    <w:p>
      <w:pPr>
        <w:spacing w:line="360" w:lineRule="auto"/>
        <w:ind w:firstLine="480" w:firstLineChars="200"/>
        <w:rPr>
          <w:rFonts w:ascii="宋体" w:hAnsi="宋体" w:cs="宋体"/>
          <w:color w:val="auto"/>
          <w:highlight w:val="none"/>
        </w:rPr>
      </w:pPr>
    </w:p>
    <w:p>
      <w:pPr>
        <w:spacing w:line="360" w:lineRule="auto"/>
        <w:ind w:firstLine="480" w:firstLineChars="200"/>
        <w:rPr>
          <w:rFonts w:ascii="宋体" w:hAnsi="宋体" w:cs="宋体"/>
          <w:color w:val="auto"/>
          <w:highlight w:val="none"/>
        </w:rPr>
      </w:pPr>
    </w:p>
    <w:p>
      <w:pPr>
        <w:spacing w:line="360" w:lineRule="auto"/>
        <w:ind w:firstLine="480" w:firstLineChars="200"/>
        <w:rPr>
          <w:rFonts w:ascii="宋体" w:hAnsi="宋体" w:cs="宋体"/>
          <w:color w:val="auto"/>
          <w:highlight w:val="none"/>
        </w:rPr>
      </w:pP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投标单位（公章）：</w:t>
      </w:r>
    </w:p>
    <w:p>
      <w:pPr>
        <w:spacing w:line="360" w:lineRule="auto"/>
        <w:ind w:firstLine="4080" w:firstLineChars="1700"/>
        <w:rPr>
          <w:rFonts w:ascii="宋体" w:hAnsi="宋体" w:cs="宋体"/>
          <w:color w:val="auto"/>
          <w:highlight w:val="none"/>
        </w:rPr>
      </w:pP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 xml:space="preserve"> 投标单位法定代表人或其授权委托人（签字或盖章）：</w:t>
      </w: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ind w:firstLine="5160" w:firstLineChars="2150"/>
        <w:rPr>
          <w:rFonts w:ascii="宋体" w:hAnsi="宋体" w:cs="宋体"/>
          <w:color w:val="auto"/>
          <w:highlight w:val="none"/>
        </w:rPr>
      </w:pPr>
      <w:r>
        <w:rPr>
          <w:rFonts w:hint="eastAsia" w:ascii="宋体" w:hAnsi="宋体" w:cs="宋体"/>
          <w:color w:val="auto"/>
          <w:highlight w:val="none"/>
        </w:rPr>
        <w:t>年   月   日</w:t>
      </w:r>
    </w:p>
    <w:p>
      <w:pPr>
        <w:pStyle w:val="4"/>
        <w:jc w:val="center"/>
        <w:rPr>
          <w:rFonts w:ascii="宋体" w:hAnsi="宋体" w:cs="宋体"/>
          <w:color w:val="auto"/>
          <w:kern w:val="0"/>
          <w:sz w:val="28"/>
          <w:highlight w:val="none"/>
        </w:rPr>
      </w:pPr>
      <w:r>
        <w:rPr>
          <w:rFonts w:hint="eastAsia" w:ascii="宋体" w:hAnsi="宋体" w:cs="宋体"/>
          <w:color w:val="auto"/>
          <w:highlight w:val="none"/>
        </w:rPr>
        <w:br w:type="page"/>
      </w:r>
      <w:r>
        <w:rPr>
          <w:rFonts w:hint="eastAsia" w:ascii="宋体" w:hAnsi="宋体" w:cs="宋体"/>
          <w:color w:val="auto"/>
          <w:highlight w:val="none"/>
        </w:rPr>
        <w:t xml:space="preserve"> </w:t>
      </w:r>
      <w:bookmarkStart w:id="56" w:name="_Toc18129"/>
      <w:r>
        <w:rPr>
          <w:rFonts w:hint="eastAsia" w:ascii="宋体" w:hAnsi="宋体" w:cs="宋体"/>
          <w:color w:val="auto"/>
          <w:kern w:val="0"/>
          <w:sz w:val="28"/>
          <w:highlight w:val="none"/>
        </w:rPr>
        <w:t>投标方的资格声明</w:t>
      </w:r>
      <w:bookmarkEnd w:id="56"/>
    </w:p>
    <w:p>
      <w:pPr>
        <w:spacing w:line="360" w:lineRule="auto"/>
        <w:rPr>
          <w:rFonts w:ascii="宋体" w:hAnsi="宋体" w:cs="宋体"/>
          <w:color w:val="auto"/>
          <w:highlight w:val="none"/>
        </w:rPr>
      </w:pPr>
      <w:r>
        <w:rPr>
          <w:rFonts w:hint="eastAsia" w:ascii="宋体" w:hAnsi="宋体" w:cs="宋体"/>
          <w:color w:val="auto"/>
          <w:highlight w:val="none"/>
          <w:u w:val="single"/>
        </w:rPr>
        <w:t xml:space="preserve">          ：</w:t>
      </w:r>
    </w:p>
    <w:p>
      <w:pPr>
        <w:spacing w:line="360" w:lineRule="auto"/>
        <w:ind w:firstLine="480"/>
        <w:rPr>
          <w:rFonts w:ascii="宋体" w:hAnsi="宋体" w:cs="宋体"/>
          <w:color w:val="auto"/>
          <w:highlight w:val="none"/>
        </w:rPr>
      </w:pPr>
      <w:r>
        <w:rPr>
          <w:rFonts w:hint="eastAsia" w:ascii="宋体" w:hAnsi="宋体" w:cs="宋体"/>
          <w:color w:val="auto"/>
          <w:highlight w:val="none"/>
        </w:rPr>
        <w:t>关于贵方</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日发出的</w:t>
      </w:r>
      <w:r>
        <w:rPr>
          <w:rFonts w:hint="eastAsia" w:ascii="宋体" w:hAnsi="宋体" w:cs="宋体"/>
          <w:color w:val="auto"/>
          <w:highlight w:val="none"/>
          <w:u w:val="single"/>
        </w:rPr>
        <w:t xml:space="preserve">                  </w:t>
      </w:r>
      <w:r>
        <w:rPr>
          <w:rFonts w:hint="eastAsia" w:ascii="宋体" w:hAnsi="宋体" w:cs="宋体"/>
          <w:color w:val="auto"/>
          <w:highlight w:val="none"/>
        </w:rPr>
        <w:t>项目招标文件，本投标方愿意参加投标，并证明资格文件中所要求的说明是真实和准确的。</w:t>
      </w:r>
    </w:p>
    <w:p>
      <w:pPr>
        <w:spacing w:line="360" w:lineRule="auto"/>
        <w:ind w:firstLine="480"/>
        <w:rPr>
          <w:rFonts w:ascii="宋体" w:hAnsi="宋体" w:cs="宋体"/>
          <w:color w:val="auto"/>
          <w:highlight w:val="none"/>
        </w:rPr>
      </w:pPr>
      <w:r>
        <w:rPr>
          <w:rFonts w:hint="eastAsia" w:ascii="宋体" w:hAnsi="宋体" w:cs="宋体"/>
          <w:color w:val="auto"/>
          <w:highlight w:val="none"/>
        </w:rPr>
        <w:t>本投标方对可能要求的进一步资格资料表示理解和同意，并同意按贵方的要求提供任何有关资料。</w:t>
      </w:r>
    </w:p>
    <w:p>
      <w:pPr>
        <w:spacing w:line="360" w:lineRule="auto"/>
        <w:ind w:firstLine="480"/>
        <w:rPr>
          <w:rFonts w:ascii="宋体" w:hAnsi="宋体" w:cs="宋体"/>
          <w:color w:val="auto"/>
          <w:highlight w:val="none"/>
        </w:rPr>
      </w:pPr>
    </w:p>
    <w:p>
      <w:pPr>
        <w:spacing w:line="360" w:lineRule="auto"/>
        <w:ind w:firstLine="480"/>
        <w:rPr>
          <w:rFonts w:ascii="宋体" w:hAnsi="宋体" w:cs="宋体"/>
          <w:color w:val="auto"/>
          <w:highlight w:val="none"/>
        </w:rPr>
      </w:pPr>
    </w:p>
    <w:p>
      <w:pPr>
        <w:spacing w:line="360" w:lineRule="auto"/>
        <w:ind w:firstLine="480"/>
        <w:rPr>
          <w:rFonts w:ascii="宋体" w:hAnsi="宋体" w:cs="宋体"/>
          <w:color w:val="auto"/>
          <w:highlight w:val="none"/>
        </w:rPr>
      </w:pPr>
    </w:p>
    <w:p>
      <w:pPr>
        <w:spacing w:line="360" w:lineRule="auto"/>
        <w:ind w:firstLine="480"/>
        <w:rPr>
          <w:rFonts w:ascii="宋体" w:hAnsi="宋体" w:cs="宋体"/>
          <w:color w:val="auto"/>
          <w:highlight w:val="none"/>
        </w:rPr>
      </w:pPr>
      <w:r>
        <w:rPr>
          <w:rFonts w:hint="eastAsia" w:ascii="宋体" w:hAnsi="宋体" w:cs="宋体"/>
          <w:color w:val="auto"/>
          <w:highlight w:val="none"/>
        </w:rPr>
        <w:t xml:space="preserve">投标单位名称（单位公章）：                          </w:t>
      </w: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法定代表人或其授权委托人（签字或盖章）：</w:t>
      </w:r>
    </w:p>
    <w:p>
      <w:pPr>
        <w:spacing w:line="360" w:lineRule="auto"/>
        <w:ind w:firstLine="480"/>
        <w:rPr>
          <w:rFonts w:ascii="宋体" w:hAnsi="宋体" w:cs="宋体"/>
          <w:color w:val="auto"/>
          <w:highlight w:val="none"/>
        </w:rPr>
      </w:pPr>
      <w:r>
        <w:rPr>
          <w:rFonts w:hint="eastAsia" w:ascii="宋体" w:hAnsi="宋体" w:cs="宋体"/>
          <w:color w:val="auto"/>
          <w:highlight w:val="none"/>
        </w:rPr>
        <w:t>地址：</w:t>
      </w:r>
    </w:p>
    <w:p>
      <w:pPr>
        <w:spacing w:line="360" w:lineRule="auto"/>
        <w:ind w:firstLine="480"/>
        <w:rPr>
          <w:rFonts w:ascii="宋体" w:hAnsi="宋体" w:cs="宋体"/>
          <w:color w:val="auto"/>
          <w:highlight w:val="none"/>
        </w:rPr>
      </w:pPr>
      <w:r>
        <w:rPr>
          <w:rFonts w:hint="eastAsia" w:ascii="宋体" w:hAnsi="宋体" w:cs="宋体"/>
          <w:color w:val="auto"/>
          <w:highlight w:val="none"/>
        </w:rPr>
        <w:t>传真：</w:t>
      </w:r>
    </w:p>
    <w:p>
      <w:pPr>
        <w:spacing w:line="360" w:lineRule="auto"/>
        <w:ind w:firstLine="480"/>
        <w:rPr>
          <w:rFonts w:ascii="宋体" w:hAnsi="宋体" w:cs="宋体"/>
          <w:color w:val="auto"/>
          <w:highlight w:val="none"/>
        </w:rPr>
      </w:pPr>
      <w:r>
        <w:rPr>
          <w:rFonts w:hint="eastAsia" w:ascii="宋体" w:hAnsi="宋体" w:cs="宋体"/>
          <w:color w:val="auto"/>
          <w:highlight w:val="none"/>
        </w:rPr>
        <w:t>电话：</w:t>
      </w:r>
    </w:p>
    <w:p>
      <w:pPr>
        <w:pStyle w:val="4"/>
        <w:jc w:val="center"/>
        <w:rPr>
          <w:rFonts w:ascii="宋体" w:hAnsi="宋体" w:cs="宋体"/>
          <w:color w:val="auto"/>
          <w:kern w:val="0"/>
          <w:sz w:val="28"/>
          <w:highlight w:val="none"/>
        </w:rPr>
      </w:pPr>
      <w:r>
        <w:rPr>
          <w:rFonts w:hint="eastAsia" w:ascii="宋体" w:hAnsi="宋体" w:cs="宋体"/>
          <w:color w:val="auto"/>
          <w:highlight w:val="none"/>
        </w:rPr>
        <w:br w:type="page"/>
      </w:r>
      <w:bookmarkStart w:id="57" w:name="_Toc9932"/>
      <w:r>
        <w:rPr>
          <w:rFonts w:hint="eastAsia" w:ascii="宋体" w:hAnsi="宋体" w:cs="宋体"/>
          <w:color w:val="auto"/>
          <w:kern w:val="0"/>
          <w:sz w:val="28"/>
          <w:highlight w:val="none"/>
        </w:rPr>
        <w:t>法人营业执照函</w:t>
      </w:r>
      <w:bookmarkEnd w:id="57"/>
    </w:p>
    <w:p>
      <w:pPr>
        <w:spacing w:line="360" w:lineRule="auto"/>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360" w:lineRule="auto"/>
        <w:ind w:firstLine="48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 xml:space="preserve">                               </w:t>
      </w:r>
      <w:r>
        <w:rPr>
          <w:rFonts w:hint="eastAsia" w:ascii="宋体" w:hAnsi="宋体" w:cs="宋体"/>
          <w:color w:val="auto"/>
          <w:highlight w:val="none"/>
        </w:rPr>
        <w:t>（签发机关名称）签发的我方法人营业执照复印件，该执照已经年检，真实有效。</w:t>
      </w:r>
    </w:p>
    <w:p>
      <w:pPr>
        <w:spacing w:line="360" w:lineRule="auto"/>
        <w:ind w:firstLine="480"/>
        <w:rPr>
          <w:rFonts w:ascii="宋体" w:hAnsi="宋体" w:cs="宋体"/>
          <w:color w:val="auto"/>
          <w:highlight w:val="none"/>
        </w:rPr>
      </w:pPr>
    </w:p>
    <w:p>
      <w:pPr>
        <w:spacing w:line="360" w:lineRule="auto"/>
        <w:ind w:firstLine="480"/>
        <w:rPr>
          <w:rFonts w:ascii="宋体" w:hAnsi="宋体" w:cs="宋体"/>
          <w:color w:val="auto"/>
          <w:highlight w:val="none"/>
        </w:rPr>
      </w:pPr>
    </w:p>
    <w:p>
      <w:pPr>
        <w:spacing w:line="360" w:lineRule="auto"/>
        <w:ind w:firstLine="480"/>
        <w:rPr>
          <w:rFonts w:ascii="宋体" w:hAnsi="宋体" w:cs="宋体"/>
          <w:color w:val="auto"/>
          <w:highlight w:val="none"/>
        </w:rPr>
      </w:pPr>
    </w:p>
    <w:p>
      <w:pPr>
        <w:spacing w:line="360" w:lineRule="auto"/>
        <w:ind w:firstLine="480"/>
        <w:rPr>
          <w:rFonts w:ascii="宋体" w:hAnsi="宋体" w:cs="宋体"/>
          <w:color w:val="auto"/>
          <w:highlight w:val="none"/>
        </w:rPr>
      </w:pPr>
      <w:r>
        <w:rPr>
          <w:rFonts w:hint="eastAsia" w:ascii="宋体" w:hAnsi="宋体" w:cs="宋体"/>
          <w:color w:val="auto"/>
          <w:highlight w:val="none"/>
        </w:rPr>
        <w:t xml:space="preserve">投标单位名称（单位公章）：                         </w:t>
      </w:r>
    </w:p>
    <w:p>
      <w:pPr>
        <w:spacing w:line="360" w:lineRule="auto"/>
        <w:ind w:firstLine="480"/>
        <w:rPr>
          <w:rFonts w:ascii="宋体" w:hAnsi="宋体" w:cs="宋体"/>
          <w:color w:val="auto"/>
          <w:highlight w:val="none"/>
        </w:rPr>
      </w:pP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法定代表人或其授权委托人（签字或盖章）：</w:t>
      </w:r>
    </w:p>
    <w:p>
      <w:pPr>
        <w:spacing w:line="360" w:lineRule="auto"/>
        <w:ind w:firstLine="480"/>
        <w:rPr>
          <w:rFonts w:ascii="宋体" w:hAnsi="宋体" w:cs="宋体"/>
          <w:color w:val="auto"/>
          <w:highlight w:val="none"/>
        </w:rPr>
      </w:pPr>
    </w:p>
    <w:p>
      <w:pPr>
        <w:spacing w:line="360" w:lineRule="auto"/>
        <w:ind w:firstLine="480"/>
        <w:rPr>
          <w:rFonts w:ascii="宋体" w:hAnsi="宋体" w:cs="宋体"/>
          <w:color w:val="auto"/>
          <w:highlight w:val="none"/>
        </w:rPr>
      </w:pPr>
    </w:p>
    <w:p>
      <w:pPr>
        <w:spacing w:line="360" w:lineRule="auto"/>
        <w:ind w:firstLine="480"/>
        <w:rPr>
          <w:rFonts w:ascii="宋体" w:hAnsi="宋体" w:cs="宋体"/>
          <w:color w:val="auto"/>
          <w:highlight w:val="none"/>
        </w:rPr>
      </w:pPr>
      <w:r>
        <w:rPr>
          <w:rFonts w:hint="eastAsia" w:ascii="宋体" w:hAnsi="宋体" w:cs="宋体"/>
          <w:color w:val="auto"/>
          <w:highlight w:val="none"/>
        </w:rPr>
        <w:t>日期：   年   月   日</w:t>
      </w:r>
    </w:p>
    <w:p>
      <w:pPr>
        <w:pStyle w:val="4"/>
        <w:jc w:val="center"/>
        <w:rPr>
          <w:color w:val="auto"/>
          <w:highlight w:val="none"/>
        </w:rPr>
      </w:pPr>
      <w:r>
        <w:rPr>
          <w:rFonts w:hint="eastAsia" w:ascii="宋体" w:hAnsi="宋体" w:cs="宋体"/>
          <w:color w:val="auto"/>
          <w:highlight w:val="none"/>
        </w:rPr>
        <w:br w:type="page"/>
      </w:r>
      <w:bookmarkStart w:id="58" w:name="_Toc8450"/>
      <w:r>
        <w:rPr>
          <w:rFonts w:hint="eastAsia"/>
          <w:color w:val="auto"/>
          <w:highlight w:val="none"/>
        </w:rPr>
        <w:t>法定代表人证明书</w:t>
      </w:r>
      <w:bookmarkEnd w:id="58"/>
    </w:p>
    <w:p>
      <w:pPr>
        <w:rPr>
          <w:color w:val="auto"/>
          <w:highlight w:val="none"/>
        </w:rPr>
      </w:pPr>
    </w:p>
    <w:p>
      <w:pPr>
        <w:rPr>
          <w:color w:val="auto"/>
          <w:highlight w:val="none"/>
        </w:rPr>
      </w:pPr>
    </w:p>
    <w:p>
      <w:pPr>
        <w:spacing w:line="360" w:lineRule="auto"/>
        <w:rPr>
          <w:rFonts w:ascii="宋体" w:hAnsi="宋体" w:cs="宋体"/>
          <w:color w:val="auto"/>
          <w:highlight w:val="none"/>
          <w:u w:val="single"/>
        </w:rPr>
      </w:pPr>
      <w:r>
        <w:rPr>
          <w:rFonts w:hint="eastAsia" w:ascii="宋体" w:hAnsi="宋体" w:cs="宋体"/>
          <w:color w:val="auto"/>
          <w:highlight w:val="none"/>
        </w:rPr>
        <w:t>单位名称：</w:t>
      </w:r>
      <w:r>
        <w:rPr>
          <w:rFonts w:hint="eastAsia" w:ascii="宋体" w:hAnsi="宋体" w:cs="宋体"/>
          <w:color w:val="auto"/>
          <w:highlight w:val="none"/>
          <w:u w:val="single"/>
        </w:rPr>
        <w:t xml:space="preserve">                                        </w:t>
      </w:r>
    </w:p>
    <w:p>
      <w:pPr>
        <w:spacing w:line="360" w:lineRule="auto"/>
        <w:rPr>
          <w:rFonts w:ascii="宋体" w:hAnsi="宋体" w:cs="宋体"/>
          <w:color w:val="auto"/>
          <w:highlight w:val="none"/>
          <w:u w:val="single"/>
        </w:rPr>
      </w:pPr>
      <w:r>
        <w:rPr>
          <w:rFonts w:hint="eastAsia" w:ascii="宋体" w:hAnsi="宋体" w:cs="宋体"/>
          <w:color w:val="auto"/>
          <w:highlight w:val="none"/>
        </w:rPr>
        <w:t>地址：</w:t>
      </w:r>
      <w:r>
        <w:rPr>
          <w:rFonts w:hint="eastAsia" w:ascii="宋体" w:hAnsi="宋体" w:cs="宋体"/>
          <w:color w:val="auto"/>
          <w:highlight w:val="none"/>
          <w:u w:val="single"/>
        </w:rPr>
        <w:t xml:space="preserve">                                           </w:t>
      </w:r>
    </w:p>
    <w:p>
      <w:pPr>
        <w:spacing w:line="360" w:lineRule="auto"/>
        <w:rPr>
          <w:rFonts w:ascii="宋体" w:hAnsi="宋体" w:cs="宋体"/>
          <w:color w:val="auto"/>
          <w:highlight w:val="none"/>
          <w:u w:val="single"/>
        </w:rPr>
      </w:pPr>
      <w:r>
        <w:rPr>
          <w:rFonts w:hint="eastAsia" w:ascii="宋体" w:hAnsi="宋体" w:cs="宋体"/>
          <w:color w:val="auto"/>
          <w:highlight w:val="none"/>
        </w:rPr>
        <w:t>姓名：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年龄</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职务：</w:t>
      </w:r>
      <w:r>
        <w:rPr>
          <w:rFonts w:hint="eastAsia" w:ascii="宋体" w:hAnsi="宋体" w:cs="宋体"/>
          <w:color w:val="auto"/>
          <w:highlight w:val="none"/>
          <w:u w:val="single"/>
        </w:rPr>
        <w:t xml:space="preserve">        </w:t>
      </w:r>
    </w:p>
    <w:p>
      <w:pPr>
        <w:spacing w:line="360" w:lineRule="auto"/>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法定代表人。</w:t>
      </w:r>
    </w:p>
    <w:p>
      <w:pPr>
        <w:spacing w:line="360" w:lineRule="auto"/>
        <w:rPr>
          <w:rFonts w:ascii="宋体" w:hAnsi="宋体" w:cs="宋体"/>
          <w:color w:val="auto"/>
          <w:highlight w:val="none"/>
        </w:rPr>
      </w:pPr>
      <w:r>
        <w:rPr>
          <w:rFonts w:ascii="宋体" w:hAnsi="宋体" w:cs="宋体"/>
          <w:color w:val="auto"/>
          <w:highlight w:val="none"/>
        </w:rPr>
        <mc:AlternateContent>
          <mc:Choice Requires="wps">
            <w:drawing>
              <wp:anchor distT="0" distB="0" distL="114300" distR="114300" simplePos="0" relativeHeight="259655680" behindDoc="0" locked="0" layoutInCell="1" allowOverlap="1">
                <wp:simplePos x="0" y="0"/>
                <wp:positionH relativeFrom="column">
                  <wp:posOffset>2645410</wp:posOffset>
                </wp:positionH>
                <wp:positionV relativeFrom="paragraph">
                  <wp:posOffset>61595</wp:posOffset>
                </wp:positionV>
                <wp:extent cx="2619375" cy="1704975"/>
                <wp:effectExtent l="7620" t="7620" r="20955" b="20955"/>
                <wp:wrapNone/>
                <wp:docPr id="6" name="文本框 2"/>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法定代表人身份证反面</w:t>
                            </w:r>
                          </w:p>
                          <w:p>
                            <w:pPr>
                              <w:jc w:val="center"/>
                            </w:pPr>
                          </w:p>
                        </w:txbxContent>
                      </wps:txbx>
                      <wps:bodyPr upright="1"/>
                    </wps:wsp>
                  </a:graphicData>
                </a:graphic>
              </wp:anchor>
            </w:drawing>
          </mc:Choice>
          <mc:Fallback>
            <w:pict>
              <v:shape id="文本框 2" o:spid="_x0000_s1026" o:spt="202" type="#_x0000_t202" style="position:absolute;left:0pt;margin-left:208.3pt;margin-top:4.85pt;height:134.25pt;width:206.25pt;z-index:259655680;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tK0R9cAAAAJAQAADwAAAAAAAAABACAAAAAiAAAAZHJzL2Rvd25yZXYueG1sUEsB&#10;AhQAFAAAAAgAh07iQIK8FhEvAgAAfwQAAA4AAAAAAAAAAQAgAAAAJgEAAGRycy9lMm9Eb2MueG1s&#10;UEsFBgAAAAAGAAYAWQEAAMcF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法定代表人身份证反面</w:t>
                      </w:r>
                    </w:p>
                    <w:p>
                      <w:pPr>
                        <w:jc w:val="center"/>
                      </w:pPr>
                    </w:p>
                  </w:txbxContent>
                </v:textbox>
              </v:shape>
            </w:pict>
          </mc:Fallback>
        </mc:AlternateContent>
      </w:r>
      <w:r>
        <w:rPr>
          <w:rFonts w:ascii="宋体" w:hAnsi="宋体" w:cs="宋体"/>
          <w:color w:val="auto"/>
          <w:highlight w:val="none"/>
        </w:rPr>
        <mc:AlternateContent>
          <mc:Choice Requires="wps">
            <w:drawing>
              <wp:anchor distT="0" distB="0" distL="114300" distR="114300" simplePos="0" relativeHeight="257009664" behindDoc="0" locked="0" layoutInCell="1" allowOverlap="1">
                <wp:simplePos x="0" y="0"/>
                <wp:positionH relativeFrom="column">
                  <wp:posOffset>-74930</wp:posOffset>
                </wp:positionH>
                <wp:positionV relativeFrom="paragraph">
                  <wp:posOffset>85090</wp:posOffset>
                </wp:positionV>
                <wp:extent cx="2619375" cy="1704975"/>
                <wp:effectExtent l="7620" t="7620" r="20955" b="20955"/>
                <wp:wrapNone/>
                <wp:docPr id="3" name="文本框 1"/>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upright="1"/>
                    </wps:wsp>
                  </a:graphicData>
                </a:graphic>
              </wp:anchor>
            </w:drawing>
          </mc:Choice>
          <mc:Fallback>
            <w:pict>
              <v:shape id="文本框 1" o:spid="_x0000_s1026" o:spt="202" type="#_x0000_t202" style="position:absolute;left:0pt;margin-left:-5.9pt;margin-top:6.7pt;height:134.25pt;width:206.25pt;z-index:257009664;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THPJ62AAAAAoBAAAPAAAAAAAAAAEAIAAAACIAAABkcnMvZG93bnJldi54bWxQ&#10;SwECFAAUAAAACACHTuJAPwC04jACAAB/BAAADgAAAAAAAAABACAAAAAnAQAAZHJzL2Uyb0RvYy54&#10;bWxQSwUGAAAAAAYABgBZAQAAyQ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投标单位名称：</w:t>
      </w:r>
      <w:r>
        <w:rPr>
          <w:rFonts w:hint="eastAsia" w:ascii="宋体" w:hAnsi="宋体" w:cs="宋体"/>
          <w:color w:val="auto"/>
          <w:highlight w:val="none"/>
          <w:u w:val="single"/>
        </w:rPr>
        <w:t xml:space="preserve">                                     </w:t>
      </w:r>
      <w:r>
        <w:rPr>
          <w:rFonts w:hint="eastAsia" w:ascii="宋体" w:hAnsi="宋体" w:cs="宋体"/>
          <w:color w:val="auto"/>
          <w:highlight w:val="none"/>
        </w:rPr>
        <w:t>（单位公章）</w:t>
      </w: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 xml:space="preserve">                                      日期：  年   月   日</w:t>
      </w: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360" w:lineRule="auto"/>
        <w:rPr>
          <w:rFonts w:ascii="宋体" w:hAnsi="宋体" w:cs="宋体"/>
          <w:color w:val="auto"/>
          <w:highlight w:val="none"/>
        </w:rPr>
      </w:pPr>
    </w:p>
    <w:p>
      <w:pPr>
        <w:pStyle w:val="4"/>
        <w:ind w:firstLine="3108" w:firstLineChars="1290"/>
        <w:rPr>
          <w:rFonts w:ascii="宋体" w:hAnsi="宋体" w:cs="宋体"/>
          <w:color w:val="auto"/>
          <w:sz w:val="28"/>
          <w:szCs w:val="28"/>
          <w:highlight w:val="none"/>
        </w:rPr>
      </w:pPr>
      <w:r>
        <w:rPr>
          <w:rFonts w:hint="eastAsia" w:ascii="宋体" w:hAnsi="宋体" w:cs="宋体"/>
          <w:color w:val="auto"/>
          <w:highlight w:val="none"/>
        </w:rPr>
        <w:br w:type="page"/>
      </w:r>
      <w:bookmarkStart w:id="59" w:name="_Toc11678"/>
      <w:r>
        <w:rPr>
          <w:rFonts w:hint="eastAsia" w:ascii="宋体" w:hAnsi="宋体" w:cs="宋体"/>
          <w:color w:val="auto"/>
          <w:sz w:val="28"/>
          <w:szCs w:val="28"/>
          <w:highlight w:val="none"/>
        </w:rPr>
        <w:t>法定代表人授权书格式</w:t>
      </w:r>
      <w:bookmarkEnd w:id="59"/>
    </w:p>
    <w:p>
      <w:pPr>
        <w:spacing w:line="360" w:lineRule="auto"/>
        <w:ind w:firstLine="480" w:firstLineChars="200"/>
        <w:jc w:val="center"/>
        <w:rPr>
          <w:rFonts w:ascii="宋体" w:hAnsi="宋体" w:cs="宋体"/>
          <w:color w:val="auto"/>
          <w:highlight w:val="none"/>
        </w:rPr>
      </w:pPr>
      <w:r>
        <w:rPr>
          <w:rFonts w:hint="eastAsia" w:ascii="宋体" w:hAnsi="宋体" w:cs="宋体"/>
          <w:color w:val="auto"/>
          <w:highlight w:val="none"/>
        </w:rPr>
        <w:t>法定代表人授权书</w:t>
      </w:r>
    </w:p>
    <w:p>
      <w:pPr>
        <w:spacing w:line="360" w:lineRule="auto"/>
        <w:rPr>
          <w:rFonts w:ascii="宋体" w:hAnsi="宋体" w:cs="宋体"/>
          <w:color w:val="auto"/>
          <w:highlight w:val="none"/>
          <w:u w:val="single"/>
        </w:rPr>
      </w:pPr>
      <w:r>
        <w:rPr>
          <w:rFonts w:hint="eastAsia" w:ascii="宋体" w:hAnsi="宋体" w:cs="宋体"/>
          <w:color w:val="auto"/>
          <w:highlight w:val="none"/>
          <w:u w:val="single"/>
        </w:rPr>
        <w:t xml:space="preserve">           ：</w:t>
      </w:r>
    </w:p>
    <w:p>
      <w:pPr>
        <w:spacing w:line="360" w:lineRule="auto"/>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(投标单位名称)法定代表人授权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为本公司的合法代理人，参加贵方组织的 </w:t>
      </w:r>
      <w:r>
        <w:rPr>
          <w:rFonts w:hint="eastAsia" w:ascii="宋体" w:hAnsi="宋体" w:cs="宋体"/>
          <w:color w:val="auto"/>
          <w:highlight w:val="none"/>
          <w:u w:val="single"/>
        </w:rPr>
        <w:t xml:space="preserve">             </w:t>
      </w:r>
      <w:r>
        <w:rPr>
          <w:rFonts w:hint="eastAsia" w:ascii="宋体" w:hAnsi="宋体" w:cs="宋体"/>
          <w:color w:val="auto"/>
          <w:highlight w:val="none"/>
        </w:rPr>
        <w:t>项目招标文件采购招标活动，全权代表我方处理招标活动中的一切事宜和签署一切文件，被授权人无转委托权，特此委托。</w:t>
      </w:r>
    </w:p>
    <w:p>
      <w:pPr>
        <w:spacing w:line="360" w:lineRule="auto"/>
        <w:rPr>
          <w:rFonts w:ascii="宋体" w:hAnsi="宋体" w:cs="宋体"/>
          <w:color w:val="auto"/>
          <w:highlight w:val="none"/>
          <w:u w:val="single"/>
        </w:rPr>
      </w:pPr>
      <w:r>
        <w:rPr>
          <w:rFonts w:hint="eastAsia" w:ascii="宋体" w:hAnsi="宋体" w:cs="宋体"/>
          <w:color w:val="auto"/>
          <w:highlight w:val="none"/>
        </w:rPr>
        <w:t xml:space="preserve">     法定代表人签字：</w:t>
      </w:r>
      <w:r>
        <w:rPr>
          <w:rFonts w:hint="eastAsia" w:ascii="宋体" w:hAnsi="宋体" w:cs="宋体"/>
          <w:color w:val="auto"/>
          <w:highlight w:val="none"/>
          <w:u w:val="single"/>
        </w:rPr>
        <w:t xml:space="preserve">              </w:t>
      </w:r>
    </w:p>
    <w:p>
      <w:pPr>
        <w:spacing w:line="360" w:lineRule="auto"/>
        <w:ind w:firstLine="588" w:firstLineChars="245"/>
        <w:rPr>
          <w:rFonts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年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日</w:t>
      </w:r>
    </w:p>
    <w:p>
      <w:pPr>
        <w:spacing w:line="360" w:lineRule="auto"/>
        <w:ind w:firstLine="588" w:firstLineChars="245"/>
        <w:rPr>
          <w:rFonts w:ascii="宋体" w:hAnsi="宋体" w:cs="宋体"/>
          <w:color w:val="auto"/>
          <w:highlight w:val="none"/>
          <w:u w:val="single"/>
        </w:rPr>
      </w:pPr>
      <w:r>
        <w:rPr>
          <w:rFonts w:hint="eastAsia" w:ascii="宋体" w:hAnsi="宋体" w:cs="宋体"/>
          <w:color w:val="auto"/>
          <w:highlight w:val="none"/>
        </w:rPr>
        <w:t>被授权人姓名：</w:t>
      </w:r>
      <w:r>
        <w:rPr>
          <w:rFonts w:hint="eastAsia" w:ascii="宋体" w:hAnsi="宋体" w:cs="宋体"/>
          <w:color w:val="auto"/>
          <w:highlight w:val="none"/>
          <w:u w:val="single"/>
        </w:rPr>
        <w:t xml:space="preserve">                 </w:t>
      </w:r>
    </w:p>
    <w:p>
      <w:pPr>
        <w:spacing w:line="360" w:lineRule="auto"/>
        <w:ind w:firstLine="588" w:firstLineChars="245"/>
        <w:rPr>
          <w:rFonts w:ascii="宋体" w:hAnsi="宋体" w:cs="宋体"/>
          <w:color w:val="auto"/>
          <w:highlight w:val="none"/>
        </w:rPr>
      </w:pPr>
      <w:r>
        <w:rPr>
          <w:rFonts w:hint="eastAsia" w:ascii="宋体" w:hAnsi="宋体" w:cs="宋体"/>
          <w:color w:val="auto"/>
          <w:highlight w:val="none"/>
        </w:rPr>
        <w:t>职务：</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spacing w:line="360" w:lineRule="auto"/>
        <w:ind w:firstLine="588" w:firstLineChars="245"/>
        <w:rPr>
          <w:rFonts w:ascii="宋体" w:hAnsi="宋体" w:cs="宋体"/>
          <w:color w:val="auto"/>
          <w:highlight w:val="none"/>
          <w:u w:val="singl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p>
    <w:p>
      <w:pPr>
        <w:spacing w:line="360" w:lineRule="auto"/>
        <w:ind w:firstLine="588" w:firstLineChars="245"/>
        <w:rPr>
          <w:rFonts w:ascii="宋体" w:hAnsi="宋体" w:cs="宋体"/>
          <w:color w:val="auto"/>
          <w:highlight w:val="none"/>
          <w:u w:val="singl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p>
    <w:p>
      <w:pPr>
        <w:spacing w:line="360" w:lineRule="auto"/>
        <w:ind w:firstLine="588" w:firstLineChars="245"/>
        <w:rPr>
          <w:rFonts w:ascii="宋体" w:hAnsi="宋体" w:cs="宋体"/>
          <w:color w:val="auto"/>
          <w:highlight w:val="none"/>
          <w:u w:val="singl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p>
    <w:p>
      <w:pPr>
        <w:spacing w:line="360" w:lineRule="auto"/>
        <w:ind w:firstLine="588" w:firstLineChars="245"/>
        <w:rPr>
          <w:rFonts w:ascii="宋体" w:hAnsi="宋体" w:cs="宋体"/>
          <w:color w:val="auto"/>
          <w:highlight w:val="none"/>
          <w:u w:val="singl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p>
    <w:p>
      <w:pPr>
        <w:spacing w:line="360" w:lineRule="auto"/>
        <w:rPr>
          <w:rFonts w:ascii="宋体" w:hAnsi="宋体" w:cs="宋体"/>
          <w:b/>
          <w:color w:val="auto"/>
          <w:highlight w:val="none"/>
        </w:rPr>
      </w:pPr>
      <w:r>
        <w:rPr>
          <w:rFonts w:ascii="宋体" w:hAnsi="宋体" w:cs="宋体"/>
          <w:color w:val="auto"/>
          <w:highlight w:val="none"/>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87630</wp:posOffset>
                </wp:positionV>
                <wp:extent cx="2619375" cy="1704975"/>
                <wp:effectExtent l="7620" t="7620" r="20955" b="20955"/>
                <wp:wrapNone/>
                <wp:docPr id="5" name="文本框 4"/>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upright="1"/>
                    </wps:wsp>
                  </a:graphicData>
                </a:graphic>
              </wp:anchor>
            </w:drawing>
          </mc:Choice>
          <mc:Fallback>
            <w:pict>
              <v:shape id="文本框 4" o:spid="_x0000_s1026" o:spt="202" type="#_x0000_t202" style="position:absolute;left:0pt;margin-left:0.9pt;margin-top:6.9pt;height:134.25pt;width:206.25pt;z-index:251658240;mso-width-relative:page;mso-height-relative:page;" fillcolor="#FFFFFF" filled="t" stroked="t" coordsize="21600,21600" o:gfxdata="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uIRITVAAAACAEAAA8AAAAAAAAAAQAgAAAAIgAAAGRycy9kb3ducmV2LnhtbFBLAQIU&#10;ABQAAAAIAIdO4kBLSxuvLwIAAH8EAAAOAAAAAAAAAAEAIAAAACQBAABkcnMvZTJvRG9jLnhtbFBL&#10;BQYAAAAABgAGAFkBAADF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ascii="宋体" w:hAnsi="宋体" w:cs="宋体"/>
          <w:b/>
          <w:color w:val="auto"/>
          <w:highlight w:val="none"/>
        </w:rPr>
      </w:pPr>
    </w:p>
    <w:p>
      <w:pPr>
        <w:spacing w:line="360" w:lineRule="auto"/>
        <w:rPr>
          <w:rFonts w:ascii="宋体" w:hAnsi="宋体" w:cs="宋体"/>
          <w:b/>
          <w:color w:val="auto"/>
          <w:highlight w:val="none"/>
        </w:rPr>
      </w:pPr>
    </w:p>
    <w:p>
      <w:pPr>
        <w:spacing w:line="360" w:lineRule="auto"/>
        <w:rPr>
          <w:rFonts w:ascii="宋体" w:hAnsi="宋体" w:cs="宋体"/>
          <w:b/>
          <w:color w:val="auto"/>
          <w:highlight w:val="none"/>
        </w:rPr>
      </w:pPr>
    </w:p>
    <w:p>
      <w:pPr>
        <w:spacing w:line="360" w:lineRule="auto"/>
        <w:rPr>
          <w:rFonts w:ascii="宋体" w:hAnsi="宋体" w:cs="宋体"/>
          <w:b/>
          <w:color w:val="auto"/>
          <w:highlight w:val="none"/>
        </w:rPr>
      </w:pPr>
      <w:r>
        <w:rPr>
          <w:rFonts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2792730</wp:posOffset>
                </wp:positionH>
                <wp:positionV relativeFrom="paragraph">
                  <wp:posOffset>-1082040</wp:posOffset>
                </wp:positionV>
                <wp:extent cx="2619375" cy="1704975"/>
                <wp:effectExtent l="7620" t="7620" r="20955" b="20955"/>
                <wp:wrapNone/>
                <wp:docPr id="4"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被委托人身份证正面</w:t>
                            </w:r>
                          </w:p>
                        </w:txbxContent>
                      </wps:txbx>
                      <wps:bodyPr upright="1"/>
                    </wps:wsp>
                  </a:graphicData>
                </a:graphic>
              </wp:anchor>
            </w:drawing>
          </mc:Choice>
          <mc:Fallback>
            <w:pict>
              <v:shape id="文本框 5" o:spid="_x0000_s1026" o:spt="202" type="#_x0000_t202" style="position:absolute;left:0pt;margin-left:219.9pt;margin-top:-85.2pt;height:134.25pt;width:206.25pt;z-index:251659264;mso-width-relative:page;mso-height-relative:page;" fillcolor="#FFFFFF" filled="t" stroked="t" coordsize="21600,21600" o:gfxdata="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qxvnLaAAAACwEAAA8AAAAAAAAAAQAgAAAAIgAAAGRycy9kb3ducmV2Lnht&#10;bFBLAQIUABQAAAAIAIdO4kDbsqVsMAIAAH8EAAAOAAAAAAAAAAEAIAAAACkBAABkcnMvZTJvRG9j&#10;LnhtbFBLBQYAAAAABgAGAFkBAADL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被委托人身份证正面</w:t>
                      </w:r>
                    </w:p>
                  </w:txbxContent>
                </v:textbox>
              </v:shape>
            </w:pict>
          </mc:Fallback>
        </mc:AlternateContent>
      </w:r>
    </w:p>
    <w:p>
      <w:pPr>
        <w:spacing w:line="360" w:lineRule="auto"/>
        <w:rPr>
          <w:rFonts w:ascii="宋体" w:hAnsi="宋体" w:cs="宋体"/>
          <w:b/>
          <w:color w:val="auto"/>
          <w:highlight w:val="none"/>
        </w:rPr>
      </w:pPr>
    </w:p>
    <w:p>
      <w:pPr>
        <w:spacing w:line="360" w:lineRule="auto"/>
        <w:rPr>
          <w:rFonts w:ascii="宋体" w:hAnsi="宋体" w:cs="宋体"/>
          <w:b/>
          <w:color w:val="auto"/>
          <w:highlight w:val="none"/>
        </w:rPr>
      </w:pPr>
      <w:r>
        <w:rPr>
          <w:rFonts w:ascii="宋体" w:hAnsi="宋体" w:cs="宋体"/>
          <w:color w:val="auto"/>
          <w:highlight w:val="none"/>
        </w:rPr>
        <mc:AlternateContent>
          <mc:Choice Requires="wps">
            <w:drawing>
              <wp:anchor distT="0" distB="0" distL="114300" distR="114300" simplePos="0" relativeHeight="251688960" behindDoc="0" locked="0" layoutInCell="1" allowOverlap="1">
                <wp:simplePos x="0" y="0"/>
                <wp:positionH relativeFrom="column">
                  <wp:posOffset>2818765</wp:posOffset>
                </wp:positionH>
                <wp:positionV relativeFrom="paragraph">
                  <wp:posOffset>237490</wp:posOffset>
                </wp:positionV>
                <wp:extent cx="2619375" cy="1704975"/>
                <wp:effectExtent l="7620" t="7620" r="20955" b="20955"/>
                <wp:wrapNone/>
                <wp:docPr id="2"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被委托人身份证背面</w:t>
                            </w:r>
                          </w:p>
                        </w:txbxContent>
                      </wps:txbx>
                      <wps:bodyPr upright="1"/>
                    </wps:wsp>
                  </a:graphicData>
                </a:graphic>
              </wp:anchor>
            </w:drawing>
          </mc:Choice>
          <mc:Fallback>
            <w:pict>
              <v:shape id="文本框 5" o:spid="_x0000_s1026" o:spt="202" type="#_x0000_t202" style="position:absolute;left:0pt;margin-left:221.95pt;margin-top:18.7pt;height:134.25pt;width:206.25pt;z-index:251688960;mso-width-relative:page;mso-height-relative:page;" fillcolor="#FFFFFF" filled="t" stroked="t" coordsize="21600,21600" o:gfxdata="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aX8H/2AAAAAoBAAAPAAAAAAAAAAEAIAAAACIAAABkcnMvZG93bnJldi54bWxQ&#10;SwECFAAUAAAACACHTuJAlwK1ADACAAB/BAAADgAAAAAAAAABACAAAAAnAQAAZHJzL2Uyb0RvYy54&#10;bWxQSwUGAAAAAAYABgBZAQAAyQ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被委托人身份证背面</w:t>
                      </w:r>
                    </w:p>
                  </w:txbxContent>
                </v:textbox>
              </v:shape>
            </w:pict>
          </mc:Fallback>
        </mc:AlternateContent>
      </w:r>
      <w:r>
        <w:rPr>
          <w:rFonts w:ascii="宋体" w:hAnsi="宋体" w:cs="宋体"/>
          <w:color w:val="auto"/>
          <w:highlight w:val="none"/>
        </w:rPr>
        <mc:AlternateContent>
          <mc:Choice Requires="wps">
            <w:drawing>
              <wp:anchor distT="0" distB="0" distL="114300" distR="114300" simplePos="0" relativeHeight="251686912" behindDoc="0" locked="0" layoutInCell="1" allowOverlap="1">
                <wp:simplePos x="0" y="0"/>
                <wp:positionH relativeFrom="column">
                  <wp:posOffset>-12700</wp:posOffset>
                </wp:positionH>
                <wp:positionV relativeFrom="paragraph">
                  <wp:posOffset>228600</wp:posOffset>
                </wp:positionV>
                <wp:extent cx="2619375" cy="1704975"/>
                <wp:effectExtent l="7620" t="7620" r="20955" b="20955"/>
                <wp:wrapTopAndBottom/>
                <wp:docPr id="1"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法定代表人身份证背面</w:t>
                            </w:r>
                          </w:p>
                        </w:txbxContent>
                      </wps:txbx>
                      <wps:bodyPr upright="1"/>
                    </wps:wsp>
                  </a:graphicData>
                </a:graphic>
              </wp:anchor>
            </w:drawing>
          </mc:Choice>
          <mc:Fallback>
            <w:pict>
              <v:shape id="文本框 5" o:spid="_x0000_s1026" o:spt="202" type="#_x0000_t202" style="position:absolute;left:0pt;margin-left:-1pt;margin-top:18pt;height:134.25pt;width:206.25pt;mso-wrap-distance-bottom:0pt;mso-wrap-distance-top:0pt;z-index:251686912;mso-width-relative:page;mso-height-relative:page;" fillcolor="#FFFFFF" filled="t" stroked="t" coordsize="21600,21600" o:gfxdata="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Q6On9cAAAAJAQAADwAAAAAAAAABACAAAAAiAAAAZHJzL2Rvd25yZXYueG1sUEsB&#10;AhQAFAAAAAgAh07iQLFavTYvAgAAfwQAAA4AAAAAAAAAAQAgAAAAJgEAAGRycy9lMm9Eb2MueG1s&#10;UEsFBgAAAAAGAAYAWQEAAMcF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法定代表人身份证背面</w:t>
                      </w:r>
                    </w:p>
                  </w:txbxContent>
                </v:textbox>
                <w10:wrap type="topAndBottom"/>
              </v:shape>
            </w:pict>
          </mc:Fallback>
        </mc:AlternateContent>
      </w:r>
    </w:p>
    <w:p>
      <w:pPr>
        <w:spacing w:line="360" w:lineRule="auto"/>
        <w:rPr>
          <w:rFonts w:ascii="宋体" w:hAnsi="宋体" w:cs="宋体"/>
          <w:bCs/>
          <w:color w:val="auto"/>
          <w:highlight w:val="none"/>
        </w:rPr>
      </w:pPr>
      <w:r>
        <w:rPr>
          <w:rFonts w:hint="eastAsia" w:ascii="宋体" w:hAnsi="宋体" w:cs="宋体"/>
          <w:bCs/>
          <w:color w:val="auto"/>
          <w:highlight w:val="none"/>
        </w:rPr>
        <w:t xml:space="preserve">   投标企业（盖章）：</w:t>
      </w:r>
    </w:p>
    <w:p>
      <w:pPr>
        <w:spacing w:line="360" w:lineRule="auto"/>
        <w:rPr>
          <w:rFonts w:ascii="宋体" w:hAnsi="宋体" w:cs="宋体"/>
          <w:b/>
          <w:color w:val="auto"/>
          <w:highlight w:val="none"/>
        </w:rPr>
      </w:pPr>
      <w:r>
        <w:rPr>
          <w:rFonts w:hint="eastAsia" w:ascii="宋体" w:hAnsi="宋体" w:cs="宋体"/>
          <w:color w:val="auto"/>
          <w:highlight w:val="none"/>
        </w:rPr>
        <w:t xml:space="preserve">   日期：  年   月   日</w:t>
      </w:r>
    </w:p>
    <w:p>
      <w:pPr>
        <w:spacing w:line="360" w:lineRule="auto"/>
        <w:rPr>
          <w:rFonts w:ascii="宋体" w:hAnsi="宋体" w:cs="宋体"/>
          <w:b/>
          <w:color w:val="auto"/>
          <w:highlight w:val="none"/>
        </w:rPr>
      </w:pPr>
    </w:p>
    <w:p>
      <w:pPr>
        <w:pStyle w:val="4"/>
        <w:jc w:val="center"/>
        <w:rPr>
          <w:rFonts w:hint="eastAsia" w:eastAsia="宋体"/>
          <w:lang w:val="en-US" w:eastAsia="zh-CN"/>
        </w:rPr>
      </w:pPr>
      <w:r>
        <w:rPr>
          <w:rFonts w:hint="eastAsia" w:ascii="宋体" w:hAnsi="宋体" w:cs="宋体"/>
          <w:b w:val="0"/>
          <w:color w:val="auto"/>
          <w:highlight w:val="none"/>
        </w:rPr>
        <w:br w:type="page"/>
      </w:r>
    </w:p>
    <w:p>
      <w:pPr>
        <w:pStyle w:val="4"/>
        <w:jc w:val="both"/>
        <w:rPr>
          <w:rFonts w:hint="eastAsia" w:ascii="宋体" w:hAnsi="宋体" w:cs="宋体"/>
          <w:b w:val="0"/>
          <w:color w:val="auto"/>
          <w:highlight w:val="none"/>
        </w:rPr>
      </w:pPr>
    </w:p>
    <w:p>
      <w:pPr>
        <w:pStyle w:val="4"/>
        <w:jc w:val="both"/>
        <w:rPr>
          <w:rFonts w:hint="eastAsia" w:ascii="宋体" w:hAnsi="宋体" w:cs="宋体"/>
          <w:b w:val="0"/>
          <w:color w:val="auto"/>
          <w:highlight w:val="none"/>
        </w:rPr>
      </w:pPr>
    </w:p>
    <w:p>
      <w:pPr>
        <w:pStyle w:val="4"/>
        <w:jc w:val="center"/>
        <w:rPr>
          <w:rFonts w:ascii="宋体" w:hAnsi="宋体" w:cs="宋体"/>
          <w:color w:val="auto"/>
          <w:kern w:val="0"/>
          <w:sz w:val="28"/>
          <w:highlight w:val="none"/>
        </w:rPr>
      </w:pPr>
      <w:bookmarkStart w:id="60" w:name="_Toc30981"/>
      <w:r>
        <w:rPr>
          <w:rFonts w:hint="eastAsia" w:ascii="宋体" w:hAnsi="宋体" w:cs="宋体"/>
          <w:color w:val="auto"/>
          <w:sz w:val="28"/>
          <w:highlight w:val="none"/>
        </w:rPr>
        <w:t>质量保证书</w:t>
      </w:r>
      <w:bookmarkEnd w:id="60"/>
    </w:p>
    <w:p>
      <w:pPr>
        <w:spacing w:line="360" w:lineRule="auto"/>
        <w:rPr>
          <w:rFonts w:ascii="宋体" w:hAnsi="宋体" w:cs="宋体"/>
          <w:b/>
          <w:color w:val="auto"/>
          <w:highlight w:val="none"/>
        </w:rPr>
      </w:pPr>
      <w:r>
        <w:rPr>
          <w:rFonts w:hint="eastAsia" w:ascii="宋体" w:hAnsi="宋体" w:cs="宋体"/>
          <w:b/>
          <w:color w:val="auto"/>
          <w:highlight w:val="none"/>
        </w:rPr>
        <w:t>要求：</w:t>
      </w:r>
    </w:p>
    <w:p>
      <w:pPr>
        <w:spacing w:line="360" w:lineRule="auto"/>
        <w:rPr>
          <w:rFonts w:ascii="宋体" w:hAnsi="宋体" w:cs="宋体"/>
          <w:color w:val="auto"/>
          <w:highlight w:val="none"/>
        </w:rPr>
      </w:pPr>
      <w:r>
        <w:rPr>
          <w:rFonts w:hint="eastAsia" w:ascii="宋体" w:hAnsi="宋体" w:cs="宋体"/>
          <w:b/>
          <w:color w:val="auto"/>
          <w:highlight w:val="none"/>
        </w:rPr>
        <w:t>1、</w:t>
      </w:r>
      <w:r>
        <w:rPr>
          <w:rFonts w:hint="eastAsia" w:ascii="宋体" w:hAnsi="宋体" w:cs="宋体"/>
          <w:color w:val="auto"/>
          <w:highlight w:val="none"/>
        </w:rPr>
        <w:t>未发生产品质量事故和用户使用的事故；</w:t>
      </w:r>
    </w:p>
    <w:p>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color w:val="auto"/>
          <w:highlight w:val="none"/>
        </w:rPr>
        <w:t>保证产品不发生质量问题等。</w:t>
      </w: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投标单位：（盖章）</w:t>
      </w:r>
    </w:p>
    <w:p>
      <w:pPr>
        <w:spacing w:line="360" w:lineRule="auto"/>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法定代表人或被授权代理人签字：</w:t>
      </w:r>
    </w:p>
    <w:p>
      <w:pPr>
        <w:spacing w:line="360" w:lineRule="auto"/>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日期：</w:t>
      </w:r>
    </w:p>
    <w:p>
      <w:pPr>
        <w:pStyle w:val="4"/>
        <w:jc w:val="center"/>
        <w:rPr>
          <w:rFonts w:ascii="宋体" w:hAnsi="宋体" w:cs="宋体"/>
          <w:color w:val="auto"/>
          <w:kern w:val="0"/>
          <w:sz w:val="28"/>
          <w:szCs w:val="28"/>
          <w:highlight w:val="none"/>
        </w:rPr>
      </w:pPr>
      <w:r>
        <w:rPr>
          <w:rFonts w:hint="eastAsia" w:ascii="宋体" w:hAnsi="宋体" w:cs="宋体"/>
          <w:color w:val="auto"/>
          <w:highlight w:val="none"/>
        </w:rPr>
        <w:br w:type="page"/>
      </w:r>
      <w:bookmarkStart w:id="61" w:name="_Toc23115"/>
      <w:r>
        <w:rPr>
          <w:rFonts w:hint="eastAsia" w:ascii="宋体" w:hAnsi="宋体" w:cs="宋体"/>
          <w:color w:val="auto"/>
          <w:highlight w:val="none"/>
        </w:rPr>
        <w:t>售后</w:t>
      </w:r>
      <w:r>
        <w:rPr>
          <w:rStyle w:val="23"/>
          <w:rFonts w:hint="eastAsia" w:ascii="宋体" w:hAnsi="宋体" w:cs="宋体"/>
          <w:b/>
          <w:bCs w:val="0"/>
          <w:color w:val="auto"/>
          <w:kern w:val="0"/>
          <w:sz w:val="28"/>
          <w:szCs w:val="28"/>
          <w:highlight w:val="none"/>
        </w:rPr>
        <w:t>服务承诺书</w:t>
      </w:r>
      <w:bookmarkEnd w:id="61"/>
    </w:p>
    <w:p>
      <w:pPr>
        <w:pStyle w:val="2"/>
        <w:ind w:firstLine="0" w:firstLineChars="0"/>
        <w:rPr>
          <w:rFonts w:ascii="宋体" w:hAnsi="宋体" w:cs="宋体"/>
          <w:color w:val="auto"/>
          <w:highlight w:val="none"/>
        </w:rPr>
      </w:pPr>
    </w:p>
    <w:p>
      <w:pPr>
        <w:pStyle w:val="2"/>
        <w:ind w:firstLine="0" w:firstLineChars="0"/>
        <w:rPr>
          <w:rFonts w:ascii="宋体" w:hAnsi="宋体" w:cs="宋体"/>
          <w:color w:val="auto"/>
          <w:highlight w:val="none"/>
        </w:rPr>
      </w:pPr>
    </w:p>
    <w:p>
      <w:pPr>
        <w:pStyle w:val="2"/>
        <w:spacing w:line="360" w:lineRule="auto"/>
        <w:ind w:firstLine="480"/>
        <w:rPr>
          <w:rFonts w:ascii="宋体" w:hAnsi="宋体" w:cs="宋体"/>
          <w:color w:val="auto"/>
          <w:highlight w:val="none"/>
          <w:u w:val="single"/>
        </w:rPr>
      </w:pPr>
      <w:r>
        <w:rPr>
          <w:rFonts w:hint="eastAsia" w:ascii="宋体" w:hAnsi="宋体" w:cs="宋体"/>
          <w:color w:val="auto"/>
          <w:highlight w:val="none"/>
        </w:rPr>
        <w:t>投标方：</w:t>
      </w:r>
      <w:r>
        <w:rPr>
          <w:rFonts w:hint="eastAsia" w:ascii="宋体" w:hAnsi="宋体" w:cs="宋体"/>
          <w:color w:val="auto"/>
          <w:highlight w:val="none"/>
          <w:u w:val="single"/>
        </w:rPr>
        <w:t xml:space="preserve">                       </w:t>
      </w:r>
    </w:p>
    <w:p>
      <w:pPr>
        <w:pStyle w:val="2"/>
        <w:spacing w:line="360" w:lineRule="auto"/>
        <w:ind w:firstLine="480"/>
        <w:rPr>
          <w:rFonts w:ascii="宋体" w:hAnsi="宋体" w:cs="宋体"/>
          <w:color w:val="auto"/>
          <w:highlight w:val="none"/>
          <w:u w:val="single"/>
        </w:rPr>
      </w:pPr>
      <w:r>
        <w:rPr>
          <w:rFonts w:hint="eastAsia" w:ascii="宋体" w:hAnsi="宋体" w:cs="宋体"/>
          <w:color w:val="auto"/>
          <w:highlight w:val="none"/>
        </w:rPr>
        <w:t>投标产品：</w:t>
      </w:r>
      <w:r>
        <w:rPr>
          <w:rFonts w:hint="eastAsia" w:ascii="宋体" w:hAnsi="宋体" w:cs="宋体"/>
          <w:color w:val="auto"/>
          <w:highlight w:val="none"/>
          <w:u w:val="single"/>
        </w:rPr>
        <w:t xml:space="preserve">                       </w:t>
      </w:r>
    </w:p>
    <w:p>
      <w:pPr>
        <w:pStyle w:val="2"/>
        <w:spacing w:line="360" w:lineRule="auto"/>
        <w:ind w:firstLine="480"/>
        <w:rPr>
          <w:rFonts w:ascii="宋体" w:hAnsi="宋体" w:cs="宋体"/>
          <w:color w:val="auto"/>
          <w:highlight w:val="none"/>
        </w:rPr>
      </w:pPr>
      <w:r>
        <w:rPr>
          <w:rFonts w:hint="eastAsia" w:ascii="宋体" w:hAnsi="宋体" w:cs="宋体"/>
          <w:color w:val="auto"/>
          <w:highlight w:val="none"/>
        </w:rPr>
        <w:t>本公司如有幸中标，愿郑重承诺如下：</w:t>
      </w:r>
    </w:p>
    <w:p>
      <w:pPr>
        <w:pStyle w:val="2"/>
        <w:tabs>
          <w:tab w:val="center" w:pos="4358"/>
        </w:tabs>
        <w:spacing w:line="360" w:lineRule="auto"/>
        <w:ind w:firstLine="480"/>
        <w:rPr>
          <w:rFonts w:ascii="宋体" w:hAnsi="宋体" w:cs="宋体"/>
          <w:color w:val="auto"/>
          <w:highlight w:val="none"/>
        </w:rPr>
      </w:pPr>
      <w:r>
        <w:rPr>
          <w:rFonts w:hint="eastAsia" w:ascii="宋体" w:hAnsi="宋体" w:cs="宋体"/>
          <w:color w:val="auto"/>
          <w:highlight w:val="none"/>
        </w:rPr>
        <w:t>1、在接到质量不合格通知后，保证在</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rPr>
        <w:t>小时内到达贵单位；</w:t>
      </w:r>
    </w:p>
    <w:p>
      <w:pPr>
        <w:pStyle w:val="2"/>
        <w:tabs>
          <w:tab w:val="center" w:pos="4358"/>
        </w:tabs>
        <w:spacing w:line="360" w:lineRule="auto"/>
        <w:ind w:firstLine="480"/>
        <w:rPr>
          <w:rFonts w:ascii="宋体" w:hAnsi="宋体" w:cs="宋体"/>
          <w:color w:val="auto"/>
          <w:highlight w:val="none"/>
        </w:rPr>
      </w:pPr>
      <w:r>
        <w:rPr>
          <w:rFonts w:hint="eastAsia" w:ascii="宋体" w:hAnsi="宋体" w:cs="宋体"/>
          <w:color w:val="auto"/>
          <w:highlight w:val="none"/>
        </w:rPr>
        <w:t>2、如发生不及时到位、影响工作，本公司承担因此造成的损失；</w:t>
      </w:r>
    </w:p>
    <w:p>
      <w:pPr>
        <w:pStyle w:val="2"/>
        <w:tabs>
          <w:tab w:val="center" w:pos="4358"/>
        </w:tabs>
        <w:spacing w:line="360" w:lineRule="auto"/>
        <w:ind w:firstLine="480"/>
        <w:rPr>
          <w:rFonts w:ascii="宋体" w:hAnsi="宋体" w:cs="宋体"/>
          <w:color w:val="auto"/>
          <w:highlight w:val="none"/>
        </w:rPr>
      </w:pPr>
      <w:r>
        <w:rPr>
          <w:rFonts w:hint="eastAsia" w:ascii="宋体" w:hAnsi="宋体" w:cs="宋体"/>
          <w:color w:val="auto"/>
          <w:highlight w:val="none"/>
        </w:rPr>
        <w:t>3、如果发生产品质量问题，保证做到立即更换为合格产品，承担因此而引起的一切后果，包括对贵单位的补偿责任。愿意接受国家部门的处罚。</w:t>
      </w:r>
    </w:p>
    <w:p>
      <w:pPr>
        <w:pStyle w:val="2"/>
        <w:tabs>
          <w:tab w:val="center" w:pos="4358"/>
        </w:tabs>
        <w:spacing w:line="360" w:lineRule="auto"/>
        <w:ind w:firstLine="480"/>
        <w:rPr>
          <w:rFonts w:ascii="宋体" w:hAnsi="宋体" w:cs="宋体"/>
          <w:color w:val="auto"/>
          <w:highlight w:val="none"/>
        </w:rPr>
      </w:pPr>
      <w:r>
        <w:rPr>
          <w:rFonts w:hint="eastAsia" w:ascii="宋体" w:hAnsi="宋体" w:cs="宋体"/>
          <w:color w:val="auto"/>
          <w:highlight w:val="none"/>
        </w:rPr>
        <w:t>以上承诺真实有效，本公司将严格履行，若做不到以上承诺，甘愿承担一切责任和经济赔偿。</w:t>
      </w:r>
    </w:p>
    <w:p>
      <w:pPr>
        <w:pStyle w:val="2"/>
        <w:tabs>
          <w:tab w:val="center" w:pos="4358"/>
        </w:tabs>
        <w:spacing w:line="360" w:lineRule="auto"/>
        <w:ind w:firstLine="480"/>
        <w:rPr>
          <w:rFonts w:ascii="宋体" w:hAnsi="宋体" w:cs="宋体"/>
          <w:color w:val="auto"/>
          <w:highlight w:val="none"/>
        </w:rPr>
      </w:pPr>
    </w:p>
    <w:p>
      <w:pPr>
        <w:pStyle w:val="2"/>
        <w:tabs>
          <w:tab w:val="center" w:pos="4358"/>
        </w:tabs>
        <w:spacing w:line="360" w:lineRule="auto"/>
        <w:ind w:firstLine="405" w:firstLineChars="0"/>
        <w:rPr>
          <w:rFonts w:ascii="宋体" w:hAnsi="宋体" w:cs="宋体"/>
          <w:color w:val="auto"/>
          <w:highlight w:val="none"/>
        </w:rPr>
      </w:pPr>
    </w:p>
    <w:p>
      <w:pPr>
        <w:pStyle w:val="2"/>
        <w:tabs>
          <w:tab w:val="center" w:pos="4358"/>
        </w:tabs>
        <w:spacing w:line="360" w:lineRule="auto"/>
        <w:ind w:firstLine="405" w:firstLineChars="0"/>
        <w:rPr>
          <w:rFonts w:ascii="宋体" w:hAnsi="宋体" w:cs="宋体"/>
          <w:color w:val="auto"/>
          <w:highlight w:val="none"/>
        </w:rPr>
      </w:pPr>
    </w:p>
    <w:p>
      <w:pPr>
        <w:pStyle w:val="2"/>
        <w:tabs>
          <w:tab w:val="center" w:pos="4358"/>
        </w:tabs>
        <w:spacing w:line="360" w:lineRule="auto"/>
        <w:ind w:firstLine="405" w:firstLineChars="0"/>
        <w:rPr>
          <w:rFonts w:ascii="宋体" w:hAnsi="宋体" w:cs="宋体"/>
          <w:color w:val="auto"/>
          <w:highlight w:val="none"/>
        </w:rPr>
      </w:pPr>
      <w:r>
        <w:rPr>
          <w:rFonts w:hint="eastAsia" w:ascii="宋体" w:hAnsi="宋体" w:cs="宋体"/>
          <w:color w:val="auto"/>
          <w:highlight w:val="none"/>
        </w:rPr>
        <w:t>投标单位：（盖章）</w:t>
      </w:r>
    </w:p>
    <w:p>
      <w:pPr>
        <w:pStyle w:val="2"/>
        <w:tabs>
          <w:tab w:val="center" w:pos="4358"/>
        </w:tabs>
        <w:spacing w:line="360" w:lineRule="auto"/>
        <w:ind w:firstLine="405" w:firstLineChars="0"/>
        <w:rPr>
          <w:rFonts w:ascii="宋体" w:hAnsi="宋体" w:cs="宋体"/>
          <w:color w:val="auto"/>
          <w:highlight w:val="none"/>
        </w:rPr>
      </w:pPr>
    </w:p>
    <w:p>
      <w:pPr>
        <w:pStyle w:val="2"/>
        <w:tabs>
          <w:tab w:val="center" w:pos="4358"/>
        </w:tabs>
        <w:spacing w:line="360" w:lineRule="auto"/>
        <w:ind w:firstLine="405" w:firstLineChars="0"/>
        <w:rPr>
          <w:rFonts w:ascii="宋体" w:hAnsi="宋体" w:cs="宋体"/>
          <w:color w:val="auto"/>
          <w:highlight w:val="none"/>
        </w:rPr>
      </w:pPr>
    </w:p>
    <w:p>
      <w:pPr>
        <w:pStyle w:val="2"/>
        <w:tabs>
          <w:tab w:val="center" w:pos="4358"/>
        </w:tabs>
        <w:spacing w:line="360" w:lineRule="auto"/>
        <w:ind w:firstLine="405" w:firstLineChars="0"/>
        <w:rPr>
          <w:rFonts w:ascii="宋体" w:hAnsi="宋体" w:cs="宋体"/>
          <w:color w:val="auto"/>
          <w:highlight w:val="none"/>
        </w:rPr>
      </w:pPr>
      <w:r>
        <w:rPr>
          <w:rFonts w:hint="eastAsia" w:ascii="宋体" w:hAnsi="宋体" w:cs="宋体"/>
          <w:color w:val="auto"/>
          <w:highlight w:val="none"/>
        </w:rPr>
        <w:t>法定代表人或授权代理人签字：</w:t>
      </w:r>
    </w:p>
    <w:p>
      <w:pPr>
        <w:pStyle w:val="2"/>
        <w:tabs>
          <w:tab w:val="center" w:pos="4358"/>
        </w:tabs>
        <w:spacing w:line="360" w:lineRule="auto"/>
        <w:ind w:firstLine="405" w:firstLineChars="0"/>
        <w:rPr>
          <w:rFonts w:ascii="宋体" w:hAnsi="宋体" w:cs="宋体"/>
          <w:color w:val="auto"/>
          <w:highlight w:val="none"/>
        </w:rPr>
      </w:pPr>
    </w:p>
    <w:p>
      <w:pPr>
        <w:pStyle w:val="2"/>
        <w:tabs>
          <w:tab w:val="center" w:pos="4358"/>
        </w:tabs>
        <w:spacing w:line="360" w:lineRule="auto"/>
        <w:ind w:left="5250" w:firstLine="405" w:firstLineChars="0"/>
        <w:rPr>
          <w:rFonts w:ascii="宋体" w:hAnsi="宋体" w:cs="宋体"/>
          <w:color w:val="auto"/>
          <w:highlight w:val="none"/>
        </w:rPr>
      </w:pPr>
    </w:p>
    <w:p>
      <w:pPr>
        <w:spacing w:line="360" w:lineRule="auto"/>
        <w:ind w:firstLine="360" w:firstLineChars="150"/>
        <w:rPr>
          <w:rFonts w:ascii="宋体" w:hAnsi="宋体" w:cs="宋体"/>
          <w:color w:val="auto"/>
          <w:highlight w:val="none"/>
        </w:rPr>
      </w:pPr>
      <w:r>
        <w:rPr>
          <w:rFonts w:hint="eastAsia" w:ascii="宋体" w:hAnsi="宋体" w:cs="宋体"/>
          <w:color w:val="auto"/>
          <w:highlight w:val="none"/>
        </w:rPr>
        <w:t xml:space="preserve">日  期：  </w:t>
      </w:r>
    </w:p>
    <w:p>
      <w:pPr>
        <w:spacing w:line="360" w:lineRule="auto"/>
        <w:ind w:firstLine="360" w:firstLineChars="150"/>
        <w:rPr>
          <w:rFonts w:ascii="宋体" w:hAnsi="宋体" w:cs="宋体"/>
          <w:color w:val="auto"/>
          <w:highlight w:val="none"/>
        </w:rPr>
      </w:pPr>
      <w:r>
        <w:rPr>
          <w:rFonts w:hint="eastAsia" w:ascii="宋体" w:hAnsi="宋体" w:cs="宋体"/>
          <w:color w:val="auto"/>
          <w:highlight w:val="none"/>
        </w:rPr>
        <w:br w:type="page"/>
      </w:r>
    </w:p>
    <w:p>
      <w:pPr>
        <w:spacing w:line="360" w:lineRule="auto"/>
        <w:ind w:firstLine="422" w:firstLineChars="15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投标人证明投标资格合格的相关证件证明的复印件</w:t>
      </w: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r>
        <w:rPr>
          <w:rFonts w:hint="eastAsia" w:ascii="宋体" w:hAnsi="宋体" w:cs="宋体"/>
          <w:color w:val="auto"/>
          <w:highlight w:val="none"/>
        </w:rPr>
        <w:br w:type="page"/>
      </w:r>
    </w:p>
    <w:p>
      <w:pPr>
        <w:spacing w:line="360" w:lineRule="auto"/>
        <w:jc w:val="center"/>
        <w:rPr>
          <w:rFonts w:ascii="宋体" w:hAnsi="宋体" w:cs="宋体"/>
          <w:b/>
          <w:color w:val="auto"/>
          <w:sz w:val="28"/>
          <w:highlight w:val="none"/>
        </w:rPr>
      </w:pPr>
      <w:r>
        <w:rPr>
          <w:rFonts w:hint="eastAsia" w:ascii="宋体" w:hAnsi="宋体" w:cs="宋体"/>
          <w:b/>
          <w:color w:val="auto"/>
          <w:sz w:val="28"/>
          <w:highlight w:val="none"/>
        </w:rPr>
        <w:t>投标人证明货物合格的相关证件证明复印件</w:t>
      </w:r>
    </w:p>
    <w:p>
      <w:pPr>
        <w:spacing w:line="360" w:lineRule="auto"/>
        <w:ind w:firstLine="2502" w:firstLineChars="890"/>
        <w:rPr>
          <w:rFonts w:ascii="宋体" w:hAnsi="宋体" w:cs="宋体"/>
          <w:b/>
          <w:color w:val="auto"/>
          <w:sz w:val="28"/>
          <w:highlight w:val="none"/>
        </w:rPr>
      </w:pPr>
    </w:p>
    <w:p>
      <w:pPr>
        <w:spacing w:line="360" w:lineRule="auto"/>
        <w:ind w:firstLine="2502" w:firstLineChars="890"/>
        <w:rPr>
          <w:rFonts w:ascii="宋体" w:hAnsi="宋体" w:cs="宋体"/>
          <w:b/>
          <w:color w:val="auto"/>
          <w:sz w:val="28"/>
          <w:highlight w:val="none"/>
        </w:rPr>
      </w:pPr>
    </w:p>
    <w:p>
      <w:pPr>
        <w:spacing w:line="360" w:lineRule="auto"/>
        <w:ind w:firstLine="2502" w:firstLineChars="890"/>
        <w:rPr>
          <w:rFonts w:ascii="宋体" w:hAnsi="宋体" w:cs="宋体"/>
          <w:b/>
          <w:color w:val="auto"/>
          <w:sz w:val="28"/>
          <w:highlight w:val="none"/>
        </w:rPr>
      </w:pPr>
    </w:p>
    <w:p>
      <w:pPr>
        <w:spacing w:line="360" w:lineRule="auto"/>
        <w:ind w:firstLine="2502" w:firstLineChars="890"/>
        <w:rPr>
          <w:rFonts w:ascii="宋体" w:hAnsi="宋体" w:cs="宋体"/>
          <w:b/>
          <w:color w:val="auto"/>
          <w:sz w:val="28"/>
          <w:highlight w:val="none"/>
        </w:rPr>
      </w:pPr>
    </w:p>
    <w:p>
      <w:pPr>
        <w:spacing w:line="360" w:lineRule="auto"/>
        <w:ind w:firstLine="2502" w:firstLineChars="890"/>
        <w:rPr>
          <w:rFonts w:ascii="宋体" w:hAnsi="宋体" w:cs="宋体"/>
          <w:b/>
          <w:color w:val="auto"/>
          <w:sz w:val="28"/>
          <w:highlight w:val="none"/>
        </w:rPr>
      </w:pPr>
    </w:p>
    <w:p>
      <w:pPr>
        <w:spacing w:line="360" w:lineRule="auto"/>
        <w:ind w:firstLine="2502" w:firstLineChars="890"/>
        <w:rPr>
          <w:rFonts w:ascii="宋体" w:hAnsi="宋体" w:cs="宋体"/>
          <w:b/>
          <w:color w:val="auto"/>
          <w:sz w:val="28"/>
          <w:highlight w:val="none"/>
        </w:rPr>
      </w:pPr>
    </w:p>
    <w:p>
      <w:pPr>
        <w:spacing w:line="360" w:lineRule="auto"/>
        <w:ind w:firstLine="2502" w:firstLineChars="890"/>
        <w:rPr>
          <w:rFonts w:ascii="宋体" w:hAnsi="宋体" w:cs="宋体"/>
          <w:b/>
          <w:color w:val="auto"/>
          <w:sz w:val="28"/>
          <w:highlight w:val="none"/>
        </w:rPr>
      </w:pPr>
    </w:p>
    <w:p>
      <w:pPr>
        <w:spacing w:line="360" w:lineRule="auto"/>
        <w:ind w:firstLine="2502" w:firstLineChars="890"/>
        <w:rPr>
          <w:rFonts w:ascii="宋体" w:hAnsi="宋体" w:cs="宋体"/>
          <w:b/>
          <w:color w:val="auto"/>
          <w:sz w:val="28"/>
          <w:highlight w:val="none"/>
        </w:rPr>
      </w:pPr>
    </w:p>
    <w:p>
      <w:pPr>
        <w:spacing w:line="360" w:lineRule="auto"/>
        <w:ind w:firstLine="2502" w:firstLineChars="890"/>
        <w:rPr>
          <w:rFonts w:ascii="宋体" w:hAnsi="宋体" w:cs="宋体"/>
          <w:b/>
          <w:color w:val="auto"/>
          <w:sz w:val="28"/>
          <w:highlight w:val="none"/>
        </w:rPr>
      </w:pPr>
    </w:p>
    <w:p>
      <w:pPr>
        <w:spacing w:line="360" w:lineRule="auto"/>
        <w:ind w:firstLine="2502" w:firstLineChars="890"/>
        <w:rPr>
          <w:rFonts w:ascii="宋体" w:hAnsi="宋体" w:cs="宋体"/>
          <w:b/>
          <w:color w:val="auto"/>
          <w:sz w:val="28"/>
          <w:highlight w:val="none"/>
        </w:rPr>
      </w:pPr>
    </w:p>
    <w:p>
      <w:pPr>
        <w:spacing w:line="360" w:lineRule="auto"/>
        <w:ind w:firstLine="420" w:firstLineChars="150"/>
        <w:rPr>
          <w:rFonts w:ascii="宋体" w:hAnsi="宋体" w:cs="宋体"/>
          <w:color w:val="auto"/>
          <w:sz w:val="28"/>
          <w:highlight w:val="none"/>
        </w:rPr>
      </w:pPr>
    </w:p>
    <w:p>
      <w:pPr>
        <w:spacing w:line="360" w:lineRule="auto"/>
        <w:ind w:firstLine="360" w:firstLineChars="150"/>
        <w:rPr>
          <w:rFonts w:ascii="宋体" w:hAnsi="宋体" w:cs="宋体"/>
          <w:b/>
          <w:bCs/>
          <w:color w:val="auto"/>
          <w:sz w:val="28"/>
          <w:szCs w:val="28"/>
          <w:highlight w:val="none"/>
        </w:rPr>
      </w:pPr>
      <w:r>
        <w:rPr>
          <w:rFonts w:hint="eastAsia" w:ascii="宋体" w:hAnsi="宋体" w:cs="宋体"/>
          <w:color w:val="auto"/>
          <w:highlight w:val="none"/>
        </w:rPr>
        <w:br w:type="page"/>
      </w:r>
    </w:p>
    <w:p>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投标保证金银行电子回单</w:t>
      </w:r>
    </w:p>
    <w:p>
      <w:pPr>
        <w:spacing w:line="360" w:lineRule="auto"/>
        <w:ind w:firstLine="422" w:firstLineChars="150"/>
        <w:jc w:val="center"/>
        <w:rPr>
          <w:rFonts w:ascii="宋体" w:hAnsi="宋体" w:cs="宋体"/>
          <w:b/>
          <w:bCs/>
          <w:color w:val="auto"/>
          <w:sz w:val="28"/>
          <w:szCs w:val="28"/>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pStyle w:val="4"/>
        <w:ind w:firstLine="2007" w:firstLineChars="833"/>
        <w:rPr>
          <w:rFonts w:ascii="宋体" w:hAnsi="宋体" w:cs="宋体"/>
          <w:b w:val="0"/>
          <w:color w:val="auto"/>
          <w:sz w:val="28"/>
          <w:szCs w:val="28"/>
          <w:highlight w:val="none"/>
        </w:rPr>
      </w:pPr>
      <w:r>
        <w:rPr>
          <w:rFonts w:hint="eastAsia" w:ascii="宋体" w:hAnsi="宋体" w:cs="宋体"/>
          <w:color w:val="auto"/>
          <w:highlight w:val="none"/>
        </w:rPr>
        <w:br w:type="page"/>
      </w:r>
      <w:bookmarkStart w:id="62" w:name="_Toc26232"/>
      <w:r>
        <w:rPr>
          <w:rStyle w:val="23"/>
          <w:rFonts w:hint="eastAsia" w:ascii="宋体" w:hAnsi="宋体" w:cs="宋体"/>
          <w:b/>
          <w:bCs w:val="0"/>
          <w:color w:val="auto"/>
          <w:sz w:val="28"/>
          <w:szCs w:val="28"/>
          <w:highlight w:val="none"/>
        </w:rPr>
        <w:t>投标单位（供应商）反商业贿赂承诺书</w:t>
      </w:r>
      <w:bookmarkEnd w:id="62"/>
    </w:p>
    <w:p>
      <w:pPr>
        <w:pStyle w:val="12"/>
        <w:spacing w:before="12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12"/>
        <w:spacing w:before="120"/>
        <w:rPr>
          <w:rFonts w:ascii="宋体" w:hAnsi="宋体" w:cs="宋体"/>
          <w:color w:val="auto"/>
          <w:sz w:val="24"/>
          <w:szCs w:val="24"/>
          <w:highlight w:val="none"/>
        </w:rPr>
      </w:pPr>
    </w:p>
    <w:p>
      <w:pPr>
        <w:pStyle w:val="12"/>
        <w:spacing w:before="120" w:line="360" w:lineRule="auto"/>
        <w:ind w:left="137" w:leftChars="57" w:firstLine="280" w:firstLineChars="117"/>
        <w:rPr>
          <w:rFonts w:ascii="宋体" w:hAnsi="宋体" w:cs="宋体"/>
          <w:color w:val="auto"/>
          <w:sz w:val="24"/>
          <w:szCs w:val="24"/>
          <w:highlight w:val="none"/>
        </w:rPr>
      </w:pPr>
      <w:r>
        <w:rPr>
          <w:rFonts w:hint="eastAsia" w:ascii="宋体" w:hAnsi="宋体" w:cs="宋体"/>
          <w:color w:val="auto"/>
          <w:sz w:val="24"/>
          <w:szCs w:val="24"/>
          <w:highlight w:val="none"/>
        </w:rPr>
        <w:t>我单位承诺在</w:t>
      </w:r>
      <w:r>
        <w:rPr>
          <w:rFonts w:hint="eastAsia" w:ascii="宋体" w:hAnsi="宋体" w:cs="宋体"/>
          <w:color w:val="auto"/>
          <w:sz w:val="24"/>
          <w:szCs w:val="24"/>
          <w:highlight w:val="none"/>
          <w:u w:val="single"/>
        </w:rPr>
        <w:t xml:space="preserve">                                                （项目名称）</w:t>
      </w:r>
      <w:r>
        <w:rPr>
          <w:rFonts w:hint="eastAsia" w:ascii="宋体" w:hAnsi="宋体" w:cs="宋体"/>
          <w:color w:val="auto"/>
          <w:sz w:val="24"/>
          <w:szCs w:val="24"/>
          <w:highlight w:val="none"/>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2"/>
        <w:spacing w:before="120" w:line="360" w:lineRule="auto"/>
        <w:ind w:firstLine="405"/>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12"/>
        <w:spacing w:before="120" w:line="360" w:lineRule="auto"/>
        <w:ind w:firstLine="405"/>
        <w:rPr>
          <w:rFonts w:ascii="宋体" w:hAnsi="宋体" w:cs="宋体"/>
          <w:color w:val="auto"/>
          <w:sz w:val="24"/>
          <w:szCs w:val="24"/>
          <w:highlight w:val="none"/>
        </w:rPr>
      </w:pPr>
      <w:r>
        <w:rPr>
          <w:rFonts w:hint="eastAsia" w:ascii="宋体" w:hAnsi="宋体" w:cs="宋体"/>
          <w:color w:val="auto"/>
          <w:sz w:val="24"/>
          <w:szCs w:val="24"/>
          <w:highlight w:val="none"/>
        </w:rPr>
        <w:t>单位名称：（盖章）</w:t>
      </w:r>
    </w:p>
    <w:p>
      <w:pPr>
        <w:pStyle w:val="12"/>
        <w:spacing w:before="120" w:line="360" w:lineRule="auto"/>
        <w:ind w:firstLine="405"/>
        <w:rPr>
          <w:rFonts w:ascii="宋体" w:hAnsi="宋体" w:cs="宋体"/>
          <w:color w:val="auto"/>
          <w:sz w:val="24"/>
          <w:szCs w:val="24"/>
          <w:highlight w:val="none"/>
        </w:rPr>
      </w:pPr>
      <w:r>
        <w:rPr>
          <w:rFonts w:hint="eastAsia" w:ascii="宋体" w:hAnsi="宋体" w:cs="宋体"/>
          <w:color w:val="auto"/>
          <w:sz w:val="24"/>
          <w:szCs w:val="24"/>
          <w:highlight w:val="none"/>
        </w:rPr>
        <w:t>法定代表人：（签字</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盖章）</w:t>
      </w:r>
    </w:p>
    <w:p>
      <w:pPr>
        <w:pStyle w:val="12"/>
        <w:spacing w:before="120" w:line="360" w:lineRule="auto"/>
        <w:ind w:firstLine="405"/>
        <w:rPr>
          <w:rFonts w:ascii="宋体" w:hAnsi="宋体" w:cs="宋体"/>
          <w:color w:val="auto"/>
          <w:sz w:val="24"/>
          <w:szCs w:val="24"/>
          <w:highlight w:val="none"/>
        </w:rPr>
      </w:pPr>
      <w:r>
        <w:rPr>
          <w:rFonts w:hint="eastAsia" w:ascii="宋体" w:hAnsi="宋体" w:cs="宋体"/>
          <w:color w:val="auto"/>
          <w:sz w:val="24"/>
          <w:szCs w:val="24"/>
          <w:highlight w:val="none"/>
        </w:rPr>
        <w:t>项目经办人：</w:t>
      </w:r>
    </w:p>
    <w:p>
      <w:pPr>
        <w:pStyle w:val="12"/>
        <w:spacing w:before="120" w:line="360" w:lineRule="auto"/>
        <w:ind w:firstLine="405"/>
        <w:rPr>
          <w:rFonts w:ascii="宋体" w:hAnsi="宋体" w:cs="宋体"/>
          <w:color w:val="auto"/>
          <w:sz w:val="24"/>
          <w:szCs w:val="24"/>
          <w:highlight w:val="none"/>
        </w:rPr>
      </w:pPr>
    </w:p>
    <w:p>
      <w:pPr>
        <w:pStyle w:val="12"/>
        <w:spacing w:before="120" w:line="360" w:lineRule="auto"/>
        <w:ind w:firstLine="405"/>
        <w:rPr>
          <w:rFonts w:ascii="宋体" w:hAnsi="宋体" w:cs="宋体"/>
          <w:color w:val="auto"/>
          <w:sz w:val="24"/>
          <w:szCs w:val="24"/>
          <w:highlight w:val="none"/>
        </w:rPr>
      </w:pPr>
    </w:p>
    <w:p>
      <w:pPr>
        <w:pStyle w:val="12"/>
        <w:spacing w:before="120" w:line="360" w:lineRule="auto"/>
        <w:ind w:firstLine="405"/>
        <w:rPr>
          <w:rFonts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pPr>
        <w:pStyle w:val="12"/>
        <w:spacing w:before="120" w:line="360" w:lineRule="auto"/>
        <w:rPr>
          <w:rFonts w:ascii="宋体" w:hAnsi="宋体" w:cs="宋体"/>
          <w:color w:val="auto"/>
          <w:sz w:val="24"/>
          <w:szCs w:val="24"/>
          <w:highlight w:val="none"/>
        </w:rPr>
      </w:pPr>
    </w:p>
    <w:p>
      <w:pPr>
        <w:pStyle w:val="12"/>
        <w:spacing w:before="120" w:line="360" w:lineRule="auto"/>
        <w:ind w:firstLine="405"/>
        <w:rPr>
          <w:rFonts w:ascii="宋体" w:hAnsi="宋体" w:cs="宋体"/>
          <w:color w:val="auto"/>
          <w:sz w:val="24"/>
          <w:szCs w:val="24"/>
          <w:highlight w:val="none"/>
        </w:rPr>
      </w:pPr>
    </w:p>
    <w:p>
      <w:pPr>
        <w:pStyle w:val="12"/>
        <w:spacing w:before="120" w:line="360" w:lineRule="auto"/>
        <w:ind w:firstLine="405"/>
        <w:rPr>
          <w:rFonts w:ascii="宋体" w:hAnsi="宋体" w:cs="宋体"/>
          <w:color w:val="auto"/>
          <w:sz w:val="24"/>
          <w:szCs w:val="24"/>
          <w:highlight w:val="none"/>
        </w:rPr>
      </w:pPr>
    </w:p>
    <w:p>
      <w:pPr>
        <w:pStyle w:val="12"/>
        <w:spacing w:before="120" w:line="360" w:lineRule="auto"/>
        <w:ind w:firstLine="405"/>
        <w:rPr>
          <w:rFonts w:ascii="宋体" w:hAnsi="宋体" w:cs="宋体"/>
          <w:color w:val="auto"/>
          <w:sz w:val="24"/>
          <w:szCs w:val="24"/>
          <w:highlight w:val="none"/>
        </w:rPr>
      </w:pPr>
      <w:r>
        <w:rPr>
          <w:rFonts w:ascii="宋体" w:hAnsi="宋体" w:cs="宋体"/>
          <w:color w:val="auto"/>
          <w:sz w:val="24"/>
          <w:szCs w:val="24"/>
          <w:highlight w:val="none"/>
        </w:rPr>
        <w:br w:type="page"/>
      </w:r>
    </w:p>
    <w:p>
      <w:pPr>
        <w:pStyle w:val="12"/>
        <w:spacing w:before="120" w:line="360" w:lineRule="auto"/>
        <w:ind w:firstLine="405"/>
        <w:rPr>
          <w:rFonts w:ascii="宋体" w:hAnsi="宋体" w:cs="宋体"/>
          <w:color w:val="auto"/>
          <w:sz w:val="24"/>
          <w:szCs w:val="24"/>
          <w:highlight w:val="none"/>
        </w:rPr>
      </w:pPr>
    </w:p>
    <w:p>
      <w:pPr>
        <w:spacing w:line="400" w:lineRule="exact"/>
        <w:ind w:right="86"/>
        <w:jc w:val="center"/>
        <w:outlineLvl w:val="0"/>
        <w:rPr>
          <w:rFonts w:ascii="宋体" w:hAnsi="宋体"/>
          <w:b/>
          <w:bCs/>
          <w:color w:val="auto"/>
          <w:highlight w:val="none"/>
        </w:rPr>
      </w:pPr>
      <w:bookmarkStart w:id="63" w:name="_Toc683"/>
      <w:r>
        <w:rPr>
          <w:rFonts w:hint="eastAsia" w:ascii="宋体" w:hAnsi="宋体"/>
          <w:b/>
          <w:bCs/>
          <w:color w:val="auto"/>
          <w:sz w:val="32"/>
          <w:szCs w:val="32"/>
          <w:highlight w:val="none"/>
        </w:rPr>
        <w:t>其它必须的资料及有利于投标的资料</w:t>
      </w:r>
      <w:bookmarkEnd w:id="63"/>
    </w:p>
    <w:p>
      <w:pPr>
        <w:pStyle w:val="12"/>
        <w:spacing w:before="120" w:line="360" w:lineRule="auto"/>
        <w:rPr>
          <w:rFonts w:ascii="宋体" w:hAnsi="宋体" w:cs="宋体"/>
          <w:color w:val="auto"/>
          <w:sz w:val="24"/>
          <w:szCs w:val="24"/>
          <w:highlight w:val="none"/>
        </w:rPr>
      </w:pPr>
    </w:p>
    <w:p>
      <w:pPr>
        <w:pStyle w:val="12"/>
        <w:spacing w:before="120" w:line="360" w:lineRule="auto"/>
        <w:ind w:firstLine="405"/>
        <w:rPr>
          <w:rFonts w:ascii="宋体" w:hAnsi="宋体" w:cs="宋体"/>
          <w:color w:val="auto"/>
          <w:sz w:val="24"/>
          <w:szCs w:val="24"/>
          <w:highlight w:val="none"/>
        </w:rPr>
      </w:pPr>
    </w:p>
    <w:p>
      <w:pPr>
        <w:pStyle w:val="12"/>
        <w:spacing w:before="120" w:line="360" w:lineRule="auto"/>
        <w:rPr>
          <w:rFonts w:ascii="宋体" w:hAnsi="宋体" w:cs="宋体"/>
          <w:color w:val="auto"/>
          <w:sz w:val="24"/>
          <w:szCs w:val="24"/>
          <w:highlight w:val="none"/>
        </w:rPr>
        <w:sectPr>
          <w:footerReference r:id="rId5" w:type="default"/>
          <w:type w:val="continuous"/>
          <w:pgSz w:w="11907" w:h="16840"/>
          <w:pgMar w:top="1020" w:right="1287" w:bottom="566" w:left="1361" w:header="851" w:footer="992" w:gutter="0"/>
          <w:cols w:space="720" w:num="1"/>
          <w:docGrid w:type="lines" w:linePitch="312" w:charSpace="0"/>
        </w:sectPr>
      </w:pPr>
    </w:p>
    <w:p>
      <w:pPr>
        <w:rPr>
          <w:rFonts w:ascii="宋体" w:hAnsi="宋体" w:cs="宋体"/>
          <w:color w:val="auto"/>
          <w:sz w:val="18"/>
          <w:szCs w:val="18"/>
          <w:highlight w:val="none"/>
        </w:rPr>
      </w:pPr>
    </w:p>
    <w:p>
      <w:pPr>
        <w:jc w:val="center"/>
        <w:rPr>
          <w:rFonts w:ascii="宋体" w:hAnsi="宋体" w:cs="宋体"/>
          <w:b/>
          <w:color w:val="auto"/>
          <w:highlight w:val="none"/>
        </w:rPr>
      </w:pPr>
    </w:p>
    <w:p>
      <w:pPr>
        <w:jc w:val="center"/>
        <w:rPr>
          <w:rFonts w:ascii="宋体" w:hAnsi="宋体" w:cs="宋体"/>
          <w:b/>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sectPr>
          <w:type w:val="continuous"/>
          <w:pgSz w:w="11907" w:h="16840"/>
          <w:pgMar w:top="1021" w:right="1287" w:bottom="1021" w:left="1247" w:header="851" w:footer="992" w:gutter="0"/>
          <w:cols w:space="720" w:num="1"/>
          <w:docGrid w:type="lines" w:linePitch="312" w:charSpace="0"/>
        </w:sectPr>
      </w:pPr>
    </w:p>
    <w:tbl>
      <w:tblPr>
        <w:tblStyle w:val="16"/>
        <w:tblW w:w="12944" w:type="dxa"/>
        <w:jc w:val="center"/>
        <w:tblInd w:w="0" w:type="dxa"/>
        <w:tblLayout w:type="fixed"/>
        <w:tblCellMar>
          <w:top w:w="15" w:type="dxa"/>
          <w:left w:w="15" w:type="dxa"/>
          <w:bottom w:w="15" w:type="dxa"/>
          <w:right w:w="15" w:type="dxa"/>
        </w:tblCellMar>
      </w:tblPr>
      <w:tblGrid>
        <w:gridCol w:w="615"/>
        <w:gridCol w:w="4264"/>
        <w:gridCol w:w="1560"/>
        <w:gridCol w:w="1665"/>
        <w:gridCol w:w="1451"/>
        <w:gridCol w:w="1680"/>
        <w:gridCol w:w="1709"/>
      </w:tblGrid>
      <w:tr>
        <w:tblPrEx>
          <w:tblLayout w:type="fixed"/>
          <w:tblCellMar>
            <w:top w:w="15" w:type="dxa"/>
            <w:left w:w="15" w:type="dxa"/>
            <w:bottom w:w="15" w:type="dxa"/>
            <w:right w:w="15" w:type="dxa"/>
          </w:tblCellMar>
        </w:tblPrEx>
        <w:trPr>
          <w:trHeight w:val="780" w:hRule="atLeast"/>
          <w:jc w:val="center"/>
        </w:trPr>
        <w:tc>
          <w:tcPr>
            <w:tcW w:w="12944" w:type="dxa"/>
            <w:gridSpan w:val="7"/>
            <w:vAlign w:val="center"/>
          </w:tcPr>
          <w:p>
            <w:pPr>
              <w:widowControl/>
              <w:jc w:val="center"/>
              <w:textAlignment w:val="center"/>
              <w:rPr>
                <w:rFonts w:ascii="宋体" w:hAnsi="宋体" w:cs="宋体"/>
                <w:b/>
                <w:color w:val="auto"/>
                <w:sz w:val="40"/>
                <w:szCs w:val="40"/>
                <w:highlight w:val="none"/>
              </w:rPr>
            </w:pPr>
            <w:r>
              <w:rPr>
                <w:rFonts w:hint="eastAsia" w:ascii="宋体" w:hAnsi="宋体" w:cs="宋体"/>
                <w:b/>
                <w:color w:val="auto"/>
                <w:kern w:val="0"/>
                <w:sz w:val="40"/>
                <w:szCs w:val="40"/>
                <w:highlight w:val="none"/>
              </w:rPr>
              <w:t>　　初步审查表（附表1）</w:t>
            </w:r>
          </w:p>
        </w:tc>
      </w:tr>
      <w:tr>
        <w:tblPrEx>
          <w:tblLayout w:type="fixed"/>
          <w:tblCellMar>
            <w:top w:w="15" w:type="dxa"/>
            <w:left w:w="15" w:type="dxa"/>
            <w:bottom w:w="15" w:type="dxa"/>
            <w:right w:w="15" w:type="dxa"/>
          </w:tblCellMar>
        </w:tblPrEx>
        <w:trPr>
          <w:trHeight w:val="360" w:hRule="atLeast"/>
          <w:jc w:val="center"/>
        </w:trPr>
        <w:tc>
          <w:tcPr>
            <w:tcW w:w="12944" w:type="dxa"/>
            <w:gridSpan w:val="7"/>
            <w:vAlign w:val="center"/>
          </w:tcPr>
          <w:p>
            <w:pPr>
              <w:widowControl/>
              <w:jc w:val="left"/>
              <w:textAlignment w:val="center"/>
              <w:rPr>
                <w:rFonts w:ascii="宋体" w:hAnsi="宋体" w:cs="宋体"/>
                <w:b/>
                <w:color w:val="auto"/>
                <w:highlight w:val="none"/>
              </w:rPr>
            </w:pPr>
            <w:r>
              <w:rPr>
                <w:rFonts w:hint="eastAsia" w:ascii="宋体" w:hAnsi="宋体" w:cs="宋体"/>
                <w:b/>
                <w:color w:val="auto"/>
                <w:kern w:val="0"/>
                <w:highlight w:val="none"/>
              </w:rPr>
              <w:t>项目名称：</w:t>
            </w:r>
          </w:p>
        </w:tc>
      </w:tr>
      <w:tr>
        <w:tblPrEx>
          <w:tblLayout w:type="fixed"/>
          <w:tblCellMar>
            <w:top w:w="15" w:type="dxa"/>
            <w:left w:w="15" w:type="dxa"/>
            <w:bottom w:w="15" w:type="dxa"/>
            <w:right w:w="15" w:type="dxa"/>
          </w:tblCellMar>
        </w:tblPrEx>
        <w:trPr>
          <w:trHeight w:val="315" w:hRule="atLeast"/>
          <w:jc w:val="center"/>
        </w:trPr>
        <w:tc>
          <w:tcPr>
            <w:tcW w:w="12944" w:type="dxa"/>
            <w:gridSpan w:val="7"/>
            <w:vAlign w:val="center"/>
          </w:tcPr>
          <w:p>
            <w:pPr>
              <w:widowControl/>
              <w:jc w:val="left"/>
              <w:textAlignment w:val="center"/>
              <w:rPr>
                <w:rFonts w:ascii="宋体" w:hAnsi="宋体" w:cs="宋体"/>
                <w:b/>
                <w:color w:val="auto"/>
                <w:highlight w:val="none"/>
              </w:rPr>
            </w:pPr>
            <w:r>
              <w:rPr>
                <w:rFonts w:hint="eastAsia" w:ascii="宋体" w:hAnsi="宋体" w:cs="宋体"/>
                <w:b/>
                <w:color w:val="auto"/>
                <w:kern w:val="0"/>
                <w:highlight w:val="none"/>
              </w:rPr>
              <w:t>项目编号：</w:t>
            </w:r>
          </w:p>
        </w:tc>
      </w:tr>
      <w:tr>
        <w:tblPrEx>
          <w:tblLayout w:type="fixed"/>
          <w:tblCellMar>
            <w:top w:w="15" w:type="dxa"/>
            <w:left w:w="15" w:type="dxa"/>
            <w:bottom w:w="15" w:type="dxa"/>
            <w:right w:w="15" w:type="dxa"/>
          </w:tblCellMar>
        </w:tblPrEx>
        <w:trPr>
          <w:trHeight w:val="675"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highlight w:val="none"/>
              </w:rPr>
            </w:pPr>
            <w:r>
              <w:rPr>
                <w:rFonts w:hint="eastAsia" w:ascii="宋体" w:hAnsi="宋体" w:cs="宋体"/>
                <w:color w:val="auto"/>
                <w:kern w:val="0"/>
                <w:highlight w:val="none"/>
              </w:rPr>
              <w:t>序号</w:t>
            </w:r>
          </w:p>
        </w:tc>
        <w:tc>
          <w:tcPr>
            <w:tcW w:w="42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highlight w:val="none"/>
              </w:rPr>
            </w:pPr>
            <w:r>
              <w:rPr>
                <w:rFonts w:hint="eastAsia" w:ascii="宋体" w:hAnsi="宋体" w:cs="宋体"/>
                <w:color w:val="auto"/>
                <w:kern w:val="0"/>
                <w:highlight w:val="none"/>
              </w:rPr>
              <w:t>审查内容</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highlight w:val="none"/>
              </w:rPr>
              <w:t>投标人1</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highlight w:val="none"/>
              </w:rPr>
              <w:t>投标人2</w:t>
            </w:r>
          </w:p>
        </w:tc>
        <w:tc>
          <w:tcPr>
            <w:tcW w:w="14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highlight w:val="none"/>
              </w:rPr>
              <w:t>投标人3</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highlight w:val="none"/>
              </w:rPr>
              <w:t>投标人4</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highlight w:val="none"/>
              </w:rPr>
              <w:t>投标人5</w:t>
            </w:r>
          </w:p>
        </w:tc>
      </w:tr>
      <w:tr>
        <w:tblPrEx>
          <w:tblLayout w:type="fixed"/>
          <w:tblCellMar>
            <w:top w:w="15" w:type="dxa"/>
            <w:left w:w="15" w:type="dxa"/>
            <w:bottom w:w="15" w:type="dxa"/>
            <w:right w:w="15" w:type="dxa"/>
          </w:tblCellMar>
        </w:tblPrEx>
        <w:trPr>
          <w:trHeight w:val="415"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426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rPr>
              <w:t>投标文件是否加盖法定代表人章和投标人公章；</w:t>
            </w:r>
          </w:p>
        </w:tc>
        <w:tc>
          <w:tcPr>
            <w:tcW w:w="1560"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665"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680"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709"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r>
      <w:tr>
        <w:tblPrEx>
          <w:tblLayout w:type="fixed"/>
          <w:tblCellMar>
            <w:top w:w="15" w:type="dxa"/>
            <w:left w:w="15" w:type="dxa"/>
            <w:bottom w:w="15" w:type="dxa"/>
            <w:right w:w="15" w:type="dxa"/>
          </w:tblCellMar>
        </w:tblPrEx>
        <w:trPr>
          <w:trHeight w:val="554"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426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投标文件是否按招标文件要求编制，内容是否全面或字迹是否模糊、辨认不清的；</w:t>
            </w:r>
          </w:p>
        </w:tc>
        <w:tc>
          <w:tcPr>
            <w:tcW w:w="1560"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665"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680"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709"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r>
      <w:tr>
        <w:tblPrEx>
          <w:tblLayout w:type="fixed"/>
          <w:tblCellMar>
            <w:top w:w="15" w:type="dxa"/>
            <w:left w:w="15" w:type="dxa"/>
            <w:bottom w:w="15" w:type="dxa"/>
            <w:right w:w="15" w:type="dxa"/>
          </w:tblCellMar>
        </w:tblPrEx>
        <w:trPr>
          <w:trHeight w:val="385"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426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技术参数、技术性能是否满足招标文件要求的；</w:t>
            </w:r>
          </w:p>
        </w:tc>
        <w:tc>
          <w:tcPr>
            <w:tcW w:w="1560"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665"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680"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709"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r>
      <w:tr>
        <w:tblPrEx>
          <w:tblLayout w:type="fixed"/>
          <w:tblCellMar>
            <w:top w:w="15" w:type="dxa"/>
            <w:left w:w="15" w:type="dxa"/>
            <w:bottom w:w="15" w:type="dxa"/>
            <w:right w:w="15" w:type="dxa"/>
          </w:tblCellMar>
        </w:tblPrEx>
        <w:trPr>
          <w:trHeight w:val="494"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426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投标人递交两份或两份以上内容不同的投标书，是否声明哪一份有效的；</w:t>
            </w:r>
          </w:p>
        </w:tc>
        <w:tc>
          <w:tcPr>
            <w:tcW w:w="1560"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665"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680"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709"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r>
      <w:tr>
        <w:tblPrEx>
          <w:tblLayout w:type="fixed"/>
          <w:tblCellMar>
            <w:top w:w="15" w:type="dxa"/>
            <w:left w:w="15" w:type="dxa"/>
            <w:bottom w:w="15" w:type="dxa"/>
            <w:right w:w="15" w:type="dxa"/>
          </w:tblCellMar>
        </w:tblPrEx>
        <w:trPr>
          <w:trHeight w:val="295"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426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售后服务承诺是否提供的；</w:t>
            </w:r>
          </w:p>
        </w:tc>
        <w:tc>
          <w:tcPr>
            <w:tcW w:w="1560"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665"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680"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709"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r>
      <w:tr>
        <w:tblPrEx>
          <w:tblLayout w:type="fixed"/>
          <w:tblCellMar>
            <w:top w:w="15" w:type="dxa"/>
            <w:left w:w="15" w:type="dxa"/>
            <w:bottom w:w="15" w:type="dxa"/>
            <w:right w:w="15" w:type="dxa"/>
          </w:tblCellMar>
        </w:tblPrEx>
        <w:trPr>
          <w:trHeight w:val="530"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6</w:t>
            </w:r>
          </w:p>
        </w:tc>
        <w:tc>
          <w:tcPr>
            <w:tcW w:w="426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投标报价是否高于采购预算额度；</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（采购预算</w:t>
            </w:r>
            <w:r>
              <w:rPr>
                <w:rStyle w:val="27"/>
                <w:rFonts w:hint="default"/>
                <w:color w:val="auto"/>
                <w:highlight w:val="none"/>
              </w:rPr>
              <w:t>资金额度</w:t>
            </w:r>
            <w:r>
              <w:rPr>
                <w:rFonts w:hint="default" w:ascii="宋体" w:hAnsi="宋体" w:cs="宋体"/>
                <w:color w:val="auto"/>
                <w:kern w:val="0"/>
                <w:sz w:val="20"/>
                <w:szCs w:val="20"/>
                <w:highlight w:val="none"/>
              </w:rPr>
              <w:t>:</w:t>
            </w:r>
            <w:r>
              <w:rPr>
                <w:rFonts w:hint="eastAsia" w:ascii="宋体" w:hAnsi="宋体" w:cs="宋体"/>
                <w:color w:val="auto"/>
                <w:kern w:val="0"/>
                <w:sz w:val="20"/>
                <w:szCs w:val="20"/>
                <w:highlight w:val="none"/>
                <w:lang w:val="en-US" w:eastAsia="zh-CN"/>
              </w:rPr>
              <w:t>602744.15元</w:t>
            </w:r>
            <w:r>
              <w:rPr>
                <w:rStyle w:val="27"/>
                <w:rFonts w:hint="default"/>
                <w:color w:val="auto"/>
                <w:highlight w:val="none"/>
              </w:rPr>
              <w:t>整）</w:t>
            </w:r>
          </w:p>
        </w:tc>
        <w:tc>
          <w:tcPr>
            <w:tcW w:w="1560"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665"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680"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709"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r>
      <w:tr>
        <w:tblPrEx>
          <w:tblLayout w:type="fixed"/>
          <w:tblCellMar>
            <w:top w:w="15" w:type="dxa"/>
            <w:left w:w="15" w:type="dxa"/>
            <w:bottom w:w="15" w:type="dxa"/>
            <w:right w:w="15" w:type="dxa"/>
          </w:tblCellMar>
        </w:tblPrEx>
        <w:trPr>
          <w:trHeight w:val="440"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7</w:t>
            </w:r>
          </w:p>
        </w:tc>
        <w:tc>
          <w:tcPr>
            <w:tcW w:w="426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投标文件是否符合招标文件实质性要求的。</w:t>
            </w:r>
          </w:p>
        </w:tc>
        <w:tc>
          <w:tcPr>
            <w:tcW w:w="1560"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665"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680"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709"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r>
      <w:tr>
        <w:tblPrEx>
          <w:tblLayout w:type="fixed"/>
          <w:tblCellMar>
            <w:top w:w="15" w:type="dxa"/>
            <w:left w:w="15" w:type="dxa"/>
            <w:bottom w:w="15" w:type="dxa"/>
            <w:right w:w="15" w:type="dxa"/>
          </w:tblCellMar>
        </w:tblPrEx>
        <w:trPr>
          <w:trHeight w:val="485" w:hRule="atLeast"/>
          <w:jc w:val="center"/>
        </w:trPr>
        <w:tc>
          <w:tcPr>
            <w:tcW w:w="4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结论（符合或不符合）</w:t>
            </w:r>
          </w:p>
        </w:tc>
        <w:tc>
          <w:tcPr>
            <w:tcW w:w="1560"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665"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680"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c>
          <w:tcPr>
            <w:tcW w:w="1709" w:type="dxa"/>
            <w:tcBorders>
              <w:top w:val="single" w:color="000000" w:sz="4" w:space="0"/>
              <w:left w:val="single" w:color="000000" w:sz="4" w:space="0"/>
              <w:bottom w:val="single" w:color="000000" w:sz="4" w:space="0"/>
              <w:right w:val="single" w:color="000000" w:sz="4" w:space="0"/>
            </w:tcBorders>
          </w:tcPr>
          <w:p>
            <w:pPr>
              <w:rPr>
                <w:color w:val="auto"/>
                <w:sz w:val="20"/>
                <w:szCs w:val="20"/>
                <w:highlight w:val="none"/>
              </w:rPr>
            </w:pPr>
          </w:p>
        </w:tc>
      </w:tr>
      <w:tr>
        <w:tblPrEx>
          <w:tblLayout w:type="fixed"/>
          <w:tblCellMar>
            <w:top w:w="15" w:type="dxa"/>
            <w:left w:w="15" w:type="dxa"/>
            <w:bottom w:w="15" w:type="dxa"/>
            <w:right w:w="15" w:type="dxa"/>
          </w:tblCellMar>
        </w:tblPrEx>
        <w:trPr>
          <w:trHeight w:val="435" w:hRule="atLeast"/>
          <w:jc w:val="center"/>
        </w:trPr>
        <w:tc>
          <w:tcPr>
            <w:tcW w:w="12944"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符合招标文件要求打√，不符合招标文件要求打×，结论为符合或不符合。</w:t>
            </w:r>
          </w:p>
        </w:tc>
      </w:tr>
    </w:tbl>
    <w:p>
      <w:pPr>
        <w:rPr>
          <w:color w:val="auto"/>
          <w:highlight w:val="none"/>
        </w:rPr>
      </w:pPr>
      <w:r>
        <w:rPr>
          <w:color w:val="auto"/>
          <w:highlight w:val="none"/>
        </w:rPr>
        <w:br w:type="page"/>
      </w:r>
    </w:p>
    <w:tbl>
      <w:tblPr>
        <w:tblStyle w:val="16"/>
        <w:tblW w:w="12225" w:type="dxa"/>
        <w:jc w:val="center"/>
        <w:tblInd w:w="0" w:type="dxa"/>
        <w:tblLayout w:type="fixed"/>
        <w:tblCellMar>
          <w:top w:w="15" w:type="dxa"/>
          <w:left w:w="15" w:type="dxa"/>
          <w:bottom w:w="15" w:type="dxa"/>
          <w:right w:w="15" w:type="dxa"/>
        </w:tblCellMar>
      </w:tblPr>
      <w:tblGrid>
        <w:gridCol w:w="825"/>
        <w:gridCol w:w="4954"/>
        <w:gridCol w:w="1275"/>
        <w:gridCol w:w="1365"/>
        <w:gridCol w:w="1335"/>
        <w:gridCol w:w="1215"/>
        <w:gridCol w:w="1256"/>
      </w:tblGrid>
      <w:tr>
        <w:tblPrEx>
          <w:tblLayout w:type="fixed"/>
          <w:tblCellMar>
            <w:top w:w="15" w:type="dxa"/>
            <w:left w:w="15" w:type="dxa"/>
            <w:bottom w:w="15" w:type="dxa"/>
            <w:right w:w="15" w:type="dxa"/>
          </w:tblCellMar>
        </w:tblPrEx>
        <w:trPr>
          <w:trHeight w:val="540" w:hRule="atLeast"/>
          <w:jc w:val="center"/>
        </w:trPr>
        <w:tc>
          <w:tcPr>
            <w:tcW w:w="12225" w:type="dxa"/>
            <w:gridSpan w:val="7"/>
            <w:vAlign w:val="center"/>
          </w:tcPr>
          <w:p>
            <w:pPr>
              <w:widowControl/>
              <w:jc w:val="center"/>
              <w:textAlignment w:val="center"/>
              <w:rPr>
                <w:rFonts w:ascii="宋体" w:hAnsi="宋体" w:cs="宋体"/>
                <w:b/>
                <w:color w:val="auto"/>
                <w:sz w:val="44"/>
                <w:szCs w:val="44"/>
                <w:highlight w:val="none"/>
              </w:rPr>
            </w:pPr>
            <w:r>
              <w:rPr>
                <w:rFonts w:hint="eastAsia" w:ascii="宋体" w:hAnsi="宋体" w:cs="宋体"/>
                <w:b/>
                <w:color w:val="auto"/>
                <w:kern w:val="0"/>
                <w:sz w:val="44"/>
                <w:szCs w:val="44"/>
                <w:highlight w:val="none"/>
              </w:rPr>
              <w:t>响应性评审表（附表2）</w:t>
            </w:r>
          </w:p>
        </w:tc>
      </w:tr>
      <w:tr>
        <w:tblPrEx>
          <w:tblLayout w:type="fixed"/>
          <w:tblCellMar>
            <w:top w:w="15" w:type="dxa"/>
            <w:left w:w="15" w:type="dxa"/>
            <w:bottom w:w="15" w:type="dxa"/>
            <w:right w:w="15" w:type="dxa"/>
          </w:tblCellMar>
        </w:tblPrEx>
        <w:trPr>
          <w:trHeight w:val="285" w:hRule="atLeast"/>
          <w:jc w:val="center"/>
        </w:trPr>
        <w:tc>
          <w:tcPr>
            <w:tcW w:w="12225" w:type="dxa"/>
            <w:gridSpan w:val="7"/>
            <w:vAlign w:val="center"/>
          </w:tcPr>
          <w:p>
            <w:pPr>
              <w:widowControl/>
              <w:jc w:val="left"/>
              <w:textAlignment w:val="center"/>
              <w:rPr>
                <w:rFonts w:ascii="宋体" w:hAnsi="宋体" w:cs="宋体"/>
                <w:b/>
                <w:color w:val="auto"/>
                <w:highlight w:val="none"/>
              </w:rPr>
            </w:pPr>
            <w:r>
              <w:rPr>
                <w:rFonts w:hint="eastAsia" w:ascii="宋体" w:hAnsi="宋体" w:cs="宋体"/>
                <w:b/>
                <w:color w:val="auto"/>
                <w:kern w:val="0"/>
                <w:highlight w:val="none"/>
              </w:rPr>
              <w:t>项目名称：</w:t>
            </w:r>
          </w:p>
        </w:tc>
      </w:tr>
      <w:tr>
        <w:tblPrEx>
          <w:tblLayout w:type="fixed"/>
          <w:tblCellMar>
            <w:top w:w="15" w:type="dxa"/>
            <w:left w:w="15" w:type="dxa"/>
            <w:bottom w:w="15" w:type="dxa"/>
            <w:right w:w="15" w:type="dxa"/>
          </w:tblCellMar>
        </w:tblPrEx>
        <w:trPr>
          <w:trHeight w:val="285" w:hRule="atLeast"/>
          <w:jc w:val="center"/>
        </w:trPr>
        <w:tc>
          <w:tcPr>
            <w:tcW w:w="12225" w:type="dxa"/>
            <w:gridSpan w:val="7"/>
            <w:vAlign w:val="center"/>
          </w:tcPr>
          <w:p>
            <w:pPr>
              <w:widowControl/>
              <w:jc w:val="left"/>
              <w:textAlignment w:val="center"/>
              <w:rPr>
                <w:rFonts w:ascii="宋体" w:hAnsi="宋体" w:cs="宋体"/>
                <w:b/>
                <w:color w:val="auto"/>
                <w:highlight w:val="none"/>
              </w:rPr>
            </w:pPr>
            <w:r>
              <w:rPr>
                <w:rFonts w:hint="eastAsia" w:ascii="宋体" w:hAnsi="宋体" w:cs="宋体"/>
                <w:b/>
                <w:color w:val="auto"/>
                <w:kern w:val="0"/>
                <w:highlight w:val="none"/>
              </w:rPr>
              <w:t>项目编号：</w:t>
            </w:r>
          </w:p>
        </w:tc>
      </w:tr>
      <w:tr>
        <w:tblPrEx>
          <w:tblLayout w:type="fixed"/>
          <w:tblCellMar>
            <w:top w:w="15" w:type="dxa"/>
            <w:left w:w="15" w:type="dxa"/>
            <w:bottom w:w="15" w:type="dxa"/>
            <w:right w:w="15" w:type="dxa"/>
          </w:tblCellMar>
        </w:tblPrEx>
        <w:trPr>
          <w:trHeight w:val="61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序号</w:t>
            </w:r>
          </w:p>
        </w:tc>
        <w:tc>
          <w:tcPr>
            <w:tcW w:w="4954" w:type="dxa"/>
            <w:tcBorders>
              <w:top w:val="single" w:color="000000" w:sz="4" w:space="0"/>
              <w:left w:val="single" w:color="000000" w:sz="4" w:space="0"/>
              <w:bottom w:val="single" w:color="000000" w:sz="4" w:space="0"/>
              <w:right w:val="single" w:color="000000" w:sz="4" w:space="0"/>
              <w:tl2br w:val="single" w:color="000000" w:sz="4" w:space="0"/>
            </w:tcBorders>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投标单位          </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 xml:space="preserve">   审查内容</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highlight w:val="none"/>
              </w:rPr>
              <w:t>投标人1</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highlight w:val="none"/>
              </w:rPr>
              <w:t>投标人2</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highlight w:val="none"/>
              </w:rPr>
              <w:t>投标人3</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highlight w:val="none"/>
              </w:rPr>
              <w:t>投标人4</w:t>
            </w:r>
          </w:p>
        </w:tc>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highlight w:val="none"/>
              </w:rPr>
              <w:t>投标人5</w:t>
            </w:r>
          </w:p>
        </w:tc>
      </w:tr>
      <w:tr>
        <w:tblPrEx>
          <w:tblLayout w:type="fixed"/>
          <w:tblCellMar>
            <w:top w:w="15" w:type="dxa"/>
            <w:left w:w="15" w:type="dxa"/>
            <w:bottom w:w="15" w:type="dxa"/>
            <w:right w:w="15" w:type="dxa"/>
          </w:tblCellMar>
        </w:tblPrEx>
        <w:trPr>
          <w:trHeight w:val="295"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highlight w:val="none"/>
              </w:rPr>
            </w:pPr>
            <w:r>
              <w:rPr>
                <w:rFonts w:hint="eastAsia" w:ascii="宋体" w:hAnsi="宋体" w:cs="宋体"/>
                <w:color w:val="auto"/>
                <w:kern w:val="0"/>
                <w:highlight w:val="none"/>
              </w:rPr>
              <w:t>1</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投标人是否提交投标保证金且金额足够</w:t>
            </w:r>
          </w:p>
        </w:tc>
        <w:tc>
          <w:tcPr>
            <w:tcW w:w="127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highlight w:val="none"/>
              </w:rPr>
            </w:pPr>
          </w:p>
        </w:tc>
        <w:tc>
          <w:tcPr>
            <w:tcW w:w="13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highlight w:val="none"/>
              </w:rPr>
            </w:pP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highlight w:val="none"/>
              </w:rPr>
            </w:pPr>
          </w:p>
        </w:tc>
        <w:tc>
          <w:tcPr>
            <w:tcW w:w="125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highlight w:val="none"/>
              </w:rPr>
            </w:pPr>
          </w:p>
        </w:tc>
      </w:tr>
      <w:tr>
        <w:tblPrEx>
          <w:tblLayout w:type="fixed"/>
          <w:tblCellMar>
            <w:top w:w="15" w:type="dxa"/>
            <w:left w:w="15" w:type="dxa"/>
            <w:bottom w:w="15" w:type="dxa"/>
            <w:right w:w="15" w:type="dxa"/>
          </w:tblCellMar>
        </w:tblPrEx>
        <w:trPr>
          <w:trHeight w:val="2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highlight w:val="none"/>
              </w:rPr>
            </w:pPr>
            <w:r>
              <w:rPr>
                <w:rFonts w:hint="eastAsia" w:ascii="宋体" w:hAnsi="宋体" w:cs="宋体"/>
                <w:color w:val="auto"/>
                <w:kern w:val="0"/>
                <w:highlight w:val="none"/>
              </w:rPr>
              <w:t>2</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资格证明文件是否全面</w:t>
            </w:r>
          </w:p>
        </w:tc>
        <w:tc>
          <w:tcPr>
            <w:tcW w:w="127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highlight w:val="none"/>
              </w:rPr>
            </w:pPr>
          </w:p>
        </w:tc>
        <w:tc>
          <w:tcPr>
            <w:tcW w:w="13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highlight w:val="none"/>
              </w:rPr>
            </w:pP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highlight w:val="none"/>
              </w:rPr>
            </w:pPr>
          </w:p>
        </w:tc>
        <w:tc>
          <w:tcPr>
            <w:tcW w:w="125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highlight w:val="none"/>
              </w:rPr>
            </w:pPr>
          </w:p>
        </w:tc>
      </w:tr>
      <w:tr>
        <w:tblPrEx>
          <w:tblLayout w:type="fixed"/>
          <w:tblCellMar>
            <w:top w:w="15" w:type="dxa"/>
            <w:left w:w="15" w:type="dxa"/>
            <w:bottom w:w="15" w:type="dxa"/>
            <w:right w:w="15" w:type="dxa"/>
          </w:tblCellMar>
        </w:tblPrEx>
        <w:trPr>
          <w:trHeight w:val="509"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highlight w:val="none"/>
              </w:rPr>
            </w:pPr>
            <w:r>
              <w:rPr>
                <w:rFonts w:hint="eastAsia" w:ascii="宋体" w:hAnsi="宋体" w:cs="宋体"/>
                <w:color w:val="auto"/>
                <w:kern w:val="0"/>
                <w:highlight w:val="none"/>
              </w:rPr>
              <w:t>3</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投标文件有（无）法人代表签字，或有（无）法人代表有效委托书</w:t>
            </w:r>
          </w:p>
        </w:tc>
        <w:tc>
          <w:tcPr>
            <w:tcW w:w="127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36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3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21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25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r>
      <w:tr>
        <w:tblPrEx>
          <w:tblLayout w:type="fixed"/>
          <w:tblCellMar>
            <w:top w:w="15" w:type="dxa"/>
            <w:left w:w="15" w:type="dxa"/>
            <w:bottom w:w="15" w:type="dxa"/>
            <w:right w:w="15" w:type="dxa"/>
          </w:tblCellMar>
        </w:tblPrEx>
        <w:trPr>
          <w:trHeight w:val="235"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highlight w:val="none"/>
              </w:rPr>
            </w:pPr>
            <w:r>
              <w:rPr>
                <w:rFonts w:hint="eastAsia" w:ascii="宋体" w:hAnsi="宋体" w:cs="宋体"/>
                <w:color w:val="auto"/>
                <w:kern w:val="0"/>
                <w:highlight w:val="none"/>
              </w:rPr>
              <w:t>4</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投标有效期是否足够</w:t>
            </w:r>
          </w:p>
        </w:tc>
        <w:tc>
          <w:tcPr>
            <w:tcW w:w="127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36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3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21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25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r>
      <w:tr>
        <w:tblPrEx>
          <w:tblLayout w:type="fixed"/>
          <w:tblCellMar>
            <w:top w:w="15" w:type="dxa"/>
            <w:left w:w="15" w:type="dxa"/>
            <w:bottom w:w="15" w:type="dxa"/>
            <w:right w:w="15" w:type="dxa"/>
          </w:tblCellMar>
        </w:tblPrEx>
        <w:trPr>
          <w:trHeight w:val="49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highlight w:val="none"/>
              </w:rPr>
            </w:pPr>
            <w:r>
              <w:rPr>
                <w:rFonts w:hint="eastAsia" w:ascii="宋体" w:hAnsi="宋体" w:cs="宋体"/>
                <w:color w:val="auto"/>
                <w:kern w:val="0"/>
                <w:highlight w:val="none"/>
              </w:rPr>
              <w:t>5</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投标文件组成是否完整，是否按招标文件的规定内容、格式填写、装订</w:t>
            </w:r>
          </w:p>
        </w:tc>
        <w:tc>
          <w:tcPr>
            <w:tcW w:w="127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36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3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21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25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r>
      <w:tr>
        <w:tblPrEx>
          <w:tblLayout w:type="fixed"/>
          <w:tblCellMar>
            <w:top w:w="15" w:type="dxa"/>
            <w:left w:w="15" w:type="dxa"/>
            <w:bottom w:w="15" w:type="dxa"/>
            <w:right w:w="15" w:type="dxa"/>
          </w:tblCellMar>
        </w:tblPrEx>
        <w:trPr>
          <w:trHeight w:val="3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highlight w:val="none"/>
              </w:rPr>
            </w:pPr>
            <w:r>
              <w:rPr>
                <w:rFonts w:hint="eastAsia" w:ascii="宋体" w:hAnsi="宋体" w:cs="宋体"/>
                <w:color w:val="auto"/>
                <w:kern w:val="0"/>
                <w:highlight w:val="none"/>
              </w:rPr>
              <w:t>6</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每一种货物不能出现两个或两个以上的报价</w:t>
            </w:r>
          </w:p>
        </w:tc>
        <w:tc>
          <w:tcPr>
            <w:tcW w:w="127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36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3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21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25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r>
      <w:tr>
        <w:tblPrEx>
          <w:tblLayout w:type="fixed"/>
          <w:tblCellMar>
            <w:top w:w="15" w:type="dxa"/>
            <w:left w:w="15" w:type="dxa"/>
            <w:bottom w:w="15" w:type="dxa"/>
            <w:right w:w="15" w:type="dxa"/>
          </w:tblCellMar>
        </w:tblPrEx>
        <w:trPr>
          <w:trHeight w:val="335"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highlight w:val="none"/>
              </w:rPr>
            </w:pPr>
            <w:r>
              <w:rPr>
                <w:rFonts w:hint="eastAsia" w:ascii="宋体" w:hAnsi="宋体" w:cs="宋体"/>
                <w:color w:val="auto"/>
                <w:kern w:val="0"/>
                <w:highlight w:val="none"/>
              </w:rPr>
              <w:t>7</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auto"/>
                <w:sz w:val="20"/>
                <w:szCs w:val="20"/>
                <w:highlight w:val="none"/>
              </w:rPr>
            </w:pPr>
            <w:r>
              <w:rPr>
                <w:color w:val="auto"/>
                <w:kern w:val="0"/>
                <w:sz w:val="20"/>
                <w:szCs w:val="20"/>
                <w:highlight w:val="none"/>
              </w:rPr>
              <w:t xml:space="preserve"> </w:t>
            </w:r>
            <w:r>
              <w:rPr>
                <w:rStyle w:val="28"/>
                <w:rFonts w:hint="default"/>
                <w:color w:val="auto"/>
                <w:highlight w:val="none"/>
              </w:rPr>
              <w:t>是否符合技术规格表中的主要参数</w:t>
            </w:r>
          </w:p>
        </w:tc>
        <w:tc>
          <w:tcPr>
            <w:tcW w:w="127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36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3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21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25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r>
      <w:tr>
        <w:tblPrEx>
          <w:tblLayout w:type="fixed"/>
          <w:tblCellMar>
            <w:top w:w="15" w:type="dxa"/>
            <w:left w:w="15" w:type="dxa"/>
            <w:bottom w:w="15" w:type="dxa"/>
            <w:right w:w="15" w:type="dxa"/>
          </w:tblCellMar>
        </w:tblPrEx>
        <w:trPr>
          <w:trHeight w:val="419"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highlight w:val="none"/>
              </w:rPr>
            </w:pPr>
            <w:r>
              <w:rPr>
                <w:rFonts w:hint="eastAsia" w:ascii="宋体" w:hAnsi="宋体" w:cs="宋体"/>
                <w:color w:val="auto"/>
                <w:kern w:val="0"/>
                <w:highlight w:val="none"/>
              </w:rPr>
              <w:t>8</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auto"/>
                <w:sz w:val="20"/>
                <w:szCs w:val="20"/>
                <w:highlight w:val="none"/>
              </w:rPr>
            </w:pPr>
            <w:r>
              <w:rPr>
                <w:rFonts w:hint="eastAsia" w:ascii="宋体" w:hAnsi="宋体" w:cs="宋体"/>
                <w:color w:val="auto"/>
                <w:kern w:val="0"/>
                <w:sz w:val="20"/>
                <w:szCs w:val="20"/>
                <w:highlight w:val="none"/>
              </w:rPr>
              <w:t>投标文件附有招标人不能接受的其他条件</w:t>
            </w:r>
          </w:p>
        </w:tc>
        <w:tc>
          <w:tcPr>
            <w:tcW w:w="127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36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3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21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25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r>
      <w:tr>
        <w:tblPrEx>
          <w:tblLayout w:type="fixed"/>
          <w:tblCellMar>
            <w:top w:w="15" w:type="dxa"/>
            <w:left w:w="15" w:type="dxa"/>
            <w:bottom w:w="15" w:type="dxa"/>
            <w:right w:w="15" w:type="dxa"/>
          </w:tblCellMar>
        </w:tblPrEx>
        <w:trPr>
          <w:trHeight w:val="3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highlight w:val="none"/>
              </w:rPr>
            </w:pPr>
            <w:r>
              <w:rPr>
                <w:rFonts w:hint="eastAsia" w:ascii="宋体" w:hAnsi="宋体" w:cs="宋体"/>
                <w:color w:val="auto"/>
                <w:kern w:val="0"/>
                <w:highlight w:val="none"/>
              </w:rPr>
              <w:t>9</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不符合法律、法规和招标文件中规定的其它实质性要求的</w:t>
            </w:r>
          </w:p>
        </w:tc>
        <w:tc>
          <w:tcPr>
            <w:tcW w:w="127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36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3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21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c>
          <w:tcPr>
            <w:tcW w:w="125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auto"/>
                <w:highlight w:val="none"/>
              </w:rPr>
            </w:pPr>
          </w:p>
        </w:tc>
      </w:tr>
      <w:tr>
        <w:tblPrEx>
          <w:tblLayout w:type="fixed"/>
          <w:tblCellMar>
            <w:top w:w="15" w:type="dxa"/>
            <w:left w:w="15" w:type="dxa"/>
            <w:bottom w:w="15" w:type="dxa"/>
            <w:right w:w="15" w:type="dxa"/>
          </w:tblCellMar>
        </w:tblPrEx>
        <w:trPr>
          <w:trHeight w:val="450" w:hRule="atLeast"/>
          <w:jc w:val="center"/>
        </w:trPr>
        <w:tc>
          <w:tcPr>
            <w:tcW w:w="1222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highlight w:val="none"/>
              </w:rPr>
            </w:pPr>
            <w:r>
              <w:rPr>
                <w:rFonts w:hint="eastAsia" w:ascii="宋体" w:hAnsi="宋体" w:cs="宋体"/>
                <w:color w:val="auto"/>
                <w:kern w:val="0"/>
                <w:highlight w:val="none"/>
              </w:rPr>
              <w:t>注：通过的打“√”；未通过的打“×”</w:t>
            </w:r>
          </w:p>
        </w:tc>
      </w:tr>
    </w:tbl>
    <w:p>
      <w:pPr>
        <w:rPr>
          <w:color w:val="auto"/>
          <w:highlight w:val="none"/>
        </w:rPr>
      </w:pPr>
    </w:p>
    <w:sectPr>
      <w:type w:val="continuous"/>
      <w:pgSz w:w="16840" w:h="11907" w:orient="landscape"/>
      <w:pgMar w:top="1247" w:right="1021" w:bottom="1287" w:left="1021" w:header="851" w:footer="992" w:gutter="0"/>
      <w:cols w:space="0" w:num="1"/>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2"/>
      <w:rPr>
        <w:rStyle w:val="20"/>
      </w:rPr>
    </w:pPr>
    <w:r>
      <w:fldChar w:fldCharType="begin"/>
    </w:r>
    <w:r>
      <w:rPr>
        <w:rStyle w:val="20"/>
      </w:rPr>
      <w:instrText xml:space="preserve">PAGE  </w:instrText>
    </w:r>
    <w:r>
      <w:fldChar w:fldCharType="separate"/>
    </w:r>
    <w:r>
      <w:rPr>
        <w:rStyle w:val="20"/>
      </w:rPr>
      <w:t>13</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31"/>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GZRJVb4BAABkAwAADgAAAAAAAAABACAAAAAeAQAAZHJzL2Uyb0RvYy54bWxQSwUGAAAA&#10;AAYABgBZAQAAT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25</w:t>
                          </w:r>
                          <w:r>
                            <w:rPr>
                              <w:rFonts w:hint="eastAsia"/>
                              <w:sz w:val="18"/>
                            </w:rPr>
                            <w:fldChar w:fldCharType="end"/>
                          </w:r>
                        </w:p>
                      </w:txbxContent>
                    </wps:txbx>
                    <wps:bodyPr wrap="none" lIns="0" tIns="0" rIns="0" bIns="0" upright="0">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NmqKh28AQAAZAMAAA4AAAAAAAAAAQAgAAAAHgEAAGRycy9lMm9Eb2MueG1sUEsFBgAAAAAG&#10;AAYAWQEAAEw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25</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11890A"/>
    <w:multiLevelType w:val="singleLevel"/>
    <w:tmpl w:val="8911890A"/>
    <w:lvl w:ilvl="0" w:tentative="0">
      <w:start w:val="2"/>
      <w:numFmt w:val="decimal"/>
      <w:suff w:val="nothing"/>
      <w:lvlText w:val="%1、"/>
      <w:lvlJc w:val="left"/>
    </w:lvl>
  </w:abstractNum>
  <w:abstractNum w:abstractNumId="1">
    <w:nsid w:val="AA494750"/>
    <w:multiLevelType w:val="singleLevel"/>
    <w:tmpl w:val="AA494750"/>
    <w:lvl w:ilvl="0" w:tentative="0">
      <w:start w:val="1"/>
      <w:numFmt w:val="decimal"/>
      <w:lvlText w:val="%1."/>
      <w:lvlJc w:val="left"/>
      <w:pPr>
        <w:tabs>
          <w:tab w:val="left" w:pos="312"/>
        </w:tabs>
      </w:pPr>
    </w:lvl>
  </w:abstractNum>
  <w:abstractNum w:abstractNumId="2">
    <w:nsid w:val="00000007"/>
    <w:multiLevelType w:val="singleLevel"/>
    <w:tmpl w:val="00000007"/>
    <w:lvl w:ilvl="0" w:tentative="0">
      <w:start w:val="1"/>
      <w:numFmt w:val="chineseCounting"/>
      <w:suff w:val="nothing"/>
      <w:lvlText w:val="（%1）"/>
      <w:lvlJc w:val="left"/>
      <w:rPr>
        <w:rFonts w:hint="eastAsia"/>
      </w:rPr>
    </w:lvl>
  </w:abstractNum>
  <w:abstractNum w:abstractNumId="3">
    <w:nsid w:val="00000008"/>
    <w:multiLevelType w:val="singleLevel"/>
    <w:tmpl w:val="00000008"/>
    <w:lvl w:ilvl="0" w:tentative="0">
      <w:start w:val="1"/>
      <w:numFmt w:val="chineseCounting"/>
      <w:suff w:val="nothing"/>
      <w:lvlText w:val="（%1）"/>
      <w:lvlJc w:val="left"/>
      <w:rPr>
        <w:rFonts w:hint="eastAsia"/>
      </w:rPr>
    </w:lvl>
  </w:abstractNum>
  <w:abstractNum w:abstractNumId="4">
    <w:nsid w:val="06B55C6C"/>
    <w:multiLevelType w:val="singleLevel"/>
    <w:tmpl w:val="06B55C6C"/>
    <w:lvl w:ilvl="0" w:tentative="0">
      <w:start w:val="2"/>
      <w:numFmt w:val="decimal"/>
      <w:lvlText w:val="%1."/>
      <w:lvlJc w:val="left"/>
      <w:pPr>
        <w:tabs>
          <w:tab w:val="left" w:pos="312"/>
        </w:tabs>
        <w:ind w:left="480" w:firstLine="0"/>
      </w:pPr>
    </w:lvl>
  </w:abstractNum>
  <w:abstractNum w:abstractNumId="5">
    <w:nsid w:val="1BCB84A8"/>
    <w:multiLevelType w:val="singleLevel"/>
    <w:tmpl w:val="1BCB84A8"/>
    <w:lvl w:ilvl="0" w:tentative="0">
      <w:start w:val="6"/>
      <w:numFmt w:val="chineseCounting"/>
      <w:suff w:val="nothing"/>
      <w:lvlText w:val="%1、"/>
      <w:lvlJc w:val="left"/>
      <w:rPr>
        <w:rFonts w:hint="eastAsia"/>
      </w:rPr>
    </w:lvl>
  </w:abstractNum>
  <w:abstractNum w:abstractNumId="6">
    <w:nsid w:val="2494AF98"/>
    <w:multiLevelType w:val="singleLevel"/>
    <w:tmpl w:val="2494AF98"/>
    <w:lvl w:ilvl="0" w:tentative="0">
      <w:start w:val="2"/>
      <w:numFmt w:val="chineseCounting"/>
      <w:suff w:val="nothing"/>
      <w:lvlText w:val="%1、"/>
      <w:lvlJc w:val="left"/>
      <w:rPr>
        <w:rFonts w:hint="eastAsia"/>
      </w:rPr>
    </w:lvl>
  </w:abstractNum>
  <w:abstractNum w:abstractNumId="7">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581EE0AA"/>
    <w:multiLevelType w:val="singleLevel"/>
    <w:tmpl w:val="581EE0AA"/>
    <w:lvl w:ilvl="0" w:tentative="0">
      <w:start w:val="18"/>
      <w:numFmt w:val="decimal"/>
      <w:suff w:val="nothing"/>
      <w:lvlText w:val="%1、"/>
      <w:lvlJc w:val="left"/>
    </w:lvl>
  </w:abstractNum>
  <w:num w:numId="1">
    <w:abstractNumId w:val="6"/>
  </w:num>
  <w:num w:numId="2">
    <w:abstractNumId w:val="5"/>
  </w:num>
  <w:num w:numId="3">
    <w:abstractNumId w:val="1"/>
  </w:num>
  <w:num w:numId="4">
    <w:abstractNumId w:val="0"/>
  </w:num>
  <w:num w:numId="5">
    <w:abstractNumId w:val="8"/>
  </w:num>
  <w:num w:numId="6">
    <w:abstractNumId w:val="3"/>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6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061DF"/>
    <w:rsid w:val="00001533"/>
    <w:rsid w:val="000F016A"/>
    <w:rsid w:val="0012590E"/>
    <w:rsid w:val="001C24A4"/>
    <w:rsid w:val="00253A81"/>
    <w:rsid w:val="00375FD0"/>
    <w:rsid w:val="003A17E8"/>
    <w:rsid w:val="00493DDF"/>
    <w:rsid w:val="004B38A9"/>
    <w:rsid w:val="00642041"/>
    <w:rsid w:val="006A32A8"/>
    <w:rsid w:val="007933B6"/>
    <w:rsid w:val="007A7F10"/>
    <w:rsid w:val="008B34AD"/>
    <w:rsid w:val="00985282"/>
    <w:rsid w:val="00AB7008"/>
    <w:rsid w:val="00AC3BB0"/>
    <w:rsid w:val="00B65BBA"/>
    <w:rsid w:val="00E67678"/>
    <w:rsid w:val="00EE24FD"/>
    <w:rsid w:val="00F7342E"/>
    <w:rsid w:val="00FE2B3E"/>
    <w:rsid w:val="0473113F"/>
    <w:rsid w:val="04BA03E9"/>
    <w:rsid w:val="04FB03CD"/>
    <w:rsid w:val="04FE0BC6"/>
    <w:rsid w:val="062E1C1C"/>
    <w:rsid w:val="065623E6"/>
    <w:rsid w:val="08606942"/>
    <w:rsid w:val="09814966"/>
    <w:rsid w:val="09B8235C"/>
    <w:rsid w:val="09E42787"/>
    <w:rsid w:val="0A8E30DD"/>
    <w:rsid w:val="0AA766A1"/>
    <w:rsid w:val="0C0D60BE"/>
    <w:rsid w:val="0C787B33"/>
    <w:rsid w:val="0CB536DA"/>
    <w:rsid w:val="0D5B0490"/>
    <w:rsid w:val="0DCC30CC"/>
    <w:rsid w:val="0E4236BF"/>
    <w:rsid w:val="0ED05A1A"/>
    <w:rsid w:val="0F8469D5"/>
    <w:rsid w:val="109D6BBB"/>
    <w:rsid w:val="111D1C7D"/>
    <w:rsid w:val="115815D8"/>
    <w:rsid w:val="12A63DDB"/>
    <w:rsid w:val="13A20267"/>
    <w:rsid w:val="13B3478C"/>
    <w:rsid w:val="13DB0A8D"/>
    <w:rsid w:val="14E253F4"/>
    <w:rsid w:val="166B0382"/>
    <w:rsid w:val="17370903"/>
    <w:rsid w:val="17FD07B1"/>
    <w:rsid w:val="183B1297"/>
    <w:rsid w:val="1A486F9E"/>
    <w:rsid w:val="1A916117"/>
    <w:rsid w:val="1ADA227D"/>
    <w:rsid w:val="1B9358BD"/>
    <w:rsid w:val="1CEB2DAC"/>
    <w:rsid w:val="1D5912A5"/>
    <w:rsid w:val="1F514DBC"/>
    <w:rsid w:val="200F3D1C"/>
    <w:rsid w:val="20976E8B"/>
    <w:rsid w:val="20A15861"/>
    <w:rsid w:val="231741A8"/>
    <w:rsid w:val="23D264E1"/>
    <w:rsid w:val="251B4FED"/>
    <w:rsid w:val="263D62C7"/>
    <w:rsid w:val="264502AF"/>
    <w:rsid w:val="26804991"/>
    <w:rsid w:val="26FC1A60"/>
    <w:rsid w:val="27770476"/>
    <w:rsid w:val="27776423"/>
    <w:rsid w:val="27CF2AB0"/>
    <w:rsid w:val="284452F5"/>
    <w:rsid w:val="293C304E"/>
    <w:rsid w:val="2AC27B29"/>
    <w:rsid w:val="2B1546F1"/>
    <w:rsid w:val="2B56321E"/>
    <w:rsid w:val="2C7B1A88"/>
    <w:rsid w:val="2D00596D"/>
    <w:rsid w:val="2D1F252D"/>
    <w:rsid w:val="2E5903C0"/>
    <w:rsid w:val="2EE917B5"/>
    <w:rsid w:val="2F80284E"/>
    <w:rsid w:val="30A62F95"/>
    <w:rsid w:val="30CA1FDB"/>
    <w:rsid w:val="313026C4"/>
    <w:rsid w:val="3195662E"/>
    <w:rsid w:val="31B422DD"/>
    <w:rsid w:val="31C37524"/>
    <w:rsid w:val="32410583"/>
    <w:rsid w:val="34FC23BC"/>
    <w:rsid w:val="35085EDB"/>
    <w:rsid w:val="35BC4DB3"/>
    <w:rsid w:val="362C13B3"/>
    <w:rsid w:val="37873DB8"/>
    <w:rsid w:val="37B836AD"/>
    <w:rsid w:val="3A5B5E24"/>
    <w:rsid w:val="3BFB204B"/>
    <w:rsid w:val="3C132D37"/>
    <w:rsid w:val="3D1F6E54"/>
    <w:rsid w:val="3D3C7FBD"/>
    <w:rsid w:val="3E9733B4"/>
    <w:rsid w:val="3EAE2BD9"/>
    <w:rsid w:val="400B04B4"/>
    <w:rsid w:val="400B71AA"/>
    <w:rsid w:val="406E73AD"/>
    <w:rsid w:val="40C30FFF"/>
    <w:rsid w:val="41987B06"/>
    <w:rsid w:val="41CE4D0B"/>
    <w:rsid w:val="421E4647"/>
    <w:rsid w:val="44AD4F2B"/>
    <w:rsid w:val="458570F1"/>
    <w:rsid w:val="45C4446F"/>
    <w:rsid w:val="45D8378E"/>
    <w:rsid w:val="45E56E8B"/>
    <w:rsid w:val="462330F2"/>
    <w:rsid w:val="47542C8F"/>
    <w:rsid w:val="48537924"/>
    <w:rsid w:val="49975248"/>
    <w:rsid w:val="49AC521F"/>
    <w:rsid w:val="4A473A6D"/>
    <w:rsid w:val="4A4D7BDC"/>
    <w:rsid w:val="4A884187"/>
    <w:rsid w:val="4B764662"/>
    <w:rsid w:val="4BE155F2"/>
    <w:rsid w:val="4CAF5886"/>
    <w:rsid w:val="4D150F7E"/>
    <w:rsid w:val="4D4A4004"/>
    <w:rsid w:val="4E393881"/>
    <w:rsid w:val="4E683841"/>
    <w:rsid w:val="4E732317"/>
    <w:rsid w:val="4EBF2672"/>
    <w:rsid w:val="4FAD1309"/>
    <w:rsid w:val="4FE13AB5"/>
    <w:rsid w:val="509A313E"/>
    <w:rsid w:val="50B60438"/>
    <w:rsid w:val="50C2695C"/>
    <w:rsid w:val="50E065C6"/>
    <w:rsid w:val="50E60387"/>
    <w:rsid w:val="51D24C20"/>
    <w:rsid w:val="53B72C48"/>
    <w:rsid w:val="53E27AB5"/>
    <w:rsid w:val="53F46ABC"/>
    <w:rsid w:val="556413ED"/>
    <w:rsid w:val="559F694D"/>
    <w:rsid w:val="55AB5071"/>
    <w:rsid w:val="55DD4DD3"/>
    <w:rsid w:val="56422827"/>
    <w:rsid w:val="56582A31"/>
    <w:rsid w:val="56F14B2C"/>
    <w:rsid w:val="581A5E6B"/>
    <w:rsid w:val="58B061DF"/>
    <w:rsid w:val="5A562725"/>
    <w:rsid w:val="5A7565B4"/>
    <w:rsid w:val="5B2677F0"/>
    <w:rsid w:val="5B463902"/>
    <w:rsid w:val="5B9D7FFF"/>
    <w:rsid w:val="5BCC3E6B"/>
    <w:rsid w:val="5C2E741B"/>
    <w:rsid w:val="5C394865"/>
    <w:rsid w:val="5C4A72C0"/>
    <w:rsid w:val="5CCF1B39"/>
    <w:rsid w:val="5D7F138D"/>
    <w:rsid w:val="5D8E750C"/>
    <w:rsid w:val="5EB60FC0"/>
    <w:rsid w:val="5F7C634F"/>
    <w:rsid w:val="602133A8"/>
    <w:rsid w:val="62027670"/>
    <w:rsid w:val="622C5864"/>
    <w:rsid w:val="641C0FF3"/>
    <w:rsid w:val="64AF6EF5"/>
    <w:rsid w:val="65686820"/>
    <w:rsid w:val="65D26D60"/>
    <w:rsid w:val="66412CCB"/>
    <w:rsid w:val="66996029"/>
    <w:rsid w:val="68B93EA9"/>
    <w:rsid w:val="6A973737"/>
    <w:rsid w:val="6A9954BF"/>
    <w:rsid w:val="6AA23332"/>
    <w:rsid w:val="6B925320"/>
    <w:rsid w:val="6BD63913"/>
    <w:rsid w:val="6C8C6412"/>
    <w:rsid w:val="6CBE288A"/>
    <w:rsid w:val="6CEF18EA"/>
    <w:rsid w:val="6F0A2A19"/>
    <w:rsid w:val="70253A69"/>
    <w:rsid w:val="70C8612F"/>
    <w:rsid w:val="70FE4688"/>
    <w:rsid w:val="716B2A0C"/>
    <w:rsid w:val="723D0910"/>
    <w:rsid w:val="72FF124D"/>
    <w:rsid w:val="733A3584"/>
    <w:rsid w:val="73774C4C"/>
    <w:rsid w:val="742566F5"/>
    <w:rsid w:val="756155B1"/>
    <w:rsid w:val="76C66873"/>
    <w:rsid w:val="77184D6A"/>
    <w:rsid w:val="782E0D40"/>
    <w:rsid w:val="785A767A"/>
    <w:rsid w:val="78772E84"/>
    <w:rsid w:val="7C410EC9"/>
    <w:rsid w:val="7C936FAA"/>
    <w:rsid w:val="7D7A33AE"/>
    <w:rsid w:val="7E820EF5"/>
    <w:rsid w:val="7F9B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6"/>
    <w:qFormat/>
    <w:uiPriority w:val="0"/>
    <w:pPr>
      <w:keepNext/>
      <w:keepLines/>
      <w:spacing w:line="576" w:lineRule="auto"/>
      <w:jc w:val="center"/>
      <w:outlineLvl w:val="0"/>
    </w:pPr>
    <w:rPr>
      <w:b/>
      <w:kern w:val="44"/>
      <w:sz w:val="36"/>
      <w:szCs w:val="44"/>
    </w:rPr>
  </w:style>
  <w:style w:type="paragraph" w:styleId="4">
    <w:name w:val="heading 2"/>
    <w:basedOn w:val="1"/>
    <w:next w:val="1"/>
    <w:unhideWhenUsed/>
    <w:qFormat/>
    <w:uiPriority w:val="0"/>
    <w:pPr>
      <w:keepNext/>
      <w:keepLines/>
      <w:outlineLvl w:val="1"/>
    </w:pPr>
    <w:rPr>
      <w:rFonts w:ascii="Arial" w:hAnsi="Arial"/>
      <w:b/>
    </w:rPr>
  </w:style>
  <w:style w:type="paragraph" w:styleId="5">
    <w:name w:val="heading 3"/>
    <w:basedOn w:val="1"/>
    <w:next w:val="1"/>
    <w:link w:val="23"/>
    <w:unhideWhenUsed/>
    <w:qFormat/>
    <w:uiPriority w:val="0"/>
    <w:pPr>
      <w:keepNext/>
      <w:keepLines/>
      <w:jc w:val="left"/>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next w:val="1"/>
    <w:qFormat/>
    <w:uiPriority w:val="0"/>
    <w:pPr>
      <w:spacing w:after="120" w:afterLines="0"/>
    </w:pPr>
  </w:style>
  <w:style w:type="paragraph" w:styleId="7">
    <w:name w:val="Body Text Indent"/>
    <w:basedOn w:val="1"/>
    <w:qFormat/>
    <w:uiPriority w:val="0"/>
    <w:pPr>
      <w:ind w:firstLine="570"/>
    </w:pPr>
    <w:rPr>
      <w:rFonts w:ascii="宋体" w:hAnsi="宋体"/>
      <w:sz w:val="28"/>
    </w:rPr>
  </w:style>
  <w:style w:type="paragraph" w:styleId="8">
    <w:name w:val="Plain Text"/>
    <w:basedOn w:val="1"/>
    <w:qFormat/>
    <w:uiPriority w:val="0"/>
    <w:rPr>
      <w:rFonts w:ascii="宋体" w:hAnsi="Courier New"/>
      <w:sz w:val="11"/>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footnote text"/>
    <w:basedOn w:val="1"/>
    <w:qFormat/>
    <w:uiPriority w:val="0"/>
    <w:pPr>
      <w:adjustRightInd w:val="0"/>
      <w:spacing w:line="312" w:lineRule="atLeast"/>
      <w:jc w:val="left"/>
      <w:textAlignment w:val="baseline"/>
    </w:pPr>
    <w:rPr>
      <w:kern w:val="0"/>
      <w:sz w:val="18"/>
      <w:szCs w:val="20"/>
    </w:rPr>
  </w:style>
  <w:style w:type="paragraph" w:styleId="13">
    <w:name w:val="toc 2"/>
    <w:basedOn w:val="1"/>
    <w:next w:val="1"/>
    <w:qFormat/>
    <w:uiPriority w:val="39"/>
    <w:pPr>
      <w:ind w:left="420" w:leftChars="200"/>
    </w:pPr>
  </w:style>
  <w:style w:type="paragraph" w:styleId="14">
    <w:name w:val="Normal (Web)"/>
    <w:basedOn w:val="1"/>
    <w:qFormat/>
    <w:uiPriority w:val="0"/>
    <w:pPr>
      <w:spacing w:beforeAutospacing="1" w:afterAutospacing="1"/>
      <w:jc w:val="left"/>
    </w:pPr>
    <w:rPr>
      <w:kern w:val="0"/>
    </w:rPr>
  </w:style>
  <w:style w:type="paragraph" w:styleId="15">
    <w:name w:val="Body Text First Indent 2"/>
    <w:basedOn w:val="7"/>
    <w:qFormat/>
    <w:uiPriority w:val="0"/>
    <w:pPr>
      <w:spacing w:after="120" w:afterLines="0" w:line="240" w:lineRule="auto"/>
      <w:ind w:left="200" w:leftChars="200" w:firstLine="20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9">
    <w:name w:val="Strong"/>
    <w:basedOn w:val="18"/>
    <w:qFormat/>
    <w:uiPriority w:val="0"/>
    <w:rPr>
      <w:b/>
      <w:vanish/>
    </w:rPr>
  </w:style>
  <w:style w:type="character" w:styleId="20">
    <w:name w:val="page number"/>
    <w:basedOn w:val="18"/>
    <w:qFormat/>
    <w:uiPriority w:val="0"/>
  </w:style>
  <w:style w:type="character" w:styleId="21">
    <w:name w:val="Hyperlink"/>
    <w:basedOn w:val="18"/>
    <w:unhideWhenUsed/>
    <w:qFormat/>
    <w:uiPriority w:val="99"/>
    <w:rPr>
      <w:color w:val="0563C1" w:themeColor="hyperlink"/>
      <w:u w:val="single"/>
      <w14:textFill>
        <w14:solidFill>
          <w14:schemeClr w14:val="hlink"/>
        </w14:solidFill>
      </w14:textFill>
    </w:rPr>
  </w:style>
  <w:style w:type="paragraph" w:customStyle="1" w:styleId="22">
    <w:name w:val="文本正文"/>
    <w:basedOn w:val="1"/>
    <w:qFormat/>
    <w:uiPriority w:val="0"/>
    <w:pPr>
      <w:spacing w:afterLines="50"/>
      <w:ind w:firstLine="200" w:firstLineChars="200"/>
      <w:jc w:val="left"/>
    </w:pPr>
    <w:rPr>
      <w:rFonts w:ascii="Calibri" w:hAnsi="Calibri"/>
      <w:szCs w:val="22"/>
      <w:lang w:bidi="en-US"/>
    </w:rPr>
  </w:style>
  <w:style w:type="character" w:customStyle="1" w:styleId="23">
    <w:name w:val="标题 3 Char"/>
    <w:basedOn w:val="18"/>
    <w:link w:val="5"/>
    <w:qFormat/>
    <w:uiPriority w:val="0"/>
    <w:rPr>
      <w:rFonts w:ascii="Times New Roman" w:hAnsi="Times New Roman" w:eastAsia="宋体"/>
      <w:b/>
      <w:bCs/>
      <w:sz w:val="24"/>
      <w:szCs w:val="32"/>
      <w:lang w:bidi="ar-SA"/>
    </w:rPr>
  </w:style>
  <w:style w:type="paragraph" w:customStyle="1" w:styleId="24">
    <w:name w:val="正文样式2"/>
    <w:basedOn w:val="1"/>
    <w:qFormat/>
    <w:uiPriority w:val="0"/>
    <w:pPr>
      <w:spacing w:line="560" w:lineRule="exact"/>
      <w:ind w:firstLine="601"/>
    </w:pPr>
    <w:rPr>
      <w:sz w:val="28"/>
      <w:szCs w:val="20"/>
    </w:rPr>
  </w:style>
  <w:style w:type="character" w:customStyle="1" w:styleId="25">
    <w:name w:val="页眉 Char"/>
    <w:basedOn w:val="18"/>
    <w:link w:val="10"/>
    <w:qFormat/>
    <w:uiPriority w:val="0"/>
    <w:rPr>
      <w:rFonts w:ascii="Times New Roman" w:hAnsi="Times New Roman" w:eastAsia="宋体" w:cs="Times New Roman"/>
      <w:kern w:val="2"/>
      <w:sz w:val="18"/>
      <w:szCs w:val="18"/>
      <w:lang w:bidi="ar-SA"/>
    </w:rPr>
  </w:style>
  <w:style w:type="character" w:customStyle="1" w:styleId="26">
    <w:name w:val="标题 1 Char"/>
    <w:link w:val="3"/>
    <w:qFormat/>
    <w:uiPriority w:val="0"/>
    <w:rPr>
      <w:b/>
      <w:kern w:val="44"/>
      <w:sz w:val="36"/>
      <w:szCs w:val="44"/>
    </w:rPr>
  </w:style>
  <w:style w:type="character" w:customStyle="1" w:styleId="27">
    <w:name w:val="font81"/>
    <w:basedOn w:val="18"/>
    <w:qFormat/>
    <w:uiPriority w:val="0"/>
    <w:rPr>
      <w:rFonts w:hint="eastAsia" w:ascii="宋体" w:hAnsi="宋体" w:eastAsia="宋体" w:cs="宋体"/>
      <w:color w:val="FF0000"/>
      <w:sz w:val="20"/>
      <w:szCs w:val="20"/>
      <w:u w:val="none"/>
    </w:rPr>
  </w:style>
  <w:style w:type="character" w:customStyle="1" w:styleId="28">
    <w:name w:val="font01"/>
    <w:basedOn w:val="18"/>
    <w:qFormat/>
    <w:uiPriority w:val="0"/>
    <w:rPr>
      <w:rFonts w:hint="eastAsia" w:ascii="宋体" w:hAnsi="宋体" w:eastAsia="宋体" w:cs="宋体"/>
      <w:color w:val="000000"/>
      <w:sz w:val="20"/>
      <w:szCs w:val="20"/>
      <w:u w:val="none"/>
    </w:rPr>
  </w:style>
  <w:style w:type="character" w:customStyle="1" w:styleId="29">
    <w:name w:val="font61"/>
    <w:basedOn w:val="18"/>
    <w:qFormat/>
    <w:uiPriority w:val="0"/>
    <w:rPr>
      <w:rFonts w:hint="eastAsia" w:ascii="宋体" w:hAnsi="宋体" w:eastAsia="宋体" w:cs="宋体"/>
      <w:b/>
      <w:color w:val="auto"/>
      <w:sz w:val="20"/>
      <w:szCs w:val="20"/>
      <w:u w:val="none"/>
    </w:rPr>
  </w:style>
  <w:style w:type="character" w:customStyle="1" w:styleId="30">
    <w:name w:val="font71"/>
    <w:basedOn w:val="18"/>
    <w:qFormat/>
    <w:uiPriority w:val="0"/>
    <w:rPr>
      <w:rFonts w:hint="default" w:ascii="Times New Roman" w:hAnsi="Times New Roman" w:cs="Times New Roman"/>
      <w:color w:val="auto"/>
      <w:sz w:val="20"/>
      <w:szCs w:val="20"/>
      <w:u w:val="none"/>
    </w:rPr>
  </w:style>
  <w:style w:type="character" w:customStyle="1" w:styleId="31">
    <w:name w:val="font51"/>
    <w:basedOn w:val="18"/>
    <w:qFormat/>
    <w:uiPriority w:val="0"/>
    <w:rPr>
      <w:rFonts w:hint="eastAsia" w:ascii="宋体" w:hAnsi="宋体" w:eastAsia="宋体" w:cs="宋体"/>
      <w:b/>
      <w:color w:val="000000"/>
      <w:sz w:val="21"/>
      <w:szCs w:val="21"/>
      <w:u w:val="none"/>
    </w:rPr>
  </w:style>
  <w:style w:type="character" w:customStyle="1" w:styleId="32">
    <w:name w:val="font41"/>
    <w:basedOn w:val="18"/>
    <w:qFormat/>
    <w:uiPriority w:val="0"/>
    <w:rPr>
      <w:rFonts w:hint="default" w:ascii="Arial" w:hAnsi="Arial" w:cs="Arial"/>
      <w:b/>
      <w:color w:val="000000"/>
      <w:sz w:val="21"/>
      <w:szCs w:val="21"/>
      <w:u w:val="none"/>
    </w:rPr>
  </w:style>
  <w:style w:type="character" w:customStyle="1" w:styleId="33">
    <w:name w:val="font31"/>
    <w:basedOn w:val="18"/>
    <w:qFormat/>
    <w:uiPriority w:val="0"/>
    <w:rPr>
      <w:rFonts w:hint="eastAsia" w:ascii="宋体" w:hAnsi="宋体" w:eastAsia="宋体" w:cs="宋体"/>
      <w:color w:val="000000"/>
      <w:sz w:val="21"/>
      <w:szCs w:val="21"/>
      <w:u w:val="none"/>
    </w:rPr>
  </w:style>
  <w:style w:type="character" w:customStyle="1" w:styleId="34">
    <w:name w:val="font21"/>
    <w:basedOn w:val="18"/>
    <w:qFormat/>
    <w:uiPriority w:val="0"/>
    <w:rPr>
      <w:rFonts w:hint="default" w:ascii="Arial" w:hAnsi="Arial" w:cs="Arial"/>
      <w:color w:val="000000"/>
      <w:sz w:val="21"/>
      <w:szCs w:val="21"/>
      <w:u w:val="none"/>
    </w:rPr>
  </w:style>
  <w:style w:type="character" w:customStyle="1" w:styleId="35">
    <w:name w:val="font11"/>
    <w:basedOn w:val="18"/>
    <w:qFormat/>
    <w:uiPriority w:val="0"/>
    <w:rPr>
      <w:rFonts w:hint="default" w:ascii="Times New Roman" w:hAnsi="Times New Roman" w:cs="Times New Roman"/>
      <w:color w:val="000000"/>
      <w:sz w:val="14"/>
      <w:szCs w:val="14"/>
      <w:u w:val="none"/>
    </w:rPr>
  </w:style>
  <w:style w:type="character" w:customStyle="1" w:styleId="36">
    <w:name w:val="font121"/>
    <w:basedOn w:val="18"/>
    <w:qFormat/>
    <w:uiPriority w:val="0"/>
    <w:rPr>
      <w:rFonts w:hint="eastAsia" w:ascii="宋体" w:hAnsi="宋体" w:eastAsia="宋体" w:cs="宋体"/>
      <w:color w:val="000000"/>
      <w:sz w:val="20"/>
      <w:szCs w:val="20"/>
      <w:u w:val="none"/>
    </w:rPr>
  </w:style>
  <w:style w:type="paragraph" w:customStyle="1" w:styleId="3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44</Pages>
  <Words>16949</Words>
  <Characters>5475</Characters>
  <Lines>45</Lines>
  <Paragraphs>44</Paragraphs>
  <TotalTime>78</TotalTime>
  <ScaleCrop>false</ScaleCrop>
  <LinksUpToDate>false</LinksUpToDate>
  <CharactersWithSpaces>22380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2017-02-08T05:21:00Z</dcterms:created>
  <dc:creator>20161116IHOOH-PC</dc:creator>
  <cp:lastModifiedBy>Administrator</cp:lastModifiedBy>
  <cp:lastPrinted>2019-12-24T04:43:00Z</cp:lastPrinted>
  <dcterms:modified xsi:type="dcterms:W3CDTF">2020-11-19T07:01:36Z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