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80" w:lineRule="exact"/>
        <w:textAlignment w:val="auto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Hans"/>
        </w:rPr>
      </w:pPr>
      <w:bookmarkStart w:id="0" w:name="_Toc23145"/>
      <w:bookmarkStart w:id="1" w:name="_Toc15674"/>
      <w:bookmarkStart w:id="2" w:name="_Toc28359001"/>
      <w:bookmarkStart w:id="3" w:name="_Toc35393789"/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麦盖提县人民医院医学留观安置点医疗设备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Hans"/>
        </w:rPr>
        <w:t>采购项目</w:t>
      </w:r>
    </w:p>
    <w:p>
      <w:pPr>
        <w:pStyle w:val="4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80" w:lineRule="exact"/>
        <w:textAlignment w:val="auto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招标公告</w:t>
      </w:r>
      <w:bookmarkEnd w:id="0"/>
      <w:bookmarkEnd w:id="1"/>
      <w:bookmarkEnd w:id="2"/>
      <w:bookmarkEnd w:id="3"/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400" w:lineRule="exact"/>
        <w:ind w:right="0" w:right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麦盖提县人民医院医学留观安置点医疗设备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采购项目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的潜在投标人应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线下获取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招标文件，并于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分（北京时间）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前递交投标文件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  <w:bookmarkStart w:id="4" w:name="_Toc28359079"/>
      <w:bookmarkStart w:id="5" w:name="_Toc28359002"/>
      <w:bookmarkStart w:id="6" w:name="_Toc522"/>
      <w:bookmarkStart w:id="7" w:name="_Toc28217"/>
      <w:bookmarkStart w:id="8" w:name="_Toc35393790"/>
      <w:bookmarkStart w:id="9" w:name="_Toc35393621"/>
      <w:bookmarkStart w:id="10" w:name="_Hlk24379207"/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0" w:line="400" w:lineRule="exact"/>
        <w:ind w:right="0" w:rightChars="0"/>
        <w:jc w:val="both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一、</w:t>
      </w:r>
      <w:bookmarkEnd w:id="4"/>
      <w:bookmarkEnd w:id="5"/>
      <w:bookmarkEnd w:id="6"/>
      <w:bookmarkEnd w:id="7"/>
      <w:bookmarkEnd w:id="8"/>
      <w:bookmarkEnd w:id="9"/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项目基本情况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ZRDMGT(GK)-21001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项目名称：</w:t>
      </w:r>
      <w:bookmarkEnd w:id="1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麦盖提县人民医院医学留观安置点医疗设备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采购项目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总预算金额：615.8万元（具体参数详见招标文件）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采购需求：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第一包：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采购需求：便携式移动心电图机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急救转运监护仪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新生儿可视喉镜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儿童心电监护仪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喉镜(气管插管使用)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中央心电</w:t>
      </w:r>
      <w:bookmarkStart w:id="47" w:name="_GoBack"/>
      <w:bookmarkEnd w:id="47"/>
      <w:r>
        <w:rPr>
          <w:rFonts w:hint="eastAsia" w:ascii="仿宋" w:hAnsi="仿宋" w:eastAsia="仿宋" w:cs="仿宋"/>
          <w:color w:val="auto"/>
          <w:sz w:val="28"/>
          <w:szCs w:val="28"/>
        </w:rPr>
        <w:t>监护系统（主机）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中央心电监护系统（监护仪）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心电监护仪（呼末二氧化碳、有创血压)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车载呼吸机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预算金额：116.8万元。   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第二包：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采购需求：方舱CT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预算金额：350万元。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第三包：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采购需求：PCR核酸扩增仪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核酸提取仪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PCR核酸扩增仪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核酸提取仪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预算金额：149万元。</w:t>
      </w: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本项目不接受联合体投标。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0" w:line="400" w:lineRule="exact"/>
        <w:ind w:right="0" w:rightChars="0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</w:pPr>
      <w:bookmarkStart w:id="11" w:name="_Toc35393791"/>
      <w:bookmarkStart w:id="12" w:name="_Toc19260"/>
      <w:bookmarkStart w:id="13" w:name="_Toc28359080"/>
      <w:bookmarkStart w:id="14" w:name="_Toc1145"/>
      <w:bookmarkStart w:id="15" w:name="_Toc35393622"/>
      <w:bookmarkStart w:id="16" w:name="_Toc28359003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  <w:t>二、申请人的资格要求：</w:t>
      </w:r>
      <w:bookmarkEnd w:id="11"/>
      <w:bookmarkEnd w:id="12"/>
      <w:bookmarkEnd w:id="13"/>
      <w:bookmarkEnd w:id="14"/>
      <w:bookmarkEnd w:id="15"/>
      <w:bookmarkEnd w:id="16"/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17" w:name="_Toc35393792"/>
      <w:bookmarkStart w:id="18" w:name="_Toc35393623"/>
      <w:bookmarkStart w:id="19" w:name="_Toc32226"/>
      <w:bookmarkStart w:id="20" w:name="_Toc27678"/>
      <w:bookmarkStart w:id="21" w:name="_Toc28359081"/>
      <w:bookmarkStart w:id="22" w:name="_Toc28359004"/>
      <w:r>
        <w:rPr>
          <w:rFonts w:hint="eastAsia" w:ascii="仿宋" w:hAnsi="仿宋" w:eastAsia="仿宋" w:cs="仿宋"/>
          <w:color w:val="auto"/>
          <w:sz w:val="28"/>
          <w:szCs w:val="28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2.具有有效的独立法人营业执照；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3.提供《医疗器械生产企业许可证》或《医疗器械经营企业许可证》或二类医疗器械备案凭证；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4.法人代表资格证明书及授权书、被授权人身份证(法人投标需提供法人身份证及法人代表资格证明书)；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5.提供近一年的财务审计报告；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6.税务部门出具的近六个月的完税证明；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7.依法缴纳近六个月的社会保险的凭据；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8.根据《财政部关于在政府采购活动中查询及使用信用记录有关问题的通知》（财库﹝2016﹞125号）的要求，凡拟参加本次招标项目的供应商，如在“信用中国”网站（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行政处罚信息（尚在处罚期内）、列入严重违法失信企业名单（黑名单）信息及企业信用信息公示报告；将拒绝其参加本次招标活动；（以招标代理或招标人查询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9.提供针对本次项目《反商业贿赂承诺书》；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参与政府采购活动前3年内未被列入失信、重大税收违法案件、财政部门禁止参加政府采购活动的承诺书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三、获取招标文件</w:t>
      </w:r>
      <w:bookmarkEnd w:id="17"/>
      <w:bookmarkEnd w:id="18"/>
      <w:bookmarkEnd w:id="19"/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54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时间：202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日至202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日，每天上午10:00至14:00，下午16:00至19:30（北京时间，法定节假日除外）</w:t>
      </w: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地点：喀什市吐曼路1号财富大厦6楼612室</w:t>
      </w: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方式：线下获取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0" w:line="400" w:lineRule="exact"/>
        <w:ind w:right="0" w:rightChars="0"/>
        <w:jc w:val="both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bookmarkStart w:id="23" w:name="_Toc28359082"/>
      <w:bookmarkStart w:id="24" w:name="_Toc28359005"/>
      <w:bookmarkStart w:id="25" w:name="_Toc35393624"/>
      <w:bookmarkStart w:id="26" w:name="_Toc2422"/>
      <w:bookmarkStart w:id="27" w:name="_Toc35393793"/>
      <w:bookmarkStart w:id="28" w:name="_Toc2532"/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四、提交投标文件</w:t>
      </w:r>
      <w:bookmarkEnd w:id="23"/>
      <w:bookmarkEnd w:id="24"/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截止时间、开标时间和地点</w:t>
      </w:r>
      <w:bookmarkEnd w:id="25"/>
      <w:bookmarkEnd w:id="26"/>
      <w:bookmarkEnd w:id="27"/>
      <w:bookmarkEnd w:id="28"/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截止时间：</w:t>
      </w:r>
      <w:bookmarkStart w:id="29" w:name="_Toc35393794"/>
      <w:bookmarkStart w:id="30" w:name="_Toc28359084"/>
      <w:bookmarkStart w:id="31" w:name="_Toc28359007"/>
      <w:bookmarkStart w:id="32" w:name="_Toc35393625"/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（北京时间）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喀什市吐曼路1号财富大厦6楼612室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0" w:line="400" w:lineRule="exact"/>
        <w:ind w:right="0" w:rightChars="0"/>
        <w:jc w:val="both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bookmarkStart w:id="33" w:name="_Toc20863"/>
      <w:bookmarkStart w:id="34" w:name="_Toc30400"/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五、公告期限</w:t>
      </w:r>
      <w:bookmarkEnd w:id="29"/>
      <w:bookmarkEnd w:id="30"/>
      <w:bookmarkEnd w:id="31"/>
      <w:bookmarkEnd w:id="32"/>
      <w:bookmarkEnd w:id="33"/>
      <w:bookmarkEnd w:id="34"/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自本公告发布之日起5个工作日。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0" w:line="400" w:lineRule="exact"/>
        <w:ind w:right="0" w:rightChars="0"/>
        <w:jc w:val="left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bookmarkStart w:id="35" w:name="_Toc35393795"/>
      <w:bookmarkStart w:id="36" w:name="_Toc35393626"/>
      <w:bookmarkStart w:id="37" w:name="_Toc18258"/>
      <w:bookmarkStart w:id="38" w:name="_Toc647"/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六、</w:t>
      </w:r>
      <w:bookmarkEnd w:id="35"/>
      <w:bookmarkEnd w:id="36"/>
      <w:bookmarkStart w:id="39" w:name="_Toc28359008"/>
      <w:bookmarkStart w:id="40" w:name="_Toc35393627"/>
      <w:bookmarkStart w:id="41" w:name="_Toc35393796"/>
      <w:bookmarkStart w:id="42" w:name="_Toc28359085"/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对本次招标提出询问，请按以下方式联系。</w:t>
      </w:r>
      <w:bookmarkEnd w:id="37"/>
      <w:bookmarkEnd w:id="38"/>
      <w:bookmarkEnd w:id="39"/>
      <w:bookmarkEnd w:id="40"/>
      <w:bookmarkEnd w:id="41"/>
      <w:bookmarkEnd w:id="42"/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right="0" w:rightChars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　　　1.采购人信息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840" w:firstLineChars="3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麦盖提县人民医院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840" w:firstLineChars="3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</w:rPr>
      </w:pPr>
      <w:bookmarkStart w:id="43" w:name="_Toc28359086"/>
      <w:bookmarkStart w:id="44" w:name="_Toc28359009"/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</w:rPr>
        <w:t>地    址：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/>
        </w:rPr>
        <w:t>麦盖提县人民医院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840" w:firstLineChars="3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</w:rPr>
        <w:t>联 系 人：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eastAsia="zh-CN"/>
        </w:rPr>
        <w:t>王文成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1129" w:leftChars="371" w:right="0" w:rightChars="0" w:hanging="350" w:hangingChars="125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</w:rPr>
        <w:t>联系方式：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/>
        </w:rPr>
        <w:t>13319986266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1129" w:leftChars="371" w:right="0" w:rightChars="0" w:hanging="350" w:hangingChars="125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2.采购代理机构信息</w:t>
      </w:r>
      <w:bookmarkEnd w:id="43"/>
      <w:bookmarkEnd w:id="44"/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  <w:t>新疆泽瑞达企业管理咨询有限责任公司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</w:pPr>
      <w:bookmarkStart w:id="45" w:name="_Toc28359087"/>
      <w:bookmarkStart w:id="46" w:name="_Toc28359010"/>
      <w:r>
        <w:rPr>
          <w:rFonts w:hint="eastAsia" w:ascii="仿宋" w:hAnsi="仿宋" w:eastAsia="仿宋" w:cs="仿宋"/>
          <w:color w:val="auto"/>
          <w:sz w:val="28"/>
          <w:szCs w:val="28"/>
        </w:rPr>
        <w:t>联 系 人：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黄磊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联系电话：</w:t>
      </w:r>
      <w:bookmarkEnd w:id="45"/>
      <w:bookmarkEnd w:id="46"/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15886992699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line="400" w:lineRule="exact"/>
        <w:ind w:right="0" w:rightChars="0"/>
        <w:jc w:val="right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  <w:t>新疆泽瑞达企业管理咨询有限责任公司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 xml:space="preserve"> 202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42"/>
    <w:rsid w:val="00152042"/>
    <w:rsid w:val="00586B5C"/>
    <w:rsid w:val="007D0434"/>
    <w:rsid w:val="00A6726D"/>
    <w:rsid w:val="00B3116D"/>
    <w:rsid w:val="00C311AE"/>
    <w:rsid w:val="02942789"/>
    <w:rsid w:val="02E93E00"/>
    <w:rsid w:val="04272F0F"/>
    <w:rsid w:val="04E62840"/>
    <w:rsid w:val="05183752"/>
    <w:rsid w:val="05AD696E"/>
    <w:rsid w:val="078B4C10"/>
    <w:rsid w:val="08016B7D"/>
    <w:rsid w:val="0976383F"/>
    <w:rsid w:val="09D873E4"/>
    <w:rsid w:val="0B193E51"/>
    <w:rsid w:val="0D370A75"/>
    <w:rsid w:val="0E97650B"/>
    <w:rsid w:val="0EB43500"/>
    <w:rsid w:val="0ECD7DEE"/>
    <w:rsid w:val="0EDB5203"/>
    <w:rsid w:val="0F336420"/>
    <w:rsid w:val="0FEB6E7E"/>
    <w:rsid w:val="103D1C49"/>
    <w:rsid w:val="10E67137"/>
    <w:rsid w:val="11037DB5"/>
    <w:rsid w:val="11BB6253"/>
    <w:rsid w:val="11E93E3A"/>
    <w:rsid w:val="129511A5"/>
    <w:rsid w:val="129F4925"/>
    <w:rsid w:val="12D35F86"/>
    <w:rsid w:val="13401FEA"/>
    <w:rsid w:val="135E5ADE"/>
    <w:rsid w:val="13B52110"/>
    <w:rsid w:val="14A9691B"/>
    <w:rsid w:val="14DB3497"/>
    <w:rsid w:val="15682008"/>
    <w:rsid w:val="15C83141"/>
    <w:rsid w:val="15D35A39"/>
    <w:rsid w:val="168526BC"/>
    <w:rsid w:val="16E7716B"/>
    <w:rsid w:val="18237D56"/>
    <w:rsid w:val="188F7B4E"/>
    <w:rsid w:val="18C90309"/>
    <w:rsid w:val="194426A6"/>
    <w:rsid w:val="194E1C15"/>
    <w:rsid w:val="1A1747F5"/>
    <w:rsid w:val="1BDD1AC5"/>
    <w:rsid w:val="1BF74836"/>
    <w:rsid w:val="1C907BB9"/>
    <w:rsid w:val="1FC45C3C"/>
    <w:rsid w:val="2106246A"/>
    <w:rsid w:val="213E139B"/>
    <w:rsid w:val="23823309"/>
    <w:rsid w:val="240B4B26"/>
    <w:rsid w:val="278E23AB"/>
    <w:rsid w:val="28F77F88"/>
    <w:rsid w:val="292407BA"/>
    <w:rsid w:val="292C1D86"/>
    <w:rsid w:val="2A5003BF"/>
    <w:rsid w:val="2AE12317"/>
    <w:rsid w:val="2B7D69F8"/>
    <w:rsid w:val="2BBD0EB8"/>
    <w:rsid w:val="2DFE118F"/>
    <w:rsid w:val="2DFF64C4"/>
    <w:rsid w:val="2E4E0F5F"/>
    <w:rsid w:val="2F024ECB"/>
    <w:rsid w:val="2FC872AC"/>
    <w:rsid w:val="30C2169E"/>
    <w:rsid w:val="31865F8C"/>
    <w:rsid w:val="33363514"/>
    <w:rsid w:val="337205BA"/>
    <w:rsid w:val="33A800B1"/>
    <w:rsid w:val="33AC70B4"/>
    <w:rsid w:val="34870658"/>
    <w:rsid w:val="352D4DD4"/>
    <w:rsid w:val="36A3029F"/>
    <w:rsid w:val="371A7A1B"/>
    <w:rsid w:val="38653D22"/>
    <w:rsid w:val="39021F73"/>
    <w:rsid w:val="3A3A5DF1"/>
    <w:rsid w:val="3C6E31F8"/>
    <w:rsid w:val="3D805EC7"/>
    <w:rsid w:val="3DDF68BF"/>
    <w:rsid w:val="3E4A629A"/>
    <w:rsid w:val="3EE71CA9"/>
    <w:rsid w:val="3FF6A137"/>
    <w:rsid w:val="40402156"/>
    <w:rsid w:val="41F753B2"/>
    <w:rsid w:val="432C7103"/>
    <w:rsid w:val="44FC41C1"/>
    <w:rsid w:val="456B4CF8"/>
    <w:rsid w:val="466079B8"/>
    <w:rsid w:val="477B4B85"/>
    <w:rsid w:val="479D3A3F"/>
    <w:rsid w:val="48C17808"/>
    <w:rsid w:val="49650839"/>
    <w:rsid w:val="499D3C18"/>
    <w:rsid w:val="4A6D089C"/>
    <w:rsid w:val="4A745713"/>
    <w:rsid w:val="4AC13FCA"/>
    <w:rsid w:val="4C4E6B69"/>
    <w:rsid w:val="4CAB0768"/>
    <w:rsid w:val="4DC739B3"/>
    <w:rsid w:val="4E3804C7"/>
    <w:rsid w:val="4F0A4E23"/>
    <w:rsid w:val="4F3036FF"/>
    <w:rsid w:val="4F536605"/>
    <w:rsid w:val="506E005D"/>
    <w:rsid w:val="50B54FD6"/>
    <w:rsid w:val="51012D41"/>
    <w:rsid w:val="51E01830"/>
    <w:rsid w:val="527F6D73"/>
    <w:rsid w:val="53790A52"/>
    <w:rsid w:val="556436A0"/>
    <w:rsid w:val="55707459"/>
    <w:rsid w:val="569412AC"/>
    <w:rsid w:val="5719374F"/>
    <w:rsid w:val="59066C30"/>
    <w:rsid w:val="59577D32"/>
    <w:rsid w:val="59C14C89"/>
    <w:rsid w:val="5AEE0FC2"/>
    <w:rsid w:val="5C50437B"/>
    <w:rsid w:val="5FA52A31"/>
    <w:rsid w:val="60DE11CF"/>
    <w:rsid w:val="61915069"/>
    <w:rsid w:val="62AA285A"/>
    <w:rsid w:val="64C76DFF"/>
    <w:rsid w:val="650526B7"/>
    <w:rsid w:val="6567293C"/>
    <w:rsid w:val="666354C6"/>
    <w:rsid w:val="66F43E09"/>
    <w:rsid w:val="682E74DE"/>
    <w:rsid w:val="6986774C"/>
    <w:rsid w:val="69C74B23"/>
    <w:rsid w:val="69E24707"/>
    <w:rsid w:val="6A091268"/>
    <w:rsid w:val="6ADC3780"/>
    <w:rsid w:val="6B836EA4"/>
    <w:rsid w:val="6B914A72"/>
    <w:rsid w:val="6BAC0007"/>
    <w:rsid w:val="6BD13116"/>
    <w:rsid w:val="6CE85AC0"/>
    <w:rsid w:val="6D686298"/>
    <w:rsid w:val="6D6D5C0F"/>
    <w:rsid w:val="70064F59"/>
    <w:rsid w:val="702A6CFF"/>
    <w:rsid w:val="70C251F1"/>
    <w:rsid w:val="70D4604B"/>
    <w:rsid w:val="71001E07"/>
    <w:rsid w:val="7127381E"/>
    <w:rsid w:val="7191083D"/>
    <w:rsid w:val="72645D81"/>
    <w:rsid w:val="72B35789"/>
    <w:rsid w:val="73981F55"/>
    <w:rsid w:val="746E03AB"/>
    <w:rsid w:val="74777627"/>
    <w:rsid w:val="74EC17FA"/>
    <w:rsid w:val="754669C2"/>
    <w:rsid w:val="758362A7"/>
    <w:rsid w:val="76E51868"/>
    <w:rsid w:val="77A01621"/>
    <w:rsid w:val="7A2C3C54"/>
    <w:rsid w:val="7AD82B9E"/>
    <w:rsid w:val="7AEC73DE"/>
    <w:rsid w:val="7C231D88"/>
    <w:rsid w:val="7DA78322"/>
    <w:rsid w:val="7DDC0FEE"/>
    <w:rsid w:val="F7DB3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5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rFonts w:ascii="Calibri" w:hAnsi="Calibri" w:eastAsia="宋体" w:cs="Times New Roman"/>
      <w:sz w:val="24"/>
    </w:rPr>
  </w:style>
  <w:style w:type="paragraph" w:styleId="6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8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3">
    <w:name w:val="页脚 Char"/>
    <w:basedOn w:val="12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眉 Char"/>
    <w:basedOn w:val="12"/>
    <w:link w:val="9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</Words>
  <Characters>1274</Characters>
  <Lines>10</Lines>
  <Paragraphs>2</Paragraphs>
  <TotalTime>0</TotalTime>
  <ScaleCrop>false</ScaleCrop>
  <LinksUpToDate>false</LinksUpToDate>
  <CharactersWithSpaces>1495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2020-07-14T19:40:00Z</dcterms:created>
  <dc:creator>Administrator</dc:creator>
  <cp:lastModifiedBy>回回去去789@</cp:lastModifiedBy>
  <cp:lastPrinted>2021-04-19T16:44:00Z</cp:lastPrinted>
  <dcterms:modified xsi:type="dcterms:W3CDTF">2021-08-01T03:21:10Z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70271F296DEB4E4AA80F318CD1DD970C</vt:lpwstr>
  </property>
</Properties>
</file>