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昌吉市项目代建管理局牡丹巷幼儿园用电工程公开招标采购公告</w:t>
      </w: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default"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2021-</w:t>
      </w:r>
      <w:r>
        <w:rPr>
          <w:rFonts w:hint="eastAsia" w:ascii="仿宋" w:hAnsi="仿宋" w:eastAsia="仿宋"/>
          <w:b/>
          <w:color w:val="auto"/>
          <w:sz w:val="32"/>
          <w:szCs w:val="32"/>
          <w:highlight w:val="none"/>
          <w:lang w:val="en-US" w:eastAsia="zh-CN"/>
        </w:rPr>
        <w:t>012A</w:t>
      </w:r>
    </w:p>
    <w:p>
      <w:pPr>
        <w:keepNext w:val="0"/>
        <w:keepLines w:val="0"/>
        <w:pageBreakBefore w:val="0"/>
        <w:numPr>
          <w:ilvl w:val="0"/>
          <w:numId w:val="0"/>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1、标项名称：昌吉市项目代建管理局牡丹巷幼儿园用电工程</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1195857.01元。</w:t>
      </w:r>
    </w:p>
    <w:p>
      <w:pPr>
        <w:keepNext w:val="0"/>
        <w:keepLines w:val="0"/>
        <w:pageBreakBefore w:val="0"/>
        <w:tabs>
          <w:tab w:val="left" w:pos="6300"/>
        </w:tabs>
        <w:kinsoku/>
        <w:wordWrap/>
        <w:overflowPunct/>
        <w:topLinePunct w:val="0"/>
        <w:autoSpaceDE/>
        <w:autoSpaceDN/>
        <w:bidi w:val="0"/>
        <w:adjustRightInd/>
        <w:snapToGrid w:val="0"/>
        <w:spacing w:line="440" w:lineRule="exact"/>
        <w:ind w:firstLine="964" w:firstLineChars="300"/>
        <w:textAlignment w:val="auto"/>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keepNext w:val="0"/>
        <w:keepLines w:val="0"/>
        <w:pageBreakBefore w:val="0"/>
        <w:widowControl/>
        <w:kinsoku/>
        <w:wordWrap/>
        <w:overflowPunct/>
        <w:topLinePunct w:val="0"/>
        <w:autoSpaceDE/>
        <w:autoSpaceDN/>
        <w:bidi w:val="0"/>
        <w:adjustRightInd/>
        <w:spacing w:line="440" w:lineRule="exact"/>
        <w:ind w:firstLine="964" w:firstLineChars="300"/>
        <w:textAlignment w:val="auto"/>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华文仿宋" w:hAnsi="华文仿宋" w:eastAsia="华文仿宋" w:cs="华文仿宋"/>
          <w:b/>
          <w:color w:val="auto"/>
          <w:sz w:val="32"/>
          <w:szCs w:val="32"/>
          <w:lang w:eastAsia="zh-CN"/>
        </w:rPr>
        <w:t>昌吉市牡丹巷幼儿园位于昌吉市牡丹巷内，本次招标范围包括该项目</w:t>
      </w:r>
      <w:r>
        <w:rPr>
          <w:rFonts w:hint="eastAsia" w:ascii="华文仿宋" w:hAnsi="华文仿宋" w:eastAsia="华文仿宋" w:cs="华文仿宋"/>
          <w:b/>
          <w:color w:val="auto"/>
          <w:sz w:val="32"/>
          <w:szCs w:val="32"/>
          <w:lang w:val="en-US" w:eastAsia="zh-CN"/>
        </w:rPr>
        <w:t>10KV施工</w:t>
      </w:r>
      <w:r>
        <w:rPr>
          <w:rFonts w:hint="eastAsia" w:ascii="华文仿宋" w:hAnsi="华文仿宋" w:eastAsia="华文仿宋" w:cs="华文仿宋"/>
          <w:b/>
          <w:color w:val="auto"/>
          <w:sz w:val="32"/>
          <w:szCs w:val="32"/>
          <w:lang w:eastAsia="zh-CN"/>
        </w:rPr>
        <w:t>用电工程项目</w:t>
      </w:r>
      <w:r>
        <w:rPr>
          <w:rFonts w:hint="eastAsia" w:ascii="华文仿宋" w:hAnsi="华文仿宋" w:eastAsia="华文仿宋" w:cs="华文仿宋"/>
          <w:b/>
          <w:color w:val="auto"/>
          <w:sz w:val="32"/>
          <w:szCs w:val="32"/>
          <w:lang w:val="en-US" w:eastAsia="zh-CN"/>
        </w:rPr>
        <w:t>（详见招标文件）</w:t>
      </w:r>
      <w:r>
        <w:rPr>
          <w:rFonts w:hint="eastAsia" w:ascii="仿宋" w:hAnsi="仿宋" w:eastAsia="仿宋" w:cs="仿宋_GB2312"/>
          <w:b/>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w:t>
      </w:r>
      <w:r>
        <w:rPr>
          <w:rFonts w:hint="eastAsia" w:ascii="华文仿宋" w:hAnsi="华文仿宋" w:eastAsia="华文仿宋" w:cs="华文仿宋"/>
          <w:b/>
          <w:color w:val="auto"/>
          <w:sz w:val="32"/>
          <w:szCs w:val="32"/>
          <w:highlight w:val="none"/>
        </w:rPr>
        <w:t>无需重复申领。</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04</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8</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11</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eastAsia" w:ascii="华文仿宋" w:hAnsi="华文仿宋" w:eastAsia="华文仿宋" w:cs="华文仿宋"/>
          <w:b/>
          <w:color w:val="auto"/>
          <w:sz w:val="32"/>
          <w:szCs w:val="32"/>
          <w:highlight w:val="none"/>
        </w:rPr>
        <w:t>分</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（二）承装（承修）电力设施许可证肆级（含肆级）以上资质证书</w:t>
      </w:r>
      <w:r>
        <w:rPr>
          <w:rFonts w:hint="eastAsia" w:ascii="华文仿宋" w:hAnsi="华文仿宋" w:eastAsia="华文仿宋" w:cs="华文仿宋"/>
          <w:b/>
          <w:bCs/>
          <w:sz w:val="32"/>
          <w:szCs w:val="32"/>
        </w:rPr>
        <w:t>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（三）安全生产许可证</w:t>
      </w:r>
      <w:r>
        <w:rPr>
          <w:rFonts w:hint="eastAsia" w:ascii="华文仿宋" w:hAnsi="华文仿宋" w:eastAsia="华文仿宋" w:cs="华文仿宋"/>
          <w:b/>
          <w:bCs/>
          <w:sz w:val="32"/>
          <w:szCs w:val="32"/>
        </w:rPr>
        <w:t>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四</w:t>
      </w:r>
      <w:r>
        <w:rPr>
          <w:rFonts w:hint="eastAsia" w:ascii="华文仿宋" w:hAnsi="华文仿宋" w:eastAsia="华文仿宋" w:cs="华文仿宋"/>
          <w:b/>
          <w:bCs/>
          <w:sz w:val="32"/>
          <w:szCs w:val="32"/>
        </w:rPr>
        <w:t>）如法定代表人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的居民身</w:t>
      </w:r>
      <w:r>
        <w:rPr>
          <w:rFonts w:hint="eastAsia" w:ascii="华文仿宋" w:hAnsi="华文仿宋" w:eastAsia="华文仿宋" w:cs="华文仿宋"/>
          <w:b/>
          <w:bCs/>
          <w:sz w:val="32"/>
          <w:szCs w:val="32"/>
          <w:highlight w:val="none"/>
        </w:rPr>
        <w:t>份证和《法定代表人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8</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25</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8</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25</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sz w:val="32"/>
          <w:szCs w:val="32"/>
          <w:highlight w:val="none"/>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23000元（贰万叁仟元整）。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XXXXXXX</w:t>
      </w:r>
      <w:r>
        <w:rPr>
          <w:rFonts w:hint="eastAsia" w:ascii="华文仿宋" w:hAnsi="华文仿宋" w:eastAsia="华文仿宋" w:cs="华文仿宋"/>
          <w:b/>
          <w:sz w:val="32"/>
          <w:szCs w:val="32"/>
        </w:rPr>
        <w:t>项目</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keepNext w:val="0"/>
        <w:keepLines w:val="0"/>
        <w:pageBreakBefore w:val="0"/>
        <w:numPr>
          <w:ilvl w:val="0"/>
          <w:numId w:val="2"/>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陈宁</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numPr>
          <w:ilvl w:val="0"/>
          <w:numId w:val="3"/>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项目代建管理局</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石玉新</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eastAsia="zh-CN"/>
        </w:rPr>
        <w:t>：13</w:t>
      </w:r>
      <w:r>
        <w:rPr>
          <w:rFonts w:hint="eastAsia" w:ascii="华文仿宋" w:hAnsi="华文仿宋" w:eastAsia="华文仿宋" w:cs="华文仿宋"/>
          <w:b/>
          <w:color w:val="auto"/>
          <w:sz w:val="32"/>
          <w:szCs w:val="32"/>
          <w:lang w:val="en-US" w:eastAsia="zh-CN"/>
        </w:rPr>
        <w:t>565619915</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 xml:space="preserve">传真：/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eastAsia="zh-CN"/>
        </w:rPr>
        <w:t>昌吉市建国西路</w:t>
      </w:r>
      <w:r>
        <w:rPr>
          <w:rFonts w:hint="eastAsia" w:ascii="华文仿宋" w:hAnsi="华文仿宋" w:eastAsia="华文仿宋" w:cs="华文仿宋"/>
          <w:b/>
          <w:color w:val="auto"/>
          <w:sz w:val="32"/>
          <w:szCs w:val="32"/>
          <w:lang w:val="en-US" w:eastAsia="zh-CN"/>
        </w:rPr>
        <w:t>169号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autoSpaceDN/>
        <w:bidi w:val="0"/>
        <w:adjustRightInd/>
        <w:spacing w:line="440" w:lineRule="exact"/>
        <w:ind w:firstLine="5140" w:firstLineChars="16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keepNext w:val="0"/>
        <w:keepLines w:val="0"/>
        <w:pageBreakBefore w:val="0"/>
        <w:kinsoku/>
        <w:wordWrap/>
        <w:overflowPunct/>
        <w:topLinePunct w:val="0"/>
        <w:autoSpaceDE/>
        <w:autoSpaceDN/>
        <w:bidi w:val="0"/>
        <w:adjustRightInd/>
        <w:spacing w:line="440" w:lineRule="exact"/>
        <w:ind w:firstLine="5461" w:firstLineChars="1700"/>
        <w:textAlignment w:val="auto"/>
        <w:rPr>
          <w:rFonts w:ascii="仿宋" w:hAnsi="仿宋" w:eastAsia="华文仿宋" w:cs="仿宋_GB2312"/>
          <w:b/>
          <w:color w:val="auto"/>
          <w:sz w:val="32"/>
          <w:szCs w:val="32"/>
        </w:rPr>
      </w:pPr>
      <w:r>
        <w:rPr>
          <w:rFonts w:hint="eastAsia" w:ascii="华文仿宋" w:hAnsi="华文仿宋" w:eastAsia="华文仿宋" w:cs="华文仿宋"/>
          <w:b/>
          <w:color w:val="auto"/>
          <w:sz w:val="32"/>
          <w:szCs w:val="32"/>
        </w:rPr>
        <w:t>2021年</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月</w:t>
      </w:r>
      <w:r>
        <w:rPr>
          <w:rFonts w:hint="eastAsia" w:ascii="华文仿宋" w:hAnsi="华文仿宋" w:eastAsia="华文仿宋" w:cs="华文仿宋"/>
          <w:b/>
          <w:color w:val="auto"/>
          <w:sz w:val="32"/>
          <w:szCs w:val="32"/>
          <w:lang w:val="en-US" w:eastAsia="zh-CN"/>
        </w:rPr>
        <w:t>3</w:t>
      </w:r>
      <w:bookmarkStart w:id="0" w:name="_GoBack"/>
      <w:bookmarkEnd w:id="0"/>
      <w:r>
        <w:rPr>
          <w:rFonts w:hint="eastAsia" w:ascii="华文仿宋" w:hAnsi="华文仿宋" w:eastAsia="华文仿宋" w:cs="华文仿宋"/>
          <w:b/>
          <w:color w:val="auto"/>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0300D0"/>
    <w:rsid w:val="04923ED0"/>
    <w:rsid w:val="04A760E4"/>
    <w:rsid w:val="04D85813"/>
    <w:rsid w:val="05837670"/>
    <w:rsid w:val="0588560C"/>
    <w:rsid w:val="06482774"/>
    <w:rsid w:val="06537CBF"/>
    <w:rsid w:val="06AE32F8"/>
    <w:rsid w:val="072467E6"/>
    <w:rsid w:val="072B0FB9"/>
    <w:rsid w:val="08FD582C"/>
    <w:rsid w:val="09273CE9"/>
    <w:rsid w:val="09450051"/>
    <w:rsid w:val="09522B45"/>
    <w:rsid w:val="096E1301"/>
    <w:rsid w:val="09972F7D"/>
    <w:rsid w:val="0A70700E"/>
    <w:rsid w:val="0BA074AF"/>
    <w:rsid w:val="0BAC2DF4"/>
    <w:rsid w:val="0BD80DB8"/>
    <w:rsid w:val="0CA531FA"/>
    <w:rsid w:val="0CB03B6D"/>
    <w:rsid w:val="0CDB0A8A"/>
    <w:rsid w:val="0D2E61E5"/>
    <w:rsid w:val="0E2116B8"/>
    <w:rsid w:val="0E655FF7"/>
    <w:rsid w:val="0ED03B2E"/>
    <w:rsid w:val="0ED15363"/>
    <w:rsid w:val="10E2249D"/>
    <w:rsid w:val="10F23454"/>
    <w:rsid w:val="151A3E02"/>
    <w:rsid w:val="151B7494"/>
    <w:rsid w:val="15475BA8"/>
    <w:rsid w:val="15D71004"/>
    <w:rsid w:val="15F61F75"/>
    <w:rsid w:val="176F097A"/>
    <w:rsid w:val="17EE0708"/>
    <w:rsid w:val="183E57DF"/>
    <w:rsid w:val="18400FCE"/>
    <w:rsid w:val="1A6A4A29"/>
    <w:rsid w:val="1B316C2C"/>
    <w:rsid w:val="1C6A080D"/>
    <w:rsid w:val="1CAD1494"/>
    <w:rsid w:val="1DE023F0"/>
    <w:rsid w:val="1DE410D1"/>
    <w:rsid w:val="1EA026B7"/>
    <w:rsid w:val="1ECA3459"/>
    <w:rsid w:val="1ECC58EA"/>
    <w:rsid w:val="202F57E3"/>
    <w:rsid w:val="217C56B1"/>
    <w:rsid w:val="21F47047"/>
    <w:rsid w:val="22055568"/>
    <w:rsid w:val="232F2E24"/>
    <w:rsid w:val="23614EE7"/>
    <w:rsid w:val="23D41B69"/>
    <w:rsid w:val="24630DC7"/>
    <w:rsid w:val="24673067"/>
    <w:rsid w:val="249A7CA6"/>
    <w:rsid w:val="259634AC"/>
    <w:rsid w:val="26540BCC"/>
    <w:rsid w:val="26BA66CF"/>
    <w:rsid w:val="26FA51B0"/>
    <w:rsid w:val="273C5521"/>
    <w:rsid w:val="274A2C2B"/>
    <w:rsid w:val="27E57EAE"/>
    <w:rsid w:val="27F7248E"/>
    <w:rsid w:val="284906ED"/>
    <w:rsid w:val="284D70A3"/>
    <w:rsid w:val="287919F2"/>
    <w:rsid w:val="2891199B"/>
    <w:rsid w:val="293D25FB"/>
    <w:rsid w:val="2993514D"/>
    <w:rsid w:val="29F8021B"/>
    <w:rsid w:val="2C554B40"/>
    <w:rsid w:val="2CA2776C"/>
    <w:rsid w:val="2CD9333E"/>
    <w:rsid w:val="2E870879"/>
    <w:rsid w:val="2EA479ED"/>
    <w:rsid w:val="2F003D6A"/>
    <w:rsid w:val="2F713D0F"/>
    <w:rsid w:val="2FF91D7A"/>
    <w:rsid w:val="300A4DAA"/>
    <w:rsid w:val="31EF59E7"/>
    <w:rsid w:val="3258559D"/>
    <w:rsid w:val="32F60166"/>
    <w:rsid w:val="33457080"/>
    <w:rsid w:val="336A2C0F"/>
    <w:rsid w:val="33867B81"/>
    <w:rsid w:val="33D73EF2"/>
    <w:rsid w:val="34401253"/>
    <w:rsid w:val="34AD6CCF"/>
    <w:rsid w:val="355B1A0C"/>
    <w:rsid w:val="35FA6CC5"/>
    <w:rsid w:val="36AA09B4"/>
    <w:rsid w:val="36BA396F"/>
    <w:rsid w:val="3993785C"/>
    <w:rsid w:val="3A14050E"/>
    <w:rsid w:val="3A5B3196"/>
    <w:rsid w:val="3AB23AE7"/>
    <w:rsid w:val="3B45627C"/>
    <w:rsid w:val="3B8275F0"/>
    <w:rsid w:val="3C1D457F"/>
    <w:rsid w:val="3C9A6FE8"/>
    <w:rsid w:val="3CB82B6F"/>
    <w:rsid w:val="3D390781"/>
    <w:rsid w:val="3D400A9B"/>
    <w:rsid w:val="3D581B8D"/>
    <w:rsid w:val="3D926B4D"/>
    <w:rsid w:val="3E1E133D"/>
    <w:rsid w:val="3E4831EC"/>
    <w:rsid w:val="3E745C67"/>
    <w:rsid w:val="3E92185E"/>
    <w:rsid w:val="3EAD6EED"/>
    <w:rsid w:val="3F115A97"/>
    <w:rsid w:val="3F42694C"/>
    <w:rsid w:val="4071418C"/>
    <w:rsid w:val="40BB2A19"/>
    <w:rsid w:val="40BC72C3"/>
    <w:rsid w:val="40DF3B23"/>
    <w:rsid w:val="41163C73"/>
    <w:rsid w:val="433A0B29"/>
    <w:rsid w:val="435944DC"/>
    <w:rsid w:val="444F7117"/>
    <w:rsid w:val="45733815"/>
    <w:rsid w:val="45F27894"/>
    <w:rsid w:val="467A449B"/>
    <w:rsid w:val="46A30C65"/>
    <w:rsid w:val="47486E45"/>
    <w:rsid w:val="48567CB9"/>
    <w:rsid w:val="488F594D"/>
    <w:rsid w:val="498D71FE"/>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01F0B41"/>
    <w:rsid w:val="50F73A67"/>
    <w:rsid w:val="51A32053"/>
    <w:rsid w:val="526A67F8"/>
    <w:rsid w:val="52A55BFD"/>
    <w:rsid w:val="52C1729D"/>
    <w:rsid w:val="534F1D82"/>
    <w:rsid w:val="55C22FCE"/>
    <w:rsid w:val="57B757E0"/>
    <w:rsid w:val="59E82FD8"/>
    <w:rsid w:val="5A6B0893"/>
    <w:rsid w:val="5A8C55DC"/>
    <w:rsid w:val="5B773940"/>
    <w:rsid w:val="5C141F87"/>
    <w:rsid w:val="5CA76804"/>
    <w:rsid w:val="5D176838"/>
    <w:rsid w:val="5D483505"/>
    <w:rsid w:val="5E166744"/>
    <w:rsid w:val="5E166F4F"/>
    <w:rsid w:val="5E416D46"/>
    <w:rsid w:val="5FD378DE"/>
    <w:rsid w:val="60E77911"/>
    <w:rsid w:val="613603D1"/>
    <w:rsid w:val="616E16B2"/>
    <w:rsid w:val="62BD5E3C"/>
    <w:rsid w:val="62FC13BC"/>
    <w:rsid w:val="63A11468"/>
    <w:rsid w:val="64202673"/>
    <w:rsid w:val="668B3FD2"/>
    <w:rsid w:val="66B845C3"/>
    <w:rsid w:val="67A62015"/>
    <w:rsid w:val="68481E28"/>
    <w:rsid w:val="68B26DBC"/>
    <w:rsid w:val="68CD570E"/>
    <w:rsid w:val="693C03B1"/>
    <w:rsid w:val="6A254045"/>
    <w:rsid w:val="6A800124"/>
    <w:rsid w:val="6B756C16"/>
    <w:rsid w:val="6B9265C9"/>
    <w:rsid w:val="6B964F09"/>
    <w:rsid w:val="6C0B7943"/>
    <w:rsid w:val="6C8C2103"/>
    <w:rsid w:val="6D484B27"/>
    <w:rsid w:val="6D587B8E"/>
    <w:rsid w:val="6D8F5F34"/>
    <w:rsid w:val="6D981E65"/>
    <w:rsid w:val="6DB0794D"/>
    <w:rsid w:val="6E3077FE"/>
    <w:rsid w:val="6F575CD9"/>
    <w:rsid w:val="6F61498D"/>
    <w:rsid w:val="6FAD6E4C"/>
    <w:rsid w:val="6FFF7F0C"/>
    <w:rsid w:val="70517586"/>
    <w:rsid w:val="713339C0"/>
    <w:rsid w:val="71523ACB"/>
    <w:rsid w:val="720E4FCE"/>
    <w:rsid w:val="73825CCD"/>
    <w:rsid w:val="73B36F5F"/>
    <w:rsid w:val="73FA6FB8"/>
    <w:rsid w:val="74D27BB4"/>
    <w:rsid w:val="75036BAF"/>
    <w:rsid w:val="76D73A6E"/>
    <w:rsid w:val="771A56ED"/>
    <w:rsid w:val="78223680"/>
    <w:rsid w:val="792242A6"/>
    <w:rsid w:val="7958623E"/>
    <w:rsid w:val="7ABA7AC9"/>
    <w:rsid w:val="7AEF222F"/>
    <w:rsid w:val="7B152481"/>
    <w:rsid w:val="7C012ADF"/>
    <w:rsid w:val="7C6055E7"/>
    <w:rsid w:val="7D1A7E6F"/>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16</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2021-08-03T11:06:41Z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AE5FE11D04F14C26BB395CD45C792B7E</vt:lpwstr>
  </property>
</Properties>
</file>