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
        <w:rPr>
          <w:rFonts w:ascii="Times New Roman"/>
          <w:sz w:val="24"/>
        </w:rPr>
      </w:pPr>
    </w:p>
    <w:p>
      <w:pPr>
        <w:keepNext w:val="0"/>
        <w:keepLines w:val="0"/>
        <w:pageBreakBefore w:val="0"/>
        <w:widowControl w:val="0"/>
        <w:kinsoku/>
        <w:wordWrap/>
        <w:overflowPunct/>
        <w:topLinePunct w:val="0"/>
        <w:autoSpaceDE w:val="0"/>
        <w:autoSpaceDN w:val="0"/>
        <w:bidi w:val="0"/>
        <w:adjustRightInd/>
        <w:snapToGrid/>
        <w:spacing w:before="69" w:line="360" w:lineRule="auto"/>
        <w:ind w:left="2406" w:leftChars="181" w:right="369" w:rightChars="0" w:hanging="2008" w:hangingChars="500"/>
        <w:jc w:val="both"/>
        <w:textAlignment w:val="auto"/>
        <w:rPr>
          <w:rFonts w:hint="eastAsia" w:asciiTheme="majorEastAsia" w:hAnsiTheme="majorEastAsia" w:eastAsiaTheme="majorEastAsia"/>
          <w:b/>
          <w:sz w:val="40"/>
          <w:szCs w:val="20"/>
          <w:lang w:eastAsia="zh-CN"/>
        </w:rPr>
      </w:pPr>
      <w:r>
        <w:rPr>
          <w:rFonts w:hint="eastAsia" w:asciiTheme="majorEastAsia" w:hAnsiTheme="majorEastAsia" w:eastAsiaTheme="majorEastAsia"/>
          <w:b/>
          <w:sz w:val="40"/>
          <w:szCs w:val="20"/>
          <w:lang w:eastAsia="zh-CN"/>
        </w:rPr>
        <w:t>项目名称：沙雅县中小学、幼儿园食堂所需蔬菜等大宗食品和原辅料采购项目</w:t>
      </w:r>
    </w:p>
    <w:p>
      <w:pPr>
        <w:spacing w:before="69" w:line="168" w:lineRule="auto"/>
        <w:ind w:right="1353"/>
        <w:jc w:val="center"/>
        <w:rPr>
          <w:rFonts w:asciiTheme="majorEastAsia" w:hAnsiTheme="majorEastAsia" w:eastAsiaTheme="majorEastAsia"/>
          <w:b/>
          <w:sz w:val="40"/>
          <w:szCs w:val="20"/>
          <w:lang w:eastAsia="zh-CN"/>
        </w:rPr>
      </w:pPr>
    </w:p>
    <w:p>
      <w:pPr>
        <w:spacing w:before="69" w:line="168" w:lineRule="auto"/>
        <w:ind w:right="1353" w:firstLine="402" w:firstLineChars="100"/>
        <w:rPr>
          <w:rFonts w:asciiTheme="majorEastAsia" w:hAnsiTheme="majorEastAsia" w:eastAsiaTheme="majorEastAsia"/>
          <w:b/>
          <w:sz w:val="40"/>
          <w:szCs w:val="20"/>
          <w:lang w:eastAsia="zh-CN"/>
        </w:rPr>
      </w:pPr>
      <w:r>
        <w:rPr>
          <w:rFonts w:hint="eastAsia" w:asciiTheme="majorEastAsia" w:hAnsiTheme="majorEastAsia" w:eastAsiaTheme="majorEastAsia"/>
          <w:b/>
          <w:sz w:val="40"/>
          <w:szCs w:val="20"/>
          <w:lang w:eastAsia="zh-CN"/>
        </w:rPr>
        <w:t>项目编号：syx-[2021]2516号-001</w:t>
      </w:r>
    </w:p>
    <w:p>
      <w:pPr>
        <w:pStyle w:val="2"/>
        <w:spacing w:before="3"/>
        <w:rPr>
          <w:rFonts w:asciiTheme="majorEastAsia" w:hAnsiTheme="majorEastAsia" w:eastAsiaTheme="majorEastAsia"/>
          <w:b/>
          <w:sz w:val="40"/>
          <w:szCs w:val="21"/>
          <w:lang w:eastAsia="zh-CN"/>
        </w:rPr>
      </w:pPr>
    </w:p>
    <w:p>
      <w:pPr>
        <w:pStyle w:val="2"/>
        <w:spacing w:before="3"/>
        <w:rPr>
          <w:rFonts w:asciiTheme="majorEastAsia" w:hAnsiTheme="majorEastAsia" w:eastAsiaTheme="majorEastAsia"/>
          <w:b/>
          <w:sz w:val="40"/>
          <w:szCs w:val="21"/>
          <w:lang w:eastAsia="zh-CN"/>
        </w:rPr>
      </w:pPr>
    </w:p>
    <w:p>
      <w:pPr>
        <w:pStyle w:val="2"/>
        <w:spacing w:before="3"/>
        <w:rPr>
          <w:rFonts w:asciiTheme="majorEastAsia" w:hAnsiTheme="majorEastAsia" w:eastAsiaTheme="majorEastAsia"/>
          <w:b/>
          <w:sz w:val="40"/>
          <w:szCs w:val="21"/>
          <w:lang w:eastAsia="zh-CN"/>
        </w:rPr>
      </w:pPr>
    </w:p>
    <w:p>
      <w:pPr>
        <w:pStyle w:val="2"/>
        <w:spacing w:before="3"/>
        <w:rPr>
          <w:rFonts w:asciiTheme="majorEastAsia" w:hAnsiTheme="majorEastAsia" w:eastAsiaTheme="majorEastAsia"/>
          <w:b/>
          <w:sz w:val="40"/>
          <w:szCs w:val="21"/>
          <w:lang w:eastAsia="zh-CN"/>
        </w:rPr>
      </w:pPr>
    </w:p>
    <w:p>
      <w:pPr>
        <w:pStyle w:val="2"/>
        <w:spacing w:before="3"/>
        <w:rPr>
          <w:rFonts w:asciiTheme="majorEastAsia" w:hAnsiTheme="majorEastAsia" w:eastAsiaTheme="majorEastAsia"/>
          <w:b/>
          <w:sz w:val="40"/>
          <w:szCs w:val="21"/>
          <w:lang w:eastAsia="zh-CN"/>
        </w:rPr>
      </w:pPr>
    </w:p>
    <w:p>
      <w:pPr>
        <w:tabs>
          <w:tab w:val="left" w:pos="645"/>
          <w:tab w:val="left" w:pos="1291"/>
          <w:tab w:val="left" w:pos="1939"/>
        </w:tabs>
        <w:ind w:right="207"/>
        <w:jc w:val="center"/>
        <w:rPr>
          <w:rFonts w:asciiTheme="majorEastAsia" w:hAnsiTheme="majorEastAsia" w:eastAsiaTheme="majorEastAsia"/>
          <w:b/>
          <w:sz w:val="80"/>
          <w:szCs w:val="80"/>
          <w:lang w:eastAsia="zh-CN"/>
        </w:rPr>
      </w:pPr>
      <w:r>
        <w:rPr>
          <w:rFonts w:hint="eastAsia" w:asciiTheme="majorEastAsia" w:hAnsiTheme="majorEastAsia" w:eastAsiaTheme="majorEastAsia"/>
          <w:b/>
          <w:sz w:val="80"/>
          <w:szCs w:val="80"/>
          <w:lang w:eastAsia="zh-CN"/>
        </w:rPr>
        <w:t>公 开</w:t>
      </w:r>
    </w:p>
    <w:p>
      <w:pPr>
        <w:tabs>
          <w:tab w:val="left" w:pos="645"/>
          <w:tab w:val="left" w:pos="1291"/>
          <w:tab w:val="left" w:pos="1939"/>
        </w:tabs>
        <w:ind w:right="207"/>
        <w:jc w:val="center"/>
        <w:rPr>
          <w:rFonts w:asciiTheme="majorEastAsia" w:hAnsiTheme="majorEastAsia" w:eastAsiaTheme="majorEastAsia"/>
          <w:b/>
          <w:sz w:val="80"/>
          <w:szCs w:val="80"/>
          <w:lang w:eastAsia="zh-CN"/>
        </w:rPr>
      </w:pPr>
      <w:r>
        <w:rPr>
          <w:rFonts w:hint="eastAsia" w:asciiTheme="majorEastAsia" w:hAnsiTheme="majorEastAsia" w:eastAsiaTheme="majorEastAsia"/>
          <w:b/>
          <w:sz w:val="80"/>
          <w:szCs w:val="80"/>
          <w:lang w:eastAsia="zh-CN"/>
        </w:rPr>
        <w:t>招 标 文 件</w:t>
      </w:r>
    </w:p>
    <w:p>
      <w:pPr>
        <w:pStyle w:val="2"/>
        <w:spacing w:before="8"/>
        <w:rPr>
          <w:rFonts w:asciiTheme="majorEastAsia" w:hAnsiTheme="majorEastAsia" w:eastAsiaTheme="majorEastAsia"/>
          <w:b/>
          <w:sz w:val="34"/>
          <w:lang w:eastAsia="zh-CN"/>
        </w:rPr>
      </w:pPr>
    </w:p>
    <w:p>
      <w:pPr>
        <w:pStyle w:val="2"/>
        <w:rPr>
          <w:rFonts w:asciiTheme="majorEastAsia" w:hAnsiTheme="majorEastAsia" w:eastAsiaTheme="majorEastAsia"/>
          <w:b/>
          <w:sz w:val="20"/>
          <w:lang w:eastAsia="zh-CN"/>
        </w:rPr>
      </w:pPr>
    </w:p>
    <w:p>
      <w:pPr>
        <w:pStyle w:val="2"/>
        <w:rPr>
          <w:rFonts w:asciiTheme="majorEastAsia" w:hAnsiTheme="majorEastAsia" w:eastAsiaTheme="majorEastAsia"/>
          <w:b/>
          <w:sz w:val="20"/>
          <w:lang w:eastAsia="zh-CN"/>
        </w:rPr>
      </w:pPr>
    </w:p>
    <w:p>
      <w:pPr>
        <w:spacing w:before="120" w:beforeLines="50" w:line="600" w:lineRule="exact"/>
        <w:textAlignment w:val="baseline"/>
        <w:rPr>
          <w:rFonts w:hAnsi="宋体"/>
          <w:sz w:val="32"/>
          <w:szCs w:val="32"/>
          <w:lang w:eastAsia="zh-CN"/>
        </w:rPr>
      </w:pPr>
    </w:p>
    <w:p>
      <w:pPr>
        <w:spacing w:before="120" w:beforeLines="50" w:line="600" w:lineRule="exact"/>
        <w:ind w:left="1223" w:leftChars="556" w:firstLine="960" w:firstLineChars="300"/>
        <w:textAlignment w:val="baseline"/>
        <w:rPr>
          <w:rFonts w:hAnsi="宋体"/>
          <w:sz w:val="32"/>
          <w:szCs w:val="32"/>
          <w:lang w:eastAsia="zh-CN"/>
        </w:rPr>
      </w:pPr>
    </w:p>
    <w:p>
      <w:pPr>
        <w:spacing w:before="120" w:beforeLines="50" w:line="600" w:lineRule="exact"/>
        <w:ind w:left="1223" w:leftChars="556" w:firstLine="960" w:firstLineChars="300"/>
        <w:textAlignment w:val="baseline"/>
        <w:rPr>
          <w:rFonts w:hAnsi="宋体"/>
          <w:sz w:val="32"/>
          <w:szCs w:val="32"/>
          <w:lang w:eastAsia="zh-CN"/>
        </w:rPr>
      </w:pPr>
    </w:p>
    <w:p>
      <w:pPr>
        <w:spacing w:before="120" w:beforeLines="50" w:line="600" w:lineRule="exact"/>
        <w:ind w:firstLine="1920" w:firstLineChars="600"/>
        <w:textAlignment w:val="baseline"/>
        <w:rPr>
          <w:rFonts w:hAnsi="宋体"/>
          <w:sz w:val="32"/>
          <w:szCs w:val="32"/>
          <w:u w:val="single"/>
          <w:lang w:eastAsia="zh-CN"/>
        </w:rPr>
      </w:pPr>
      <w:r>
        <w:rPr>
          <w:rFonts w:hint="eastAsia" w:hAnsi="宋体"/>
          <w:sz w:val="32"/>
          <w:szCs w:val="32"/>
          <w:lang w:eastAsia="zh-CN"/>
        </w:rPr>
        <w:t xml:space="preserve">招 </w:t>
      </w:r>
      <w:r>
        <w:rPr>
          <w:rFonts w:hAnsi="宋体"/>
          <w:sz w:val="32"/>
          <w:szCs w:val="32"/>
          <w:lang w:eastAsia="zh-CN"/>
        </w:rPr>
        <w:t xml:space="preserve">  </w:t>
      </w:r>
      <w:r>
        <w:rPr>
          <w:rFonts w:hint="eastAsia" w:hAnsi="宋体"/>
          <w:sz w:val="32"/>
          <w:szCs w:val="32"/>
          <w:lang w:eastAsia="zh-CN"/>
        </w:rPr>
        <w:t xml:space="preserve">标 </w:t>
      </w:r>
      <w:r>
        <w:rPr>
          <w:rFonts w:hAnsi="宋体"/>
          <w:sz w:val="32"/>
          <w:szCs w:val="32"/>
          <w:lang w:eastAsia="zh-CN"/>
        </w:rPr>
        <w:t xml:space="preserve">  </w:t>
      </w:r>
      <w:r>
        <w:rPr>
          <w:rFonts w:hint="eastAsia" w:hAnsi="宋体"/>
          <w:sz w:val="32"/>
          <w:szCs w:val="32"/>
          <w:lang w:eastAsia="zh-CN"/>
        </w:rPr>
        <w:t>人：</w:t>
      </w:r>
      <w:r>
        <w:rPr>
          <w:rFonts w:hint="eastAsia" w:hAnsi="宋体"/>
          <w:sz w:val="32"/>
          <w:szCs w:val="32"/>
          <w:u w:val="single"/>
          <w:lang w:eastAsia="zh-CN"/>
        </w:rPr>
        <w:t>沙雅县教育和科学技术局</w:t>
      </w:r>
    </w:p>
    <w:p>
      <w:pPr>
        <w:spacing w:before="120" w:beforeLines="50" w:line="600" w:lineRule="exact"/>
        <w:ind w:firstLine="1920" w:firstLineChars="600"/>
        <w:textAlignment w:val="baseline"/>
        <w:rPr>
          <w:rFonts w:hAnsi="宋体"/>
          <w:sz w:val="32"/>
          <w:szCs w:val="32"/>
          <w:u w:val="single"/>
          <w:lang w:eastAsia="zh-CN"/>
        </w:rPr>
      </w:pPr>
      <w:r>
        <w:rPr>
          <w:rFonts w:hint="eastAsia" w:hAnsi="宋体"/>
          <w:sz w:val="32"/>
          <w:szCs w:val="32"/>
          <w:lang w:eastAsia="zh-CN"/>
        </w:rPr>
        <w:t>招标代理机构：</w:t>
      </w:r>
      <w:r>
        <w:rPr>
          <w:rFonts w:hint="eastAsia" w:hAnsi="宋体"/>
          <w:sz w:val="32"/>
          <w:szCs w:val="32"/>
          <w:u w:val="single"/>
          <w:lang w:eastAsia="zh-CN"/>
        </w:rPr>
        <w:t>新疆卓丰工程咨询有限公司</w:t>
      </w:r>
    </w:p>
    <w:p>
      <w:pPr>
        <w:spacing w:before="120" w:beforeLines="50" w:line="600" w:lineRule="exact"/>
        <w:ind w:firstLine="1920" w:firstLineChars="600"/>
        <w:textAlignment w:val="baseline"/>
        <w:rPr>
          <w:sz w:val="32"/>
          <w:szCs w:val="32"/>
          <w:u w:val="single"/>
          <w:lang w:eastAsia="zh-CN"/>
        </w:rPr>
      </w:pPr>
      <w:r>
        <w:rPr>
          <w:rFonts w:hint="eastAsia"/>
          <w:sz w:val="32"/>
          <w:szCs w:val="32"/>
          <w:lang w:eastAsia="zh-CN"/>
        </w:rPr>
        <w:t xml:space="preserve">日 </w:t>
      </w:r>
      <w:r>
        <w:rPr>
          <w:sz w:val="32"/>
          <w:szCs w:val="32"/>
          <w:lang w:eastAsia="zh-CN"/>
        </w:rPr>
        <w:t xml:space="preserve">       </w:t>
      </w:r>
      <w:r>
        <w:rPr>
          <w:rFonts w:hint="eastAsia"/>
          <w:sz w:val="32"/>
          <w:szCs w:val="32"/>
          <w:lang w:eastAsia="zh-CN"/>
        </w:rPr>
        <w:t>期：</w:t>
      </w:r>
      <w:r>
        <w:rPr>
          <w:sz w:val="32"/>
          <w:szCs w:val="32"/>
          <w:u w:val="single"/>
          <w:lang w:eastAsia="zh-CN"/>
        </w:rPr>
        <w:t xml:space="preserve">     </w:t>
      </w:r>
      <w:r>
        <w:rPr>
          <w:rFonts w:hint="eastAsia"/>
          <w:sz w:val="32"/>
          <w:szCs w:val="32"/>
          <w:u w:val="single"/>
          <w:lang w:eastAsia="zh-CN"/>
        </w:rPr>
        <w:t xml:space="preserve">二〇二一年八月 </w:t>
      </w:r>
      <w:r>
        <w:rPr>
          <w:sz w:val="32"/>
          <w:szCs w:val="32"/>
          <w:u w:val="single"/>
          <w:lang w:eastAsia="zh-CN"/>
        </w:rPr>
        <w:t xml:space="preserve">   </w:t>
      </w:r>
    </w:p>
    <w:p>
      <w:pPr>
        <w:spacing w:line="590" w:lineRule="auto"/>
        <w:rPr>
          <w:rFonts w:ascii="微软雅黑" w:eastAsia="微软雅黑"/>
          <w:sz w:val="36"/>
          <w:lang w:eastAsia="zh-CN"/>
        </w:rPr>
        <w:sectPr>
          <w:footerReference r:id="rId5" w:type="first"/>
          <w:headerReference r:id="rId3" w:type="default"/>
          <w:footerReference r:id="rId4" w:type="default"/>
          <w:type w:val="continuous"/>
          <w:pgSz w:w="11910" w:h="16840"/>
          <w:pgMar w:top="1600" w:right="440" w:bottom="1220" w:left="1200" w:header="720" w:footer="1029" w:gutter="0"/>
          <w:pgBorders>
            <w:top w:val="none" w:sz="0" w:space="0"/>
            <w:left w:val="none" w:sz="0" w:space="0"/>
            <w:bottom w:val="none" w:sz="0" w:space="0"/>
            <w:right w:val="none" w:sz="0" w:space="0"/>
          </w:pgBorders>
          <w:pgNumType w:start="1"/>
          <w:cols w:space="720" w:num="1"/>
          <w:docGrid w:linePitch="299" w:charSpace="0"/>
        </w:sectPr>
      </w:pPr>
    </w:p>
    <w:sdt>
      <w:sdtPr>
        <w:rPr>
          <w:rFonts w:ascii="新宋体" w:hAnsi="新宋体" w:eastAsia="新宋体" w:cs="新宋体"/>
          <w:color w:val="auto"/>
          <w:sz w:val="22"/>
          <w:szCs w:val="22"/>
          <w:lang w:val="zh-CN" w:eastAsia="en-US"/>
        </w:rPr>
        <w:id w:val="-360355142"/>
        <w:docPartObj>
          <w:docPartGallery w:val="Table of Contents"/>
          <w:docPartUnique/>
        </w:docPartObj>
      </w:sdtPr>
      <w:sdtEndPr>
        <w:rPr>
          <w:rFonts w:ascii="新宋体" w:hAnsi="新宋体" w:eastAsia="新宋体" w:cs="新宋体"/>
          <w:b/>
          <w:bCs/>
          <w:color w:val="auto"/>
          <w:sz w:val="22"/>
          <w:szCs w:val="22"/>
          <w:lang w:val="zh-CN" w:eastAsia="en-US"/>
        </w:rPr>
      </w:sdtEndPr>
      <w:sdtContent>
        <w:p>
          <w:pPr>
            <w:pStyle w:val="31"/>
            <w:ind w:right="1100"/>
            <w:rPr>
              <w:lang w:val="zh-CN"/>
            </w:rPr>
          </w:pPr>
          <w:r>
            <w:rPr>
              <w:lang w:val="zh-CN"/>
            </w:rPr>
            <w:t>目</w:t>
          </w:r>
          <w:r>
            <w:rPr>
              <w:rFonts w:hint="eastAsia"/>
              <w:lang w:val="zh-CN"/>
            </w:rPr>
            <w:t xml:space="preserve"> </w:t>
          </w:r>
          <w:r>
            <w:rPr>
              <w:lang w:val="zh-CN"/>
            </w:rPr>
            <w:t xml:space="preserve">                </w:t>
          </w:r>
          <w:r>
            <w:rPr>
              <w:rFonts w:hint="eastAsia"/>
              <w:lang w:val="zh-CN"/>
            </w:rPr>
            <w:t xml:space="preserve"> </w:t>
          </w:r>
          <w:r>
            <w:rPr>
              <w:lang w:val="zh-CN"/>
            </w:rPr>
            <w:t>录</w:t>
          </w:r>
        </w:p>
        <w:p>
          <w:pPr>
            <w:spacing w:line="360" w:lineRule="auto"/>
            <w:rPr>
              <w:rFonts w:ascii="宋体" w:hAnsi="宋体" w:eastAsia="宋体"/>
              <w:sz w:val="24"/>
              <w:szCs w:val="24"/>
              <w:lang w:val="zh-CN" w:eastAsia="zh-CN"/>
            </w:rPr>
          </w:pP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fldChar w:fldCharType="begin"/>
          </w:r>
          <w:r>
            <w:instrText xml:space="preserve"> HYPERLINK \l "_Toc51682514" </w:instrText>
          </w:r>
          <w:r>
            <w:fldChar w:fldCharType="separate"/>
          </w:r>
          <w:r>
            <w:rPr>
              <w:rStyle w:val="23"/>
              <w:sz w:val="24"/>
              <w:szCs w:val="24"/>
            </w:rPr>
            <w:t>第一章</w:t>
          </w:r>
          <w:r>
            <w:rPr>
              <w:rFonts w:asciiTheme="minorHAnsi" w:hAnsiTheme="minorHAnsi" w:eastAsiaTheme="minorEastAsia" w:cstheme="minorBidi"/>
              <w:kern w:val="2"/>
              <w:sz w:val="24"/>
              <w:szCs w:val="24"/>
              <w:lang w:eastAsia="zh-CN"/>
            </w:rPr>
            <w:t xml:space="preserve">  </w:t>
          </w:r>
          <w:r>
            <w:rPr>
              <w:rStyle w:val="23"/>
              <w:rFonts w:hint="eastAsia" w:eastAsiaTheme="minorEastAsia"/>
              <w:sz w:val="24"/>
              <w:szCs w:val="24"/>
              <w:lang w:eastAsia="zh-CN"/>
            </w:rPr>
            <w:t>采购公告</w:t>
          </w:r>
          <w:r>
            <w:rPr>
              <w:sz w:val="24"/>
              <w:szCs w:val="24"/>
            </w:rPr>
            <w:tab/>
          </w:r>
          <w:r>
            <w:rPr>
              <w:sz w:val="24"/>
              <w:szCs w:val="24"/>
            </w:rPr>
            <w:fldChar w:fldCharType="begin"/>
          </w:r>
          <w:r>
            <w:rPr>
              <w:sz w:val="24"/>
              <w:szCs w:val="24"/>
            </w:rPr>
            <w:instrText xml:space="preserve"> PAGEREF _Toc51682514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"_Toc51682515" </w:instrText>
          </w:r>
          <w:r>
            <w:fldChar w:fldCharType="separate"/>
          </w:r>
          <w:r>
            <w:rPr>
              <w:rStyle w:val="23"/>
              <w:sz w:val="24"/>
              <w:szCs w:val="24"/>
            </w:rPr>
            <w:t>第二章</w:t>
          </w:r>
          <w:r>
            <w:rPr>
              <w:rStyle w:val="23"/>
              <w:rFonts w:hint="eastAsia"/>
              <w:sz w:val="24"/>
              <w:szCs w:val="24"/>
              <w:lang w:eastAsia="zh-CN"/>
            </w:rPr>
            <w:t xml:space="preserve"> </w:t>
          </w:r>
          <w:r>
            <w:rPr>
              <w:rStyle w:val="23"/>
              <w:sz w:val="24"/>
              <w:szCs w:val="24"/>
            </w:rPr>
            <w:t>投标人须知</w:t>
          </w:r>
          <w:r>
            <w:rPr>
              <w:sz w:val="24"/>
              <w:szCs w:val="24"/>
            </w:rPr>
            <w:tab/>
          </w:r>
          <w:r>
            <w:rPr>
              <w:sz w:val="24"/>
              <w:szCs w:val="24"/>
            </w:rPr>
            <w:fldChar w:fldCharType="begin"/>
          </w:r>
          <w:r>
            <w:rPr>
              <w:sz w:val="24"/>
              <w:szCs w:val="24"/>
            </w:rPr>
            <w:instrText xml:space="preserve"> PAGEREF _Toc51682515 \h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"_Toc51682516" </w:instrText>
          </w:r>
          <w:r>
            <w:fldChar w:fldCharType="separate"/>
          </w:r>
          <w:r>
            <w:rPr>
              <w:rStyle w:val="23"/>
              <w:sz w:val="24"/>
              <w:szCs w:val="24"/>
            </w:rPr>
            <w:t>第三章 投标人应当提交的资格、资信证明文件</w:t>
          </w:r>
          <w:r>
            <w:rPr>
              <w:sz w:val="24"/>
              <w:szCs w:val="24"/>
            </w:rPr>
            <w:tab/>
          </w:r>
          <w:r>
            <w:rPr>
              <w:sz w:val="24"/>
              <w:szCs w:val="24"/>
            </w:rPr>
            <w:fldChar w:fldCharType="begin"/>
          </w:r>
          <w:r>
            <w:rPr>
              <w:sz w:val="24"/>
              <w:szCs w:val="24"/>
            </w:rPr>
            <w:instrText xml:space="preserve"> PAGEREF _Toc51682516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"_Toc51682517" </w:instrText>
          </w:r>
          <w:r>
            <w:fldChar w:fldCharType="separate"/>
          </w:r>
          <w:r>
            <w:rPr>
              <w:rStyle w:val="23"/>
              <w:sz w:val="24"/>
              <w:szCs w:val="24"/>
            </w:rPr>
            <w:t>第四章 为落实采购政策，采购标的需满足的要求，以及投标人须提供的证明材料；</w:t>
          </w:r>
          <w:r>
            <w:rPr>
              <w:sz w:val="24"/>
              <w:szCs w:val="24"/>
            </w:rPr>
            <w:tab/>
          </w:r>
          <w:r>
            <w:rPr>
              <w:sz w:val="24"/>
              <w:szCs w:val="24"/>
            </w:rPr>
            <w:fldChar w:fldCharType="begin"/>
          </w:r>
          <w:r>
            <w:rPr>
              <w:sz w:val="24"/>
              <w:szCs w:val="24"/>
            </w:rPr>
            <w:instrText xml:space="preserve"> PAGEREF _Toc51682517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"_Toc51682518" </w:instrText>
          </w:r>
          <w:r>
            <w:fldChar w:fldCharType="separate"/>
          </w:r>
          <w:r>
            <w:rPr>
              <w:rStyle w:val="23"/>
              <w:sz w:val="24"/>
              <w:szCs w:val="24"/>
            </w:rPr>
            <w:t>第五章 投标文件编制要求、投标报价要求和投标保证金交纳、退还方式以及不予退还投标保证金的情形、投标文件的编制</w:t>
          </w:r>
          <w:r>
            <w:rPr>
              <w:sz w:val="24"/>
              <w:szCs w:val="24"/>
            </w:rPr>
            <w:tab/>
          </w:r>
          <w:r>
            <w:rPr>
              <w:sz w:val="24"/>
              <w:szCs w:val="24"/>
            </w:rPr>
            <w:fldChar w:fldCharType="begin"/>
          </w:r>
          <w:r>
            <w:rPr>
              <w:sz w:val="24"/>
              <w:szCs w:val="24"/>
            </w:rPr>
            <w:instrText xml:space="preserve"> PAGEREF _Toc51682518 \h </w:instrText>
          </w:r>
          <w:r>
            <w:rPr>
              <w:sz w:val="24"/>
              <w:szCs w:val="24"/>
            </w:rPr>
            <w:fldChar w:fldCharType="separate"/>
          </w:r>
          <w:r>
            <w:rPr>
              <w:sz w:val="24"/>
              <w:szCs w:val="24"/>
            </w:rPr>
            <w:t>12</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"_Toc51682519" </w:instrText>
          </w:r>
          <w:r>
            <w:fldChar w:fldCharType="separate"/>
          </w:r>
          <w:r>
            <w:rPr>
              <w:rStyle w:val="23"/>
              <w:sz w:val="24"/>
              <w:szCs w:val="24"/>
            </w:rPr>
            <w:t>第六章 采购项目预算金额</w:t>
          </w:r>
          <w:r>
            <w:rPr>
              <w:sz w:val="24"/>
              <w:szCs w:val="24"/>
            </w:rPr>
            <w:tab/>
          </w:r>
          <w:r>
            <w:rPr>
              <w:sz w:val="24"/>
              <w:szCs w:val="24"/>
            </w:rPr>
            <w:fldChar w:fldCharType="begin"/>
          </w:r>
          <w:r>
            <w:rPr>
              <w:sz w:val="24"/>
              <w:szCs w:val="24"/>
            </w:rPr>
            <w:instrText xml:space="preserve"> PAGEREF _Toc51682519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"_Toc51682520" </w:instrText>
          </w:r>
          <w:r>
            <w:fldChar w:fldCharType="separate"/>
          </w:r>
          <w:r>
            <w:rPr>
              <w:rStyle w:val="23"/>
              <w:sz w:val="24"/>
              <w:szCs w:val="24"/>
            </w:rPr>
            <w:t>第七章 采购内容及技术参数要求</w:t>
          </w:r>
          <w:r>
            <w:rPr>
              <w:sz w:val="24"/>
              <w:szCs w:val="24"/>
            </w:rPr>
            <w:tab/>
          </w:r>
          <w:r>
            <w:rPr>
              <w:sz w:val="24"/>
              <w:szCs w:val="24"/>
            </w:rPr>
            <w:fldChar w:fldCharType="begin"/>
          </w:r>
          <w:r>
            <w:rPr>
              <w:sz w:val="24"/>
              <w:szCs w:val="24"/>
            </w:rPr>
            <w:instrText xml:space="preserve"> PAGEREF _Toc51682520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"_Toc51682525" </w:instrText>
          </w:r>
          <w:r>
            <w:fldChar w:fldCharType="separate"/>
          </w:r>
          <w:r>
            <w:rPr>
              <w:rStyle w:val="23"/>
              <w:w w:val="110"/>
              <w:sz w:val="24"/>
              <w:szCs w:val="24"/>
            </w:rPr>
            <w:t>第八章</w:t>
          </w:r>
          <w:r>
            <w:rPr>
              <w:rFonts w:asciiTheme="minorHAnsi" w:hAnsiTheme="minorHAnsi" w:eastAsiaTheme="minorEastAsia" w:cstheme="minorBidi"/>
              <w:kern w:val="2"/>
              <w:sz w:val="24"/>
              <w:szCs w:val="24"/>
              <w:lang w:eastAsia="zh-CN"/>
            </w:rPr>
            <w:t xml:space="preserve"> </w:t>
          </w:r>
          <w:r>
            <w:rPr>
              <w:rStyle w:val="23"/>
              <w:w w:val="110"/>
              <w:sz w:val="24"/>
              <w:szCs w:val="24"/>
            </w:rPr>
            <w:t>拟签订的合同文本(仅供参考）</w:t>
          </w:r>
          <w:r>
            <w:rPr>
              <w:sz w:val="24"/>
              <w:szCs w:val="24"/>
            </w:rPr>
            <w:tab/>
          </w:r>
          <w:r>
            <w:rPr>
              <w:sz w:val="24"/>
              <w:szCs w:val="24"/>
            </w:rPr>
            <w:fldChar w:fldCharType="begin"/>
          </w:r>
          <w:r>
            <w:rPr>
              <w:sz w:val="24"/>
              <w:szCs w:val="24"/>
            </w:rPr>
            <w:instrText xml:space="preserve"> PAGEREF _Toc51682525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"_Toc51682528" </w:instrText>
          </w:r>
          <w:r>
            <w:fldChar w:fldCharType="separate"/>
          </w:r>
          <w:r>
            <w:rPr>
              <w:rStyle w:val="23"/>
              <w:sz w:val="24"/>
              <w:szCs w:val="24"/>
            </w:rPr>
            <w:t>第九章 货物提供的时间、地点</w:t>
          </w:r>
          <w:r>
            <w:rPr>
              <w:sz w:val="24"/>
              <w:szCs w:val="24"/>
            </w:rPr>
            <w:tab/>
          </w:r>
          <w:r>
            <w:rPr>
              <w:sz w:val="24"/>
              <w:szCs w:val="24"/>
            </w:rPr>
            <w:fldChar w:fldCharType="begin"/>
          </w:r>
          <w:r>
            <w:rPr>
              <w:sz w:val="24"/>
              <w:szCs w:val="24"/>
            </w:rPr>
            <w:instrText xml:space="preserve"> PAGEREF _Toc51682528 \h </w:instrText>
          </w:r>
          <w:r>
            <w:rPr>
              <w:sz w:val="24"/>
              <w:szCs w:val="24"/>
            </w:rPr>
            <w:fldChar w:fldCharType="separate"/>
          </w:r>
          <w:r>
            <w:rPr>
              <w:sz w:val="24"/>
              <w:szCs w:val="24"/>
            </w:rPr>
            <w:t>17</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"_Toc51682529" </w:instrText>
          </w:r>
          <w:r>
            <w:fldChar w:fldCharType="separate"/>
          </w:r>
          <w:r>
            <w:rPr>
              <w:rStyle w:val="23"/>
              <w:sz w:val="24"/>
              <w:szCs w:val="24"/>
            </w:rPr>
            <w:t>第十章 采购资金的支付方式、时间、条件</w:t>
          </w:r>
          <w:r>
            <w:rPr>
              <w:sz w:val="24"/>
              <w:szCs w:val="24"/>
            </w:rPr>
            <w:tab/>
          </w:r>
          <w:r>
            <w:rPr>
              <w:sz w:val="24"/>
              <w:szCs w:val="24"/>
            </w:rPr>
            <w:fldChar w:fldCharType="begin"/>
          </w:r>
          <w:r>
            <w:rPr>
              <w:sz w:val="24"/>
              <w:szCs w:val="24"/>
            </w:rPr>
            <w:instrText xml:space="preserve"> PAGEREF _Toc51682529 \h </w:instrText>
          </w:r>
          <w:r>
            <w:rPr>
              <w:sz w:val="24"/>
              <w:szCs w:val="24"/>
            </w:rPr>
            <w:fldChar w:fldCharType="separate"/>
          </w:r>
          <w:r>
            <w:rPr>
              <w:sz w:val="24"/>
              <w:szCs w:val="24"/>
            </w:rPr>
            <w:t>25</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"_Toc51682530" </w:instrText>
          </w:r>
          <w:r>
            <w:fldChar w:fldCharType="separate"/>
          </w:r>
          <w:r>
            <w:rPr>
              <w:rStyle w:val="23"/>
              <w:sz w:val="24"/>
              <w:szCs w:val="24"/>
            </w:rPr>
            <w:t>第十一章 评标方法、评标标准和投标无效情形</w:t>
          </w:r>
          <w:r>
            <w:rPr>
              <w:sz w:val="24"/>
              <w:szCs w:val="24"/>
            </w:rPr>
            <w:tab/>
          </w:r>
          <w:r>
            <w:rPr>
              <w:sz w:val="24"/>
              <w:szCs w:val="24"/>
            </w:rPr>
            <w:fldChar w:fldCharType="begin"/>
          </w:r>
          <w:r>
            <w:rPr>
              <w:sz w:val="24"/>
              <w:szCs w:val="24"/>
            </w:rPr>
            <w:instrText xml:space="preserve"> PAGEREF _Toc51682530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"_Toc51682543" </w:instrText>
          </w:r>
          <w:r>
            <w:fldChar w:fldCharType="separate"/>
          </w:r>
          <w:r>
            <w:rPr>
              <w:rStyle w:val="23"/>
              <w:sz w:val="24"/>
              <w:szCs w:val="24"/>
            </w:rPr>
            <w:t>第十二章</w:t>
          </w:r>
          <w:r>
            <w:rPr>
              <w:rFonts w:asciiTheme="minorHAnsi" w:hAnsiTheme="minorHAnsi" w:eastAsiaTheme="minorEastAsia" w:cstheme="minorBidi"/>
              <w:kern w:val="2"/>
              <w:sz w:val="24"/>
              <w:szCs w:val="24"/>
              <w:lang w:eastAsia="zh-CN"/>
            </w:rPr>
            <w:t xml:space="preserve">  </w:t>
          </w:r>
          <w:r>
            <w:rPr>
              <w:rStyle w:val="23"/>
              <w:sz w:val="24"/>
              <w:szCs w:val="24"/>
            </w:rPr>
            <w:t>投标有效期</w:t>
          </w:r>
          <w:r>
            <w:rPr>
              <w:sz w:val="24"/>
              <w:szCs w:val="24"/>
            </w:rPr>
            <w:tab/>
          </w:r>
          <w:r>
            <w:rPr>
              <w:sz w:val="24"/>
              <w:szCs w:val="24"/>
            </w:rPr>
            <w:fldChar w:fldCharType="begin"/>
          </w:r>
          <w:r>
            <w:rPr>
              <w:sz w:val="24"/>
              <w:szCs w:val="24"/>
            </w:rPr>
            <w:instrText xml:space="preserve"> PAGEREF _Toc51682543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"_Toc51682544" </w:instrText>
          </w:r>
          <w:r>
            <w:fldChar w:fldCharType="separate"/>
          </w:r>
          <w:r>
            <w:rPr>
              <w:rStyle w:val="23"/>
              <w:sz w:val="24"/>
              <w:szCs w:val="24"/>
            </w:rPr>
            <w:t>第十三章</w:t>
          </w:r>
          <w:r>
            <w:rPr>
              <w:rFonts w:asciiTheme="minorHAnsi" w:hAnsiTheme="minorHAnsi" w:eastAsiaTheme="minorEastAsia" w:cstheme="minorBidi"/>
              <w:kern w:val="2"/>
              <w:sz w:val="24"/>
              <w:szCs w:val="24"/>
              <w:lang w:eastAsia="zh-CN"/>
            </w:rPr>
            <w:t xml:space="preserve">  </w:t>
          </w:r>
          <w:r>
            <w:rPr>
              <w:rStyle w:val="23"/>
              <w:sz w:val="24"/>
              <w:szCs w:val="24"/>
            </w:rPr>
            <w:t>投标截止时间、开标时间及地点</w:t>
          </w:r>
          <w:r>
            <w:rPr>
              <w:sz w:val="24"/>
              <w:szCs w:val="24"/>
            </w:rPr>
            <w:tab/>
          </w:r>
          <w:r>
            <w:rPr>
              <w:sz w:val="24"/>
              <w:szCs w:val="24"/>
            </w:rPr>
            <w:fldChar w:fldCharType="begin"/>
          </w:r>
          <w:r>
            <w:rPr>
              <w:sz w:val="24"/>
              <w:szCs w:val="24"/>
            </w:rPr>
            <w:instrText xml:space="preserve"> PAGEREF _Toc51682544 \h </w:instrText>
          </w:r>
          <w:r>
            <w:rPr>
              <w:sz w:val="24"/>
              <w:szCs w:val="24"/>
            </w:rPr>
            <w:fldChar w:fldCharType="separate"/>
          </w:r>
          <w:r>
            <w:rPr>
              <w:sz w:val="24"/>
              <w:szCs w:val="24"/>
            </w:rPr>
            <w:t>43</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"_Toc51682545" </w:instrText>
          </w:r>
          <w:r>
            <w:fldChar w:fldCharType="separate"/>
          </w:r>
          <w:r>
            <w:rPr>
              <w:rStyle w:val="23"/>
              <w:sz w:val="24"/>
              <w:szCs w:val="24"/>
            </w:rPr>
            <w:t>第十四章</w:t>
          </w:r>
          <w:r>
            <w:rPr>
              <w:rFonts w:asciiTheme="minorHAnsi" w:hAnsiTheme="minorHAnsi" w:eastAsiaTheme="minorEastAsia" w:cstheme="minorBidi"/>
              <w:kern w:val="2"/>
              <w:sz w:val="24"/>
              <w:szCs w:val="24"/>
              <w:lang w:eastAsia="zh-CN"/>
            </w:rPr>
            <w:t xml:space="preserve">  </w:t>
          </w:r>
          <w:r>
            <w:rPr>
              <w:rStyle w:val="23"/>
              <w:sz w:val="24"/>
              <w:szCs w:val="24"/>
            </w:rPr>
            <w:t>招标代理机构代理费用的收取标准和方式</w:t>
          </w:r>
          <w:r>
            <w:rPr>
              <w:sz w:val="24"/>
              <w:szCs w:val="24"/>
            </w:rPr>
            <w:tab/>
          </w:r>
          <w:r>
            <w:rPr>
              <w:sz w:val="24"/>
              <w:szCs w:val="24"/>
            </w:rPr>
            <w:fldChar w:fldCharType="begin"/>
          </w:r>
          <w:r>
            <w:rPr>
              <w:sz w:val="24"/>
              <w:szCs w:val="24"/>
            </w:rPr>
            <w:instrText xml:space="preserve"> PAGEREF _Toc51682545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4"/>
              <w:szCs w:val="24"/>
              <w:lang w:eastAsia="zh-CN"/>
            </w:rPr>
          </w:pPr>
          <w:r>
            <w:fldChar w:fldCharType="begin"/>
          </w:r>
          <w:r>
            <w:instrText xml:space="preserve"> HYPERLINK \l "_Toc51682546" </w:instrText>
          </w:r>
          <w:r>
            <w:fldChar w:fldCharType="separate"/>
          </w:r>
          <w:r>
            <w:rPr>
              <w:rStyle w:val="23"/>
              <w:sz w:val="24"/>
              <w:szCs w:val="24"/>
            </w:rPr>
            <w:t>第十五章 其他招标文件说明</w:t>
          </w:r>
          <w:r>
            <w:rPr>
              <w:sz w:val="24"/>
              <w:szCs w:val="24"/>
            </w:rPr>
            <w:tab/>
          </w:r>
          <w:r>
            <w:rPr>
              <w:sz w:val="24"/>
              <w:szCs w:val="24"/>
            </w:rPr>
            <w:fldChar w:fldCharType="begin"/>
          </w:r>
          <w:r>
            <w:rPr>
              <w:sz w:val="24"/>
              <w:szCs w:val="24"/>
            </w:rPr>
            <w:instrText xml:space="preserve"> PAGEREF _Toc51682546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15"/>
            <w:tabs>
              <w:tab w:val="right" w:leader="dot" w:pos="9520"/>
            </w:tabs>
            <w:spacing w:line="360" w:lineRule="auto"/>
            <w:rPr>
              <w:rFonts w:asciiTheme="minorHAnsi" w:hAnsiTheme="minorHAnsi" w:eastAsiaTheme="minorEastAsia" w:cstheme="minorBidi"/>
              <w:kern w:val="2"/>
              <w:sz w:val="21"/>
              <w:lang w:eastAsia="zh-CN"/>
            </w:rPr>
          </w:pPr>
          <w:r>
            <w:fldChar w:fldCharType="begin"/>
          </w:r>
          <w:r>
            <w:instrText xml:space="preserve"> HYPERLINK \l "_Toc51682548" </w:instrText>
          </w:r>
          <w:r>
            <w:fldChar w:fldCharType="separate"/>
          </w:r>
          <w:r>
            <w:rPr>
              <w:rStyle w:val="23"/>
              <w:sz w:val="24"/>
              <w:szCs w:val="24"/>
            </w:rPr>
            <w:t>第十六章 投标文件格式</w:t>
          </w:r>
          <w:r>
            <w:rPr>
              <w:sz w:val="24"/>
              <w:szCs w:val="24"/>
            </w:rPr>
            <w:tab/>
          </w:r>
          <w:r>
            <w:rPr>
              <w:sz w:val="24"/>
              <w:szCs w:val="24"/>
            </w:rPr>
            <w:fldChar w:fldCharType="begin"/>
          </w:r>
          <w:r>
            <w:rPr>
              <w:sz w:val="24"/>
              <w:szCs w:val="24"/>
            </w:rPr>
            <w:instrText xml:space="preserve"> PAGEREF _Toc51682548 \h </w:instrText>
          </w:r>
          <w:r>
            <w:rPr>
              <w:sz w:val="24"/>
              <w:szCs w:val="24"/>
            </w:rPr>
            <w:fldChar w:fldCharType="separate"/>
          </w:r>
          <w:r>
            <w:rPr>
              <w:sz w:val="24"/>
              <w:szCs w:val="24"/>
            </w:rPr>
            <w:t>47</w:t>
          </w:r>
          <w:r>
            <w:rPr>
              <w:sz w:val="24"/>
              <w:szCs w:val="24"/>
            </w:rPr>
            <w:fldChar w:fldCharType="end"/>
          </w:r>
          <w:r>
            <w:rPr>
              <w:sz w:val="24"/>
              <w:szCs w:val="24"/>
            </w:rPr>
            <w:fldChar w:fldCharType="end"/>
          </w:r>
        </w:p>
        <w:p>
          <w:pPr>
            <w:tabs>
              <w:tab w:val="right" w:leader="dot" w:pos="9720"/>
            </w:tabs>
            <w:spacing w:line="360" w:lineRule="auto"/>
            <w:ind w:right="1100" w:rightChars="500"/>
          </w:pPr>
          <w:r>
            <w:rPr>
              <w:rFonts w:ascii="宋体" w:hAnsi="宋体" w:eastAsia="宋体"/>
              <w:b/>
              <w:bCs/>
              <w:sz w:val="24"/>
              <w:szCs w:val="24"/>
              <w:lang w:val="zh-CN"/>
            </w:rPr>
            <w:fldChar w:fldCharType="end"/>
          </w:r>
        </w:p>
      </w:sdtContent>
    </w:sdt>
    <w:p>
      <w:pPr>
        <w:spacing w:line="358" w:lineRule="exact"/>
        <w:rPr>
          <w:rFonts w:ascii="Times New Roman" w:eastAsiaTheme="minorEastAsia"/>
          <w:lang w:eastAsia="zh-CN"/>
        </w:rPr>
        <w:sectPr>
          <w:footerReference r:id="rId6" w:type="default"/>
          <w:pgSz w:w="11910" w:h="16840"/>
          <w:pgMar w:top="1426" w:right="1195" w:bottom="1224" w:left="1195" w:header="720" w:footer="1022" w:gutter="0"/>
          <w:pgBorders>
            <w:top w:val="none" w:sz="0" w:space="0"/>
            <w:left w:val="none" w:sz="0" w:space="0"/>
            <w:bottom w:val="none" w:sz="0" w:space="0"/>
            <w:right w:val="none" w:sz="0" w:space="0"/>
          </w:pgBorders>
          <w:pgNumType w:start="1"/>
          <w:cols w:space="720" w:num="1"/>
          <w:docGrid w:linePitch="299" w:charSpace="0"/>
        </w:sectPr>
      </w:pPr>
    </w:p>
    <w:p>
      <w:pPr>
        <w:pStyle w:val="3"/>
        <w:keepNext w:val="0"/>
        <w:keepLines w:val="0"/>
        <w:pageBreakBefore w:val="0"/>
        <w:widowControl w:val="0"/>
        <w:kinsoku/>
        <w:wordWrap/>
        <w:overflowPunct/>
        <w:topLinePunct w:val="0"/>
        <w:autoSpaceDE w:val="0"/>
        <w:autoSpaceDN w:val="0"/>
        <w:bidi w:val="0"/>
        <w:adjustRightInd/>
        <w:snapToGrid/>
        <w:spacing w:line="360" w:lineRule="auto"/>
        <w:ind w:right="590" w:rightChars="268"/>
        <w:textAlignment w:val="auto"/>
        <w:rPr>
          <w:rFonts w:hint="eastAsia" w:eastAsia="宋体"/>
          <w:lang w:eastAsia="zh-CN"/>
        </w:rPr>
      </w:pPr>
      <w:bookmarkStart w:id="0" w:name="_Toc51682514"/>
      <w:r>
        <w:t>第一章</w:t>
      </w:r>
      <w:r>
        <w:tab/>
      </w:r>
      <w:bookmarkEnd w:id="0"/>
      <w:r>
        <w:rPr>
          <w:rFonts w:hint="eastAsia"/>
          <w:lang w:eastAsia="zh-CN"/>
        </w:rPr>
        <w:t>采购公告</w:t>
      </w:r>
    </w:p>
    <w:p>
      <w:pPr>
        <w:keepNext w:val="0"/>
        <w:keepLines w:val="0"/>
        <w:pageBreakBefore w:val="0"/>
        <w:widowControl w:val="0"/>
        <w:kinsoku/>
        <w:wordWrap/>
        <w:overflowPunct/>
        <w:topLinePunct w:val="0"/>
        <w:autoSpaceDE w:val="0"/>
        <w:autoSpaceDN w:val="0"/>
        <w:bidi w:val="0"/>
        <w:adjustRightInd/>
        <w:snapToGrid/>
        <w:spacing w:line="360" w:lineRule="auto"/>
        <w:ind w:left="359" w:leftChars="163"/>
        <w:jc w:val="center"/>
        <w:textAlignment w:val="auto"/>
        <w:rPr>
          <w:rFonts w:ascii="宋体" w:hAnsi="宋体" w:eastAsia="宋体" w:cs="仿宋"/>
          <w:b/>
          <w:bCs/>
          <w:sz w:val="32"/>
          <w:szCs w:val="32"/>
          <w:lang w:eastAsia="zh-CN"/>
        </w:rPr>
      </w:pPr>
      <w:r>
        <w:rPr>
          <w:rFonts w:hint="eastAsia" w:ascii="宋体" w:hAnsi="宋体" w:eastAsia="宋体" w:cs="仿宋"/>
          <w:b/>
          <w:bCs/>
          <w:sz w:val="32"/>
          <w:szCs w:val="32"/>
          <w:u w:val="single"/>
          <w:lang w:eastAsia="zh-CN"/>
        </w:rPr>
        <w:t>沙雅县中小学、幼儿园食堂所需蔬菜等大宗食品和原辅料采购项目</w:t>
      </w:r>
      <w:r>
        <w:rPr>
          <w:rFonts w:hint="eastAsia" w:ascii="宋体" w:hAnsi="宋体" w:eastAsia="宋体" w:cs="仿宋"/>
          <w:b/>
          <w:bCs/>
          <w:sz w:val="32"/>
          <w:szCs w:val="32"/>
          <w:lang w:eastAsia="zh-CN"/>
        </w:rPr>
        <w:t>采购公告</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8" w:type="dxa"/>
          </w:tcPr>
          <w:p>
            <w:pPr>
              <w:wordWrap w:val="0"/>
              <w:spacing w:line="330" w:lineRule="exact"/>
              <w:ind w:firstLine="440" w:firstLineChars="200"/>
              <w:rPr>
                <w:rFonts w:hint="eastAsia"/>
                <w:color w:val="000000"/>
                <w:szCs w:val="21"/>
                <w:shd w:val="clear" w:color="auto" w:fill="FFFFFF"/>
                <w:lang w:eastAsia="zh-CN"/>
              </w:rPr>
            </w:pPr>
            <w:r>
              <w:rPr>
                <w:rFonts w:hint="eastAsia"/>
                <w:color w:val="000000"/>
                <w:szCs w:val="21"/>
                <w:shd w:val="clear" w:color="auto" w:fill="FFFFFF"/>
                <w:lang w:eastAsia="zh-CN"/>
              </w:rPr>
              <w:t>项目概况</w:t>
            </w:r>
          </w:p>
          <w:p>
            <w:pPr>
              <w:wordWrap w:val="0"/>
              <w:spacing w:line="330" w:lineRule="exact"/>
              <w:ind w:firstLine="440" w:firstLineChars="200"/>
              <w:rPr>
                <w:color w:val="000000"/>
                <w:szCs w:val="21"/>
                <w:shd w:val="clear" w:color="auto" w:fill="FFFFFF"/>
                <w:lang w:eastAsia="zh-CN"/>
              </w:rPr>
            </w:pPr>
            <w:r>
              <w:rPr>
                <w:rFonts w:hint="eastAsia"/>
                <w:color w:val="000000"/>
                <w:szCs w:val="21"/>
                <w:u w:val="single"/>
                <w:shd w:val="clear" w:color="auto" w:fill="FFFFFF"/>
                <w:lang w:eastAsia="zh-CN"/>
              </w:rPr>
              <w:t>沙雅县中小学、幼儿园食堂所需蔬菜等大宗食品和原辅料采购项目</w:t>
            </w:r>
            <w:r>
              <w:rPr>
                <w:rFonts w:hint="eastAsia"/>
                <w:color w:val="000000"/>
                <w:szCs w:val="21"/>
                <w:shd w:val="clear" w:color="auto" w:fill="FFFFFF"/>
                <w:lang w:eastAsia="zh-CN"/>
              </w:rPr>
              <w:t>的潜在投标人应在</w:t>
            </w:r>
            <w:r>
              <w:rPr>
                <w:rFonts w:hint="eastAsia"/>
                <w:color w:val="000000"/>
                <w:szCs w:val="21"/>
                <w:u w:val="single"/>
                <w:shd w:val="clear" w:color="auto" w:fill="FFFFFF"/>
                <w:lang w:eastAsia="zh-CN"/>
              </w:rPr>
              <w:t>新疆政府采购网政府采购云平台（http://www.ccgp-xinjiang.gov.cn/）</w:t>
            </w:r>
            <w:r>
              <w:rPr>
                <w:rFonts w:hint="eastAsia"/>
                <w:color w:val="000000"/>
                <w:szCs w:val="21"/>
                <w:shd w:val="clear" w:color="auto" w:fill="FFFFFF"/>
                <w:lang w:eastAsia="zh-CN"/>
              </w:rPr>
              <w:t>获取招标文件，并于</w:t>
            </w:r>
            <w:r>
              <w:rPr>
                <w:rFonts w:hint="eastAsia"/>
                <w:color w:val="000000"/>
                <w:szCs w:val="21"/>
                <w:u w:val="single"/>
                <w:shd w:val="clear" w:color="auto" w:fill="FFFFFF"/>
                <w:lang w:val="en-US" w:eastAsia="zh-CN"/>
              </w:rPr>
              <w:t xml:space="preserve"> 2021 </w:t>
            </w:r>
            <w:r>
              <w:rPr>
                <w:rFonts w:hint="eastAsia"/>
                <w:color w:val="000000"/>
                <w:szCs w:val="21"/>
                <w:shd w:val="clear" w:color="auto" w:fill="FFFFFF"/>
                <w:lang w:eastAsia="zh-CN"/>
              </w:rPr>
              <w:t>年</w:t>
            </w:r>
            <w:r>
              <w:rPr>
                <w:rFonts w:hint="eastAsia"/>
                <w:color w:val="000000"/>
                <w:szCs w:val="21"/>
                <w:u w:val="single"/>
                <w:shd w:val="clear" w:color="auto" w:fill="FFFFFF"/>
                <w:lang w:val="en-US" w:eastAsia="zh-CN"/>
              </w:rPr>
              <w:t xml:space="preserve"> 8 </w:t>
            </w:r>
            <w:r>
              <w:rPr>
                <w:rFonts w:hint="eastAsia"/>
                <w:color w:val="000000"/>
                <w:szCs w:val="21"/>
                <w:shd w:val="clear" w:color="auto" w:fill="FFFFFF"/>
                <w:lang w:eastAsia="zh-CN"/>
              </w:rPr>
              <w:t>月</w:t>
            </w:r>
            <w:r>
              <w:rPr>
                <w:rFonts w:hint="eastAsia"/>
                <w:color w:val="000000"/>
                <w:szCs w:val="21"/>
                <w:u w:val="single"/>
                <w:shd w:val="clear" w:color="auto" w:fill="FFFFFF"/>
                <w:lang w:val="en-US" w:eastAsia="zh-CN"/>
              </w:rPr>
              <w:t xml:space="preserve"> 23 </w:t>
            </w:r>
            <w:r>
              <w:rPr>
                <w:rFonts w:hint="eastAsia"/>
                <w:color w:val="000000"/>
                <w:szCs w:val="21"/>
                <w:shd w:val="clear" w:color="auto" w:fill="FFFFFF"/>
                <w:lang w:eastAsia="zh-CN"/>
              </w:rPr>
              <w:t>日</w:t>
            </w:r>
            <w:r>
              <w:rPr>
                <w:rFonts w:hint="eastAsia"/>
                <w:color w:val="000000"/>
                <w:szCs w:val="21"/>
                <w:u w:val="single"/>
                <w:shd w:val="clear" w:color="auto" w:fill="FFFFFF"/>
                <w:lang w:val="en-US" w:eastAsia="zh-CN"/>
              </w:rPr>
              <w:t xml:space="preserve"> 11 </w:t>
            </w:r>
            <w:r>
              <w:rPr>
                <w:rFonts w:hint="eastAsia"/>
                <w:color w:val="000000"/>
                <w:szCs w:val="21"/>
                <w:u w:val="none"/>
                <w:shd w:val="clear" w:color="auto" w:fill="FFFFFF"/>
                <w:lang w:val="en-US" w:eastAsia="zh-CN"/>
              </w:rPr>
              <w:t>时</w:t>
            </w:r>
            <w:r>
              <w:rPr>
                <w:rFonts w:hint="eastAsia"/>
                <w:color w:val="000000"/>
                <w:szCs w:val="21"/>
                <w:u w:val="single"/>
                <w:shd w:val="clear" w:color="auto" w:fill="FFFFFF"/>
                <w:lang w:val="en-US" w:eastAsia="zh-CN"/>
              </w:rPr>
              <w:t xml:space="preserve"> 00 </w:t>
            </w:r>
            <w:r>
              <w:rPr>
                <w:rFonts w:hint="eastAsia"/>
                <w:color w:val="000000"/>
                <w:szCs w:val="21"/>
                <w:u w:val="none"/>
                <w:shd w:val="clear" w:color="auto" w:fill="FFFFFF"/>
                <w:lang w:val="en-US" w:eastAsia="zh-CN"/>
              </w:rPr>
              <w:t>分</w:t>
            </w:r>
            <w:r>
              <w:rPr>
                <w:rFonts w:hint="eastAsia"/>
                <w:color w:val="000000"/>
                <w:szCs w:val="21"/>
                <w:shd w:val="clear" w:color="auto" w:fill="FFFFFF"/>
                <w:lang w:eastAsia="zh-CN"/>
              </w:rPr>
              <w:t>（北京时间）前递交投标文件。</w:t>
            </w:r>
          </w:p>
        </w:tc>
      </w:tr>
    </w:tbl>
    <w:p>
      <w:pPr>
        <w:wordWrap w:val="0"/>
        <w:spacing w:line="330" w:lineRule="exact"/>
        <w:ind w:firstLine="440" w:firstLineChars="200"/>
        <w:rPr>
          <w:rFonts w:hint="eastAsia"/>
          <w:color w:val="000000"/>
          <w:szCs w:val="21"/>
          <w:shd w:val="clear" w:color="auto" w:fill="FFFFFF"/>
          <w:lang w:eastAsia="zh-CN"/>
        </w:rPr>
      </w:pPr>
      <w:r>
        <w:rPr>
          <w:rFonts w:hint="eastAsia"/>
          <w:color w:val="000000"/>
          <w:szCs w:val="21"/>
          <w:shd w:val="clear" w:color="auto" w:fill="FFFFFF"/>
          <w:lang w:eastAsia="zh-CN"/>
        </w:rPr>
        <w:t>一、项目基本情况</w:t>
      </w:r>
    </w:p>
    <w:p>
      <w:pPr>
        <w:wordWrap w:val="0"/>
        <w:spacing w:line="330" w:lineRule="exact"/>
        <w:ind w:firstLine="440" w:firstLineChars="200"/>
        <w:rPr>
          <w:rFonts w:hint="eastAsia"/>
          <w:color w:val="000000"/>
          <w:szCs w:val="21"/>
          <w:shd w:val="clear" w:color="auto" w:fill="FFFFFF"/>
          <w:lang w:eastAsia="zh-CN"/>
        </w:rPr>
      </w:pPr>
      <w:r>
        <w:rPr>
          <w:rFonts w:hint="eastAsia"/>
          <w:color w:val="000000"/>
          <w:szCs w:val="21"/>
          <w:shd w:val="clear" w:color="auto" w:fill="FFFFFF"/>
          <w:lang w:eastAsia="zh-CN"/>
        </w:rPr>
        <w:t>项目编号：syx-[2021]2516号-001</w:t>
      </w:r>
    </w:p>
    <w:p>
      <w:pPr>
        <w:wordWrap w:val="0"/>
        <w:spacing w:line="330" w:lineRule="exact"/>
        <w:ind w:firstLine="440" w:firstLineChars="200"/>
        <w:rPr>
          <w:rFonts w:hint="eastAsia"/>
          <w:color w:val="000000"/>
          <w:szCs w:val="21"/>
          <w:shd w:val="clear" w:color="auto" w:fill="FFFFFF"/>
          <w:lang w:eastAsia="zh-CN"/>
        </w:rPr>
      </w:pPr>
      <w:r>
        <w:rPr>
          <w:rFonts w:hint="eastAsia"/>
          <w:color w:val="000000"/>
          <w:szCs w:val="21"/>
          <w:shd w:val="clear" w:color="auto" w:fill="FFFFFF"/>
          <w:lang w:eastAsia="zh-CN"/>
        </w:rPr>
        <w:t>项目名称：</w:t>
      </w:r>
      <w:r>
        <w:rPr>
          <w:rFonts w:hint="eastAsia"/>
          <w:color w:val="000000"/>
          <w:szCs w:val="21"/>
          <w:u w:val="single"/>
          <w:shd w:val="clear" w:color="auto" w:fill="FFFFFF"/>
          <w:lang w:eastAsia="zh-CN"/>
        </w:rPr>
        <w:t>沙雅县中小学、幼儿园食堂所需蔬菜等大宗食品和原辅料采购项目</w:t>
      </w:r>
    </w:p>
    <w:p>
      <w:pPr>
        <w:wordWrap w:val="0"/>
        <w:spacing w:line="330" w:lineRule="exact"/>
        <w:ind w:firstLine="440" w:firstLineChars="200"/>
        <w:rPr>
          <w:rFonts w:hint="eastAsia"/>
          <w:color w:val="000000"/>
          <w:szCs w:val="21"/>
          <w:shd w:val="clear" w:color="auto" w:fill="FFFFFF"/>
          <w:lang w:eastAsia="zh-CN"/>
        </w:rPr>
      </w:pPr>
      <w:r>
        <w:rPr>
          <w:rFonts w:hint="eastAsia"/>
          <w:color w:val="000000"/>
          <w:szCs w:val="21"/>
          <w:shd w:val="clear" w:color="auto" w:fill="FFFFFF"/>
          <w:lang w:eastAsia="zh-CN"/>
        </w:rPr>
        <w:t>采购方式：</w:t>
      </w:r>
      <w:r>
        <w:rPr>
          <w:rFonts w:hint="eastAsia"/>
          <w:color w:val="000000"/>
          <w:szCs w:val="21"/>
          <w:u w:val="single"/>
          <w:shd w:val="clear" w:color="auto" w:fill="FFFFFF"/>
          <w:lang w:eastAsia="zh-CN"/>
        </w:rPr>
        <w:t>公开招标</w:t>
      </w:r>
    </w:p>
    <w:p>
      <w:pPr>
        <w:wordWrap w:val="0"/>
        <w:spacing w:line="330" w:lineRule="exact"/>
        <w:ind w:firstLine="440" w:firstLineChars="200"/>
        <w:rPr>
          <w:rFonts w:hint="eastAsia"/>
          <w:color w:val="000000"/>
          <w:szCs w:val="21"/>
          <w:u w:val="single"/>
          <w:shd w:val="clear" w:color="auto" w:fill="FFFFFF"/>
          <w:lang w:eastAsia="zh-CN"/>
        </w:rPr>
      </w:pPr>
      <w:r>
        <w:rPr>
          <w:rFonts w:hint="eastAsia"/>
          <w:color w:val="000000"/>
          <w:szCs w:val="21"/>
          <w:shd w:val="clear" w:color="auto" w:fill="FFFFFF"/>
          <w:lang w:eastAsia="zh-CN"/>
        </w:rPr>
        <w:t>预算金额（元）：</w:t>
      </w:r>
      <w:r>
        <w:rPr>
          <w:rFonts w:hint="eastAsia"/>
          <w:color w:val="000000"/>
          <w:szCs w:val="21"/>
          <w:u w:val="single"/>
          <w:shd w:val="clear" w:color="auto" w:fill="FFFFFF"/>
          <w:lang w:val="en-US" w:eastAsia="zh-CN"/>
        </w:rPr>
        <w:t>0.01</w:t>
      </w:r>
    </w:p>
    <w:p>
      <w:pPr>
        <w:wordWrap w:val="0"/>
        <w:spacing w:line="330" w:lineRule="exact"/>
        <w:ind w:firstLine="440" w:firstLineChars="200"/>
        <w:rPr>
          <w:rFonts w:hint="default"/>
          <w:color w:val="000000"/>
          <w:szCs w:val="21"/>
          <w:shd w:val="clear" w:color="auto" w:fill="FFFFFF"/>
          <w:lang w:val="en-US" w:eastAsia="zh-CN"/>
        </w:rPr>
      </w:pPr>
      <w:r>
        <w:rPr>
          <w:rFonts w:hint="eastAsia"/>
          <w:color w:val="000000"/>
          <w:szCs w:val="21"/>
          <w:shd w:val="clear" w:color="auto" w:fill="FFFFFF"/>
          <w:lang w:eastAsia="zh-CN"/>
        </w:rPr>
        <w:t>采购需求：</w:t>
      </w:r>
      <w:r>
        <w:rPr>
          <w:rFonts w:hint="eastAsia"/>
          <w:color w:val="000000"/>
          <w:szCs w:val="21"/>
          <w:u w:val="single"/>
          <w:shd w:val="clear" w:color="auto" w:fill="FFFFFF"/>
          <w:lang w:val="en-US" w:eastAsia="zh-CN"/>
        </w:rPr>
        <w:t>2021-2022学年沙雅县106所公办幼儿园和67所义务教育阶段中小学食堂供餐所需蔬菜、肉、蛋、水果、调味品等大宗食品及原辅材料采购（详见招标文件）</w:t>
      </w:r>
      <w:r>
        <w:rPr>
          <w:rFonts w:hint="eastAsia"/>
          <w:color w:val="000000"/>
          <w:szCs w:val="21"/>
          <w:shd w:val="clear" w:color="auto" w:fill="FFFFFF"/>
          <w:lang w:val="en-US" w:eastAsia="zh-CN"/>
        </w:rPr>
        <w:t>。</w:t>
      </w:r>
    </w:p>
    <w:p>
      <w:pPr>
        <w:wordWrap w:val="0"/>
        <w:spacing w:line="330" w:lineRule="exact"/>
        <w:ind w:firstLine="440" w:firstLineChars="200"/>
        <w:rPr>
          <w:color w:val="000000"/>
          <w:szCs w:val="21"/>
          <w:shd w:val="clear" w:color="auto" w:fill="FFFFFF"/>
          <w:lang w:eastAsia="zh-CN"/>
        </w:rPr>
      </w:pPr>
      <w:r>
        <w:rPr>
          <w:rFonts w:hint="eastAsia"/>
          <w:color w:val="000000"/>
          <w:szCs w:val="21"/>
          <w:shd w:val="clear" w:color="auto" w:fill="FFFFFF"/>
          <w:lang w:eastAsia="zh-CN"/>
        </w:rPr>
        <w:t>本项目（否）接受联合体投标：</w:t>
      </w:r>
      <w:r>
        <w:rPr>
          <w:rFonts w:hint="eastAsia"/>
          <w:color w:val="000000"/>
          <w:szCs w:val="21"/>
          <w:u w:val="single"/>
          <w:shd w:val="clear" w:color="auto" w:fill="FFFFFF"/>
          <w:lang w:eastAsia="zh-CN"/>
        </w:rPr>
        <w:t>否</w:t>
      </w:r>
      <w:r>
        <w:rPr>
          <w:rFonts w:hint="eastAsia"/>
          <w:color w:val="000000"/>
          <w:szCs w:val="21"/>
          <w:shd w:val="clear" w:color="auto" w:fill="FFFFFF"/>
          <w:lang w:eastAsia="zh-CN"/>
        </w:rPr>
        <w:t>。</w:t>
      </w:r>
    </w:p>
    <w:p>
      <w:pPr>
        <w:wordWrap w:val="0"/>
        <w:spacing w:line="330" w:lineRule="exact"/>
        <w:rPr>
          <w:color w:val="000000"/>
          <w:szCs w:val="21"/>
          <w:shd w:val="clear" w:color="auto" w:fill="FFFFFF"/>
          <w:lang w:eastAsia="zh-CN"/>
        </w:rPr>
      </w:pPr>
      <w:r>
        <w:rPr>
          <w:rFonts w:hint="eastAsia"/>
          <w:color w:val="000000"/>
          <w:szCs w:val="21"/>
          <w:shd w:val="clear" w:color="auto" w:fill="FFFFFF"/>
          <w:lang w:eastAsia="zh-CN"/>
        </w:rPr>
        <w:t>二、供应商的资格要求</w:t>
      </w:r>
    </w:p>
    <w:p>
      <w:pPr>
        <w:wordWrap w:val="0"/>
        <w:spacing w:line="330" w:lineRule="exact"/>
        <w:ind w:firstLine="440" w:firstLineChars="200"/>
        <w:jc w:val="both"/>
        <w:rPr>
          <w:color w:val="000000"/>
          <w:szCs w:val="21"/>
          <w:shd w:val="clear" w:color="auto" w:fill="FFFFFF"/>
          <w:lang w:eastAsia="zh-CN"/>
        </w:rPr>
      </w:pPr>
      <w:r>
        <w:rPr>
          <w:color w:val="000000"/>
          <w:szCs w:val="21"/>
          <w:shd w:val="clear" w:color="auto" w:fill="FFFFFF"/>
          <w:lang w:eastAsia="zh-CN"/>
        </w:rPr>
        <w:t>一般资格要求</w:t>
      </w:r>
      <w:r>
        <w:rPr>
          <w:rFonts w:hint="eastAsia"/>
          <w:color w:val="000000"/>
          <w:szCs w:val="21"/>
          <w:shd w:val="clear" w:color="auto" w:fill="FFFFFF"/>
          <w:lang w:eastAsia="zh-CN"/>
        </w:rPr>
        <w:t>：</w:t>
      </w:r>
      <w:r>
        <w:rPr>
          <w:color w:val="000000"/>
          <w:szCs w:val="21"/>
          <w:u w:val="single"/>
          <w:shd w:val="clear" w:color="auto" w:fill="FFFFFF"/>
          <w:lang w:eastAsia="zh-CN"/>
        </w:rPr>
        <w:t>1.符合《中华人民共和国政府采购法》第二十二条第一款之规定；2.</w:t>
      </w:r>
      <w:r>
        <w:rPr>
          <w:rFonts w:hint="eastAsia"/>
          <w:color w:val="000000"/>
          <w:szCs w:val="21"/>
          <w:u w:val="single"/>
          <w:shd w:val="clear" w:color="auto" w:fill="FFFFFF"/>
          <w:lang w:eastAsia="zh-CN"/>
        </w:rPr>
        <w:t>未被“信用中国”（www.creditchina.gov.cn）、中国政府采购网（www.ccgp.gov.cn）列入失信被执行人、重大税收违法案件当事人名单、政府采购严重违法失信行为记录名单；注：具体要求的资料及提交资料的形式详见招标文件</w:t>
      </w:r>
      <w:r>
        <w:rPr>
          <w:rFonts w:hint="eastAsia"/>
          <w:color w:val="000000"/>
          <w:szCs w:val="21"/>
          <w:shd w:val="clear" w:color="auto" w:fill="FFFFFF"/>
          <w:lang w:eastAsia="zh-CN"/>
        </w:rPr>
        <w:t>。</w:t>
      </w:r>
    </w:p>
    <w:p>
      <w:pPr>
        <w:wordWrap w:val="0"/>
        <w:spacing w:line="330" w:lineRule="exact"/>
        <w:ind w:firstLine="440" w:firstLineChars="200"/>
        <w:rPr>
          <w:rFonts w:hint="default" w:eastAsia="新宋体"/>
          <w:color w:val="000000"/>
          <w:szCs w:val="21"/>
          <w:shd w:val="clear" w:color="auto" w:fill="FFFFFF"/>
          <w:lang w:val="en-US" w:eastAsia="zh-CN"/>
        </w:rPr>
      </w:pPr>
      <w:r>
        <w:rPr>
          <w:rFonts w:hint="eastAsia"/>
          <w:color w:val="000000"/>
          <w:szCs w:val="21"/>
          <w:shd w:val="clear" w:color="auto" w:fill="FFFFFF"/>
          <w:lang w:eastAsia="zh-CN"/>
        </w:rPr>
        <w:t>特殊资格要求：</w:t>
      </w:r>
      <w:r>
        <w:rPr>
          <w:rFonts w:hint="eastAsia"/>
          <w:color w:val="000000"/>
          <w:szCs w:val="21"/>
          <w:u w:val="single"/>
          <w:shd w:val="clear" w:color="auto" w:fill="FFFFFF"/>
          <w:lang w:val="en-US" w:eastAsia="zh-CN"/>
        </w:rPr>
        <w:t>1.</w:t>
      </w:r>
      <w:r>
        <w:rPr>
          <w:rFonts w:hint="eastAsia"/>
          <w:color w:val="000000"/>
          <w:szCs w:val="21"/>
          <w:u w:val="single"/>
          <w:shd w:val="clear" w:color="auto" w:fill="FFFFFF"/>
          <w:lang w:eastAsia="zh-CN"/>
        </w:rPr>
        <w:t>具备相应食品类别的食品经营许可证；</w:t>
      </w:r>
      <w:r>
        <w:rPr>
          <w:rFonts w:hint="eastAsia"/>
          <w:color w:val="000000"/>
          <w:szCs w:val="21"/>
          <w:u w:val="single"/>
          <w:shd w:val="clear" w:color="auto" w:fill="FFFFFF"/>
          <w:lang w:val="en-US" w:eastAsia="zh-CN"/>
        </w:rPr>
        <w:t>2.供应商应是法人企业或非法人企业（个人独资企业、合伙企业、分支机构、分公司等），自然人或个体工商户等非组织形式的供应商不能参与投标。</w:t>
      </w:r>
    </w:p>
    <w:p>
      <w:pPr>
        <w:wordWrap w:val="0"/>
        <w:spacing w:line="330" w:lineRule="exact"/>
        <w:rPr>
          <w:color w:val="000000"/>
          <w:szCs w:val="21"/>
          <w:shd w:val="clear" w:color="auto" w:fill="FFFFFF"/>
          <w:lang w:eastAsia="zh-CN"/>
        </w:rPr>
      </w:pPr>
      <w:r>
        <w:rPr>
          <w:rFonts w:hint="eastAsia"/>
          <w:color w:val="000000"/>
          <w:szCs w:val="21"/>
          <w:shd w:val="clear" w:color="auto" w:fill="FFFFFF"/>
          <w:lang w:eastAsia="zh-CN"/>
        </w:rPr>
        <w:t>三、获取招标文件</w:t>
      </w:r>
    </w:p>
    <w:p>
      <w:pPr>
        <w:wordWrap w:val="0"/>
        <w:spacing w:line="330" w:lineRule="exact"/>
        <w:ind w:firstLine="440" w:firstLineChars="200"/>
        <w:rPr>
          <w:color w:val="000000"/>
          <w:szCs w:val="21"/>
          <w:shd w:val="clear" w:color="auto" w:fill="FFFFFF"/>
          <w:lang w:eastAsia="zh-CN"/>
        </w:rPr>
      </w:pPr>
      <w:r>
        <w:rPr>
          <w:rFonts w:hint="eastAsia"/>
          <w:color w:val="000000"/>
          <w:szCs w:val="21"/>
          <w:shd w:val="clear" w:color="auto" w:fill="FFFFFF"/>
          <w:lang w:eastAsia="zh-CN"/>
        </w:rPr>
        <w:t>时间：</w:t>
      </w:r>
      <w:r>
        <w:rPr>
          <w:rFonts w:hint="eastAsia"/>
          <w:color w:val="000000"/>
          <w:szCs w:val="21"/>
          <w:u w:val="single"/>
          <w:shd w:val="clear" w:color="auto" w:fill="FFFFFF"/>
          <w:lang w:eastAsia="zh-CN"/>
        </w:rPr>
        <w:t>2021年</w:t>
      </w:r>
      <w:r>
        <w:rPr>
          <w:rFonts w:hint="eastAsia"/>
          <w:color w:val="000000"/>
          <w:szCs w:val="21"/>
          <w:u w:val="single"/>
          <w:shd w:val="clear" w:color="auto" w:fill="FFFFFF"/>
          <w:lang w:val="en-US" w:eastAsia="zh-CN"/>
        </w:rPr>
        <w:t>8</w:t>
      </w:r>
      <w:r>
        <w:rPr>
          <w:rFonts w:hint="eastAsia"/>
          <w:color w:val="000000"/>
          <w:szCs w:val="21"/>
          <w:u w:val="single"/>
          <w:shd w:val="clear" w:color="auto" w:fill="FFFFFF"/>
          <w:lang w:eastAsia="zh-CN"/>
        </w:rPr>
        <w:t>月</w:t>
      </w:r>
      <w:r>
        <w:rPr>
          <w:rFonts w:hint="eastAsia"/>
          <w:color w:val="000000"/>
          <w:szCs w:val="21"/>
          <w:u w:val="single"/>
          <w:shd w:val="clear" w:color="auto" w:fill="FFFFFF"/>
          <w:lang w:val="en-US" w:eastAsia="zh-CN"/>
        </w:rPr>
        <w:t>3</w:t>
      </w:r>
      <w:r>
        <w:rPr>
          <w:rFonts w:hint="eastAsia"/>
          <w:color w:val="000000"/>
          <w:szCs w:val="21"/>
          <w:u w:val="single"/>
          <w:shd w:val="clear" w:color="auto" w:fill="FFFFFF"/>
          <w:lang w:eastAsia="zh-CN"/>
        </w:rPr>
        <w:t>日</w:t>
      </w:r>
      <w:r>
        <w:rPr>
          <w:rFonts w:hint="eastAsia"/>
          <w:color w:val="000000"/>
          <w:szCs w:val="21"/>
          <w:u w:val="single"/>
          <w:shd w:val="clear" w:color="auto" w:fill="FFFFFF"/>
          <w:lang w:val="en-US" w:eastAsia="zh-CN"/>
        </w:rPr>
        <w:t>10</w:t>
      </w:r>
      <w:r>
        <w:rPr>
          <w:rFonts w:hint="eastAsia"/>
          <w:color w:val="000000"/>
          <w:szCs w:val="21"/>
          <w:u w:val="single"/>
          <w:shd w:val="clear" w:color="auto" w:fill="FFFFFF"/>
          <w:lang w:eastAsia="zh-CN"/>
        </w:rPr>
        <w:t>时</w:t>
      </w:r>
      <w:r>
        <w:rPr>
          <w:color w:val="000000"/>
          <w:szCs w:val="21"/>
          <w:u w:val="single"/>
          <w:shd w:val="clear" w:color="auto" w:fill="FFFFFF"/>
          <w:lang w:eastAsia="zh-CN"/>
        </w:rPr>
        <w:t>00</w:t>
      </w:r>
      <w:r>
        <w:rPr>
          <w:rFonts w:hint="eastAsia"/>
          <w:color w:val="000000"/>
          <w:szCs w:val="21"/>
          <w:u w:val="single"/>
          <w:shd w:val="clear" w:color="auto" w:fill="FFFFFF"/>
          <w:lang w:eastAsia="zh-CN"/>
        </w:rPr>
        <w:t>分</w:t>
      </w:r>
      <w:r>
        <w:rPr>
          <w:color w:val="000000"/>
          <w:szCs w:val="21"/>
          <w:u w:val="single"/>
          <w:shd w:val="clear" w:color="auto" w:fill="FFFFFF"/>
          <w:lang w:eastAsia="zh-CN"/>
        </w:rPr>
        <w:t xml:space="preserve">至 </w:t>
      </w:r>
      <w:r>
        <w:rPr>
          <w:rFonts w:hint="eastAsia"/>
          <w:color w:val="000000"/>
          <w:szCs w:val="21"/>
          <w:u w:val="single"/>
          <w:shd w:val="clear" w:color="auto" w:fill="FFFFFF"/>
          <w:lang w:eastAsia="zh-CN"/>
        </w:rPr>
        <w:t>2021年</w:t>
      </w:r>
      <w:r>
        <w:rPr>
          <w:rFonts w:hint="eastAsia"/>
          <w:color w:val="000000"/>
          <w:szCs w:val="21"/>
          <w:u w:val="single"/>
          <w:shd w:val="clear" w:color="auto" w:fill="FFFFFF"/>
          <w:lang w:val="en-US" w:eastAsia="zh-CN"/>
        </w:rPr>
        <w:t>8</w:t>
      </w:r>
      <w:r>
        <w:rPr>
          <w:rFonts w:hint="eastAsia"/>
          <w:color w:val="000000"/>
          <w:szCs w:val="21"/>
          <w:u w:val="single"/>
          <w:shd w:val="clear" w:color="auto" w:fill="FFFFFF"/>
          <w:lang w:eastAsia="zh-CN"/>
        </w:rPr>
        <w:t>月</w:t>
      </w:r>
      <w:r>
        <w:rPr>
          <w:rFonts w:hint="eastAsia"/>
          <w:color w:val="000000"/>
          <w:szCs w:val="21"/>
          <w:u w:val="single"/>
          <w:shd w:val="clear" w:color="auto" w:fill="FFFFFF"/>
          <w:lang w:val="en-US" w:eastAsia="zh-CN"/>
        </w:rPr>
        <w:t>10</w:t>
      </w:r>
      <w:r>
        <w:rPr>
          <w:rFonts w:hint="eastAsia"/>
          <w:color w:val="000000"/>
          <w:szCs w:val="21"/>
          <w:u w:val="single"/>
          <w:shd w:val="clear" w:color="auto" w:fill="FFFFFF"/>
          <w:lang w:eastAsia="zh-CN"/>
        </w:rPr>
        <w:t>日</w:t>
      </w:r>
      <w:r>
        <w:rPr>
          <w:rFonts w:hint="eastAsia"/>
          <w:color w:val="000000"/>
          <w:szCs w:val="21"/>
          <w:u w:val="single"/>
          <w:shd w:val="clear" w:color="auto" w:fill="FFFFFF"/>
          <w:lang w:val="en-US" w:eastAsia="zh-CN"/>
        </w:rPr>
        <w:t>20</w:t>
      </w:r>
      <w:r>
        <w:rPr>
          <w:rFonts w:hint="eastAsia"/>
          <w:color w:val="000000"/>
          <w:szCs w:val="21"/>
          <w:u w:val="single"/>
          <w:shd w:val="clear" w:color="auto" w:fill="FFFFFF"/>
          <w:lang w:eastAsia="zh-CN"/>
        </w:rPr>
        <w:t>时</w:t>
      </w:r>
      <w:r>
        <w:rPr>
          <w:color w:val="000000"/>
          <w:szCs w:val="21"/>
          <w:u w:val="single"/>
          <w:shd w:val="clear" w:color="auto" w:fill="FFFFFF"/>
          <w:lang w:eastAsia="zh-CN"/>
        </w:rPr>
        <w:t>00</w:t>
      </w:r>
      <w:r>
        <w:rPr>
          <w:rFonts w:hint="eastAsia"/>
          <w:color w:val="000000"/>
          <w:szCs w:val="21"/>
          <w:u w:val="single"/>
          <w:shd w:val="clear" w:color="auto" w:fill="FFFFFF"/>
          <w:lang w:eastAsia="zh-CN"/>
        </w:rPr>
        <w:t>分，每天上午10:00至14:00，下午16:00至20:00（北京时间，法定节假日除外）</w:t>
      </w:r>
    </w:p>
    <w:p>
      <w:pPr>
        <w:wordWrap w:val="0"/>
        <w:spacing w:line="330" w:lineRule="exact"/>
        <w:ind w:firstLine="440" w:firstLineChars="200"/>
        <w:rPr>
          <w:color w:val="000000"/>
          <w:szCs w:val="21"/>
          <w:shd w:val="clear" w:color="auto" w:fill="FFFFFF"/>
          <w:lang w:eastAsia="zh-CN"/>
        </w:rPr>
      </w:pPr>
      <w:r>
        <w:rPr>
          <w:rFonts w:hint="eastAsia"/>
          <w:color w:val="000000"/>
          <w:szCs w:val="21"/>
          <w:shd w:val="clear" w:color="auto" w:fill="FFFFFF"/>
          <w:lang w:eastAsia="zh-CN"/>
        </w:rPr>
        <w:t>地点：</w:t>
      </w:r>
      <w:r>
        <w:rPr>
          <w:rFonts w:hint="eastAsia"/>
          <w:color w:val="000000"/>
          <w:szCs w:val="21"/>
          <w:u w:val="single"/>
          <w:shd w:val="clear" w:color="auto" w:fill="FFFFFF"/>
          <w:lang w:eastAsia="zh-CN"/>
        </w:rPr>
        <w:t>新疆政府采购网政府采购云平台（http://www.ccgp-xinjiang.gov.cn/）</w:t>
      </w:r>
      <w:r>
        <w:rPr>
          <w:rFonts w:hint="eastAsia"/>
          <w:color w:val="000000"/>
          <w:szCs w:val="21"/>
          <w:shd w:val="clear" w:color="auto" w:fill="FFFFFF"/>
          <w:lang w:eastAsia="zh-CN"/>
        </w:rPr>
        <w:t>。</w:t>
      </w:r>
    </w:p>
    <w:p>
      <w:pPr>
        <w:wordWrap w:val="0"/>
        <w:spacing w:line="330" w:lineRule="exact"/>
        <w:ind w:firstLine="440" w:firstLineChars="200"/>
        <w:rPr>
          <w:color w:val="000000"/>
          <w:szCs w:val="21"/>
          <w:u w:val="single"/>
          <w:lang w:eastAsia="zh-CN"/>
        </w:rPr>
      </w:pPr>
      <w:r>
        <w:rPr>
          <w:rFonts w:hint="eastAsia"/>
          <w:color w:val="000000"/>
          <w:szCs w:val="21"/>
          <w:shd w:val="clear" w:color="auto" w:fill="FFFFFF"/>
          <w:lang w:eastAsia="zh-CN"/>
        </w:rPr>
        <w:t>方式：</w:t>
      </w:r>
      <w:r>
        <w:rPr>
          <w:rFonts w:hint="eastAsia"/>
          <w:color w:val="000000"/>
          <w:szCs w:val="21"/>
          <w:u w:val="single"/>
          <w:shd w:val="clear" w:color="auto" w:fill="FFFFFF"/>
          <w:lang w:eastAsia="zh-CN"/>
        </w:rPr>
        <w:t>新疆政府采购网政府采购云平台（http://www.ccgp-xinjiang.gov.cn/）网上下载获取</w:t>
      </w:r>
      <w:r>
        <w:rPr>
          <w:rFonts w:hint="eastAsia"/>
          <w:color w:val="000000"/>
          <w:szCs w:val="21"/>
          <w:shd w:val="clear" w:color="auto" w:fill="FFFFFF"/>
          <w:lang w:eastAsia="zh-CN"/>
        </w:rPr>
        <w:t>。</w:t>
      </w:r>
    </w:p>
    <w:p>
      <w:pPr>
        <w:wordWrap w:val="0"/>
        <w:spacing w:line="330" w:lineRule="exact"/>
        <w:rPr>
          <w:color w:val="000000"/>
          <w:szCs w:val="21"/>
          <w:shd w:val="clear" w:color="auto" w:fill="FFFFFF"/>
          <w:lang w:eastAsia="zh-CN"/>
        </w:rPr>
      </w:pPr>
      <w:r>
        <w:rPr>
          <w:rFonts w:hint="eastAsia"/>
          <w:color w:val="000000"/>
          <w:szCs w:val="21"/>
          <w:shd w:val="clear" w:color="auto" w:fill="FFFFFF"/>
          <w:lang w:eastAsia="zh-CN"/>
        </w:rPr>
        <w:t>四、投标文件提交</w:t>
      </w:r>
    </w:p>
    <w:p>
      <w:pPr>
        <w:wordWrap w:val="0"/>
        <w:spacing w:line="330" w:lineRule="exact"/>
        <w:ind w:firstLine="440" w:firstLineChars="200"/>
        <w:rPr>
          <w:color w:val="000000"/>
          <w:szCs w:val="21"/>
          <w:lang w:eastAsia="zh-CN"/>
        </w:rPr>
      </w:pPr>
      <w:r>
        <w:rPr>
          <w:rFonts w:hint="eastAsia"/>
          <w:color w:val="000000"/>
          <w:szCs w:val="21"/>
          <w:lang w:eastAsia="zh-CN"/>
        </w:rPr>
        <w:t>截止时间：</w:t>
      </w:r>
      <w:r>
        <w:rPr>
          <w:rFonts w:hint="eastAsia"/>
          <w:color w:val="000000"/>
          <w:szCs w:val="21"/>
          <w:u w:val="single"/>
          <w:lang w:eastAsia="zh-CN"/>
        </w:rPr>
        <w:t xml:space="preserve"> 2021</w:t>
      </w:r>
      <w:r>
        <w:rPr>
          <w:rFonts w:hint="eastAsia"/>
          <w:color w:val="000000"/>
          <w:szCs w:val="21"/>
          <w:u w:val="single"/>
          <w:shd w:val="clear" w:color="auto" w:fill="FFFFFF"/>
          <w:lang w:eastAsia="zh-CN"/>
        </w:rPr>
        <w:t>年</w:t>
      </w:r>
      <w:r>
        <w:rPr>
          <w:rFonts w:hint="eastAsia"/>
          <w:color w:val="000000"/>
          <w:szCs w:val="21"/>
          <w:u w:val="single"/>
          <w:shd w:val="clear" w:color="auto" w:fill="FFFFFF"/>
          <w:lang w:val="en-US" w:eastAsia="zh-CN"/>
        </w:rPr>
        <w:t>8</w:t>
      </w:r>
      <w:r>
        <w:rPr>
          <w:rFonts w:hint="eastAsia"/>
          <w:color w:val="000000"/>
          <w:szCs w:val="21"/>
          <w:u w:val="single"/>
          <w:shd w:val="clear" w:color="auto" w:fill="FFFFFF"/>
          <w:lang w:eastAsia="zh-CN"/>
        </w:rPr>
        <w:t>月</w:t>
      </w:r>
      <w:r>
        <w:rPr>
          <w:rFonts w:hint="eastAsia"/>
          <w:color w:val="000000"/>
          <w:szCs w:val="21"/>
          <w:u w:val="single"/>
          <w:shd w:val="clear" w:color="auto" w:fill="FFFFFF"/>
          <w:lang w:val="en-US" w:eastAsia="zh-CN"/>
        </w:rPr>
        <w:t>23</w:t>
      </w:r>
      <w:r>
        <w:rPr>
          <w:rFonts w:hint="eastAsia"/>
          <w:color w:val="000000"/>
          <w:szCs w:val="21"/>
          <w:u w:val="single"/>
          <w:shd w:val="clear" w:color="auto" w:fill="FFFFFF"/>
          <w:lang w:eastAsia="zh-CN"/>
        </w:rPr>
        <w:t>日</w:t>
      </w:r>
      <w:r>
        <w:rPr>
          <w:rFonts w:hint="eastAsia"/>
          <w:color w:val="000000"/>
          <w:szCs w:val="21"/>
          <w:u w:val="single"/>
          <w:lang w:val="en-US" w:eastAsia="zh-CN"/>
        </w:rPr>
        <w:t>11</w:t>
      </w:r>
      <w:r>
        <w:rPr>
          <w:rFonts w:hint="eastAsia"/>
          <w:color w:val="000000"/>
          <w:szCs w:val="21"/>
          <w:u w:val="single"/>
          <w:lang w:eastAsia="zh-CN"/>
        </w:rPr>
        <w:t>:</w:t>
      </w:r>
      <w:r>
        <w:rPr>
          <w:rFonts w:hint="eastAsia"/>
          <w:color w:val="000000"/>
          <w:szCs w:val="21"/>
          <w:u w:val="single"/>
          <w:lang w:val="en-US" w:eastAsia="zh-CN"/>
        </w:rPr>
        <w:t>0</w:t>
      </w:r>
      <w:r>
        <w:rPr>
          <w:rFonts w:hint="eastAsia"/>
          <w:color w:val="000000"/>
          <w:szCs w:val="21"/>
          <w:u w:val="single"/>
          <w:lang w:eastAsia="zh-CN"/>
        </w:rPr>
        <w:t>0:00（北京时间）</w:t>
      </w:r>
      <w:r>
        <w:rPr>
          <w:rFonts w:hint="eastAsia"/>
          <w:color w:val="000000"/>
          <w:szCs w:val="21"/>
          <w:lang w:eastAsia="zh-CN"/>
        </w:rPr>
        <w:t>。</w:t>
      </w:r>
    </w:p>
    <w:p>
      <w:pPr>
        <w:wordWrap w:val="0"/>
        <w:spacing w:line="330" w:lineRule="exact"/>
        <w:ind w:firstLine="440" w:firstLineChars="200"/>
        <w:rPr>
          <w:color w:val="000000"/>
          <w:szCs w:val="21"/>
          <w:lang w:eastAsia="zh-CN"/>
        </w:rPr>
      </w:pPr>
      <w:r>
        <w:rPr>
          <w:rFonts w:hint="eastAsia"/>
          <w:color w:val="000000"/>
          <w:szCs w:val="21"/>
          <w:lang w:eastAsia="zh-CN"/>
        </w:rPr>
        <w:t>地点：</w:t>
      </w:r>
      <w:r>
        <w:rPr>
          <w:rFonts w:hint="eastAsia"/>
          <w:color w:val="000000"/>
          <w:szCs w:val="21"/>
          <w:u w:val="single"/>
          <w:lang w:eastAsia="zh-CN"/>
        </w:rPr>
        <w:t>沙雅县政务服务和公共资源交易中心（沙雅县育才北路9号）</w:t>
      </w:r>
      <w:r>
        <w:rPr>
          <w:rFonts w:hint="eastAsia"/>
          <w:color w:val="000000"/>
          <w:szCs w:val="21"/>
          <w:lang w:eastAsia="zh-CN"/>
        </w:rPr>
        <w:t>。</w:t>
      </w:r>
    </w:p>
    <w:p>
      <w:pPr>
        <w:wordWrap w:val="0"/>
        <w:spacing w:line="330" w:lineRule="exact"/>
        <w:rPr>
          <w:color w:val="000000"/>
          <w:szCs w:val="21"/>
          <w:lang w:eastAsia="zh-CN"/>
        </w:rPr>
      </w:pPr>
      <w:r>
        <w:rPr>
          <w:rFonts w:hint="eastAsia"/>
          <w:color w:val="000000"/>
          <w:szCs w:val="21"/>
          <w:lang w:eastAsia="zh-CN"/>
        </w:rPr>
        <w:t>五、公告期限</w:t>
      </w:r>
    </w:p>
    <w:p>
      <w:pPr>
        <w:wordWrap w:val="0"/>
        <w:spacing w:line="330" w:lineRule="exact"/>
        <w:ind w:firstLine="440" w:firstLineChars="200"/>
        <w:rPr>
          <w:color w:val="000000"/>
          <w:szCs w:val="21"/>
          <w:lang w:eastAsia="zh-CN"/>
        </w:rPr>
      </w:pPr>
      <w:r>
        <w:rPr>
          <w:rFonts w:hint="eastAsia"/>
          <w:color w:val="000000"/>
          <w:szCs w:val="21"/>
          <w:lang w:eastAsia="zh-CN"/>
        </w:rPr>
        <w:t>自本公告发布之日起</w:t>
      </w:r>
      <w:r>
        <w:rPr>
          <w:color w:val="000000"/>
          <w:szCs w:val="21"/>
          <w:lang w:eastAsia="zh-CN"/>
        </w:rPr>
        <w:t>5个工作日</w:t>
      </w:r>
      <w:r>
        <w:rPr>
          <w:rFonts w:hint="eastAsia"/>
          <w:color w:val="000000"/>
          <w:szCs w:val="21"/>
          <w:lang w:eastAsia="zh-CN"/>
        </w:rPr>
        <w:t>。</w:t>
      </w:r>
    </w:p>
    <w:p>
      <w:pPr>
        <w:wordWrap w:val="0"/>
        <w:spacing w:line="330" w:lineRule="exact"/>
        <w:rPr>
          <w:color w:val="000000"/>
          <w:szCs w:val="21"/>
          <w:lang w:eastAsia="zh-CN"/>
        </w:rPr>
      </w:pPr>
      <w:r>
        <w:rPr>
          <w:rFonts w:hint="eastAsia"/>
          <w:color w:val="000000"/>
          <w:szCs w:val="21"/>
          <w:lang w:eastAsia="zh-CN"/>
        </w:rPr>
        <w:t>六、其他补充事宜</w:t>
      </w:r>
    </w:p>
    <w:p>
      <w:pPr>
        <w:wordWrap w:val="0"/>
        <w:spacing w:line="330" w:lineRule="exact"/>
        <w:ind w:firstLine="440" w:firstLineChars="200"/>
        <w:rPr>
          <w:color w:val="000000"/>
          <w:szCs w:val="21"/>
          <w:u w:val="single"/>
          <w:lang w:eastAsia="zh-CN"/>
        </w:rPr>
      </w:pPr>
      <w:r>
        <w:rPr>
          <w:rFonts w:hint="eastAsia"/>
          <w:color w:val="000000"/>
          <w:szCs w:val="21"/>
          <w:lang w:eastAsia="zh-CN"/>
        </w:rPr>
        <w:t>采购项目需要落实的政府采购政策</w:t>
      </w:r>
      <w:r>
        <w:rPr>
          <w:color w:val="000000"/>
          <w:szCs w:val="21"/>
          <w:lang w:eastAsia="zh-CN"/>
        </w:rPr>
        <w:t>:</w:t>
      </w:r>
      <w:r>
        <w:rPr>
          <w:rFonts w:hint="eastAsia"/>
          <w:color w:val="000000"/>
          <w:szCs w:val="21"/>
          <w:u w:val="single"/>
        </w:rPr>
        <w:t>《政府采购促进中小企业发展管理办法》（财库〔2020〕46号）</w:t>
      </w:r>
      <w:r>
        <w:rPr>
          <w:rFonts w:hint="eastAsia"/>
          <w:color w:val="000000"/>
          <w:szCs w:val="21"/>
          <w:u w:val="single"/>
          <w:lang w:eastAsia="zh-CN"/>
        </w:rPr>
        <w:t>、</w:t>
      </w:r>
      <w:r>
        <w:rPr>
          <w:rFonts w:hint="eastAsia"/>
          <w:color w:val="000000"/>
          <w:szCs w:val="21"/>
          <w:u w:val="single"/>
        </w:rPr>
        <w:t>《财政部司法部关于政府采购支持监狱企业发展有关问题的通知》（财库〔2014〕68号）</w:t>
      </w:r>
      <w:r>
        <w:rPr>
          <w:rFonts w:hint="eastAsia"/>
          <w:color w:val="000000"/>
          <w:szCs w:val="21"/>
          <w:u w:val="single"/>
          <w:lang w:eastAsia="zh-CN"/>
        </w:rPr>
        <w:t>、《三部门联合发布关于促进残疾人就业政府采购政策的通知》[财库（2017）141号]、财政部、国家发展改革委、生态环境部、市场监管总局《关于调整优化节能产品、环境标志产品政府采购执行机制的通知》（财库[2019]9号文）；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等</w:t>
      </w:r>
      <w:r>
        <w:rPr>
          <w:rFonts w:hint="eastAsia"/>
          <w:color w:val="000000"/>
          <w:szCs w:val="21"/>
          <w:lang w:eastAsia="zh-CN"/>
        </w:rPr>
        <w:t>。</w:t>
      </w:r>
    </w:p>
    <w:p>
      <w:pPr>
        <w:wordWrap w:val="0"/>
        <w:spacing w:line="330" w:lineRule="exact"/>
        <w:rPr>
          <w:color w:val="000000"/>
          <w:szCs w:val="21"/>
          <w:lang w:eastAsia="zh-CN"/>
        </w:rPr>
      </w:pPr>
      <w:r>
        <w:rPr>
          <w:rFonts w:hint="eastAsia"/>
          <w:color w:val="000000"/>
          <w:szCs w:val="21"/>
          <w:lang w:eastAsia="zh-CN"/>
        </w:rPr>
        <w:t>七、对本次采购提出询问，请按以下方式联系</w:t>
      </w:r>
    </w:p>
    <w:p>
      <w:pPr>
        <w:wordWrap w:val="0"/>
        <w:spacing w:line="330" w:lineRule="exact"/>
        <w:ind w:firstLine="440" w:firstLineChars="200"/>
        <w:rPr>
          <w:color w:val="000000"/>
          <w:szCs w:val="21"/>
          <w:lang w:eastAsia="zh-CN"/>
        </w:rPr>
      </w:pPr>
      <w:r>
        <w:rPr>
          <w:color w:val="000000"/>
          <w:szCs w:val="21"/>
          <w:lang w:eastAsia="zh-CN"/>
        </w:rPr>
        <w:t>1、采购人信息</w:t>
      </w:r>
    </w:p>
    <w:p>
      <w:pPr>
        <w:wordWrap w:val="0"/>
        <w:spacing w:line="330" w:lineRule="exact"/>
        <w:ind w:firstLine="440" w:firstLineChars="200"/>
        <w:rPr>
          <w:color w:val="000000"/>
          <w:szCs w:val="21"/>
          <w:lang w:eastAsia="zh-CN"/>
        </w:rPr>
      </w:pPr>
      <w:r>
        <w:rPr>
          <w:rFonts w:hint="eastAsia"/>
          <w:color w:val="000000"/>
          <w:szCs w:val="21"/>
          <w:lang w:eastAsia="zh-CN"/>
        </w:rPr>
        <w:t>名称：</w:t>
      </w:r>
      <w:r>
        <w:rPr>
          <w:rFonts w:hint="eastAsia"/>
          <w:color w:val="000000"/>
          <w:szCs w:val="21"/>
          <w:u w:val="single"/>
          <w:lang w:eastAsia="zh-CN"/>
        </w:rPr>
        <w:t>沙雅县教育和科学技术局</w:t>
      </w:r>
      <w:r>
        <w:rPr>
          <w:color w:val="000000"/>
          <w:szCs w:val="21"/>
          <w:lang w:eastAsia="zh-CN"/>
        </w:rPr>
        <w:t xml:space="preserve"> </w:t>
      </w:r>
    </w:p>
    <w:p>
      <w:pPr>
        <w:wordWrap w:val="0"/>
        <w:spacing w:line="330" w:lineRule="exact"/>
        <w:ind w:firstLine="440" w:firstLineChars="200"/>
        <w:rPr>
          <w:color w:val="000000"/>
          <w:szCs w:val="21"/>
          <w:lang w:eastAsia="zh-CN"/>
        </w:rPr>
      </w:pPr>
      <w:r>
        <w:rPr>
          <w:color w:val="000000"/>
          <w:szCs w:val="21"/>
          <w:lang w:eastAsia="zh-CN"/>
        </w:rPr>
        <w:t>项目联系人：</w:t>
      </w:r>
      <w:r>
        <w:rPr>
          <w:rFonts w:hint="eastAsia"/>
          <w:color w:val="000000"/>
          <w:szCs w:val="21"/>
          <w:u w:val="single"/>
          <w:lang w:eastAsia="zh-CN"/>
        </w:rPr>
        <w:t>倪永宝</w:t>
      </w:r>
    </w:p>
    <w:p>
      <w:pPr>
        <w:wordWrap w:val="0"/>
        <w:spacing w:line="330" w:lineRule="exact"/>
        <w:ind w:firstLine="440" w:firstLineChars="200"/>
        <w:rPr>
          <w:color w:val="000000"/>
          <w:szCs w:val="21"/>
          <w:lang w:eastAsia="zh-CN"/>
        </w:rPr>
      </w:pPr>
      <w:r>
        <w:rPr>
          <w:color w:val="000000"/>
          <w:szCs w:val="21"/>
          <w:lang w:eastAsia="zh-CN"/>
        </w:rPr>
        <w:t>地址：</w:t>
      </w:r>
      <w:r>
        <w:rPr>
          <w:rFonts w:hint="eastAsia"/>
          <w:color w:val="000000"/>
          <w:szCs w:val="21"/>
          <w:u w:val="single"/>
          <w:lang w:eastAsia="zh-CN"/>
        </w:rPr>
        <w:t>沙雅县育才南路9号</w:t>
      </w:r>
    </w:p>
    <w:p>
      <w:pPr>
        <w:wordWrap w:val="0"/>
        <w:spacing w:line="330" w:lineRule="exact"/>
        <w:ind w:firstLine="440" w:firstLineChars="200"/>
        <w:rPr>
          <w:color w:val="000000"/>
          <w:szCs w:val="21"/>
          <w:u w:val="single"/>
          <w:lang w:eastAsia="zh-CN"/>
        </w:rPr>
      </w:pPr>
      <w:r>
        <w:rPr>
          <w:color w:val="000000"/>
          <w:szCs w:val="21"/>
          <w:lang w:eastAsia="zh-CN"/>
        </w:rPr>
        <w:t>联系</w:t>
      </w:r>
      <w:r>
        <w:rPr>
          <w:rFonts w:hint="eastAsia"/>
          <w:color w:val="000000"/>
          <w:szCs w:val="21"/>
          <w:lang w:eastAsia="zh-CN"/>
        </w:rPr>
        <w:t>方式</w:t>
      </w:r>
      <w:r>
        <w:rPr>
          <w:color w:val="000000"/>
          <w:szCs w:val="21"/>
          <w:lang w:eastAsia="zh-CN"/>
        </w:rPr>
        <w:t>：</w:t>
      </w:r>
      <w:r>
        <w:rPr>
          <w:rFonts w:hint="eastAsia"/>
          <w:color w:val="000000"/>
          <w:szCs w:val="21"/>
          <w:u w:val="single"/>
          <w:lang w:eastAsia="zh-CN"/>
        </w:rPr>
        <w:t>15886858588</w:t>
      </w:r>
    </w:p>
    <w:p>
      <w:pPr>
        <w:wordWrap w:val="0"/>
        <w:spacing w:line="330" w:lineRule="exact"/>
        <w:ind w:firstLine="440" w:firstLineChars="200"/>
        <w:rPr>
          <w:color w:val="000000"/>
          <w:szCs w:val="21"/>
          <w:lang w:eastAsia="zh-CN"/>
        </w:rPr>
      </w:pPr>
      <w:r>
        <w:rPr>
          <w:color w:val="000000"/>
          <w:szCs w:val="21"/>
          <w:lang w:eastAsia="zh-CN"/>
        </w:rPr>
        <w:t>2、代理机构信息（如有）</w:t>
      </w:r>
    </w:p>
    <w:p>
      <w:pPr>
        <w:wordWrap w:val="0"/>
        <w:spacing w:line="330" w:lineRule="exact"/>
        <w:ind w:firstLine="440" w:firstLineChars="200"/>
        <w:rPr>
          <w:color w:val="000000"/>
          <w:szCs w:val="21"/>
          <w:lang w:eastAsia="zh-CN"/>
        </w:rPr>
      </w:pPr>
      <w:r>
        <w:rPr>
          <w:rFonts w:hint="eastAsia"/>
          <w:color w:val="000000"/>
          <w:szCs w:val="21"/>
          <w:lang w:eastAsia="zh-CN"/>
        </w:rPr>
        <w:t>代理全称：</w:t>
      </w:r>
      <w:r>
        <w:rPr>
          <w:rFonts w:hint="eastAsia"/>
          <w:color w:val="000000"/>
          <w:szCs w:val="21"/>
          <w:u w:val="single"/>
          <w:lang w:eastAsia="zh-CN"/>
        </w:rPr>
        <w:t>新疆卓丰工程咨询有限公司</w:t>
      </w:r>
    </w:p>
    <w:p>
      <w:pPr>
        <w:wordWrap w:val="0"/>
        <w:spacing w:line="330" w:lineRule="exact"/>
        <w:ind w:firstLine="440" w:firstLineChars="200"/>
        <w:rPr>
          <w:color w:val="000000"/>
          <w:szCs w:val="21"/>
          <w:lang w:eastAsia="zh-CN"/>
        </w:rPr>
      </w:pPr>
      <w:r>
        <w:rPr>
          <w:rFonts w:hint="eastAsia"/>
          <w:color w:val="000000"/>
          <w:szCs w:val="21"/>
          <w:lang w:eastAsia="zh-CN"/>
        </w:rPr>
        <w:t>联</w:t>
      </w:r>
      <w:r>
        <w:rPr>
          <w:color w:val="000000"/>
          <w:szCs w:val="21"/>
          <w:lang w:eastAsia="zh-CN"/>
        </w:rPr>
        <w:t>系人：</w:t>
      </w:r>
      <w:r>
        <w:rPr>
          <w:rFonts w:hint="eastAsia"/>
          <w:color w:val="000000"/>
          <w:szCs w:val="21"/>
          <w:u w:val="single"/>
          <w:lang w:eastAsia="zh-CN"/>
        </w:rPr>
        <w:t>杨锋</w:t>
      </w:r>
    </w:p>
    <w:p>
      <w:pPr>
        <w:wordWrap w:val="0"/>
        <w:spacing w:line="330" w:lineRule="exact"/>
        <w:ind w:firstLine="440" w:firstLineChars="200"/>
        <w:rPr>
          <w:color w:val="000000"/>
          <w:szCs w:val="21"/>
          <w:lang w:eastAsia="zh-CN"/>
        </w:rPr>
      </w:pPr>
      <w:r>
        <w:rPr>
          <w:rFonts w:hint="eastAsia"/>
          <w:color w:val="000000"/>
          <w:szCs w:val="21"/>
          <w:lang w:eastAsia="zh-CN"/>
        </w:rPr>
        <w:t>地</w:t>
      </w:r>
      <w:r>
        <w:rPr>
          <w:color w:val="000000"/>
          <w:szCs w:val="21"/>
          <w:lang w:eastAsia="zh-CN"/>
        </w:rPr>
        <w:t>址：</w:t>
      </w:r>
      <w:r>
        <w:rPr>
          <w:rFonts w:hint="eastAsia"/>
          <w:color w:val="000000"/>
          <w:szCs w:val="21"/>
          <w:u w:val="single"/>
          <w:lang w:eastAsia="zh-CN"/>
        </w:rPr>
        <w:t>阿克苏市英阿瓦提路29号辉煌大酒店9楼</w:t>
      </w:r>
    </w:p>
    <w:p>
      <w:pPr>
        <w:wordWrap w:val="0"/>
        <w:spacing w:line="330" w:lineRule="exact"/>
        <w:ind w:firstLine="440" w:firstLineChars="200"/>
        <w:rPr>
          <w:color w:val="000000"/>
          <w:szCs w:val="21"/>
          <w:lang w:eastAsia="zh-CN"/>
        </w:rPr>
      </w:pPr>
      <w:r>
        <w:rPr>
          <w:rFonts w:hint="eastAsia"/>
          <w:color w:val="000000"/>
          <w:szCs w:val="21"/>
          <w:lang w:eastAsia="zh-CN"/>
        </w:rPr>
        <w:t>联系方式：</w:t>
      </w:r>
      <w:r>
        <w:rPr>
          <w:rFonts w:hint="eastAsia"/>
          <w:color w:val="000000"/>
          <w:szCs w:val="21"/>
          <w:u w:val="single"/>
          <w:lang w:eastAsia="zh-CN"/>
        </w:rPr>
        <w:t>19809970933</w:t>
      </w:r>
    </w:p>
    <w:p>
      <w:pPr>
        <w:wordWrap w:val="0"/>
        <w:spacing w:line="330" w:lineRule="exact"/>
        <w:ind w:firstLine="440" w:firstLineChars="200"/>
        <w:rPr>
          <w:color w:val="000000"/>
          <w:szCs w:val="21"/>
          <w:lang w:eastAsia="zh-CN"/>
        </w:rPr>
      </w:pPr>
      <w:r>
        <w:rPr>
          <w:color w:val="000000"/>
          <w:szCs w:val="21"/>
          <w:lang w:eastAsia="zh-CN"/>
        </w:rPr>
        <w:t>3、项目联系方式</w:t>
      </w:r>
    </w:p>
    <w:p>
      <w:pPr>
        <w:wordWrap w:val="0"/>
        <w:spacing w:line="330" w:lineRule="exact"/>
        <w:ind w:firstLine="440" w:firstLineChars="200"/>
        <w:rPr>
          <w:color w:val="000000"/>
          <w:szCs w:val="21"/>
          <w:lang w:eastAsia="zh-CN"/>
        </w:rPr>
      </w:pPr>
      <w:r>
        <w:rPr>
          <w:rFonts w:hint="eastAsia"/>
          <w:color w:val="000000"/>
          <w:szCs w:val="21"/>
          <w:lang w:eastAsia="zh-CN"/>
        </w:rPr>
        <w:t>联</w:t>
      </w:r>
      <w:r>
        <w:rPr>
          <w:color w:val="000000"/>
          <w:szCs w:val="21"/>
          <w:lang w:eastAsia="zh-CN"/>
        </w:rPr>
        <w:t>系人：</w:t>
      </w:r>
      <w:r>
        <w:rPr>
          <w:rFonts w:hint="eastAsia"/>
          <w:color w:val="000000"/>
          <w:szCs w:val="21"/>
          <w:u w:val="single"/>
          <w:lang w:eastAsia="zh-CN"/>
        </w:rPr>
        <w:t>杨锋</w:t>
      </w:r>
    </w:p>
    <w:p>
      <w:pPr>
        <w:wordWrap w:val="0"/>
        <w:spacing w:line="330" w:lineRule="exact"/>
        <w:ind w:firstLine="440" w:firstLineChars="200"/>
        <w:rPr>
          <w:color w:val="000000"/>
          <w:szCs w:val="21"/>
          <w:u w:val="single"/>
          <w:lang w:eastAsia="zh-CN"/>
        </w:rPr>
      </w:pPr>
      <w:r>
        <w:rPr>
          <w:rFonts w:hint="eastAsia"/>
          <w:color w:val="000000"/>
          <w:szCs w:val="21"/>
          <w:lang w:eastAsia="zh-CN"/>
        </w:rPr>
        <w:t>电</w:t>
      </w:r>
      <w:r>
        <w:rPr>
          <w:color w:val="000000"/>
          <w:szCs w:val="21"/>
          <w:lang w:eastAsia="zh-CN"/>
        </w:rPr>
        <w:t>话：</w:t>
      </w:r>
      <w:r>
        <w:rPr>
          <w:rFonts w:hint="eastAsia"/>
          <w:color w:val="000000"/>
          <w:szCs w:val="21"/>
          <w:u w:val="single"/>
          <w:lang w:eastAsia="zh-CN"/>
        </w:rPr>
        <w:t>19809970933</w:t>
      </w:r>
    </w:p>
    <w:p>
      <w:pPr>
        <w:wordWrap w:val="0"/>
        <w:spacing w:line="330" w:lineRule="exact"/>
        <w:rPr>
          <w:color w:val="000000"/>
          <w:sz w:val="24"/>
          <w:lang w:eastAsia="zh-CN"/>
        </w:rPr>
      </w:pPr>
    </w:p>
    <w:p>
      <w:pPr>
        <w:jc w:val="right"/>
        <w:rPr>
          <w:rFonts w:hint="eastAsia"/>
          <w:color w:val="000000"/>
          <w:sz w:val="24"/>
          <w:lang w:eastAsia="zh-CN"/>
        </w:rPr>
      </w:pPr>
      <w:r>
        <w:rPr>
          <w:rFonts w:hint="eastAsia"/>
          <w:color w:val="000000"/>
          <w:sz w:val="24"/>
          <w:lang w:eastAsia="zh-CN"/>
        </w:rPr>
        <w:t>新疆卓丰工程咨询有限公司</w:t>
      </w:r>
    </w:p>
    <w:p>
      <w:pPr>
        <w:pStyle w:val="2"/>
        <w:jc w:val="right"/>
        <w:rPr>
          <w:rFonts w:hint="default" w:eastAsia="宋体"/>
          <w:lang w:val="en-US" w:eastAsia="zh-CN"/>
        </w:rPr>
      </w:pPr>
      <w:r>
        <w:rPr>
          <w:rFonts w:hint="eastAsia"/>
          <w:color w:val="000000"/>
          <w:sz w:val="24"/>
          <w:lang w:val="en-US" w:eastAsia="zh-CN"/>
        </w:rPr>
        <w:t>2021年8月3日</w:t>
      </w:r>
    </w:p>
    <w:p>
      <w:pPr>
        <w:rPr>
          <w:color w:val="000000"/>
          <w:sz w:val="24"/>
          <w:lang w:eastAsia="zh-CN"/>
        </w:rPr>
      </w:pPr>
    </w:p>
    <w:p>
      <w:pPr>
        <w:rPr>
          <w:rFonts w:ascii="宋体" w:eastAsia="宋体"/>
          <w:sz w:val="24"/>
          <w:lang w:eastAsia="zh-CN"/>
        </w:rPr>
        <w:sectPr>
          <w:pgSz w:w="11910" w:h="16840"/>
          <w:pgMar w:top="1460" w:right="440" w:bottom="1140" w:left="1200" w:header="720" w:footer="1037" w:gutter="0"/>
          <w:pgBorders>
            <w:top w:val="none" w:sz="0" w:space="0"/>
            <w:left w:val="none" w:sz="0" w:space="0"/>
            <w:bottom w:val="none" w:sz="0" w:space="0"/>
            <w:right w:val="none" w:sz="0" w:space="0"/>
          </w:pgBorders>
          <w:cols w:space="720" w:num="1"/>
          <w:docGrid w:linePitch="299" w:charSpace="0"/>
        </w:sectPr>
      </w:pPr>
    </w:p>
    <w:p>
      <w:pPr>
        <w:pStyle w:val="3"/>
      </w:pPr>
      <w:bookmarkStart w:id="1" w:name="_Toc12269124"/>
      <w:bookmarkStart w:id="2" w:name="_Toc51682515"/>
      <w:bookmarkStart w:id="3" w:name="_Toc12268719"/>
      <w:r>
        <w:rPr>
          <w:rFonts w:hint="eastAsia"/>
        </w:rPr>
        <w:t>第二章</w:t>
      </w:r>
      <w:r>
        <w:rPr>
          <w:rFonts w:hint="eastAsia"/>
          <w:lang w:val="en-US" w:eastAsia="zh-CN"/>
        </w:rPr>
        <w:t xml:space="preserve"> </w:t>
      </w:r>
      <w:r>
        <w:t>投标人须知</w:t>
      </w:r>
      <w:bookmarkEnd w:id="1"/>
      <w:bookmarkEnd w:id="2"/>
      <w:bookmarkEnd w:id="3"/>
    </w:p>
    <w:p>
      <w:pPr>
        <w:spacing w:before="24"/>
        <w:ind w:left="1821"/>
        <w:rPr>
          <w:rFonts w:ascii="宋体" w:hAnsi="宋体" w:eastAsia="宋体"/>
          <w:b/>
          <w:sz w:val="28"/>
          <w:lang w:eastAsia="zh-CN"/>
        </w:rPr>
      </w:pPr>
      <w:r>
        <w:rPr>
          <w:rFonts w:hint="eastAsia" w:ascii="宋体" w:hAnsi="宋体" w:eastAsia="宋体"/>
          <w:b/>
          <w:sz w:val="28"/>
          <w:lang w:eastAsia="zh-CN"/>
        </w:rPr>
        <w:t>（包括投标文件的密封、签署、盖章要求等说明）</w:t>
      </w:r>
    </w:p>
    <w:p>
      <w:pPr>
        <w:pStyle w:val="2"/>
        <w:spacing w:before="6"/>
        <w:rPr>
          <w:rFonts w:ascii="微软雅黑"/>
          <w:b/>
          <w:sz w:val="23"/>
          <w:lang w:eastAsia="zh-CN"/>
        </w:rPr>
      </w:pPr>
    </w:p>
    <w:p>
      <w:pPr>
        <w:pStyle w:val="27"/>
        <w:numPr>
          <w:ilvl w:val="0"/>
          <w:numId w:val="1"/>
        </w:numPr>
        <w:tabs>
          <w:tab w:val="left" w:pos="521"/>
        </w:tabs>
        <w:spacing w:line="360" w:lineRule="auto"/>
        <w:ind w:right="880" w:rightChars="400"/>
        <w:rPr>
          <w:sz w:val="24"/>
          <w:szCs w:val="24"/>
        </w:rPr>
      </w:pPr>
      <w:r>
        <w:rPr>
          <w:spacing w:val="-2"/>
          <w:sz w:val="24"/>
          <w:szCs w:val="24"/>
        </w:rPr>
        <w:t>适用范围</w:t>
      </w:r>
    </w:p>
    <w:p>
      <w:pPr>
        <w:pStyle w:val="27"/>
        <w:numPr>
          <w:ilvl w:val="1"/>
          <w:numId w:val="1"/>
        </w:numPr>
        <w:tabs>
          <w:tab w:val="left" w:pos="591"/>
        </w:tabs>
        <w:spacing w:before="4" w:line="360" w:lineRule="auto"/>
        <w:ind w:right="880" w:rightChars="400"/>
        <w:rPr>
          <w:sz w:val="24"/>
          <w:szCs w:val="24"/>
          <w:lang w:eastAsia="zh-CN"/>
        </w:rPr>
      </w:pPr>
      <w:r>
        <w:rPr>
          <w:spacing w:val="-3"/>
          <w:sz w:val="24"/>
          <w:szCs w:val="24"/>
          <w:lang w:eastAsia="zh-CN"/>
        </w:rPr>
        <w:t>本招标文件适用于本次招标采购中所叙述项目的</w:t>
      </w:r>
      <w:r>
        <w:rPr>
          <w:rFonts w:hint="eastAsia"/>
          <w:spacing w:val="-3"/>
          <w:sz w:val="24"/>
          <w:szCs w:val="24"/>
          <w:lang w:eastAsia="zh-CN"/>
        </w:rPr>
        <w:t>货物、工程或者服务</w:t>
      </w:r>
      <w:r>
        <w:rPr>
          <w:spacing w:val="-3"/>
          <w:sz w:val="24"/>
          <w:szCs w:val="24"/>
          <w:lang w:eastAsia="zh-CN"/>
        </w:rPr>
        <w:t>采购。</w:t>
      </w:r>
    </w:p>
    <w:p>
      <w:pPr>
        <w:pStyle w:val="27"/>
        <w:numPr>
          <w:ilvl w:val="0"/>
          <w:numId w:val="1"/>
        </w:numPr>
        <w:tabs>
          <w:tab w:val="left" w:pos="521"/>
        </w:tabs>
        <w:spacing w:before="6" w:line="360" w:lineRule="auto"/>
        <w:ind w:right="880" w:rightChars="400"/>
        <w:rPr>
          <w:sz w:val="24"/>
          <w:szCs w:val="24"/>
        </w:rPr>
      </w:pPr>
      <w:r>
        <w:rPr>
          <w:sz w:val="24"/>
          <w:szCs w:val="24"/>
        </w:rPr>
        <w:t>定义</w:t>
      </w:r>
    </w:p>
    <w:p>
      <w:pPr>
        <w:pStyle w:val="27"/>
        <w:numPr>
          <w:ilvl w:val="1"/>
          <w:numId w:val="1"/>
        </w:numPr>
        <w:tabs>
          <w:tab w:val="left" w:pos="524"/>
        </w:tabs>
        <w:spacing w:before="4" w:line="360" w:lineRule="auto"/>
        <w:ind w:left="100" w:right="880" w:rightChars="400" w:firstLine="0"/>
        <w:rPr>
          <w:spacing w:val="-3"/>
          <w:sz w:val="24"/>
          <w:szCs w:val="24"/>
          <w:lang w:eastAsia="zh-CN"/>
        </w:rPr>
      </w:pPr>
      <w:r>
        <w:rPr>
          <w:spacing w:val="-3"/>
          <w:sz w:val="24"/>
          <w:szCs w:val="24"/>
          <w:lang w:eastAsia="zh-CN"/>
        </w:rPr>
        <w:t>“采购人”是指：</w:t>
      </w:r>
      <w:r>
        <w:rPr>
          <w:rFonts w:hint="eastAsia"/>
          <w:spacing w:val="-3"/>
          <w:sz w:val="24"/>
          <w:szCs w:val="24"/>
          <w:lang w:eastAsia="zh-CN"/>
        </w:rPr>
        <w:t>沙雅县教育和科学技术局，除第一章“采购公告”、第八章“拟签订的合同文本”及法条的固定说法外，在本招标文件中其他章节统称“招标人”</w:t>
      </w:r>
      <w:r>
        <w:rPr>
          <w:spacing w:val="-3"/>
          <w:sz w:val="24"/>
          <w:szCs w:val="24"/>
          <w:lang w:eastAsia="zh-CN"/>
        </w:rPr>
        <w:t>。</w:t>
      </w:r>
    </w:p>
    <w:p>
      <w:pPr>
        <w:pStyle w:val="27"/>
        <w:numPr>
          <w:ilvl w:val="1"/>
          <w:numId w:val="1"/>
        </w:numPr>
        <w:tabs>
          <w:tab w:val="left" w:pos="524"/>
        </w:tabs>
        <w:spacing w:before="4" w:line="360" w:lineRule="auto"/>
        <w:ind w:left="100" w:right="880" w:rightChars="400" w:firstLine="0"/>
        <w:rPr>
          <w:spacing w:val="-3"/>
          <w:sz w:val="24"/>
          <w:szCs w:val="24"/>
          <w:lang w:eastAsia="zh-CN"/>
        </w:rPr>
      </w:pPr>
      <w:r>
        <w:rPr>
          <w:spacing w:val="-3"/>
          <w:sz w:val="24"/>
          <w:szCs w:val="24"/>
          <w:lang w:eastAsia="zh-CN"/>
        </w:rPr>
        <w:t>“</w:t>
      </w:r>
      <w:r>
        <w:rPr>
          <w:rFonts w:hint="eastAsia"/>
          <w:spacing w:val="-3"/>
          <w:sz w:val="24"/>
          <w:szCs w:val="24"/>
          <w:lang w:eastAsia="zh-CN"/>
        </w:rPr>
        <w:t>采购</w:t>
      </w:r>
      <w:r>
        <w:rPr>
          <w:spacing w:val="-3"/>
          <w:sz w:val="24"/>
          <w:szCs w:val="24"/>
          <w:lang w:eastAsia="zh-CN"/>
        </w:rPr>
        <w:t>代理机构”系指：</w:t>
      </w:r>
      <w:r>
        <w:rPr>
          <w:rFonts w:hint="eastAsia"/>
          <w:spacing w:val="-3"/>
          <w:sz w:val="24"/>
          <w:szCs w:val="24"/>
          <w:lang w:eastAsia="zh-CN"/>
        </w:rPr>
        <w:t>新疆卓丰工程咨询有限公司，除第一章“采购公告”、第八章“拟签订的合同文本”及法条的固定说法外，在本招标文件中其他章节统称“招标代理机构”</w:t>
      </w:r>
      <w:r>
        <w:rPr>
          <w:spacing w:val="-3"/>
          <w:sz w:val="24"/>
          <w:szCs w:val="24"/>
          <w:lang w:eastAsia="zh-CN"/>
        </w:rPr>
        <w:t>。</w:t>
      </w:r>
    </w:p>
    <w:p>
      <w:pPr>
        <w:pStyle w:val="27"/>
        <w:numPr>
          <w:ilvl w:val="1"/>
          <w:numId w:val="1"/>
        </w:numPr>
        <w:tabs>
          <w:tab w:val="left" w:pos="524"/>
        </w:tabs>
        <w:spacing w:before="4" w:line="360" w:lineRule="auto"/>
        <w:ind w:left="100" w:right="880" w:rightChars="400" w:firstLine="0"/>
        <w:rPr>
          <w:sz w:val="24"/>
          <w:szCs w:val="24"/>
          <w:lang w:eastAsia="zh-CN"/>
        </w:rPr>
      </w:pPr>
      <w:r>
        <w:rPr>
          <w:spacing w:val="-6"/>
          <w:sz w:val="24"/>
          <w:szCs w:val="24"/>
          <w:lang w:eastAsia="zh-CN"/>
        </w:rPr>
        <w:t>“供应商”是指向采购人提供</w:t>
      </w:r>
      <w:bookmarkStart w:id="4" w:name="_Hlk51688036"/>
      <w:r>
        <w:rPr>
          <w:spacing w:val="-6"/>
          <w:sz w:val="24"/>
          <w:szCs w:val="24"/>
          <w:lang w:eastAsia="zh-CN"/>
        </w:rPr>
        <w:t>货物、工程或者服务</w:t>
      </w:r>
      <w:bookmarkEnd w:id="4"/>
      <w:r>
        <w:rPr>
          <w:spacing w:val="-6"/>
          <w:sz w:val="24"/>
          <w:szCs w:val="24"/>
          <w:lang w:eastAsia="zh-CN"/>
        </w:rPr>
        <w:t>的法人、其它组织或者自然人</w:t>
      </w:r>
      <w:r>
        <w:rPr>
          <w:rFonts w:hint="eastAsia"/>
          <w:spacing w:val="-6"/>
          <w:sz w:val="24"/>
          <w:szCs w:val="24"/>
          <w:lang w:eastAsia="zh-CN"/>
        </w:rPr>
        <w:t>，</w:t>
      </w:r>
      <w:r>
        <w:rPr>
          <w:rFonts w:hint="eastAsia"/>
          <w:spacing w:val="-3"/>
          <w:sz w:val="24"/>
          <w:szCs w:val="24"/>
          <w:lang w:eastAsia="zh-CN"/>
        </w:rPr>
        <w:t>除第一章“采购公告”、第八章“拟签订的合同文本” 及法条的固定说法外，在本招标文件中其他章节统称“投标人”</w:t>
      </w:r>
      <w:r>
        <w:rPr>
          <w:spacing w:val="-6"/>
          <w:sz w:val="24"/>
          <w:szCs w:val="24"/>
          <w:lang w:eastAsia="zh-CN"/>
        </w:rPr>
        <w:t>。</w:t>
      </w:r>
    </w:p>
    <w:p>
      <w:pPr>
        <w:pStyle w:val="27"/>
        <w:numPr>
          <w:ilvl w:val="1"/>
          <w:numId w:val="1"/>
        </w:numPr>
        <w:tabs>
          <w:tab w:val="left" w:pos="524"/>
        </w:tabs>
        <w:spacing w:line="360" w:lineRule="auto"/>
        <w:ind w:left="100" w:right="880" w:rightChars="400" w:firstLine="0"/>
        <w:rPr>
          <w:sz w:val="24"/>
          <w:szCs w:val="24"/>
          <w:lang w:eastAsia="zh-CN"/>
        </w:rPr>
      </w:pPr>
      <w:r>
        <w:rPr>
          <w:spacing w:val="-6"/>
          <w:sz w:val="24"/>
          <w:szCs w:val="24"/>
          <w:lang w:eastAsia="zh-CN"/>
        </w:rPr>
        <w:t>“货物”系指“采购内容及技术要求”中所列的所有货物、备件、工具、手册</w:t>
      </w:r>
      <w:r>
        <w:rPr>
          <w:spacing w:val="-3"/>
          <w:sz w:val="24"/>
          <w:szCs w:val="24"/>
          <w:lang w:eastAsia="zh-CN"/>
        </w:rPr>
        <w:t>及其它有关质量技术资料和材料。</w:t>
      </w:r>
    </w:p>
    <w:p>
      <w:pPr>
        <w:pStyle w:val="27"/>
        <w:numPr>
          <w:ilvl w:val="1"/>
          <w:numId w:val="1"/>
        </w:numPr>
        <w:tabs>
          <w:tab w:val="left" w:pos="524"/>
        </w:tabs>
        <w:spacing w:line="360" w:lineRule="auto"/>
        <w:ind w:left="100" w:right="880" w:rightChars="400" w:firstLine="0"/>
        <w:rPr>
          <w:sz w:val="24"/>
          <w:szCs w:val="24"/>
          <w:lang w:eastAsia="zh-CN"/>
        </w:rPr>
      </w:pPr>
      <w:r>
        <w:rPr>
          <w:spacing w:val="-6"/>
          <w:sz w:val="24"/>
          <w:szCs w:val="24"/>
          <w:lang w:eastAsia="zh-CN"/>
        </w:rPr>
        <w:t>“服务”系指招标文件规定投标人须承担的运输、安装、调试、技术协助、校</w:t>
      </w:r>
      <w:r>
        <w:rPr>
          <w:spacing w:val="-3"/>
          <w:sz w:val="24"/>
          <w:szCs w:val="24"/>
          <w:lang w:eastAsia="zh-CN"/>
        </w:rPr>
        <w:t>准、人员培训、售后服务以及其它类似的义务。</w:t>
      </w:r>
    </w:p>
    <w:p>
      <w:pPr>
        <w:pStyle w:val="27"/>
        <w:numPr>
          <w:ilvl w:val="0"/>
          <w:numId w:val="1"/>
        </w:numPr>
        <w:tabs>
          <w:tab w:val="left" w:pos="521"/>
        </w:tabs>
        <w:spacing w:line="360" w:lineRule="auto"/>
        <w:ind w:left="525" w:right="880" w:rightChars="400" w:hanging="425"/>
        <w:jc w:val="both"/>
        <w:rPr>
          <w:sz w:val="24"/>
          <w:szCs w:val="24"/>
          <w:lang w:eastAsia="zh-CN"/>
        </w:rPr>
      </w:pPr>
      <w:r>
        <w:rPr>
          <w:spacing w:val="-5"/>
          <w:sz w:val="24"/>
          <w:szCs w:val="24"/>
          <w:lang w:eastAsia="zh-CN"/>
        </w:rPr>
        <w:t>投标人授权代表需单独提交</w:t>
      </w:r>
      <w:r>
        <w:rPr>
          <w:sz w:val="24"/>
          <w:szCs w:val="24"/>
          <w:lang w:eastAsia="zh-CN"/>
        </w:rPr>
        <w:t>（</w:t>
      </w:r>
      <w:r>
        <w:rPr>
          <w:spacing w:val="-3"/>
          <w:sz w:val="24"/>
          <w:szCs w:val="24"/>
          <w:lang w:eastAsia="zh-CN"/>
        </w:rPr>
        <w:t>不封装在投标文件密封袋内</w:t>
      </w:r>
      <w:r>
        <w:rPr>
          <w:spacing w:val="-17"/>
          <w:sz w:val="24"/>
          <w:szCs w:val="24"/>
          <w:lang w:eastAsia="zh-CN"/>
        </w:rPr>
        <w:t>）</w:t>
      </w:r>
      <w:r>
        <w:rPr>
          <w:spacing w:val="-3"/>
          <w:sz w:val="24"/>
          <w:szCs w:val="24"/>
          <w:lang w:eastAsia="zh-CN"/>
        </w:rPr>
        <w:t>法定代表人授权书</w:t>
      </w:r>
      <w:r>
        <w:rPr>
          <w:spacing w:val="-6"/>
          <w:sz w:val="24"/>
          <w:szCs w:val="24"/>
          <w:lang w:eastAsia="zh-CN"/>
        </w:rPr>
        <w:t>原件及代理人身份证原件，接受招标人的身份核验</w:t>
      </w:r>
      <w:r>
        <w:rPr>
          <w:spacing w:val="-3"/>
          <w:sz w:val="24"/>
          <w:szCs w:val="24"/>
          <w:lang w:eastAsia="zh-CN"/>
        </w:rPr>
        <w:t>（</w:t>
      </w:r>
      <w:r>
        <w:rPr>
          <w:sz w:val="24"/>
          <w:szCs w:val="24"/>
          <w:lang w:eastAsia="zh-CN"/>
        </w:rPr>
        <w:t>法定</w:t>
      </w:r>
      <w:r>
        <w:rPr>
          <w:spacing w:val="-5"/>
          <w:sz w:val="24"/>
          <w:szCs w:val="24"/>
          <w:lang w:eastAsia="zh-CN"/>
        </w:rPr>
        <w:t>代表人参加开标会的，须携带身份证原件和法定代表人身份证明原件</w:t>
      </w:r>
      <w:r>
        <w:rPr>
          <w:spacing w:val="-20"/>
          <w:sz w:val="24"/>
          <w:szCs w:val="24"/>
          <w:lang w:eastAsia="zh-CN"/>
        </w:rPr>
        <w:t>）</w:t>
      </w:r>
      <w:r>
        <w:rPr>
          <w:spacing w:val="-2"/>
          <w:sz w:val="24"/>
          <w:szCs w:val="24"/>
          <w:lang w:eastAsia="zh-CN"/>
        </w:rPr>
        <w:t>以便于</w:t>
      </w:r>
      <w:r>
        <w:rPr>
          <w:spacing w:val="-7"/>
          <w:sz w:val="24"/>
          <w:szCs w:val="24"/>
          <w:lang w:eastAsia="zh-CN"/>
        </w:rPr>
        <w:t>唱标前进行身份验证；</w:t>
      </w:r>
      <w:r>
        <w:rPr>
          <w:rFonts w:hint="eastAsia"/>
          <w:spacing w:val="-7"/>
          <w:sz w:val="24"/>
          <w:szCs w:val="24"/>
          <w:lang w:eastAsia="zh-CN"/>
        </w:rPr>
        <w:t>投标文件</w:t>
      </w:r>
      <w:r>
        <w:rPr>
          <w:spacing w:val="-7"/>
          <w:sz w:val="24"/>
          <w:szCs w:val="24"/>
          <w:lang w:eastAsia="zh-CN"/>
        </w:rPr>
        <w:t>未按要求进行单独封装或未按招标文件要求填写及盖章</w:t>
      </w:r>
      <w:r>
        <w:rPr>
          <w:spacing w:val="-3"/>
          <w:sz w:val="24"/>
          <w:szCs w:val="24"/>
          <w:lang w:eastAsia="zh-CN"/>
        </w:rPr>
        <w:t>的作无效投标处理。</w:t>
      </w:r>
      <w:r>
        <w:rPr>
          <w:sz w:val="24"/>
          <w:szCs w:val="24"/>
          <w:lang w:eastAsia="zh-CN"/>
        </w:rPr>
        <w:t>（</w:t>
      </w:r>
      <w:r>
        <w:rPr>
          <w:spacing w:val="-3"/>
          <w:sz w:val="24"/>
          <w:szCs w:val="24"/>
          <w:lang w:eastAsia="zh-CN"/>
        </w:rPr>
        <w:t>投标授权代表须到场并携带身份证原件验证身份）</w:t>
      </w:r>
      <w:r>
        <w:rPr>
          <w:sz w:val="24"/>
          <w:szCs w:val="24"/>
          <w:lang w:eastAsia="zh-CN"/>
        </w:rPr>
        <w:t>。</w:t>
      </w:r>
    </w:p>
    <w:p>
      <w:pPr>
        <w:pStyle w:val="27"/>
        <w:numPr>
          <w:ilvl w:val="0"/>
          <w:numId w:val="1"/>
        </w:numPr>
        <w:tabs>
          <w:tab w:val="left" w:pos="521"/>
        </w:tabs>
        <w:spacing w:before="3" w:line="360" w:lineRule="auto"/>
        <w:ind w:right="880" w:rightChars="400"/>
        <w:rPr>
          <w:sz w:val="24"/>
          <w:szCs w:val="24"/>
        </w:rPr>
      </w:pPr>
      <w:r>
        <w:rPr>
          <w:spacing w:val="-3"/>
          <w:sz w:val="24"/>
          <w:szCs w:val="24"/>
        </w:rPr>
        <w:t>合格的货物和服务</w:t>
      </w:r>
    </w:p>
    <w:p>
      <w:pPr>
        <w:pStyle w:val="27"/>
        <w:numPr>
          <w:ilvl w:val="1"/>
          <w:numId w:val="1"/>
        </w:numPr>
        <w:tabs>
          <w:tab w:val="left" w:pos="591"/>
        </w:tabs>
        <w:spacing w:before="3" w:line="360" w:lineRule="auto"/>
        <w:ind w:left="100" w:right="880" w:rightChars="400" w:firstLine="0"/>
        <w:rPr>
          <w:sz w:val="24"/>
          <w:szCs w:val="24"/>
          <w:lang w:eastAsia="zh-CN"/>
        </w:rPr>
      </w:pPr>
      <w:r>
        <w:rPr>
          <w:spacing w:val="-8"/>
          <w:sz w:val="24"/>
          <w:szCs w:val="24"/>
          <w:lang w:eastAsia="zh-CN"/>
        </w:rPr>
        <w:t>投标人所提供的必须是其合法生产或代理的货物，并能够按照招标文件格式规</w:t>
      </w:r>
      <w:r>
        <w:rPr>
          <w:spacing w:val="-3"/>
          <w:sz w:val="24"/>
          <w:szCs w:val="24"/>
          <w:lang w:eastAsia="zh-CN"/>
        </w:rPr>
        <w:t>定的品牌、产地、质量、价格、交货期及时供货。</w:t>
      </w:r>
    </w:p>
    <w:p>
      <w:pPr>
        <w:pStyle w:val="27"/>
        <w:numPr>
          <w:ilvl w:val="1"/>
          <w:numId w:val="1"/>
        </w:numPr>
        <w:tabs>
          <w:tab w:val="left" w:pos="591"/>
        </w:tabs>
        <w:spacing w:before="3" w:line="360" w:lineRule="auto"/>
        <w:ind w:left="100" w:right="880" w:rightChars="400" w:firstLine="0"/>
        <w:rPr>
          <w:sz w:val="24"/>
          <w:szCs w:val="24"/>
          <w:lang w:eastAsia="zh-CN"/>
        </w:rPr>
      </w:pPr>
      <w:r>
        <w:rPr>
          <w:spacing w:val="-10"/>
          <w:sz w:val="24"/>
          <w:szCs w:val="24"/>
          <w:lang w:eastAsia="zh-CN"/>
        </w:rPr>
        <w:t>投标人提供的所有货物及服务，其来源地均应为中华人民共和国或与中华人民</w:t>
      </w:r>
      <w:r>
        <w:rPr>
          <w:spacing w:val="-4"/>
          <w:sz w:val="24"/>
          <w:szCs w:val="24"/>
          <w:lang w:eastAsia="zh-CN"/>
        </w:rPr>
        <w:t>共和国有官方贸易关系的国家或地区。</w:t>
      </w:r>
    </w:p>
    <w:p>
      <w:pPr>
        <w:pStyle w:val="27"/>
        <w:numPr>
          <w:ilvl w:val="1"/>
          <w:numId w:val="1"/>
        </w:numPr>
        <w:tabs>
          <w:tab w:val="left" w:pos="596"/>
        </w:tabs>
        <w:spacing w:line="360" w:lineRule="auto"/>
        <w:ind w:left="100" w:right="880" w:rightChars="400" w:firstLine="0"/>
        <w:rPr>
          <w:sz w:val="24"/>
          <w:szCs w:val="24"/>
          <w:lang w:eastAsia="zh-CN"/>
        </w:rPr>
      </w:pPr>
      <w:r>
        <w:rPr>
          <w:spacing w:val="1"/>
          <w:sz w:val="24"/>
          <w:szCs w:val="24"/>
          <w:lang w:eastAsia="zh-CN"/>
        </w:rPr>
        <w:t>国产货物及其有关服务必须符合中华人民共和国的设计和制造生产标准或行</w:t>
      </w:r>
      <w:r>
        <w:rPr>
          <w:spacing w:val="-1"/>
          <w:sz w:val="24"/>
          <w:szCs w:val="24"/>
          <w:lang w:eastAsia="zh-CN"/>
        </w:rPr>
        <w:t>业标准。</w:t>
      </w:r>
    </w:p>
    <w:p>
      <w:pPr>
        <w:pStyle w:val="27"/>
        <w:numPr>
          <w:ilvl w:val="1"/>
          <w:numId w:val="1"/>
        </w:numPr>
        <w:tabs>
          <w:tab w:val="left" w:pos="591"/>
        </w:tabs>
        <w:spacing w:line="360" w:lineRule="auto"/>
        <w:ind w:left="100" w:right="880" w:rightChars="400" w:firstLine="0"/>
        <w:rPr>
          <w:sz w:val="24"/>
          <w:szCs w:val="24"/>
          <w:lang w:eastAsia="zh-CN"/>
        </w:rPr>
      </w:pPr>
      <w:r>
        <w:rPr>
          <w:spacing w:val="-11"/>
          <w:sz w:val="24"/>
          <w:szCs w:val="24"/>
          <w:lang w:eastAsia="zh-CN"/>
        </w:rPr>
        <w:t>投标人应保证，买方在中华人民共和国使用该货物或货物的任何一部分时，免</w:t>
      </w:r>
      <w:r>
        <w:rPr>
          <w:spacing w:val="-5"/>
          <w:sz w:val="24"/>
          <w:szCs w:val="24"/>
          <w:lang w:eastAsia="zh-CN"/>
        </w:rPr>
        <w:t>受第三方提出的侵犯其专利权、商标权或工业设计权等的起诉。</w:t>
      </w:r>
    </w:p>
    <w:p>
      <w:pPr>
        <w:pStyle w:val="27"/>
        <w:numPr>
          <w:ilvl w:val="0"/>
          <w:numId w:val="1"/>
        </w:numPr>
        <w:tabs>
          <w:tab w:val="left" w:pos="521"/>
        </w:tabs>
        <w:spacing w:line="360" w:lineRule="auto"/>
        <w:ind w:right="880" w:rightChars="400"/>
        <w:rPr>
          <w:sz w:val="24"/>
          <w:szCs w:val="24"/>
        </w:rPr>
      </w:pPr>
      <w:r>
        <w:rPr>
          <w:spacing w:val="-2"/>
          <w:sz w:val="24"/>
          <w:szCs w:val="24"/>
        </w:rPr>
        <w:t>投标费用</w:t>
      </w:r>
    </w:p>
    <w:p>
      <w:pPr>
        <w:pStyle w:val="27"/>
        <w:numPr>
          <w:ilvl w:val="1"/>
          <w:numId w:val="1"/>
        </w:numPr>
        <w:tabs>
          <w:tab w:val="left" w:pos="596"/>
        </w:tabs>
        <w:spacing w:before="1" w:line="360" w:lineRule="auto"/>
        <w:ind w:left="100" w:right="880" w:rightChars="400" w:firstLine="0"/>
        <w:rPr>
          <w:sz w:val="24"/>
          <w:szCs w:val="24"/>
          <w:lang w:eastAsia="zh-CN"/>
        </w:rPr>
      </w:pPr>
      <w:r>
        <w:rPr>
          <w:spacing w:val="1"/>
          <w:sz w:val="24"/>
          <w:szCs w:val="24"/>
          <w:lang w:eastAsia="zh-CN"/>
        </w:rPr>
        <w:t>无论投标过程中的结果如何，投标人自行承担所有与参加投标有关的全部费</w:t>
      </w:r>
      <w:r>
        <w:rPr>
          <w:spacing w:val="-3"/>
          <w:sz w:val="24"/>
          <w:szCs w:val="24"/>
          <w:lang w:eastAsia="zh-CN"/>
        </w:rPr>
        <w:t>用，招标人和招标代理机构均无义务和责任承担上述费用。</w:t>
      </w:r>
    </w:p>
    <w:p>
      <w:pPr>
        <w:pStyle w:val="27"/>
        <w:numPr>
          <w:ilvl w:val="0"/>
          <w:numId w:val="1"/>
        </w:numPr>
        <w:tabs>
          <w:tab w:val="left" w:pos="521"/>
        </w:tabs>
        <w:spacing w:before="13" w:line="360" w:lineRule="auto"/>
        <w:ind w:right="880" w:rightChars="400"/>
        <w:rPr>
          <w:sz w:val="24"/>
          <w:szCs w:val="24"/>
        </w:rPr>
      </w:pPr>
      <w:r>
        <w:rPr>
          <w:spacing w:val="-3"/>
          <w:sz w:val="24"/>
          <w:szCs w:val="24"/>
        </w:rPr>
        <w:t>投标联合体及其它</w:t>
      </w:r>
    </w:p>
    <w:p>
      <w:pPr>
        <w:pStyle w:val="27"/>
        <w:numPr>
          <w:ilvl w:val="1"/>
          <w:numId w:val="1"/>
        </w:numPr>
        <w:tabs>
          <w:tab w:val="left" w:pos="591"/>
        </w:tabs>
        <w:spacing w:before="123" w:line="360" w:lineRule="auto"/>
        <w:ind w:right="880" w:rightChars="400"/>
        <w:rPr>
          <w:sz w:val="24"/>
          <w:szCs w:val="24"/>
          <w:lang w:eastAsia="zh-CN"/>
        </w:rPr>
      </w:pPr>
      <w:r>
        <w:rPr>
          <w:spacing w:val="-3"/>
          <w:sz w:val="24"/>
          <w:szCs w:val="24"/>
          <w:lang w:eastAsia="zh-CN"/>
        </w:rPr>
        <w:t>本项目不接受联合体投标。</w:t>
      </w:r>
    </w:p>
    <w:p>
      <w:pPr>
        <w:pStyle w:val="27"/>
        <w:numPr>
          <w:ilvl w:val="0"/>
          <w:numId w:val="1"/>
        </w:numPr>
        <w:tabs>
          <w:tab w:val="left" w:pos="521"/>
        </w:tabs>
        <w:spacing w:before="126" w:line="360" w:lineRule="auto"/>
        <w:ind w:right="880" w:rightChars="400"/>
        <w:rPr>
          <w:sz w:val="24"/>
          <w:szCs w:val="24"/>
        </w:rPr>
      </w:pPr>
      <w:r>
        <w:rPr>
          <w:spacing w:val="-3"/>
          <w:sz w:val="24"/>
          <w:szCs w:val="24"/>
        </w:rPr>
        <w:t>本次招标的方式</w:t>
      </w:r>
    </w:p>
    <w:p>
      <w:pPr>
        <w:pStyle w:val="27"/>
        <w:numPr>
          <w:ilvl w:val="1"/>
          <w:numId w:val="1"/>
        </w:numPr>
        <w:tabs>
          <w:tab w:val="left" w:pos="591"/>
        </w:tabs>
        <w:spacing w:before="124" w:line="360" w:lineRule="auto"/>
        <w:ind w:right="880" w:rightChars="400"/>
        <w:rPr>
          <w:sz w:val="24"/>
          <w:szCs w:val="24"/>
          <w:lang w:eastAsia="zh-CN"/>
        </w:rPr>
      </w:pPr>
      <w:r>
        <w:rPr>
          <w:spacing w:val="-3"/>
          <w:sz w:val="24"/>
          <w:szCs w:val="24"/>
          <w:lang w:eastAsia="zh-CN"/>
        </w:rPr>
        <w:t>本次招标采用国内公开招标方式。</w:t>
      </w:r>
    </w:p>
    <w:p>
      <w:pPr>
        <w:pStyle w:val="27"/>
        <w:numPr>
          <w:ilvl w:val="0"/>
          <w:numId w:val="1"/>
        </w:numPr>
        <w:tabs>
          <w:tab w:val="left" w:pos="521"/>
        </w:tabs>
        <w:spacing w:before="43" w:line="360" w:lineRule="auto"/>
        <w:ind w:right="880" w:rightChars="400"/>
        <w:rPr>
          <w:sz w:val="24"/>
          <w:szCs w:val="24"/>
          <w:lang w:eastAsia="zh-CN"/>
        </w:rPr>
      </w:pPr>
      <w:r>
        <w:rPr>
          <w:spacing w:val="-3"/>
          <w:sz w:val="24"/>
          <w:szCs w:val="24"/>
          <w:lang w:eastAsia="zh-CN"/>
        </w:rPr>
        <w:t>投标文件份数、装祯和签署</w:t>
      </w:r>
    </w:p>
    <w:p>
      <w:pPr>
        <w:pStyle w:val="27"/>
        <w:numPr>
          <w:ilvl w:val="1"/>
          <w:numId w:val="1"/>
        </w:numPr>
        <w:tabs>
          <w:tab w:val="left" w:pos="591"/>
        </w:tabs>
        <w:spacing w:before="124" w:line="360" w:lineRule="auto"/>
        <w:ind w:left="100" w:right="880" w:rightChars="400" w:firstLine="0"/>
        <w:rPr>
          <w:sz w:val="24"/>
          <w:szCs w:val="24"/>
          <w:lang w:eastAsia="zh-CN"/>
        </w:rPr>
      </w:pPr>
      <w:r>
        <w:rPr>
          <w:spacing w:val="-3"/>
          <w:sz w:val="24"/>
          <w:szCs w:val="24"/>
          <w:lang w:eastAsia="zh-CN"/>
        </w:rPr>
        <w:t xml:space="preserve">投标人的投标文件份数：“投标文件”第一册资格标：正本一份、副本二份； </w:t>
      </w:r>
      <w:r>
        <w:rPr>
          <w:spacing w:val="-22"/>
          <w:sz w:val="24"/>
          <w:szCs w:val="24"/>
          <w:lang w:eastAsia="zh-CN"/>
        </w:rPr>
        <w:t xml:space="preserve">第二册商务标和技术标：正本一份、副本二份；电子版 </w:t>
      </w:r>
      <w:r>
        <w:rPr>
          <w:sz w:val="24"/>
          <w:szCs w:val="24"/>
          <w:lang w:eastAsia="zh-CN"/>
        </w:rPr>
        <w:t>U</w:t>
      </w:r>
      <w:r>
        <w:rPr>
          <w:spacing w:val="-46"/>
          <w:sz w:val="24"/>
          <w:szCs w:val="24"/>
          <w:lang w:eastAsia="zh-CN"/>
        </w:rPr>
        <w:t xml:space="preserve"> 盘 </w:t>
      </w:r>
      <w:r>
        <w:rPr>
          <w:sz w:val="24"/>
          <w:szCs w:val="24"/>
          <w:lang w:eastAsia="zh-CN"/>
        </w:rPr>
        <w:t>1</w:t>
      </w:r>
      <w:r>
        <w:rPr>
          <w:spacing w:val="-81"/>
          <w:sz w:val="24"/>
          <w:szCs w:val="24"/>
          <w:lang w:eastAsia="zh-CN"/>
        </w:rPr>
        <w:t xml:space="preserve"> 份</w:t>
      </w:r>
      <w:r>
        <w:rPr>
          <w:sz w:val="24"/>
          <w:szCs w:val="24"/>
          <w:lang w:eastAsia="zh-CN"/>
        </w:rPr>
        <w:t>（</w:t>
      </w:r>
      <w:r>
        <w:rPr>
          <w:spacing w:val="-17"/>
          <w:sz w:val="24"/>
          <w:szCs w:val="24"/>
          <w:lang w:eastAsia="zh-CN"/>
        </w:rPr>
        <w:t>电子版文件“</w:t>
      </w:r>
      <w:r>
        <w:rPr>
          <w:sz w:val="24"/>
          <w:szCs w:val="24"/>
          <w:lang w:eastAsia="zh-CN"/>
        </w:rPr>
        <w:t>PDF” 格式）包括第一册和第二册（正副本均需加盖鲜章，电子版文件需与正本一致， 若未加盖鲜章，视为未响应招标文件）。资格标单独密封在一个包封袋内，商务标和技术标单独密封在一个包封袋内，在包封面上标明招标编号、项目名称以及</w:t>
      </w:r>
      <w:r>
        <w:rPr>
          <w:spacing w:val="-11"/>
          <w:sz w:val="24"/>
          <w:szCs w:val="24"/>
          <w:lang w:eastAsia="zh-CN"/>
        </w:rPr>
        <w:t>“在××××××时间之前不得启封”的字样，并填入“招</w:t>
      </w:r>
      <w:r>
        <w:rPr>
          <w:spacing w:val="-5"/>
          <w:sz w:val="24"/>
          <w:szCs w:val="24"/>
          <w:lang w:eastAsia="zh-CN"/>
        </w:rPr>
        <w:t>标文件”中规定的开标日期和时间。</w:t>
      </w:r>
      <w:r>
        <w:rPr>
          <w:sz w:val="24"/>
          <w:szCs w:val="24"/>
          <w:lang w:eastAsia="zh-CN"/>
        </w:rPr>
        <w:t>（</w:t>
      </w:r>
      <w:r>
        <w:rPr>
          <w:spacing w:val="-3"/>
          <w:sz w:val="24"/>
          <w:szCs w:val="24"/>
          <w:lang w:eastAsia="zh-CN"/>
        </w:rPr>
        <w:t>资格审查由招标人或招标代理机构审查</w:t>
      </w:r>
      <w:r>
        <w:rPr>
          <w:spacing w:val="-10"/>
          <w:sz w:val="24"/>
          <w:szCs w:val="24"/>
          <w:lang w:eastAsia="zh-CN"/>
        </w:rPr>
        <w:t>）</w:t>
      </w:r>
      <w:r>
        <w:rPr>
          <w:sz w:val="24"/>
          <w:szCs w:val="24"/>
          <w:lang w:eastAsia="zh-CN"/>
        </w:rPr>
        <w:t>。</w:t>
      </w:r>
      <w:r>
        <w:rPr>
          <w:spacing w:val="21"/>
          <w:sz w:val="24"/>
          <w:szCs w:val="24"/>
          <w:lang w:eastAsia="zh-CN"/>
        </w:rPr>
        <w:t>电子版</w:t>
      </w:r>
      <w:r>
        <w:rPr>
          <w:sz w:val="24"/>
          <w:szCs w:val="24"/>
          <w:lang w:eastAsia="zh-CN"/>
        </w:rPr>
        <w:t>U</w:t>
      </w:r>
      <w:r>
        <w:rPr>
          <w:spacing w:val="-47"/>
          <w:sz w:val="24"/>
          <w:szCs w:val="24"/>
          <w:lang w:eastAsia="zh-CN"/>
        </w:rPr>
        <w:t xml:space="preserve"> 盘 </w:t>
      </w:r>
      <w:r>
        <w:rPr>
          <w:sz w:val="24"/>
          <w:szCs w:val="24"/>
          <w:lang w:eastAsia="zh-CN"/>
        </w:rPr>
        <w:t>1</w:t>
      </w:r>
      <w:r>
        <w:rPr>
          <w:spacing w:val="-34"/>
          <w:sz w:val="24"/>
          <w:szCs w:val="24"/>
          <w:lang w:eastAsia="zh-CN"/>
        </w:rPr>
        <w:t xml:space="preserve"> 份</w:t>
      </w:r>
      <w:r>
        <w:rPr>
          <w:spacing w:val="-3"/>
          <w:sz w:val="24"/>
          <w:szCs w:val="24"/>
          <w:lang w:eastAsia="zh-CN"/>
        </w:rPr>
        <w:t>（</w:t>
      </w:r>
      <w:r>
        <w:rPr>
          <w:spacing w:val="-2"/>
          <w:sz w:val="24"/>
          <w:szCs w:val="24"/>
          <w:lang w:eastAsia="zh-CN"/>
        </w:rPr>
        <w:t>电子版文件“</w:t>
      </w:r>
      <w:r>
        <w:rPr>
          <w:sz w:val="24"/>
          <w:szCs w:val="24"/>
          <w:lang w:eastAsia="zh-CN"/>
        </w:rPr>
        <w:t>PDF</w:t>
      </w:r>
      <w:r>
        <w:rPr>
          <w:spacing w:val="-1"/>
          <w:sz w:val="24"/>
          <w:szCs w:val="24"/>
          <w:lang w:eastAsia="zh-CN"/>
        </w:rPr>
        <w:t>”格式</w:t>
      </w:r>
      <w:r>
        <w:rPr>
          <w:sz w:val="24"/>
          <w:szCs w:val="24"/>
          <w:lang w:eastAsia="zh-CN"/>
        </w:rPr>
        <w:t>）</w:t>
      </w:r>
      <w:r>
        <w:rPr>
          <w:spacing w:val="-3"/>
          <w:sz w:val="24"/>
          <w:szCs w:val="24"/>
          <w:lang w:eastAsia="zh-CN"/>
        </w:rPr>
        <w:t>电子文件与纸质文件的内容应一致， 纸质文件与电子文件内容不一致时，以纸质文件内容为准。</w:t>
      </w:r>
    </w:p>
    <w:p>
      <w:pPr>
        <w:pStyle w:val="27"/>
        <w:numPr>
          <w:ilvl w:val="2"/>
          <w:numId w:val="1"/>
        </w:numPr>
        <w:tabs>
          <w:tab w:val="left" w:pos="869"/>
        </w:tabs>
        <w:spacing w:before="126" w:line="360" w:lineRule="auto"/>
        <w:ind w:right="880" w:rightChars="400" w:firstLine="0"/>
        <w:rPr>
          <w:sz w:val="24"/>
          <w:szCs w:val="24"/>
          <w:lang w:eastAsia="zh-CN"/>
        </w:rPr>
      </w:pPr>
      <w:r>
        <w:rPr>
          <w:spacing w:val="-3"/>
          <w:sz w:val="24"/>
          <w:szCs w:val="24"/>
          <w:lang w:eastAsia="zh-CN"/>
        </w:rPr>
        <w:t>投标人提供的纸质投标文件正本和副本的封面上应标记“正本”或“副本” 字样。当正本内容与副本内容不一致时，以正本内容为主。</w:t>
      </w:r>
    </w:p>
    <w:p>
      <w:pPr>
        <w:pStyle w:val="27"/>
        <w:numPr>
          <w:ilvl w:val="2"/>
          <w:numId w:val="1"/>
        </w:numPr>
        <w:tabs>
          <w:tab w:val="left" w:pos="869"/>
        </w:tabs>
        <w:spacing w:before="120" w:line="360" w:lineRule="auto"/>
        <w:ind w:left="868" w:right="880" w:rightChars="400"/>
        <w:rPr>
          <w:sz w:val="24"/>
          <w:szCs w:val="24"/>
          <w:lang w:eastAsia="zh-CN"/>
        </w:rPr>
      </w:pPr>
      <w:r>
        <w:rPr>
          <w:spacing w:val="-3"/>
          <w:sz w:val="24"/>
          <w:szCs w:val="24"/>
          <w:lang w:eastAsia="zh-CN"/>
        </w:rPr>
        <w:t>投标电子文件及开标一览表编制要求见投标人须知。</w:t>
      </w:r>
    </w:p>
    <w:p>
      <w:pPr>
        <w:pStyle w:val="27"/>
        <w:numPr>
          <w:ilvl w:val="1"/>
          <w:numId w:val="2"/>
        </w:numPr>
        <w:tabs>
          <w:tab w:val="left" w:pos="591"/>
        </w:tabs>
        <w:spacing w:before="123" w:line="360" w:lineRule="auto"/>
        <w:ind w:right="880" w:rightChars="400"/>
        <w:rPr>
          <w:sz w:val="24"/>
          <w:szCs w:val="24"/>
          <w:lang w:eastAsia="zh-CN"/>
        </w:rPr>
      </w:pPr>
      <w:r>
        <w:rPr>
          <w:spacing w:val="1"/>
          <w:sz w:val="24"/>
          <w:szCs w:val="24"/>
          <w:lang w:eastAsia="zh-CN"/>
        </w:rPr>
        <w:t>投标文件装祯：投标纸质文件统一采用</w:t>
      </w:r>
      <w:r>
        <w:rPr>
          <w:sz w:val="24"/>
          <w:szCs w:val="24"/>
          <w:lang w:eastAsia="zh-CN"/>
        </w:rPr>
        <w:t>A4</w:t>
      </w:r>
      <w:r>
        <w:rPr>
          <w:spacing w:val="-14"/>
          <w:sz w:val="24"/>
          <w:szCs w:val="24"/>
          <w:lang w:eastAsia="zh-CN"/>
        </w:rPr>
        <w:t xml:space="preserve"> 格式打印。</w:t>
      </w:r>
    </w:p>
    <w:p>
      <w:pPr>
        <w:pStyle w:val="27"/>
        <w:numPr>
          <w:ilvl w:val="1"/>
          <w:numId w:val="2"/>
        </w:numPr>
        <w:tabs>
          <w:tab w:val="left" w:pos="591"/>
        </w:tabs>
        <w:spacing w:before="126" w:line="360" w:lineRule="auto"/>
        <w:ind w:right="880" w:rightChars="400"/>
        <w:rPr>
          <w:sz w:val="24"/>
          <w:szCs w:val="24"/>
        </w:rPr>
      </w:pPr>
      <w:r>
        <w:rPr>
          <w:spacing w:val="-3"/>
          <w:sz w:val="24"/>
          <w:szCs w:val="24"/>
        </w:rPr>
        <w:t>投标文件签署</w:t>
      </w:r>
    </w:p>
    <w:p>
      <w:pPr>
        <w:pStyle w:val="27"/>
        <w:numPr>
          <w:ilvl w:val="2"/>
          <w:numId w:val="2"/>
        </w:numPr>
        <w:tabs>
          <w:tab w:val="left" w:pos="869"/>
        </w:tabs>
        <w:spacing w:before="124" w:line="360" w:lineRule="auto"/>
        <w:ind w:right="880" w:rightChars="400"/>
        <w:rPr>
          <w:sz w:val="24"/>
          <w:szCs w:val="24"/>
          <w:lang w:eastAsia="zh-CN"/>
        </w:rPr>
      </w:pPr>
      <w:r>
        <w:rPr>
          <w:spacing w:val="-3"/>
          <w:sz w:val="24"/>
          <w:szCs w:val="24"/>
          <w:lang w:eastAsia="zh-CN"/>
        </w:rPr>
        <w:t>投标文件签署：按“投标文件格式”要求标记、盖章、签字。</w:t>
      </w:r>
    </w:p>
    <w:p>
      <w:pPr>
        <w:pStyle w:val="27"/>
        <w:numPr>
          <w:ilvl w:val="2"/>
          <w:numId w:val="2"/>
        </w:numPr>
        <w:tabs>
          <w:tab w:val="left" w:pos="869"/>
        </w:tabs>
        <w:spacing w:before="126" w:line="360" w:lineRule="auto"/>
        <w:ind w:left="100" w:right="880" w:rightChars="400" w:firstLine="0"/>
        <w:rPr>
          <w:sz w:val="24"/>
          <w:szCs w:val="24"/>
          <w:lang w:eastAsia="zh-CN"/>
        </w:rPr>
      </w:pPr>
      <w:r>
        <w:rPr>
          <w:spacing w:val="-10"/>
          <w:sz w:val="24"/>
          <w:szCs w:val="24"/>
          <w:lang w:eastAsia="zh-CN"/>
        </w:rPr>
        <w:t>投标函中除投标报价外，投标文件中其他部分如有修改，修改处加盖投标人</w:t>
      </w:r>
      <w:r>
        <w:rPr>
          <w:spacing w:val="-4"/>
          <w:sz w:val="24"/>
          <w:szCs w:val="24"/>
          <w:lang w:eastAsia="zh-CN"/>
        </w:rPr>
        <w:t>单位章及法定代表人或委托代理人的印章。</w:t>
      </w:r>
    </w:p>
    <w:p>
      <w:pPr>
        <w:pStyle w:val="27"/>
        <w:numPr>
          <w:ilvl w:val="2"/>
          <w:numId w:val="2"/>
        </w:numPr>
        <w:tabs>
          <w:tab w:val="left" w:pos="869"/>
        </w:tabs>
        <w:spacing w:before="120" w:line="360" w:lineRule="auto"/>
        <w:ind w:right="880" w:rightChars="400"/>
        <w:rPr>
          <w:sz w:val="24"/>
          <w:szCs w:val="24"/>
        </w:rPr>
      </w:pPr>
      <w:r>
        <w:rPr>
          <w:spacing w:val="-19"/>
          <w:sz w:val="24"/>
          <w:szCs w:val="24"/>
        </w:rPr>
        <w:t xml:space="preserve">电子版 </w:t>
      </w:r>
      <w:r>
        <w:rPr>
          <w:sz w:val="24"/>
          <w:szCs w:val="24"/>
        </w:rPr>
        <w:t>U</w:t>
      </w:r>
      <w:r>
        <w:rPr>
          <w:spacing w:val="-19"/>
          <w:sz w:val="24"/>
          <w:szCs w:val="24"/>
        </w:rPr>
        <w:t xml:space="preserve"> 盘签署</w:t>
      </w:r>
    </w:p>
    <w:p>
      <w:pPr>
        <w:pStyle w:val="2"/>
        <w:spacing w:before="124" w:line="360" w:lineRule="auto"/>
        <w:ind w:left="660" w:right="880" w:rightChars="400"/>
        <w:rPr>
          <w:sz w:val="24"/>
          <w:szCs w:val="24"/>
          <w:lang w:eastAsia="zh-CN"/>
        </w:rPr>
      </w:pPr>
      <w:r>
        <w:rPr>
          <w:sz w:val="24"/>
          <w:szCs w:val="24"/>
          <w:lang w:eastAsia="zh-CN"/>
        </w:rPr>
        <w:t>电子版U 盘上表面应标记“项目名称”和“投标单位名称”。</w:t>
      </w:r>
    </w:p>
    <w:p>
      <w:pPr>
        <w:pStyle w:val="27"/>
        <w:numPr>
          <w:ilvl w:val="0"/>
          <w:numId w:val="1"/>
        </w:numPr>
        <w:tabs>
          <w:tab w:val="left" w:pos="521"/>
        </w:tabs>
        <w:spacing w:before="126" w:line="360" w:lineRule="auto"/>
        <w:ind w:right="880" w:rightChars="400"/>
        <w:rPr>
          <w:sz w:val="24"/>
          <w:szCs w:val="24"/>
          <w:lang w:eastAsia="zh-CN"/>
        </w:rPr>
      </w:pPr>
      <w:r>
        <w:rPr>
          <w:spacing w:val="-3"/>
          <w:sz w:val="24"/>
          <w:szCs w:val="24"/>
          <w:lang w:eastAsia="zh-CN"/>
        </w:rPr>
        <w:t>投标文件的包封、标记、签署</w:t>
      </w:r>
    </w:p>
    <w:p>
      <w:pPr>
        <w:pStyle w:val="27"/>
        <w:numPr>
          <w:ilvl w:val="1"/>
          <w:numId w:val="1"/>
        </w:numPr>
        <w:tabs>
          <w:tab w:val="left" w:pos="557"/>
        </w:tabs>
        <w:spacing w:before="123" w:line="360" w:lineRule="auto"/>
        <w:ind w:left="556" w:right="880" w:rightChars="400" w:hanging="456"/>
        <w:rPr>
          <w:sz w:val="24"/>
          <w:szCs w:val="24"/>
          <w:lang w:eastAsia="zh-CN"/>
        </w:rPr>
      </w:pPr>
      <w:r>
        <w:rPr>
          <w:rFonts w:hint="eastAsia"/>
          <w:spacing w:val="10"/>
          <w:sz w:val="24"/>
          <w:szCs w:val="24"/>
          <w:lang w:eastAsia="zh-CN"/>
        </w:rPr>
        <w:t>资格标单独密封在一个包封袋内，商务标和技术标单独密封在一个包封袋内，</w:t>
      </w:r>
      <w:r>
        <w:rPr>
          <w:spacing w:val="10"/>
          <w:sz w:val="24"/>
          <w:szCs w:val="24"/>
          <w:lang w:eastAsia="zh-CN"/>
        </w:rPr>
        <w:t>电子版</w:t>
      </w:r>
      <w:r>
        <w:rPr>
          <w:sz w:val="24"/>
          <w:szCs w:val="24"/>
          <w:lang w:eastAsia="zh-CN"/>
        </w:rPr>
        <w:t>U</w:t>
      </w:r>
      <w:r>
        <w:rPr>
          <w:spacing w:val="-19"/>
          <w:sz w:val="24"/>
          <w:szCs w:val="24"/>
          <w:lang w:eastAsia="zh-CN"/>
        </w:rPr>
        <w:t xml:space="preserve"> 盘与开标一览表密封在一个包封袋内，并在封口处加盖投标人单位章。</w:t>
      </w:r>
    </w:p>
    <w:p>
      <w:pPr>
        <w:pStyle w:val="27"/>
        <w:numPr>
          <w:ilvl w:val="1"/>
          <w:numId w:val="1"/>
        </w:numPr>
        <w:tabs>
          <w:tab w:val="left" w:pos="591"/>
        </w:tabs>
        <w:spacing w:before="124" w:line="360" w:lineRule="auto"/>
        <w:ind w:left="100" w:right="880" w:rightChars="400" w:firstLine="0"/>
        <w:rPr>
          <w:sz w:val="24"/>
          <w:szCs w:val="24"/>
          <w:lang w:eastAsia="zh-CN"/>
        </w:rPr>
      </w:pPr>
      <w:r>
        <w:rPr>
          <w:spacing w:val="-4"/>
          <w:sz w:val="24"/>
          <w:szCs w:val="24"/>
          <w:lang w:eastAsia="zh-CN"/>
        </w:rPr>
        <w:t xml:space="preserve">包封袋标记、签署： </w:t>
      </w:r>
      <w:r>
        <w:rPr>
          <w:spacing w:val="-4"/>
          <w:sz w:val="24"/>
          <w:szCs w:val="24"/>
          <w:lang w:eastAsia="zh-CN"/>
        </w:rPr>
        <w:br w:type="textWrapping"/>
      </w:r>
      <w:r>
        <w:rPr>
          <w:spacing w:val="-2"/>
          <w:sz w:val="24"/>
          <w:szCs w:val="24"/>
          <w:lang w:eastAsia="zh-CN"/>
        </w:rPr>
        <w:t>项目名称：</w:t>
      </w:r>
    </w:p>
    <w:p>
      <w:pPr>
        <w:pStyle w:val="2"/>
        <w:spacing w:before="6" w:line="360" w:lineRule="auto"/>
        <w:ind w:left="100" w:right="880" w:rightChars="400"/>
        <w:rPr>
          <w:sz w:val="24"/>
          <w:szCs w:val="24"/>
          <w:lang w:eastAsia="zh-CN"/>
        </w:rPr>
      </w:pPr>
      <w:r>
        <w:rPr>
          <w:sz w:val="24"/>
          <w:szCs w:val="24"/>
          <w:lang w:eastAsia="zh-CN"/>
        </w:rPr>
        <w:t>招标人名称：</w:t>
      </w:r>
    </w:p>
    <w:p>
      <w:pPr>
        <w:pStyle w:val="2"/>
        <w:tabs>
          <w:tab w:val="left" w:pos="3319"/>
        </w:tabs>
        <w:spacing w:before="124" w:line="360" w:lineRule="auto"/>
        <w:ind w:left="100" w:right="880" w:rightChars="400"/>
        <w:rPr>
          <w:spacing w:val="-11"/>
          <w:sz w:val="24"/>
          <w:szCs w:val="24"/>
          <w:lang w:eastAsia="zh-CN"/>
        </w:rPr>
      </w:pPr>
      <w:r>
        <w:rPr>
          <w:sz w:val="24"/>
          <w:szCs w:val="24"/>
          <w:lang w:eastAsia="zh-CN"/>
        </w:rPr>
        <w:t>投</w:t>
      </w:r>
      <w:r>
        <w:rPr>
          <w:spacing w:val="-3"/>
          <w:sz w:val="24"/>
          <w:szCs w:val="24"/>
          <w:lang w:eastAsia="zh-CN"/>
        </w:rPr>
        <w:t>标</w:t>
      </w:r>
      <w:r>
        <w:rPr>
          <w:sz w:val="24"/>
          <w:szCs w:val="24"/>
          <w:lang w:eastAsia="zh-CN"/>
        </w:rPr>
        <w:t>文件</w:t>
      </w:r>
      <w:r>
        <w:rPr>
          <w:spacing w:val="-3"/>
          <w:sz w:val="24"/>
          <w:szCs w:val="24"/>
          <w:lang w:eastAsia="zh-CN"/>
        </w:rPr>
        <w:t>内</w:t>
      </w:r>
      <w:r>
        <w:rPr>
          <w:sz w:val="24"/>
          <w:szCs w:val="24"/>
          <w:lang w:eastAsia="zh-CN"/>
        </w:rPr>
        <w:t>容：</w:t>
      </w:r>
      <w:r>
        <w:rPr>
          <w:sz w:val="24"/>
          <w:szCs w:val="24"/>
          <w:lang w:eastAsia="zh-CN"/>
        </w:rPr>
        <w:tab/>
      </w:r>
      <w:r>
        <w:rPr>
          <w:sz w:val="24"/>
          <w:szCs w:val="24"/>
          <w:lang w:eastAsia="zh-CN"/>
        </w:rPr>
        <w:t>（</w:t>
      </w:r>
      <w:r>
        <w:rPr>
          <w:spacing w:val="-3"/>
          <w:sz w:val="24"/>
          <w:szCs w:val="24"/>
          <w:lang w:eastAsia="zh-CN"/>
        </w:rPr>
        <w:t>纸</w:t>
      </w:r>
      <w:r>
        <w:rPr>
          <w:sz w:val="24"/>
          <w:szCs w:val="24"/>
          <w:lang w:eastAsia="zh-CN"/>
        </w:rPr>
        <w:t>质文</w:t>
      </w:r>
      <w:r>
        <w:rPr>
          <w:spacing w:val="-3"/>
          <w:sz w:val="24"/>
          <w:szCs w:val="24"/>
          <w:lang w:eastAsia="zh-CN"/>
        </w:rPr>
        <w:t>件</w:t>
      </w:r>
      <w:r>
        <w:rPr>
          <w:sz w:val="24"/>
          <w:szCs w:val="24"/>
          <w:lang w:eastAsia="zh-CN"/>
        </w:rPr>
        <w:t>、电</w:t>
      </w:r>
      <w:r>
        <w:rPr>
          <w:spacing w:val="-3"/>
          <w:sz w:val="24"/>
          <w:szCs w:val="24"/>
          <w:lang w:eastAsia="zh-CN"/>
        </w:rPr>
        <w:t>子</w:t>
      </w:r>
      <w:r>
        <w:rPr>
          <w:sz w:val="24"/>
          <w:szCs w:val="24"/>
          <w:lang w:eastAsia="zh-CN"/>
        </w:rPr>
        <w:t>文件</w:t>
      </w:r>
      <w:r>
        <w:rPr>
          <w:spacing w:val="-11"/>
          <w:sz w:val="24"/>
          <w:szCs w:val="24"/>
          <w:lang w:eastAsia="zh-CN"/>
        </w:rPr>
        <w:t xml:space="preserve">） </w:t>
      </w:r>
    </w:p>
    <w:p>
      <w:pPr>
        <w:pStyle w:val="2"/>
        <w:tabs>
          <w:tab w:val="left" w:pos="3319"/>
        </w:tabs>
        <w:spacing w:before="124" w:line="360" w:lineRule="auto"/>
        <w:ind w:left="100" w:right="880" w:rightChars="400"/>
        <w:rPr>
          <w:sz w:val="24"/>
          <w:szCs w:val="24"/>
          <w:lang w:eastAsia="zh-CN"/>
        </w:rPr>
      </w:pPr>
      <w:r>
        <w:rPr>
          <w:sz w:val="24"/>
          <w:szCs w:val="24"/>
          <w:lang w:eastAsia="zh-CN"/>
        </w:rPr>
        <w:t>投</w:t>
      </w:r>
      <w:r>
        <w:rPr>
          <w:spacing w:val="-3"/>
          <w:sz w:val="24"/>
          <w:szCs w:val="24"/>
          <w:lang w:eastAsia="zh-CN"/>
        </w:rPr>
        <w:t>标</w:t>
      </w:r>
      <w:r>
        <w:rPr>
          <w:sz w:val="24"/>
          <w:szCs w:val="24"/>
          <w:lang w:eastAsia="zh-CN"/>
        </w:rPr>
        <w:t>人名</w:t>
      </w:r>
      <w:r>
        <w:rPr>
          <w:spacing w:val="-3"/>
          <w:sz w:val="24"/>
          <w:szCs w:val="24"/>
          <w:lang w:eastAsia="zh-CN"/>
        </w:rPr>
        <w:t>称</w:t>
      </w:r>
      <w:r>
        <w:rPr>
          <w:sz w:val="24"/>
          <w:szCs w:val="24"/>
          <w:lang w:eastAsia="zh-CN"/>
        </w:rPr>
        <w:t>：（</w:t>
      </w:r>
      <w:r>
        <w:rPr>
          <w:spacing w:val="-3"/>
          <w:sz w:val="24"/>
          <w:szCs w:val="24"/>
          <w:lang w:eastAsia="zh-CN"/>
        </w:rPr>
        <w:t>盖</w:t>
      </w:r>
      <w:r>
        <w:rPr>
          <w:sz w:val="24"/>
          <w:szCs w:val="24"/>
          <w:lang w:eastAsia="zh-CN"/>
        </w:rPr>
        <w:t>单位</w:t>
      </w:r>
      <w:r>
        <w:rPr>
          <w:spacing w:val="-3"/>
          <w:sz w:val="24"/>
          <w:szCs w:val="24"/>
          <w:lang w:eastAsia="zh-CN"/>
        </w:rPr>
        <w:t>章</w:t>
      </w:r>
      <w:r>
        <w:rPr>
          <w:sz w:val="24"/>
          <w:szCs w:val="24"/>
          <w:lang w:eastAsia="zh-CN"/>
        </w:rPr>
        <w:t>）</w:t>
      </w:r>
    </w:p>
    <w:p>
      <w:pPr>
        <w:pStyle w:val="2"/>
        <w:spacing w:line="360" w:lineRule="auto"/>
        <w:ind w:left="100" w:right="880" w:rightChars="400"/>
        <w:rPr>
          <w:sz w:val="24"/>
          <w:szCs w:val="24"/>
        </w:rPr>
      </w:pPr>
      <w:r>
        <w:rPr>
          <w:sz w:val="24"/>
          <w:szCs w:val="24"/>
        </w:rPr>
        <w:t>日期：</w:t>
      </w:r>
    </w:p>
    <w:p>
      <w:pPr>
        <w:pStyle w:val="27"/>
        <w:numPr>
          <w:ilvl w:val="0"/>
          <w:numId w:val="1"/>
        </w:numPr>
        <w:tabs>
          <w:tab w:val="left" w:pos="524"/>
        </w:tabs>
        <w:spacing w:before="123" w:line="360" w:lineRule="auto"/>
        <w:ind w:left="523" w:right="880" w:rightChars="400" w:hanging="423"/>
        <w:rPr>
          <w:sz w:val="24"/>
          <w:szCs w:val="24"/>
          <w:lang w:eastAsia="zh-CN"/>
        </w:rPr>
      </w:pPr>
      <w:r>
        <w:rPr>
          <w:spacing w:val="-2"/>
          <w:sz w:val="24"/>
          <w:szCs w:val="24"/>
          <w:lang w:eastAsia="zh-CN"/>
        </w:rPr>
        <w:t>踏勘现场</w:t>
      </w:r>
      <w:r>
        <w:rPr>
          <w:rFonts w:hint="eastAsia"/>
          <w:spacing w:val="-2"/>
          <w:sz w:val="24"/>
          <w:szCs w:val="24"/>
          <w:lang w:eastAsia="zh-CN"/>
        </w:rPr>
        <w:t>（本项目不组织现场踏勘）</w:t>
      </w:r>
    </w:p>
    <w:p>
      <w:pPr>
        <w:pStyle w:val="27"/>
        <w:numPr>
          <w:ilvl w:val="1"/>
          <w:numId w:val="1"/>
        </w:numPr>
        <w:tabs>
          <w:tab w:val="left" w:pos="732"/>
        </w:tabs>
        <w:spacing w:before="124" w:line="360" w:lineRule="auto"/>
        <w:ind w:left="100" w:right="880" w:rightChars="400" w:firstLine="0"/>
        <w:rPr>
          <w:sz w:val="24"/>
          <w:szCs w:val="24"/>
          <w:lang w:eastAsia="zh-CN"/>
        </w:rPr>
      </w:pPr>
      <w:r>
        <w:rPr>
          <w:spacing w:val="-1"/>
          <w:sz w:val="24"/>
          <w:szCs w:val="24"/>
          <w:lang w:eastAsia="zh-CN"/>
        </w:rPr>
        <w:t>由投标人自行对现场及周围环境进行踏勘，以便投标人获取有关编制投标文</w:t>
      </w:r>
      <w:r>
        <w:rPr>
          <w:spacing w:val="-3"/>
          <w:sz w:val="24"/>
          <w:szCs w:val="24"/>
          <w:lang w:eastAsia="zh-CN"/>
        </w:rPr>
        <w:t>件和签署合同所涉及现场的资料。投标人承担踏勘现场所发生的一切费用。</w:t>
      </w:r>
    </w:p>
    <w:p>
      <w:pPr>
        <w:pStyle w:val="27"/>
        <w:numPr>
          <w:ilvl w:val="1"/>
          <w:numId w:val="1"/>
        </w:numPr>
        <w:tabs>
          <w:tab w:val="left" w:pos="732"/>
        </w:tabs>
        <w:spacing w:before="43" w:line="360" w:lineRule="auto"/>
        <w:ind w:left="100" w:right="880" w:rightChars="400" w:firstLine="0"/>
        <w:rPr>
          <w:sz w:val="24"/>
          <w:szCs w:val="24"/>
          <w:lang w:eastAsia="zh-CN"/>
        </w:rPr>
      </w:pPr>
      <w:r>
        <w:rPr>
          <w:spacing w:val="-1"/>
          <w:sz w:val="24"/>
          <w:szCs w:val="24"/>
          <w:lang w:eastAsia="zh-CN"/>
        </w:rPr>
        <w:t>招标人向投标人提供的有关现场的数据和资料，凡招标人现有的能被投标人</w:t>
      </w:r>
      <w:r>
        <w:rPr>
          <w:spacing w:val="-3"/>
          <w:sz w:val="24"/>
          <w:szCs w:val="24"/>
          <w:lang w:eastAsia="zh-CN"/>
        </w:rPr>
        <w:t>利用的资料，招标人对投标人做出的任何推论、理解和结论均不负责任。</w:t>
      </w:r>
    </w:p>
    <w:p>
      <w:pPr>
        <w:pStyle w:val="27"/>
        <w:numPr>
          <w:ilvl w:val="1"/>
          <w:numId w:val="1"/>
        </w:numPr>
        <w:tabs>
          <w:tab w:val="left" w:pos="732"/>
        </w:tabs>
        <w:spacing w:before="120" w:line="360" w:lineRule="auto"/>
        <w:ind w:left="100" w:right="880" w:rightChars="400" w:firstLine="0"/>
        <w:rPr>
          <w:spacing w:val="-3"/>
          <w:sz w:val="24"/>
          <w:szCs w:val="24"/>
          <w:lang w:eastAsia="zh-CN"/>
        </w:rPr>
      </w:pPr>
      <w:r>
        <w:rPr>
          <w:spacing w:val="-1"/>
          <w:sz w:val="24"/>
          <w:szCs w:val="24"/>
          <w:lang w:eastAsia="zh-CN"/>
        </w:rPr>
        <w:t>经招标人允许，投标人可进入招标人的项目现场进行踏勘，但投标人不得因</w:t>
      </w:r>
      <w:r>
        <w:rPr>
          <w:spacing w:val="-3"/>
          <w:sz w:val="24"/>
          <w:szCs w:val="24"/>
          <w:lang w:eastAsia="zh-CN"/>
        </w:rPr>
        <w:t>此使招标人承担有关的责任和蒙受损失。投标人应承担踏勘现场的责任和风险。</w:t>
      </w:r>
    </w:p>
    <w:p>
      <w:pPr>
        <w:widowControl/>
        <w:autoSpaceDE/>
        <w:autoSpaceDN/>
        <w:rPr>
          <w:rFonts w:ascii="宋体" w:hAnsi="宋体" w:eastAsia="宋体" w:cs="宋体"/>
          <w:spacing w:val="-3"/>
          <w:sz w:val="24"/>
          <w:szCs w:val="24"/>
          <w:lang w:eastAsia="zh-CN"/>
        </w:rPr>
      </w:pPr>
      <w:r>
        <w:rPr>
          <w:spacing w:val="-3"/>
          <w:sz w:val="24"/>
          <w:szCs w:val="24"/>
          <w:lang w:eastAsia="zh-CN"/>
        </w:rPr>
        <w:br w:type="page"/>
      </w:r>
    </w:p>
    <w:p>
      <w:pPr>
        <w:spacing w:before="196"/>
        <w:ind w:left="3352" w:firstLine="422" w:firstLineChars="150"/>
        <w:rPr>
          <w:rFonts w:ascii="宋体" w:hAnsi="宋体" w:eastAsia="宋体"/>
          <w:b/>
          <w:sz w:val="28"/>
          <w:lang w:eastAsia="zh-CN"/>
        </w:rPr>
      </w:pPr>
      <w:r>
        <w:rPr>
          <w:rFonts w:hint="eastAsia" w:ascii="宋体" w:hAnsi="宋体" w:eastAsia="宋体"/>
          <w:b/>
          <w:sz w:val="28"/>
          <w:lang w:eastAsia="zh-CN"/>
        </w:rPr>
        <w:t>投标人须知前附表</w:t>
      </w:r>
    </w:p>
    <w:p>
      <w:pPr>
        <w:pStyle w:val="2"/>
        <w:spacing w:before="8"/>
        <w:rPr>
          <w:rFonts w:ascii="微软雅黑"/>
          <w:b/>
          <w:sz w:val="15"/>
          <w:lang w:eastAsia="zh-CN"/>
        </w:rPr>
      </w:pPr>
    </w:p>
    <w:p>
      <w:pPr>
        <w:pStyle w:val="2"/>
        <w:spacing w:line="298" w:lineRule="auto"/>
        <w:ind w:left="601" w:right="567" w:firstLine="505"/>
        <w:rPr>
          <w:sz w:val="24"/>
          <w:szCs w:val="24"/>
          <w:lang w:eastAsia="zh-CN"/>
        </w:rPr>
      </w:pPr>
      <w:r>
        <w:rPr>
          <w:sz w:val="24"/>
          <w:szCs w:val="24"/>
          <w:lang w:eastAsia="zh-CN"/>
        </w:rPr>
        <w:t>本表关于要采购的项目具体资料是对第三部分投标人须知的具体补充和修改，如有矛盾，应以本资料表为准。</w:t>
      </w:r>
    </w:p>
    <w:tbl>
      <w:tblPr>
        <w:tblStyle w:val="26"/>
        <w:tblW w:w="9397" w:type="dxa"/>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8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03" w:type="dxa"/>
            <w:vMerge w:val="restart"/>
          </w:tcPr>
          <w:p>
            <w:pPr>
              <w:pStyle w:val="28"/>
              <w:spacing w:before="111" w:line="268" w:lineRule="auto"/>
              <w:ind w:left="253" w:right="197"/>
              <w:rPr>
                <w:rFonts w:ascii="宋体" w:eastAsia="宋体"/>
                <w:sz w:val="24"/>
              </w:rPr>
            </w:pPr>
            <w:r>
              <w:rPr>
                <w:rFonts w:hint="eastAsia" w:ascii="宋体" w:eastAsia="宋体"/>
                <w:sz w:val="24"/>
              </w:rPr>
              <w:t>序号</w:t>
            </w:r>
          </w:p>
        </w:tc>
        <w:tc>
          <w:tcPr>
            <w:tcW w:w="8694" w:type="dxa"/>
          </w:tcPr>
          <w:p>
            <w:pPr>
              <w:pStyle w:val="28"/>
              <w:spacing w:before="35" w:line="385" w:lineRule="exact"/>
              <w:ind w:left="2561" w:right="4302"/>
              <w:jc w:val="center"/>
              <w:rPr>
                <w:rFonts w:ascii="微软雅黑" w:eastAsia="微软雅黑"/>
                <w:b/>
                <w:sz w:val="24"/>
              </w:rPr>
            </w:pPr>
            <w:r>
              <w:rPr>
                <w:rFonts w:hint="eastAsia" w:ascii="微软雅黑" w:eastAsia="微软雅黑"/>
                <w:b/>
                <w:sz w:val="24"/>
              </w:rPr>
              <w:t>内容说明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03" w:type="dxa"/>
            <w:vMerge w:val="continue"/>
            <w:tcBorders>
              <w:top w:val="nil"/>
            </w:tcBorders>
          </w:tcPr>
          <w:p>
            <w:pPr>
              <w:rPr>
                <w:sz w:val="2"/>
                <w:szCs w:val="2"/>
              </w:rPr>
            </w:pPr>
          </w:p>
        </w:tc>
        <w:tc>
          <w:tcPr>
            <w:tcW w:w="8694" w:type="dxa"/>
          </w:tcPr>
          <w:p>
            <w:pPr>
              <w:pStyle w:val="28"/>
              <w:spacing w:before="33" w:line="386" w:lineRule="exact"/>
              <w:ind w:left="2902" w:right="4302"/>
              <w:jc w:val="center"/>
              <w:rPr>
                <w:rFonts w:ascii="微软雅黑" w:eastAsia="微软雅黑"/>
                <w:b/>
                <w:sz w:val="24"/>
              </w:rPr>
            </w:pPr>
            <w:r>
              <w:rPr>
                <w:rFonts w:hint="eastAsia" w:ascii="微软雅黑" w:eastAsia="微软雅黑"/>
                <w:b/>
                <w:sz w:val="24"/>
              </w:rPr>
              <w:t>项目基本情况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03" w:type="dxa"/>
          </w:tcPr>
          <w:p>
            <w:pPr>
              <w:pStyle w:val="28"/>
              <w:spacing w:before="111"/>
              <w:ind w:left="16"/>
              <w:jc w:val="center"/>
              <w:rPr>
                <w:rFonts w:ascii="宋体"/>
                <w:sz w:val="24"/>
              </w:rPr>
            </w:pPr>
            <w:r>
              <w:rPr>
                <w:rFonts w:ascii="宋体"/>
                <w:w w:val="88"/>
                <w:sz w:val="24"/>
              </w:rPr>
              <w:t>1</w:t>
            </w:r>
          </w:p>
        </w:tc>
        <w:tc>
          <w:tcPr>
            <w:tcW w:w="8694" w:type="dxa"/>
            <w:vAlign w:val="center"/>
          </w:tcPr>
          <w:p>
            <w:pPr>
              <w:pStyle w:val="28"/>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ascii="宋体" w:eastAsia="宋体"/>
                <w:sz w:val="24"/>
                <w:lang w:eastAsia="zh-CN"/>
              </w:rPr>
            </w:pPr>
            <w:r>
              <w:rPr>
                <w:rFonts w:hint="eastAsia" w:ascii="宋体" w:eastAsia="宋体"/>
                <w:sz w:val="24"/>
                <w:lang w:eastAsia="zh-CN"/>
              </w:rPr>
              <w:t>项目名称：沙雅县中小学、幼儿园食堂所需蔬菜等大宗食品和原辅料采购项目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03" w:type="dxa"/>
          </w:tcPr>
          <w:p>
            <w:pPr>
              <w:pStyle w:val="28"/>
              <w:spacing w:before="110"/>
              <w:ind w:left="16"/>
              <w:jc w:val="center"/>
              <w:rPr>
                <w:rFonts w:ascii="宋体"/>
                <w:sz w:val="24"/>
              </w:rPr>
            </w:pPr>
            <w:r>
              <w:rPr>
                <w:rFonts w:ascii="宋体"/>
                <w:w w:val="88"/>
                <w:sz w:val="24"/>
              </w:rPr>
              <w:t>2</w:t>
            </w:r>
          </w:p>
        </w:tc>
        <w:tc>
          <w:tcPr>
            <w:tcW w:w="8694" w:type="dxa"/>
            <w:vAlign w:val="center"/>
          </w:tcPr>
          <w:p>
            <w:pPr>
              <w:pStyle w:val="28"/>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ascii="宋体" w:eastAsia="宋体"/>
                <w:sz w:val="24"/>
              </w:rPr>
            </w:pPr>
            <w:r>
              <w:rPr>
                <w:rFonts w:hint="eastAsia" w:ascii="宋体" w:eastAsia="宋体"/>
                <w:sz w:val="24"/>
              </w:rPr>
              <w:t>招标方式：公开招标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03" w:type="dxa"/>
          </w:tcPr>
          <w:p>
            <w:pPr>
              <w:pStyle w:val="28"/>
              <w:rPr>
                <w:rFonts w:ascii="宋体"/>
                <w:sz w:val="24"/>
              </w:rPr>
            </w:pPr>
          </w:p>
          <w:p>
            <w:pPr>
              <w:pStyle w:val="28"/>
              <w:spacing w:before="215"/>
              <w:ind w:left="16"/>
              <w:jc w:val="center"/>
              <w:rPr>
                <w:rFonts w:ascii="宋体"/>
                <w:sz w:val="24"/>
              </w:rPr>
            </w:pPr>
            <w:r>
              <w:rPr>
                <w:rFonts w:ascii="宋体"/>
                <w:w w:val="88"/>
                <w:sz w:val="24"/>
              </w:rPr>
              <w:t>3</w:t>
            </w:r>
          </w:p>
        </w:tc>
        <w:tc>
          <w:tcPr>
            <w:tcW w:w="8694" w:type="dxa"/>
            <w:vAlign w:val="center"/>
          </w:tcPr>
          <w:p>
            <w:pPr>
              <w:pStyle w:val="28"/>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ascii="宋体" w:eastAsia="宋体"/>
                <w:sz w:val="24"/>
                <w:lang w:eastAsia="zh-CN"/>
              </w:rPr>
            </w:pPr>
            <w:r>
              <w:rPr>
                <w:rFonts w:hint="eastAsia" w:ascii="宋体" w:eastAsia="宋体"/>
                <w:sz w:val="24"/>
                <w:lang w:eastAsia="zh-CN"/>
              </w:rPr>
              <w:t>招标代理机构名称：新疆卓丰工程咨询有限公司</w:t>
            </w:r>
          </w:p>
          <w:p>
            <w:pPr>
              <w:pStyle w:val="28"/>
              <w:keepNext w:val="0"/>
              <w:keepLines w:val="0"/>
              <w:pageBreakBefore w:val="0"/>
              <w:widowControl w:val="0"/>
              <w:kinsoku/>
              <w:wordWrap/>
              <w:overflowPunct/>
              <w:topLinePunct w:val="0"/>
              <w:autoSpaceDE w:val="0"/>
              <w:autoSpaceDN w:val="0"/>
              <w:bidi w:val="0"/>
              <w:adjustRightInd/>
              <w:snapToGrid/>
              <w:spacing w:line="360" w:lineRule="auto"/>
              <w:ind w:left="0" w:right="2430"/>
              <w:jc w:val="both"/>
              <w:textAlignment w:val="auto"/>
              <w:rPr>
                <w:rFonts w:ascii="宋体" w:eastAsia="宋体"/>
                <w:spacing w:val="-5"/>
                <w:sz w:val="24"/>
                <w:lang w:eastAsia="zh-CN"/>
              </w:rPr>
            </w:pPr>
            <w:r>
              <w:rPr>
                <w:rFonts w:hint="eastAsia" w:ascii="宋体" w:eastAsia="宋体"/>
                <w:spacing w:val="-5"/>
                <w:sz w:val="24"/>
                <w:lang w:eastAsia="zh-CN"/>
              </w:rPr>
              <w:t>项目联系地址：阿克苏市英阿瓦提路29号辉煌大酒店9楼</w:t>
            </w:r>
          </w:p>
          <w:p>
            <w:pPr>
              <w:pStyle w:val="28"/>
              <w:keepNext w:val="0"/>
              <w:keepLines w:val="0"/>
              <w:pageBreakBefore w:val="0"/>
              <w:widowControl w:val="0"/>
              <w:kinsoku/>
              <w:wordWrap/>
              <w:overflowPunct/>
              <w:topLinePunct w:val="0"/>
              <w:autoSpaceDE w:val="0"/>
              <w:autoSpaceDN w:val="0"/>
              <w:bidi w:val="0"/>
              <w:adjustRightInd/>
              <w:snapToGrid/>
              <w:spacing w:line="360" w:lineRule="auto"/>
              <w:ind w:left="0" w:right="2430"/>
              <w:jc w:val="both"/>
              <w:textAlignment w:val="auto"/>
              <w:rPr>
                <w:rFonts w:ascii="宋体" w:eastAsia="宋体"/>
                <w:sz w:val="24"/>
                <w:lang w:eastAsia="zh-CN"/>
              </w:rPr>
            </w:pPr>
            <w:r>
              <w:rPr>
                <w:rFonts w:hint="eastAsia" w:ascii="宋体" w:eastAsia="宋体"/>
                <w:spacing w:val="-5"/>
                <w:sz w:val="24"/>
                <w:lang w:eastAsia="zh-CN"/>
              </w:rPr>
              <w:t>联系电话：</w:t>
            </w:r>
            <w:r>
              <w:rPr>
                <w:rFonts w:hint="eastAsia" w:ascii="宋体" w:eastAsia="宋体"/>
                <w:spacing w:val="-3"/>
                <w:sz w:val="24"/>
                <w:lang w:eastAsia="zh-CN"/>
              </w:rPr>
              <w:t>19809970933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9397" w:type="dxa"/>
            <w:gridSpan w:val="2"/>
          </w:tcPr>
          <w:p>
            <w:pPr>
              <w:pStyle w:val="28"/>
              <w:spacing w:line="442" w:lineRule="exact"/>
              <w:ind w:left="3797" w:right="3773"/>
              <w:jc w:val="center"/>
              <w:rPr>
                <w:rFonts w:ascii="微软雅黑" w:eastAsia="微软雅黑"/>
                <w:b/>
                <w:sz w:val="24"/>
              </w:rPr>
            </w:pPr>
            <w:bookmarkStart w:id="5" w:name="_Hlk52102810"/>
            <w:r>
              <w:rPr>
                <w:rFonts w:hint="eastAsia" w:ascii="微软雅黑" w:eastAsia="微软雅黑"/>
                <w:b/>
                <w:sz w:val="24"/>
              </w:rPr>
              <w:t>投标人资格要求</w:t>
            </w:r>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703" w:type="dxa"/>
            <w:vAlign w:val="center"/>
          </w:tcPr>
          <w:p>
            <w:pPr>
              <w:pStyle w:val="28"/>
              <w:spacing w:before="1"/>
              <w:jc w:val="center"/>
              <w:rPr>
                <w:rFonts w:ascii="宋体"/>
                <w:sz w:val="24"/>
              </w:rPr>
            </w:pPr>
            <w:r>
              <w:rPr>
                <w:rFonts w:ascii="宋体"/>
                <w:w w:val="88"/>
                <w:sz w:val="24"/>
              </w:rPr>
              <w:t>4</w:t>
            </w:r>
          </w:p>
        </w:tc>
        <w:tc>
          <w:tcPr>
            <w:tcW w:w="8694" w:type="dxa"/>
          </w:tcPr>
          <w:p>
            <w:pPr>
              <w:pStyle w:val="28"/>
              <w:spacing w:before="159"/>
              <w:rPr>
                <w:rFonts w:ascii="宋体" w:eastAsia="宋体"/>
                <w:sz w:val="24"/>
                <w:lang w:eastAsia="zh-CN"/>
              </w:rPr>
            </w:pPr>
            <w:r>
              <w:rPr>
                <w:rFonts w:hint="eastAsia" w:ascii="宋体" w:eastAsia="宋体"/>
                <w:sz w:val="24"/>
                <w:lang w:eastAsia="zh-CN"/>
              </w:rPr>
              <w:t>一、一般资格要求</w:t>
            </w:r>
          </w:p>
          <w:p>
            <w:pPr>
              <w:pStyle w:val="28"/>
              <w:spacing w:line="400" w:lineRule="exact"/>
              <w:ind w:right="72"/>
              <w:rPr>
                <w:rFonts w:ascii="宋体" w:hAnsi="宋体" w:eastAsia="宋体"/>
                <w:spacing w:val="-10"/>
                <w:sz w:val="24"/>
                <w:lang w:eastAsia="zh-CN"/>
              </w:rPr>
            </w:pPr>
            <w:r>
              <w:rPr>
                <w:rFonts w:hint="eastAsia" w:ascii="宋体" w:hAnsi="宋体" w:eastAsia="宋体"/>
                <w:spacing w:val="-10"/>
                <w:sz w:val="24"/>
                <w:lang w:eastAsia="zh-CN"/>
              </w:rPr>
              <w:t>（一）</w:t>
            </w:r>
            <w:r>
              <w:rPr>
                <w:rFonts w:ascii="宋体" w:hAnsi="宋体" w:eastAsia="宋体"/>
                <w:spacing w:val="-10"/>
                <w:sz w:val="24"/>
                <w:lang w:eastAsia="zh-CN"/>
              </w:rPr>
              <w:t>符合《中华人民共和国政府采购法》第二十二条第一款之规定；</w:t>
            </w:r>
          </w:p>
          <w:p>
            <w:pPr>
              <w:pStyle w:val="28"/>
              <w:spacing w:line="400" w:lineRule="exact"/>
              <w:ind w:right="72" w:firstLine="475"/>
              <w:rPr>
                <w:rFonts w:ascii="宋体" w:hAnsi="宋体" w:eastAsia="宋体"/>
                <w:spacing w:val="-4"/>
                <w:sz w:val="24"/>
                <w:lang w:eastAsia="zh-CN"/>
              </w:rPr>
            </w:pPr>
            <w:r>
              <w:rPr>
                <w:rFonts w:hint="eastAsia" w:ascii="宋体" w:hAnsi="宋体" w:eastAsia="宋体"/>
                <w:spacing w:val="-10"/>
                <w:sz w:val="24"/>
                <w:lang w:eastAsia="zh-CN"/>
              </w:rPr>
              <w:t>并提</w:t>
            </w:r>
            <w:r>
              <w:rPr>
                <w:rFonts w:hint="eastAsia" w:ascii="宋体" w:hAnsi="宋体" w:eastAsia="宋体"/>
                <w:spacing w:val="-4"/>
                <w:sz w:val="24"/>
                <w:lang w:eastAsia="zh-CN"/>
              </w:rPr>
              <w:t>供下列材料：</w:t>
            </w:r>
          </w:p>
          <w:p>
            <w:pPr>
              <w:pStyle w:val="28"/>
              <w:spacing w:line="400" w:lineRule="exact"/>
              <w:ind w:right="72" w:firstLine="475"/>
              <w:rPr>
                <w:rFonts w:ascii="宋体" w:hAnsi="宋体" w:eastAsia="宋体"/>
                <w:spacing w:val="-5"/>
                <w:sz w:val="24"/>
                <w:lang w:eastAsia="zh-CN"/>
              </w:rPr>
            </w:pPr>
            <w:r>
              <w:rPr>
                <w:rFonts w:hint="eastAsia" w:ascii="宋体" w:hAnsi="宋体" w:eastAsia="宋体"/>
                <w:spacing w:val="-4"/>
                <w:sz w:val="24"/>
                <w:lang w:eastAsia="zh-CN"/>
              </w:rPr>
              <w:t>1</w:t>
            </w:r>
            <w:r>
              <w:rPr>
                <w:rFonts w:ascii="宋体" w:hAnsi="宋体" w:eastAsia="宋体"/>
                <w:spacing w:val="-4"/>
                <w:sz w:val="24"/>
                <w:lang w:eastAsia="zh-CN"/>
              </w:rPr>
              <w:t>.</w:t>
            </w:r>
            <w:r>
              <w:rPr>
                <w:rFonts w:hint="eastAsia" w:ascii="宋体" w:hAnsi="宋体" w:eastAsia="宋体"/>
                <w:spacing w:val="-4"/>
                <w:sz w:val="24"/>
                <w:lang w:eastAsia="zh-CN"/>
              </w:rPr>
              <w:t>具有独立承担民事责任的能力：</w:t>
            </w:r>
            <w:r>
              <w:rPr>
                <w:rFonts w:hint="eastAsia" w:ascii="宋体" w:hAnsi="宋体" w:eastAsia="宋体"/>
                <w:b/>
                <w:bCs/>
                <w:spacing w:val="-4"/>
                <w:sz w:val="24"/>
                <w:lang w:eastAsia="zh-CN"/>
              </w:rPr>
              <w:t>提供有效的营业执照等证明文件</w:t>
            </w:r>
            <w:r>
              <w:rPr>
                <w:rFonts w:hint="eastAsia" w:ascii="宋体" w:hAnsi="宋体" w:eastAsia="宋体"/>
                <w:spacing w:val="-4"/>
                <w:sz w:val="24"/>
                <w:lang w:eastAsia="zh-CN"/>
              </w:rPr>
              <w:t>（提交加盖单位公章的复印件或扫描打印件，正本或副本均可）</w:t>
            </w:r>
            <w:r>
              <w:rPr>
                <w:rFonts w:hint="eastAsia" w:ascii="宋体" w:hAnsi="宋体" w:eastAsia="宋体"/>
                <w:spacing w:val="-5"/>
                <w:sz w:val="24"/>
                <w:lang w:eastAsia="zh-CN"/>
              </w:rPr>
              <w:t>；</w:t>
            </w:r>
          </w:p>
          <w:p>
            <w:pPr>
              <w:pStyle w:val="28"/>
              <w:spacing w:line="400" w:lineRule="exact"/>
              <w:ind w:right="72" w:firstLine="475"/>
              <w:rPr>
                <w:rFonts w:ascii="宋体" w:hAnsi="宋体" w:eastAsia="宋体"/>
                <w:spacing w:val="-4"/>
                <w:sz w:val="24"/>
                <w:lang w:eastAsia="zh-CN"/>
              </w:rPr>
            </w:pPr>
            <w:r>
              <w:rPr>
                <w:rFonts w:hint="eastAsia" w:ascii="宋体" w:hAnsi="宋体" w:eastAsia="宋体"/>
                <w:spacing w:val="-5"/>
                <w:sz w:val="24"/>
                <w:lang w:eastAsia="zh-CN"/>
              </w:rPr>
              <w:t>2</w:t>
            </w:r>
            <w:r>
              <w:rPr>
                <w:rFonts w:ascii="宋体" w:hAnsi="宋体" w:eastAsia="宋体"/>
                <w:spacing w:val="-5"/>
                <w:sz w:val="24"/>
                <w:lang w:eastAsia="zh-CN"/>
              </w:rPr>
              <w:t>.</w:t>
            </w:r>
            <w:r>
              <w:rPr>
                <w:rFonts w:hint="eastAsia" w:ascii="宋体" w:hAnsi="宋体" w:eastAsia="宋体"/>
                <w:spacing w:val="-5"/>
                <w:sz w:val="24"/>
                <w:lang w:eastAsia="zh-CN"/>
              </w:rPr>
              <w:t>具有良好的商业信誉和健全的财务会计制度：</w:t>
            </w:r>
            <w:r>
              <w:rPr>
                <w:rFonts w:hint="eastAsia" w:ascii="宋体" w:hAnsi="宋体" w:eastAsia="宋体"/>
                <w:b/>
                <w:bCs/>
                <w:spacing w:val="-5"/>
                <w:sz w:val="24"/>
                <w:lang w:eastAsia="zh-CN"/>
              </w:rPr>
              <w:t>提供</w:t>
            </w:r>
            <w:r>
              <w:rPr>
                <w:rFonts w:hint="eastAsia" w:ascii="宋体" w:hAnsi="宋体" w:eastAsia="宋体"/>
                <w:b/>
                <w:bCs/>
                <w:spacing w:val="-5"/>
                <w:sz w:val="24"/>
                <w:lang w:val="en-US" w:eastAsia="zh-CN"/>
              </w:rPr>
              <w:t>2020</w:t>
            </w:r>
            <w:r>
              <w:rPr>
                <w:rFonts w:hint="eastAsia" w:ascii="宋体" w:hAnsi="宋体" w:eastAsia="宋体"/>
                <w:b/>
                <w:bCs/>
                <w:spacing w:val="-5"/>
                <w:sz w:val="24"/>
                <w:lang w:eastAsia="zh-CN"/>
              </w:rPr>
              <w:t>年度财务报表或供应商开户银行出具的银行资信证明</w:t>
            </w:r>
            <w:r>
              <w:rPr>
                <w:rFonts w:hint="eastAsia" w:ascii="宋体" w:hAnsi="宋体" w:eastAsia="宋体"/>
                <w:spacing w:val="-5"/>
                <w:sz w:val="24"/>
                <w:lang w:eastAsia="zh-CN"/>
              </w:rPr>
              <w:t>,（提交财务报表的，财务报表至少应包含资产负债表、利润表）。</w:t>
            </w:r>
            <w:r>
              <w:rPr>
                <w:rFonts w:hint="eastAsia" w:ascii="宋体" w:hAnsi="宋体" w:eastAsia="宋体"/>
                <w:b/>
                <w:bCs/>
                <w:spacing w:val="-5"/>
                <w:sz w:val="24"/>
                <w:lang w:eastAsia="zh-CN"/>
              </w:rPr>
              <w:t>202</w:t>
            </w:r>
            <w:r>
              <w:rPr>
                <w:rFonts w:hint="eastAsia" w:ascii="宋体" w:hAnsi="宋体" w:eastAsia="宋体"/>
                <w:b/>
                <w:bCs/>
                <w:spacing w:val="-5"/>
                <w:sz w:val="24"/>
                <w:lang w:val="en-US" w:eastAsia="zh-CN"/>
              </w:rPr>
              <w:t>1</w:t>
            </w:r>
            <w:r>
              <w:rPr>
                <w:rFonts w:hint="eastAsia" w:ascii="宋体" w:hAnsi="宋体" w:eastAsia="宋体"/>
                <w:b/>
                <w:bCs/>
                <w:spacing w:val="-5"/>
                <w:sz w:val="24"/>
                <w:lang w:eastAsia="zh-CN"/>
              </w:rPr>
              <w:t>年新成立的供应商，须提交开户银行出具的银行资信证明</w:t>
            </w:r>
            <w:r>
              <w:rPr>
                <w:rFonts w:ascii="宋体" w:hAnsi="宋体" w:eastAsia="宋体"/>
                <w:spacing w:val="-5"/>
                <w:sz w:val="24"/>
                <w:lang w:eastAsia="zh-CN"/>
              </w:rPr>
              <w:t>。（</w:t>
            </w:r>
            <w:r>
              <w:rPr>
                <w:rFonts w:hint="eastAsia" w:ascii="宋体" w:hAnsi="宋体" w:eastAsia="宋体"/>
                <w:spacing w:val="-5"/>
                <w:sz w:val="24"/>
                <w:lang w:eastAsia="zh-CN"/>
              </w:rPr>
              <w:t>提交加盖单位公章的复印件或扫描打印件</w:t>
            </w:r>
            <w:r>
              <w:rPr>
                <w:rFonts w:ascii="宋体" w:hAnsi="宋体" w:eastAsia="宋体"/>
                <w:spacing w:val="-5"/>
                <w:sz w:val="24"/>
                <w:lang w:eastAsia="zh-CN"/>
              </w:rPr>
              <w:t>）</w:t>
            </w:r>
            <w:r>
              <w:rPr>
                <w:rFonts w:hint="eastAsia" w:ascii="宋体" w:hAnsi="宋体" w:eastAsia="宋体"/>
                <w:spacing w:val="-4"/>
                <w:sz w:val="24"/>
                <w:lang w:eastAsia="zh-CN"/>
              </w:rPr>
              <w:t>；</w:t>
            </w:r>
          </w:p>
          <w:p>
            <w:pPr>
              <w:pStyle w:val="28"/>
              <w:spacing w:line="400" w:lineRule="exact"/>
              <w:ind w:right="72" w:firstLine="475"/>
              <w:rPr>
                <w:rFonts w:ascii="宋体" w:hAnsi="宋体" w:eastAsia="宋体"/>
                <w:spacing w:val="-4"/>
                <w:sz w:val="24"/>
                <w:lang w:eastAsia="zh-CN"/>
              </w:rPr>
            </w:pPr>
            <w:r>
              <w:rPr>
                <w:rFonts w:hint="eastAsia" w:ascii="宋体" w:hAnsi="宋体" w:eastAsia="宋体"/>
                <w:spacing w:val="-4"/>
                <w:sz w:val="24"/>
                <w:lang w:eastAsia="zh-CN"/>
              </w:rPr>
              <w:t>3</w:t>
            </w:r>
            <w:r>
              <w:rPr>
                <w:rFonts w:ascii="宋体" w:hAnsi="宋体" w:eastAsia="宋体"/>
                <w:spacing w:val="-4"/>
                <w:sz w:val="24"/>
                <w:lang w:eastAsia="zh-CN"/>
              </w:rPr>
              <w:t>.</w:t>
            </w:r>
            <w:r>
              <w:rPr>
                <w:rFonts w:hint="eastAsia" w:ascii="宋体" w:hAnsi="宋体" w:eastAsia="宋体"/>
                <w:spacing w:val="-4"/>
                <w:sz w:val="24"/>
                <w:lang w:eastAsia="zh-CN"/>
              </w:rPr>
              <w:t>具有履行合同所必需的设备和专业技术能力：按第十六章“投标文件格式”提供“履行合同所必需的设备和主要人员声明函”原件。（按格式文本要求填制、签字并盖章）；</w:t>
            </w:r>
          </w:p>
          <w:p>
            <w:pPr>
              <w:pStyle w:val="28"/>
              <w:spacing w:line="400" w:lineRule="exact"/>
              <w:ind w:right="72" w:firstLine="475"/>
              <w:rPr>
                <w:rFonts w:ascii="宋体" w:hAnsi="宋体" w:eastAsia="宋体"/>
                <w:spacing w:val="-4"/>
                <w:sz w:val="24"/>
                <w:lang w:eastAsia="zh-CN"/>
              </w:rPr>
            </w:pPr>
            <w:r>
              <w:rPr>
                <w:rFonts w:hint="eastAsia" w:ascii="宋体" w:hAnsi="宋体" w:eastAsia="宋体"/>
                <w:spacing w:val="-4"/>
                <w:sz w:val="24"/>
                <w:lang w:eastAsia="zh-CN"/>
              </w:rPr>
              <w:t>4</w:t>
            </w:r>
            <w:r>
              <w:rPr>
                <w:rFonts w:ascii="宋体" w:hAnsi="宋体" w:eastAsia="宋体"/>
                <w:spacing w:val="-4"/>
                <w:sz w:val="24"/>
                <w:lang w:eastAsia="zh-CN"/>
              </w:rPr>
              <w:t>.</w:t>
            </w:r>
            <w:r>
              <w:rPr>
                <w:rFonts w:hint="eastAsia" w:ascii="宋体" w:hAnsi="宋体" w:eastAsia="宋体"/>
                <w:spacing w:val="-4"/>
                <w:sz w:val="24"/>
                <w:lang w:eastAsia="zh-CN"/>
              </w:rPr>
              <w:t>有依法缴纳税收和社会保障资金的良好记录</w:t>
            </w:r>
          </w:p>
          <w:p>
            <w:pPr>
              <w:pStyle w:val="28"/>
              <w:spacing w:line="400" w:lineRule="exact"/>
              <w:ind w:right="72" w:firstLine="475"/>
              <w:rPr>
                <w:rFonts w:ascii="宋体" w:hAnsi="宋体" w:eastAsia="宋体"/>
                <w:spacing w:val="-4"/>
                <w:sz w:val="24"/>
                <w:lang w:eastAsia="zh-CN"/>
              </w:rPr>
            </w:pPr>
            <w:r>
              <w:rPr>
                <w:rFonts w:ascii="宋体" w:hAnsi="宋体" w:eastAsia="宋体"/>
                <w:spacing w:val="-4"/>
                <w:sz w:val="24"/>
                <w:lang w:eastAsia="zh-CN"/>
              </w:rPr>
              <w:t>4.1依法缴纳税收的相关材料：</w:t>
            </w:r>
          </w:p>
          <w:p>
            <w:pPr>
              <w:pStyle w:val="28"/>
              <w:spacing w:line="400" w:lineRule="exact"/>
              <w:ind w:right="72" w:firstLine="475"/>
              <w:rPr>
                <w:rFonts w:ascii="宋体" w:hAnsi="宋体" w:eastAsia="宋体"/>
                <w:spacing w:val="-4"/>
                <w:sz w:val="24"/>
                <w:lang w:eastAsia="zh-CN"/>
              </w:rPr>
            </w:pPr>
            <w:r>
              <w:rPr>
                <w:rFonts w:hint="eastAsia" w:ascii="宋体" w:hAnsi="宋体" w:eastAsia="宋体"/>
                <w:b/>
                <w:bCs/>
                <w:spacing w:val="-4"/>
                <w:sz w:val="24"/>
                <w:lang w:eastAsia="zh-CN"/>
              </w:rPr>
              <w:t>提供开标时间前三个月依法缴纳税收的有效证明材料</w:t>
            </w:r>
            <w:r>
              <w:rPr>
                <w:rFonts w:ascii="宋体" w:hAnsi="宋体" w:eastAsia="宋体"/>
                <w:spacing w:val="-5"/>
                <w:sz w:val="24"/>
                <w:lang w:eastAsia="zh-CN"/>
              </w:rPr>
              <w:t>（</w:t>
            </w:r>
            <w:r>
              <w:rPr>
                <w:rFonts w:hint="eastAsia" w:ascii="宋体" w:hAnsi="宋体" w:eastAsia="宋体"/>
                <w:spacing w:val="-5"/>
                <w:sz w:val="24"/>
                <w:lang w:eastAsia="zh-CN"/>
              </w:rPr>
              <w:t>提交加盖单位公章的复印件或扫描打印件</w:t>
            </w:r>
            <w:r>
              <w:rPr>
                <w:rFonts w:ascii="宋体" w:hAnsi="宋体" w:eastAsia="宋体"/>
                <w:spacing w:val="-5"/>
                <w:sz w:val="24"/>
                <w:lang w:eastAsia="zh-CN"/>
              </w:rPr>
              <w:t>）</w:t>
            </w:r>
            <w:r>
              <w:rPr>
                <w:rFonts w:ascii="宋体" w:hAnsi="宋体" w:eastAsia="宋体"/>
                <w:spacing w:val="-4"/>
                <w:sz w:val="24"/>
                <w:lang w:eastAsia="zh-CN"/>
              </w:rPr>
              <w:t>。投标人成立时间至开标时间不足</w:t>
            </w:r>
            <w:r>
              <w:rPr>
                <w:rFonts w:hint="eastAsia" w:ascii="宋体" w:hAnsi="宋体" w:eastAsia="宋体"/>
                <w:spacing w:val="-4"/>
                <w:sz w:val="24"/>
                <w:lang w:val="en-US" w:eastAsia="zh-CN"/>
              </w:rPr>
              <w:t>3</w:t>
            </w:r>
            <w:r>
              <w:rPr>
                <w:rFonts w:ascii="宋体" w:hAnsi="宋体" w:eastAsia="宋体"/>
                <w:spacing w:val="-4"/>
                <w:sz w:val="24"/>
                <w:lang w:eastAsia="zh-CN"/>
              </w:rPr>
              <w:t>个月(以营业执照上的时间为准)的，</w:t>
            </w:r>
            <w:r>
              <w:rPr>
                <w:rFonts w:hint="eastAsia" w:ascii="宋体" w:hAnsi="宋体" w:eastAsia="宋体"/>
                <w:spacing w:val="-4"/>
                <w:sz w:val="24"/>
                <w:lang w:eastAsia="zh-CN"/>
              </w:rPr>
              <w:t>视为本项审查不合格</w:t>
            </w:r>
            <w:r>
              <w:rPr>
                <w:rFonts w:ascii="宋体" w:hAnsi="宋体" w:eastAsia="宋体"/>
                <w:spacing w:val="-4"/>
                <w:sz w:val="24"/>
                <w:lang w:eastAsia="zh-CN"/>
              </w:rPr>
              <w:t>；</w:t>
            </w:r>
          </w:p>
          <w:p>
            <w:pPr>
              <w:pStyle w:val="28"/>
              <w:spacing w:line="400" w:lineRule="exact"/>
              <w:ind w:right="72" w:firstLine="475"/>
              <w:rPr>
                <w:rFonts w:ascii="宋体" w:hAnsi="宋体" w:eastAsia="宋体"/>
                <w:spacing w:val="-4"/>
                <w:sz w:val="24"/>
                <w:lang w:eastAsia="zh-CN"/>
              </w:rPr>
            </w:pPr>
            <w:r>
              <w:rPr>
                <w:rFonts w:ascii="宋体" w:hAnsi="宋体" w:eastAsia="宋体"/>
                <w:spacing w:val="-4"/>
                <w:sz w:val="24"/>
                <w:lang w:eastAsia="zh-CN"/>
              </w:rPr>
              <w:t>4.2</w:t>
            </w:r>
            <w:r>
              <w:rPr>
                <w:rFonts w:hint="eastAsia" w:ascii="宋体" w:hAnsi="宋体" w:eastAsia="宋体"/>
                <w:spacing w:val="-4"/>
                <w:sz w:val="24"/>
                <w:lang w:eastAsia="zh-CN"/>
              </w:rPr>
              <w:t>依法缴纳社会保障资金的相关材料：</w:t>
            </w:r>
          </w:p>
          <w:p>
            <w:pPr>
              <w:pStyle w:val="28"/>
              <w:spacing w:line="400" w:lineRule="exact"/>
              <w:ind w:right="72" w:firstLine="475"/>
              <w:rPr>
                <w:rFonts w:ascii="宋体" w:hAnsi="宋体" w:eastAsia="宋体"/>
                <w:spacing w:val="-4"/>
                <w:sz w:val="24"/>
                <w:lang w:eastAsia="zh-CN"/>
              </w:rPr>
            </w:pPr>
            <w:r>
              <w:rPr>
                <w:rFonts w:hint="eastAsia" w:ascii="宋体" w:hAnsi="宋体" w:eastAsia="宋体"/>
                <w:b/>
                <w:bCs/>
                <w:spacing w:val="-4"/>
                <w:sz w:val="24"/>
                <w:lang w:eastAsia="zh-CN"/>
              </w:rPr>
              <w:t>提供开标时间前三个月依法缴纳社会保障资金</w:t>
            </w:r>
            <w:r>
              <w:rPr>
                <w:rFonts w:ascii="宋体" w:hAnsi="宋体" w:eastAsia="宋体"/>
                <w:b/>
                <w:bCs/>
                <w:spacing w:val="-4"/>
                <w:sz w:val="24"/>
                <w:lang w:eastAsia="zh-CN"/>
              </w:rPr>
              <w:t>（即为单位职工缴纳的养老保险等各类保险资金）的有效证明材料</w:t>
            </w:r>
            <w:r>
              <w:rPr>
                <w:rFonts w:ascii="宋体" w:hAnsi="宋体" w:eastAsia="宋体"/>
                <w:spacing w:val="-5"/>
                <w:sz w:val="24"/>
                <w:lang w:eastAsia="zh-CN"/>
              </w:rPr>
              <w:t>（</w:t>
            </w:r>
            <w:r>
              <w:rPr>
                <w:rFonts w:hint="eastAsia" w:ascii="宋体" w:hAnsi="宋体" w:eastAsia="宋体"/>
                <w:spacing w:val="-5"/>
                <w:sz w:val="24"/>
                <w:lang w:eastAsia="zh-CN"/>
              </w:rPr>
              <w:t>提交加盖单位公章的复印件或扫描打印件</w:t>
            </w:r>
            <w:r>
              <w:rPr>
                <w:rFonts w:ascii="宋体" w:hAnsi="宋体" w:eastAsia="宋体"/>
                <w:spacing w:val="-5"/>
                <w:sz w:val="24"/>
                <w:lang w:eastAsia="zh-CN"/>
              </w:rPr>
              <w:t>）</w:t>
            </w:r>
            <w:r>
              <w:rPr>
                <w:rFonts w:ascii="宋体" w:hAnsi="宋体" w:eastAsia="宋体"/>
                <w:spacing w:val="-4"/>
                <w:sz w:val="24"/>
                <w:lang w:eastAsia="zh-CN"/>
              </w:rPr>
              <w:t>。</w:t>
            </w:r>
            <w:r>
              <w:rPr>
                <w:rFonts w:hint="eastAsia" w:ascii="宋体" w:hAnsi="宋体" w:eastAsia="宋体"/>
                <w:spacing w:val="-4"/>
                <w:sz w:val="24"/>
                <w:lang w:eastAsia="zh-CN"/>
              </w:rPr>
              <w:t>投标人成立时间至开标时间不足</w:t>
            </w:r>
            <w:r>
              <w:rPr>
                <w:rFonts w:hint="eastAsia" w:ascii="宋体" w:hAnsi="宋体" w:eastAsia="宋体"/>
                <w:spacing w:val="-4"/>
                <w:sz w:val="24"/>
                <w:lang w:val="en-US" w:eastAsia="zh-CN"/>
              </w:rPr>
              <w:t>3</w:t>
            </w:r>
            <w:r>
              <w:rPr>
                <w:rFonts w:hint="eastAsia" w:ascii="宋体" w:hAnsi="宋体" w:eastAsia="宋体"/>
                <w:spacing w:val="-4"/>
                <w:sz w:val="24"/>
                <w:lang w:eastAsia="zh-CN"/>
              </w:rPr>
              <w:t>个月(以营业执照上的时间为准)的单位，视为本项审查不合格</w:t>
            </w:r>
            <w:r>
              <w:rPr>
                <w:rFonts w:ascii="宋体" w:hAnsi="宋体" w:eastAsia="宋体"/>
                <w:spacing w:val="-4"/>
                <w:sz w:val="24"/>
                <w:lang w:eastAsia="zh-CN"/>
              </w:rPr>
              <w:t>；</w:t>
            </w:r>
          </w:p>
          <w:p>
            <w:pPr>
              <w:pStyle w:val="28"/>
              <w:spacing w:line="400" w:lineRule="exact"/>
              <w:ind w:right="72" w:firstLine="475"/>
              <w:rPr>
                <w:rFonts w:ascii="宋体" w:hAnsi="宋体" w:eastAsia="宋体"/>
                <w:spacing w:val="-4"/>
                <w:sz w:val="24"/>
                <w:lang w:eastAsia="zh-CN"/>
              </w:rPr>
            </w:pPr>
            <w:r>
              <w:rPr>
                <w:rFonts w:ascii="宋体" w:hAnsi="宋体" w:eastAsia="宋体"/>
                <w:spacing w:val="-4"/>
                <w:sz w:val="24"/>
                <w:lang w:eastAsia="zh-CN"/>
              </w:rPr>
              <w:t>5.</w:t>
            </w:r>
            <w:r>
              <w:rPr>
                <w:rFonts w:hint="eastAsia" w:ascii="宋体" w:hAnsi="宋体" w:eastAsia="宋体"/>
                <w:spacing w:val="-4"/>
                <w:sz w:val="24"/>
                <w:lang w:eastAsia="zh-CN"/>
              </w:rPr>
              <w:t>参加政府采购活动前三年内，在经营活动中没有重大违法记录：按第十六章“投标文件格式”提供“投标人符合《政府采购法》第二十二条第一款规定条件的承诺函”原件。（按格式文本要求填制、签字并盖章）；</w:t>
            </w:r>
          </w:p>
          <w:p>
            <w:pPr>
              <w:pStyle w:val="28"/>
              <w:spacing w:line="400" w:lineRule="exact"/>
              <w:ind w:right="72" w:firstLine="475"/>
              <w:rPr>
                <w:rFonts w:ascii="宋体" w:hAnsi="宋体" w:eastAsia="宋体"/>
                <w:spacing w:val="-4"/>
                <w:sz w:val="24"/>
                <w:lang w:eastAsia="zh-CN"/>
              </w:rPr>
            </w:pPr>
            <w:r>
              <w:rPr>
                <w:rFonts w:hint="eastAsia" w:ascii="宋体" w:hAnsi="宋体" w:eastAsia="宋体"/>
                <w:spacing w:val="-4"/>
                <w:sz w:val="24"/>
                <w:lang w:eastAsia="zh-CN"/>
              </w:rPr>
              <w:t>6</w:t>
            </w:r>
            <w:r>
              <w:rPr>
                <w:rFonts w:ascii="宋体" w:hAnsi="宋体" w:eastAsia="宋体"/>
                <w:spacing w:val="-4"/>
                <w:sz w:val="24"/>
                <w:lang w:eastAsia="zh-CN"/>
              </w:rPr>
              <w:t>.</w:t>
            </w:r>
            <w:r>
              <w:rPr>
                <w:rFonts w:hint="eastAsia" w:ascii="宋体" w:hAnsi="宋体" w:eastAsia="宋体"/>
                <w:spacing w:val="-4"/>
                <w:sz w:val="24"/>
                <w:lang w:eastAsia="zh-CN"/>
              </w:rPr>
              <w:t>法律、行政法规规定的其他条件：按第十六章“投标文件格式”提供“投标人符合《政府采购法》第二十二条第一款规定条件的承诺函”原件。（按格式文本要求填制、签字并盖章）；</w:t>
            </w:r>
          </w:p>
          <w:p>
            <w:pPr>
              <w:pStyle w:val="28"/>
              <w:wordWrap w:val="0"/>
              <w:spacing w:line="400" w:lineRule="exact"/>
              <w:ind w:right="72" w:firstLine="475"/>
              <w:rPr>
                <w:rFonts w:hint="eastAsia" w:ascii="宋体" w:hAnsi="宋体" w:eastAsia="宋体"/>
                <w:spacing w:val="-10"/>
                <w:sz w:val="24"/>
                <w:lang w:eastAsia="zh-CN"/>
              </w:rPr>
            </w:pPr>
            <w:r>
              <w:rPr>
                <w:rFonts w:hint="eastAsia" w:ascii="宋体" w:hAnsi="宋体" w:eastAsia="宋体"/>
                <w:spacing w:val="-10"/>
                <w:sz w:val="24"/>
                <w:lang w:eastAsia="zh-CN"/>
              </w:rPr>
              <w:t>（二）未被“信用中国”（www.creditchina.gov.cn）、中国政府采购网（www.ccgp.gov.cn）列入失信被执行人、重大税收违法案件当事人名单、政府采购严重违法失信行为记录名单。供应商自行查询并提交查询结果网页截图，</w:t>
            </w:r>
            <w:r>
              <w:rPr>
                <w:rFonts w:ascii="宋体" w:hAnsi="宋体" w:eastAsia="宋体"/>
                <w:spacing w:val="-10"/>
                <w:sz w:val="24"/>
                <w:lang w:eastAsia="zh-CN"/>
              </w:rPr>
              <w:t>查询时间为购买招标文件之日至开标前一天的任意时间。</w:t>
            </w:r>
            <w:r>
              <w:rPr>
                <w:rFonts w:hint="eastAsia" w:ascii="宋体" w:hAnsi="宋体" w:eastAsia="宋体"/>
                <w:spacing w:val="-10"/>
                <w:sz w:val="24"/>
                <w:lang w:eastAsia="zh-CN"/>
              </w:rPr>
              <w:t>（截图须加盖投标人单位公章。）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6" w:hRule="atLeast"/>
        </w:trPr>
        <w:tc>
          <w:tcPr>
            <w:tcW w:w="703" w:type="dxa"/>
          </w:tcPr>
          <w:p>
            <w:pPr>
              <w:pStyle w:val="28"/>
              <w:spacing w:before="1"/>
              <w:jc w:val="center"/>
              <w:rPr>
                <w:rFonts w:ascii="宋体"/>
                <w:w w:val="88"/>
                <w:sz w:val="24"/>
              </w:rPr>
            </w:pPr>
          </w:p>
        </w:tc>
        <w:tc>
          <w:tcPr>
            <w:tcW w:w="8694" w:type="dxa"/>
          </w:tcPr>
          <w:p>
            <w:pPr>
              <w:pStyle w:val="2"/>
              <w:spacing w:before="136"/>
              <w:rPr>
                <w:rFonts w:hint="eastAsia"/>
                <w:sz w:val="24"/>
                <w:lang w:eastAsia="zh-CN"/>
              </w:rPr>
            </w:pPr>
            <w:r>
              <w:rPr>
                <w:rFonts w:hint="eastAsia"/>
                <w:sz w:val="24"/>
                <w:lang w:eastAsia="zh-CN"/>
              </w:rPr>
              <w:t>（二）特殊资格要求：</w:t>
            </w:r>
          </w:p>
          <w:p>
            <w:pPr>
              <w:pStyle w:val="2"/>
              <w:spacing w:before="136"/>
              <w:rPr>
                <w:rFonts w:hint="eastAsia"/>
                <w:sz w:val="24"/>
                <w:szCs w:val="24"/>
                <w:lang w:eastAsia="zh-CN"/>
              </w:rPr>
            </w:pPr>
            <w:r>
              <w:rPr>
                <w:rFonts w:hint="eastAsia"/>
                <w:sz w:val="24"/>
                <w:lang w:val="en-US" w:eastAsia="zh-CN"/>
              </w:rPr>
              <w:t>1.</w:t>
            </w:r>
            <w:r>
              <w:rPr>
                <w:rFonts w:hint="eastAsia"/>
                <w:sz w:val="24"/>
                <w:lang w:eastAsia="zh-CN"/>
              </w:rPr>
              <w:t>具备相应食品类别的食品经营许可证</w:t>
            </w:r>
            <w:r>
              <w:rPr>
                <w:rFonts w:ascii="宋体" w:hAnsi="宋体" w:eastAsia="宋体"/>
                <w:spacing w:val="-5"/>
                <w:sz w:val="24"/>
                <w:lang w:eastAsia="zh-CN"/>
              </w:rPr>
              <w:t>（</w:t>
            </w:r>
            <w:r>
              <w:rPr>
                <w:rFonts w:hint="eastAsia" w:ascii="宋体" w:hAnsi="宋体" w:eastAsia="宋体"/>
                <w:spacing w:val="-5"/>
                <w:sz w:val="24"/>
                <w:lang w:eastAsia="zh-CN"/>
              </w:rPr>
              <w:t>提交加盖单位公章的复印件或扫描打印件</w:t>
            </w:r>
            <w:r>
              <w:rPr>
                <w:rFonts w:ascii="宋体" w:hAnsi="宋体" w:eastAsia="宋体"/>
                <w:spacing w:val="-5"/>
                <w:sz w:val="24"/>
                <w:lang w:eastAsia="zh-CN"/>
              </w:rPr>
              <w:t>）</w:t>
            </w:r>
            <w:r>
              <w:rPr>
                <w:rFonts w:hint="eastAsia"/>
                <w:sz w:val="24"/>
                <w:szCs w:val="24"/>
                <w:lang w:eastAsia="zh-CN"/>
              </w:rPr>
              <w:t>。</w:t>
            </w:r>
          </w:p>
          <w:p>
            <w:pPr>
              <w:rPr>
                <w:rFonts w:hint="default"/>
                <w:lang w:val="en-US" w:eastAsia="zh-CN"/>
              </w:rPr>
            </w:pPr>
            <w:r>
              <w:rPr>
                <w:rFonts w:hint="eastAsia"/>
                <w:sz w:val="24"/>
                <w:szCs w:val="24"/>
                <w:lang w:val="en-US" w:eastAsia="zh-CN"/>
              </w:rPr>
              <w:t>2.供应商应是法人企业或非法人企业（个人独资企业、合伙企业、分支机构、分公司等），自然人或个体工商户等非组织形式的供应商不能参与投标（以供应商提交的营业执照判定）。</w:t>
            </w:r>
          </w:p>
          <w:p>
            <w:pPr>
              <w:pStyle w:val="28"/>
              <w:spacing w:before="159"/>
              <w:rPr>
                <w:rFonts w:ascii="宋体" w:eastAsia="宋体"/>
                <w:sz w:val="24"/>
                <w:lang w:eastAsia="zh-CN"/>
              </w:rPr>
            </w:pPr>
            <w:r>
              <w:rPr>
                <w:rFonts w:hint="eastAsia" w:ascii="宋体" w:eastAsia="宋体"/>
                <w:spacing w:val="-3"/>
                <w:sz w:val="24"/>
                <w:lang w:eastAsia="zh-CN"/>
              </w:rPr>
              <w:t>开标现场手持：法定代表人身份证明原件及法定代表人身份证原件（法定代表人参加开标会议的）</w:t>
            </w:r>
            <w:r>
              <w:rPr>
                <w:rFonts w:hint="eastAsia" w:ascii="宋体" w:eastAsia="宋体"/>
                <w:spacing w:val="-5"/>
                <w:sz w:val="24"/>
                <w:lang w:eastAsia="zh-CN"/>
              </w:rPr>
              <w:t>或法定代表人授权委托书原件及被授权人身份证原件</w:t>
            </w:r>
            <w:r>
              <w:rPr>
                <w:rFonts w:hint="eastAsia" w:ascii="宋体" w:eastAsia="宋体"/>
                <w:spacing w:val="-3"/>
                <w:sz w:val="24"/>
                <w:lang w:eastAsia="zh-CN"/>
              </w:rPr>
              <w:t>（</w:t>
            </w:r>
            <w:r>
              <w:rPr>
                <w:rFonts w:hint="eastAsia" w:ascii="宋体" w:eastAsia="宋体"/>
                <w:spacing w:val="-5"/>
                <w:sz w:val="24"/>
                <w:lang w:eastAsia="zh-CN"/>
              </w:rPr>
              <w:t>委托代理人参加开标会议的）</w:t>
            </w:r>
            <w:r>
              <w:rPr>
                <w:rFonts w:hint="eastAsia" w:ascii="宋体" w:eastAsia="宋体"/>
                <w:sz w:val="24"/>
                <w:lang w:eastAsia="zh-CN"/>
              </w:rPr>
              <w:t>。须同时具备最近三个月供应商为法定代表人和委托人代理人缴纳社保的证明。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397" w:type="dxa"/>
            <w:gridSpan w:val="2"/>
          </w:tcPr>
          <w:p>
            <w:pPr>
              <w:pStyle w:val="2"/>
              <w:spacing w:before="136"/>
              <w:jc w:val="center"/>
              <w:rPr>
                <w:sz w:val="24"/>
                <w:lang w:eastAsia="zh-CN"/>
              </w:rPr>
            </w:pPr>
            <w:r>
              <w:rPr>
                <w:rFonts w:hint="eastAsia" w:ascii="微软雅黑" w:eastAsia="微软雅黑"/>
                <w:b/>
                <w:sz w:val="24"/>
              </w:rPr>
              <w:t>投标报价和货币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trPr>
        <w:tc>
          <w:tcPr>
            <w:tcW w:w="703" w:type="dxa"/>
            <w:vAlign w:val="center"/>
          </w:tcPr>
          <w:p>
            <w:pPr>
              <w:pStyle w:val="28"/>
              <w:spacing w:before="1"/>
              <w:jc w:val="center"/>
              <w:rPr>
                <w:rFonts w:ascii="宋体"/>
                <w:w w:val="88"/>
                <w:sz w:val="24"/>
              </w:rPr>
            </w:pPr>
            <w:r>
              <w:rPr>
                <w:rFonts w:ascii="宋体"/>
                <w:w w:val="88"/>
                <w:sz w:val="24"/>
              </w:rPr>
              <w:t>5</w:t>
            </w:r>
          </w:p>
        </w:tc>
        <w:tc>
          <w:tcPr>
            <w:tcW w:w="8694" w:type="dxa"/>
            <w:vAlign w:val="center"/>
          </w:tcPr>
          <w:p>
            <w:pPr>
              <w:pStyle w:val="2"/>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spacing w:val="-3"/>
                <w:sz w:val="24"/>
                <w:lang w:eastAsia="zh-CN"/>
              </w:rPr>
            </w:pPr>
            <w:r>
              <w:rPr>
                <w:rFonts w:hint="eastAsia"/>
                <w:spacing w:val="-3"/>
                <w:sz w:val="24"/>
                <w:lang w:val="en-US" w:eastAsia="zh-CN"/>
              </w:rPr>
              <w:t>1.</w:t>
            </w:r>
            <w:r>
              <w:rPr>
                <w:rFonts w:hint="eastAsia"/>
                <w:spacing w:val="-3"/>
                <w:sz w:val="24"/>
                <w:lang w:eastAsia="zh-CN"/>
              </w:rPr>
              <w:t>投标报价：本项目投标报价按下浮率进行，拦标下浮率如下：</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spacing w:val="-3"/>
                <w:sz w:val="24"/>
                <w:lang w:val="en-US" w:eastAsia="zh-CN"/>
              </w:rPr>
            </w:pPr>
            <w:r>
              <w:rPr>
                <w:rFonts w:hint="eastAsia"/>
                <w:spacing w:val="-3"/>
                <w:sz w:val="24"/>
                <w:lang w:val="en-US" w:eastAsia="zh-CN"/>
              </w:rPr>
              <w:t>（1）蔬菜、水果以市场零售价为基数最低下浮7.00%；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default"/>
                <w:spacing w:val="-3"/>
                <w:sz w:val="24"/>
                <w:lang w:val="en-US" w:eastAsia="zh-CN"/>
              </w:rPr>
            </w:pPr>
            <w:r>
              <w:rPr>
                <w:rFonts w:hint="eastAsia"/>
                <w:spacing w:val="-3"/>
                <w:sz w:val="24"/>
                <w:lang w:val="en-US" w:eastAsia="zh-CN"/>
              </w:rPr>
              <w:t>（2）调料、杂粮、副食品以市场零售价为基数最低下浮3.00%；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default"/>
                <w:spacing w:val="-3"/>
                <w:sz w:val="24"/>
                <w:lang w:val="en-US" w:eastAsia="zh-CN"/>
              </w:rPr>
            </w:pPr>
            <w:r>
              <w:rPr>
                <w:rFonts w:hint="eastAsia"/>
                <w:spacing w:val="-3"/>
                <w:sz w:val="24"/>
                <w:lang w:val="en-US" w:eastAsia="zh-CN"/>
              </w:rPr>
              <w:t>（3）肉、蛋以市场零售价为基数最低下浮1.00%。</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spacing w:val="-3"/>
                <w:sz w:val="24"/>
                <w:lang w:val="en-US" w:eastAsia="zh-CN"/>
              </w:rPr>
            </w:pPr>
            <w:r>
              <w:rPr>
                <w:rFonts w:hint="eastAsia"/>
                <w:spacing w:val="-3"/>
                <w:sz w:val="24"/>
                <w:lang w:val="en-US" w:eastAsia="zh-CN"/>
              </w:rPr>
              <w:t>投标报价已包含了所有货物、运输费、税费、人工费等费用，投标报价低于上述拦标下浮率的，为无效投标，投标报价保留两位小数。</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spacing w:val="-3"/>
                <w:sz w:val="24"/>
                <w:lang w:val="en-US" w:eastAsia="zh-CN"/>
              </w:rPr>
            </w:pPr>
            <w:r>
              <w:rPr>
                <w:rFonts w:hint="eastAsia"/>
                <w:spacing w:val="-3"/>
                <w:sz w:val="24"/>
                <w:lang w:val="en-US" w:eastAsia="zh-CN"/>
              </w:rPr>
              <w:t>2.市场零售价确定方式</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default"/>
                <w:spacing w:val="-3"/>
                <w:sz w:val="24"/>
                <w:lang w:val="en-US" w:eastAsia="zh-CN"/>
              </w:rPr>
            </w:pPr>
            <w:r>
              <w:rPr>
                <w:rFonts w:hint="eastAsia"/>
                <w:spacing w:val="-3"/>
                <w:sz w:val="24"/>
                <w:lang w:val="en-US" w:eastAsia="zh-CN"/>
              </w:rPr>
              <w:t>由县学生资助管理中心、各学校幼儿园、供货商代表组成询价工作小组，每两周开展一次市场零售价询价工作，询价地点为县城内大型市场蔬菜店。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703" w:type="dxa"/>
            <w:vAlign w:val="center"/>
          </w:tcPr>
          <w:p>
            <w:pPr>
              <w:pStyle w:val="28"/>
              <w:spacing w:before="5"/>
              <w:jc w:val="center"/>
              <w:rPr>
                <w:rFonts w:ascii="微软雅黑"/>
                <w:b/>
                <w:sz w:val="17"/>
              </w:rPr>
            </w:pPr>
            <w:r>
              <w:rPr>
                <w:rFonts w:ascii="宋体"/>
                <w:w w:val="88"/>
                <w:sz w:val="24"/>
              </w:rPr>
              <w:t>6</w:t>
            </w:r>
          </w:p>
        </w:tc>
        <w:tc>
          <w:tcPr>
            <w:tcW w:w="8694" w:type="dxa"/>
            <w:vAlign w:val="center"/>
          </w:tcPr>
          <w:p>
            <w:pPr>
              <w:pStyle w:val="2"/>
              <w:spacing w:before="136"/>
              <w:rPr>
                <w:spacing w:val="-3"/>
                <w:sz w:val="24"/>
                <w:lang w:eastAsia="zh-CN"/>
              </w:rPr>
            </w:pPr>
            <w:r>
              <w:rPr>
                <w:rFonts w:hint="eastAsia"/>
                <w:sz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397" w:type="dxa"/>
            <w:gridSpan w:val="2"/>
            <w:vAlign w:val="center"/>
          </w:tcPr>
          <w:p>
            <w:pPr>
              <w:pStyle w:val="2"/>
              <w:spacing w:before="136"/>
              <w:jc w:val="center"/>
              <w:rPr>
                <w:sz w:val="24"/>
              </w:rPr>
            </w:pPr>
            <w:r>
              <w:rPr>
                <w:rFonts w:hint="eastAsia" w:ascii="微软雅黑" w:eastAsia="微软雅黑"/>
                <w:b/>
                <w:sz w:val="24"/>
              </w:rPr>
              <w:t>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trPr>
        <w:tc>
          <w:tcPr>
            <w:tcW w:w="703" w:type="dxa"/>
            <w:vAlign w:val="center"/>
          </w:tcPr>
          <w:p>
            <w:pPr>
              <w:pStyle w:val="28"/>
              <w:spacing w:before="5"/>
              <w:jc w:val="center"/>
              <w:rPr>
                <w:rFonts w:ascii="宋体"/>
                <w:w w:val="88"/>
                <w:sz w:val="24"/>
                <w:lang w:eastAsia="zh-CN"/>
              </w:rPr>
            </w:pPr>
            <w:r>
              <w:rPr>
                <w:rFonts w:hint="eastAsia" w:ascii="宋体"/>
                <w:w w:val="88"/>
                <w:sz w:val="24"/>
                <w:lang w:eastAsia="zh-CN"/>
              </w:rPr>
              <w:t>7</w:t>
            </w:r>
          </w:p>
        </w:tc>
        <w:tc>
          <w:tcPr>
            <w:tcW w:w="8694" w:type="dxa"/>
            <w:vAlign w:val="center"/>
          </w:tcPr>
          <w:p>
            <w:pPr>
              <w:keepNext w:val="0"/>
              <w:keepLines w:val="0"/>
              <w:pageBreakBefore w:val="0"/>
              <w:widowControl w:val="0"/>
              <w:kinsoku/>
              <w:wordWrap w:val="0"/>
              <w:overflowPunct/>
              <w:topLinePunct w:val="0"/>
              <w:autoSpaceDE w:val="0"/>
              <w:autoSpaceDN w:val="0"/>
              <w:bidi w:val="0"/>
              <w:adjustRightInd/>
              <w:snapToGrid/>
              <w:spacing w:line="400" w:lineRule="exact"/>
              <w:textAlignment w:val="auto"/>
              <w:rPr>
                <w:rFonts w:hint="eastAsia"/>
                <w:color w:val="auto"/>
                <w:sz w:val="24"/>
              </w:rPr>
            </w:pPr>
            <w:r>
              <w:rPr>
                <w:rFonts w:hint="eastAsia"/>
                <w:color w:val="auto"/>
                <w:sz w:val="24"/>
              </w:rPr>
              <w:t>投标保证金</w:t>
            </w:r>
            <w:r>
              <w:rPr>
                <w:rFonts w:hint="eastAsia"/>
                <w:color w:val="auto"/>
                <w:sz w:val="24"/>
                <w:lang w:eastAsia="zh-CN"/>
              </w:rPr>
              <w:t>：</w:t>
            </w:r>
            <w:r>
              <w:rPr>
                <w:rFonts w:hint="eastAsia"/>
                <w:color w:val="auto"/>
                <w:sz w:val="24"/>
                <w:u w:val="single"/>
                <w:lang w:val="en-US" w:eastAsia="zh-CN"/>
              </w:rPr>
              <w:t>伍拾万元整（</w:t>
            </w:r>
            <w:r>
              <w:rPr>
                <w:rFonts w:hint="eastAsia"/>
                <w:color w:val="auto"/>
                <w:sz w:val="24"/>
                <w:u w:val="single"/>
                <w:lang w:eastAsia="zh-CN"/>
              </w:rPr>
              <w:t>￥</w:t>
            </w:r>
            <w:r>
              <w:rPr>
                <w:rFonts w:hint="eastAsia"/>
                <w:color w:val="auto"/>
                <w:sz w:val="24"/>
                <w:u w:val="single"/>
                <w:lang w:val="en-US" w:eastAsia="zh-CN"/>
              </w:rPr>
              <w:t>500000.00元</w:t>
            </w:r>
            <w:r>
              <w:rPr>
                <w:rFonts w:hint="eastAsia"/>
                <w:color w:val="auto"/>
                <w:sz w:val="24"/>
                <w:u w:val="single"/>
              </w:rPr>
              <w:t>）</w:t>
            </w:r>
            <w:r>
              <w:rPr>
                <w:rFonts w:hint="eastAsia"/>
                <w:color w:val="auto"/>
                <w:sz w:val="24"/>
              </w:rPr>
              <w:br w:type="textWrapping"/>
            </w:r>
            <w:r>
              <w:rPr>
                <w:rFonts w:hint="eastAsia"/>
                <w:color w:val="auto"/>
                <w:sz w:val="24"/>
              </w:rPr>
              <w:t>账户名称：</w:t>
            </w:r>
            <w:r>
              <w:rPr>
                <w:rFonts w:hint="eastAsia"/>
                <w:color w:val="auto"/>
                <w:sz w:val="24"/>
                <w:u w:val="single"/>
                <w:lang w:eastAsia="zh-CN"/>
              </w:rPr>
              <w:t>新疆卓丰工程咨询有限公司</w:t>
            </w:r>
          </w:p>
          <w:p>
            <w:pPr>
              <w:keepNext w:val="0"/>
              <w:keepLines w:val="0"/>
              <w:pageBreakBefore w:val="0"/>
              <w:widowControl w:val="0"/>
              <w:kinsoku/>
              <w:wordWrap w:val="0"/>
              <w:overflowPunct/>
              <w:topLinePunct w:val="0"/>
              <w:autoSpaceDE w:val="0"/>
              <w:autoSpaceDN w:val="0"/>
              <w:bidi w:val="0"/>
              <w:adjustRightInd/>
              <w:snapToGrid/>
              <w:spacing w:line="400" w:lineRule="exact"/>
              <w:textAlignment w:val="auto"/>
              <w:rPr>
                <w:rFonts w:hint="eastAsia"/>
                <w:color w:val="auto"/>
                <w:sz w:val="24"/>
              </w:rPr>
            </w:pPr>
            <w:r>
              <w:rPr>
                <w:rFonts w:hint="eastAsia"/>
                <w:color w:val="auto"/>
                <w:sz w:val="24"/>
              </w:rPr>
              <w:t>开户银行：</w:t>
            </w:r>
            <w:r>
              <w:rPr>
                <w:rFonts w:hint="eastAsia"/>
                <w:color w:val="auto"/>
                <w:sz w:val="24"/>
                <w:u w:val="single"/>
                <w:lang w:val="en-US" w:eastAsia="zh-CN"/>
              </w:rPr>
              <w:t>中国建设银行股份有限公司阿克苏民主路支行</w:t>
            </w:r>
          </w:p>
          <w:p>
            <w:pPr>
              <w:keepNext w:val="0"/>
              <w:keepLines w:val="0"/>
              <w:pageBreakBefore w:val="0"/>
              <w:widowControl w:val="0"/>
              <w:kinsoku/>
              <w:wordWrap w:val="0"/>
              <w:overflowPunct/>
              <w:topLinePunct w:val="0"/>
              <w:autoSpaceDE w:val="0"/>
              <w:autoSpaceDN w:val="0"/>
              <w:bidi w:val="0"/>
              <w:adjustRightInd/>
              <w:snapToGrid/>
              <w:spacing w:line="400" w:lineRule="exact"/>
              <w:textAlignment w:val="auto"/>
              <w:rPr>
                <w:rFonts w:hint="eastAsia"/>
                <w:color w:val="auto"/>
                <w:sz w:val="24"/>
              </w:rPr>
            </w:pPr>
            <w:r>
              <w:rPr>
                <w:rFonts w:hint="eastAsia"/>
                <w:color w:val="auto"/>
                <w:sz w:val="24"/>
              </w:rPr>
              <w:t>账号：</w:t>
            </w:r>
            <w:r>
              <w:rPr>
                <w:rFonts w:hint="eastAsia"/>
                <w:color w:val="auto"/>
                <w:sz w:val="24"/>
                <w:u w:val="single"/>
                <w:lang w:val="en-US" w:eastAsia="zh-CN"/>
              </w:rPr>
              <w:t>65050169603800000544（投标保证金账号）</w:t>
            </w:r>
          </w:p>
          <w:p>
            <w:pPr>
              <w:keepNext w:val="0"/>
              <w:keepLines w:val="0"/>
              <w:pageBreakBefore w:val="0"/>
              <w:widowControl w:val="0"/>
              <w:kinsoku/>
              <w:wordWrap w:val="0"/>
              <w:overflowPunct/>
              <w:topLinePunct w:val="0"/>
              <w:autoSpaceDE w:val="0"/>
              <w:autoSpaceDN w:val="0"/>
              <w:bidi w:val="0"/>
              <w:adjustRightInd/>
              <w:snapToGrid/>
              <w:spacing w:line="400" w:lineRule="exact"/>
              <w:textAlignment w:val="auto"/>
              <w:rPr>
                <w:rFonts w:hint="eastAsia"/>
                <w:color w:val="auto"/>
                <w:sz w:val="24"/>
              </w:rPr>
            </w:pPr>
            <w:r>
              <w:rPr>
                <w:rFonts w:hint="eastAsia"/>
                <w:color w:val="auto"/>
                <w:sz w:val="24"/>
              </w:rPr>
              <w:t>注：</w:t>
            </w:r>
            <w:r>
              <w:rPr>
                <w:rFonts w:hint="eastAsia"/>
                <w:color w:val="auto"/>
                <w:sz w:val="24"/>
                <w:lang w:eastAsia="zh-CN"/>
              </w:rPr>
              <w:t>投标人</w:t>
            </w:r>
            <w:r>
              <w:rPr>
                <w:rFonts w:hint="eastAsia"/>
                <w:color w:val="auto"/>
                <w:sz w:val="24"/>
              </w:rPr>
              <w:t>通过企业基本账户电汇、转账到收款方开户行指定账户，缴款原件开标现场查验，不允许以个人方式缴纳保证金，通过网银缴纳投标保证金的投标人需提交投标保证金银行收款回执单，同时标注项目名称，投标保证金缴纳截止时间：</w:t>
            </w:r>
            <w:r>
              <w:rPr>
                <w:rFonts w:hint="eastAsia"/>
                <w:color w:val="auto"/>
                <w:sz w:val="24"/>
                <w:highlight w:val="yellow"/>
                <w:u w:val="single"/>
              </w:rPr>
              <w:t>202</w:t>
            </w:r>
            <w:r>
              <w:rPr>
                <w:rFonts w:hint="eastAsia"/>
                <w:color w:val="auto"/>
                <w:sz w:val="24"/>
                <w:highlight w:val="yellow"/>
                <w:u w:val="single"/>
                <w:lang w:val="en-US" w:eastAsia="zh-CN"/>
              </w:rPr>
              <w:t>1</w:t>
            </w:r>
            <w:r>
              <w:rPr>
                <w:rFonts w:hint="eastAsia"/>
                <w:color w:val="auto"/>
                <w:sz w:val="24"/>
                <w:highlight w:val="yellow"/>
              </w:rPr>
              <w:t>年</w:t>
            </w:r>
            <w:r>
              <w:rPr>
                <w:rFonts w:hint="eastAsia"/>
                <w:color w:val="auto"/>
                <w:sz w:val="24"/>
                <w:highlight w:val="yellow"/>
                <w:u w:val="single"/>
                <w:lang w:val="en-US" w:eastAsia="zh-CN"/>
              </w:rPr>
              <w:t>8</w:t>
            </w:r>
            <w:r>
              <w:rPr>
                <w:rFonts w:hint="eastAsia"/>
                <w:color w:val="auto"/>
                <w:sz w:val="24"/>
                <w:highlight w:val="yellow"/>
              </w:rPr>
              <w:t>月</w:t>
            </w:r>
            <w:r>
              <w:rPr>
                <w:rFonts w:hint="eastAsia"/>
                <w:color w:val="auto"/>
                <w:sz w:val="24"/>
                <w:highlight w:val="yellow"/>
                <w:u w:val="single"/>
                <w:lang w:val="en-US" w:eastAsia="zh-CN"/>
              </w:rPr>
              <w:t>22</w:t>
            </w:r>
            <w:r>
              <w:rPr>
                <w:rFonts w:hint="eastAsia"/>
                <w:color w:val="auto"/>
                <w:sz w:val="24"/>
                <w:highlight w:val="yellow"/>
              </w:rPr>
              <w:t>日</w:t>
            </w:r>
            <w:r>
              <w:rPr>
                <w:rFonts w:hint="eastAsia"/>
                <w:color w:val="auto"/>
                <w:sz w:val="24"/>
                <w:highlight w:val="yellow"/>
                <w:lang w:eastAsia="zh-CN"/>
              </w:rPr>
              <w:t>下午</w:t>
            </w:r>
            <w:r>
              <w:rPr>
                <w:rFonts w:hint="eastAsia"/>
                <w:color w:val="auto"/>
                <w:sz w:val="24"/>
                <w:highlight w:val="yellow"/>
                <w:lang w:val="en-US" w:eastAsia="zh-CN"/>
              </w:rPr>
              <w:t>18时00</w:t>
            </w:r>
            <w:r>
              <w:rPr>
                <w:rFonts w:hint="eastAsia"/>
                <w:color w:val="auto"/>
                <w:sz w:val="24"/>
                <w:highlight w:val="yellow"/>
                <w:lang w:eastAsia="zh-CN"/>
              </w:rPr>
              <w:t>分</w:t>
            </w:r>
            <w:r>
              <w:rPr>
                <w:rFonts w:hint="eastAsia"/>
                <w:color w:val="auto"/>
                <w:sz w:val="24"/>
                <w:highlight w:val="yellow"/>
              </w:rPr>
              <w:t>止（北京时间）</w:t>
            </w:r>
            <w:r>
              <w:rPr>
                <w:rFonts w:hint="eastAsia"/>
                <w:color w:val="auto"/>
                <w:sz w:val="24"/>
              </w:rPr>
              <w:t>，否则视为无效投标。</w:t>
            </w:r>
          </w:p>
          <w:p>
            <w:pPr>
              <w:keepNext w:val="0"/>
              <w:keepLines w:val="0"/>
              <w:pageBreakBefore w:val="0"/>
              <w:widowControl w:val="0"/>
              <w:kinsoku/>
              <w:wordWrap w:val="0"/>
              <w:overflowPunct/>
              <w:topLinePunct w:val="0"/>
              <w:autoSpaceDE w:val="0"/>
              <w:autoSpaceDN w:val="0"/>
              <w:bidi w:val="0"/>
              <w:adjustRightInd/>
              <w:snapToGrid/>
              <w:spacing w:line="400" w:lineRule="exact"/>
              <w:textAlignment w:val="auto"/>
              <w:rPr>
                <w:rFonts w:hint="eastAsia" w:ascii="宋体" w:hAnsi="宋体" w:eastAsia="新宋体" w:cs="宋体"/>
                <w:sz w:val="24"/>
                <w:szCs w:val="22"/>
                <w:u w:val="none"/>
                <w:lang w:val="en-US" w:eastAsia="zh-CN" w:bidi="ar-SA"/>
              </w:rPr>
            </w:pPr>
            <w:r>
              <w:rPr>
                <w:rFonts w:hint="eastAsia" w:hAnsi="宋体" w:eastAsia="宋体"/>
                <w:sz w:val="24"/>
              </w:rPr>
              <w:t>保证金有效期：自投标截止之日起</w:t>
            </w:r>
            <w:r>
              <w:rPr>
                <w:rFonts w:hint="eastAsia" w:hAnsi="宋体" w:eastAsia="宋体"/>
                <w:sz w:val="24"/>
                <w:lang w:val="en-US" w:eastAsia="zh-CN"/>
              </w:rPr>
              <w:t>60</w:t>
            </w:r>
            <w:r>
              <w:rPr>
                <w:rFonts w:hint="eastAsia" w:hAnsi="宋体" w:eastAsia="宋体"/>
                <w:sz w:val="24"/>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397" w:type="dxa"/>
            <w:gridSpan w:val="2"/>
            <w:vAlign w:val="center"/>
          </w:tcPr>
          <w:p>
            <w:pPr>
              <w:pStyle w:val="28"/>
              <w:spacing w:before="113"/>
              <w:ind w:left="110"/>
              <w:jc w:val="center"/>
              <w:rPr>
                <w:rFonts w:ascii="宋体" w:eastAsia="宋体"/>
                <w:spacing w:val="-5"/>
                <w:sz w:val="24"/>
                <w:lang w:eastAsia="zh-CN"/>
              </w:rPr>
            </w:pPr>
            <w:r>
              <w:rPr>
                <w:rFonts w:hint="eastAsia" w:ascii="微软雅黑" w:eastAsia="微软雅黑"/>
                <w:b/>
                <w:sz w:val="24"/>
              </w:rPr>
              <w:t>投标文件的递交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703" w:type="dxa"/>
            <w:vAlign w:val="center"/>
          </w:tcPr>
          <w:p>
            <w:pPr>
              <w:pStyle w:val="28"/>
              <w:spacing w:before="5"/>
              <w:jc w:val="center"/>
              <w:rPr>
                <w:rFonts w:ascii="宋体"/>
                <w:w w:val="88"/>
                <w:sz w:val="24"/>
                <w:lang w:eastAsia="zh-CN"/>
              </w:rPr>
            </w:pPr>
            <w:r>
              <w:rPr>
                <w:rFonts w:ascii="宋体"/>
                <w:sz w:val="24"/>
              </w:rPr>
              <w:t>8</w:t>
            </w:r>
          </w:p>
        </w:tc>
        <w:tc>
          <w:tcPr>
            <w:tcW w:w="8694" w:type="dxa"/>
          </w:tcPr>
          <w:p>
            <w:pPr>
              <w:pStyle w:val="28"/>
              <w:spacing w:before="114"/>
              <w:ind w:left="110"/>
              <w:rPr>
                <w:rFonts w:ascii="宋体" w:eastAsia="宋体"/>
                <w:sz w:val="24"/>
                <w:lang w:eastAsia="zh-CN"/>
              </w:rPr>
            </w:pPr>
            <w:r>
              <w:rPr>
                <w:rFonts w:hint="eastAsia" w:ascii="宋体" w:eastAsia="宋体"/>
                <w:sz w:val="24"/>
                <w:lang w:eastAsia="zh-CN"/>
              </w:rPr>
              <w:t>1、投标有效期：从开标之日起，投标有效期为</w:t>
            </w:r>
            <w:r>
              <w:rPr>
                <w:rFonts w:hint="eastAsia" w:ascii="宋体" w:eastAsia="宋体"/>
                <w:sz w:val="24"/>
                <w:u w:val="single"/>
                <w:lang w:eastAsia="zh-CN"/>
              </w:rPr>
              <w:t xml:space="preserve"> 60 </w:t>
            </w:r>
            <w:r>
              <w:rPr>
                <w:rFonts w:hint="eastAsia" w:ascii="宋体" w:eastAsia="宋体"/>
                <w:sz w:val="24"/>
                <w:lang w:eastAsia="zh-CN"/>
              </w:rPr>
              <w:t>天；</w:t>
            </w:r>
          </w:p>
          <w:p>
            <w:pPr>
              <w:pStyle w:val="28"/>
              <w:spacing w:before="115"/>
              <w:ind w:left="110"/>
              <w:rPr>
                <w:rFonts w:ascii="宋体" w:eastAsia="宋体"/>
                <w:sz w:val="24"/>
                <w:lang w:eastAsia="zh-CN"/>
              </w:rPr>
            </w:pPr>
            <w:r>
              <w:rPr>
                <w:rFonts w:hint="eastAsia" w:ascii="宋体" w:eastAsia="宋体"/>
                <w:sz w:val="24"/>
                <w:lang w:eastAsia="zh-CN"/>
              </w:rPr>
              <w:t>2、投标文件的份数：资格审查文件正本一份，副本二份；技术商务文件正本一份，副本二份；电子版U盘文件（PDF格式）及开标一览表各一份。</w:t>
            </w:r>
          </w:p>
          <w:p>
            <w:pPr>
              <w:pStyle w:val="28"/>
              <w:spacing w:before="115"/>
              <w:ind w:left="110"/>
              <w:rPr>
                <w:rFonts w:ascii="宋体" w:eastAsia="宋体"/>
                <w:sz w:val="24"/>
                <w:lang w:eastAsia="zh-CN"/>
              </w:rPr>
            </w:pPr>
            <w:r>
              <w:rPr>
                <w:rFonts w:hint="eastAsia" w:ascii="宋体" w:eastAsia="宋体"/>
                <w:sz w:val="24"/>
                <w:lang w:eastAsia="zh-CN"/>
              </w:rPr>
              <w:t>3、开标一览表与电子版</w:t>
            </w:r>
            <w:r>
              <w:rPr>
                <w:rFonts w:hint="eastAsia" w:ascii="宋体" w:eastAsia="宋体"/>
                <w:sz w:val="24"/>
                <w:lang w:val="en-US" w:eastAsia="zh-CN"/>
              </w:rPr>
              <w:t>U盘文件</w:t>
            </w:r>
            <w:r>
              <w:rPr>
                <w:rFonts w:hint="eastAsia" w:ascii="宋体" w:eastAsia="宋体"/>
                <w:sz w:val="24"/>
                <w:lang w:eastAsia="zh-CN"/>
              </w:rPr>
              <w:t>密封在一个信封内，单独递交，用于唱标。</w:t>
            </w:r>
          </w:p>
          <w:p>
            <w:pPr>
              <w:pStyle w:val="28"/>
              <w:tabs>
                <w:tab w:val="left" w:pos="3052"/>
                <w:tab w:val="left" w:pos="3520"/>
                <w:tab w:val="left" w:pos="4103"/>
                <w:tab w:val="left" w:pos="4804"/>
              </w:tabs>
              <w:spacing w:before="115"/>
              <w:ind w:left="110"/>
              <w:rPr>
                <w:rFonts w:ascii="宋体" w:eastAsia="宋体"/>
                <w:sz w:val="24"/>
                <w:lang w:eastAsia="zh-CN"/>
              </w:rPr>
            </w:pPr>
            <w:r>
              <w:rPr>
                <w:rFonts w:hint="eastAsia" w:ascii="宋体" w:eastAsia="宋体"/>
                <w:spacing w:val="-3"/>
                <w:sz w:val="24"/>
                <w:lang w:eastAsia="zh-CN"/>
              </w:rPr>
              <w:t>4</w:t>
            </w:r>
            <w:r>
              <w:rPr>
                <w:rFonts w:hint="eastAsia" w:ascii="宋体" w:eastAsia="宋体"/>
                <w:spacing w:val="-5"/>
                <w:sz w:val="24"/>
                <w:lang w:eastAsia="zh-CN"/>
              </w:rPr>
              <w:t>、</w:t>
            </w:r>
            <w:r>
              <w:rPr>
                <w:rFonts w:hint="eastAsia" w:ascii="宋体" w:eastAsia="宋体"/>
                <w:spacing w:val="-3"/>
                <w:sz w:val="24"/>
                <w:lang w:eastAsia="zh-CN"/>
              </w:rPr>
              <w:t>投</w:t>
            </w:r>
            <w:r>
              <w:rPr>
                <w:rFonts w:hint="eastAsia" w:ascii="宋体" w:eastAsia="宋体"/>
                <w:spacing w:val="-5"/>
                <w:sz w:val="24"/>
                <w:lang w:eastAsia="zh-CN"/>
              </w:rPr>
              <w:t>标文</w:t>
            </w:r>
            <w:r>
              <w:rPr>
                <w:rFonts w:hint="eastAsia" w:ascii="宋体" w:eastAsia="宋体"/>
                <w:spacing w:val="-3"/>
                <w:sz w:val="24"/>
                <w:lang w:eastAsia="zh-CN"/>
              </w:rPr>
              <w:t>件</w:t>
            </w:r>
            <w:r>
              <w:rPr>
                <w:rFonts w:hint="eastAsia" w:ascii="宋体" w:eastAsia="宋体"/>
                <w:spacing w:val="-5"/>
                <w:sz w:val="24"/>
                <w:lang w:eastAsia="zh-CN"/>
              </w:rPr>
              <w:t>提交截止</w:t>
            </w:r>
            <w:r>
              <w:rPr>
                <w:rFonts w:hint="eastAsia" w:ascii="宋体" w:eastAsia="宋体"/>
                <w:spacing w:val="-3"/>
                <w:sz w:val="24"/>
                <w:lang w:eastAsia="zh-CN"/>
              </w:rPr>
              <w:t>时</w:t>
            </w:r>
            <w:r>
              <w:rPr>
                <w:rFonts w:hint="eastAsia" w:ascii="宋体" w:eastAsia="宋体"/>
                <w:spacing w:val="-5"/>
                <w:sz w:val="24"/>
                <w:lang w:eastAsia="zh-CN"/>
              </w:rPr>
              <w:t>间</w:t>
            </w:r>
            <w:r>
              <w:rPr>
                <w:rFonts w:hint="eastAsia" w:ascii="宋体" w:eastAsia="宋体"/>
                <w:sz w:val="24"/>
                <w:lang w:eastAsia="zh-CN"/>
              </w:rPr>
              <w:t>：</w:t>
            </w:r>
            <w:r>
              <w:rPr>
                <w:rFonts w:hint="eastAsia" w:ascii="宋体" w:eastAsia="宋体"/>
                <w:sz w:val="24"/>
                <w:highlight w:val="yellow"/>
                <w:u w:val="single"/>
                <w:lang w:eastAsia="zh-CN"/>
              </w:rPr>
              <w:t>2021年</w:t>
            </w:r>
            <w:r>
              <w:rPr>
                <w:rFonts w:hint="eastAsia" w:ascii="宋体" w:eastAsia="宋体"/>
                <w:sz w:val="24"/>
                <w:highlight w:val="yellow"/>
                <w:u w:val="single"/>
                <w:lang w:val="en-US" w:eastAsia="zh-CN"/>
              </w:rPr>
              <w:t>8</w:t>
            </w:r>
            <w:r>
              <w:rPr>
                <w:rFonts w:hint="eastAsia" w:ascii="宋体" w:eastAsia="宋体"/>
                <w:sz w:val="24"/>
                <w:highlight w:val="yellow"/>
                <w:u w:val="single"/>
                <w:lang w:eastAsia="zh-CN"/>
              </w:rPr>
              <w:t>月</w:t>
            </w:r>
            <w:r>
              <w:rPr>
                <w:rFonts w:hint="eastAsia" w:ascii="宋体" w:eastAsia="宋体"/>
                <w:sz w:val="24"/>
                <w:highlight w:val="yellow"/>
                <w:u w:val="single"/>
                <w:lang w:val="en-US" w:eastAsia="zh-CN"/>
              </w:rPr>
              <w:t>23</w:t>
            </w:r>
            <w:r>
              <w:rPr>
                <w:rFonts w:hint="eastAsia" w:ascii="宋体" w:eastAsia="宋体"/>
                <w:sz w:val="24"/>
                <w:highlight w:val="yellow"/>
                <w:u w:val="single"/>
                <w:lang w:eastAsia="zh-CN"/>
              </w:rPr>
              <w:t>日</w:t>
            </w:r>
            <w:r>
              <w:rPr>
                <w:rFonts w:hint="eastAsia" w:ascii="宋体" w:eastAsia="宋体"/>
                <w:sz w:val="24"/>
                <w:highlight w:val="yellow"/>
                <w:u w:val="single"/>
                <w:lang w:val="en-US" w:eastAsia="zh-CN"/>
              </w:rPr>
              <w:t>11</w:t>
            </w:r>
            <w:r>
              <w:rPr>
                <w:rFonts w:hint="eastAsia" w:ascii="宋体" w:eastAsia="宋体"/>
                <w:sz w:val="24"/>
                <w:highlight w:val="yellow"/>
                <w:u w:val="single"/>
                <w:lang w:eastAsia="zh-CN"/>
              </w:rPr>
              <w:t>:</w:t>
            </w:r>
            <w:r>
              <w:rPr>
                <w:rFonts w:hint="eastAsia" w:ascii="宋体" w:eastAsia="宋体"/>
                <w:sz w:val="24"/>
                <w:highlight w:val="yellow"/>
                <w:u w:val="single"/>
                <w:lang w:val="en-US" w:eastAsia="zh-CN"/>
              </w:rPr>
              <w:t>0</w:t>
            </w:r>
            <w:r>
              <w:rPr>
                <w:rFonts w:ascii="宋体" w:eastAsia="宋体"/>
                <w:sz w:val="24"/>
                <w:highlight w:val="yellow"/>
                <w:u w:val="single"/>
                <w:lang w:eastAsia="zh-CN"/>
              </w:rPr>
              <w:t>0</w:t>
            </w:r>
            <w:r>
              <w:rPr>
                <w:rFonts w:hint="eastAsia" w:ascii="宋体" w:eastAsia="宋体"/>
                <w:spacing w:val="-5"/>
                <w:sz w:val="24"/>
                <w:highlight w:val="yellow"/>
                <w:u w:val="single"/>
                <w:lang w:eastAsia="zh-CN"/>
              </w:rPr>
              <w:t>分</w:t>
            </w:r>
            <w:r>
              <w:rPr>
                <w:rFonts w:hint="eastAsia" w:ascii="宋体" w:eastAsia="宋体"/>
                <w:spacing w:val="-3"/>
                <w:sz w:val="24"/>
                <w:highlight w:val="yellow"/>
                <w:lang w:eastAsia="zh-CN"/>
              </w:rPr>
              <w:t>前</w:t>
            </w:r>
            <w:r>
              <w:rPr>
                <w:rFonts w:hint="eastAsia" w:ascii="宋体" w:eastAsia="宋体"/>
                <w:sz w:val="24"/>
                <w:lang w:eastAsia="zh-CN"/>
              </w:rPr>
              <w:t>。</w:t>
            </w:r>
          </w:p>
          <w:p>
            <w:pPr>
              <w:pStyle w:val="28"/>
              <w:spacing w:before="113"/>
              <w:ind w:left="110"/>
              <w:rPr>
                <w:rFonts w:ascii="宋体" w:eastAsia="宋体"/>
                <w:spacing w:val="-5"/>
                <w:sz w:val="24"/>
                <w:lang w:eastAsia="zh-CN"/>
              </w:rPr>
            </w:pPr>
            <w:r>
              <w:rPr>
                <w:rFonts w:hint="eastAsia" w:ascii="宋体" w:eastAsia="宋体"/>
                <w:spacing w:val="-3"/>
                <w:sz w:val="24"/>
                <w:lang w:eastAsia="zh-CN"/>
              </w:rPr>
              <w:t>5</w:t>
            </w:r>
            <w:r>
              <w:rPr>
                <w:rFonts w:hint="eastAsia" w:ascii="宋体" w:eastAsia="宋体"/>
                <w:spacing w:val="-10"/>
                <w:sz w:val="24"/>
                <w:lang w:eastAsia="zh-CN"/>
              </w:rPr>
              <w:t>、投标文件提交地点：沙雅县政务服务和公共资源交易中心（沙雅县育才北路9号）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397" w:type="dxa"/>
            <w:gridSpan w:val="2"/>
            <w:vAlign w:val="center"/>
          </w:tcPr>
          <w:p>
            <w:pPr>
              <w:pStyle w:val="28"/>
              <w:spacing w:before="114"/>
              <w:ind w:left="110"/>
              <w:jc w:val="center"/>
              <w:rPr>
                <w:rFonts w:ascii="宋体" w:eastAsia="宋体"/>
                <w:sz w:val="24"/>
                <w:lang w:eastAsia="zh-CN"/>
              </w:rPr>
            </w:pPr>
            <w:r>
              <w:rPr>
                <w:rFonts w:hint="eastAsia" w:ascii="微软雅黑" w:eastAsia="微软雅黑"/>
                <w:b/>
                <w:sz w:val="24"/>
              </w:rPr>
              <w:t>开标时间及地点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703" w:type="dxa"/>
            <w:vAlign w:val="center"/>
          </w:tcPr>
          <w:p>
            <w:pPr>
              <w:pStyle w:val="28"/>
              <w:spacing w:before="5"/>
              <w:jc w:val="center"/>
              <w:rPr>
                <w:rFonts w:ascii="宋体"/>
                <w:sz w:val="24"/>
              </w:rPr>
            </w:pPr>
            <w:r>
              <w:rPr>
                <w:rFonts w:ascii="宋体"/>
                <w:sz w:val="24"/>
              </w:rPr>
              <w:t>9</w:t>
            </w:r>
          </w:p>
        </w:tc>
        <w:tc>
          <w:tcPr>
            <w:tcW w:w="8694" w:type="dxa"/>
          </w:tcPr>
          <w:p>
            <w:pPr>
              <w:pStyle w:val="28"/>
              <w:spacing w:before="114"/>
              <w:ind w:left="110"/>
              <w:rPr>
                <w:rFonts w:ascii="宋体" w:eastAsia="宋体"/>
                <w:sz w:val="24"/>
                <w:lang w:eastAsia="zh-CN"/>
              </w:rPr>
            </w:pPr>
            <w:r>
              <w:rPr>
                <w:rFonts w:hint="eastAsia" w:ascii="宋体" w:eastAsia="宋体"/>
                <w:sz w:val="24"/>
                <w:lang w:eastAsia="zh-CN"/>
              </w:rPr>
              <w:t>开标日期及投标截止日期：以招标公告上时间为准。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703" w:type="dxa"/>
            <w:vAlign w:val="center"/>
          </w:tcPr>
          <w:p>
            <w:pPr>
              <w:pStyle w:val="28"/>
              <w:spacing w:before="5"/>
              <w:jc w:val="center"/>
              <w:rPr>
                <w:rFonts w:ascii="宋体"/>
                <w:sz w:val="24"/>
              </w:rPr>
            </w:pPr>
            <w:r>
              <w:rPr>
                <w:rFonts w:ascii="宋体"/>
                <w:sz w:val="24"/>
              </w:rPr>
              <w:t>10</w:t>
            </w:r>
          </w:p>
        </w:tc>
        <w:tc>
          <w:tcPr>
            <w:tcW w:w="8694" w:type="dxa"/>
          </w:tcPr>
          <w:p>
            <w:pPr>
              <w:pStyle w:val="28"/>
              <w:spacing w:before="114"/>
              <w:ind w:left="110"/>
              <w:rPr>
                <w:rFonts w:ascii="宋体" w:eastAsia="宋体"/>
                <w:sz w:val="24"/>
                <w:lang w:eastAsia="zh-CN"/>
              </w:rPr>
            </w:pPr>
            <w:r>
              <w:rPr>
                <w:rFonts w:hint="eastAsia" w:ascii="宋体" w:eastAsia="宋体"/>
                <w:spacing w:val="-3"/>
                <w:sz w:val="24"/>
                <w:lang w:eastAsia="zh-CN"/>
              </w:rPr>
              <w:t>开标地点：沙雅县政务服务和公共资源交易中心（沙雅县育才北路9号）</w:t>
            </w:r>
            <w:r>
              <w:rPr>
                <w:rFonts w:hint="eastAsia" w:ascii="宋体" w:eastAsia="宋体"/>
                <w:spacing w:val="-5"/>
                <w:sz w:val="24"/>
                <w:lang w:eastAsia="zh-CN"/>
              </w:rPr>
              <w:t>请各购买招标文件的投标人在投标截止时间前到达开标地点并提交投标文件。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397" w:type="dxa"/>
            <w:gridSpan w:val="2"/>
            <w:vAlign w:val="center"/>
          </w:tcPr>
          <w:p>
            <w:pPr>
              <w:pStyle w:val="28"/>
              <w:spacing w:before="114"/>
              <w:ind w:left="110"/>
              <w:jc w:val="center"/>
              <w:rPr>
                <w:rFonts w:ascii="宋体" w:eastAsia="宋体"/>
                <w:spacing w:val="-3"/>
                <w:sz w:val="24"/>
                <w:lang w:eastAsia="zh-CN"/>
              </w:rPr>
            </w:pPr>
            <w:r>
              <w:rPr>
                <w:rFonts w:hint="eastAsia" w:ascii="微软雅黑" w:eastAsia="微软雅黑"/>
                <w:b/>
                <w:sz w:val="24"/>
              </w:rPr>
              <w:t>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703" w:type="dxa"/>
            <w:vAlign w:val="center"/>
          </w:tcPr>
          <w:p>
            <w:pPr>
              <w:pStyle w:val="28"/>
              <w:spacing w:before="5"/>
              <w:jc w:val="center"/>
              <w:rPr>
                <w:rFonts w:ascii="宋体"/>
                <w:sz w:val="24"/>
                <w:lang w:eastAsia="zh-CN"/>
              </w:rPr>
            </w:pPr>
            <w:r>
              <w:rPr>
                <w:rFonts w:hint="eastAsia" w:ascii="宋体"/>
                <w:sz w:val="24"/>
                <w:lang w:eastAsia="zh-CN"/>
              </w:rPr>
              <w:t>1</w:t>
            </w:r>
            <w:r>
              <w:rPr>
                <w:rFonts w:ascii="宋体"/>
                <w:sz w:val="24"/>
                <w:lang w:eastAsia="zh-CN"/>
              </w:rPr>
              <w:t>1</w:t>
            </w:r>
          </w:p>
        </w:tc>
        <w:tc>
          <w:tcPr>
            <w:tcW w:w="8694" w:type="dxa"/>
          </w:tcPr>
          <w:p>
            <w:pPr>
              <w:pStyle w:val="28"/>
              <w:spacing w:before="113"/>
              <w:ind w:left="110"/>
              <w:rPr>
                <w:rFonts w:ascii="宋体" w:eastAsia="宋体"/>
                <w:sz w:val="24"/>
                <w:lang w:eastAsia="zh-CN"/>
              </w:rPr>
            </w:pPr>
            <w:r>
              <w:rPr>
                <w:rFonts w:hint="eastAsia" w:ascii="宋体" w:eastAsia="宋体"/>
                <w:sz w:val="24"/>
                <w:lang w:eastAsia="zh-CN"/>
              </w:rPr>
              <w:t>1、评标方法：综合评分法；</w:t>
            </w:r>
          </w:p>
          <w:p>
            <w:pPr>
              <w:pStyle w:val="28"/>
              <w:spacing w:before="114"/>
              <w:ind w:left="110"/>
              <w:rPr>
                <w:rFonts w:ascii="宋体" w:eastAsia="宋体"/>
                <w:spacing w:val="-3"/>
                <w:sz w:val="24"/>
                <w:lang w:eastAsia="zh-CN"/>
              </w:rPr>
            </w:pPr>
            <w:r>
              <w:rPr>
                <w:rFonts w:hint="eastAsia" w:ascii="宋体" w:eastAsia="宋体"/>
                <w:sz w:val="24"/>
                <w:lang w:eastAsia="zh-CN"/>
              </w:rPr>
              <w:t>2、评标办法和定标原则：详见第十一章；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9397" w:type="dxa"/>
            <w:gridSpan w:val="2"/>
            <w:vAlign w:val="center"/>
          </w:tcPr>
          <w:p>
            <w:pPr>
              <w:pStyle w:val="28"/>
              <w:spacing w:before="114"/>
              <w:ind w:left="110"/>
              <w:jc w:val="center"/>
              <w:rPr>
                <w:rFonts w:ascii="宋体" w:eastAsia="宋体"/>
                <w:spacing w:val="-3"/>
                <w:sz w:val="24"/>
                <w:lang w:eastAsia="zh-CN"/>
              </w:rPr>
            </w:pPr>
            <w:r>
              <w:rPr>
                <w:rFonts w:hint="eastAsia" w:ascii="微软雅黑" w:eastAsia="微软雅黑"/>
                <w:b/>
                <w:sz w:val="24"/>
              </w:rPr>
              <w:t>中标服务费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703" w:type="dxa"/>
            <w:vAlign w:val="center"/>
          </w:tcPr>
          <w:p>
            <w:pPr>
              <w:pStyle w:val="28"/>
              <w:spacing w:before="5"/>
              <w:jc w:val="center"/>
              <w:rPr>
                <w:rFonts w:ascii="宋体"/>
                <w:sz w:val="24"/>
                <w:lang w:eastAsia="zh-CN"/>
              </w:rPr>
            </w:pPr>
            <w:r>
              <w:rPr>
                <w:rFonts w:hint="eastAsia" w:ascii="宋体"/>
                <w:sz w:val="24"/>
                <w:lang w:eastAsia="zh-CN"/>
              </w:rPr>
              <w:t>1</w:t>
            </w:r>
            <w:r>
              <w:rPr>
                <w:rFonts w:ascii="宋体"/>
                <w:sz w:val="24"/>
                <w:lang w:eastAsia="zh-CN"/>
              </w:rPr>
              <w:t>2</w:t>
            </w:r>
          </w:p>
        </w:tc>
        <w:tc>
          <w:tcPr>
            <w:tcW w:w="8694" w:type="dxa"/>
          </w:tcPr>
          <w:p>
            <w:pPr>
              <w:pStyle w:val="28"/>
              <w:spacing w:before="114"/>
              <w:ind w:left="110"/>
              <w:rPr>
                <w:rFonts w:ascii="宋体" w:eastAsia="宋体"/>
                <w:spacing w:val="-3"/>
                <w:sz w:val="24"/>
                <w:lang w:eastAsia="zh-CN"/>
              </w:rPr>
            </w:pPr>
            <w:r>
              <w:rPr>
                <w:rFonts w:hint="eastAsia" w:ascii="宋体" w:eastAsia="宋体"/>
                <w:spacing w:val="-10"/>
                <w:sz w:val="24"/>
                <w:lang w:eastAsia="zh-CN"/>
              </w:rPr>
              <w:t>经招标人与招标代理机构协商确定，中标服务费参照国家计委【2002】1980号文件和发改计价【2015】299号文规定计价并</w:t>
            </w:r>
            <w:r>
              <w:rPr>
                <w:rFonts w:ascii="宋体" w:eastAsia="宋体"/>
                <w:spacing w:val="-10"/>
                <w:sz w:val="24"/>
                <w:lang w:eastAsia="zh-CN"/>
              </w:rPr>
              <w:t>向中标人收取，</w:t>
            </w:r>
            <w:r>
              <w:rPr>
                <w:rFonts w:hint="eastAsia" w:ascii="宋体" w:eastAsia="宋体"/>
                <w:spacing w:val="-10"/>
                <w:sz w:val="24"/>
                <w:lang w:eastAsia="zh-CN"/>
              </w:rPr>
              <w:t>中标人向招标代理机构账户足额转入中标服务费后，到招标代理机构领取中标服务费发票及中标通知书</w:t>
            </w:r>
            <w:r>
              <w:rPr>
                <w:rFonts w:ascii="宋体" w:eastAsia="宋体"/>
                <w:spacing w:val="-10"/>
                <w:sz w:val="24"/>
                <w:lang w:eastAsia="zh-CN"/>
              </w:rPr>
              <w:t>。</w:t>
            </w:r>
          </w:p>
        </w:tc>
      </w:tr>
    </w:tbl>
    <w:p>
      <w:pPr>
        <w:pStyle w:val="2"/>
        <w:spacing w:line="298" w:lineRule="auto"/>
        <w:ind w:left="601" w:right="567" w:firstLine="505"/>
        <w:rPr>
          <w:sz w:val="24"/>
          <w:lang w:eastAsia="zh-CN"/>
        </w:rPr>
        <w:sectPr>
          <w:pgSz w:w="11910" w:h="16840"/>
          <w:pgMar w:top="1460" w:right="440" w:bottom="1220" w:left="120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6" w:name="_Toc51682516"/>
      <w:r>
        <w:t>第三章 投标人应当提交的资格、资信证明文件</w:t>
      </w:r>
      <w:bookmarkEnd w:id="6"/>
    </w:p>
    <w:p>
      <w:pPr>
        <w:pStyle w:val="2"/>
        <w:spacing w:before="9"/>
        <w:rPr>
          <w:sz w:val="24"/>
          <w:szCs w:val="24"/>
          <w:lang w:eastAsia="zh-CN"/>
        </w:rPr>
      </w:pPr>
    </w:p>
    <w:p>
      <w:pPr>
        <w:pStyle w:val="2"/>
        <w:spacing w:line="364" w:lineRule="auto"/>
        <w:ind w:left="388" w:right="193"/>
        <w:jc w:val="both"/>
        <w:rPr>
          <w:spacing w:val="-14"/>
          <w:sz w:val="24"/>
          <w:szCs w:val="24"/>
          <w:lang w:eastAsia="zh-CN"/>
        </w:rPr>
      </w:pPr>
      <w:r>
        <w:rPr>
          <w:rFonts w:hint="eastAsia"/>
          <w:spacing w:val="-14"/>
          <w:sz w:val="24"/>
          <w:szCs w:val="24"/>
          <w:lang w:eastAsia="zh-CN"/>
        </w:rPr>
        <w:t>一、一般资格要求：详见第二章“投标人须知前附表”第4条“投标人资格要求”；</w:t>
      </w:r>
    </w:p>
    <w:p>
      <w:pPr>
        <w:pStyle w:val="2"/>
        <w:spacing w:line="364" w:lineRule="auto"/>
        <w:ind w:left="388" w:right="193"/>
        <w:jc w:val="both"/>
        <w:rPr>
          <w:spacing w:val="-14"/>
          <w:sz w:val="24"/>
          <w:szCs w:val="24"/>
          <w:lang w:eastAsia="zh-CN"/>
        </w:rPr>
      </w:pPr>
      <w:r>
        <w:rPr>
          <w:rFonts w:hint="eastAsia"/>
          <w:spacing w:val="-14"/>
          <w:sz w:val="24"/>
          <w:szCs w:val="24"/>
          <w:lang w:eastAsia="zh-CN"/>
        </w:rPr>
        <w:t>二、特殊资格要求：详见第二章“投标人须知前附表”第4条“投标人资格要求”。</w:t>
      </w:r>
    </w:p>
    <w:p>
      <w:pPr>
        <w:pStyle w:val="2"/>
        <w:spacing w:before="136"/>
        <w:ind w:left="940"/>
        <w:rPr>
          <w:sz w:val="24"/>
          <w:szCs w:val="24"/>
          <w:lang w:eastAsia="zh-CN"/>
        </w:rPr>
        <w:sectPr>
          <w:footerReference r:id="rId7" w:type="default"/>
          <w:pgSz w:w="11910" w:h="16840"/>
          <w:pgMar w:top="1440" w:right="437" w:bottom="1000" w:left="1200" w:header="720" w:footer="1037" w:gutter="0"/>
          <w:pgBorders>
            <w:top w:val="none" w:sz="0" w:space="0"/>
            <w:left w:val="none" w:sz="0" w:space="0"/>
            <w:bottom w:val="none" w:sz="0" w:space="0"/>
            <w:right w:val="none" w:sz="0" w:space="0"/>
          </w:pgBorders>
          <w:cols w:space="720" w:num="1"/>
          <w:docGrid w:linePitch="299" w:charSpace="0"/>
        </w:sectPr>
      </w:pPr>
    </w:p>
    <w:p>
      <w:pPr>
        <w:pStyle w:val="3"/>
      </w:pPr>
      <w:bookmarkStart w:id="7" w:name="_Toc51682517"/>
      <w:r>
        <w:t>第四章 为落实采购政策，采购标的需满足的要求，以及投标人须提</w:t>
      </w:r>
      <w:r>
        <w:rPr>
          <w:rFonts w:hint="eastAsia"/>
        </w:rPr>
        <w:t>供的证明材料</w:t>
      </w:r>
      <w:bookmarkEnd w:id="7"/>
    </w:p>
    <w:p>
      <w:pPr>
        <w:pStyle w:val="27"/>
        <w:numPr>
          <w:ilvl w:val="0"/>
          <w:numId w:val="0"/>
        </w:numPr>
        <w:tabs>
          <w:tab w:val="left" w:pos="642"/>
        </w:tabs>
        <w:spacing w:before="57" w:after="55" w:line="252" w:lineRule="auto"/>
        <w:ind w:left="388" w:leftChars="0" w:right="981" w:rightChars="0"/>
        <w:rPr>
          <w:b/>
          <w:sz w:val="28"/>
          <w:lang w:eastAsia="zh-CN"/>
        </w:rPr>
      </w:pPr>
    </w:p>
    <w:tbl>
      <w:tblPr>
        <w:tblStyle w:val="26"/>
        <w:tblW w:w="95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9"/>
        <w:gridCol w:w="6093"/>
        <w:gridCol w:w="2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99" w:type="dxa"/>
            <w:vAlign w:val="center"/>
          </w:tcPr>
          <w:p>
            <w:pPr>
              <w:pStyle w:val="28"/>
              <w:spacing w:before="137"/>
              <w:jc w:val="center"/>
              <w:rPr>
                <w:rFonts w:ascii="宋体" w:eastAsia="宋体"/>
                <w:sz w:val="21"/>
                <w:lang w:eastAsia="zh-CN"/>
              </w:rPr>
            </w:pPr>
            <w:r>
              <w:rPr>
                <w:rFonts w:hint="eastAsia" w:ascii="宋体" w:eastAsia="宋体"/>
                <w:sz w:val="21"/>
                <w:lang w:eastAsia="zh-CN"/>
              </w:rPr>
              <w:t>须落实的采购政策</w:t>
            </w:r>
          </w:p>
        </w:tc>
        <w:tc>
          <w:tcPr>
            <w:tcW w:w="6093" w:type="dxa"/>
            <w:vAlign w:val="center"/>
          </w:tcPr>
          <w:p>
            <w:pPr>
              <w:pStyle w:val="28"/>
              <w:spacing w:before="137"/>
              <w:ind w:left="28" w:right="20"/>
              <w:jc w:val="center"/>
              <w:rPr>
                <w:rFonts w:ascii="宋体" w:eastAsia="宋体"/>
                <w:sz w:val="21"/>
              </w:rPr>
            </w:pPr>
            <w:r>
              <w:rPr>
                <w:rFonts w:hint="eastAsia" w:ascii="宋体" w:eastAsia="宋体"/>
                <w:sz w:val="21"/>
              </w:rPr>
              <w:t>政策加分条款</w:t>
            </w:r>
          </w:p>
        </w:tc>
        <w:tc>
          <w:tcPr>
            <w:tcW w:w="2195" w:type="dxa"/>
            <w:vAlign w:val="center"/>
          </w:tcPr>
          <w:p>
            <w:pPr>
              <w:pStyle w:val="28"/>
              <w:spacing w:before="137"/>
              <w:ind w:left="507"/>
              <w:rPr>
                <w:rFonts w:ascii="宋体" w:eastAsia="宋体"/>
                <w:sz w:val="21"/>
              </w:rPr>
            </w:pPr>
            <w:r>
              <w:rPr>
                <w:rFonts w:hint="eastAsia" w:ascii="宋体" w:eastAsia="宋体"/>
                <w:sz w:val="21"/>
              </w:rPr>
              <w:t>评审依据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99" w:type="dxa"/>
            <w:vAlign w:val="center"/>
          </w:tcPr>
          <w:p>
            <w:pPr>
              <w:pStyle w:val="28"/>
              <w:ind w:right="21"/>
              <w:jc w:val="center"/>
              <w:rPr>
                <w:rFonts w:ascii="宋体" w:eastAsia="宋体"/>
                <w:sz w:val="21"/>
                <w:lang w:eastAsia="zh-CN"/>
              </w:rPr>
            </w:pPr>
            <w:r>
              <w:rPr>
                <w:rFonts w:hint="eastAsia" w:ascii="宋体" w:eastAsia="宋体"/>
                <w:sz w:val="21"/>
                <w:lang w:eastAsia="zh-CN"/>
              </w:rPr>
              <w:t>小型或微型企业政策加分</w:t>
            </w:r>
          </w:p>
        </w:tc>
        <w:tc>
          <w:tcPr>
            <w:tcW w:w="6093" w:type="dxa"/>
            <w:vAlign w:val="center"/>
          </w:tcPr>
          <w:p>
            <w:pPr>
              <w:pStyle w:val="28"/>
              <w:keepNext w:val="0"/>
              <w:keepLines w:val="0"/>
              <w:pageBreakBefore w:val="0"/>
              <w:widowControl w:val="0"/>
              <w:kinsoku/>
              <w:wordWrap w:val="0"/>
              <w:overflowPunct/>
              <w:topLinePunct w:val="0"/>
              <w:autoSpaceDE w:val="0"/>
              <w:autoSpaceDN w:val="0"/>
              <w:bidi w:val="0"/>
              <w:adjustRightInd/>
              <w:snapToGrid/>
              <w:ind w:left="5" w:right="-15"/>
              <w:jc w:val="both"/>
              <w:textAlignment w:val="auto"/>
              <w:rPr>
                <w:rFonts w:ascii="宋体" w:eastAsia="宋体"/>
                <w:sz w:val="21"/>
              </w:rPr>
            </w:pPr>
            <w:r>
              <w:rPr>
                <w:rFonts w:hint="eastAsia" w:ascii="宋体" w:eastAsia="宋体"/>
                <w:sz w:val="21"/>
                <w:lang w:eastAsia="zh-CN"/>
              </w:rPr>
              <w:t>根据《政府采购促进中小企业发展管理办法》（财库〔2020〕46号）的有关规定，在谈判过程中，给与“小型、微型企业”6%的价格扣除，用扣除后的价格参与评审（须提供小型和微型企业声明函原件, 并提供相关佐证材料，未能提供的或提供不全的，将不作为</w:t>
            </w:r>
            <w:r>
              <w:rPr>
                <w:rFonts w:hint="eastAsia" w:ascii="宋体" w:eastAsia="宋体"/>
                <w:sz w:val="21"/>
              </w:rPr>
              <w:t>小型和微型企业）。</w:t>
            </w:r>
          </w:p>
        </w:tc>
        <w:tc>
          <w:tcPr>
            <w:tcW w:w="2195" w:type="dxa"/>
            <w:vAlign w:val="center"/>
          </w:tcPr>
          <w:p>
            <w:pPr>
              <w:pStyle w:val="28"/>
              <w:ind w:right="78"/>
              <w:rPr>
                <w:rFonts w:ascii="宋体" w:eastAsia="宋体"/>
                <w:sz w:val="21"/>
              </w:rPr>
            </w:pPr>
            <w:r>
              <w:rPr>
                <w:rFonts w:hint="eastAsia" w:ascii="宋体" w:eastAsia="宋体"/>
                <w:sz w:val="21"/>
                <w:lang w:eastAsia="zh-CN"/>
              </w:rPr>
              <w:t>财库﹝2011﹞18</w:t>
            </w:r>
            <w:r>
              <w:rPr>
                <w:rFonts w:hint="eastAsia" w:ascii="宋体" w:eastAsia="宋体"/>
                <w:sz w:val="21"/>
                <w:lang w:val="en-US" w:eastAsia="zh-CN"/>
              </w:rPr>
              <w:t>1</w:t>
            </w:r>
            <w:r>
              <w:rPr>
                <w:rFonts w:hint="eastAsia" w:ascii="宋体" w:eastAsia="宋体"/>
                <w:sz w:val="21"/>
                <w:lang w:eastAsia="zh-CN"/>
              </w:rPr>
              <w:t>号、工信部联企业</w:t>
            </w:r>
            <w:r>
              <w:rPr>
                <w:rFonts w:hint="eastAsia" w:ascii="宋体" w:eastAsia="宋体"/>
                <w:sz w:val="21"/>
              </w:rPr>
              <w:t>﹝2011﹞300</w:t>
            </w:r>
            <w:r>
              <w:rPr>
                <w:rFonts w:hint="eastAsia" w:ascii="宋体" w:eastAsia="宋体"/>
                <w:spacing w:val="-2"/>
                <w:sz w:val="21"/>
              </w:rPr>
              <w:t xml:space="preserve"> 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99" w:type="dxa"/>
            <w:vAlign w:val="center"/>
          </w:tcPr>
          <w:p>
            <w:pPr>
              <w:pStyle w:val="28"/>
              <w:ind w:right="21"/>
              <w:jc w:val="center"/>
              <w:rPr>
                <w:rFonts w:ascii="宋体" w:eastAsia="宋体"/>
                <w:sz w:val="21"/>
                <w:lang w:eastAsia="zh-CN"/>
              </w:rPr>
            </w:pPr>
            <w:r>
              <w:rPr>
                <w:rFonts w:hint="eastAsia" w:ascii="宋体" w:eastAsia="宋体"/>
                <w:sz w:val="21"/>
                <w:lang w:eastAsia="zh-CN"/>
              </w:rPr>
              <w:t>监狱企业优惠政策</w:t>
            </w:r>
          </w:p>
        </w:tc>
        <w:tc>
          <w:tcPr>
            <w:tcW w:w="6093" w:type="dxa"/>
            <w:vAlign w:val="center"/>
          </w:tcPr>
          <w:p>
            <w:pPr>
              <w:pStyle w:val="28"/>
              <w:spacing w:before="137"/>
              <w:ind w:left="5" w:right="-15" w:firstLine="2"/>
              <w:rPr>
                <w:rFonts w:ascii="宋体" w:hAnsi="宋体" w:eastAsia="宋体"/>
                <w:sz w:val="21"/>
                <w:lang w:eastAsia="zh-CN"/>
              </w:rPr>
            </w:pPr>
            <w:r>
              <w:rPr>
                <w:rFonts w:hint="eastAsia" w:ascii="宋体" w:hAnsi="宋体" w:eastAsia="宋体"/>
                <w:sz w:val="21"/>
                <w:lang w:eastAsia="zh-CN"/>
              </w:rPr>
              <w:t>根据《财政部司法部关于政府采购支持监狱企业发展有关问题的通知》</w:t>
            </w:r>
            <w:r>
              <w:rPr>
                <w:rFonts w:ascii="宋体" w:hAnsi="宋体" w:eastAsia="宋体"/>
                <w:sz w:val="21"/>
                <w:lang w:eastAsia="zh-CN"/>
              </w:rPr>
              <w:t>[财库（2014）68号]规定：1）监狱企业视同小型、微型企业，价格给予6%的扣除，用扣除后的价格参与评审。2）监狱企业提供了省级以上监狱管理局、戒毒管理局（含新疆生产建设兵团）出具的属于监狱企业的证明文件，才能按第1）条的规定进行价格扣除。</w:t>
            </w:r>
          </w:p>
        </w:tc>
        <w:tc>
          <w:tcPr>
            <w:tcW w:w="2195" w:type="dxa"/>
            <w:vAlign w:val="center"/>
          </w:tcPr>
          <w:p>
            <w:pPr>
              <w:pStyle w:val="28"/>
              <w:rPr>
                <w:rFonts w:ascii="宋体" w:eastAsia="宋体"/>
                <w:sz w:val="21"/>
                <w:lang w:eastAsia="zh-CN"/>
              </w:rPr>
            </w:pPr>
            <w:r>
              <w:rPr>
                <w:rFonts w:ascii="宋体" w:eastAsia="宋体"/>
                <w:sz w:val="21"/>
                <w:lang w:eastAsia="zh-CN"/>
              </w:rPr>
              <w:t>[财库（2014）68号]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299" w:type="dxa"/>
            <w:vAlign w:val="center"/>
          </w:tcPr>
          <w:p>
            <w:pPr>
              <w:pStyle w:val="28"/>
              <w:ind w:right="21"/>
              <w:jc w:val="center"/>
              <w:rPr>
                <w:rFonts w:ascii="宋体" w:eastAsia="宋体"/>
                <w:sz w:val="21"/>
                <w:lang w:eastAsia="zh-CN"/>
              </w:rPr>
            </w:pPr>
            <w:r>
              <w:rPr>
                <w:rFonts w:hint="eastAsia" w:ascii="宋体" w:eastAsia="宋体"/>
                <w:sz w:val="21"/>
                <w:lang w:eastAsia="zh-CN"/>
              </w:rPr>
              <w:t>残疾人福利性单位优惠政策</w:t>
            </w:r>
          </w:p>
        </w:tc>
        <w:tc>
          <w:tcPr>
            <w:tcW w:w="6093" w:type="dxa"/>
            <w:vAlign w:val="center"/>
          </w:tcPr>
          <w:p>
            <w:pPr>
              <w:pStyle w:val="28"/>
              <w:spacing w:before="137"/>
              <w:ind w:left="5" w:right="-15" w:firstLine="2"/>
              <w:rPr>
                <w:rFonts w:ascii="宋体" w:hAnsi="宋体" w:eastAsia="宋体"/>
                <w:sz w:val="21"/>
                <w:lang w:eastAsia="zh-CN"/>
              </w:rPr>
            </w:pPr>
            <w:r>
              <w:rPr>
                <w:rFonts w:ascii="宋体" w:hAnsi="宋体" w:eastAsia="宋体"/>
                <w:sz w:val="21"/>
                <w:lang w:eastAsia="zh-CN"/>
              </w:rPr>
              <w:t>根据《财政部 民政部 中国残疾人联合会关于促进残疾人就业政府采购政策的通知》（财库〔2017〕141号）规定：在政府采购活动中，残疾人福利性单位视同小型、微型企业，，价格给予6%的扣除，用扣除后的价格参与评审。</w:t>
            </w:r>
            <w:r>
              <w:rPr>
                <w:rFonts w:hint="eastAsia" w:ascii="宋体" w:hAnsi="宋体" w:eastAsia="宋体"/>
                <w:sz w:val="21"/>
                <w:lang w:eastAsia="zh-CN"/>
              </w:rPr>
              <w:t>投标人属于残疾人福利性单位的，根据《财政部</w:t>
            </w:r>
            <w:r>
              <w:rPr>
                <w:rFonts w:ascii="宋体" w:hAnsi="宋体" w:eastAsia="宋体"/>
                <w:sz w:val="21"/>
                <w:lang w:eastAsia="zh-CN"/>
              </w:rPr>
              <w:t xml:space="preserve"> 民政部 中国残疾人联合会关于促进残疾人就业政府采购政策的通知》（财库〔2017〕141号）要求提交《残疾人福利性单位声明函》原件。</w:t>
            </w:r>
          </w:p>
        </w:tc>
        <w:tc>
          <w:tcPr>
            <w:tcW w:w="2195" w:type="dxa"/>
            <w:vAlign w:val="center"/>
          </w:tcPr>
          <w:p>
            <w:pPr>
              <w:pStyle w:val="28"/>
              <w:rPr>
                <w:rFonts w:ascii="宋体" w:eastAsia="宋体"/>
                <w:sz w:val="21"/>
                <w:lang w:eastAsia="zh-CN"/>
              </w:rPr>
            </w:pPr>
            <w:r>
              <w:rPr>
                <w:rFonts w:hint="eastAsia" w:ascii="宋体" w:eastAsia="宋体"/>
                <w:sz w:val="21"/>
                <w:lang w:eastAsia="zh-CN"/>
              </w:rPr>
              <w:t>财库〔</w:t>
            </w:r>
            <w:r>
              <w:rPr>
                <w:rFonts w:ascii="宋体" w:eastAsia="宋体"/>
                <w:sz w:val="21"/>
                <w:lang w:eastAsia="zh-CN"/>
              </w:rPr>
              <w:t>2017〕141号</w:t>
            </w:r>
          </w:p>
        </w:tc>
      </w:tr>
    </w:tbl>
    <w:p>
      <w:pPr>
        <w:rPr>
          <w:rFonts w:ascii="宋体" w:eastAsia="宋体"/>
          <w:sz w:val="21"/>
          <w:lang w:eastAsia="zh-CN"/>
        </w:rPr>
        <w:sectPr>
          <w:pgSz w:w="11910" w:h="16840"/>
          <w:pgMar w:top="1480" w:right="437" w:bottom="1080" w:left="1200" w:header="720" w:footer="1037" w:gutter="0"/>
          <w:pgBorders>
            <w:top w:val="none" w:sz="0" w:space="0"/>
            <w:left w:val="none" w:sz="0" w:space="0"/>
            <w:bottom w:val="none" w:sz="0" w:space="0"/>
            <w:right w:val="none" w:sz="0" w:space="0"/>
          </w:pgBorders>
          <w:cols w:space="720" w:num="1"/>
          <w:docGrid w:linePitch="299" w:charSpace="0"/>
        </w:sectPr>
      </w:pPr>
    </w:p>
    <w:p>
      <w:pPr>
        <w:pStyle w:val="3"/>
      </w:pPr>
      <w:bookmarkStart w:id="8" w:name="_Toc51682518"/>
      <w:r>
        <w:rPr>
          <w:rFonts w:hint="eastAsia"/>
        </w:rPr>
        <w:t>第五章 投标文件编制要求、投标报价要求和</w:t>
      </w:r>
      <w:bookmarkStart w:id="9" w:name="_Hlk52103659"/>
      <w:r>
        <w:rPr>
          <w:rFonts w:hint="eastAsia"/>
        </w:rPr>
        <w:t>投标保证金交纳、</w:t>
      </w:r>
      <w:bookmarkStart w:id="10" w:name="_Toc12269128"/>
      <w:bookmarkStart w:id="11" w:name="_Toc12268723"/>
      <w:r>
        <w:rPr>
          <w:rFonts w:hint="eastAsia"/>
        </w:rPr>
        <w:t>退还方式以及不予退还投标保证金的情形</w:t>
      </w:r>
      <w:bookmarkEnd w:id="9"/>
      <w:r>
        <w:rPr>
          <w:rFonts w:hint="eastAsia"/>
        </w:rPr>
        <w:t>、投标文件的编制</w:t>
      </w:r>
      <w:bookmarkEnd w:id="8"/>
      <w:bookmarkEnd w:id="10"/>
      <w:bookmarkEnd w:id="11"/>
    </w:p>
    <w:p>
      <w:pPr>
        <w:pStyle w:val="27"/>
        <w:numPr>
          <w:ilvl w:val="1"/>
          <w:numId w:val="3"/>
        </w:numPr>
        <w:tabs>
          <w:tab w:val="left" w:pos="735"/>
        </w:tabs>
        <w:spacing w:before="80" w:line="400" w:lineRule="exact"/>
        <w:ind w:left="480" w:right="1168" w:firstLine="0"/>
        <w:jc w:val="both"/>
        <w:rPr>
          <w:sz w:val="24"/>
          <w:szCs w:val="24"/>
          <w:lang w:eastAsia="zh-CN"/>
        </w:rPr>
      </w:pPr>
      <w:r>
        <w:rPr>
          <w:rFonts w:hint="eastAsia"/>
          <w:sz w:val="24"/>
          <w:szCs w:val="24"/>
          <w:lang w:eastAsia="zh-CN"/>
        </w:rPr>
        <w:t>投标语言及计量单位</w:t>
      </w:r>
    </w:p>
    <w:p>
      <w:pPr>
        <w:pStyle w:val="2"/>
        <w:spacing w:before="7"/>
        <w:rPr>
          <w:rFonts w:ascii="微软雅黑"/>
          <w:b/>
          <w:sz w:val="18"/>
        </w:rPr>
      </w:pPr>
    </w:p>
    <w:p>
      <w:pPr>
        <w:pStyle w:val="27"/>
        <w:numPr>
          <w:ilvl w:val="2"/>
          <w:numId w:val="3"/>
        </w:numPr>
        <w:tabs>
          <w:tab w:val="left" w:pos="1059"/>
        </w:tabs>
        <w:spacing w:line="360" w:lineRule="auto"/>
        <w:ind w:right="1313" w:firstLine="0"/>
        <w:jc w:val="both"/>
        <w:rPr>
          <w:sz w:val="24"/>
          <w:szCs w:val="24"/>
          <w:lang w:eastAsia="zh-CN"/>
        </w:rPr>
      </w:pPr>
      <w:r>
        <w:rPr>
          <w:sz w:val="24"/>
          <w:szCs w:val="24"/>
          <w:lang w:eastAsia="zh-CN"/>
        </w:rPr>
        <w:t>投标人提交的投标文件以及投标人与招标代理机构就有关投标的所有来往函电均应使用简体中文书写。对于任何非中文的资料，都应提供中文翻译本，在解释时以中文翻译本为准。</w:t>
      </w:r>
    </w:p>
    <w:p>
      <w:pPr>
        <w:pStyle w:val="27"/>
        <w:numPr>
          <w:ilvl w:val="2"/>
          <w:numId w:val="3"/>
        </w:numPr>
        <w:tabs>
          <w:tab w:val="left" w:pos="1023"/>
        </w:tabs>
        <w:spacing w:line="360" w:lineRule="auto"/>
        <w:ind w:left="602" w:right="1336" w:firstLine="0"/>
        <w:rPr>
          <w:sz w:val="24"/>
          <w:szCs w:val="24"/>
          <w:lang w:eastAsia="zh-CN"/>
        </w:rPr>
      </w:pPr>
      <w:r>
        <w:rPr>
          <w:sz w:val="24"/>
          <w:szCs w:val="24"/>
          <w:lang w:eastAsia="zh-CN"/>
        </w:rPr>
        <w:t>除在招标文件的技术规格中另有规定外，计量单位应使用中华人民共和国法定计量单位。</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投标文件由资格</w:t>
      </w:r>
      <w:r>
        <w:rPr>
          <w:rFonts w:hint="eastAsia"/>
          <w:sz w:val="24"/>
          <w:szCs w:val="24"/>
          <w:lang w:eastAsia="zh-CN"/>
        </w:rPr>
        <w:t>审查文件</w:t>
      </w:r>
      <w:r>
        <w:rPr>
          <w:sz w:val="24"/>
          <w:szCs w:val="24"/>
          <w:lang w:eastAsia="zh-CN"/>
        </w:rPr>
        <w:t>和</w:t>
      </w:r>
      <w:r>
        <w:rPr>
          <w:rFonts w:hint="eastAsia"/>
          <w:sz w:val="24"/>
          <w:szCs w:val="24"/>
          <w:lang w:eastAsia="zh-CN"/>
        </w:rPr>
        <w:t>技术商务文件</w:t>
      </w:r>
      <w:r>
        <w:rPr>
          <w:sz w:val="24"/>
          <w:szCs w:val="24"/>
          <w:lang w:eastAsia="zh-CN"/>
        </w:rPr>
        <w:t>组成</w:t>
      </w:r>
    </w:p>
    <w:p>
      <w:pPr>
        <w:pStyle w:val="27"/>
        <w:numPr>
          <w:ilvl w:val="2"/>
          <w:numId w:val="3"/>
        </w:numPr>
        <w:tabs>
          <w:tab w:val="left" w:pos="1023"/>
        </w:tabs>
        <w:spacing w:line="360" w:lineRule="auto"/>
        <w:ind w:left="602" w:right="1336" w:firstLine="0"/>
        <w:rPr>
          <w:sz w:val="24"/>
          <w:szCs w:val="24"/>
          <w:lang w:eastAsia="zh-CN"/>
        </w:rPr>
      </w:pPr>
      <w:r>
        <w:rPr>
          <w:sz w:val="24"/>
          <w:szCs w:val="24"/>
          <w:lang w:eastAsia="zh-CN"/>
        </w:rPr>
        <w:t>资格</w:t>
      </w:r>
      <w:r>
        <w:rPr>
          <w:rFonts w:hint="eastAsia"/>
          <w:sz w:val="24"/>
          <w:szCs w:val="24"/>
          <w:lang w:eastAsia="zh-CN"/>
        </w:rPr>
        <w:t>审查文件</w:t>
      </w:r>
      <w:r>
        <w:rPr>
          <w:sz w:val="24"/>
          <w:szCs w:val="24"/>
          <w:lang w:eastAsia="zh-CN"/>
        </w:rPr>
        <w:t>组成</w:t>
      </w:r>
    </w:p>
    <w:p>
      <w:pPr>
        <w:pStyle w:val="27"/>
        <w:numPr>
          <w:ilvl w:val="0"/>
          <w:numId w:val="4"/>
        </w:numPr>
        <w:tabs>
          <w:tab w:val="left" w:pos="1235"/>
          <w:tab w:val="left" w:pos="1236"/>
        </w:tabs>
        <w:spacing w:line="360" w:lineRule="auto"/>
        <w:ind w:hanging="606"/>
        <w:rPr>
          <w:sz w:val="24"/>
          <w:szCs w:val="24"/>
        </w:rPr>
      </w:pPr>
      <w:r>
        <w:rPr>
          <w:spacing w:val="-2"/>
          <w:sz w:val="24"/>
          <w:szCs w:val="24"/>
        </w:rPr>
        <w:t>投标文件封面</w:t>
      </w:r>
    </w:p>
    <w:p>
      <w:pPr>
        <w:pStyle w:val="27"/>
        <w:numPr>
          <w:ilvl w:val="0"/>
          <w:numId w:val="4"/>
        </w:numPr>
        <w:tabs>
          <w:tab w:val="left" w:pos="1235"/>
          <w:tab w:val="left" w:pos="1236"/>
        </w:tabs>
        <w:spacing w:line="360" w:lineRule="auto"/>
        <w:ind w:hanging="606"/>
        <w:rPr>
          <w:sz w:val="24"/>
          <w:szCs w:val="24"/>
          <w:lang w:eastAsia="zh-CN"/>
        </w:rPr>
      </w:pPr>
      <w:bookmarkStart w:id="12" w:name="_Hlk51681119"/>
      <w:r>
        <w:rPr>
          <w:spacing w:val="-3"/>
          <w:sz w:val="24"/>
          <w:szCs w:val="24"/>
          <w:lang w:eastAsia="zh-CN"/>
        </w:rPr>
        <w:t>法定代表人身份证明</w:t>
      </w:r>
    </w:p>
    <w:p>
      <w:pPr>
        <w:pStyle w:val="27"/>
        <w:numPr>
          <w:ilvl w:val="0"/>
          <w:numId w:val="4"/>
        </w:numPr>
        <w:tabs>
          <w:tab w:val="left" w:pos="1235"/>
          <w:tab w:val="left" w:pos="1236"/>
        </w:tabs>
        <w:spacing w:before="1" w:line="360" w:lineRule="auto"/>
        <w:ind w:hanging="606"/>
        <w:rPr>
          <w:sz w:val="24"/>
          <w:szCs w:val="24"/>
          <w:lang w:eastAsia="zh-CN"/>
        </w:rPr>
      </w:pPr>
      <w:r>
        <w:rPr>
          <w:spacing w:val="-3"/>
          <w:sz w:val="24"/>
          <w:szCs w:val="24"/>
          <w:lang w:eastAsia="zh-CN"/>
        </w:rPr>
        <w:t>法定代表人授权委托书</w:t>
      </w:r>
    </w:p>
    <w:p>
      <w:pPr>
        <w:pStyle w:val="27"/>
        <w:numPr>
          <w:ilvl w:val="0"/>
          <w:numId w:val="4"/>
        </w:numPr>
        <w:tabs>
          <w:tab w:val="left" w:pos="1235"/>
          <w:tab w:val="left" w:pos="1236"/>
        </w:tabs>
        <w:spacing w:before="1" w:line="360" w:lineRule="auto"/>
        <w:ind w:hanging="606"/>
        <w:rPr>
          <w:sz w:val="24"/>
          <w:szCs w:val="24"/>
          <w:lang w:eastAsia="zh-CN"/>
        </w:rPr>
      </w:pPr>
      <w:r>
        <w:rPr>
          <w:rFonts w:hint="eastAsia"/>
          <w:spacing w:val="-3"/>
          <w:sz w:val="24"/>
          <w:szCs w:val="24"/>
          <w:lang w:eastAsia="zh-CN"/>
        </w:rPr>
        <w:t>资格审查资料</w:t>
      </w:r>
      <w:bookmarkEnd w:id="12"/>
    </w:p>
    <w:p>
      <w:pPr>
        <w:pStyle w:val="27"/>
        <w:tabs>
          <w:tab w:val="left" w:pos="1235"/>
          <w:tab w:val="left" w:pos="1236"/>
        </w:tabs>
        <w:spacing w:before="1" w:line="360" w:lineRule="auto"/>
        <w:ind w:left="1236" w:hanging="606"/>
        <w:rPr>
          <w:sz w:val="24"/>
          <w:szCs w:val="24"/>
          <w:lang w:eastAsia="zh-CN"/>
        </w:rPr>
      </w:pPr>
      <w:r>
        <w:rPr>
          <w:rFonts w:hint="eastAsia"/>
          <w:sz w:val="24"/>
          <w:szCs w:val="24"/>
          <w:lang w:eastAsia="zh-CN"/>
        </w:rPr>
        <w:t>注：按第二章“投标人应当提交的资格、资信证明文件”及第十一章“评标办法、评标标准和投标无效情形”第4条“初步审查表”规定的资格审查要求编列资格审查资料。</w:t>
      </w:r>
    </w:p>
    <w:p>
      <w:pPr>
        <w:pStyle w:val="27"/>
        <w:tabs>
          <w:tab w:val="left" w:pos="1235"/>
          <w:tab w:val="left" w:pos="1236"/>
        </w:tabs>
        <w:spacing w:before="1" w:line="360" w:lineRule="auto"/>
        <w:ind w:left="1236" w:hanging="606"/>
        <w:rPr>
          <w:sz w:val="24"/>
          <w:szCs w:val="24"/>
          <w:lang w:eastAsia="zh-CN"/>
        </w:rPr>
      </w:pPr>
      <w:r>
        <w:rPr>
          <w:rFonts w:hint="eastAsia"/>
          <w:sz w:val="24"/>
          <w:szCs w:val="24"/>
          <w:lang w:eastAsia="zh-CN"/>
        </w:rPr>
        <w:t>附件</w:t>
      </w:r>
      <w:r>
        <w:rPr>
          <w:sz w:val="24"/>
          <w:szCs w:val="24"/>
          <w:lang w:eastAsia="zh-CN"/>
        </w:rPr>
        <w:t>1：投标人符合《政府采购法》第二十二条第一款规定条件的承诺函</w:t>
      </w:r>
      <w:r>
        <w:rPr>
          <w:rFonts w:hint="eastAsia"/>
          <w:sz w:val="24"/>
          <w:szCs w:val="24"/>
          <w:lang w:eastAsia="zh-CN"/>
        </w:rPr>
        <w:t>；</w:t>
      </w:r>
    </w:p>
    <w:p>
      <w:pPr>
        <w:pStyle w:val="27"/>
        <w:tabs>
          <w:tab w:val="left" w:pos="1235"/>
          <w:tab w:val="left" w:pos="1236"/>
        </w:tabs>
        <w:spacing w:before="1" w:line="360" w:lineRule="auto"/>
        <w:ind w:left="1236" w:hanging="606"/>
        <w:rPr>
          <w:sz w:val="24"/>
          <w:szCs w:val="24"/>
          <w:lang w:eastAsia="zh-CN"/>
        </w:rPr>
      </w:pPr>
      <w:r>
        <w:rPr>
          <w:rFonts w:hint="eastAsia"/>
          <w:sz w:val="24"/>
          <w:szCs w:val="24"/>
          <w:lang w:eastAsia="zh-CN"/>
        </w:rPr>
        <w:t>附件</w:t>
      </w:r>
      <w:r>
        <w:rPr>
          <w:sz w:val="24"/>
          <w:szCs w:val="24"/>
          <w:lang w:eastAsia="zh-CN"/>
        </w:rPr>
        <w:t>2：履行合同所必需的设备和主要人员声明函</w:t>
      </w:r>
      <w:r>
        <w:rPr>
          <w:rFonts w:hint="eastAsia"/>
          <w:sz w:val="24"/>
          <w:szCs w:val="24"/>
          <w:lang w:eastAsia="zh-CN"/>
        </w:rPr>
        <w:t>。</w:t>
      </w:r>
    </w:p>
    <w:p>
      <w:pPr>
        <w:pStyle w:val="27"/>
        <w:numPr>
          <w:ilvl w:val="2"/>
          <w:numId w:val="3"/>
        </w:numPr>
        <w:tabs>
          <w:tab w:val="left" w:pos="1023"/>
        </w:tabs>
        <w:spacing w:line="360" w:lineRule="auto"/>
        <w:ind w:left="602" w:right="1336" w:firstLine="0"/>
        <w:rPr>
          <w:sz w:val="24"/>
          <w:szCs w:val="24"/>
          <w:lang w:eastAsia="zh-CN"/>
        </w:rPr>
      </w:pPr>
      <w:r>
        <w:rPr>
          <w:rFonts w:hint="eastAsia"/>
          <w:sz w:val="24"/>
          <w:szCs w:val="24"/>
          <w:lang w:eastAsia="zh-CN"/>
        </w:rPr>
        <w:t>技术商务文件</w:t>
      </w:r>
      <w:r>
        <w:rPr>
          <w:sz w:val="24"/>
          <w:szCs w:val="24"/>
          <w:lang w:eastAsia="zh-CN"/>
        </w:rPr>
        <w:t>组成</w:t>
      </w:r>
    </w:p>
    <w:p>
      <w:pPr>
        <w:pStyle w:val="27"/>
        <w:tabs>
          <w:tab w:val="left" w:pos="1092"/>
        </w:tabs>
        <w:spacing w:before="35" w:line="360" w:lineRule="auto"/>
        <w:ind w:left="907" w:right="-2420" w:rightChars="-1100"/>
        <w:rPr>
          <w:sz w:val="24"/>
          <w:szCs w:val="24"/>
          <w:lang w:eastAsia="zh-CN"/>
        </w:rPr>
      </w:pPr>
      <w:r>
        <w:rPr>
          <w:spacing w:val="-3"/>
          <w:sz w:val="24"/>
          <w:szCs w:val="24"/>
          <w:lang w:eastAsia="zh-CN"/>
        </w:rPr>
        <w:t>一、投标函；</w:t>
      </w:r>
    </w:p>
    <w:p>
      <w:pPr>
        <w:pStyle w:val="2"/>
        <w:spacing w:before="8" w:line="360" w:lineRule="auto"/>
        <w:ind w:left="907" w:right="-2420" w:rightChars="-1100"/>
        <w:rPr>
          <w:spacing w:val="-4"/>
          <w:sz w:val="24"/>
          <w:szCs w:val="24"/>
          <w:lang w:eastAsia="zh-CN"/>
        </w:rPr>
      </w:pPr>
      <w:r>
        <w:rPr>
          <w:spacing w:val="-4"/>
          <w:sz w:val="24"/>
          <w:szCs w:val="24"/>
          <w:lang w:eastAsia="zh-CN"/>
        </w:rPr>
        <w:t>二、</w:t>
      </w:r>
      <w:r>
        <w:rPr>
          <w:spacing w:val="-3"/>
          <w:sz w:val="24"/>
          <w:szCs w:val="24"/>
          <w:lang w:eastAsia="zh-CN"/>
        </w:rPr>
        <w:t>开标一览表</w:t>
      </w:r>
      <w:r>
        <w:rPr>
          <w:spacing w:val="-4"/>
          <w:sz w:val="24"/>
          <w:szCs w:val="24"/>
          <w:lang w:eastAsia="zh-CN"/>
        </w:rPr>
        <w:t xml:space="preserve">； </w:t>
      </w:r>
    </w:p>
    <w:p>
      <w:pPr>
        <w:pStyle w:val="2"/>
        <w:spacing w:before="3" w:line="360" w:lineRule="auto"/>
        <w:ind w:left="907" w:right="-2420" w:rightChars="-1100"/>
        <w:rPr>
          <w:sz w:val="24"/>
          <w:szCs w:val="24"/>
          <w:lang w:eastAsia="zh-CN"/>
        </w:rPr>
      </w:pPr>
      <w:r>
        <w:rPr>
          <w:rFonts w:hint="eastAsia"/>
          <w:sz w:val="24"/>
          <w:szCs w:val="24"/>
          <w:lang w:eastAsia="zh-CN"/>
        </w:rPr>
        <w:t>三</w:t>
      </w:r>
      <w:r>
        <w:rPr>
          <w:sz w:val="24"/>
          <w:szCs w:val="24"/>
          <w:lang w:eastAsia="zh-CN"/>
        </w:rPr>
        <w:t xml:space="preserve">、投标人基本情况表； </w:t>
      </w:r>
    </w:p>
    <w:p>
      <w:pPr>
        <w:pStyle w:val="2"/>
        <w:spacing w:before="3" w:line="360" w:lineRule="auto"/>
        <w:ind w:left="907" w:right="-2420" w:rightChars="-1100"/>
        <w:rPr>
          <w:sz w:val="24"/>
          <w:szCs w:val="24"/>
          <w:lang w:eastAsia="zh-CN"/>
        </w:rPr>
      </w:pPr>
      <w:r>
        <w:rPr>
          <w:rFonts w:hint="eastAsia"/>
          <w:sz w:val="24"/>
          <w:szCs w:val="24"/>
          <w:lang w:eastAsia="zh-CN"/>
        </w:rPr>
        <w:t>四</w:t>
      </w:r>
      <w:r>
        <w:rPr>
          <w:sz w:val="24"/>
          <w:szCs w:val="24"/>
          <w:lang w:eastAsia="zh-CN"/>
        </w:rPr>
        <w:t>、</w:t>
      </w:r>
      <w:r>
        <w:rPr>
          <w:rFonts w:hint="eastAsia"/>
          <w:sz w:val="24"/>
          <w:szCs w:val="24"/>
          <w:lang w:eastAsia="zh-CN"/>
        </w:rPr>
        <w:t>技术商务因素评审资料</w:t>
      </w:r>
      <w:r>
        <w:rPr>
          <w:sz w:val="24"/>
          <w:szCs w:val="24"/>
          <w:lang w:eastAsia="zh-CN"/>
        </w:rPr>
        <w:t>；</w:t>
      </w:r>
    </w:p>
    <w:p>
      <w:pPr>
        <w:pStyle w:val="2"/>
        <w:spacing w:line="360" w:lineRule="auto"/>
        <w:ind w:left="907" w:right="-2420" w:rightChars="-1100"/>
        <w:rPr>
          <w:sz w:val="24"/>
          <w:szCs w:val="24"/>
          <w:lang w:eastAsia="zh-CN"/>
        </w:rPr>
      </w:pPr>
      <w:r>
        <w:rPr>
          <w:rFonts w:hint="eastAsia"/>
          <w:sz w:val="24"/>
          <w:szCs w:val="24"/>
          <w:lang w:eastAsia="zh-CN"/>
        </w:rPr>
        <w:t>五</w:t>
      </w:r>
      <w:r>
        <w:rPr>
          <w:sz w:val="24"/>
          <w:szCs w:val="24"/>
          <w:lang w:eastAsia="zh-CN"/>
        </w:rPr>
        <w:t>、</w:t>
      </w:r>
      <w:bookmarkStart w:id="13" w:name="_Hlk51680532"/>
      <w:r>
        <w:rPr>
          <w:rFonts w:hint="eastAsia"/>
          <w:sz w:val="24"/>
          <w:szCs w:val="24"/>
          <w:lang w:eastAsia="zh-CN"/>
        </w:rPr>
        <w:t>为落实政府采购政策须提交的资料</w:t>
      </w:r>
      <w:bookmarkEnd w:id="13"/>
      <w:r>
        <w:rPr>
          <w:sz w:val="24"/>
          <w:szCs w:val="24"/>
          <w:lang w:eastAsia="zh-CN"/>
        </w:rPr>
        <w:t>（如有）；</w:t>
      </w:r>
    </w:p>
    <w:p>
      <w:pPr>
        <w:pStyle w:val="2"/>
        <w:spacing w:line="360" w:lineRule="auto"/>
        <w:ind w:left="907" w:right="-2420" w:rightChars="-1100"/>
        <w:rPr>
          <w:sz w:val="24"/>
          <w:szCs w:val="24"/>
          <w:lang w:eastAsia="zh-CN"/>
        </w:rPr>
      </w:pPr>
      <w:r>
        <w:rPr>
          <w:rFonts w:hint="eastAsia"/>
          <w:sz w:val="24"/>
          <w:szCs w:val="24"/>
          <w:lang w:eastAsia="zh-CN"/>
        </w:rPr>
        <w:t>六</w:t>
      </w:r>
      <w:r>
        <w:rPr>
          <w:sz w:val="24"/>
          <w:szCs w:val="24"/>
          <w:lang w:eastAsia="zh-CN"/>
        </w:rPr>
        <w:t>、投标人认为有必要的其他资料；</w:t>
      </w:r>
    </w:p>
    <w:p>
      <w:pPr>
        <w:pStyle w:val="27"/>
        <w:tabs>
          <w:tab w:val="left" w:pos="630"/>
        </w:tabs>
        <w:spacing w:before="1" w:line="360" w:lineRule="auto"/>
        <w:ind w:left="630" w:firstLine="360" w:firstLineChars="150"/>
        <w:rPr>
          <w:sz w:val="24"/>
          <w:szCs w:val="24"/>
          <w:lang w:eastAsia="zh-CN"/>
        </w:rPr>
      </w:pPr>
      <w:r>
        <w:rPr>
          <w:sz w:val="24"/>
          <w:szCs w:val="24"/>
          <w:lang w:eastAsia="zh-CN"/>
        </w:rPr>
        <w:t>投标文件包括以上规定的内容，投标人提交的投标文件应当使用招标文件所提供投标文件全部格式(表格可以按同样格式扩展)。</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投标人应按“招标文件”中提供的“投标文件标准格式”填写投标函、“开标一览表”等，“开标一览表”必须有授权代表签字并加盖公章，否则作无效标处理。</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报价范围：投标人须根据本招标文件</w:t>
      </w:r>
      <w:r>
        <w:rPr>
          <w:rFonts w:hint="eastAsia"/>
          <w:sz w:val="24"/>
          <w:szCs w:val="24"/>
          <w:lang w:eastAsia="zh-CN"/>
        </w:rPr>
        <w:t>规定</w:t>
      </w:r>
      <w:r>
        <w:rPr>
          <w:sz w:val="24"/>
          <w:szCs w:val="24"/>
          <w:lang w:eastAsia="zh-CN"/>
        </w:rPr>
        <w:t>进行投标，</w:t>
      </w:r>
      <w:r>
        <w:rPr>
          <w:rFonts w:hint="eastAsia"/>
          <w:sz w:val="24"/>
          <w:szCs w:val="24"/>
          <w:lang w:eastAsia="zh-CN"/>
        </w:rPr>
        <w:t>不符合本招标文件规定的报价将按无效标处理</w:t>
      </w:r>
      <w:r>
        <w:rPr>
          <w:sz w:val="24"/>
          <w:szCs w:val="24"/>
          <w:lang w:eastAsia="zh-CN"/>
        </w:rPr>
        <w:t>。</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投标货币及投标报价</w:t>
      </w:r>
    </w:p>
    <w:p>
      <w:pPr>
        <w:pStyle w:val="27"/>
        <w:numPr>
          <w:ilvl w:val="0"/>
          <w:numId w:val="0"/>
        </w:numPr>
        <w:tabs>
          <w:tab w:val="left" w:pos="735"/>
        </w:tabs>
        <w:spacing w:before="80" w:line="400" w:lineRule="exact"/>
        <w:ind w:left="480" w:leftChars="0" w:right="1168" w:rightChars="0"/>
        <w:jc w:val="both"/>
        <w:rPr>
          <w:sz w:val="24"/>
          <w:szCs w:val="24"/>
          <w:lang w:eastAsia="zh-CN"/>
        </w:rPr>
      </w:pPr>
      <w:r>
        <w:rPr>
          <w:rFonts w:hint="eastAsia"/>
          <w:sz w:val="24"/>
          <w:szCs w:val="24"/>
          <w:lang w:eastAsia="zh-CN"/>
        </w:rPr>
        <w:t>详见第二章“投标人须知前附表”第</w:t>
      </w:r>
      <w:r>
        <w:rPr>
          <w:rFonts w:hint="eastAsia"/>
          <w:sz w:val="24"/>
          <w:szCs w:val="24"/>
          <w:lang w:val="en-US" w:eastAsia="zh-CN"/>
        </w:rPr>
        <w:t>5</w:t>
      </w:r>
      <w:r>
        <w:rPr>
          <w:rFonts w:hint="eastAsia"/>
          <w:sz w:val="24"/>
          <w:szCs w:val="24"/>
          <w:lang w:eastAsia="zh-CN"/>
        </w:rPr>
        <w:t>条“投标报价和货币”。</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投标报价要求：</w:t>
      </w:r>
      <w:r>
        <w:rPr>
          <w:rFonts w:hint="eastAsia"/>
          <w:sz w:val="24"/>
          <w:szCs w:val="24"/>
          <w:lang w:eastAsia="zh-CN"/>
        </w:rPr>
        <w:t>评标过程中</w:t>
      </w:r>
      <w:r>
        <w:rPr>
          <w:sz w:val="24"/>
          <w:szCs w:val="24"/>
          <w:lang w:eastAsia="zh-CN"/>
        </w:rPr>
        <w:t>，评标委员会将组织审查“投标文件”是否完整；是否有计算错误；招标代理机构所要求的投标保证金是否已提供；文件是否恰当地签署。投标文件中开标一览表(报价表)内容与投标文件中明细表内容不一致的，以开标一览表(报价表)为准，开标一览表与报价表不一致的以开标一览表为准；投标文件的大写金额和小写金额不一致的，以大写金额为准；对不同文字文本投标文件的解释发生异议的，以中文文本为准。若投标人拒绝接受上述修正，其投标将被拒绝。</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投标保证金</w:t>
      </w:r>
      <w:r>
        <w:rPr>
          <w:rFonts w:hint="eastAsia"/>
          <w:sz w:val="24"/>
          <w:szCs w:val="24"/>
          <w:lang w:eastAsia="zh-CN"/>
        </w:rPr>
        <w:t>：“投标保证金交纳、退还方式以及不予退还投标保证金的情形”详见第二章“投标人须知前附表”第7条“投标保证金”。</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未按规定提交投标保证金的投标，将被视为无效投标。</w:t>
      </w:r>
    </w:p>
    <w:p>
      <w:pPr>
        <w:pStyle w:val="27"/>
        <w:numPr>
          <w:ilvl w:val="1"/>
          <w:numId w:val="3"/>
        </w:numPr>
        <w:tabs>
          <w:tab w:val="left" w:pos="735"/>
        </w:tabs>
        <w:spacing w:before="80" w:line="400" w:lineRule="exact"/>
        <w:ind w:left="480" w:right="1168" w:firstLine="0"/>
        <w:jc w:val="both"/>
        <w:rPr>
          <w:sz w:val="24"/>
          <w:szCs w:val="24"/>
          <w:lang w:eastAsia="zh-CN"/>
        </w:rPr>
      </w:pPr>
      <w:r>
        <w:rPr>
          <w:sz w:val="24"/>
          <w:szCs w:val="24"/>
          <w:lang w:eastAsia="zh-CN"/>
        </w:rPr>
        <w:t>发生下列情况之一，投标保证金将不予退还；中标人有下列情形之一的，招标采购单位不予退还其交纳的投标保证金；情节严重的，由相关部门将其列入不良行为记录名单，在一至三年内禁止参加采购活动，并予以通报：</w:t>
      </w:r>
    </w:p>
    <w:p>
      <w:pPr>
        <w:pStyle w:val="2"/>
        <w:spacing w:line="440" w:lineRule="exact"/>
        <w:ind w:left="1164"/>
        <w:rPr>
          <w:sz w:val="24"/>
          <w:szCs w:val="24"/>
          <w:lang w:eastAsia="zh-CN"/>
        </w:rPr>
      </w:pPr>
      <w:r>
        <w:rPr>
          <w:sz w:val="24"/>
          <w:szCs w:val="24"/>
          <w:lang w:eastAsia="zh-CN"/>
        </w:rPr>
        <w:t>⑴开标后，投标人在投标有效期内撤回投标的；</w:t>
      </w:r>
    </w:p>
    <w:p>
      <w:pPr>
        <w:pStyle w:val="2"/>
        <w:spacing w:line="440" w:lineRule="exact"/>
        <w:ind w:left="1164"/>
        <w:rPr>
          <w:sz w:val="24"/>
          <w:szCs w:val="24"/>
          <w:lang w:eastAsia="zh-CN"/>
        </w:rPr>
      </w:pPr>
      <w:r>
        <w:rPr>
          <w:sz w:val="24"/>
          <w:szCs w:val="24"/>
          <w:lang w:eastAsia="zh-CN"/>
        </w:rPr>
        <w:t>⑵中标后无正当理由不与招标人签订合同的；</w:t>
      </w:r>
    </w:p>
    <w:p>
      <w:pPr>
        <w:pStyle w:val="2"/>
        <w:spacing w:line="440" w:lineRule="exact"/>
        <w:ind w:left="1164" w:right="1267"/>
        <w:rPr>
          <w:sz w:val="24"/>
          <w:szCs w:val="24"/>
          <w:lang w:eastAsia="zh-CN"/>
        </w:rPr>
      </w:pPr>
      <w:r>
        <w:rPr>
          <w:sz w:val="24"/>
          <w:szCs w:val="24"/>
          <w:lang w:eastAsia="zh-CN"/>
        </w:rPr>
        <w:t>⑶将中标项目转让给他人，或者在投标文件中未说明，且未经采购招标机构同意，将中标项目分包给他人的；</w:t>
      </w:r>
    </w:p>
    <w:p>
      <w:pPr>
        <w:pStyle w:val="2"/>
        <w:spacing w:line="440" w:lineRule="exact"/>
        <w:ind w:left="1164"/>
        <w:rPr>
          <w:sz w:val="24"/>
          <w:szCs w:val="24"/>
          <w:lang w:eastAsia="zh-CN"/>
        </w:rPr>
      </w:pPr>
      <w:r>
        <w:rPr>
          <w:sz w:val="24"/>
          <w:szCs w:val="24"/>
          <w:lang w:eastAsia="zh-CN"/>
        </w:rPr>
        <w:t>⑷拒绝履行合同义务的。</w:t>
      </w:r>
    </w:p>
    <w:p>
      <w:pPr>
        <w:rPr>
          <w:lang w:eastAsia="zh-CN"/>
        </w:rPr>
        <w:sectPr>
          <w:pgSz w:w="11910" w:h="16840"/>
          <w:pgMar w:top="1540" w:right="440" w:bottom="1000" w:left="1200" w:header="720" w:footer="1037" w:gutter="0"/>
          <w:pgBorders>
            <w:top w:val="none" w:sz="0" w:space="0"/>
            <w:left w:val="none" w:sz="0" w:space="0"/>
            <w:bottom w:val="none" w:sz="0" w:space="0"/>
            <w:right w:val="none" w:sz="0" w:space="0"/>
          </w:pgBorders>
          <w:cols w:space="720" w:num="1"/>
          <w:docGrid w:linePitch="299" w:charSpace="0"/>
        </w:sectPr>
      </w:pPr>
      <w:r>
        <w:rPr>
          <w:rFonts w:hint="eastAsia"/>
          <w:lang w:eastAsia="zh-CN"/>
        </w:rPr>
        <w:t xml:space="preserve"> </w:t>
      </w:r>
    </w:p>
    <w:p>
      <w:pPr>
        <w:pStyle w:val="3"/>
      </w:pPr>
      <w:bookmarkStart w:id="14" w:name="_Toc51682519"/>
      <w:r>
        <w:t>第六章 采购项目预算金额</w:t>
      </w:r>
      <w:bookmarkEnd w:id="14"/>
    </w:p>
    <w:p>
      <w:pPr>
        <w:pStyle w:val="2"/>
        <w:spacing w:before="4"/>
        <w:rPr>
          <w:rFonts w:ascii="微软雅黑"/>
          <w:b/>
          <w:sz w:val="37"/>
          <w:lang w:eastAsia="zh-CN"/>
        </w:rPr>
      </w:pPr>
    </w:p>
    <w:p>
      <w:pPr>
        <w:pStyle w:val="2"/>
        <w:numPr>
          <w:ilvl w:val="0"/>
          <w:numId w:val="5"/>
        </w:numPr>
        <w:spacing w:before="1" w:line="360" w:lineRule="auto"/>
        <w:ind w:left="418" w:hanging="418"/>
        <w:jc w:val="both"/>
        <w:rPr>
          <w:sz w:val="24"/>
          <w:szCs w:val="24"/>
          <w:lang w:eastAsia="zh-CN"/>
        </w:rPr>
      </w:pPr>
      <w:r>
        <w:rPr>
          <w:rFonts w:hint="eastAsia"/>
          <w:sz w:val="24"/>
          <w:szCs w:val="24"/>
          <w:lang w:eastAsia="zh-CN"/>
        </w:rPr>
        <w:t>项目编号：syx-[2021]2516号-001</w:t>
      </w:r>
    </w:p>
    <w:p>
      <w:pPr>
        <w:pStyle w:val="2"/>
        <w:numPr>
          <w:ilvl w:val="0"/>
          <w:numId w:val="5"/>
        </w:numPr>
        <w:spacing w:before="1" w:line="360" w:lineRule="auto"/>
        <w:ind w:left="418" w:hanging="418"/>
        <w:jc w:val="both"/>
        <w:rPr>
          <w:sz w:val="24"/>
          <w:szCs w:val="24"/>
          <w:lang w:eastAsia="zh-CN"/>
        </w:rPr>
      </w:pPr>
      <w:r>
        <w:rPr>
          <w:sz w:val="24"/>
          <w:szCs w:val="24"/>
          <w:lang w:eastAsia="zh-CN"/>
        </w:rPr>
        <w:t>项目名称：</w:t>
      </w:r>
      <w:r>
        <w:rPr>
          <w:rFonts w:hint="eastAsia"/>
          <w:sz w:val="24"/>
          <w:szCs w:val="24"/>
          <w:lang w:eastAsia="zh-CN"/>
        </w:rPr>
        <w:t>沙雅县中小学、幼儿园食堂所需蔬菜等大宗食品和原辅料采购项目</w:t>
      </w:r>
    </w:p>
    <w:p>
      <w:pPr>
        <w:pStyle w:val="2"/>
        <w:numPr>
          <w:ilvl w:val="0"/>
          <w:numId w:val="5"/>
        </w:numPr>
        <w:spacing w:before="1" w:line="360" w:lineRule="auto"/>
        <w:ind w:left="418" w:hanging="418"/>
        <w:jc w:val="both"/>
        <w:rPr>
          <w:sz w:val="24"/>
          <w:szCs w:val="24"/>
          <w:lang w:eastAsia="zh-CN"/>
        </w:rPr>
      </w:pPr>
      <w:r>
        <w:rPr>
          <w:rFonts w:hint="eastAsia"/>
          <w:sz w:val="24"/>
          <w:szCs w:val="24"/>
          <w:lang w:eastAsia="zh-CN"/>
        </w:rPr>
        <w:t>采购预算：</w:t>
      </w:r>
      <w:bookmarkStart w:id="15" w:name="_Hlk51678878"/>
      <w:r>
        <w:rPr>
          <w:rFonts w:hint="eastAsia"/>
          <w:sz w:val="24"/>
          <w:szCs w:val="24"/>
          <w:lang w:val="en-US" w:eastAsia="zh-CN"/>
        </w:rPr>
        <w:t>0.01</w:t>
      </w:r>
      <w:r>
        <w:rPr>
          <w:sz w:val="24"/>
          <w:szCs w:val="24"/>
          <w:lang w:eastAsia="zh-CN"/>
        </w:rPr>
        <w:t>元</w:t>
      </w:r>
      <w:bookmarkEnd w:id="15"/>
    </w:p>
    <w:p>
      <w:pPr>
        <w:pStyle w:val="2"/>
        <w:numPr>
          <w:ilvl w:val="0"/>
          <w:numId w:val="5"/>
        </w:numPr>
        <w:spacing w:line="360" w:lineRule="auto"/>
        <w:ind w:left="418" w:right="1179" w:rightChars="536" w:hanging="418"/>
        <w:jc w:val="both"/>
        <w:rPr>
          <w:rFonts w:hint="eastAsia"/>
          <w:sz w:val="24"/>
          <w:szCs w:val="24"/>
          <w:lang w:eastAsia="zh-CN"/>
        </w:rPr>
        <w:sectPr>
          <w:pgSz w:w="11910" w:h="16840"/>
          <w:pgMar w:top="1440" w:right="440" w:bottom="1000" w:left="1200" w:header="720" w:footer="1037" w:gutter="0"/>
          <w:pgBorders>
            <w:top w:val="none" w:sz="0" w:space="0"/>
            <w:left w:val="none" w:sz="0" w:space="0"/>
            <w:bottom w:val="none" w:sz="0" w:space="0"/>
            <w:right w:val="none" w:sz="0" w:space="0"/>
          </w:pgBorders>
          <w:cols w:space="720" w:num="1"/>
          <w:docGrid w:linePitch="299" w:charSpace="0"/>
        </w:sectPr>
      </w:pPr>
      <w:r>
        <w:rPr>
          <w:rFonts w:hint="eastAsia"/>
          <w:sz w:val="24"/>
          <w:szCs w:val="24"/>
          <w:lang w:eastAsia="zh-CN"/>
        </w:rPr>
        <w:t>最高投标限</w:t>
      </w:r>
      <w:r>
        <w:rPr>
          <w:sz w:val="24"/>
          <w:szCs w:val="24"/>
          <w:lang w:eastAsia="zh-CN"/>
        </w:rPr>
        <w:t>价</w:t>
      </w:r>
      <w:r>
        <w:rPr>
          <w:rFonts w:hint="eastAsia"/>
          <w:sz w:val="24"/>
          <w:szCs w:val="24"/>
          <w:lang w:eastAsia="zh-CN"/>
        </w:rPr>
        <w:t>：本项目按下浮率进行报价，设拦标下浮率：（1）蔬菜、水果以市场零售价为基数</w:t>
      </w:r>
      <w:r>
        <w:rPr>
          <w:rFonts w:hint="eastAsia"/>
          <w:spacing w:val="-3"/>
          <w:sz w:val="24"/>
          <w:lang w:val="en-US" w:eastAsia="zh-CN"/>
        </w:rPr>
        <w:t>最低</w:t>
      </w:r>
      <w:r>
        <w:rPr>
          <w:rFonts w:hint="eastAsia"/>
          <w:sz w:val="24"/>
          <w:szCs w:val="24"/>
          <w:lang w:eastAsia="zh-CN"/>
        </w:rPr>
        <w:t>下浮7.00%；（2）调料、杂粮、副食品以市场零售价为基数</w:t>
      </w:r>
      <w:r>
        <w:rPr>
          <w:rFonts w:hint="eastAsia"/>
          <w:spacing w:val="-3"/>
          <w:sz w:val="24"/>
          <w:lang w:val="en-US" w:eastAsia="zh-CN"/>
        </w:rPr>
        <w:t>最低</w:t>
      </w:r>
      <w:r>
        <w:rPr>
          <w:rFonts w:hint="eastAsia"/>
          <w:sz w:val="24"/>
          <w:szCs w:val="24"/>
          <w:lang w:eastAsia="zh-CN"/>
        </w:rPr>
        <w:t>下浮3.00%；（3）肉、蛋以市场零</w:t>
      </w:r>
      <w:bookmarkStart w:id="126" w:name="_GoBack"/>
      <w:bookmarkEnd w:id="126"/>
      <w:r>
        <w:rPr>
          <w:rFonts w:hint="eastAsia"/>
          <w:sz w:val="24"/>
          <w:szCs w:val="24"/>
          <w:lang w:eastAsia="zh-CN"/>
        </w:rPr>
        <w:t>售价为基数</w:t>
      </w:r>
      <w:r>
        <w:rPr>
          <w:rFonts w:hint="eastAsia"/>
          <w:spacing w:val="-3"/>
          <w:sz w:val="24"/>
          <w:lang w:val="en-US" w:eastAsia="zh-CN"/>
        </w:rPr>
        <w:t>最低</w:t>
      </w:r>
      <w:r>
        <w:rPr>
          <w:rFonts w:hint="eastAsia"/>
          <w:sz w:val="24"/>
          <w:szCs w:val="24"/>
          <w:lang w:eastAsia="zh-CN"/>
        </w:rPr>
        <w:t>下浮1.00%。投标报价低于上述拦标下浮率的，为无效投标。</w:t>
      </w:r>
    </w:p>
    <w:p>
      <w:pPr>
        <w:pStyle w:val="3"/>
        <w:keepNext w:val="0"/>
        <w:keepLines w:val="0"/>
        <w:pageBreakBefore w:val="0"/>
        <w:widowControl w:val="0"/>
        <w:kinsoku/>
        <w:wordWrap/>
        <w:overflowPunct/>
        <w:topLinePunct w:val="0"/>
        <w:autoSpaceDE w:val="0"/>
        <w:autoSpaceDN w:val="0"/>
        <w:bidi w:val="0"/>
        <w:adjustRightInd/>
        <w:snapToGrid/>
        <w:spacing w:line="360" w:lineRule="auto"/>
        <w:ind w:right="26" w:rightChars="12"/>
        <w:textAlignment w:val="auto"/>
        <w:rPr>
          <w:rFonts w:cs="仿宋"/>
          <w:b/>
          <w:bCs/>
          <w:lang w:eastAsia="zh-CN"/>
        </w:rPr>
      </w:pPr>
      <w:bookmarkStart w:id="16" w:name="_Toc51682520"/>
      <w:r>
        <w:t>第七章 采购内容及</w:t>
      </w:r>
      <w:r>
        <w:rPr>
          <w:rFonts w:hint="eastAsia"/>
          <w:lang w:eastAsia="zh-CN"/>
        </w:rPr>
        <w:t>技术商务</w:t>
      </w:r>
      <w:r>
        <w:t>要求</w:t>
      </w:r>
      <w:bookmarkEnd w:id="16"/>
    </w:p>
    <w:p>
      <w:pPr>
        <w:pStyle w:val="2"/>
        <w:keepNext w:val="0"/>
        <w:keepLines w:val="0"/>
        <w:pageBreakBefore w:val="0"/>
        <w:widowControl w:val="0"/>
        <w:numPr>
          <w:ilvl w:val="0"/>
          <w:numId w:val="6"/>
        </w:numPr>
        <w:kinsoku/>
        <w:wordWrap/>
        <w:overflowPunct/>
        <w:topLinePunct w:val="0"/>
        <w:autoSpaceDE w:val="0"/>
        <w:autoSpaceDN w:val="0"/>
        <w:bidi w:val="0"/>
        <w:adjustRightInd/>
        <w:snapToGrid/>
        <w:spacing w:before="1" w:line="360" w:lineRule="auto"/>
        <w:jc w:val="center"/>
        <w:textAlignment w:val="auto"/>
        <w:rPr>
          <w:rFonts w:hint="eastAsia" w:cs="仿宋"/>
          <w:b/>
          <w:bCs/>
          <w:lang w:val="en-US" w:eastAsia="zh-CN"/>
        </w:rPr>
      </w:pPr>
      <w:r>
        <w:rPr>
          <w:rFonts w:hint="eastAsia" w:cs="仿宋"/>
          <w:b/>
          <w:bCs/>
          <w:lang w:val="en-US" w:eastAsia="zh-CN"/>
        </w:rPr>
        <w:t>采购内容</w:t>
      </w:r>
    </w:p>
    <w:p>
      <w:pPr>
        <w:pStyle w:val="2"/>
        <w:spacing w:line="460" w:lineRule="exact"/>
        <w:ind w:left="-2" w:leftChars="-1" w:right="-10" w:firstLine="560" w:firstLineChars="200"/>
        <w:jc w:val="both"/>
        <w:rPr>
          <w:rFonts w:hint="eastAsia" w:cs="仿宋"/>
          <w:lang w:eastAsia="zh-CN"/>
        </w:rPr>
      </w:pPr>
      <w:r>
        <w:rPr>
          <w:rFonts w:hint="eastAsia" w:cs="仿宋"/>
          <w:lang w:val="en-US" w:eastAsia="zh-CN"/>
        </w:rPr>
        <w:t>1.</w:t>
      </w:r>
      <w:r>
        <w:rPr>
          <w:rFonts w:hint="eastAsia" w:cs="仿宋"/>
          <w:lang w:eastAsia="zh-CN"/>
        </w:rPr>
        <w:t>采购项目名称：沙雅县中小学、幼儿园食堂所需蔬菜等大宗食品和原辅料采购项目</w:t>
      </w:r>
    </w:p>
    <w:p>
      <w:pPr>
        <w:pStyle w:val="2"/>
        <w:spacing w:line="460" w:lineRule="exact"/>
        <w:ind w:left="-2" w:leftChars="-1" w:right="-10" w:firstLine="560" w:firstLineChars="200"/>
        <w:jc w:val="both"/>
        <w:rPr>
          <w:rFonts w:hint="eastAsia" w:cs="仿宋"/>
          <w:lang w:val="en-US" w:eastAsia="zh-CN"/>
        </w:rPr>
      </w:pPr>
      <w:r>
        <w:rPr>
          <w:rFonts w:hint="eastAsia" w:cs="仿宋"/>
          <w:lang w:val="en-US" w:eastAsia="zh-CN"/>
        </w:rPr>
        <w:t>2.采购主要内容：2021-2022学年沙雅县106所公办幼儿园和67所义务教育阶段中小学食堂供餐所需蔬菜、肉、蛋、水果、调味品等大宗食品及原辅材料采购。</w:t>
      </w:r>
    </w:p>
    <w:p>
      <w:pPr>
        <w:pStyle w:val="2"/>
        <w:spacing w:line="460" w:lineRule="exact"/>
        <w:ind w:left="-2" w:leftChars="-1" w:right="-10" w:firstLine="560" w:firstLineChars="200"/>
        <w:jc w:val="both"/>
        <w:rPr>
          <w:rFonts w:hint="default" w:cs="仿宋"/>
          <w:lang w:val="en-US" w:eastAsia="zh-CN"/>
        </w:rPr>
      </w:pPr>
    </w:p>
    <w:p>
      <w:pPr>
        <w:pStyle w:val="2"/>
        <w:spacing w:before="1"/>
        <w:jc w:val="center"/>
        <w:outlineLvl w:val="2"/>
        <w:rPr>
          <w:rFonts w:cs="仿宋"/>
          <w:b/>
          <w:bCs/>
          <w:lang w:eastAsia="zh-CN"/>
        </w:rPr>
      </w:pPr>
      <w:bookmarkStart w:id="17" w:name="_Toc50049231"/>
      <w:bookmarkStart w:id="18" w:name="_Toc51682523"/>
      <w:r>
        <w:rPr>
          <w:rFonts w:hint="eastAsia" w:cs="仿宋"/>
          <w:b/>
          <w:bCs/>
          <w:lang w:eastAsia="zh-CN"/>
        </w:rPr>
        <w:t>第二节 技术商务要求</w:t>
      </w:r>
      <w:bookmarkEnd w:id="17"/>
      <w:bookmarkEnd w:id="18"/>
    </w:p>
    <w:p>
      <w:pPr>
        <w:pStyle w:val="2"/>
        <w:spacing w:before="3"/>
        <w:rPr>
          <w:rFonts w:cs="仿宋"/>
          <w:lang w:eastAsia="zh-CN"/>
        </w:rPr>
      </w:pPr>
    </w:p>
    <w:p>
      <w:pPr>
        <w:pStyle w:val="2"/>
        <w:spacing w:line="460" w:lineRule="exact"/>
        <w:ind w:right="-10" w:firstLine="560" w:firstLineChars="200"/>
        <w:jc w:val="both"/>
        <w:rPr>
          <w:rFonts w:cs="仿宋"/>
          <w:lang w:eastAsia="zh-CN"/>
        </w:rPr>
      </w:pPr>
      <w:r>
        <w:rPr>
          <w:rFonts w:hint="eastAsia" w:cs="仿宋"/>
          <w:lang w:eastAsia="zh-CN"/>
        </w:rPr>
        <w:t>一、交货期（服务周期）及交货地点（服务地点）</w:t>
      </w:r>
    </w:p>
    <w:p>
      <w:pPr>
        <w:pStyle w:val="2"/>
        <w:spacing w:line="460" w:lineRule="exact"/>
        <w:ind w:right="-10" w:firstLine="537" w:firstLineChars="192"/>
        <w:jc w:val="both"/>
        <w:rPr>
          <w:rFonts w:cs="仿宋"/>
          <w:lang w:eastAsia="zh-CN"/>
        </w:rPr>
      </w:pPr>
      <w:r>
        <w:rPr>
          <w:rFonts w:hint="eastAsia" w:cs="仿宋"/>
          <w:lang w:eastAsia="zh-CN"/>
        </w:rPr>
        <w:t>交货期（服务周期）：</w:t>
      </w:r>
      <w:r>
        <w:rPr>
          <w:rFonts w:hint="eastAsia" w:cs="仿宋"/>
          <w:u w:val="single"/>
          <w:lang w:eastAsia="zh-CN"/>
        </w:rPr>
        <w:t>签订合同之日起1年内</w:t>
      </w:r>
    </w:p>
    <w:p>
      <w:pPr>
        <w:pStyle w:val="2"/>
        <w:spacing w:line="460" w:lineRule="exact"/>
        <w:ind w:right="-10" w:firstLine="537" w:firstLineChars="192"/>
        <w:jc w:val="both"/>
        <w:rPr>
          <w:rFonts w:cs="仿宋"/>
          <w:lang w:eastAsia="zh-CN"/>
        </w:rPr>
      </w:pPr>
      <w:r>
        <w:rPr>
          <w:rFonts w:hint="eastAsia" w:cs="仿宋"/>
          <w:lang w:eastAsia="zh-CN"/>
        </w:rPr>
        <w:t>交货地点（服务地点）：</w:t>
      </w:r>
      <w:r>
        <w:rPr>
          <w:rFonts w:hint="eastAsia" w:cs="仿宋"/>
          <w:u w:val="single"/>
          <w:lang w:eastAsia="zh-CN"/>
        </w:rPr>
        <w:t>招标人指定地点</w:t>
      </w:r>
      <w:r>
        <w:rPr>
          <w:rFonts w:hint="eastAsia" w:cs="仿宋"/>
          <w:lang w:eastAsia="zh-CN"/>
        </w:rPr>
        <w:t>。</w:t>
      </w:r>
    </w:p>
    <w:p>
      <w:pPr>
        <w:pStyle w:val="2"/>
        <w:spacing w:before="157" w:line="460" w:lineRule="exact"/>
        <w:ind w:firstLine="560" w:firstLineChars="200"/>
        <w:jc w:val="both"/>
        <w:rPr>
          <w:rFonts w:cs="仿宋"/>
          <w:lang w:eastAsia="zh-CN"/>
        </w:rPr>
      </w:pPr>
      <w:r>
        <w:rPr>
          <w:rFonts w:hint="eastAsia" w:cs="仿宋"/>
          <w:lang w:eastAsia="zh-CN"/>
        </w:rPr>
        <w:t>二、验收规范标准：</w:t>
      </w:r>
      <w:r>
        <w:rPr>
          <w:rFonts w:hint="eastAsia" w:cs="仿宋"/>
          <w:u w:val="single"/>
          <w:lang w:eastAsia="zh-CN"/>
        </w:rPr>
        <w:t>符合国家及行业相关验收规范标准以及食品卫生安全要求</w:t>
      </w:r>
      <w:r>
        <w:rPr>
          <w:rFonts w:hint="eastAsia" w:cs="仿宋"/>
          <w:lang w:eastAsia="zh-CN"/>
        </w:rPr>
        <w:t>。</w:t>
      </w:r>
    </w:p>
    <w:p>
      <w:pPr>
        <w:pStyle w:val="2"/>
        <w:spacing w:line="460" w:lineRule="exact"/>
        <w:ind w:left="-2" w:leftChars="-1" w:right="-10" w:firstLine="560" w:firstLineChars="200"/>
        <w:jc w:val="both"/>
        <w:rPr>
          <w:rFonts w:cs="仿宋"/>
          <w:lang w:eastAsia="zh-CN"/>
        </w:rPr>
      </w:pPr>
      <w:r>
        <w:rPr>
          <w:rFonts w:hint="eastAsia" w:cs="仿宋"/>
          <w:lang w:eastAsia="zh-CN"/>
        </w:rPr>
        <w:t>三、付款方式</w:t>
      </w:r>
    </w:p>
    <w:p>
      <w:pPr>
        <w:pStyle w:val="2"/>
        <w:spacing w:line="460" w:lineRule="exact"/>
        <w:ind w:left="-2" w:leftChars="-1" w:right="-10" w:firstLine="560" w:firstLineChars="200"/>
        <w:jc w:val="both"/>
        <w:rPr>
          <w:rFonts w:cs="仿宋"/>
          <w:lang w:eastAsia="zh-CN"/>
        </w:rPr>
      </w:pPr>
      <w:r>
        <w:rPr>
          <w:rFonts w:hint="eastAsia" w:cs="仿宋"/>
          <w:lang w:eastAsia="zh-CN"/>
        </w:rPr>
        <w:t>供应商完成本次采购任务，经采购人验收合格后在</w:t>
      </w:r>
      <w:r>
        <w:rPr>
          <w:rFonts w:hint="eastAsia" w:cs="仿宋"/>
          <w:lang w:val="en-US" w:eastAsia="zh-CN"/>
        </w:rPr>
        <w:t>30个工作日内按时付款</w:t>
      </w:r>
      <w:r>
        <w:rPr>
          <w:rFonts w:hint="eastAsia" w:cs="仿宋"/>
          <w:lang w:eastAsia="zh-CN"/>
        </w:rPr>
        <w:t>。</w:t>
      </w:r>
    </w:p>
    <w:p>
      <w:pPr>
        <w:pStyle w:val="2"/>
        <w:spacing w:line="460" w:lineRule="exact"/>
        <w:ind w:left="-2" w:leftChars="-1" w:right="-10" w:firstLine="560" w:firstLineChars="200"/>
        <w:jc w:val="both"/>
        <w:rPr>
          <w:rFonts w:cs="仿宋"/>
          <w:lang w:eastAsia="zh-CN"/>
        </w:rPr>
      </w:pPr>
      <w:r>
        <w:rPr>
          <w:rFonts w:hint="eastAsia" w:cs="仿宋"/>
          <w:lang w:eastAsia="zh-CN"/>
        </w:rPr>
        <w:t>四、履约保证金</w:t>
      </w:r>
    </w:p>
    <w:p>
      <w:pPr>
        <w:pStyle w:val="2"/>
        <w:spacing w:line="460" w:lineRule="exact"/>
        <w:ind w:left="-2" w:leftChars="-1" w:right="-10" w:firstLine="560" w:firstLineChars="200"/>
        <w:jc w:val="both"/>
        <w:rPr>
          <w:rFonts w:cs="仿宋"/>
          <w:lang w:eastAsia="zh-CN"/>
        </w:rPr>
      </w:pPr>
      <w:r>
        <w:rPr>
          <w:rFonts w:hint="eastAsia" w:cs="仿宋"/>
          <w:lang w:eastAsia="zh-CN"/>
        </w:rPr>
        <w:t>1、履约保证金：中标人须在签订采购合同前，向采购人递交履约保证金，履约保证金的金额由采购人和中标人协商确定，提交形式可以是支票、电汇或现金，支票须从申请人基本账户开出，由申请人进账，采用支票及电汇方式递交的中标人应充分考虑到不同银行间资金到账时间上的风险，履约保证金未按规定时间到帐的，不论任何理由，都将被视为自动放弃中标资格；</w:t>
      </w:r>
    </w:p>
    <w:p>
      <w:pPr>
        <w:pStyle w:val="2"/>
        <w:spacing w:line="460" w:lineRule="exact"/>
        <w:ind w:left="-2" w:leftChars="-1" w:right="-10" w:firstLine="560" w:firstLineChars="200"/>
        <w:jc w:val="both"/>
        <w:rPr>
          <w:rFonts w:cs="仿宋"/>
          <w:lang w:eastAsia="zh-CN"/>
        </w:rPr>
      </w:pPr>
      <w:r>
        <w:rPr>
          <w:rFonts w:hint="eastAsia" w:cs="仿宋"/>
          <w:lang w:eastAsia="zh-CN"/>
        </w:rPr>
        <w:t>2、若中标人未按规定与招标人签订合同或不按双方签订合同规定履约的，则没收其全部履约保证金，履约保证金不足以赔偿损失的，按实际损失赔偿须按实际损失金额赔偿；</w:t>
      </w:r>
    </w:p>
    <w:p>
      <w:pPr>
        <w:pStyle w:val="2"/>
        <w:spacing w:line="460" w:lineRule="exact"/>
        <w:ind w:left="-2" w:leftChars="-1" w:right="-10" w:firstLine="560" w:firstLineChars="200"/>
        <w:jc w:val="both"/>
        <w:rPr>
          <w:rFonts w:cs="仿宋"/>
          <w:lang w:eastAsia="zh-CN"/>
        </w:rPr>
      </w:pPr>
      <w:r>
        <w:rPr>
          <w:rFonts w:hint="eastAsia" w:cs="仿宋"/>
          <w:lang w:eastAsia="zh-CN"/>
        </w:rPr>
        <w:t>3、履约保证金在供货期满后,经采购人验收合格后3</w:t>
      </w:r>
      <w:r>
        <w:rPr>
          <w:rFonts w:cs="仿宋"/>
          <w:lang w:eastAsia="zh-CN"/>
        </w:rPr>
        <w:t>0</w:t>
      </w:r>
      <w:r>
        <w:rPr>
          <w:rFonts w:hint="eastAsia" w:cs="仿宋"/>
          <w:lang w:eastAsia="zh-CN"/>
        </w:rPr>
        <w:t>日内一次性不计息退还。</w:t>
      </w:r>
    </w:p>
    <w:p>
      <w:pPr>
        <w:pStyle w:val="2"/>
        <w:spacing w:line="460" w:lineRule="exact"/>
        <w:ind w:left="-2" w:leftChars="-1" w:right="-10" w:firstLine="560" w:firstLineChars="200"/>
        <w:jc w:val="both"/>
        <w:rPr>
          <w:rFonts w:cs="仿宋"/>
          <w:lang w:eastAsia="zh-CN"/>
        </w:rPr>
      </w:pPr>
      <w:r>
        <w:rPr>
          <w:rFonts w:hint="eastAsia" w:cs="仿宋"/>
          <w:lang w:eastAsia="zh-CN"/>
        </w:rPr>
        <w:t>五、投标有效期：</w:t>
      </w:r>
      <w:r>
        <w:rPr>
          <w:rFonts w:hint="eastAsia" w:cs="仿宋"/>
          <w:u w:val="single"/>
          <w:lang w:eastAsia="zh-CN"/>
        </w:rPr>
        <w:t xml:space="preserve">60日历天。 </w:t>
      </w:r>
    </w:p>
    <w:p>
      <w:pPr>
        <w:pStyle w:val="2"/>
        <w:spacing w:line="460" w:lineRule="exact"/>
        <w:ind w:left="-2" w:leftChars="-1" w:right="-10" w:firstLine="560" w:firstLineChars="200"/>
        <w:jc w:val="both"/>
        <w:rPr>
          <w:rFonts w:cs="仿宋"/>
          <w:lang w:eastAsia="zh-CN"/>
        </w:rPr>
      </w:pPr>
      <w:r>
        <w:rPr>
          <w:rFonts w:hint="eastAsia" w:cs="仿宋"/>
          <w:lang w:eastAsia="zh-CN"/>
        </w:rPr>
        <w:t>六、投标报价：</w:t>
      </w:r>
    </w:p>
    <w:p>
      <w:pPr>
        <w:pStyle w:val="2"/>
        <w:spacing w:line="460" w:lineRule="exact"/>
        <w:ind w:left="-2" w:leftChars="-1" w:right="-10" w:firstLine="560" w:firstLineChars="200"/>
        <w:jc w:val="both"/>
        <w:rPr>
          <w:rFonts w:hint="eastAsia" w:cs="仿宋"/>
          <w:lang w:eastAsia="zh-CN"/>
        </w:rPr>
      </w:pPr>
      <w:r>
        <w:rPr>
          <w:rFonts w:hint="eastAsia" w:cs="仿宋"/>
          <w:lang w:eastAsia="zh-CN"/>
        </w:rPr>
        <w:t>1.投标报价：本项目投标报价按下浮率进行，拦标下浮率如下：</w:t>
      </w:r>
    </w:p>
    <w:p>
      <w:pPr>
        <w:pStyle w:val="2"/>
        <w:spacing w:line="460" w:lineRule="exact"/>
        <w:ind w:left="-2" w:leftChars="-1" w:right="-10" w:firstLine="560" w:firstLineChars="200"/>
        <w:jc w:val="both"/>
        <w:rPr>
          <w:rFonts w:hint="eastAsia" w:cs="仿宋"/>
          <w:lang w:eastAsia="zh-CN"/>
        </w:rPr>
      </w:pPr>
      <w:r>
        <w:rPr>
          <w:rFonts w:hint="eastAsia" w:cs="仿宋"/>
          <w:lang w:eastAsia="zh-CN"/>
        </w:rPr>
        <w:t>（1）蔬菜、水果以市场零售价为基数最低下浮7.00%；</w:t>
      </w:r>
    </w:p>
    <w:p>
      <w:pPr>
        <w:pStyle w:val="2"/>
        <w:spacing w:line="460" w:lineRule="exact"/>
        <w:ind w:left="-2" w:leftChars="-1" w:right="-10" w:firstLine="560" w:firstLineChars="200"/>
        <w:jc w:val="both"/>
        <w:rPr>
          <w:rFonts w:hint="eastAsia" w:cs="仿宋"/>
          <w:lang w:eastAsia="zh-CN"/>
        </w:rPr>
      </w:pPr>
      <w:r>
        <w:rPr>
          <w:rFonts w:hint="eastAsia" w:cs="仿宋"/>
          <w:lang w:eastAsia="zh-CN"/>
        </w:rPr>
        <w:t>（2）调料、杂粮、副食品以市场零售价为基数最低下浮3.00%；</w:t>
      </w:r>
    </w:p>
    <w:p>
      <w:pPr>
        <w:pStyle w:val="2"/>
        <w:spacing w:line="460" w:lineRule="exact"/>
        <w:ind w:left="-2" w:leftChars="-1" w:right="-10" w:firstLine="560" w:firstLineChars="200"/>
        <w:jc w:val="both"/>
        <w:rPr>
          <w:rFonts w:hint="eastAsia" w:cs="仿宋"/>
          <w:lang w:eastAsia="zh-CN"/>
        </w:rPr>
      </w:pPr>
      <w:r>
        <w:rPr>
          <w:rFonts w:hint="eastAsia" w:cs="仿宋"/>
          <w:lang w:eastAsia="zh-CN"/>
        </w:rPr>
        <w:t>（3）肉、蛋以市场零售价为基数最低下浮1.00%。</w:t>
      </w:r>
    </w:p>
    <w:p>
      <w:pPr>
        <w:pStyle w:val="2"/>
        <w:spacing w:line="460" w:lineRule="exact"/>
        <w:ind w:left="-2" w:leftChars="-1" w:right="-10" w:firstLine="560" w:firstLineChars="200"/>
        <w:jc w:val="both"/>
        <w:rPr>
          <w:rFonts w:hint="eastAsia" w:cs="仿宋"/>
          <w:lang w:eastAsia="zh-CN"/>
        </w:rPr>
      </w:pPr>
      <w:r>
        <w:rPr>
          <w:rFonts w:hint="eastAsia" w:cs="仿宋"/>
          <w:lang w:eastAsia="zh-CN"/>
        </w:rPr>
        <w:t>投标报价已包含了所有货物、运输费、税费、人工费等费用，投标报价低于上述拦标下浮率的，为无效投标，投标报价保留两位小数。</w:t>
      </w:r>
    </w:p>
    <w:p>
      <w:pPr>
        <w:pStyle w:val="2"/>
        <w:spacing w:line="460" w:lineRule="exact"/>
        <w:ind w:left="-2" w:leftChars="-1" w:right="-10" w:firstLine="560" w:firstLineChars="200"/>
        <w:jc w:val="both"/>
        <w:rPr>
          <w:rFonts w:hint="eastAsia" w:cs="仿宋"/>
          <w:lang w:eastAsia="zh-CN"/>
        </w:rPr>
      </w:pPr>
      <w:r>
        <w:rPr>
          <w:rFonts w:hint="eastAsia" w:cs="仿宋"/>
          <w:lang w:eastAsia="zh-CN"/>
        </w:rPr>
        <w:t>2.市场零售价确定方式</w:t>
      </w:r>
    </w:p>
    <w:p>
      <w:pPr>
        <w:pStyle w:val="2"/>
        <w:spacing w:line="460" w:lineRule="exact"/>
        <w:ind w:left="-2" w:leftChars="-1" w:right="-10" w:firstLine="560" w:firstLineChars="200"/>
        <w:jc w:val="both"/>
        <w:rPr>
          <w:rFonts w:cs="仿宋"/>
          <w:lang w:eastAsia="zh-CN"/>
        </w:rPr>
      </w:pPr>
      <w:r>
        <w:rPr>
          <w:rFonts w:hint="eastAsia" w:cs="仿宋"/>
          <w:lang w:eastAsia="zh-CN"/>
        </w:rPr>
        <w:t>由县学生资助管理中心、各学校幼儿园、供货商代表组成询价工作小组，每两周开展一次市场零售价询价工作，询价地点为县城内大型市场蔬菜店。</w:t>
      </w:r>
    </w:p>
    <w:p>
      <w:pPr>
        <w:pStyle w:val="2"/>
        <w:spacing w:line="460" w:lineRule="exact"/>
        <w:ind w:left="-2" w:leftChars="-1" w:right="-10" w:firstLine="560" w:firstLineChars="200"/>
        <w:jc w:val="both"/>
        <w:rPr>
          <w:rFonts w:cs="仿宋"/>
          <w:lang w:eastAsia="zh-CN"/>
        </w:rPr>
      </w:pPr>
      <w:r>
        <w:rPr>
          <w:rFonts w:hint="eastAsia" w:cs="仿宋"/>
          <w:lang w:eastAsia="zh-CN"/>
        </w:rPr>
        <w:t>3</w:t>
      </w:r>
      <w:r>
        <w:rPr>
          <w:rFonts w:hint="eastAsia" w:cs="仿宋"/>
          <w:lang w:val="en-US" w:eastAsia="zh-CN"/>
        </w:rPr>
        <w:t>.</w:t>
      </w:r>
      <w:r>
        <w:rPr>
          <w:rFonts w:hint="eastAsia" w:cs="仿宋"/>
          <w:lang w:eastAsia="zh-CN"/>
        </w:rPr>
        <w:t>本项目整包发包，中标人禁止分包、转包，否则招标人有权取消其中标资格。</w:t>
      </w:r>
    </w:p>
    <w:p>
      <w:pPr>
        <w:pStyle w:val="2"/>
        <w:spacing w:line="460" w:lineRule="exact"/>
        <w:ind w:left="-2" w:leftChars="-1" w:right="-10" w:firstLine="560" w:firstLineChars="200"/>
        <w:jc w:val="both"/>
        <w:rPr>
          <w:rFonts w:cs="仿宋"/>
          <w:lang w:eastAsia="zh-CN"/>
        </w:rPr>
      </w:pPr>
      <w:r>
        <w:rPr>
          <w:rFonts w:hint="eastAsia" w:cs="仿宋"/>
          <w:lang w:eastAsia="zh-CN"/>
        </w:rPr>
        <w:t>七、其他：</w:t>
      </w:r>
    </w:p>
    <w:p>
      <w:pPr>
        <w:pStyle w:val="2"/>
        <w:spacing w:line="460" w:lineRule="exact"/>
        <w:ind w:left="-2" w:leftChars="-1" w:right="-10" w:firstLine="560" w:firstLineChars="200"/>
        <w:jc w:val="both"/>
        <w:rPr>
          <w:rFonts w:hint="default" w:cs="仿宋"/>
          <w:lang w:val="en-US" w:eastAsia="zh-CN"/>
        </w:rPr>
      </w:pPr>
      <w:r>
        <w:rPr>
          <w:rFonts w:hint="eastAsia" w:cs="仿宋"/>
          <w:lang w:val="en-US" w:eastAsia="zh-CN"/>
        </w:rPr>
        <w:t>未尽事宜，在合同中约定。</w:t>
      </w:r>
    </w:p>
    <w:p>
      <w:pPr>
        <w:widowControl/>
        <w:autoSpaceDE/>
        <w:autoSpaceDN/>
        <w:rPr>
          <w:rFonts w:cs="仿宋"/>
          <w:sz w:val="32"/>
          <w:szCs w:val="32"/>
          <w:lang w:eastAsia="zh-CN"/>
        </w:rPr>
      </w:pPr>
    </w:p>
    <w:p>
      <w:pPr>
        <w:pStyle w:val="2"/>
        <w:spacing w:line="460" w:lineRule="exact"/>
        <w:ind w:left="-2" w:leftChars="-1" w:right="-10" w:firstLine="560" w:firstLineChars="200"/>
        <w:jc w:val="both"/>
        <w:rPr>
          <w:rFonts w:hint="eastAsia" w:cs="仿宋"/>
          <w:lang w:eastAsia="zh-CN"/>
        </w:rPr>
      </w:pPr>
      <w:r>
        <w:rPr>
          <w:rFonts w:hint="eastAsia" w:cs="仿宋"/>
          <w:lang w:val="en-US" w:eastAsia="zh-CN"/>
        </w:rPr>
        <w:t>注：上述条款均为实质性响应条款，投标人须完全响应，不得有负偏离，否则其投标视为无效投标；有正偏离的，其正偏离的内容不再追加采购金额。</w:t>
      </w:r>
    </w:p>
    <w:p>
      <w:pPr>
        <w:pStyle w:val="2"/>
        <w:spacing w:line="460" w:lineRule="exact"/>
        <w:ind w:left="-2" w:leftChars="-1" w:right="-10" w:firstLine="560" w:firstLineChars="200"/>
        <w:jc w:val="both"/>
        <w:rPr>
          <w:rFonts w:hint="eastAsia" w:cs="仿宋"/>
          <w:lang w:eastAsia="zh-CN"/>
        </w:rPr>
      </w:pPr>
    </w:p>
    <w:p>
      <w:pPr>
        <w:rPr>
          <w:lang w:eastAsia="zh-CN"/>
        </w:rPr>
      </w:pPr>
    </w:p>
    <w:p>
      <w:pPr>
        <w:rPr>
          <w:lang w:eastAsia="zh-CN"/>
        </w:rPr>
      </w:pPr>
    </w:p>
    <w:p>
      <w:pPr>
        <w:rPr>
          <w:lang w:eastAsia="zh-CN"/>
        </w:rPr>
        <w:sectPr>
          <w:pgSz w:w="11910" w:h="16840"/>
          <w:pgMar w:top="1060" w:right="440" w:bottom="1000" w:left="1200" w:header="720" w:footer="1037" w:gutter="0"/>
          <w:pgBorders>
            <w:top w:val="none" w:sz="0" w:space="0"/>
            <w:left w:val="none" w:sz="0" w:space="0"/>
            <w:bottom w:val="none" w:sz="0" w:space="0"/>
            <w:right w:val="none" w:sz="0" w:space="0"/>
          </w:pgBorders>
          <w:cols w:space="720" w:num="1"/>
          <w:docGrid w:linePitch="299" w:charSpace="0"/>
        </w:sectPr>
      </w:pPr>
    </w:p>
    <w:p>
      <w:pPr>
        <w:spacing w:before="2"/>
        <w:rPr>
          <w:sz w:val="10"/>
          <w:lang w:eastAsia="zh-CN"/>
        </w:rPr>
      </w:pPr>
    </w:p>
    <w:p>
      <w:pPr>
        <w:pStyle w:val="3"/>
        <w:keepNext w:val="0"/>
        <w:keepLines w:val="0"/>
        <w:pageBreakBefore w:val="0"/>
        <w:numPr>
          <w:ilvl w:val="0"/>
          <w:numId w:val="7"/>
        </w:numPr>
        <w:kinsoku/>
        <w:wordWrap/>
        <w:overflowPunct/>
        <w:topLinePunct w:val="0"/>
        <w:bidi w:val="0"/>
        <w:adjustRightInd/>
        <w:snapToGrid/>
        <w:spacing w:line="360" w:lineRule="auto"/>
        <w:ind w:left="2002" w:leftChars="0" w:firstLine="0" w:firstLineChars="0"/>
        <w:textAlignment w:val="auto"/>
        <w:rPr>
          <w:rFonts w:ascii="宋体" w:hAnsi="宋体" w:eastAsia="宋体" w:cs="微软雅黑"/>
          <w:b/>
          <w:bCs/>
          <w:w w:val="110"/>
          <w:sz w:val="32"/>
          <w:szCs w:val="32"/>
          <w:lang w:eastAsia="zh-CN"/>
        </w:rPr>
      </w:pPr>
      <w:bookmarkStart w:id="19" w:name="_Toc51682525"/>
      <w:r>
        <w:rPr>
          <w:w w:val="110"/>
        </w:rPr>
        <w:t>拟签订的合同文本(仅供参考）</w:t>
      </w:r>
      <w:bookmarkEnd w:id="19"/>
    </w:p>
    <w:p>
      <w:pPr>
        <w:tabs>
          <w:tab w:val="left" w:pos="720"/>
        </w:tabs>
        <w:spacing w:line="360" w:lineRule="auto"/>
        <w:jc w:val="center"/>
        <w:rPr>
          <w:rFonts w:hint="eastAsia" w:ascii="宋体" w:hAnsi="宋体" w:eastAsia="宋体" w:cs="宋体"/>
          <w:b/>
          <w:color w:val="000000"/>
          <w:sz w:val="24"/>
          <w:szCs w:val="21"/>
        </w:rPr>
      </w:pPr>
      <w:bookmarkStart w:id="20" w:name="_Toc51682528"/>
    </w:p>
    <w:p>
      <w:pPr>
        <w:spacing w:line="480" w:lineRule="exact"/>
        <w:rPr>
          <w:rFonts w:hint="eastAsia" w:ascii="宋体" w:hAnsi="宋体" w:cs="宋体"/>
          <w:b/>
          <w:sz w:val="32"/>
        </w:rPr>
      </w:pPr>
      <w:r>
        <w:rPr>
          <w:rFonts w:hint="eastAsia" w:ascii="宋体" w:hAnsi="宋体" w:cs="宋体"/>
          <w:b/>
        </w:rPr>
        <w:t>注：本合同条款仅供参考之用，最终以甲乙双方共同拟定并协商一致的为准。</w:t>
      </w:r>
    </w:p>
    <w:p>
      <w:pPr>
        <w:spacing w:line="480" w:lineRule="exact"/>
        <w:rPr>
          <w:rFonts w:hint="eastAsia" w:ascii="宋体" w:hAnsi="宋体" w:cs="宋体"/>
          <w:szCs w:val="21"/>
        </w:rPr>
      </w:pPr>
      <w:r>
        <w:rPr>
          <w:rFonts w:hint="eastAsia" w:ascii="宋体" w:hAnsi="宋体" w:cs="宋体"/>
          <w:szCs w:val="21"/>
        </w:rPr>
        <w:t xml:space="preserve">甲    方：                 </w:t>
      </w:r>
    </w:p>
    <w:p>
      <w:pPr>
        <w:spacing w:line="480" w:lineRule="exact"/>
        <w:rPr>
          <w:rFonts w:hint="eastAsia" w:ascii="宋体" w:hAnsi="宋体" w:cs="宋体"/>
          <w:szCs w:val="21"/>
        </w:rPr>
      </w:pPr>
      <w:r>
        <w:rPr>
          <w:rFonts w:hint="eastAsia" w:ascii="宋体" w:hAnsi="宋体" w:cs="宋体"/>
          <w:szCs w:val="21"/>
        </w:rPr>
        <w:t>电    话：           　   传  真：           地  址：</w:t>
      </w:r>
    </w:p>
    <w:p>
      <w:pPr>
        <w:spacing w:line="480" w:lineRule="exact"/>
        <w:rPr>
          <w:rFonts w:hint="eastAsia" w:ascii="宋体" w:hAnsi="宋体" w:cs="宋体"/>
          <w:szCs w:val="21"/>
        </w:rPr>
      </w:pPr>
      <w:r>
        <w:rPr>
          <w:rFonts w:hint="eastAsia" w:ascii="宋体" w:hAnsi="宋体" w:cs="宋体"/>
          <w:szCs w:val="21"/>
        </w:rPr>
        <w:t xml:space="preserve">乙    方：                  </w:t>
      </w:r>
      <w:r>
        <w:rPr>
          <w:rFonts w:hint="eastAsia" w:ascii="宋体" w:hAnsi="宋体" w:cs="宋体"/>
          <w:szCs w:val="21"/>
        </w:rPr>
        <w:br w:type="textWrapping"/>
      </w:r>
      <w:r>
        <w:rPr>
          <w:rFonts w:hint="eastAsia" w:ascii="宋体" w:hAnsi="宋体" w:cs="宋体"/>
          <w:szCs w:val="21"/>
        </w:rPr>
        <w:t xml:space="preserve">电    话：                传  真：           地  址：   </w:t>
      </w:r>
    </w:p>
    <w:p>
      <w:pPr>
        <w:spacing w:line="480" w:lineRule="exact"/>
        <w:rPr>
          <w:rFonts w:hint="eastAsia" w:ascii="宋体" w:hAnsi="宋体" w:cs="宋体"/>
          <w:szCs w:val="21"/>
        </w:rPr>
      </w:pPr>
      <w:r>
        <w:rPr>
          <w:rFonts w:hint="eastAsia" w:ascii="宋体" w:hAnsi="宋体" w:cs="宋体"/>
          <w:szCs w:val="21"/>
        </w:rPr>
        <w:t xml:space="preserve">项目名称：                                  </w:t>
      </w:r>
    </w:p>
    <w:p>
      <w:pPr>
        <w:spacing w:line="480" w:lineRule="exact"/>
        <w:rPr>
          <w:rFonts w:hint="eastAsia" w:ascii="宋体" w:hAnsi="宋体" w:cs="宋体"/>
          <w:szCs w:val="21"/>
        </w:rPr>
      </w:pPr>
      <w:r>
        <w:rPr>
          <w:rFonts w:hint="eastAsia" w:ascii="宋体" w:hAnsi="宋体" w:cs="宋体"/>
          <w:szCs w:val="21"/>
        </w:rPr>
        <w:t xml:space="preserve">采购编号：  </w:t>
      </w:r>
    </w:p>
    <w:p>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sz w:val="21"/>
          <w:szCs w:val="21"/>
        </w:rPr>
      </w:pPr>
      <w:r>
        <w:rPr>
          <w:rFonts w:hint="eastAsia"/>
          <w:sz w:val="21"/>
          <w:szCs w:val="21"/>
        </w:rPr>
        <w:t>根据《中华人民共和国合同法》、《政府采购法》等有关规定，为保证政府</w:t>
      </w:r>
      <w:r>
        <w:rPr>
          <w:rFonts w:hint="eastAsia"/>
          <w:sz w:val="21"/>
          <w:szCs w:val="21"/>
          <w:lang w:eastAsia="zh-CN"/>
        </w:rPr>
        <w:t>采购货物</w:t>
      </w:r>
      <w:r>
        <w:rPr>
          <w:rFonts w:hint="eastAsia"/>
          <w:sz w:val="21"/>
          <w:szCs w:val="21"/>
        </w:rPr>
        <w:t>质量，明确双方的权利义务，经甲乙双方协商，本着平等互利和诚实信用的原则，双方一致同意，签订本合同。</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第一条 </w:t>
      </w:r>
      <w:r>
        <w:rPr>
          <w:rFonts w:hint="eastAsia"/>
          <w:sz w:val="21"/>
          <w:szCs w:val="21"/>
          <w:lang w:eastAsia="zh-CN"/>
        </w:rPr>
        <w:t>采购</w:t>
      </w:r>
      <w:r>
        <w:rPr>
          <w:rFonts w:hint="eastAsia"/>
          <w:sz w:val="21"/>
          <w:szCs w:val="21"/>
        </w:rPr>
        <w:t>项目内容</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eastAsia="新宋体"/>
          <w:sz w:val="21"/>
          <w:szCs w:val="21"/>
          <w:lang w:eastAsia="zh-CN"/>
        </w:rPr>
      </w:pPr>
      <w:r>
        <w:rPr>
          <w:rFonts w:hint="eastAsia"/>
          <w:sz w:val="21"/>
          <w:szCs w:val="21"/>
        </w:rPr>
        <w:t>1、甲方通过</w:t>
      </w:r>
      <w:r>
        <w:rPr>
          <w:rFonts w:hint="eastAsia"/>
          <w:sz w:val="21"/>
          <w:szCs w:val="21"/>
          <w:u w:val="single"/>
          <w:lang w:val="en-US" w:eastAsia="zh-CN"/>
        </w:rPr>
        <w:t>公开招标</w:t>
      </w:r>
      <w:r>
        <w:rPr>
          <w:rFonts w:hint="eastAsia"/>
          <w:sz w:val="21"/>
          <w:szCs w:val="21"/>
        </w:rPr>
        <w:t>方式确定由乙方提供以下</w:t>
      </w:r>
      <w:r>
        <w:rPr>
          <w:rFonts w:hint="eastAsia"/>
          <w:sz w:val="21"/>
          <w:szCs w:val="21"/>
          <w:lang w:eastAsia="zh-CN"/>
        </w:rPr>
        <w:t>货物</w:t>
      </w:r>
      <w:r>
        <w:rPr>
          <w:rFonts w:hint="eastAsia"/>
          <w:sz w:val="21"/>
          <w:szCs w:val="21"/>
        </w:rPr>
        <w:t>：</w:t>
      </w:r>
      <w:r>
        <w:rPr>
          <w:rFonts w:hint="eastAsia"/>
          <w:sz w:val="21"/>
          <w:szCs w:val="21"/>
          <w:u w:val="single"/>
        </w:rPr>
        <w:t>2021-2022学年沙雅县106所公办幼儿园和67所义务教育阶段中小学食堂供餐所需蔬菜、肉、蛋、水果、调味品等大宗食品及原辅材料</w:t>
      </w:r>
      <w:r>
        <w:rPr>
          <w:rFonts w:hint="eastAsia"/>
          <w:sz w:val="21"/>
          <w:szCs w:val="21"/>
          <w:u w:val="single"/>
          <w:lang w:eastAsia="zh-CN"/>
        </w:rPr>
        <w:t>。</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lang w:val="en-US" w:eastAsia="zh-CN"/>
        </w:rPr>
        <w:t>2</w:t>
      </w:r>
      <w:r>
        <w:rPr>
          <w:rFonts w:hint="eastAsia"/>
          <w:sz w:val="21"/>
          <w:szCs w:val="21"/>
        </w:rPr>
        <w:t>、</w:t>
      </w:r>
      <w:r>
        <w:rPr>
          <w:rFonts w:hint="eastAsia"/>
          <w:sz w:val="21"/>
          <w:szCs w:val="21"/>
          <w:lang w:eastAsia="zh-CN"/>
        </w:rPr>
        <w:t>交货</w:t>
      </w:r>
      <w:r>
        <w:rPr>
          <w:rFonts w:hint="eastAsia"/>
          <w:sz w:val="21"/>
          <w:szCs w:val="21"/>
        </w:rPr>
        <w:t>地点：采购人指定地点。</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lang w:val="en-US" w:eastAsia="zh-CN"/>
        </w:rPr>
        <w:t>3</w:t>
      </w:r>
      <w:r>
        <w:rPr>
          <w:rFonts w:hint="eastAsia"/>
          <w:sz w:val="21"/>
          <w:szCs w:val="21"/>
        </w:rPr>
        <w:t>、</w:t>
      </w:r>
      <w:r>
        <w:rPr>
          <w:rFonts w:hint="eastAsia"/>
          <w:sz w:val="21"/>
          <w:szCs w:val="21"/>
          <w:lang w:eastAsia="zh-CN"/>
        </w:rPr>
        <w:t>交货</w:t>
      </w:r>
      <w:r>
        <w:rPr>
          <w:rFonts w:hint="eastAsia"/>
          <w:sz w:val="21"/>
          <w:szCs w:val="21"/>
        </w:rPr>
        <w:t>期限：签订合同之日起1年内。</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第二条 </w:t>
      </w:r>
      <w:r>
        <w:rPr>
          <w:rFonts w:hint="eastAsia"/>
          <w:sz w:val="21"/>
          <w:szCs w:val="21"/>
          <w:lang w:eastAsia="zh-CN"/>
        </w:rPr>
        <w:t>采购</w:t>
      </w:r>
      <w:r>
        <w:rPr>
          <w:rFonts w:hint="eastAsia"/>
          <w:sz w:val="21"/>
          <w:szCs w:val="21"/>
        </w:rPr>
        <w:t>项目质量标准和要求</w:t>
      </w:r>
    </w:p>
    <w:p>
      <w:pPr>
        <w:spacing w:line="480" w:lineRule="exact"/>
        <w:rPr>
          <w:sz w:val="21"/>
          <w:szCs w:val="21"/>
        </w:rPr>
      </w:pPr>
      <w:r>
        <w:rPr>
          <w:rFonts w:hint="eastAsia"/>
          <w:sz w:val="21"/>
          <w:szCs w:val="21"/>
        </w:rPr>
        <w:t>1、实际供货数量以</w:t>
      </w:r>
      <w:r>
        <w:rPr>
          <w:rFonts w:hint="eastAsia"/>
          <w:sz w:val="21"/>
          <w:szCs w:val="21"/>
          <w:lang w:eastAsia="zh-CN"/>
        </w:rPr>
        <w:t>甲方</w:t>
      </w:r>
      <w:r>
        <w:rPr>
          <w:rFonts w:hint="eastAsia"/>
          <w:sz w:val="21"/>
          <w:szCs w:val="21"/>
        </w:rPr>
        <w:t>每次提供的订单为准。</w:t>
      </w:r>
    </w:p>
    <w:p>
      <w:pPr>
        <w:spacing w:line="480" w:lineRule="exact"/>
        <w:rPr>
          <w:sz w:val="21"/>
          <w:szCs w:val="21"/>
        </w:rPr>
      </w:pPr>
      <w:r>
        <w:rPr>
          <w:rFonts w:hint="eastAsia"/>
          <w:sz w:val="21"/>
          <w:szCs w:val="21"/>
        </w:rPr>
        <w:t>2、</w:t>
      </w:r>
      <w:r>
        <w:rPr>
          <w:rFonts w:hint="eastAsia"/>
          <w:sz w:val="21"/>
          <w:szCs w:val="21"/>
          <w:lang w:eastAsia="zh-CN"/>
        </w:rPr>
        <w:t>乙方</w:t>
      </w:r>
      <w:r>
        <w:rPr>
          <w:rFonts w:hint="eastAsia"/>
          <w:sz w:val="21"/>
          <w:szCs w:val="21"/>
        </w:rPr>
        <w:t>不得将中标项目转让或分包给他人，否则</w:t>
      </w:r>
      <w:r>
        <w:rPr>
          <w:rFonts w:hint="eastAsia"/>
          <w:sz w:val="21"/>
          <w:szCs w:val="21"/>
          <w:lang w:eastAsia="zh-CN"/>
        </w:rPr>
        <w:t>甲方</w:t>
      </w:r>
      <w:r>
        <w:rPr>
          <w:rFonts w:hint="eastAsia"/>
          <w:sz w:val="21"/>
          <w:szCs w:val="21"/>
        </w:rPr>
        <w:t>有权单方面终止合同,由此产生的一切经济损失由</w:t>
      </w:r>
      <w:r>
        <w:rPr>
          <w:rFonts w:hint="eastAsia"/>
          <w:sz w:val="21"/>
          <w:szCs w:val="21"/>
          <w:lang w:eastAsia="zh-CN"/>
        </w:rPr>
        <w:t>乙方</w:t>
      </w:r>
      <w:r>
        <w:rPr>
          <w:rFonts w:hint="eastAsia"/>
          <w:sz w:val="21"/>
          <w:szCs w:val="21"/>
        </w:rPr>
        <w:t>自行承担。</w:t>
      </w:r>
    </w:p>
    <w:p>
      <w:pPr>
        <w:spacing w:line="480" w:lineRule="exact"/>
        <w:rPr>
          <w:sz w:val="21"/>
          <w:szCs w:val="21"/>
        </w:rPr>
      </w:pPr>
      <w:r>
        <w:rPr>
          <w:rFonts w:hint="eastAsia"/>
          <w:sz w:val="21"/>
          <w:szCs w:val="21"/>
        </w:rPr>
        <w:t>3、</w:t>
      </w:r>
      <w:r>
        <w:rPr>
          <w:rFonts w:hint="eastAsia"/>
          <w:sz w:val="21"/>
          <w:szCs w:val="21"/>
          <w:lang w:eastAsia="zh-CN"/>
        </w:rPr>
        <w:t>乙方</w:t>
      </w:r>
      <w:r>
        <w:rPr>
          <w:rFonts w:hint="eastAsia"/>
          <w:sz w:val="21"/>
          <w:szCs w:val="21"/>
        </w:rPr>
        <w:t>在合同履行期间内保证对</w:t>
      </w:r>
      <w:r>
        <w:rPr>
          <w:rFonts w:hint="eastAsia"/>
          <w:sz w:val="21"/>
          <w:szCs w:val="21"/>
          <w:lang w:eastAsia="zh-CN"/>
        </w:rPr>
        <w:t>甲方</w:t>
      </w:r>
      <w:r>
        <w:rPr>
          <w:rFonts w:hint="eastAsia"/>
          <w:sz w:val="21"/>
          <w:szCs w:val="21"/>
        </w:rPr>
        <w:t>的货物供应，若</w:t>
      </w:r>
      <w:r>
        <w:rPr>
          <w:rFonts w:hint="eastAsia"/>
          <w:sz w:val="21"/>
          <w:szCs w:val="21"/>
          <w:lang w:eastAsia="zh-CN"/>
        </w:rPr>
        <w:t>乙方</w:t>
      </w:r>
      <w:r>
        <w:rPr>
          <w:rFonts w:hint="eastAsia"/>
          <w:sz w:val="21"/>
          <w:szCs w:val="21"/>
        </w:rPr>
        <w:t>反悔，不能履行合同或</w:t>
      </w:r>
      <w:r>
        <w:rPr>
          <w:rFonts w:hint="eastAsia"/>
          <w:sz w:val="21"/>
          <w:szCs w:val="21"/>
          <w:lang w:eastAsia="zh-CN"/>
        </w:rPr>
        <w:t>乙方</w:t>
      </w:r>
      <w:r>
        <w:rPr>
          <w:rFonts w:hint="eastAsia"/>
          <w:sz w:val="21"/>
          <w:szCs w:val="21"/>
        </w:rPr>
        <w:t>的</w:t>
      </w:r>
      <w:r>
        <w:rPr>
          <w:rFonts w:hint="eastAsia"/>
          <w:sz w:val="21"/>
          <w:szCs w:val="21"/>
          <w:lang w:eastAsia="zh-CN"/>
        </w:rPr>
        <w:t>供货能力</w:t>
      </w:r>
      <w:r>
        <w:rPr>
          <w:rFonts w:hint="eastAsia"/>
          <w:sz w:val="21"/>
          <w:szCs w:val="21"/>
        </w:rPr>
        <w:t>在</w:t>
      </w:r>
      <w:r>
        <w:rPr>
          <w:rFonts w:hint="eastAsia"/>
          <w:sz w:val="21"/>
          <w:szCs w:val="21"/>
          <w:lang w:eastAsia="zh-CN"/>
        </w:rPr>
        <w:t>供货</w:t>
      </w:r>
      <w:r>
        <w:rPr>
          <w:rFonts w:hint="eastAsia"/>
          <w:sz w:val="21"/>
          <w:szCs w:val="21"/>
        </w:rPr>
        <w:t>期内发生变化不再符合要求的，</w:t>
      </w:r>
      <w:r>
        <w:rPr>
          <w:rFonts w:hint="eastAsia"/>
          <w:sz w:val="21"/>
          <w:szCs w:val="21"/>
          <w:lang w:eastAsia="zh-CN"/>
        </w:rPr>
        <w:t>甲方</w:t>
      </w:r>
      <w:r>
        <w:rPr>
          <w:rFonts w:hint="eastAsia"/>
          <w:sz w:val="21"/>
          <w:szCs w:val="21"/>
        </w:rPr>
        <w:t>有权单方终止合同,由此产生的一切经济损失由</w:t>
      </w:r>
      <w:r>
        <w:rPr>
          <w:rFonts w:hint="eastAsia"/>
          <w:sz w:val="21"/>
          <w:szCs w:val="21"/>
          <w:lang w:eastAsia="zh-CN"/>
        </w:rPr>
        <w:t>乙方</w:t>
      </w:r>
      <w:r>
        <w:rPr>
          <w:rFonts w:hint="eastAsia"/>
          <w:sz w:val="21"/>
          <w:szCs w:val="21"/>
        </w:rPr>
        <w:t>自行承担。</w:t>
      </w:r>
    </w:p>
    <w:p>
      <w:pPr>
        <w:spacing w:line="480" w:lineRule="exact"/>
        <w:rPr>
          <w:rFonts w:hint="eastAsia"/>
          <w:sz w:val="21"/>
          <w:szCs w:val="21"/>
        </w:rPr>
      </w:pPr>
      <w:r>
        <w:rPr>
          <w:rFonts w:hint="eastAsia"/>
          <w:sz w:val="21"/>
          <w:szCs w:val="21"/>
        </w:rPr>
        <w:t>4、</w:t>
      </w:r>
      <w:r>
        <w:rPr>
          <w:rFonts w:hint="eastAsia"/>
          <w:sz w:val="21"/>
          <w:szCs w:val="21"/>
          <w:lang w:eastAsia="zh-CN"/>
        </w:rPr>
        <w:t>乙方</w:t>
      </w:r>
      <w:r>
        <w:rPr>
          <w:rFonts w:hint="eastAsia"/>
          <w:sz w:val="21"/>
          <w:szCs w:val="21"/>
        </w:rPr>
        <w:t>必须服从</w:t>
      </w:r>
      <w:r>
        <w:rPr>
          <w:rFonts w:hint="eastAsia"/>
          <w:sz w:val="21"/>
          <w:szCs w:val="21"/>
          <w:lang w:eastAsia="zh-CN"/>
        </w:rPr>
        <w:t>甲方</w:t>
      </w:r>
      <w:r>
        <w:rPr>
          <w:rFonts w:hint="eastAsia"/>
          <w:sz w:val="21"/>
          <w:szCs w:val="21"/>
        </w:rPr>
        <w:t>的监督、管理。</w:t>
      </w:r>
    </w:p>
    <w:p>
      <w:pPr>
        <w:spacing w:line="480" w:lineRule="exact"/>
        <w:rPr>
          <w:sz w:val="21"/>
          <w:szCs w:val="21"/>
        </w:rPr>
      </w:pPr>
      <w:r>
        <w:rPr>
          <w:rFonts w:hint="eastAsia"/>
          <w:sz w:val="21"/>
          <w:szCs w:val="21"/>
          <w:lang w:val="en-US" w:eastAsia="zh-CN"/>
        </w:rPr>
        <w:t>5</w:t>
      </w:r>
      <w:r>
        <w:rPr>
          <w:rFonts w:hint="eastAsia"/>
          <w:sz w:val="21"/>
          <w:szCs w:val="21"/>
        </w:rPr>
        <w:t>、质量及包装要求</w:t>
      </w:r>
    </w:p>
    <w:p>
      <w:pPr>
        <w:spacing w:line="480" w:lineRule="exact"/>
        <w:rPr>
          <w:sz w:val="21"/>
          <w:szCs w:val="21"/>
        </w:rPr>
      </w:pPr>
      <w:r>
        <w:rPr>
          <w:rFonts w:hint="eastAsia"/>
          <w:sz w:val="21"/>
          <w:szCs w:val="21"/>
        </w:rPr>
        <w:t>1)、标准：本项目所指的货物及服务应符合招标文件的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line="480" w:lineRule="exact"/>
        <w:rPr>
          <w:sz w:val="21"/>
          <w:szCs w:val="21"/>
        </w:rPr>
      </w:pPr>
      <w:r>
        <w:rPr>
          <w:rFonts w:hint="eastAsia"/>
          <w:sz w:val="21"/>
          <w:szCs w:val="21"/>
        </w:rPr>
        <w:t>2)、</w:t>
      </w:r>
      <w:r>
        <w:rPr>
          <w:rFonts w:hint="eastAsia"/>
          <w:sz w:val="21"/>
          <w:szCs w:val="21"/>
          <w:lang w:eastAsia="zh-CN"/>
        </w:rPr>
        <w:t>乙方</w:t>
      </w:r>
      <w:r>
        <w:rPr>
          <w:rFonts w:hint="eastAsia"/>
          <w:sz w:val="21"/>
          <w:szCs w:val="21"/>
        </w:rPr>
        <w:t>应充分理解并认真遵循本招标文件的要求，所提供的货物必须是满足招标文件要求。保证合同货品均为正规生产的新鲜（冰鲜除外）、检验合格、无毒、无辐射、无侵权货品，符合国家有关卫生、质量、包装和保质标准，必须使用有效期的货品，其剩余有效期不得少于标注有效期的三分二。</w:t>
      </w:r>
    </w:p>
    <w:p>
      <w:pPr>
        <w:spacing w:line="480" w:lineRule="exact"/>
        <w:rPr>
          <w:sz w:val="21"/>
          <w:szCs w:val="21"/>
        </w:rPr>
      </w:pPr>
      <w:r>
        <w:rPr>
          <w:rFonts w:hint="eastAsia"/>
          <w:sz w:val="21"/>
          <w:szCs w:val="21"/>
        </w:rPr>
        <w:t>3)、货物有包装的，货物的包装必须完整清洁（无损、无污、无皱），</w:t>
      </w:r>
      <w:r>
        <w:rPr>
          <w:rFonts w:hint="eastAsia"/>
          <w:sz w:val="21"/>
          <w:szCs w:val="21"/>
          <w:lang w:eastAsia="zh-CN"/>
        </w:rPr>
        <w:t>甲方</w:t>
      </w:r>
      <w:r>
        <w:rPr>
          <w:rFonts w:hint="eastAsia"/>
          <w:sz w:val="21"/>
          <w:szCs w:val="21"/>
        </w:rPr>
        <w:t>有权拒收包装不整齐、已拆封的商品。</w:t>
      </w:r>
    </w:p>
    <w:p>
      <w:pPr>
        <w:spacing w:line="480" w:lineRule="exact"/>
        <w:rPr>
          <w:sz w:val="21"/>
          <w:szCs w:val="21"/>
        </w:rPr>
      </w:pPr>
      <w:r>
        <w:rPr>
          <w:rFonts w:hint="eastAsia"/>
          <w:sz w:val="21"/>
          <w:szCs w:val="21"/>
        </w:rPr>
        <w:t>4)、</w:t>
      </w:r>
      <w:r>
        <w:rPr>
          <w:rFonts w:hint="eastAsia"/>
          <w:sz w:val="21"/>
          <w:szCs w:val="21"/>
          <w:lang w:eastAsia="zh-CN"/>
        </w:rPr>
        <w:t>甲方</w:t>
      </w:r>
      <w:r>
        <w:rPr>
          <w:rFonts w:hint="eastAsia"/>
          <w:sz w:val="21"/>
          <w:szCs w:val="21"/>
        </w:rPr>
        <w:t>发现商品出现损坏（包括表面损坏），或出现水渍、串味、受潮等导致货物性质改变的，</w:t>
      </w:r>
      <w:r>
        <w:rPr>
          <w:rFonts w:hint="eastAsia"/>
          <w:sz w:val="21"/>
          <w:szCs w:val="21"/>
          <w:lang w:eastAsia="zh-CN"/>
        </w:rPr>
        <w:t>乙方</w:t>
      </w:r>
      <w:r>
        <w:rPr>
          <w:rFonts w:hint="eastAsia"/>
          <w:sz w:val="21"/>
          <w:szCs w:val="21"/>
        </w:rPr>
        <w:t>必须无条件退货或更换商品。</w:t>
      </w:r>
    </w:p>
    <w:p>
      <w:pPr>
        <w:spacing w:line="480" w:lineRule="exact"/>
        <w:rPr>
          <w:sz w:val="21"/>
          <w:szCs w:val="21"/>
        </w:rPr>
      </w:pPr>
      <w:r>
        <w:rPr>
          <w:rFonts w:hint="eastAsia"/>
          <w:sz w:val="21"/>
          <w:szCs w:val="21"/>
        </w:rPr>
        <w:t>5)、</w:t>
      </w:r>
      <w:r>
        <w:rPr>
          <w:rFonts w:hint="eastAsia"/>
          <w:sz w:val="21"/>
          <w:szCs w:val="21"/>
          <w:lang w:eastAsia="zh-CN"/>
        </w:rPr>
        <w:t>乙方</w:t>
      </w:r>
      <w:r>
        <w:rPr>
          <w:rFonts w:hint="eastAsia"/>
          <w:sz w:val="21"/>
          <w:szCs w:val="21"/>
        </w:rPr>
        <w:t>保证所提供的肉类及副食品、粮油、蔬果的多样性和季节性，以保证新鲜感。每次送交的所有货品都要注明来源。否则，</w:t>
      </w:r>
      <w:r>
        <w:rPr>
          <w:rFonts w:hint="eastAsia"/>
          <w:sz w:val="21"/>
          <w:szCs w:val="21"/>
          <w:lang w:eastAsia="zh-CN"/>
        </w:rPr>
        <w:t>甲方</w:t>
      </w:r>
      <w:r>
        <w:rPr>
          <w:rFonts w:hint="eastAsia"/>
          <w:sz w:val="21"/>
          <w:szCs w:val="21"/>
        </w:rPr>
        <w:t>有权退货，</w:t>
      </w:r>
      <w:r>
        <w:rPr>
          <w:rFonts w:hint="eastAsia"/>
          <w:sz w:val="21"/>
          <w:szCs w:val="21"/>
          <w:lang w:eastAsia="zh-CN"/>
        </w:rPr>
        <w:t>乙方</w:t>
      </w:r>
      <w:r>
        <w:rPr>
          <w:rFonts w:hint="eastAsia"/>
          <w:sz w:val="21"/>
          <w:szCs w:val="21"/>
        </w:rPr>
        <w:t>必须在</w:t>
      </w:r>
      <w:r>
        <w:rPr>
          <w:sz w:val="21"/>
          <w:szCs w:val="21"/>
        </w:rPr>
        <w:t xml:space="preserve"> 120 </w:t>
      </w:r>
      <w:r>
        <w:rPr>
          <w:rFonts w:hint="eastAsia"/>
          <w:sz w:val="21"/>
          <w:szCs w:val="21"/>
        </w:rPr>
        <w:t>分钟内予以退换补货。</w:t>
      </w:r>
    </w:p>
    <w:p>
      <w:pPr>
        <w:spacing w:line="480" w:lineRule="exact"/>
        <w:rPr>
          <w:sz w:val="21"/>
          <w:szCs w:val="21"/>
        </w:rPr>
      </w:pPr>
      <w:r>
        <w:rPr>
          <w:rFonts w:hint="eastAsia"/>
          <w:sz w:val="21"/>
          <w:szCs w:val="21"/>
        </w:rPr>
        <w:t>6)、</w:t>
      </w:r>
      <w:r>
        <w:rPr>
          <w:rFonts w:hint="eastAsia"/>
          <w:sz w:val="21"/>
          <w:szCs w:val="21"/>
          <w:lang w:eastAsia="zh-CN"/>
        </w:rPr>
        <w:t>乙方</w:t>
      </w:r>
      <w:r>
        <w:rPr>
          <w:rFonts w:hint="eastAsia"/>
          <w:sz w:val="21"/>
          <w:szCs w:val="21"/>
        </w:rPr>
        <w:t>应能够配合</w:t>
      </w:r>
      <w:r>
        <w:rPr>
          <w:rFonts w:hint="eastAsia"/>
          <w:sz w:val="21"/>
          <w:szCs w:val="21"/>
          <w:lang w:eastAsia="zh-CN"/>
        </w:rPr>
        <w:t>甲方</w:t>
      </w:r>
      <w:r>
        <w:rPr>
          <w:rFonts w:hint="eastAsia"/>
          <w:sz w:val="21"/>
          <w:szCs w:val="21"/>
        </w:rPr>
        <w:t>及时更新所提供的符合卫监部门的有效证明材料。如有效的营业执照、产品合格证等。</w:t>
      </w:r>
    </w:p>
    <w:p>
      <w:pPr>
        <w:spacing w:line="480" w:lineRule="exact"/>
        <w:rPr>
          <w:sz w:val="21"/>
          <w:szCs w:val="21"/>
        </w:rPr>
      </w:pPr>
      <w:r>
        <w:rPr>
          <w:rFonts w:hint="eastAsia"/>
          <w:sz w:val="21"/>
          <w:szCs w:val="21"/>
        </w:rPr>
        <w:t>7)、</w:t>
      </w:r>
      <w:r>
        <w:rPr>
          <w:rFonts w:hint="eastAsia"/>
          <w:sz w:val="21"/>
          <w:szCs w:val="21"/>
          <w:lang w:eastAsia="zh-CN"/>
        </w:rPr>
        <w:t>乙方</w:t>
      </w:r>
      <w:r>
        <w:rPr>
          <w:rFonts w:hint="eastAsia"/>
          <w:sz w:val="21"/>
          <w:szCs w:val="21"/>
        </w:rPr>
        <w:t>提供假冒伪劣、过期、变质的、有毒食品的，一经发现，除按</w:t>
      </w:r>
      <w:r>
        <w:rPr>
          <w:rFonts w:hint="eastAsia"/>
          <w:sz w:val="21"/>
          <w:szCs w:val="21"/>
          <w:lang w:eastAsia="zh-CN"/>
        </w:rPr>
        <w:t>甲方</w:t>
      </w:r>
      <w:r>
        <w:rPr>
          <w:rFonts w:hint="eastAsia"/>
          <w:sz w:val="21"/>
          <w:szCs w:val="21"/>
        </w:rPr>
        <w:t>要求无条件退货或换货外，还将受到如下处罚：</w:t>
      </w:r>
    </w:p>
    <w:p>
      <w:pPr>
        <w:spacing w:line="480" w:lineRule="exact"/>
        <w:rPr>
          <w:sz w:val="21"/>
          <w:szCs w:val="21"/>
        </w:rPr>
      </w:pPr>
      <w:r>
        <w:rPr>
          <w:rFonts w:hint="eastAsia"/>
          <w:sz w:val="21"/>
          <w:szCs w:val="21"/>
        </w:rPr>
        <w:t>①</w:t>
      </w:r>
      <w:r>
        <w:rPr>
          <w:sz w:val="21"/>
          <w:szCs w:val="21"/>
        </w:rPr>
        <w:t xml:space="preserve"> </w:t>
      </w:r>
      <w:r>
        <w:rPr>
          <w:rFonts w:hint="eastAsia"/>
          <w:sz w:val="21"/>
          <w:szCs w:val="21"/>
          <w:lang w:eastAsia="zh-CN"/>
        </w:rPr>
        <w:t>乙方</w:t>
      </w:r>
      <w:r>
        <w:rPr>
          <w:rFonts w:hint="eastAsia"/>
          <w:sz w:val="21"/>
          <w:szCs w:val="21"/>
        </w:rPr>
        <w:t>提供假冒伪劣、过期、变质食品的，要求无条件退货或换货外，被处以当次供应食品货款</w:t>
      </w:r>
      <w:r>
        <w:rPr>
          <w:sz w:val="21"/>
          <w:szCs w:val="21"/>
        </w:rPr>
        <w:t xml:space="preserve"> 2</w:t>
      </w:r>
      <w:r>
        <w:rPr>
          <w:rFonts w:hint="eastAsia"/>
          <w:sz w:val="21"/>
          <w:szCs w:val="21"/>
        </w:rPr>
        <w:t>倍的罚款，罚款由供货结算款内扣除。</w:t>
      </w:r>
    </w:p>
    <w:p>
      <w:pPr>
        <w:spacing w:line="480" w:lineRule="exact"/>
        <w:rPr>
          <w:sz w:val="21"/>
          <w:szCs w:val="21"/>
        </w:rPr>
      </w:pPr>
      <w:r>
        <w:rPr>
          <w:rFonts w:hint="eastAsia"/>
          <w:sz w:val="21"/>
          <w:szCs w:val="21"/>
        </w:rPr>
        <w:t>②</w:t>
      </w:r>
      <w:r>
        <w:rPr>
          <w:sz w:val="21"/>
          <w:szCs w:val="21"/>
        </w:rPr>
        <w:t xml:space="preserve"> </w:t>
      </w:r>
      <w:r>
        <w:rPr>
          <w:rFonts w:hint="eastAsia"/>
          <w:sz w:val="21"/>
          <w:szCs w:val="21"/>
          <w:lang w:eastAsia="zh-CN"/>
        </w:rPr>
        <w:t>乙方</w:t>
      </w:r>
      <w:r>
        <w:rPr>
          <w:rFonts w:hint="eastAsia"/>
          <w:sz w:val="21"/>
          <w:szCs w:val="21"/>
        </w:rPr>
        <w:t>提供的食品，造成食品安全事故的，经有关单位鉴定原因后，如确实为</w:t>
      </w:r>
      <w:r>
        <w:rPr>
          <w:rFonts w:hint="eastAsia"/>
          <w:sz w:val="21"/>
          <w:szCs w:val="21"/>
          <w:lang w:eastAsia="zh-CN"/>
        </w:rPr>
        <w:t>乙方</w:t>
      </w:r>
      <w:r>
        <w:rPr>
          <w:rFonts w:hint="eastAsia"/>
          <w:sz w:val="21"/>
          <w:szCs w:val="21"/>
        </w:rPr>
        <w:t>提供之食品问题，</w:t>
      </w:r>
      <w:r>
        <w:rPr>
          <w:rFonts w:hint="eastAsia"/>
          <w:sz w:val="21"/>
          <w:szCs w:val="21"/>
          <w:lang w:eastAsia="zh-CN"/>
        </w:rPr>
        <w:t>乙方</w:t>
      </w:r>
      <w:r>
        <w:rPr>
          <w:rFonts w:hint="eastAsia"/>
          <w:sz w:val="21"/>
          <w:szCs w:val="21"/>
        </w:rPr>
        <w:t>除需负担全数之医药费外，</w:t>
      </w:r>
      <w:r>
        <w:rPr>
          <w:rFonts w:hint="eastAsia"/>
          <w:sz w:val="21"/>
          <w:szCs w:val="21"/>
          <w:lang w:eastAsia="zh-CN"/>
        </w:rPr>
        <w:t>甲方</w:t>
      </w:r>
      <w:r>
        <w:rPr>
          <w:rFonts w:hint="eastAsia"/>
          <w:sz w:val="21"/>
          <w:szCs w:val="21"/>
        </w:rPr>
        <w:t>还有权取消</w:t>
      </w:r>
      <w:r>
        <w:rPr>
          <w:rFonts w:hint="eastAsia"/>
          <w:sz w:val="21"/>
          <w:szCs w:val="21"/>
          <w:lang w:eastAsia="zh-CN"/>
        </w:rPr>
        <w:t>乙方</w:t>
      </w:r>
      <w:r>
        <w:rPr>
          <w:rFonts w:hint="eastAsia"/>
          <w:sz w:val="21"/>
          <w:szCs w:val="21"/>
        </w:rPr>
        <w:t>供货资格，终止</w:t>
      </w:r>
      <w:r>
        <w:rPr>
          <w:rFonts w:hint="eastAsia"/>
          <w:sz w:val="21"/>
          <w:szCs w:val="21"/>
          <w:lang w:eastAsia="zh-CN"/>
        </w:rPr>
        <w:t>乙方</w:t>
      </w:r>
      <w:r>
        <w:rPr>
          <w:rFonts w:hint="eastAsia"/>
          <w:sz w:val="21"/>
          <w:szCs w:val="21"/>
        </w:rPr>
        <w:t>供货合同和没收履约保证金，</w:t>
      </w:r>
      <w:r>
        <w:rPr>
          <w:rFonts w:hint="eastAsia"/>
          <w:sz w:val="21"/>
          <w:szCs w:val="21"/>
          <w:lang w:eastAsia="zh-CN"/>
        </w:rPr>
        <w:t>乙方</w:t>
      </w:r>
      <w:r>
        <w:rPr>
          <w:rFonts w:hint="eastAsia"/>
          <w:sz w:val="21"/>
          <w:szCs w:val="21"/>
        </w:rPr>
        <w:t>同时承担相应的民事及刑事法律责任及放弃申诉抗辩权。</w:t>
      </w:r>
    </w:p>
    <w:p>
      <w:pPr>
        <w:spacing w:line="480" w:lineRule="exact"/>
        <w:rPr>
          <w:sz w:val="21"/>
          <w:szCs w:val="21"/>
        </w:rPr>
      </w:pPr>
      <w:r>
        <w:rPr>
          <w:rFonts w:hint="eastAsia"/>
          <w:sz w:val="21"/>
          <w:szCs w:val="21"/>
          <w:lang w:val="en-US" w:eastAsia="zh-CN"/>
        </w:rPr>
        <w:t>6</w:t>
      </w:r>
      <w:r>
        <w:rPr>
          <w:rFonts w:hint="eastAsia"/>
          <w:sz w:val="21"/>
          <w:szCs w:val="21"/>
        </w:rPr>
        <w:t>、</w:t>
      </w:r>
      <w:r>
        <w:rPr>
          <w:rFonts w:hint="eastAsia"/>
          <w:sz w:val="21"/>
          <w:szCs w:val="21"/>
          <w:lang w:eastAsia="zh-CN"/>
        </w:rPr>
        <w:t>供货</w:t>
      </w:r>
      <w:r>
        <w:rPr>
          <w:rFonts w:hint="eastAsia"/>
          <w:sz w:val="21"/>
          <w:szCs w:val="21"/>
        </w:rPr>
        <w:t>要求：</w:t>
      </w:r>
    </w:p>
    <w:p>
      <w:pPr>
        <w:spacing w:line="480" w:lineRule="exact"/>
        <w:rPr>
          <w:sz w:val="21"/>
          <w:szCs w:val="21"/>
        </w:rPr>
      </w:pPr>
      <w:r>
        <w:rPr>
          <w:rFonts w:hint="eastAsia"/>
          <w:sz w:val="21"/>
          <w:szCs w:val="21"/>
        </w:rPr>
        <w:t>1)、</w:t>
      </w:r>
      <w:r>
        <w:rPr>
          <w:rFonts w:hint="eastAsia"/>
          <w:sz w:val="21"/>
          <w:szCs w:val="21"/>
          <w:lang w:eastAsia="zh-CN"/>
        </w:rPr>
        <w:t>甲方</w:t>
      </w:r>
      <w:r>
        <w:rPr>
          <w:rFonts w:hint="eastAsia"/>
          <w:sz w:val="21"/>
          <w:szCs w:val="21"/>
        </w:rPr>
        <w:t>提前一天以电话或邮箱方式向</w:t>
      </w:r>
      <w:r>
        <w:rPr>
          <w:rFonts w:hint="eastAsia"/>
          <w:sz w:val="21"/>
          <w:szCs w:val="21"/>
          <w:lang w:eastAsia="zh-CN"/>
        </w:rPr>
        <w:t>乙方</w:t>
      </w:r>
      <w:r>
        <w:rPr>
          <w:rFonts w:hint="eastAsia"/>
          <w:sz w:val="21"/>
          <w:szCs w:val="21"/>
        </w:rPr>
        <w:t>下订单，订单内容包括名称、规格、数量等。</w:t>
      </w:r>
    </w:p>
    <w:p>
      <w:pPr>
        <w:spacing w:line="480" w:lineRule="exact"/>
        <w:rPr>
          <w:sz w:val="21"/>
          <w:szCs w:val="21"/>
        </w:rPr>
      </w:pPr>
      <w:r>
        <w:rPr>
          <w:rFonts w:hint="eastAsia"/>
          <w:sz w:val="21"/>
          <w:szCs w:val="21"/>
        </w:rPr>
        <w:t>2)、</w:t>
      </w:r>
      <w:r>
        <w:rPr>
          <w:rFonts w:hint="eastAsia"/>
          <w:sz w:val="21"/>
          <w:szCs w:val="21"/>
          <w:lang w:eastAsia="zh-CN"/>
        </w:rPr>
        <w:t>乙方</w:t>
      </w:r>
      <w:r>
        <w:rPr>
          <w:rFonts w:hint="eastAsia"/>
          <w:sz w:val="21"/>
          <w:szCs w:val="21"/>
        </w:rPr>
        <w:t>须在接到</w:t>
      </w:r>
      <w:r>
        <w:rPr>
          <w:rFonts w:hint="eastAsia"/>
          <w:sz w:val="21"/>
          <w:szCs w:val="21"/>
          <w:lang w:eastAsia="zh-CN"/>
        </w:rPr>
        <w:t>甲方</w:t>
      </w:r>
      <w:r>
        <w:rPr>
          <w:rFonts w:hint="eastAsia"/>
          <w:sz w:val="21"/>
          <w:szCs w:val="21"/>
        </w:rPr>
        <w:t>订单之日的第二天</w:t>
      </w:r>
      <w:r>
        <w:rPr>
          <w:rFonts w:hint="eastAsia"/>
          <w:sz w:val="21"/>
          <w:szCs w:val="21"/>
          <w:lang w:val="en-US" w:eastAsia="zh-CN"/>
        </w:rPr>
        <w:t>10</w:t>
      </w:r>
      <w:r>
        <w:rPr>
          <w:rFonts w:hint="eastAsia"/>
          <w:sz w:val="21"/>
          <w:szCs w:val="21"/>
        </w:rPr>
        <w:t>：30</w:t>
      </w:r>
      <w:r>
        <w:rPr>
          <w:sz w:val="21"/>
          <w:szCs w:val="21"/>
        </w:rPr>
        <w:t xml:space="preserve"> </w:t>
      </w:r>
      <w:r>
        <w:rPr>
          <w:rFonts w:hint="eastAsia"/>
          <w:sz w:val="21"/>
          <w:szCs w:val="21"/>
        </w:rPr>
        <w:t>前将</w:t>
      </w:r>
      <w:r>
        <w:rPr>
          <w:rFonts w:hint="eastAsia"/>
          <w:sz w:val="21"/>
          <w:szCs w:val="21"/>
          <w:lang w:eastAsia="zh-CN"/>
        </w:rPr>
        <w:t>甲方</w:t>
      </w:r>
      <w:r>
        <w:rPr>
          <w:rFonts w:hint="eastAsia"/>
          <w:sz w:val="21"/>
          <w:szCs w:val="21"/>
        </w:rPr>
        <w:t>所订购的货物送至</w:t>
      </w:r>
      <w:r>
        <w:rPr>
          <w:rFonts w:hint="eastAsia"/>
          <w:sz w:val="21"/>
          <w:szCs w:val="21"/>
          <w:lang w:eastAsia="zh-CN"/>
        </w:rPr>
        <w:t>甲方</w:t>
      </w:r>
      <w:r>
        <w:rPr>
          <w:rFonts w:hint="eastAsia"/>
          <w:sz w:val="21"/>
          <w:szCs w:val="21"/>
        </w:rPr>
        <w:t>指定地点。如果</w:t>
      </w:r>
      <w:r>
        <w:rPr>
          <w:rFonts w:hint="eastAsia"/>
          <w:sz w:val="21"/>
          <w:szCs w:val="21"/>
          <w:lang w:eastAsia="zh-CN"/>
        </w:rPr>
        <w:t>甲方</w:t>
      </w:r>
      <w:r>
        <w:rPr>
          <w:rFonts w:hint="eastAsia"/>
          <w:sz w:val="21"/>
          <w:szCs w:val="21"/>
        </w:rPr>
        <w:t>临时改变订购的货物种类、规格、数量等，</w:t>
      </w:r>
      <w:r>
        <w:rPr>
          <w:rFonts w:hint="eastAsia"/>
          <w:sz w:val="21"/>
          <w:szCs w:val="21"/>
          <w:lang w:eastAsia="zh-CN"/>
        </w:rPr>
        <w:t>乙方</w:t>
      </w:r>
      <w:r>
        <w:rPr>
          <w:rFonts w:hint="eastAsia"/>
          <w:sz w:val="21"/>
          <w:szCs w:val="21"/>
        </w:rPr>
        <w:t>须在接到通知后的</w:t>
      </w:r>
      <w:r>
        <w:rPr>
          <w:sz w:val="21"/>
          <w:szCs w:val="21"/>
        </w:rPr>
        <w:t xml:space="preserve"> 90 </w:t>
      </w:r>
      <w:r>
        <w:rPr>
          <w:rFonts w:hint="eastAsia"/>
          <w:sz w:val="21"/>
          <w:szCs w:val="21"/>
        </w:rPr>
        <w:t>分钟内将货物送达，待</w:t>
      </w:r>
      <w:r>
        <w:rPr>
          <w:rFonts w:hint="eastAsia"/>
          <w:sz w:val="21"/>
          <w:szCs w:val="21"/>
          <w:lang w:eastAsia="zh-CN"/>
        </w:rPr>
        <w:t>甲方</w:t>
      </w:r>
      <w:r>
        <w:rPr>
          <w:rFonts w:hint="eastAsia"/>
          <w:sz w:val="21"/>
          <w:szCs w:val="21"/>
        </w:rPr>
        <w:t>验收、核对后，供货才算完成。</w:t>
      </w:r>
    </w:p>
    <w:p>
      <w:pPr>
        <w:spacing w:line="480" w:lineRule="exact"/>
        <w:rPr>
          <w:sz w:val="21"/>
          <w:szCs w:val="21"/>
        </w:rPr>
      </w:pPr>
      <w:r>
        <w:rPr>
          <w:rFonts w:hint="eastAsia"/>
          <w:sz w:val="21"/>
          <w:szCs w:val="21"/>
        </w:rPr>
        <w:t>3)、</w:t>
      </w:r>
      <w:r>
        <w:rPr>
          <w:rFonts w:hint="eastAsia"/>
          <w:sz w:val="21"/>
          <w:szCs w:val="21"/>
          <w:lang w:eastAsia="zh-CN"/>
        </w:rPr>
        <w:t>乙方</w:t>
      </w:r>
      <w:r>
        <w:rPr>
          <w:rFonts w:hint="eastAsia"/>
          <w:sz w:val="21"/>
          <w:szCs w:val="21"/>
        </w:rPr>
        <w:t>应当根据</w:t>
      </w:r>
      <w:r>
        <w:rPr>
          <w:rFonts w:hint="eastAsia"/>
          <w:sz w:val="21"/>
          <w:szCs w:val="21"/>
          <w:lang w:eastAsia="zh-CN"/>
        </w:rPr>
        <w:t>甲方</w:t>
      </w:r>
      <w:r>
        <w:rPr>
          <w:rFonts w:hint="eastAsia"/>
          <w:sz w:val="21"/>
          <w:szCs w:val="21"/>
        </w:rPr>
        <w:t>实际情况，按与</w:t>
      </w:r>
      <w:r>
        <w:rPr>
          <w:rFonts w:hint="eastAsia"/>
          <w:sz w:val="21"/>
          <w:szCs w:val="21"/>
          <w:lang w:eastAsia="zh-CN"/>
        </w:rPr>
        <w:t>甲方</w:t>
      </w:r>
      <w:r>
        <w:rPr>
          <w:rFonts w:hint="eastAsia"/>
          <w:sz w:val="21"/>
          <w:szCs w:val="21"/>
        </w:rPr>
        <w:t>的约定，在规定的时间内将预定的货物数量送到指定地点。除客观不可抗力外，</w:t>
      </w:r>
      <w:r>
        <w:rPr>
          <w:rFonts w:hint="eastAsia"/>
          <w:sz w:val="21"/>
          <w:szCs w:val="21"/>
          <w:lang w:eastAsia="zh-CN"/>
        </w:rPr>
        <w:t>乙方</w:t>
      </w:r>
      <w:r>
        <w:rPr>
          <w:rFonts w:hint="eastAsia"/>
          <w:sz w:val="21"/>
          <w:szCs w:val="21"/>
        </w:rPr>
        <w:t>不得推迟送货。如确需延迟送货的，</w:t>
      </w:r>
      <w:r>
        <w:rPr>
          <w:rFonts w:hint="eastAsia"/>
          <w:sz w:val="21"/>
          <w:szCs w:val="21"/>
          <w:lang w:eastAsia="zh-CN"/>
        </w:rPr>
        <w:t>乙方</w:t>
      </w:r>
      <w:r>
        <w:rPr>
          <w:rFonts w:hint="eastAsia"/>
          <w:sz w:val="21"/>
          <w:szCs w:val="21"/>
        </w:rPr>
        <w:t>应在得知情况的同时告知</w:t>
      </w:r>
      <w:r>
        <w:rPr>
          <w:rFonts w:hint="eastAsia"/>
          <w:sz w:val="21"/>
          <w:szCs w:val="21"/>
          <w:lang w:eastAsia="zh-CN"/>
        </w:rPr>
        <w:t>甲方</w:t>
      </w:r>
      <w:r>
        <w:rPr>
          <w:rFonts w:hint="eastAsia"/>
          <w:sz w:val="21"/>
          <w:szCs w:val="21"/>
        </w:rPr>
        <w:t>并征得</w:t>
      </w:r>
      <w:r>
        <w:rPr>
          <w:rFonts w:hint="eastAsia"/>
          <w:sz w:val="21"/>
          <w:szCs w:val="21"/>
          <w:lang w:eastAsia="zh-CN"/>
        </w:rPr>
        <w:t>甲方</w:t>
      </w:r>
      <w:r>
        <w:rPr>
          <w:rFonts w:hint="eastAsia"/>
          <w:sz w:val="21"/>
          <w:szCs w:val="21"/>
        </w:rPr>
        <w:t>同意，由于</w:t>
      </w:r>
      <w:r>
        <w:rPr>
          <w:rFonts w:hint="eastAsia"/>
          <w:sz w:val="21"/>
          <w:szCs w:val="21"/>
          <w:lang w:eastAsia="zh-CN"/>
        </w:rPr>
        <w:t>乙方</w:t>
      </w:r>
      <w:r>
        <w:rPr>
          <w:rFonts w:hint="eastAsia"/>
          <w:sz w:val="21"/>
          <w:szCs w:val="21"/>
        </w:rPr>
        <w:t>拖沓造成</w:t>
      </w:r>
      <w:r>
        <w:rPr>
          <w:rFonts w:hint="eastAsia"/>
          <w:sz w:val="21"/>
          <w:szCs w:val="21"/>
          <w:lang w:eastAsia="zh-CN"/>
        </w:rPr>
        <w:t>甲方</w:t>
      </w:r>
      <w:r>
        <w:rPr>
          <w:rFonts w:hint="eastAsia"/>
          <w:sz w:val="21"/>
          <w:szCs w:val="21"/>
        </w:rPr>
        <w:t>利益受损的，</w:t>
      </w:r>
      <w:r>
        <w:rPr>
          <w:rFonts w:hint="eastAsia"/>
          <w:sz w:val="21"/>
          <w:szCs w:val="21"/>
          <w:lang w:eastAsia="zh-CN"/>
        </w:rPr>
        <w:t>甲方</w:t>
      </w:r>
      <w:r>
        <w:rPr>
          <w:rFonts w:hint="eastAsia"/>
          <w:sz w:val="21"/>
          <w:szCs w:val="21"/>
        </w:rPr>
        <w:t>有权要求</w:t>
      </w:r>
      <w:r>
        <w:rPr>
          <w:rFonts w:hint="eastAsia"/>
          <w:sz w:val="21"/>
          <w:szCs w:val="21"/>
          <w:lang w:eastAsia="zh-CN"/>
        </w:rPr>
        <w:t>乙方</w:t>
      </w:r>
      <w:r>
        <w:rPr>
          <w:rFonts w:hint="eastAsia"/>
          <w:sz w:val="21"/>
          <w:szCs w:val="21"/>
        </w:rPr>
        <w:t>赔偿。供货期内出现上述情况达</w:t>
      </w:r>
      <w:r>
        <w:rPr>
          <w:sz w:val="21"/>
          <w:szCs w:val="21"/>
        </w:rPr>
        <w:t xml:space="preserve"> 3 </w:t>
      </w:r>
      <w:r>
        <w:rPr>
          <w:rFonts w:hint="eastAsia"/>
          <w:sz w:val="21"/>
          <w:szCs w:val="21"/>
        </w:rPr>
        <w:t>次的，则按</w:t>
      </w:r>
      <w:r>
        <w:rPr>
          <w:sz w:val="21"/>
          <w:szCs w:val="21"/>
        </w:rPr>
        <w:t xml:space="preserve"> 500 </w:t>
      </w:r>
      <w:r>
        <w:rPr>
          <w:rFonts w:hint="eastAsia"/>
          <w:sz w:val="21"/>
          <w:szCs w:val="21"/>
        </w:rPr>
        <w:t>元/次处以罚款，罚款由供货结算款内扣除；供货期内</w:t>
      </w:r>
      <w:r>
        <w:rPr>
          <w:rFonts w:hint="eastAsia"/>
          <w:sz w:val="21"/>
          <w:szCs w:val="21"/>
          <w:lang w:eastAsia="zh-CN"/>
        </w:rPr>
        <w:t>乙方</w:t>
      </w:r>
      <w:r>
        <w:rPr>
          <w:rFonts w:hint="eastAsia"/>
          <w:sz w:val="21"/>
          <w:szCs w:val="21"/>
        </w:rPr>
        <w:t>若出现多次延迟送货，经</w:t>
      </w:r>
      <w:r>
        <w:rPr>
          <w:rFonts w:hint="eastAsia"/>
          <w:sz w:val="21"/>
          <w:szCs w:val="21"/>
          <w:lang w:eastAsia="zh-CN"/>
        </w:rPr>
        <w:t>甲方</w:t>
      </w:r>
      <w:r>
        <w:rPr>
          <w:rFonts w:hint="eastAsia"/>
          <w:sz w:val="21"/>
          <w:szCs w:val="21"/>
        </w:rPr>
        <w:t>书面提出整改通知，但情况没有改善的，</w:t>
      </w:r>
      <w:r>
        <w:rPr>
          <w:rFonts w:hint="eastAsia"/>
          <w:sz w:val="21"/>
          <w:szCs w:val="21"/>
          <w:lang w:eastAsia="zh-CN"/>
        </w:rPr>
        <w:t>甲方</w:t>
      </w:r>
      <w:r>
        <w:rPr>
          <w:rFonts w:hint="eastAsia"/>
          <w:sz w:val="21"/>
          <w:szCs w:val="21"/>
        </w:rPr>
        <w:t>有权取消</w:t>
      </w:r>
      <w:r>
        <w:rPr>
          <w:rFonts w:hint="eastAsia"/>
          <w:sz w:val="21"/>
          <w:szCs w:val="21"/>
          <w:lang w:eastAsia="zh-CN"/>
        </w:rPr>
        <w:t>乙方</w:t>
      </w:r>
      <w:r>
        <w:rPr>
          <w:rFonts w:hint="eastAsia"/>
          <w:sz w:val="21"/>
          <w:szCs w:val="21"/>
        </w:rPr>
        <w:t>供货资格，终止</w:t>
      </w:r>
      <w:r>
        <w:rPr>
          <w:rFonts w:hint="eastAsia"/>
          <w:sz w:val="21"/>
          <w:szCs w:val="21"/>
          <w:lang w:eastAsia="zh-CN"/>
        </w:rPr>
        <w:t>乙方</w:t>
      </w:r>
      <w:r>
        <w:rPr>
          <w:rFonts w:hint="eastAsia"/>
          <w:sz w:val="21"/>
          <w:szCs w:val="21"/>
        </w:rPr>
        <w:t>供货合同和没收履约保证金。</w:t>
      </w:r>
    </w:p>
    <w:p>
      <w:pPr>
        <w:spacing w:line="480" w:lineRule="exact"/>
        <w:rPr>
          <w:sz w:val="21"/>
          <w:szCs w:val="21"/>
        </w:rPr>
      </w:pPr>
      <w:r>
        <w:rPr>
          <w:rFonts w:hint="eastAsia"/>
          <w:sz w:val="21"/>
          <w:szCs w:val="21"/>
        </w:rPr>
        <w:t>4)、</w:t>
      </w:r>
      <w:r>
        <w:rPr>
          <w:rFonts w:hint="eastAsia"/>
          <w:sz w:val="21"/>
          <w:szCs w:val="21"/>
          <w:lang w:eastAsia="zh-CN"/>
        </w:rPr>
        <w:t>报价人</w:t>
      </w:r>
      <w:r>
        <w:rPr>
          <w:rFonts w:hint="eastAsia"/>
          <w:sz w:val="21"/>
          <w:szCs w:val="21"/>
        </w:rPr>
        <w:t>须承诺如中标后将准时送货到</w:t>
      </w:r>
      <w:r>
        <w:rPr>
          <w:rFonts w:hint="eastAsia"/>
          <w:sz w:val="21"/>
          <w:szCs w:val="21"/>
          <w:lang w:eastAsia="zh-CN"/>
        </w:rPr>
        <w:t>甲方</w:t>
      </w:r>
      <w:r>
        <w:rPr>
          <w:rFonts w:hint="eastAsia"/>
          <w:sz w:val="21"/>
          <w:szCs w:val="21"/>
        </w:rPr>
        <w:t>指定地点。</w:t>
      </w:r>
    </w:p>
    <w:p>
      <w:pPr>
        <w:spacing w:line="480" w:lineRule="exact"/>
        <w:rPr>
          <w:sz w:val="21"/>
          <w:szCs w:val="21"/>
        </w:rPr>
      </w:pPr>
      <w:r>
        <w:rPr>
          <w:rFonts w:hint="eastAsia"/>
          <w:sz w:val="21"/>
          <w:szCs w:val="21"/>
        </w:rPr>
        <w:t>5)、</w:t>
      </w:r>
      <w:r>
        <w:rPr>
          <w:rFonts w:hint="eastAsia"/>
          <w:sz w:val="21"/>
          <w:szCs w:val="21"/>
          <w:lang w:eastAsia="zh-CN"/>
        </w:rPr>
        <w:t>乙方</w:t>
      </w:r>
      <w:r>
        <w:rPr>
          <w:rFonts w:hint="eastAsia"/>
          <w:sz w:val="21"/>
          <w:szCs w:val="21"/>
        </w:rPr>
        <w:t>应根据</w:t>
      </w:r>
      <w:r>
        <w:rPr>
          <w:rFonts w:hint="eastAsia"/>
          <w:sz w:val="21"/>
          <w:szCs w:val="21"/>
          <w:lang w:eastAsia="zh-CN"/>
        </w:rPr>
        <w:t>甲方</w:t>
      </w:r>
      <w:r>
        <w:rPr>
          <w:rFonts w:hint="eastAsia"/>
          <w:sz w:val="21"/>
          <w:szCs w:val="21"/>
        </w:rPr>
        <w:t>实际要求运送货物甚至进行免费简单加工（活禽类要经宰杀和清洗，蔬菜类要达到净菜上市标准）。</w:t>
      </w:r>
    </w:p>
    <w:p>
      <w:pPr>
        <w:spacing w:line="480" w:lineRule="exact"/>
        <w:rPr>
          <w:sz w:val="21"/>
          <w:szCs w:val="21"/>
        </w:rPr>
      </w:pPr>
      <w:r>
        <w:rPr>
          <w:rFonts w:hint="eastAsia"/>
          <w:sz w:val="21"/>
          <w:szCs w:val="21"/>
        </w:rPr>
        <w:t>6)、</w:t>
      </w:r>
      <w:r>
        <w:rPr>
          <w:rFonts w:hint="eastAsia"/>
          <w:sz w:val="21"/>
          <w:szCs w:val="21"/>
          <w:lang w:eastAsia="zh-CN"/>
        </w:rPr>
        <w:t>乙方</w:t>
      </w:r>
      <w:r>
        <w:rPr>
          <w:rFonts w:hint="eastAsia"/>
          <w:sz w:val="21"/>
          <w:szCs w:val="21"/>
        </w:rPr>
        <w:t>免费将货物送达到各指定地点。</w:t>
      </w:r>
    </w:p>
    <w:p>
      <w:pPr>
        <w:spacing w:line="480" w:lineRule="exact"/>
        <w:rPr>
          <w:sz w:val="21"/>
          <w:szCs w:val="21"/>
        </w:rPr>
      </w:pPr>
      <w:r>
        <w:rPr>
          <w:rFonts w:hint="eastAsia"/>
          <w:sz w:val="21"/>
          <w:szCs w:val="21"/>
        </w:rPr>
        <w:t>7)、每次送货，</w:t>
      </w:r>
      <w:r>
        <w:rPr>
          <w:rFonts w:hint="eastAsia"/>
          <w:sz w:val="21"/>
          <w:szCs w:val="21"/>
          <w:lang w:eastAsia="zh-CN"/>
        </w:rPr>
        <w:t>乙方</w:t>
      </w:r>
      <w:r>
        <w:rPr>
          <w:rFonts w:hint="eastAsia"/>
          <w:sz w:val="21"/>
          <w:szCs w:val="21"/>
        </w:rPr>
        <w:t>须委派一名专门负责人，负责货物的运输、过秤，并协助</w:t>
      </w:r>
      <w:r>
        <w:rPr>
          <w:rFonts w:hint="eastAsia"/>
          <w:sz w:val="21"/>
          <w:szCs w:val="21"/>
          <w:lang w:eastAsia="zh-CN"/>
        </w:rPr>
        <w:t>甲方</w:t>
      </w:r>
      <w:r>
        <w:rPr>
          <w:rFonts w:hint="eastAsia"/>
          <w:sz w:val="21"/>
          <w:szCs w:val="21"/>
        </w:rPr>
        <w:t>验收货品，货品的品种和重量以</w:t>
      </w:r>
      <w:r>
        <w:rPr>
          <w:rFonts w:hint="eastAsia"/>
          <w:sz w:val="21"/>
          <w:szCs w:val="21"/>
          <w:lang w:eastAsia="zh-CN"/>
        </w:rPr>
        <w:t>甲方</w:t>
      </w:r>
      <w:r>
        <w:rPr>
          <w:rFonts w:hint="eastAsia"/>
          <w:sz w:val="21"/>
          <w:szCs w:val="21"/>
        </w:rPr>
        <w:t>验收的结果为准。</w:t>
      </w:r>
    </w:p>
    <w:p>
      <w:pPr>
        <w:spacing w:line="480" w:lineRule="exact"/>
        <w:rPr>
          <w:sz w:val="21"/>
          <w:szCs w:val="21"/>
        </w:rPr>
      </w:pPr>
      <w:r>
        <w:rPr>
          <w:rFonts w:hint="eastAsia"/>
          <w:sz w:val="21"/>
          <w:szCs w:val="21"/>
        </w:rPr>
        <w:t>8)、在</w:t>
      </w:r>
      <w:r>
        <w:rPr>
          <w:rFonts w:hint="eastAsia"/>
          <w:sz w:val="21"/>
          <w:szCs w:val="21"/>
          <w:lang w:eastAsia="zh-CN"/>
        </w:rPr>
        <w:t>甲方</w:t>
      </w:r>
      <w:r>
        <w:rPr>
          <w:rFonts w:hint="eastAsia"/>
          <w:sz w:val="21"/>
          <w:szCs w:val="21"/>
        </w:rPr>
        <w:t>签收之前，货物的所有权和风险属于</w:t>
      </w:r>
      <w:r>
        <w:rPr>
          <w:rFonts w:hint="eastAsia"/>
          <w:sz w:val="21"/>
          <w:szCs w:val="21"/>
          <w:lang w:eastAsia="zh-CN"/>
        </w:rPr>
        <w:t>乙方</w:t>
      </w:r>
      <w:r>
        <w:rPr>
          <w:rFonts w:hint="eastAsia"/>
          <w:sz w:val="21"/>
          <w:szCs w:val="21"/>
        </w:rPr>
        <w:t>，货物发生遗失、损坏由</w:t>
      </w:r>
      <w:r>
        <w:rPr>
          <w:rFonts w:hint="eastAsia"/>
          <w:sz w:val="21"/>
          <w:szCs w:val="21"/>
          <w:lang w:eastAsia="zh-CN"/>
        </w:rPr>
        <w:t>乙方</w:t>
      </w:r>
      <w:r>
        <w:rPr>
          <w:rFonts w:hint="eastAsia"/>
          <w:sz w:val="21"/>
          <w:szCs w:val="21"/>
        </w:rPr>
        <w:t>负责。</w:t>
      </w:r>
    </w:p>
    <w:p>
      <w:pPr>
        <w:spacing w:line="480" w:lineRule="exact"/>
        <w:rPr>
          <w:sz w:val="21"/>
          <w:szCs w:val="21"/>
        </w:rPr>
      </w:pPr>
      <w:r>
        <w:rPr>
          <w:rFonts w:hint="eastAsia"/>
          <w:sz w:val="21"/>
          <w:szCs w:val="21"/>
        </w:rPr>
        <w:t>9)、</w:t>
      </w:r>
      <w:r>
        <w:rPr>
          <w:rFonts w:hint="eastAsia"/>
          <w:sz w:val="21"/>
          <w:szCs w:val="21"/>
          <w:lang w:eastAsia="zh-CN"/>
        </w:rPr>
        <w:t>乙方</w:t>
      </w:r>
      <w:r>
        <w:rPr>
          <w:rFonts w:hint="eastAsia"/>
          <w:sz w:val="21"/>
          <w:szCs w:val="21"/>
        </w:rPr>
        <w:t>须严格按照各</w:t>
      </w:r>
      <w:r>
        <w:rPr>
          <w:rFonts w:hint="eastAsia"/>
          <w:sz w:val="21"/>
          <w:szCs w:val="21"/>
          <w:lang w:eastAsia="zh-CN"/>
        </w:rPr>
        <w:t>甲方</w:t>
      </w:r>
      <w:r>
        <w:rPr>
          <w:rFonts w:hint="eastAsia"/>
          <w:sz w:val="21"/>
          <w:szCs w:val="21"/>
        </w:rPr>
        <w:t>的指令配送商品的数量，不得随意增减数量，否则，</w:t>
      </w:r>
      <w:r>
        <w:rPr>
          <w:rFonts w:hint="eastAsia"/>
          <w:sz w:val="21"/>
          <w:szCs w:val="21"/>
          <w:lang w:eastAsia="zh-CN"/>
        </w:rPr>
        <w:t>甲方</w:t>
      </w:r>
      <w:r>
        <w:rPr>
          <w:rFonts w:hint="eastAsia"/>
          <w:sz w:val="21"/>
          <w:szCs w:val="21"/>
        </w:rPr>
        <w:t>有权拒收。</w:t>
      </w:r>
    </w:p>
    <w:p>
      <w:pPr>
        <w:spacing w:line="480" w:lineRule="exact"/>
        <w:rPr>
          <w:sz w:val="21"/>
          <w:szCs w:val="21"/>
        </w:rPr>
      </w:pPr>
      <w:r>
        <w:rPr>
          <w:rFonts w:hint="eastAsia"/>
          <w:sz w:val="21"/>
          <w:szCs w:val="21"/>
        </w:rPr>
        <w:t>如因市场流通问题确实需要变更的，应事先书面申请，并经</w:t>
      </w:r>
      <w:r>
        <w:rPr>
          <w:rFonts w:hint="eastAsia"/>
          <w:sz w:val="21"/>
          <w:szCs w:val="21"/>
          <w:lang w:eastAsia="zh-CN"/>
        </w:rPr>
        <w:t>甲方</w:t>
      </w:r>
      <w:r>
        <w:rPr>
          <w:rFonts w:hint="eastAsia"/>
          <w:sz w:val="21"/>
          <w:szCs w:val="21"/>
        </w:rPr>
        <w:t>同意后方可改变。</w:t>
      </w:r>
    </w:p>
    <w:p>
      <w:pPr>
        <w:spacing w:line="480" w:lineRule="exact"/>
        <w:rPr>
          <w:sz w:val="21"/>
          <w:szCs w:val="21"/>
        </w:rPr>
      </w:pPr>
      <w:r>
        <w:rPr>
          <w:rFonts w:hint="eastAsia"/>
          <w:sz w:val="21"/>
          <w:szCs w:val="21"/>
        </w:rPr>
        <w:t>10)、除客观不可抗力外，</w:t>
      </w:r>
      <w:r>
        <w:rPr>
          <w:rFonts w:hint="eastAsia"/>
          <w:sz w:val="21"/>
          <w:szCs w:val="21"/>
          <w:lang w:eastAsia="zh-CN"/>
        </w:rPr>
        <w:t>乙方</w:t>
      </w:r>
      <w:r>
        <w:rPr>
          <w:rFonts w:hint="eastAsia"/>
          <w:sz w:val="21"/>
          <w:szCs w:val="21"/>
        </w:rPr>
        <w:t>不得更改送货内容。如确需变更供货内容的，</w:t>
      </w:r>
      <w:r>
        <w:rPr>
          <w:rFonts w:hint="eastAsia"/>
          <w:sz w:val="21"/>
          <w:szCs w:val="21"/>
          <w:lang w:eastAsia="zh-CN"/>
        </w:rPr>
        <w:t>乙方</w:t>
      </w:r>
      <w:r>
        <w:rPr>
          <w:rFonts w:hint="eastAsia"/>
          <w:sz w:val="21"/>
          <w:szCs w:val="21"/>
        </w:rPr>
        <w:t>应在得知情况的同时告知</w:t>
      </w:r>
      <w:r>
        <w:rPr>
          <w:rFonts w:hint="eastAsia"/>
          <w:sz w:val="21"/>
          <w:szCs w:val="21"/>
          <w:lang w:eastAsia="zh-CN"/>
        </w:rPr>
        <w:t>甲方</w:t>
      </w:r>
      <w:r>
        <w:rPr>
          <w:rFonts w:hint="eastAsia"/>
          <w:sz w:val="21"/>
          <w:szCs w:val="21"/>
        </w:rPr>
        <w:t>并征得</w:t>
      </w:r>
      <w:r>
        <w:rPr>
          <w:rFonts w:hint="eastAsia"/>
          <w:sz w:val="21"/>
          <w:szCs w:val="21"/>
          <w:lang w:eastAsia="zh-CN"/>
        </w:rPr>
        <w:t>甲方</w:t>
      </w:r>
      <w:r>
        <w:rPr>
          <w:rFonts w:hint="eastAsia"/>
          <w:sz w:val="21"/>
          <w:szCs w:val="21"/>
        </w:rPr>
        <w:t>同意，经发现</w:t>
      </w:r>
      <w:r>
        <w:rPr>
          <w:rFonts w:hint="eastAsia"/>
          <w:sz w:val="21"/>
          <w:szCs w:val="21"/>
          <w:lang w:eastAsia="zh-CN"/>
        </w:rPr>
        <w:t>乙方</w:t>
      </w:r>
      <w:r>
        <w:rPr>
          <w:rFonts w:hint="eastAsia"/>
          <w:sz w:val="21"/>
          <w:szCs w:val="21"/>
        </w:rPr>
        <w:t>有私自更改菜单中货品时以违约论处，由此产生的一切损失和费用由</w:t>
      </w:r>
      <w:r>
        <w:rPr>
          <w:rFonts w:hint="eastAsia"/>
          <w:sz w:val="21"/>
          <w:szCs w:val="21"/>
          <w:lang w:eastAsia="zh-CN"/>
        </w:rPr>
        <w:t>乙方</w:t>
      </w:r>
      <w:r>
        <w:rPr>
          <w:rFonts w:hint="eastAsia"/>
          <w:sz w:val="21"/>
          <w:szCs w:val="21"/>
        </w:rPr>
        <w:t>承担。供货期内出现上述情况达</w:t>
      </w:r>
      <w:r>
        <w:rPr>
          <w:sz w:val="21"/>
          <w:szCs w:val="21"/>
        </w:rPr>
        <w:t xml:space="preserve"> 3 </w:t>
      </w:r>
      <w:r>
        <w:rPr>
          <w:rFonts w:hint="eastAsia"/>
          <w:sz w:val="21"/>
          <w:szCs w:val="21"/>
        </w:rPr>
        <w:t>次的，则按</w:t>
      </w:r>
      <w:r>
        <w:rPr>
          <w:sz w:val="21"/>
          <w:szCs w:val="21"/>
        </w:rPr>
        <w:t xml:space="preserve"> 500 </w:t>
      </w:r>
      <w:r>
        <w:rPr>
          <w:rFonts w:hint="eastAsia"/>
          <w:sz w:val="21"/>
          <w:szCs w:val="21"/>
        </w:rPr>
        <w:t>元/次处以罚款，罚款由供货结算款内扣除；供货期内</w:t>
      </w:r>
      <w:r>
        <w:rPr>
          <w:rFonts w:hint="eastAsia"/>
          <w:sz w:val="21"/>
          <w:szCs w:val="21"/>
          <w:lang w:eastAsia="zh-CN"/>
        </w:rPr>
        <w:t>乙方</w:t>
      </w:r>
      <w:r>
        <w:rPr>
          <w:rFonts w:hint="eastAsia"/>
          <w:sz w:val="21"/>
          <w:szCs w:val="21"/>
        </w:rPr>
        <w:t>出现多次上述情况，经</w:t>
      </w:r>
      <w:r>
        <w:rPr>
          <w:rFonts w:hint="eastAsia"/>
          <w:sz w:val="21"/>
          <w:szCs w:val="21"/>
          <w:lang w:eastAsia="zh-CN"/>
        </w:rPr>
        <w:t>甲方</w:t>
      </w:r>
      <w:r>
        <w:rPr>
          <w:rFonts w:hint="eastAsia"/>
          <w:sz w:val="21"/>
          <w:szCs w:val="21"/>
        </w:rPr>
        <w:t>书面提出整改通知，但情况没有改善的，</w:t>
      </w:r>
      <w:r>
        <w:rPr>
          <w:rFonts w:hint="eastAsia"/>
          <w:sz w:val="21"/>
          <w:szCs w:val="21"/>
          <w:lang w:eastAsia="zh-CN"/>
        </w:rPr>
        <w:t>甲方</w:t>
      </w:r>
      <w:r>
        <w:rPr>
          <w:rFonts w:hint="eastAsia"/>
          <w:sz w:val="21"/>
          <w:szCs w:val="21"/>
        </w:rPr>
        <w:t>有权取消</w:t>
      </w:r>
      <w:r>
        <w:rPr>
          <w:rFonts w:hint="eastAsia"/>
          <w:sz w:val="21"/>
          <w:szCs w:val="21"/>
          <w:lang w:eastAsia="zh-CN"/>
        </w:rPr>
        <w:t>乙方</w:t>
      </w:r>
      <w:r>
        <w:rPr>
          <w:rFonts w:hint="eastAsia"/>
          <w:sz w:val="21"/>
          <w:szCs w:val="21"/>
        </w:rPr>
        <w:t>供货资格，终止</w:t>
      </w:r>
      <w:r>
        <w:rPr>
          <w:rFonts w:hint="eastAsia"/>
          <w:sz w:val="21"/>
          <w:szCs w:val="21"/>
          <w:lang w:eastAsia="zh-CN"/>
        </w:rPr>
        <w:t>乙方</w:t>
      </w:r>
      <w:r>
        <w:rPr>
          <w:rFonts w:hint="eastAsia"/>
          <w:sz w:val="21"/>
          <w:szCs w:val="21"/>
        </w:rPr>
        <w:t>供货合同和没收履约保证金。</w:t>
      </w:r>
    </w:p>
    <w:p>
      <w:pPr>
        <w:spacing w:line="480" w:lineRule="exact"/>
        <w:rPr>
          <w:sz w:val="21"/>
          <w:szCs w:val="21"/>
        </w:rPr>
      </w:pPr>
      <w:r>
        <w:rPr>
          <w:rFonts w:hint="eastAsia"/>
          <w:sz w:val="21"/>
          <w:szCs w:val="21"/>
        </w:rPr>
        <w:t>11)、</w:t>
      </w:r>
      <w:r>
        <w:rPr>
          <w:rFonts w:hint="eastAsia"/>
          <w:sz w:val="21"/>
          <w:szCs w:val="21"/>
          <w:lang w:eastAsia="zh-CN"/>
        </w:rPr>
        <w:t>甲方</w:t>
      </w:r>
      <w:r>
        <w:rPr>
          <w:rFonts w:hint="eastAsia"/>
          <w:sz w:val="21"/>
          <w:szCs w:val="21"/>
        </w:rPr>
        <w:t>发现采购货物不能正常使用的，</w:t>
      </w:r>
      <w:r>
        <w:rPr>
          <w:rFonts w:hint="eastAsia"/>
          <w:sz w:val="21"/>
          <w:szCs w:val="21"/>
          <w:lang w:eastAsia="zh-CN"/>
        </w:rPr>
        <w:t>乙方</w:t>
      </w:r>
      <w:r>
        <w:rPr>
          <w:rFonts w:hint="eastAsia"/>
          <w:sz w:val="21"/>
          <w:szCs w:val="21"/>
        </w:rPr>
        <w:t>应无条件退换。</w:t>
      </w:r>
      <w:r>
        <w:rPr>
          <w:rFonts w:hint="eastAsia"/>
          <w:sz w:val="21"/>
          <w:szCs w:val="21"/>
          <w:lang w:eastAsia="zh-CN"/>
        </w:rPr>
        <w:t>乙方</w:t>
      </w:r>
      <w:r>
        <w:rPr>
          <w:rFonts w:hint="eastAsia"/>
          <w:sz w:val="21"/>
          <w:szCs w:val="21"/>
        </w:rPr>
        <w:t>未能履行招标文件和合同所定事项,或供应不合格的、假冒伪劣、以次充好的商品，</w:t>
      </w:r>
      <w:r>
        <w:rPr>
          <w:rFonts w:hint="eastAsia"/>
          <w:sz w:val="21"/>
          <w:szCs w:val="21"/>
          <w:lang w:eastAsia="zh-CN"/>
        </w:rPr>
        <w:t>甲方</w:t>
      </w:r>
      <w:r>
        <w:rPr>
          <w:rFonts w:hint="eastAsia"/>
          <w:sz w:val="21"/>
          <w:szCs w:val="21"/>
        </w:rPr>
        <w:t>退货后将记录在案，并对</w:t>
      </w:r>
      <w:r>
        <w:rPr>
          <w:rFonts w:hint="eastAsia"/>
          <w:sz w:val="21"/>
          <w:szCs w:val="21"/>
          <w:lang w:eastAsia="zh-CN"/>
        </w:rPr>
        <w:t>乙方</w:t>
      </w:r>
      <w:r>
        <w:rPr>
          <w:rFonts w:hint="eastAsia"/>
          <w:sz w:val="21"/>
          <w:szCs w:val="21"/>
        </w:rPr>
        <w:t>予以处罚，要承担因此产生的一切损失和费用。</w:t>
      </w:r>
    </w:p>
    <w:p>
      <w:pPr>
        <w:spacing w:line="480" w:lineRule="exact"/>
        <w:rPr>
          <w:sz w:val="21"/>
          <w:szCs w:val="21"/>
        </w:rPr>
      </w:pPr>
      <w:r>
        <w:rPr>
          <w:rFonts w:hint="eastAsia"/>
          <w:sz w:val="21"/>
          <w:szCs w:val="21"/>
        </w:rPr>
        <w:t>12)、</w:t>
      </w:r>
      <w:r>
        <w:rPr>
          <w:rFonts w:hint="eastAsia"/>
          <w:sz w:val="21"/>
          <w:szCs w:val="21"/>
          <w:lang w:eastAsia="zh-CN"/>
        </w:rPr>
        <w:t>乙方</w:t>
      </w:r>
      <w:r>
        <w:rPr>
          <w:rFonts w:hint="eastAsia"/>
          <w:sz w:val="21"/>
          <w:szCs w:val="21"/>
        </w:rPr>
        <w:t>不能按核定的供货价交付中标商品、不能提供与其承诺相符的服务或</w:t>
      </w:r>
      <w:r>
        <w:rPr>
          <w:rFonts w:hint="eastAsia"/>
          <w:sz w:val="21"/>
          <w:szCs w:val="21"/>
          <w:lang w:eastAsia="zh-CN"/>
        </w:rPr>
        <w:t>乙方</w:t>
      </w:r>
      <w:r>
        <w:rPr>
          <w:rFonts w:hint="eastAsia"/>
          <w:sz w:val="21"/>
          <w:szCs w:val="21"/>
        </w:rPr>
        <w:t>存在违反招标文件和合同的行为，并且不予纠正的，将取消其供货资格。此项下违约责任包括但不限于下列各项：</w:t>
      </w:r>
    </w:p>
    <w:p>
      <w:pPr>
        <w:spacing w:line="480" w:lineRule="exact"/>
        <w:rPr>
          <w:sz w:val="21"/>
          <w:szCs w:val="21"/>
        </w:rPr>
      </w:pPr>
      <w:r>
        <w:rPr>
          <w:rFonts w:hint="eastAsia"/>
          <w:sz w:val="21"/>
          <w:szCs w:val="21"/>
        </w:rPr>
        <w:t>①</w:t>
      </w:r>
      <w:r>
        <w:rPr>
          <w:rFonts w:hint="eastAsia"/>
          <w:sz w:val="21"/>
          <w:szCs w:val="21"/>
          <w:lang w:eastAsia="zh-CN"/>
        </w:rPr>
        <w:t>乙方</w:t>
      </w:r>
      <w:r>
        <w:rPr>
          <w:rFonts w:hint="eastAsia"/>
          <w:sz w:val="21"/>
          <w:szCs w:val="21"/>
        </w:rPr>
        <w:t>在收到</w:t>
      </w:r>
      <w:r>
        <w:rPr>
          <w:rFonts w:hint="eastAsia"/>
          <w:sz w:val="21"/>
          <w:szCs w:val="21"/>
          <w:lang w:eastAsia="zh-CN"/>
        </w:rPr>
        <w:t>甲方</w:t>
      </w:r>
      <w:r>
        <w:rPr>
          <w:rFonts w:hint="eastAsia"/>
          <w:sz w:val="21"/>
          <w:szCs w:val="21"/>
        </w:rPr>
        <w:t>订货要求后，在承诺的供货时间内不能供货的；</w:t>
      </w:r>
    </w:p>
    <w:p>
      <w:pPr>
        <w:spacing w:line="480" w:lineRule="exact"/>
        <w:rPr>
          <w:sz w:val="21"/>
          <w:szCs w:val="21"/>
        </w:rPr>
      </w:pPr>
      <w:r>
        <w:rPr>
          <w:rFonts w:hint="eastAsia"/>
          <w:sz w:val="21"/>
          <w:szCs w:val="21"/>
        </w:rPr>
        <w:t>②</w:t>
      </w:r>
      <w:r>
        <w:rPr>
          <w:rFonts w:hint="eastAsia"/>
          <w:sz w:val="21"/>
          <w:szCs w:val="21"/>
          <w:lang w:eastAsia="zh-CN"/>
        </w:rPr>
        <w:t>乙方</w:t>
      </w:r>
      <w:r>
        <w:rPr>
          <w:rFonts w:hint="eastAsia"/>
          <w:sz w:val="21"/>
          <w:szCs w:val="21"/>
        </w:rPr>
        <w:t>未能提供承诺的服务的。</w:t>
      </w:r>
    </w:p>
    <w:p>
      <w:pPr>
        <w:spacing w:line="480" w:lineRule="exact"/>
        <w:rPr>
          <w:sz w:val="21"/>
          <w:szCs w:val="21"/>
        </w:rPr>
      </w:pPr>
      <w:r>
        <w:rPr>
          <w:rFonts w:hint="eastAsia"/>
          <w:sz w:val="21"/>
          <w:szCs w:val="21"/>
        </w:rPr>
        <w:t>13)、中标商品在保质期出现损坏的，</w:t>
      </w:r>
      <w:r>
        <w:rPr>
          <w:rFonts w:hint="eastAsia"/>
          <w:sz w:val="21"/>
          <w:szCs w:val="21"/>
          <w:lang w:eastAsia="zh-CN"/>
        </w:rPr>
        <w:t>乙方</w:t>
      </w:r>
      <w:r>
        <w:rPr>
          <w:rFonts w:hint="eastAsia"/>
          <w:sz w:val="21"/>
          <w:szCs w:val="21"/>
        </w:rPr>
        <w:t>应承诺提供替换服务，因替换货物产生的费用由</w:t>
      </w:r>
      <w:r>
        <w:rPr>
          <w:rFonts w:hint="eastAsia"/>
          <w:sz w:val="21"/>
          <w:szCs w:val="21"/>
          <w:lang w:eastAsia="zh-CN"/>
        </w:rPr>
        <w:t>乙方</w:t>
      </w:r>
      <w:r>
        <w:rPr>
          <w:rFonts w:hint="eastAsia"/>
          <w:sz w:val="21"/>
          <w:szCs w:val="21"/>
        </w:rPr>
        <w:t>负责。</w:t>
      </w:r>
    </w:p>
    <w:p>
      <w:pPr>
        <w:spacing w:line="480" w:lineRule="exact"/>
        <w:rPr>
          <w:sz w:val="21"/>
          <w:szCs w:val="21"/>
        </w:rPr>
      </w:pPr>
      <w:r>
        <w:rPr>
          <w:rFonts w:hint="eastAsia"/>
          <w:sz w:val="21"/>
          <w:szCs w:val="21"/>
        </w:rPr>
        <w:t>14)、</w:t>
      </w:r>
      <w:r>
        <w:rPr>
          <w:rFonts w:hint="eastAsia"/>
          <w:sz w:val="21"/>
          <w:szCs w:val="21"/>
          <w:lang w:eastAsia="zh-CN"/>
        </w:rPr>
        <w:t>乙方</w:t>
      </w:r>
      <w:r>
        <w:rPr>
          <w:rFonts w:hint="eastAsia"/>
          <w:sz w:val="21"/>
          <w:szCs w:val="21"/>
        </w:rPr>
        <w:t>的送货单必须详细注明商品的品牌、型号、单价、数量、送货单不得涂改。标记不清的，</w:t>
      </w:r>
      <w:r>
        <w:rPr>
          <w:rFonts w:hint="eastAsia"/>
          <w:sz w:val="21"/>
          <w:szCs w:val="21"/>
          <w:lang w:eastAsia="zh-CN"/>
        </w:rPr>
        <w:t>甲方</w:t>
      </w:r>
      <w:r>
        <w:rPr>
          <w:rFonts w:hint="eastAsia"/>
          <w:sz w:val="21"/>
          <w:szCs w:val="21"/>
        </w:rPr>
        <w:t>将拒绝签收。结算期末</w:t>
      </w:r>
      <w:r>
        <w:rPr>
          <w:rFonts w:hint="eastAsia"/>
          <w:sz w:val="21"/>
          <w:szCs w:val="21"/>
          <w:lang w:eastAsia="zh-CN"/>
        </w:rPr>
        <w:t>乙方</w:t>
      </w:r>
      <w:r>
        <w:rPr>
          <w:rFonts w:hint="eastAsia"/>
          <w:sz w:val="21"/>
          <w:szCs w:val="21"/>
        </w:rPr>
        <w:t>还应提供送货清单供</w:t>
      </w:r>
      <w:r>
        <w:rPr>
          <w:rFonts w:hint="eastAsia"/>
          <w:sz w:val="21"/>
          <w:szCs w:val="21"/>
          <w:lang w:eastAsia="zh-CN"/>
        </w:rPr>
        <w:t>甲方</w:t>
      </w:r>
      <w:r>
        <w:rPr>
          <w:rFonts w:hint="eastAsia"/>
          <w:sz w:val="21"/>
          <w:szCs w:val="21"/>
        </w:rPr>
        <w:t>结算。</w:t>
      </w:r>
    </w:p>
    <w:p>
      <w:pPr>
        <w:spacing w:line="480" w:lineRule="exact"/>
        <w:rPr>
          <w:sz w:val="21"/>
          <w:szCs w:val="21"/>
        </w:rPr>
      </w:pPr>
      <w:r>
        <w:rPr>
          <w:rFonts w:hint="eastAsia"/>
          <w:sz w:val="21"/>
          <w:szCs w:val="21"/>
        </w:rPr>
        <w:t>15)、</w:t>
      </w:r>
      <w:r>
        <w:rPr>
          <w:rFonts w:hint="eastAsia"/>
          <w:sz w:val="21"/>
          <w:szCs w:val="21"/>
          <w:lang w:eastAsia="zh-CN"/>
        </w:rPr>
        <w:t>乙方</w:t>
      </w:r>
      <w:r>
        <w:rPr>
          <w:rFonts w:hint="eastAsia"/>
          <w:sz w:val="21"/>
          <w:szCs w:val="21"/>
        </w:rPr>
        <w:t>指定的送货专员必须穿着便于辨认的工衣和配戴胸卡，送货专员在</w:t>
      </w:r>
      <w:r>
        <w:rPr>
          <w:rFonts w:hint="eastAsia"/>
          <w:sz w:val="21"/>
          <w:szCs w:val="21"/>
          <w:lang w:eastAsia="zh-CN"/>
        </w:rPr>
        <w:t>甲方</w:t>
      </w:r>
      <w:r>
        <w:rPr>
          <w:rFonts w:hint="eastAsia"/>
          <w:sz w:val="21"/>
          <w:szCs w:val="21"/>
        </w:rPr>
        <w:t>单位活动必须严格遵守</w:t>
      </w:r>
      <w:r>
        <w:rPr>
          <w:rFonts w:hint="eastAsia"/>
          <w:sz w:val="21"/>
          <w:szCs w:val="21"/>
          <w:lang w:eastAsia="zh-CN"/>
        </w:rPr>
        <w:t>甲方</w:t>
      </w:r>
      <w:r>
        <w:rPr>
          <w:rFonts w:hint="eastAsia"/>
          <w:sz w:val="21"/>
          <w:szCs w:val="21"/>
        </w:rPr>
        <w:t>单位各项规章制度，不得做出有损</w:t>
      </w:r>
      <w:r>
        <w:rPr>
          <w:rFonts w:hint="eastAsia"/>
          <w:sz w:val="21"/>
          <w:szCs w:val="21"/>
          <w:lang w:eastAsia="zh-CN"/>
        </w:rPr>
        <w:t>甲方</w:t>
      </w:r>
      <w:r>
        <w:rPr>
          <w:rFonts w:hint="eastAsia"/>
          <w:sz w:val="21"/>
          <w:szCs w:val="21"/>
        </w:rPr>
        <w:t>形象和利益的事情。</w:t>
      </w:r>
    </w:p>
    <w:p>
      <w:pPr>
        <w:spacing w:line="480" w:lineRule="exact"/>
        <w:rPr>
          <w:sz w:val="21"/>
          <w:szCs w:val="21"/>
        </w:rPr>
      </w:pPr>
      <w:r>
        <w:rPr>
          <w:rFonts w:hint="eastAsia"/>
          <w:sz w:val="21"/>
          <w:szCs w:val="21"/>
        </w:rPr>
        <w:t>16)、</w:t>
      </w:r>
      <w:r>
        <w:rPr>
          <w:rFonts w:hint="eastAsia"/>
          <w:sz w:val="21"/>
          <w:szCs w:val="21"/>
          <w:lang w:eastAsia="zh-CN"/>
        </w:rPr>
        <w:t>乙方</w:t>
      </w:r>
      <w:r>
        <w:rPr>
          <w:rFonts w:hint="eastAsia"/>
          <w:sz w:val="21"/>
          <w:szCs w:val="21"/>
        </w:rPr>
        <w:t>不得泄露</w:t>
      </w:r>
      <w:r>
        <w:rPr>
          <w:rFonts w:hint="eastAsia"/>
          <w:sz w:val="21"/>
          <w:szCs w:val="21"/>
          <w:lang w:eastAsia="zh-CN"/>
        </w:rPr>
        <w:t>甲方</w:t>
      </w:r>
      <w:r>
        <w:rPr>
          <w:rFonts w:hint="eastAsia"/>
          <w:sz w:val="21"/>
          <w:szCs w:val="21"/>
        </w:rPr>
        <w:t>的商业秘密。泄密造成</w:t>
      </w:r>
      <w:r>
        <w:rPr>
          <w:rFonts w:hint="eastAsia"/>
          <w:sz w:val="21"/>
          <w:szCs w:val="21"/>
          <w:lang w:eastAsia="zh-CN"/>
        </w:rPr>
        <w:t>甲方</w:t>
      </w:r>
      <w:r>
        <w:rPr>
          <w:rFonts w:hint="eastAsia"/>
          <w:sz w:val="21"/>
          <w:szCs w:val="21"/>
        </w:rPr>
        <w:t>损失的，</w:t>
      </w:r>
      <w:r>
        <w:rPr>
          <w:rFonts w:hint="eastAsia"/>
          <w:sz w:val="21"/>
          <w:szCs w:val="21"/>
          <w:lang w:eastAsia="zh-CN"/>
        </w:rPr>
        <w:t>乙方</w:t>
      </w:r>
      <w:r>
        <w:rPr>
          <w:rFonts w:hint="eastAsia"/>
          <w:sz w:val="21"/>
          <w:szCs w:val="21"/>
        </w:rPr>
        <w:t>将承担由此产生的一切损失和法律责任。</w:t>
      </w:r>
    </w:p>
    <w:p>
      <w:pPr>
        <w:spacing w:line="480" w:lineRule="exact"/>
        <w:rPr>
          <w:sz w:val="21"/>
          <w:szCs w:val="21"/>
        </w:rPr>
      </w:pPr>
      <w:r>
        <w:rPr>
          <w:rFonts w:hint="eastAsia"/>
          <w:sz w:val="21"/>
          <w:szCs w:val="21"/>
        </w:rPr>
        <w:t>17)、</w:t>
      </w:r>
      <w:r>
        <w:rPr>
          <w:rFonts w:hint="eastAsia"/>
          <w:sz w:val="21"/>
          <w:szCs w:val="21"/>
          <w:lang w:eastAsia="zh-CN"/>
        </w:rPr>
        <w:t>乙方</w:t>
      </w:r>
      <w:r>
        <w:rPr>
          <w:rFonts w:hint="eastAsia"/>
          <w:sz w:val="21"/>
          <w:szCs w:val="21"/>
        </w:rPr>
        <w:t>应严格遵守《食品卫生法》和《动物检疫法》等相关规定，一经发现供应以下食品，除全部退货外，将取消供货单位的供货资格，没收全部履约保证金，供货单位并承担由此造成的经济责任和法律责任：</w:t>
      </w:r>
    </w:p>
    <w:p>
      <w:pPr>
        <w:spacing w:line="480" w:lineRule="exact"/>
        <w:rPr>
          <w:sz w:val="21"/>
          <w:szCs w:val="21"/>
        </w:rPr>
      </w:pPr>
      <w:r>
        <w:rPr>
          <w:rFonts w:hint="eastAsia"/>
          <w:sz w:val="21"/>
          <w:szCs w:val="21"/>
        </w:rPr>
        <w:t>①</w:t>
      </w:r>
      <w:r>
        <w:rPr>
          <w:sz w:val="21"/>
          <w:szCs w:val="21"/>
        </w:rPr>
        <w:t xml:space="preserve"> </w:t>
      </w:r>
      <w:r>
        <w:rPr>
          <w:rFonts w:hint="eastAsia"/>
          <w:sz w:val="21"/>
          <w:szCs w:val="21"/>
        </w:rPr>
        <w:t>腐败变质、油脂酸败、霉变、生虫、污秽不洁、混有异物或者其他感官性状异常，对人体健康有害的；</w:t>
      </w:r>
    </w:p>
    <w:p>
      <w:pPr>
        <w:spacing w:line="480" w:lineRule="exact"/>
        <w:rPr>
          <w:sz w:val="21"/>
          <w:szCs w:val="21"/>
        </w:rPr>
      </w:pPr>
      <w:r>
        <w:rPr>
          <w:rFonts w:hint="eastAsia"/>
          <w:sz w:val="21"/>
          <w:szCs w:val="21"/>
        </w:rPr>
        <w:t>②含有毒、有害物质或者被有害物质污染，对人体健康有害的；</w:t>
      </w:r>
    </w:p>
    <w:p>
      <w:pPr>
        <w:spacing w:line="480" w:lineRule="exact"/>
        <w:rPr>
          <w:sz w:val="21"/>
          <w:szCs w:val="21"/>
        </w:rPr>
      </w:pPr>
      <w:r>
        <w:rPr>
          <w:rFonts w:hint="eastAsia"/>
          <w:sz w:val="21"/>
          <w:szCs w:val="21"/>
        </w:rPr>
        <w:t>③</w:t>
      </w:r>
      <w:r>
        <w:rPr>
          <w:sz w:val="21"/>
          <w:szCs w:val="21"/>
        </w:rPr>
        <w:t xml:space="preserve"> </w:t>
      </w:r>
      <w:r>
        <w:rPr>
          <w:rFonts w:hint="eastAsia"/>
          <w:sz w:val="21"/>
          <w:szCs w:val="21"/>
        </w:rPr>
        <w:t>含有致病性寄生虫、微生物或者微生物含量超过国家限定标准的；</w:t>
      </w:r>
    </w:p>
    <w:p>
      <w:pPr>
        <w:spacing w:line="480" w:lineRule="exact"/>
        <w:rPr>
          <w:sz w:val="21"/>
          <w:szCs w:val="21"/>
        </w:rPr>
      </w:pPr>
      <w:r>
        <w:rPr>
          <w:rFonts w:hint="eastAsia"/>
          <w:sz w:val="21"/>
          <w:szCs w:val="21"/>
        </w:rPr>
        <w:t>④</w:t>
      </w:r>
      <w:r>
        <w:rPr>
          <w:sz w:val="21"/>
          <w:szCs w:val="21"/>
        </w:rPr>
        <w:t xml:space="preserve"> </w:t>
      </w:r>
      <w:r>
        <w:rPr>
          <w:rFonts w:hint="eastAsia"/>
          <w:sz w:val="21"/>
          <w:szCs w:val="21"/>
        </w:rPr>
        <w:t>未经动物检疫部门检疫、检验或者检疫、检验不合格的肉类及其制品；</w:t>
      </w:r>
    </w:p>
    <w:p>
      <w:pPr>
        <w:spacing w:line="480" w:lineRule="exact"/>
        <w:rPr>
          <w:sz w:val="21"/>
          <w:szCs w:val="21"/>
        </w:rPr>
      </w:pPr>
      <w:r>
        <w:rPr>
          <w:rFonts w:hint="eastAsia"/>
          <w:sz w:val="21"/>
          <w:szCs w:val="21"/>
        </w:rPr>
        <w:t>⑤病死、毒死或者死因不明的禽、蓄、兽、水产动物等及其制品；</w:t>
      </w:r>
    </w:p>
    <w:p>
      <w:pPr>
        <w:spacing w:line="480" w:lineRule="exact"/>
        <w:rPr>
          <w:sz w:val="21"/>
          <w:szCs w:val="21"/>
        </w:rPr>
      </w:pPr>
      <w:r>
        <w:rPr>
          <w:rFonts w:hint="eastAsia"/>
          <w:sz w:val="21"/>
          <w:szCs w:val="21"/>
        </w:rPr>
        <w:t>⑥</w:t>
      </w:r>
      <w:r>
        <w:rPr>
          <w:sz w:val="21"/>
          <w:szCs w:val="21"/>
        </w:rPr>
        <w:t xml:space="preserve"> </w:t>
      </w:r>
      <w:r>
        <w:rPr>
          <w:rFonts w:hint="eastAsia"/>
          <w:sz w:val="21"/>
          <w:szCs w:val="21"/>
        </w:rPr>
        <w:t>掺假、掺杂、伪造，影响营养、卫生的；</w:t>
      </w:r>
    </w:p>
    <w:p>
      <w:pPr>
        <w:spacing w:line="480" w:lineRule="exact"/>
        <w:rPr>
          <w:sz w:val="21"/>
          <w:szCs w:val="21"/>
        </w:rPr>
      </w:pPr>
      <w:r>
        <w:rPr>
          <w:rFonts w:hint="eastAsia"/>
          <w:sz w:val="21"/>
          <w:szCs w:val="21"/>
        </w:rPr>
        <w:t>⑦</w:t>
      </w:r>
      <w:r>
        <w:rPr>
          <w:sz w:val="21"/>
          <w:szCs w:val="21"/>
        </w:rPr>
        <w:t xml:space="preserve"> </w:t>
      </w:r>
      <w:r>
        <w:rPr>
          <w:rFonts w:hint="eastAsia"/>
          <w:sz w:val="21"/>
          <w:szCs w:val="21"/>
        </w:rPr>
        <w:t>用非食品原料加工的，加入非食品用化学物质或者将非食品当作食品的；</w:t>
      </w:r>
    </w:p>
    <w:p>
      <w:pPr>
        <w:spacing w:line="480" w:lineRule="exact"/>
        <w:rPr>
          <w:sz w:val="21"/>
          <w:szCs w:val="21"/>
        </w:rPr>
      </w:pPr>
      <w:r>
        <w:rPr>
          <w:rFonts w:hint="eastAsia"/>
          <w:sz w:val="21"/>
          <w:szCs w:val="21"/>
        </w:rPr>
        <w:t>⑧</w:t>
      </w:r>
      <w:r>
        <w:rPr>
          <w:sz w:val="21"/>
          <w:szCs w:val="21"/>
        </w:rPr>
        <w:t xml:space="preserve"> </w:t>
      </w:r>
      <w:r>
        <w:rPr>
          <w:rFonts w:hint="eastAsia"/>
          <w:sz w:val="21"/>
          <w:szCs w:val="21"/>
        </w:rPr>
        <w:t>超过保质期限的。</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 第三条 合同金额及报价明细</w:t>
      </w:r>
    </w:p>
    <w:p>
      <w:pPr>
        <w:spacing w:line="480" w:lineRule="exact"/>
        <w:rPr>
          <w:rFonts w:hint="eastAsia"/>
          <w:sz w:val="21"/>
          <w:szCs w:val="21"/>
        </w:rPr>
      </w:pPr>
      <w:r>
        <w:rPr>
          <w:rFonts w:hint="eastAsia"/>
          <w:sz w:val="21"/>
          <w:szCs w:val="21"/>
        </w:rPr>
        <w:t>1、</w:t>
      </w:r>
      <w:r>
        <w:rPr>
          <w:rFonts w:hint="eastAsia"/>
          <w:sz w:val="21"/>
          <w:szCs w:val="21"/>
          <w:lang w:eastAsia="zh-CN"/>
        </w:rPr>
        <w:t>合同金额</w:t>
      </w:r>
      <w:r>
        <w:rPr>
          <w:rFonts w:hint="eastAsia"/>
          <w:sz w:val="21"/>
          <w:szCs w:val="21"/>
        </w:rPr>
        <w:t>：</w:t>
      </w:r>
    </w:p>
    <w:p>
      <w:pPr>
        <w:spacing w:line="480" w:lineRule="exact"/>
        <w:rPr>
          <w:rFonts w:hint="eastAsia"/>
          <w:sz w:val="21"/>
          <w:szCs w:val="21"/>
        </w:rPr>
      </w:pPr>
      <w:r>
        <w:rPr>
          <w:rFonts w:hint="eastAsia"/>
          <w:sz w:val="21"/>
          <w:szCs w:val="21"/>
        </w:rPr>
        <w:t>（1）蔬菜、水果以市场零售价为基数下浮</w:t>
      </w:r>
      <w:r>
        <w:rPr>
          <w:rFonts w:hint="eastAsia"/>
          <w:sz w:val="21"/>
          <w:szCs w:val="21"/>
          <w:u w:val="single"/>
          <w:lang w:val="en-US" w:eastAsia="zh-CN"/>
        </w:rPr>
        <w:t xml:space="preserve">       %</w:t>
      </w:r>
      <w:r>
        <w:rPr>
          <w:rFonts w:hint="eastAsia"/>
          <w:sz w:val="21"/>
          <w:szCs w:val="21"/>
        </w:rPr>
        <w:t>；</w:t>
      </w:r>
    </w:p>
    <w:p>
      <w:pPr>
        <w:spacing w:line="480" w:lineRule="exact"/>
        <w:rPr>
          <w:rFonts w:hint="eastAsia"/>
          <w:sz w:val="21"/>
          <w:szCs w:val="21"/>
        </w:rPr>
      </w:pPr>
      <w:r>
        <w:rPr>
          <w:rFonts w:hint="eastAsia"/>
          <w:sz w:val="21"/>
          <w:szCs w:val="21"/>
        </w:rPr>
        <w:t>（2）调料、杂粮、副食品以市场零售价为基数下浮</w:t>
      </w:r>
      <w:r>
        <w:rPr>
          <w:rFonts w:hint="eastAsia"/>
          <w:sz w:val="21"/>
          <w:szCs w:val="21"/>
          <w:u w:val="single"/>
          <w:lang w:val="en-US" w:eastAsia="zh-CN"/>
        </w:rPr>
        <w:t xml:space="preserve">       %</w:t>
      </w:r>
      <w:r>
        <w:rPr>
          <w:rFonts w:hint="eastAsia"/>
          <w:sz w:val="21"/>
          <w:szCs w:val="21"/>
        </w:rPr>
        <w:t>；</w:t>
      </w:r>
    </w:p>
    <w:p>
      <w:pPr>
        <w:spacing w:line="480" w:lineRule="exact"/>
        <w:rPr>
          <w:rFonts w:hint="eastAsia"/>
          <w:sz w:val="21"/>
          <w:szCs w:val="21"/>
        </w:rPr>
      </w:pPr>
      <w:r>
        <w:rPr>
          <w:rFonts w:hint="eastAsia"/>
          <w:sz w:val="21"/>
          <w:szCs w:val="21"/>
        </w:rPr>
        <w:t>（3）肉、蛋以市场零售价为基数下浮</w:t>
      </w:r>
      <w:r>
        <w:rPr>
          <w:rFonts w:hint="eastAsia"/>
          <w:sz w:val="21"/>
          <w:szCs w:val="21"/>
          <w:u w:val="single"/>
          <w:lang w:val="en-US" w:eastAsia="zh-CN"/>
        </w:rPr>
        <w:t xml:space="preserve">       %</w:t>
      </w:r>
      <w:r>
        <w:rPr>
          <w:rFonts w:hint="eastAsia"/>
          <w:sz w:val="21"/>
          <w:szCs w:val="21"/>
        </w:rPr>
        <w:t>。</w:t>
      </w:r>
    </w:p>
    <w:p>
      <w:pPr>
        <w:spacing w:line="480" w:lineRule="exact"/>
        <w:ind w:firstLine="420" w:firstLineChars="200"/>
        <w:rPr>
          <w:rFonts w:hint="eastAsia"/>
          <w:sz w:val="21"/>
          <w:szCs w:val="21"/>
          <w:lang w:eastAsia="zh-CN"/>
        </w:rPr>
      </w:pPr>
      <w:r>
        <w:rPr>
          <w:rFonts w:hint="eastAsia"/>
          <w:sz w:val="21"/>
          <w:szCs w:val="21"/>
          <w:lang w:eastAsia="zh-CN"/>
        </w:rPr>
        <w:t>上述价格已包含了货物的成本、乙方的合理利润等以及乙方为完成供货而产生的运输费、税费、人工费等所有费用。</w:t>
      </w:r>
    </w:p>
    <w:p>
      <w:pPr>
        <w:spacing w:line="480" w:lineRule="exact"/>
        <w:rPr>
          <w:sz w:val="21"/>
          <w:szCs w:val="21"/>
        </w:rPr>
      </w:pPr>
      <w:r>
        <w:rPr>
          <w:rFonts w:hint="eastAsia"/>
          <w:sz w:val="21"/>
          <w:szCs w:val="21"/>
        </w:rPr>
        <w:t>2、价格要求</w:t>
      </w:r>
    </w:p>
    <w:p>
      <w:pPr>
        <w:spacing w:line="480" w:lineRule="exact"/>
        <w:rPr>
          <w:sz w:val="21"/>
          <w:szCs w:val="21"/>
        </w:rPr>
      </w:pPr>
      <w:r>
        <w:rPr>
          <w:rFonts w:hint="eastAsia"/>
          <w:sz w:val="21"/>
          <w:szCs w:val="21"/>
          <w:lang w:val="en-US" w:eastAsia="zh-CN"/>
        </w:rPr>
        <w:t>1</w:t>
      </w:r>
      <w:r>
        <w:rPr>
          <w:rFonts w:hint="eastAsia"/>
          <w:sz w:val="21"/>
          <w:szCs w:val="21"/>
        </w:rPr>
        <w:t>)、</w:t>
      </w:r>
      <w:r>
        <w:rPr>
          <w:rFonts w:hint="eastAsia"/>
          <w:sz w:val="21"/>
          <w:szCs w:val="21"/>
          <w:lang w:eastAsia="zh-CN"/>
        </w:rPr>
        <w:t>乙方</w:t>
      </w:r>
      <w:r>
        <w:rPr>
          <w:rFonts w:hint="eastAsia"/>
          <w:sz w:val="21"/>
          <w:szCs w:val="21"/>
        </w:rPr>
        <w:t>提供的货物价格不得高于市场价格。</w:t>
      </w:r>
    </w:p>
    <w:p>
      <w:pPr>
        <w:spacing w:line="480" w:lineRule="exact"/>
        <w:rPr>
          <w:sz w:val="21"/>
          <w:szCs w:val="21"/>
        </w:rPr>
      </w:pPr>
      <w:r>
        <w:rPr>
          <w:rFonts w:hint="eastAsia"/>
          <w:sz w:val="21"/>
          <w:szCs w:val="21"/>
          <w:lang w:val="en-US" w:eastAsia="zh-CN"/>
        </w:rPr>
        <w:t>2</w:t>
      </w:r>
      <w:r>
        <w:rPr>
          <w:rFonts w:hint="eastAsia"/>
          <w:sz w:val="21"/>
          <w:szCs w:val="21"/>
        </w:rPr>
        <w:t>)、</w:t>
      </w:r>
      <w:r>
        <w:rPr>
          <w:rFonts w:hint="eastAsia"/>
          <w:sz w:val="21"/>
          <w:szCs w:val="21"/>
          <w:lang w:eastAsia="zh-CN"/>
        </w:rPr>
        <w:t>乙方</w:t>
      </w:r>
      <w:r>
        <w:rPr>
          <w:rFonts w:hint="eastAsia"/>
          <w:sz w:val="21"/>
          <w:szCs w:val="21"/>
        </w:rPr>
        <w:t>必须负责中标货物的运输、搬运等工作，所产生的费用由</w:t>
      </w:r>
      <w:r>
        <w:rPr>
          <w:rFonts w:hint="eastAsia"/>
          <w:sz w:val="21"/>
          <w:szCs w:val="21"/>
          <w:lang w:eastAsia="zh-CN"/>
        </w:rPr>
        <w:t>乙方</w:t>
      </w:r>
      <w:r>
        <w:rPr>
          <w:rFonts w:hint="eastAsia"/>
          <w:sz w:val="21"/>
          <w:szCs w:val="21"/>
        </w:rPr>
        <w:t>负责。</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lang w:val="en-US" w:eastAsia="zh-CN"/>
        </w:rPr>
        <w:t>3</w:t>
      </w:r>
      <w:r>
        <w:rPr>
          <w:rFonts w:hint="eastAsia"/>
          <w:sz w:val="21"/>
          <w:szCs w:val="21"/>
        </w:rPr>
        <w:t>)、</w:t>
      </w:r>
      <w:r>
        <w:rPr>
          <w:rFonts w:hint="eastAsia"/>
          <w:sz w:val="21"/>
          <w:szCs w:val="21"/>
          <w:lang w:eastAsia="zh-CN"/>
        </w:rPr>
        <w:t>乙方</w:t>
      </w:r>
      <w:r>
        <w:rPr>
          <w:rFonts w:hint="eastAsia"/>
          <w:sz w:val="21"/>
          <w:szCs w:val="21"/>
        </w:rPr>
        <w:t>不得擅自变更投标货品（含商标、名称、产地、包装、规格和重量等），严格按</w:t>
      </w:r>
      <w:r>
        <w:rPr>
          <w:rFonts w:hint="eastAsia"/>
          <w:sz w:val="21"/>
          <w:szCs w:val="21"/>
          <w:lang w:eastAsia="zh-CN"/>
        </w:rPr>
        <w:t>甲方</w:t>
      </w:r>
      <w:r>
        <w:rPr>
          <w:rFonts w:hint="eastAsia"/>
          <w:sz w:val="21"/>
          <w:szCs w:val="21"/>
        </w:rPr>
        <w:t>要求供应，否则，</w:t>
      </w:r>
      <w:r>
        <w:rPr>
          <w:rFonts w:hint="eastAsia"/>
          <w:sz w:val="21"/>
          <w:szCs w:val="21"/>
          <w:lang w:eastAsia="zh-CN"/>
        </w:rPr>
        <w:t>甲方</w:t>
      </w:r>
      <w:r>
        <w:rPr>
          <w:rFonts w:hint="eastAsia"/>
          <w:sz w:val="21"/>
          <w:szCs w:val="21"/>
        </w:rPr>
        <w:t>有权拒收。如因市场流通问题确实需要变更的，应事先书面申请，并经</w:t>
      </w:r>
      <w:r>
        <w:rPr>
          <w:rFonts w:hint="eastAsia"/>
          <w:sz w:val="21"/>
          <w:szCs w:val="21"/>
          <w:lang w:eastAsia="zh-CN"/>
        </w:rPr>
        <w:t>甲方</w:t>
      </w:r>
      <w:r>
        <w:rPr>
          <w:rFonts w:hint="eastAsia"/>
          <w:sz w:val="21"/>
          <w:szCs w:val="21"/>
        </w:rPr>
        <w:t>同意后方可改变。</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第四条 付款方式</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lang w:val="en-US" w:eastAsia="zh-CN"/>
        </w:rPr>
        <w:t>1）、</w:t>
      </w:r>
      <w:r>
        <w:rPr>
          <w:rFonts w:hint="eastAsia"/>
          <w:sz w:val="21"/>
          <w:szCs w:val="21"/>
          <w:lang w:eastAsia="zh-CN"/>
        </w:rPr>
        <w:t>乙方</w:t>
      </w:r>
      <w:r>
        <w:rPr>
          <w:rFonts w:hint="eastAsia"/>
          <w:sz w:val="21"/>
          <w:szCs w:val="21"/>
        </w:rPr>
        <w:t>完成本次</w:t>
      </w:r>
      <w:r>
        <w:rPr>
          <w:rFonts w:hint="eastAsia"/>
          <w:sz w:val="21"/>
          <w:szCs w:val="21"/>
          <w:lang w:eastAsia="zh-CN"/>
        </w:rPr>
        <w:t>供货</w:t>
      </w:r>
      <w:r>
        <w:rPr>
          <w:rFonts w:hint="eastAsia"/>
          <w:sz w:val="21"/>
          <w:szCs w:val="21"/>
        </w:rPr>
        <w:t>，经采购人验收合格后在30个工作日内按时付款。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w:t>
      </w:r>
      <w:r>
        <w:rPr>
          <w:rFonts w:hint="eastAsia"/>
          <w:sz w:val="21"/>
          <w:szCs w:val="21"/>
          <w:lang w:val="en-US" w:eastAsia="zh-CN"/>
        </w:rPr>
        <w:t>乙方</w:t>
      </w:r>
      <w:r>
        <w:rPr>
          <w:rFonts w:hint="eastAsia"/>
          <w:sz w:val="21"/>
          <w:szCs w:val="21"/>
        </w:rPr>
        <w:t>凭以下有效文件与采购人结算：</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①合同；</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②</w:t>
      </w:r>
      <w:r>
        <w:rPr>
          <w:rFonts w:hint="eastAsia"/>
          <w:sz w:val="21"/>
          <w:szCs w:val="21"/>
          <w:lang w:val="en-US" w:eastAsia="zh-CN"/>
        </w:rPr>
        <w:t>甲方</w:t>
      </w:r>
      <w:r>
        <w:rPr>
          <w:rFonts w:hint="eastAsia"/>
          <w:sz w:val="21"/>
          <w:szCs w:val="21"/>
        </w:rPr>
        <w:t>开具的正式发票；</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③货物收货清单（加盖</w:t>
      </w:r>
      <w:r>
        <w:rPr>
          <w:rFonts w:hint="eastAsia"/>
          <w:sz w:val="21"/>
          <w:szCs w:val="21"/>
          <w:lang w:val="en-US" w:eastAsia="zh-CN"/>
        </w:rPr>
        <w:t>甲方</w:t>
      </w:r>
      <w:r>
        <w:rPr>
          <w:rFonts w:hint="eastAsia"/>
          <w:sz w:val="21"/>
          <w:szCs w:val="21"/>
        </w:rPr>
        <w:t>公章）；</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④中标通知书。</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第五条 验收方及验收标准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1、甲方或甲方委托的其他机构应及时对乙方提供的</w:t>
      </w:r>
      <w:r>
        <w:rPr>
          <w:rFonts w:hint="eastAsia"/>
          <w:sz w:val="21"/>
          <w:szCs w:val="21"/>
          <w:lang w:eastAsia="zh-CN"/>
        </w:rPr>
        <w:t>货物</w:t>
      </w:r>
      <w:r>
        <w:rPr>
          <w:rFonts w:hint="eastAsia"/>
          <w:sz w:val="21"/>
          <w:szCs w:val="21"/>
        </w:rPr>
        <w:t>进行验收。验收时乙方应派员参加，共同对验收结果进行确认，并承担相关责任。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default" w:eastAsia="新宋体"/>
          <w:sz w:val="21"/>
          <w:szCs w:val="21"/>
          <w:u w:val="single"/>
          <w:lang w:val="en-US" w:eastAsia="zh-CN"/>
        </w:rPr>
      </w:pPr>
      <w:r>
        <w:rPr>
          <w:rFonts w:hint="eastAsia"/>
          <w:sz w:val="21"/>
          <w:szCs w:val="21"/>
        </w:rPr>
        <w:t>2、验收程序及标准（可另附明细附件)：</w:t>
      </w:r>
      <w:r>
        <w:rPr>
          <w:rFonts w:hint="eastAsia"/>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第六条 甲方的权利和义务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(一）甲方的权利</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1、甲方有权随时向乙方了解项目进度，并要求乙方提供项目相关资料。</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2、甲方有权对项目资金使用情况进行监督、检查，并要求乙方提供相关资料。</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4、甲方有权在乙方履行合同过程中出现损害或可能损害公共利益、公共安全情形时终止本合同。</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5、甲方有权根据国家政策或法律法规的变动对</w:t>
      </w:r>
      <w:r>
        <w:rPr>
          <w:rFonts w:hint="eastAsia"/>
          <w:sz w:val="21"/>
          <w:szCs w:val="21"/>
          <w:lang w:eastAsia="zh-CN"/>
        </w:rPr>
        <w:t>采购</w:t>
      </w:r>
      <w:r>
        <w:rPr>
          <w:rFonts w:hint="eastAsia"/>
          <w:sz w:val="21"/>
          <w:szCs w:val="21"/>
        </w:rPr>
        <w:t>项目的需求标准和质量要求作出相应变动或者取消项目。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6、甲方有权将乙方履行合同情况及不符合政府</w:t>
      </w:r>
      <w:r>
        <w:rPr>
          <w:rFonts w:hint="eastAsia"/>
          <w:sz w:val="21"/>
          <w:szCs w:val="21"/>
          <w:lang w:eastAsia="zh-CN"/>
        </w:rPr>
        <w:t>采购</w:t>
      </w:r>
      <w:r>
        <w:rPr>
          <w:rFonts w:hint="eastAsia"/>
          <w:sz w:val="21"/>
          <w:szCs w:val="21"/>
        </w:rPr>
        <w:t>管理规定情况，向相关部门报告并纳入不良信用记录、年检（报）、评估、执法等监管体系中。</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(二）甲方的义务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1、甲方应及时向乙方提供与履行本合同相关的所有必须的文件、资料。</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2、甲方应为乙方履行本合同过程中与相关政府部门及其他第三方的沟通、协调提供必要的协助。</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3、甲方应按照合同约定支付</w:t>
      </w:r>
      <w:r>
        <w:rPr>
          <w:rFonts w:hint="eastAsia"/>
          <w:sz w:val="21"/>
          <w:szCs w:val="21"/>
          <w:lang w:eastAsia="zh-CN"/>
        </w:rPr>
        <w:t>相关</w:t>
      </w:r>
      <w:r>
        <w:rPr>
          <w:rFonts w:hint="eastAsia"/>
          <w:sz w:val="21"/>
          <w:szCs w:val="21"/>
        </w:rPr>
        <w:t>费用。</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第七条 乙方的权利和义务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(一）乙方的权利</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1、乙方有权按照本合同约定向甲方收取</w:t>
      </w:r>
      <w:r>
        <w:rPr>
          <w:rFonts w:hint="eastAsia"/>
          <w:sz w:val="21"/>
          <w:szCs w:val="21"/>
          <w:lang w:eastAsia="zh-CN"/>
        </w:rPr>
        <w:t>相关</w:t>
      </w:r>
      <w:r>
        <w:rPr>
          <w:rFonts w:hint="eastAsia"/>
          <w:sz w:val="21"/>
          <w:szCs w:val="21"/>
        </w:rPr>
        <w:t>费用。</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2、乙方有权自甲方处获得与提供本合同项下服务相关的所有必须的文件、资料。</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(二）乙方的义务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1、乙方应配备具有相应资质、特定经验的工作人员负责项目实施，按照本合同约定的标准、要求和时间完成项目。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2、乙方不得以任何理由将本合同项下的服务项目转包给第三方承担。</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3、乙方应全面履行本项目实施过程中的相关安全管理职责，因乙方未尽到管理职责发生安全事故的，由乙方承担相应的法律责任。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4、乙方承诺根据本合同提供的服务及相关的软件和技术资料，均已取得有关知识产权的权利人的合法授权。如发生涉及到专利权、著作权、商标权等争议，乙方负责处理并承担由此引起的全部法律及经济责任。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5、乙方应接受并配合甲方或甲方组织的对本合同履行情况的监督与检查，对于甲方指出的问题，应及时作出合理解释或予以纠正。</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6、乙方应对项目资金进行规范的财务管理和会计核算，加强自身监督，确保资金规范管理和使用。</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7、乙方应建立健全财务管理与报告制度，按要求向甲方提供资金的使用情况、项目执行情况、成果总结等材料，并配合甲方及甲方组织的监督检查或绩效评价。</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8、乙方应根据甲方要求，无条件接受和配合甲方或甲方委托的会计师事务所进行的与本合同相关的审计。乙方应保存与本合同相关的记录和账目，保存期限为本合同履行完毕或终止后15年。经提前通知，甲方或甲方委托的会计师事务所有权检查并复制上述记录和账目。</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9、项目交付后，乙方应无条件返还甲方向其提供的文件、资料并向甲方移交项目资料，同时乙方应当自留一份完整的项目档案并予以妥善保存。</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第八条 违约责任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在本合同履行过程中，双方因违约或造成对方经济、社会效益等损失的应当赔偿。</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1、甲方无正当理由拒绝接收服务，到期拒付服务费的，甲方向乙方偿付本合同总服务费  %的违约金。甲方逾期付款的，则每日按逾期金额的  %向乙方偿付违约金。</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2、乙方提供的服务不符合本项目相关文件和本合同规定的，甲方有权拒收，并且乙方须向甲方支付本合同总服务费  %的违约金。</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3、乙方未能按照本合同约定时间提供服务或完成约定的项目服务内容的，从逾期之日起每日按本合同总服务费  %的数额向甲方支付违约金；逾期  日以上的，甲方有权终止合同，由此造成的甲方经济损失由乙方承担。</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4、未经甲方同意，乙方不得擅自将本合同服务转包第三方承担。如擅自转包，则乙方应支付给甲方本合同总服务费  %的违约金。</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5、其他违约责任按《中华人民共和国合同法》处理。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第九条 知识产权归属</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 第十条 保密条款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乙方应遵守国家有关保密的法律法规和行业规定，并对甲方提供的资料负有保密义务。未经甲方同意，不得将承接政府公共服务项目获得的政府、公民个人等各种信息和资料提供给其他单位和个人。如发生以上情况，甲方有权索赔。</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第十一条 争议的解决</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本合同在履行过程中发生的任何争议，如双方不能通过友好协商解决，通过甲方所在地有管辖权的人民法院诉讼处理。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第十二条 不可抗力</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任何一方由于不可抗力原因不能履行合同时，应在不可抗力事件发生后1日内向对方通报，以减轻可能给对方造成的损失，在取得有关机构的不可抗力证明或双方谅解确认后，允许延期履行或修订合同，并可根据具体情况部分或全部免于承担违约责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第十三条 合同的终止</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1、本合同期满，双方未续签合同的；</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2、乙方服务能力丧失，致使本合同服务无法正常提供的；</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3、在履行合同过程中，发现乙方已不符合承接主体应具备的条件，造成合同无法履行的；</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4、受国家政策或法律法规变动影响，经双方协商终止本合同的。</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第十四条 税费发生与履行</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本合同有关的一切税费均由乙方负担。</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第十五条 其他</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1、本合同所有附件及相关购买文件均为本合同的有效组成部分，与本合同具有同等法律效力。若合同附件与本合同存在不一致的，则以本合同为准。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2、在履行本合同过程中，所有经双方签署确认的文件（包括会议纪要、补充协议、往来信函）即成为本合同的有效组成部分。</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3、如一方地址、电话、传真号码及乙方银行账户信息有变更，应在变更当日书面通知对方，否则，应承担相应责任。</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第十六条 补充条款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1、谅解与备忘条款：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2、双方不可撤销的责任与义务：</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3、双方约定以下补充条款：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第十七条 合同生效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1、本合同订立时间：    年    月    日。</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2、本合同订立地点：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3、本合同在甲、乙双方法人代表或其授权代表签章之日起生效。</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4、本合同一式　　份，甲方　　份、乙方　　份、采购代理机构一份，</w:t>
      </w:r>
      <w:r>
        <w:rPr>
          <w:rFonts w:hint="eastAsia"/>
          <w:sz w:val="21"/>
          <w:szCs w:val="21"/>
          <w:lang w:val="en-US" w:eastAsia="zh-CN"/>
        </w:rPr>
        <w:t>采购人上级主管</w:t>
      </w:r>
      <w:r>
        <w:rPr>
          <w:rFonts w:hint="eastAsia"/>
          <w:sz w:val="21"/>
          <w:szCs w:val="21"/>
        </w:rPr>
        <w:t>部门一份。</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甲方（</w:t>
      </w:r>
      <w:r>
        <w:rPr>
          <w:rFonts w:hint="eastAsia"/>
          <w:sz w:val="21"/>
          <w:szCs w:val="21"/>
          <w:lang w:val="en-US" w:eastAsia="zh-CN"/>
        </w:rPr>
        <w:t>公</w:t>
      </w:r>
      <w:r>
        <w:rPr>
          <w:rFonts w:hint="eastAsia"/>
          <w:sz w:val="21"/>
          <w:szCs w:val="21"/>
        </w:rPr>
        <w:t>章）：                                乙方（</w:t>
      </w:r>
      <w:r>
        <w:rPr>
          <w:rFonts w:hint="eastAsia"/>
          <w:sz w:val="21"/>
          <w:szCs w:val="21"/>
          <w:lang w:val="en-US" w:eastAsia="zh-CN"/>
        </w:rPr>
        <w:t>公</w:t>
      </w:r>
      <w:r>
        <w:rPr>
          <w:rFonts w:hint="eastAsia"/>
          <w:sz w:val="21"/>
          <w:szCs w:val="21"/>
        </w:rPr>
        <w:t>章）：</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 xml:space="preserve">代表：                                        代表：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签定地点：</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 xml:space="preserve">签定日期：        年     月    日             签定日期：        年     月     日    </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开户名称：</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银行帐号：</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sz w:val="21"/>
          <w:szCs w:val="21"/>
        </w:rPr>
      </w:pPr>
      <w:r>
        <w:rPr>
          <w:rFonts w:hint="eastAsia"/>
          <w:sz w:val="21"/>
          <w:szCs w:val="21"/>
        </w:rPr>
        <w:t>开 户 行：</w:t>
      </w:r>
    </w:p>
    <w:p>
      <w:pPr>
        <w:pStyle w:val="3"/>
      </w:pPr>
      <w:r>
        <w:rPr>
          <w:rFonts w:hint="eastAsia" w:ascii="宋体" w:hAnsi="宋体" w:eastAsia="宋体" w:cs="宋体"/>
          <w:b/>
          <w:bCs/>
          <w:color w:val="000000"/>
          <w:sz w:val="28"/>
          <w:szCs w:val="28"/>
        </w:rPr>
        <w:br w:type="page"/>
      </w:r>
      <w:r>
        <w:t xml:space="preserve">第九章 </w:t>
      </w:r>
      <w:r>
        <w:rPr>
          <w:rFonts w:hint="eastAsia"/>
        </w:rPr>
        <w:t>货物</w:t>
      </w:r>
      <w:r>
        <w:t>提供的时间、地点</w:t>
      </w:r>
      <w:bookmarkEnd w:id="20"/>
    </w:p>
    <w:p>
      <w:pPr>
        <w:pStyle w:val="2"/>
        <w:spacing w:before="197"/>
        <w:ind w:left="480"/>
        <w:rPr>
          <w:sz w:val="24"/>
          <w:szCs w:val="24"/>
          <w:lang w:eastAsia="zh-CN"/>
        </w:rPr>
      </w:pPr>
      <w:r>
        <w:rPr>
          <w:sz w:val="24"/>
          <w:szCs w:val="24"/>
          <w:lang w:eastAsia="zh-CN"/>
        </w:rPr>
        <w:t>1、</w:t>
      </w:r>
      <w:r>
        <w:rPr>
          <w:rFonts w:hint="eastAsia"/>
          <w:sz w:val="24"/>
          <w:szCs w:val="24"/>
          <w:lang w:eastAsia="zh-CN"/>
        </w:rPr>
        <w:t>交货</w:t>
      </w:r>
      <w:r>
        <w:rPr>
          <w:sz w:val="24"/>
          <w:szCs w:val="24"/>
          <w:lang w:eastAsia="zh-CN"/>
        </w:rPr>
        <w:t>时间：</w:t>
      </w:r>
      <w:r>
        <w:rPr>
          <w:rFonts w:hint="eastAsia"/>
          <w:sz w:val="24"/>
          <w:szCs w:val="24"/>
          <w:lang w:eastAsia="zh-CN"/>
        </w:rPr>
        <w:t>签订合同之日起1年内</w:t>
      </w:r>
      <w:r>
        <w:rPr>
          <w:sz w:val="24"/>
          <w:szCs w:val="24"/>
          <w:lang w:eastAsia="zh-CN"/>
        </w:rPr>
        <w:t>。</w:t>
      </w:r>
    </w:p>
    <w:p>
      <w:pPr>
        <w:pStyle w:val="2"/>
        <w:spacing w:before="247"/>
        <w:ind w:left="480"/>
        <w:rPr>
          <w:sz w:val="24"/>
          <w:szCs w:val="24"/>
          <w:lang w:eastAsia="zh-CN"/>
        </w:rPr>
      </w:pPr>
      <w:r>
        <w:rPr>
          <w:sz w:val="24"/>
          <w:szCs w:val="24"/>
          <w:lang w:eastAsia="zh-CN"/>
        </w:rPr>
        <w:t>2、交货地点：招标人指定地点</w:t>
      </w:r>
    </w:p>
    <w:p>
      <w:pPr>
        <w:pStyle w:val="3"/>
      </w:pPr>
    </w:p>
    <w:p>
      <w:pPr>
        <w:pStyle w:val="3"/>
      </w:pPr>
    </w:p>
    <w:p>
      <w:pPr>
        <w:pStyle w:val="3"/>
      </w:pPr>
      <w:bookmarkStart w:id="21" w:name="_Toc51682529"/>
      <w:r>
        <w:t>第十章 采购资金的支付方式、时间、条件</w:t>
      </w:r>
      <w:bookmarkEnd w:id="21"/>
    </w:p>
    <w:p>
      <w:pPr>
        <w:pStyle w:val="2"/>
        <w:spacing w:before="13"/>
        <w:rPr>
          <w:rFonts w:ascii="微软雅黑"/>
          <w:b/>
          <w:sz w:val="20"/>
          <w:lang w:eastAsia="zh-CN"/>
        </w:rPr>
      </w:pPr>
    </w:p>
    <w:p>
      <w:pPr>
        <w:pStyle w:val="2"/>
        <w:spacing w:line="360" w:lineRule="auto"/>
        <w:ind w:left="480" w:right="1286"/>
        <w:rPr>
          <w:sz w:val="24"/>
          <w:szCs w:val="24"/>
          <w:lang w:eastAsia="zh-CN"/>
        </w:rPr>
      </w:pPr>
      <w:r>
        <w:rPr>
          <w:sz w:val="24"/>
          <w:szCs w:val="24"/>
          <w:lang w:eastAsia="zh-CN"/>
        </w:rPr>
        <w:t>1、付款方式：</w:t>
      </w:r>
      <w:r>
        <w:rPr>
          <w:rFonts w:hint="eastAsia"/>
          <w:sz w:val="24"/>
          <w:szCs w:val="24"/>
          <w:lang w:eastAsia="zh-CN"/>
        </w:rPr>
        <w:t>供应商完成本次采购任务，经采购人验收合格后在30个工作日内按时付款。</w:t>
      </w:r>
    </w:p>
    <w:p>
      <w:pPr>
        <w:pStyle w:val="2"/>
        <w:spacing w:line="360" w:lineRule="auto"/>
        <w:ind w:left="480" w:right="1286"/>
        <w:rPr>
          <w:sz w:val="24"/>
          <w:szCs w:val="21"/>
          <w:lang w:eastAsia="zh-CN"/>
        </w:rPr>
      </w:pPr>
      <w:r>
        <w:rPr>
          <w:sz w:val="24"/>
          <w:szCs w:val="24"/>
          <w:lang w:eastAsia="zh-CN"/>
        </w:rPr>
        <w:t>2</w:t>
      </w:r>
      <w:r>
        <w:rPr>
          <w:rFonts w:hint="eastAsia"/>
          <w:sz w:val="24"/>
          <w:szCs w:val="24"/>
          <w:lang w:eastAsia="zh-CN"/>
        </w:rPr>
        <w:t>、</w:t>
      </w:r>
      <w:r>
        <w:rPr>
          <w:sz w:val="24"/>
          <w:szCs w:val="21"/>
          <w:lang w:eastAsia="zh-CN"/>
        </w:rPr>
        <w:t>履约保证金：</w:t>
      </w:r>
      <w:r>
        <w:rPr>
          <w:rFonts w:hint="eastAsia"/>
          <w:sz w:val="24"/>
          <w:szCs w:val="21"/>
          <w:lang w:eastAsia="zh-CN"/>
        </w:rPr>
        <w:t>中标人须在签订采购合同前，向采购人递交履约保证金，履约保证金的金额由采购人和中标人协商确定，提交形式可以是支票、电汇或现金，支票须从申请人基本账户开出，由申请人进账，采用支票及电汇方式递交的中标人应充分考虑到不同银行间资金到账时间上的风险，履约保证金未按规定时间到帐的，不论任何理由，都将被视为自动放弃中标资格；</w:t>
      </w:r>
    </w:p>
    <w:p>
      <w:pPr>
        <w:pStyle w:val="2"/>
        <w:spacing w:line="360" w:lineRule="auto"/>
        <w:ind w:left="480" w:right="1286"/>
        <w:rPr>
          <w:sz w:val="24"/>
          <w:szCs w:val="21"/>
          <w:lang w:eastAsia="zh-CN"/>
        </w:rPr>
      </w:pPr>
      <w:r>
        <w:rPr>
          <w:sz w:val="24"/>
          <w:szCs w:val="21"/>
          <w:lang w:eastAsia="zh-CN"/>
        </w:rPr>
        <w:t>3</w:t>
      </w:r>
      <w:r>
        <w:rPr>
          <w:rFonts w:hint="eastAsia"/>
          <w:sz w:val="24"/>
          <w:szCs w:val="21"/>
          <w:lang w:eastAsia="zh-CN"/>
        </w:rPr>
        <w:t>、若中标人未按规定与招标人签订合同或不按双方签订合同规定履约的，则没收其全部履约保证金，履约保证金不足以赔偿损失的，按实际损失赔偿须按实际损失金额赔偿；</w:t>
      </w:r>
    </w:p>
    <w:p>
      <w:pPr>
        <w:pStyle w:val="2"/>
        <w:spacing w:line="360" w:lineRule="auto"/>
        <w:ind w:left="480" w:right="1286"/>
        <w:rPr>
          <w:rFonts w:hint="eastAsia"/>
          <w:sz w:val="24"/>
          <w:szCs w:val="21"/>
          <w:lang w:eastAsia="zh-CN"/>
        </w:rPr>
      </w:pPr>
      <w:r>
        <w:rPr>
          <w:sz w:val="24"/>
          <w:szCs w:val="21"/>
          <w:lang w:eastAsia="zh-CN"/>
        </w:rPr>
        <w:t>4</w:t>
      </w:r>
      <w:r>
        <w:rPr>
          <w:rFonts w:hint="eastAsia"/>
          <w:sz w:val="24"/>
          <w:szCs w:val="21"/>
          <w:lang w:eastAsia="zh-CN"/>
        </w:rPr>
        <w:t>、履约保证金在供货期满后,经采购人验收合格后30日内一次性不计息退还。</w:t>
      </w:r>
    </w:p>
    <w:p>
      <w:pPr>
        <w:pStyle w:val="2"/>
        <w:spacing w:line="360" w:lineRule="auto"/>
        <w:ind w:left="480" w:right="1286"/>
        <w:rPr>
          <w:rFonts w:hint="eastAsia"/>
          <w:sz w:val="24"/>
          <w:szCs w:val="21"/>
          <w:lang w:eastAsia="zh-CN"/>
        </w:rPr>
      </w:pPr>
    </w:p>
    <w:p>
      <w:pPr>
        <w:pStyle w:val="2"/>
        <w:spacing w:line="360" w:lineRule="auto"/>
        <w:ind w:left="480" w:right="1286"/>
        <w:rPr>
          <w:rFonts w:hint="eastAsia"/>
          <w:sz w:val="24"/>
          <w:szCs w:val="21"/>
          <w:lang w:eastAsia="zh-CN"/>
        </w:rPr>
        <w:sectPr>
          <w:pgSz w:w="11910" w:h="16840"/>
          <w:pgMar w:top="1600" w:right="440" w:bottom="1040" w:left="1200" w:header="720" w:footer="1037" w:gutter="0"/>
          <w:pgBorders>
            <w:top w:val="none" w:sz="0" w:space="0"/>
            <w:left w:val="none" w:sz="0" w:space="0"/>
            <w:bottom w:val="none" w:sz="0" w:space="0"/>
            <w:right w:val="none" w:sz="0" w:space="0"/>
          </w:pgBorders>
          <w:cols w:space="720" w:num="1"/>
          <w:docGrid w:linePitch="299" w:charSpace="0"/>
        </w:sectPr>
      </w:pPr>
    </w:p>
    <w:p>
      <w:pPr>
        <w:pStyle w:val="3"/>
      </w:pPr>
      <w:bookmarkStart w:id="22" w:name="_Toc51682530"/>
      <w:r>
        <w:t>第十一章 评标方法、评标标准和投标无效情形</w:t>
      </w:r>
      <w:bookmarkEnd w:id="22"/>
    </w:p>
    <w:p>
      <w:pPr>
        <w:pStyle w:val="2"/>
        <w:spacing w:before="8"/>
        <w:rPr>
          <w:rFonts w:ascii="微软雅黑"/>
          <w:b/>
          <w:sz w:val="18"/>
          <w:szCs w:val="24"/>
          <w:lang w:eastAsia="zh-CN"/>
        </w:rPr>
      </w:pPr>
    </w:p>
    <w:p>
      <w:pPr>
        <w:pStyle w:val="2"/>
        <w:spacing w:line="364" w:lineRule="auto"/>
        <w:ind w:left="388" w:right="955" w:firstLine="494"/>
        <w:jc w:val="both"/>
        <w:rPr>
          <w:sz w:val="24"/>
          <w:szCs w:val="24"/>
          <w:lang w:eastAsia="zh-CN"/>
        </w:rPr>
      </w:pPr>
      <w:r>
        <w:rPr>
          <w:sz w:val="24"/>
          <w:szCs w:val="24"/>
          <w:lang w:eastAsia="zh-CN"/>
        </w:rPr>
        <w:t>按照国家有关规定，依法组建评标委员会，评标委员会成员于开标前</w:t>
      </w:r>
      <w:r>
        <w:rPr>
          <w:rFonts w:hint="eastAsia"/>
          <w:sz w:val="24"/>
          <w:szCs w:val="24"/>
          <w:lang w:val="en-US" w:eastAsia="zh-CN"/>
        </w:rPr>
        <w:t>24小时内</w:t>
      </w:r>
      <w:r>
        <w:rPr>
          <w:sz w:val="24"/>
          <w:szCs w:val="24"/>
          <w:lang w:eastAsia="zh-CN"/>
        </w:rPr>
        <w:t>由招标人</w:t>
      </w:r>
      <w:r>
        <w:rPr>
          <w:rFonts w:hint="eastAsia"/>
          <w:sz w:val="24"/>
          <w:szCs w:val="24"/>
          <w:lang w:eastAsia="zh-CN"/>
        </w:rPr>
        <w:t>在</w:t>
      </w:r>
      <w:r>
        <w:rPr>
          <w:sz w:val="24"/>
          <w:szCs w:val="24"/>
          <w:lang w:eastAsia="zh-CN"/>
        </w:rPr>
        <w:t>专家库</w:t>
      </w:r>
      <w:r>
        <w:rPr>
          <w:rFonts w:hint="eastAsia"/>
          <w:sz w:val="24"/>
          <w:szCs w:val="24"/>
          <w:lang w:eastAsia="zh-CN"/>
        </w:rPr>
        <w:t>中</w:t>
      </w:r>
      <w:r>
        <w:rPr>
          <w:sz w:val="24"/>
          <w:szCs w:val="24"/>
          <w:lang w:eastAsia="zh-CN"/>
        </w:rPr>
        <w:t>随机抽取</w:t>
      </w:r>
      <w:r>
        <w:rPr>
          <w:color w:val="FF0000"/>
          <w:sz w:val="24"/>
          <w:szCs w:val="24"/>
          <w:u w:val="single"/>
          <w:lang w:eastAsia="zh-CN"/>
        </w:rPr>
        <w:t xml:space="preserve"> </w:t>
      </w:r>
      <w:r>
        <w:rPr>
          <w:rFonts w:hint="eastAsia"/>
          <w:color w:val="FF0000"/>
          <w:sz w:val="24"/>
          <w:szCs w:val="24"/>
          <w:u w:val="single"/>
          <w:lang w:val="en-US" w:eastAsia="zh-CN"/>
        </w:rPr>
        <w:t>7</w:t>
      </w:r>
      <w:r>
        <w:rPr>
          <w:color w:val="FF0000"/>
          <w:sz w:val="24"/>
          <w:szCs w:val="24"/>
          <w:u w:val="single"/>
          <w:lang w:eastAsia="zh-CN"/>
        </w:rPr>
        <w:t xml:space="preserve"> </w:t>
      </w:r>
      <w:r>
        <w:rPr>
          <w:sz w:val="24"/>
          <w:szCs w:val="24"/>
          <w:lang w:eastAsia="zh-CN"/>
        </w:rPr>
        <w:t>名专家</w:t>
      </w:r>
      <w:r>
        <w:rPr>
          <w:rFonts w:hint="eastAsia"/>
          <w:sz w:val="24"/>
          <w:szCs w:val="24"/>
          <w:lang w:eastAsia="zh-CN"/>
        </w:rPr>
        <w:t>组成</w:t>
      </w:r>
      <w:r>
        <w:rPr>
          <w:sz w:val="24"/>
          <w:szCs w:val="24"/>
          <w:lang w:eastAsia="zh-CN"/>
        </w:rPr>
        <w:t>，评委成员名单在中标结果确定前保密。</w:t>
      </w:r>
    </w:p>
    <w:p>
      <w:pPr>
        <w:pStyle w:val="2"/>
        <w:spacing w:before="235" w:line="360" w:lineRule="auto"/>
        <w:ind w:left="389"/>
        <w:rPr>
          <w:sz w:val="24"/>
          <w:szCs w:val="24"/>
          <w:lang w:eastAsia="zh-CN"/>
        </w:rPr>
      </w:pPr>
      <w:r>
        <w:rPr>
          <w:sz w:val="24"/>
          <w:szCs w:val="24"/>
          <w:lang w:eastAsia="zh-CN"/>
        </w:rPr>
        <w:t>一、评标委员会</w:t>
      </w:r>
    </w:p>
    <w:p>
      <w:pPr>
        <w:pStyle w:val="2"/>
        <w:spacing w:before="1" w:line="360" w:lineRule="auto"/>
        <w:ind w:left="389"/>
        <w:rPr>
          <w:sz w:val="24"/>
          <w:szCs w:val="24"/>
          <w:lang w:eastAsia="zh-CN"/>
        </w:rPr>
      </w:pPr>
      <w:r>
        <w:rPr>
          <w:sz w:val="24"/>
          <w:szCs w:val="24"/>
          <w:lang w:eastAsia="zh-CN"/>
        </w:rPr>
        <w:t>1、评标由评标委员会负责；</w:t>
      </w:r>
    </w:p>
    <w:p>
      <w:pPr>
        <w:pStyle w:val="2"/>
        <w:spacing w:line="360" w:lineRule="auto"/>
        <w:ind w:left="388"/>
        <w:rPr>
          <w:sz w:val="24"/>
          <w:szCs w:val="24"/>
          <w:lang w:eastAsia="zh-CN"/>
        </w:rPr>
      </w:pPr>
      <w:r>
        <w:rPr>
          <w:sz w:val="24"/>
          <w:szCs w:val="24"/>
          <w:lang w:eastAsia="zh-CN"/>
        </w:rPr>
        <w:t>2、如评标委员会与投标人有利害关系的，不得进入评标委员会；</w:t>
      </w:r>
    </w:p>
    <w:p>
      <w:pPr>
        <w:pStyle w:val="2"/>
        <w:spacing w:line="360" w:lineRule="auto"/>
        <w:ind w:left="386" w:right="3742"/>
        <w:rPr>
          <w:sz w:val="24"/>
          <w:szCs w:val="24"/>
          <w:lang w:eastAsia="zh-CN"/>
        </w:rPr>
      </w:pPr>
      <w:r>
        <w:rPr>
          <w:sz w:val="24"/>
          <w:szCs w:val="24"/>
          <w:lang w:eastAsia="zh-CN"/>
        </w:rPr>
        <w:t>3、评标委员会成员名单在中标结果确定前保密。</w:t>
      </w:r>
    </w:p>
    <w:p>
      <w:pPr>
        <w:pStyle w:val="2"/>
        <w:spacing w:line="360" w:lineRule="auto"/>
        <w:ind w:left="386" w:right="3742"/>
        <w:rPr>
          <w:sz w:val="24"/>
          <w:szCs w:val="24"/>
          <w:lang w:eastAsia="zh-CN"/>
        </w:rPr>
      </w:pPr>
      <w:r>
        <w:rPr>
          <w:sz w:val="24"/>
          <w:szCs w:val="24"/>
          <w:lang w:eastAsia="zh-CN"/>
        </w:rPr>
        <w:t>二、评标办法采用的评标方法:综合评分法</w:t>
      </w:r>
    </w:p>
    <w:p>
      <w:pPr>
        <w:pStyle w:val="2"/>
        <w:spacing w:before="1" w:line="360" w:lineRule="auto"/>
        <w:ind w:left="388" w:right="952" w:firstLine="494"/>
        <w:jc w:val="both"/>
        <w:rPr>
          <w:sz w:val="24"/>
          <w:szCs w:val="24"/>
          <w:lang w:eastAsia="zh-CN"/>
        </w:rPr>
      </w:pPr>
      <w:r>
        <w:rPr>
          <w:sz w:val="24"/>
          <w:szCs w:val="24"/>
          <w:lang w:eastAsia="zh-CN"/>
        </w:rPr>
        <w:t>综合评分法，是指在最大限度地满足招标文件实质性要求前提下，按照招标文件中规定的各项因素进行综合评审后，以评标总得分最高的投标人作为中标候选</w:t>
      </w:r>
      <w:r>
        <w:rPr>
          <w:rFonts w:hint="eastAsia"/>
          <w:sz w:val="24"/>
          <w:szCs w:val="24"/>
          <w:lang w:eastAsia="zh-CN"/>
        </w:rPr>
        <w:t>人</w:t>
      </w:r>
      <w:r>
        <w:rPr>
          <w:sz w:val="24"/>
          <w:szCs w:val="24"/>
          <w:lang w:eastAsia="zh-CN"/>
        </w:rPr>
        <w:t>的评标方法。</w:t>
      </w:r>
    </w:p>
    <w:p>
      <w:pPr>
        <w:pStyle w:val="2"/>
        <w:spacing w:before="236" w:line="360" w:lineRule="auto"/>
        <w:ind w:left="388" w:firstLine="62"/>
        <w:rPr>
          <w:sz w:val="24"/>
          <w:szCs w:val="24"/>
          <w:lang w:eastAsia="zh-CN"/>
        </w:rPr>
      </w:pPr>
      <w:r>
        <w:rPr>
          <w:sz w:val="24"/>
          <w:szCs w:val="24"/>
          <w:lang w:eastAsia="zh-CN"/>
        </w:rPr>
        <w:t>三、评标因素</w:t>
      </w:r>
    </w:p>
    <w:p>
      <w:pPr>
        <w:pStyle w:val="2"/>
        <w:spacing w:line="360" w:lineRule="auto"/>
        <w:ind w:left="388" w:right="955" w:firstLine="480"/>
        <w:jc w:val="both"/>
        <w:rPr>
          <w:sz w:val="24"/>
          <w:szCs w:val="24"/>
          <w:lang w:eastAsia="zh-CN"/>
        </w:rPr>
      </w:pPr>
      <w:r>
        <w:rPr>
          <w:sz w:val="24"/>
          <w:szCs w:val="24"/>
          <w:lang w:eastAsia="zh-CN"/>
        </w:rPr>
        <w:t>本项目评标要素包括：投标报价及合理性、</w:t>
      </w:r>
      <w:r>
        <w:rPr>
          <w:rFonts w:hint="eastAsia"/>
          <w:sz w:val="24"/>
          <w:szCs w:val="24"/>
          <w:lang w:eastAsia="zh-CN"/>
        </w:rPr>
        <w:t>货物</w:t>
      </w:r>
      <w:r>
        <w:rPr>
          <w:sz w:val="24"/>
          <w:szCs w:val="24"/>
          <w:lang w:eastAsia="zh-CN"/>
        </w:rPr>
        <w:t>的质量技术、报价书、相关业绩及用户反馈、工期</w:t>
      </w:r>
      <w:r>
        <w:rPr>
          <w:rFonts w:hint="eastAsia"/>
          <w:sz w:val="24"/>
          <w:szCs w:val="24"/>
          <w:lang w:eastAsia="zh-CN"/>
        </w:rPr>
        <w:t>（交货期或服务期）</w:t>
      </w:r>
      <w:r>
        <w:rPr>
          <w:sz w:val="24"/>
          <w:szCs w:val="24"/>
          <w:lang w:eastAsia="zh-CN"/>
        </w:rPr>
        <w:t>、交货或施工地点、付款方式和售后服务及保障措施等、投标文件的规范性（对招标文件的完全响应，相关资质和技术实力文件充实等）等。</w:t>
      </w:r>
    </w:p>
    <w:p>
      <w:pPr>
        <w:pStyle w:val="2"/>
        <w:spacing w:before="236" w:line="360" w:lineRule="auto"/>
        <w:ind w:left="386" w:right="397" w:firstLine="64"/>
        <w:rPr>
          <w:sz w:val="24"/>
          <w:szCs w:val="24"/>
          <w:lang w:eastAsia="zh-CN"/>
        </w:rPr>
      </w:pPr>
      <w:r>
        <w:rPr>
          <w:sz w:val="24"/>
          <w:szCs w:val="24"/>
          <w:lang w:eastAsia="zh-CN"/>
        </w:rPr>
        <w:t>四、评标</w:t>
      </w:r>
      <w:r>
        <w:rPr>
          <w:rFonts w:hint="eastAsia"/>
          <w:sz w:val="24"/>
          <w:szCs w:val="24"/>
          <w:lang w:eastAsia="zh-CN"/>
        </w:rPr>
        <w:t>步骤</w:t>
      </w:r>
      <w:r>
        <w:rPr>
          <w:sz w:val="24"/>
          <w:szCs w:val="24"/>
          <w:lang w:eastAsia="zh-CN"/>
        </w:rPr>
        <w:t xml:space="preserve">（采用以下步骤） </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386" w:right="397" w:firstLine="64"/>
        <w:textAlignment w:val="auto"/>
        <w:rPr>
          <w:sz w:val="24"/>
          <w:szCs w:val="24"/>
          <w:lang w:eastAsia="zh-CN"/>
        </w:rPr>
      </w:pPr>
      <w:r>
        <w:rPr>
          <w:sz w:val="24"/>
          <w:szCs w:val="24"/>
          <w:lang w:eastAsia="zh-CN"/>
        </w:rPr>
        <w:t>第一步：</w:t>
      </w:r>
      <w:r>
        <w:rPr>
          <w:rFonts w:hint="eastAsia"/>
          <w:sz w:val="24"/>
          <w:szCs w:val="24"/>
          <w:lang w:eastAsia="zh-CN"/>
        </w:rPr>
        <w:t>资格审查</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389" w:right="660" w:rightChars="300" w:firstLine="480"/>
        <w:textAlignment w:val="auto"/>
        <w:rPr>
          <w:sz w:val="24"/>
          <w:szCs w:val="24"/>
          <w:lang w:eastAsia="zh-CN"/>
        </w:rPr>
      </w:pPr>
      <w:r>
        <w:rPr>
          <w:sz w:val="24"/>
          <w:szCs w:val="24"/>
          <w:lang w:eastAsia="zh-CN"/>
        </w:rPr>
        <w:t>1、由招标人或招标代理机构在</w:t>
      </w:r>
      <w:r>
        <w:rPr>
          <w:rFonts w:hint="eastAsia"/>
          <w:sz w:val="24"/>
          <w:szCs w:val="24"/>
          <w:lang w:eastAsia="zh-CN"/>
        </w:rPr>
        <w:t>开标结束后</w:t>
      </w:r>
      <w:r>
        <w:rPr>
          <w:sz w:val="24"/>
          <w:szCs w:val="24"/>
          <w:lang w:eastAsia="zh-CN"/>
        </w:rPr>
        <w:t>现场依照《</w:t>
      </w:r>
      <w:r>
        <w:rPr>
          <w:rFonts w:hint="eastAsia"/>
          <w:sz w:val="24"/>
          <w:szCs w:val="24"/>
          <w:lang w:eastAsia="zh-CN"/>
        </w:rPr>
        <w:t>资格</w:t>
      </w:r>
      <w:r>
        <w:rPr>
          <w:sz w:val="24"/>
          <w:szCs w:val="24"/>
          <w:lang w:eastAsia="zh-CN"/>
        </w:rPr>
        <w:t>审查表》所列内容对投标人进行资格性审查，审查通过的投标人进入</w:t>
      </w:r>
      <w:r>
        <w:rPr>
          <w:rFonts w:hint="eastAsia"/>
          <w:sz w:val="24"/>
          <w:szCs w:val="24"/>
          <w:lang w:eastAsia="zh-CN"/>
        </w:rPr>
        <w:t>评标环节</w:t>
      </w:r>
      <w:r>
        <w:rPr>
          <w:sz w:val="24"/>
          <w:szCs w:val="24"/>
          <w:lang w:eastAsia="zh-CN"/>
        </w:rPr>
        <w:t>。通过</w:t>
      </w:r>
      <w:r>
        <w:rPr>
          <w:rFonts w:hint="eastAsia"/>
          <w:sz w:val="24"/>
          <w:szCs w:val="24"/>
          <w:lang w:eastAsia="zh-CN"/>
        </w:rPr>
        <w:t>资格</w:t>
      </w:r>
      <w:r>
        <w:rPr>
          <w:sz w:val="24"/>
          <w:szCs w:val="24"/>
          <w:lang w:eastAsia="zh-CN"/>
        </w:rPr>
        <w:t>审查的投标人不足三家的，本项目作废标处理。</w:t>
      </w:r>
      <w:r>
        <w:rPr>
          <w:rFonts w:hint="eastAsia"/>
          <w:sz w:val="24"/>
          <w:szCs w:val="24"/>
          <w:lang w:eastAsia="zh-CN"/>
        </w:rPr>
        <w:t>资格审查</w:t>
      </w:r>
      <w:r>
        <w:rPr>
          <w:sz w:val="24"/>
          <w:szCs w:val="24"/>
          <w:lang w:eastAsia="zh-CN"/>
        </w:rPr>
        <w:t>符合者将作为有效投标，并</w:t>
      </w:r>
      <w:r>
        <w:rPr>
          <w:rFonts w:hint="eastAsia"/>
          <w:sz w:val="24"/>
          <w:szCs w:val="24"/>
          <w:lang w:eastAsia="zh-CN"/>
        </w:rPr>
        <w:t>将其投标文件提交评标委员会评审</w:t>
      </w:r>
      <w:r>
        <w:rPr>
          <w:sz w:val="24"/>
          <w:szCs w:val="24"/>
          <w:lang w:eastAsia="zh-CN"/>
        </w:rPr>
        <w:t>。</w:t>
      </w:r>
      <w:r>
        <w:rPr>
          <w:rFonts w:hint="eastAsia"/>
          <w:sz w:val="24"/>
          <w:szCs w:val="24"/>
          <w:lang w:eastAsia="zh-CN"/>
        </w:rPr>
        <w:t>资格审查</w:t>
      </w:r>
      <w:r>
        <w:rPr>
          <w:sz w:val="24"/>
          <w:szCs w:val="24"/>
          <w:lang w:eastAsia="zh-CN"/>
        </w:rPr>
        <w:t>不符合</w:t>
      </w:r>
      <w:r>
        <w:rPr>
          <w:rFonts w:hint="eastAsia"/>
          <w:sz w:val="24"/>
          <w:szCs w:val="24"/>
          <w:lang w:eastAsia="zh-CN"/>
        </w:rPr>
        <w:t>的</w:t>
      </w:r>
      <w:r>
        <w:rPr>
          <w:sz w:val="24"/>
          <w:szCs w:val="24"/>
          <w:lang w:eastAsia="zh-CN"/>
        </w:rPr>
        <w:t>作为无效投标</w:t>
      </w:r>
      <w:r>
        <w:rPr>
          <w:rFonts w:hint="eastAsia"/>
          <w:sz w:val="24"/>
          <w:szCs w:val="24"/>
          <w:lang w:eastAsia="zh-CN"/>
        </w:rPr>
        <w:t>处理</w:t>
      </w:r>
      <w:r>
        <w:rPr>
          <w:sz w:val="24"/>
          <w:szCs w:val="24"/>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388" w:right="952" w:firstLine="480"/>
        <w:jc w:val="both"/>
        <w:textAlignment w:val="auto"/>
        <w:rPr>
          <w:sz w:val="24"/>
          <w:szCs w:val="24"/>
          <w:lang w:eastAsia="zh-CN"/>
        </w:rPr>
      </w:pPr>
      <w:r>
        <w:rPr>
          <w:sz w:val="24"/>
          <w:szCs w:val="24"/>
          <w:lang w:eastAsia="zh-CN"/>
        </w:rPr>
        <w:t>2、</w:t>
      </w:r>
      <w:r>
        <w:rPr>
          <w:rFonts w:hint="eastAsia"/>
          <w:sz w:val="24"/>
          <w:szCs w:val="24"/>
          <w:lang w:eastAsia="zh-CN"/>
        </w:rPr>
        <w:t>评标委员会</w:t>
      </w:r>
      <w:r>
        <w:rPr>
          <w:sz w:val="24"/>
          <w:szCs w:val="24"/>
          <w:lang w:eastAsia="zh-CN"/>
        </w:rPr>
        <w:t>提出各投标文件需澄清、说明或者补正书面要求的，为了有助于投标文件的审查，</w:t>
      </w:r>
      <w:r>
        <w:rPr>
          <w:rFonts w:hint="eastAsia"/>
          <w:sz w:val="24"/>
          <w:szCs w:val="24"/>
          <w:lang w:eastAsia="zh-CN"/>
        </w:rPr>
        <w:t>评标委员会</w:t>
      </w:r>
      <w:r>
        <w:rPr>
          <w:sz w:val="24"/>
          <w:szCs w:val="24"/>
          <w:lang w:eastAsia="zh-CN"/>
        </w:rPr>
        <w:t>可以用书面的形式要求投标人对投标文件中含义不明确、对同类问题表述不一致或者有明显文字和计算错误的内容作必要的澄清或说明或者补正。有关澄清、说明或者补正，投标人应以书面形式进行，并不得超过投标文件的范围或者改变投标文件的实质性内容。</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388" w:firstLine="480"/>
        <w:jc w:val="both"/>
        <w:textAlignment w:val="auto"/>
        <w:rPr>
          <w:sz w:val="24"/>
          <w:szCs w:val="24"/>
          <w:lang w:eastAsia="zh-CN"/>
        </w:rPr>
      </w:pPr>
      <w:r>
        <w:rPr>
          <w:sz w:val="24"/>
          <w:szCs w:val="24"/>
          <w:lang w:eastAsia="zh-CN"/>
        </w:rPr>
        <w:t>3、</w:t>
      </w:r>
      <w:r>
        <w:rPr>
          <w:rFonts w:hint="eastAsia"/>
          <w:sz w:val="24"/>
          <w:szCs w:val="24"/>
          <w:lang w:eastAsia="zh-CN"/>
        </w:rPr>
        <w:t>资格审查标准</w:t>
      </w:r>
      <w:r>
        <w:rPr>
          <w:sz w:val="24"/>
          <w:szCs w:val="24"/>
          <w:lang w:eastAsia="zh-CN"/>
        </w:rPr>
        <w:t>如下：</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lang w:eastAsia="zh-CN"/>
        </w:rPr>
        <w:sectPr>
          <w:pgSz w:w="11910" w:h="16840"/>
          <w:pgMar w:top="1500" w:right="437" w:bottom="1060" w:left="1200" w:header="720" w:footer="1037" w:gutter="0"/>
          <w:pgBorders>
            <w:top w:val="none" w:sz="0" w:space="0"/>
            <w:left w:val="none" w:sz="0" w:space="0"/>
            <w:bottom w:val="none" w:sz="0" w:space="0"/>
            <w:right w:val="none" w:sz="0" w:space="0"/>
          </w:pgBorders>
          <w:cols w:space="720" w:num="1"/>
          <w:docGrid w:linePitch="299" w:charSpace="0"/>
        </w:sectPr>
      </w:pPr>
    </w:p>
    <w:tbl>
      <w:tblPr>
        <w:tblStyle w:val="19"/>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88"/>
        <w:gridCol w:w="1907"/>
        <w:gridCol w:w="5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Pr>
          <w:p>
            <w:pPr>
              <w:spacing w:line="252" w:lineRule="auto"/>
              <w:jc w:val="center"/>
              <w:rPr>
                <w:rFonts w:ascii="宋体" w:hAnsi="宋体"/>
                <w:color w:val="000000"/>
                <w:sz w:val="21"/>
                <w:szCs w:val="21"/>
              </w:rPr>
            </w:pPr>
            <w:r>
              <w:rPr>
                <w:rFonts w:hint="eastAsia" w:ascii="宋体" w:hAnsi="宋体"/>
                <w:color w:val="000000"/>
                <w:sz w:val="21"/>
                <w:szCs w:val="21"/>
              </w:rPr>
              <w:t>序号</w:t>
            </w:r>
          </w:p>
        </w:tc>
        <w:tc>
          <w:tcPr>
            <w:tcW w:w="3295" w:type="dxa"/>
            <w:gridSpan w:val="2"/>
            <w:vAlign w:val="center"/>
          </w:tcPr>
          <w:p>
            <w:pPr>
              <w:spacing w:line="252" w:lineRule="auto"/>
              <w:jc w:val="center"/>
              <w:rPr>
                <w:rFonts w:ascii="宋体" w:hAnsi="宋体"/>
                <w:color w:val="000000"/>
                <w:sz w:val="21"/>
                <w:szCs w:val="21"/>
              </w:rPr>
            </w:pPr>
            <w:r>
              <w:rPr>
                <w:rFonts w:hint="eastAsia" w:ascii="宋体" w:hAnsi="宋体"/>
                <w:color w:val="000000"/>
                <w:sz w:val="21"/>
                <w:szCs w:val="21"/>
              </w:rPr>
              <w:t>审查内容</w:t>
            </w:r>
          </w:p>
        </w:tc>
        <w:tc>
          <w:tcPr>
            <w:tcW w:w="5376" w:type="dxa"/>
            <w:vAlign w:val="center"/>
          </w:tcPr>
          <w:p>
            <w:pPr>
              <w:spacing w:line="252" w:lineRule="auto"/>
              <w:jc w:val="center"/>
              <w:rPr>
                <w:rFonts w:ascii="宋体" w:hAnsi="宋体"/>
                <w:color w:val="000000"/>
                <w:sz w:val="21"/>
                <w:szCs w:val="21"/>
              </w:rPr>
            </w:pPr>
            <w:r>
              <w:rPr>
                <w:rFonts w:hint="eastAsia" w:ascii="宋体" w:hAnsi="宋体"/>
                <w:color w:val="000000"/>
                <w:sz w:val="21"/>
                <w:szCs w:val="21"/>
                <w:lang w:eastAsia="zh-CN"/>
              </w:rPr>
              <w:t>投标人应具备</w:t>
            </w:r>
            <w:r>
              <w:rPr>
                <w:rFonts w:hint="eastAsia" w:ascii="宋体" w:hAnsi="宋体"/>
                <w:color w:val="000000"/>
                <w:sz w:val="21"/>
                <w:szCs w:val="21"/>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pPr>
              <w:spacing w:line="252" w:lineRule="auto"/>
              <w:jc w:val="center"/>
              <w:rPr>
                <w:rFonts w:ascii="宋体" w:hAnsi="宋体"/>
                <w:color w:val="000000"/>
                <w:sz w:val="21"/>
                <w:szCs w:val="21"/>
              </w:rPr>
            </w:pPr>
            <w:r>
              <w:rPr>
                <w:rFonts w:hint="eastAsia" w:ascii="宋体" w:hAnsi="宋体"/>
                <w:color w:val="000000"/>
                <w:sz w:val="21"/>
                <w:szCs w:val="21"/>
              </w:rPr>
              <w:t>1</w:t>
            </w:r>
          </w:p>
        </w:tc>
        <w:tc>
          <w:tcPr>
            <w:tcW w:w="3295" w:type="dxa"/>
            <w:gridSpan w:val="2"/>
            <w:vAlign w:val="center"/>
          </w:tcPr>
          <w:p>
            <w:pPr>
              <w:spacing w:line="252" w:lineRule="auto"/>
              <w:jc w:val="center"/>
              <w:rPr>
                <w:rFonts w:ascii="宋体" w:hAnsi="宋体"/>
                <w:color w:val="000000"/>
                <w:sz w:val="21"/>
                <w:szCs w:val="21"/>
              </w:rPr>
            </w:pPr>
            <w:r>
              <w:rPr>
                <w:rFonts w:hint="eastAsia" w:ascii="宋体" w:hAnsi="宋体"/>
                <w:color w:val="000000"/>
                <w:sz w:val="21"/>
                <w:szCs w:val="21"/>
              </w:rPr>
              <w:t>投标人代表身份</w:t>
            </w:r>
          </w:p>
        </w:tc>
        <w:tc>
          <w:tcPr>
            <w:tcW w:w="5376" w:type="dxa"/>
            <w:vAlign w:val="center"/>
          </w:tcPr>
          <w:p>
            <w:pPr>
              <w:spacing w:line="252" w:lineRule="auto"/>
              <w:rPr>
                <w:rFonts w:ascii="宋体" w:hAnsi="宋体"/>
                <w:color w:val="000000"/>
                <w:sz w:val="21"/>
                <w:szCs w:val="21"/>
                <w:lang w:eastAsia="zh-CN"/>
              </w:rPr>
            </w:pPr>
            <w:r>
              <w:rPr>
                <w:rFonts w:hint="eastAsia" w:ascii="宋体" w:hAnsi="宋体"/>
                <w:color w:val="000000"/>
                <w:sz w:val="21"/>
                <w:szCs w:val="21"/>
                <w:lang w:eastAsia="zh-CN"/>
              </w:rPr>
              <w:t>若是法定代表人需提供法定代表人身份证明原件及法定代表人身份证复印件，若是委托代理人需提供授权委托书原件及委托代理人身份证复印件。</w:t>
            </w:r>
          </w:p>
          <w:p>
            <w:pPr>
              <w:spacing w:line="252" w:lineRule="auto"/>
              <w:rPr>
                <w:rFonts w:ascii="宋体" w:hAnsi="宋体"/>
                <w:color w:val="000000"/>
                <w:sz w:val="21"/>
                <w:szCs w:val="21"/>
                <w:lang w:eastAsia="zh-CN"/>
              </w:rPr>
            </w:pPr>
            <w:r>
              <w:rPr>
                <w:rFonts w:hint="eastAsia" w:ascii="宋体" w:hAnsi="宋体"/>
                <w:color w:val="000000"/>
                <w:sz w:val="21"/>
                <w:szCs w:val="21"/>
                <w:lang w:eastAsia="zh-CN"/>
              </w:rPr>
              <w:t>按格式文本要求填制、签字并盖章，须同时提交最近三个月供应商为法定代表人和委托人代理人缴纳社保的证明复印件或扫描打印件（加盖单位公章）。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Merge w:val="restart"/>
            <w:vAlign w:val="center"/>
          </w:tcPr>
          <w:p>
            <w:pPr>
              <w:spacing w:line="252" w:lineRule="auto"/>
              <w:jc w:val="center"/>
              <w:rPr>
                <w:rFonts w:ascii="宋体" w:hAnsi="宋体"/>
                <w:color w:val="000000"/>
                <w:sz w:val="21"/>
                <w:szCs w:val="21"/>
              </w:rPr>
            </w:pPr>
            <w:r>
              <w:rPr>
                <w:rFonts w:hint="eastAsia" w:ascii="宋体" w:hAnsi="宋体"/>
                <w:color w:val="000000"/>
                <w:sz w:val="21"/>
                <w:szCs w:val="21"/>
              </w:rPr>
              <w:t>2</w:t>
            </w:r>
          </w:p>
        </w:tc>
        <w:tc>
          <w:tcPr>
            <w:tcW w:w="1388" w:type="dxa"/>
            <w:vMerge w:val="restart"/>
            <w:vAlign w:val="center"/>
          </w:tcPr>
          <w:p>
            <w:pPr>
              <w:spacing w:line="252" w:lineRule="auto"/>
              <w:jc w:val="center"/>
              <w:rPr>
                <w:rFonts w:ascii="宋体" w:hAnsi="宋体"/>
                <w:color w:val="000000"/>
                <w:sz w:val="21"/>
                <w:szCs w:val="21"/>
                <w:lang w:eastAsia="zh-CN"/>
              </w:rPr>
            </w:pPr>
            <w:r>
              <w:rPr>
                <w:rFonts w:hint="eastAsia" w:ascii="宋体" w:hAnsi="宋体"/>
                <w:color w:val="000000"/>
                <w:sz w:val="21"/>
                <w:szCs w:val="21"/>
                <w:lang w:eastAsia="zh-CN"/>
              </w:rPr>
              <w:t>投标人符合中华人民共和国政府采购法第二十二条之规定</w:t>
            </w:r>
          </w:p>
        </w:tc>
        <w:tc>
          <w:tcPr>
            <w:tcW w:w="1907" w:type="dxa"/>
            <w:vAlign w:val="center"/>
          </w:tcPr>
          <w:p>
            <w:pPr>
              <w:spacing w:line="252" w:lineRule="auto"/>
              <w:jc w:val="center"/>
              <w:rPr>
                <w:rFonts w:ascii="宋体" w:hAnsi="宋体"/>
                <w:color w:val="000000"/>
                <w:sz w:val="21"/>
                <w:szCs w:val="21"/>
                <w:lang w:eastAsia="zh-CN"/>
              </w:rPr>
            </w:pPr>
            <w:r>
              <w:rPr>
                <w:rFonts w:hint="eastAsia" w:ascii="宋体" w:hAnsi="宋体"/>
                <w:color w:val="000000"/>
                <w:sz w:val="21"/>
                <w:szCs w:val="21"/>
                <w:lang w:eastAsia="zh-CN"/>
              </w:rPr>
              <w:t>具有独立承担民事责任的能力</w:t>
            </w:r>
          </w:p>
        </w:tc>
        <w:tc>
          <w:tcPr>
            <w:tcW w:w="5376" w:type="dxa"/>
            <w:vAlign w:val="center"/>
          </w:tcPr>
          <w:p>
            <w:pPr>
              <w:spacing w:line="252" w:lineRule="auto"/>
              <w:rPr>
                <w:rFonts w:ascii="宋体" w:hAnsi="宋体"/>
                <w:color w:val="000000"/>
                <w:sz w:val="21"/>
                <w:szCs w:val="21"/>
                <w:lang w:eastAsia="zh-CN"/>
              </w:rPr>
            </w:pPr>
            <w:r>
              <w:rPr>
                <w:rFonts w:hint="eastAsia" w:cs="仿宋"/>
                <w:b/>
                <w:bCs/>
                <w:sz w:val="21"/>
                <w:szCs w:val="21"/>
                <w:u w:val="single"/>
                <w:lang w:eastAsia="zh-CN"/>
              </w:rPr>
              <w:t>提供有效的营业执照等证明文件</w:t>
            </w:r>
            <w:r>
              <w:rPr>
                <w:rFonts w:hint="eastAsia" w:ascii="宋体" w:hAnsi="宋体"/>
                <w:color w:val="000000"/>
                <w:sz w:val="21"/>
                <w:szCs w:val="21"/>
                <w:lang w:eastAsia="zh-CN"/>
              </w:rPr>
              <w:t>。</w:t>
            </w:r>
          </w:p>
          <w:p>
            <w:pPr>
              <w:spacing w:line="252" w:lineRule="auto"/>
              <w:rPr>
                <w:rFonts w:ascii="宋体" w:hAnsi="宋体"/>
                <w:color w:val="000000"/>
                <w:sz w:val="21"/>
                <w:szCs w:val="21"/>
                <w:lang w:eastAsia="zh-CN"/>
              </w:rPr>
            </w:pPr>
            <w:r>
              <w:rPr>
                <w:rFonts w:hint="eastAsia" w:ascii="宋体" w:hAnsi="宋体"/>
                <w:color w:val="000000"/>
                <w:sz w:val="21"/>
                <w:szCs w:val="21"/>
                <w:lang w:eastAsia="zh-CN"/>
              </w:rPr>
              <w:t>提交加盖单位公章的复印件或扫描打印件，正本或副本均可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Merge w:val="continue"/>
            <w:vAlign w:val="center"/>
          </w:tcPr>
          <w:p>
            <w:pPr>
              <w:spacing w:line="252" w:lineRule="auto"/>
              <w:jc w:val="center"/>
              <w:rPr>
                <w:rFonts w:ascii="宋体" w:hAnsi="宋体"/>
                <w:color w:val="000000"/>
                <w:sz w:val="21"/>
                <w:szCs w:val="21"/>
                <w:lang w:eastAsia="zh-CN"/>
              </w:rPr>
            </w:pPr>
          </w:p>
        </w:tc>
        <w:tc>
          <w:tcPr>
            <w:tcW w:w="1388" w:type="dxa"/>
            <w:vMerge w:val="continue"/>
            <w:vAlign w:val="center"/>
          </w:tcPr>
          <w:p>
            <w:pPr>
              <w:spacing w:line="252" w:lineRule="auto"/>
              <w:jc w:val="center"/>
              <w:rPr>
                <w:rFonts w:ascii="宋体" w:hAnsi="宋体"/>
                <w:color w:val="000000"/>
                <w:sz w:val="21"/>
                <w:szCs w:val="21"/>
                <w:lang w:eastAsia="zh-CN"/>
              </w:rPr>
            </w:pPr>
          </w:p>
        </w:tc>
        <w:tc>
          <w:tcPr>
            <w:tcW w:w="1907" w:type="dxa"/>
            <w:vAlign w:val="center"/>
          </w:tcPr>
          <w:p>
            <w:pPr>
              <w:spacing w:line="252" w:lineRule="auto"/>
              <w:jc w:val="center"/>
              <w:rPr>
                <w:rFonts w:ascii="宋体" w:hAnsi="宋体"/>
                <w:color w:val="000000"/>
                <w:sz w:val="21"/>
                <w:szCs w:val="21"/>
                <w:lang w:eastAsia="zh-CN"/>
              </w:rPr>
            </w:pPr>
            <w:r>
              <w:rPr>
                <w:rFonts w:hint="eastAsia"/>
                <w:sz w:val="21"/>
                <w:szCs w:val="21"/>
                <w:lang w:eastAsia="zh-CN"/>
              </w:rPr>
              <w:t>具有良好的商业信誉和健全的财务会计制度；</w:t>
            </w:r>
          </w:p>
        </w:tc>
        <w:tc>
          <w:tcPr>
            <w:tcW w:w="5376" w:type="dxa"/>
            <w:vAlign w:val="center"/>
          </w:tcPr>
          <w:p>
            <w:pPr>
              <w:spacing w:line="252" w:lineRule="auto"/>
              <w:rPr>
                <w:rFonts w:ascii="宋体" w:hAnsi="宋体"/>
                <w:color w:val="000000"/>
                <w:sz w:val="21"/>
                <w:szCs w:val="21"/>
                <w:lang w:eastAsia="zh-CN"/>
              </w:rPr>
            </w:pPr>
            <w:r>
              <w:rPr>
                <w:rFonts w:hint="eastAsia" w:ascii="宋体" w:hAnsi="宋体"/>
                <w:b/>
                <w:bCs/>
                <w:color w:val="000000"/>
                <w:sz w:val="21"/>
                <w:szCs w:val="21"/>
                <w:u w:val="single"/>
                <w:lang w:eastAsia="zh-CN"/>
              </w:rPr>
              <w:t>投标人提供</w:t>
            </w:r>
            <w:r>
              <w:rPr>
                <w:rFonts w:hint="eastAsia" w:ascii="宋体" w:hAnsi="宋体"/>
                <w:b/>
                <w:bCs/>
                <w:color w:val="000000"/>
                <w:sz w:val="21"/>
                <w:szCs w:val="21"/>
                <w:u w:val="single"/>
                <w:lang w:val="en-US" w:eastAsia="zh-CN"/>
              </w:rPr>
              <w:t>2020</w:t>
            </w:r>
            <w:r>
              <w:rPr>
                <w:rFonts w:hint="eastAsia" w:ascii="宋体" w:hAnsi="宋体"/>
                <w:b/>
                <w:bCs/>
                <w:color w:val="000000"/>
                <w:sz w:val="21"/>
                <w:szCs w:val="21"/>
                <w:u w:val="single"/>
                <w:lang w:eastAsia="zh-CN"/>
              </w:rPr>
              <w:t>年度财务报表或供应商开户银行出具的银行资信证明</w:t>
            </w:r>
            <w:r>
              <w:rPr>
                <w:rFonts w:hint="eastAsia" w:ascii="宋体" w:hAnsi="宋体"/>
                <w:b w:val="0"/>
                <w:bCs w:val="0"/>
                <w:color w:val="000000"/>
                <w:sz w:val="21"/>
                <w:szCs w:val="21"/>
                <w:u w:val="none"/>
                <w:lang w:eastAsia="zh-CN"/>
              </w:rPr>
              <w:t>（</w:t>
            </w:r>
            <w:r>
              <w:rPr>
                <w:rFonts w:hint="eastAsia" w:ascii="宋体" w:hAnsi="宋体"/>
                <w:color w:val="000000"/>
                <w:sz w:val="21"/>
                <w:szCs w:val="21"/>
                <w:lang w:eastAsia="zh-CN"/>
              </w:rPr>
              <w:t>提交财务报表的，财务报表至少应包</w:t>
            </w:r>
            <w:r>
              <w:rPr>
                <w:rFonts w:ascii="宋体" w:hAnsi="宋体"/>
                <w:color w:val="000000"/>
                <w:sz w:val="21"/>
                <w:szCs w:val="21"/>
                <w:lang w:eastAsia="zh-CN"/>
              </w:rPr>
              <w:t>含资产负债表、利润表）</w:t>
            </w:r>
            <w:r>
              <w:rPr>
                <w:rFonts w:hint="eastAsia" w:ascii="宋体" w:hAnsi="宋体"/>
                <w:color w:val="000000"/>
                <w:sz w:val="21"/>
                <w:szCs w:val="21"/>
                <w:lang w:eastAsia="zh-CN"/>
              </w:rPr>
              <w:t>。202</w:t>
            </w:r>
            <w:r>
              <w:rPr>
                <w:rFonts w:hint="eastAsia" w:ascii="宋体" w:hAnsi="宋体"/>
                <w:color w:val="000000"/>
                <w:sz w:val="21"/>
                <w:szCs w:val="21"/>
                <w:lang w:val="en-US" w:eastAsia="zh-CN"/>
              </w:rPr>
              <w:t>1</w:t>
            </w:r>
            <w:r>
              <w:rPr>
                <w:rFonts w:hint="eastAsia" w:ascii="宋体" w:hAnsi="宋体"/>
                <w:color w:val="000000"/>
                <w:sz w:val="21"/>
                <w:szCs w:val="21"/>
                <w:lang w:eastAsia="zh-CN"/>
              </w:rPr>
              <w:t>年新成立的供应商，须提交开户银行出具的银行资信证明。</w:t>
            </w:r>
          </w:p>
          <w:p>
            <w:pPr>
              <w:spacing w:line="252" w:lineRule="auto"/>
              <w:rPr>
                <w:rFonts w:ascii="宋体" w:hAnsi="宋体"/>
                <w:color w:val="000000"/>
                <w:sz w:val="21"/>
                <w:szCs w:val="21"/>
                <w:lang w:eastAsia="zh-CN"/>
              </w:rPr>
            </w:pPr>
            <w:r>
              <w:rPr>
                <w:rFonts w:hint="eastAsia" w:ascii="宋体" w:hAnsi="宋体"/>
                <w:color w:val="000000"/>
                <w:sz w:val="21"/>
                <w:szCs w:val="21"/>
                <w:lang w:eastAsia="zh-CN"/>
              </w:rPr>
              <w:t>提交加盖单位公章的复印件或扫描打印件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Merge w:val="continue"/>
            <w:vAlign w:val="center"/>
          </w:tcPr>
          <w:p>
            <w:pPr>
              <w:spacing w:line="252" w:lineRule="auto"/>
              <w:jc w:val="center"/>
              <w:rPr>
                <w:rFonts w:ascii="宋体" w:hAnsi="宋体"/>
                <w:color w:val="000000"/>
                <w:sz w:val="21"/>
                <w:szCs w:val="21"/>
                <w:lang w:eastAsia="zh-CN"/>
              </w:rPr>
            </w:pPr>
          </w:p>
        </w:tc>
        <w:tc>
          <w:tcPr>
            <w:tcW w:w="1388" w:type="dxa"/>
            <w:vMerge w:val="continue"/>
            <w:vAlign w:val="center"/>
          </w:tcPr>
          <w:p>
            <w:pPr>
              <w:spacing w:line="252" w:lineRule="auto"/>
              <w:jc w:val="center"/>
              <w:rPr>
                <w:rFonts w:ascii="宋体" w:hAnsi="宋体"/>
                <w:color w:val="000000"/>
                <w:sz w:val="21"/>
                <w:szCs w:val="21"/>
                <w:lang w:eastAsia="zh-CN"/>
              </w:rPr>
            </w:pPr>
          </w:p>
        </w:tc>
        <w:tc>
          <w:tcPr>
            <w:tcW w:w="1907" w:type="dxa"/>
            <w:vAlign w:val="center"/>
          </w:tcPr>
          <w:p>
            <w:pPr>
              <w:spacing w:line="252" w:lineRule="auto"/>
              <w:jc w:val="center"/>
              <w:rPr>
                <w:sz w:val="21"/>
                <w:szCs w:val="21"/>
                <w:lang w:eastAsia="zh-CN"/>
              </w:rPr>
            </w:pPr>
            <w:r>
              <w:rPr>
                <w:rFonts w:hint="eastAsia"/>
                <w:sz w:val="21"/>
                <w:szCs w:val="21"/>
                <w:lang w:eastAsia="zh-CN"/>
              </w:rPr>
              <w:t>具有履行合同所必需的设备和专业技术能力</w:t>
            </w:r>
          </w:p>
        </w:tc>
        <w:tc>
          <w:tcPr>
            <w:tcW w:w="5376" w:type="dxa"/>
            <w:vAlign w:val="center"/>
          </w:tcPr>
          <w:p>
            <w:pPr>
              <w:spacing w:line="252" w:lineRule="auto"/>
              <w:rPr>
                <w:rFonts w:ascii="宋体" w:hAnsi="宋体"/>
                <w:color w:val="000000"/>
                <w:sz w:val="21"/>
                <w:szCs w:val="21"/>
                <w:lang w:eastAsia="zh-CN"/>
              </w:rPr>
            </w:pPr>
            <w:r>
              <w:rPr>
                <w:rFonts w:hint="eastAsia" w:ascii="宋体" w:hAnsi="宋体"/>
                <w:color w:val="000000"/>
                <w:sz w:val="21"/>
                <w:szCs w:val="21"/>
                <w:lang w:eastAsia="zh-CN"/>
              </w:rPr>
              <w:t>按第十六章“投标文件格式”提供</w:t>
            </w:r>
            <w:bookmarkStart w:id="23" w:name="_Hlk49078551"/>
            <w:r>
              <w:rPr>
                <w:rFonts w:hint="eastAsia" w:ascii="宋体" w:hAnsi="宋体"/>
                <w:color w:val="000000"/>
                <w:sz w:val="21"/>
                <w:szCs w:val="21"/>
                <w:lang w:eastAsia="zh-CN"/>
              </w:rPr>
              <w:t>“履行合同所必需的设备和主要人员声明函”</w:t>
            </w:r>
            <w:bookmarkEnd w:id="23"/>
            <w:r>
              <w:rPr>
                <w:rFonts w:hint="eastAsia" w:ascii="宋体" w:hAnsi="宋体"/>
                <w:color w:val="000000"/>
                <w:sz w:val="21"/>
                <w:szCs w:val="21"/>
                <w:lang w:eastAsia="zh-CN"/>
              </w:rPr>
              <w:t>原件。</w:t>
            </w:r>
          </w:p>
          <w:p>
            <w:pPr>
              <w:spacing w:line="252" w:lineRule="auto"/>
              <w:rPr>
                <w:rFonts w:ascii="宋体" w:hAnsi="宋体"/>
                <w:color w:val="000000"/>
                <w:sz w:val="21"/>
                <w:szCs w:val="21"/>
                <w:lang w:eastAsia="zh-CN"/>
              </w:rPr>
            </w:pPr>
            <w:r>
              <w:rPr>
                <w:rFonts w:hint="eastAsia" w:ascii="宋体" w:hAnsi="宋体"/>
                <w:color w:val="000000"/>
                <w:sz w:val="21"/>
                <w:szCs w:val="21"/>
                <w:lang w:eastAsia="zh-CN"/>
              </w:rPr>
              <w:t>按格式文本要求填制、签字并盖章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Merge w:val="continue"/>
            <w:vAlign w:val="center"/>
          </w:tcPr>
          <w:p>
            <w:pPr>
              <w:spacing w:line="252" w:lineRule="auto"/>
              <w:jc w:val="center"/>
              <w:rPr>
                <w:rFonts w:ascii="宋体" w:hAnsi="宋体"/>
                <w:color w:val="000000"/>
                <w:sz w:val="21"/>
                <w:szCs w:val="21"/>
                <w:lang w:eastAsia="zh-CN"/>
              </w:rPr>
            </w:pPr>
          </w:p>
        </w:tc>
        <w:tc>
          <w:tcPr>
            <w:tcW w:w="1388" w:type="dxa"/>
            <w:vMerge w:val="continue"/>
            <w:vAlign w:val="center"/>
          </w:tcPr>
          <w:p>
            <w:pPr>
              <w:spacing w:line="252" w:lineRule="auto"/>
              <w:jc w:val="center"/>
              <w:rPr>
                <w:rFonts w:ascii="宋体" w:hAnsi="宋体"/>
                <w:color w:val="000000"/>
                <w:sz w:val="21"/>
                <w:szCs w:val="21"/>
                <w:lang w:eastAsia="zh-CN"/>
              </w:rPr>
            </w:pPr>
          </w:p>
        </w:tc>
        <w:tc>
          <w:tcPr>
            <w:tcW w:w="1907" w:type="dxa"/>
            <w:vAlign w:val="center"/>
          </w:tcPr>
          <w:p>
            <w:pPr>
              <w:spacing w:line="252" w:lineRule="auto"/>
              <w:jc w:val="center"/>
              <w:rPr>
                <w:rFonts w:ascii="宋体" w:hAnsi="宋体"/>
                <w:color w:val="000000"/>
                <w:sz w:val="21"/>
                <w:szCs w:val="21"/>
                <w:lang w:eastAsia="zh-CN"/>
              </w:rPr>
            </w:pPr>
            <w:r>
              <w:rPr>
                <w:rFonts w:hint="eastAsia" w:ascii="宋体" w:hAnsi="宋体"/>
                <w:color w:val="000000"/>
                <w:sz w:val="21"/>
                <w:szCs w:val="21"/>
                <w:lang w:eastAsia="zh-CN"/>
              </w:rPr>
              <w:t>有依法缴纳税收和社会保障资金的良好记录</w:t>
            </w:r>
          </w:p>
        </w:tc>
        <w:tc>
          <w:tcPr>
            <w:tcW w:w="5376" w:type="dxa"/>
            <w:vAlign w:val="center"/>
          </w:tcPr>
          <w:p>
            <w:pPr>
              <w:spacing w:line="252" w:lineRule="auto"/>
              <w:rPr>
                <w:rFonts w:hint="eastAsia" w:ascii="宋体" w:hAnsi="宋体"/>
                <w:color w:val="000000"/>
                <w:sz w:val="21"/>
                <w:szCs w:val="21"/>
                <w:lang w:eastAsia="zh-CN"/>
              </w:rPr>
            </w:pPr>
            <w:r>
              <w:rPr>
                <w:rFonts w:hint="eastAsia" w:ascii="宋体" w:hAnsi="宋体"/>
                <w:color w:val="000000"/>
                <w:sz w:val="21"/>
                <w:szCs w:val="21"/>
                <w:lang w:val="en-US" w:eastAsia="zh-CN"/>
              </w:rPr>
              <w:t>1.</w:t>
            </w:r>
            <w:r>
              <w:rPr>
                <w:rFonts w:hint="eastAsia" w:ascii="宋体" w:hAnsi="宋体"/>
                <w:color w:val="000000"/>
                <w:sz w:val="21"/>
                <w:szCs w:val="21"/>
                <w:lang w:eastAsia="zh-CN"/>
              </w:rPr>
              <w:t>依法缴纳税收的相关资料</w:t>
            </w:r>
          </w:p>
          <w:p>
            <w:pPr>
              <w:spacing w:line="252" w:lineRule="auto"/>
              <w:rPr>
                <w:rFonts w:hint="eastAsia"/>
                <w:lang w:eastAsia="zh-CN"/>
              </w:rPr>
            </w:pPr>
            <w:r>
              <w:rPr>
                <w:rFonts w:hint="eastAsia" w:ascii="宋体" w:hAnsi="宋体"/>
                <w:b/>
                <w:bCs/>
                <w:color w:val="000000"/>
                <w:sz w:val="21"/>
                <w:szCs w:val="21"/>
                <w:lang w:eastAsia="zh-CN"/>
              </w:rPr>
              <w:t>提供开标时间前一个月依法缴纳税收的有效证明材料</w:t>
            </w:r>
            <w:r>
              <w:rPr>
                <w:rFonts w:hint="eastAsia" w:ascii="宋体" w:hAnsi="宋体"/>
                <w:color w:val="000000"/>
                <w:sz w:val="21"/>
                <w:szCs w:val="21"/>
                <w:lang w:eastAsia="zh-CN"/>
              </w:rPr>
              <w:t>（提交加盖单位公章的复印件或扫描打印件）。投标人成立时间至开标时间不足</w:t>
            </w:r>
            <w:r>
              <w:rPr>
                <w:rFonts w:hint="eastAsia" w:ascii="宋体" w:hAnsi="宋体"/>
                <w:color w:val="000000"/>
                <w:sz w:val="21"/>
                <w:szCs w:val="21"/>
                <w:lang w:val="en-US" w:eastAsia="zh-CN"/>
              </w:rPr>
              <w:t>1</w:t>
            </w:r>
            <w:r>
              <w:rPr>
                <w:rFonts w:hint="eastAsia" w:ascii="宋体" w:hAnsi="宋体"/>
                <w:color w:val="000000"/>
                <w:sz w:val="21"/>
                <w:szCs w:val="21"/>
                <w:lang w:eastAsia="zh-CN"/>
              </w:rPr>
              <w:t>个月(以营业执照上的时间为准)的，视为本项审查不合格；</w:t>
            </w:r>
          </w:p>
          <w:p>
            <w:pPr>
              <w:spacing w:line="252" w:lineRule="auto"/>
              <w:rPr>
                <w:rFonts w:hint="eastAsia" w:ascii="宋体" w:hAnsi="宋体"/>
                <w:color w:val="000000"/>
                <w:sz w:val="21"/>
                <w:szCs w:val="21"/>
                <w:lang w:eastAsia="zh-CN"/>
              </w:rPr>
            </w:pPr>
            <w:r>
              <w:rPr>
                <w:rFonts w:hint="eastAsia" w:ascii="宋体" w:hAnsi="宋体"/>
                <w:color w:val="000000"/>
                <w:sz w:val="21"/>
                <w:szCs w:val="21"/>
                <w:lang w:val="en-US" w:eastAsia="zh-CN"/>
              </w:rPr>
              <w:t>2.</w:t>
            </w:r>
            <w:r>
              <w:rPr>
                <w:rFonts w:hint="eastAsia" w:ascii="宋体" w:hAnsi="宋体"/>
                <w:color w:val="000000"/>
                <w:sz w:val="21"/>
                <w:szCs w:val="21"/>
                <w:lang w:eastAsia="zh-CN"/>
              </w:rPr>
              <w:t>依法缴纳社会保障资金的相关材料：</w:t>
            </w:r>
          </w:p>
          <w:p>
            <w:pPr>
              <w:spacing w:line="252" w:lineRule="auto"/>
              <w:rPr>
                <w:rFonts w:ascii="宋体" w:hAnsi="宋体"/>
                <w:color w:val="000000"/>
                <w:sz w:val="21"/>
                <w:szCs w:val="21"/>
                <w:lang w:eastAsia="zh-CN"/>
              </w:rPr>
            </w:pPr>
            <w:r>
              <w:rPr>
                <w:rFonts w:hint="eastAsia" w:ascii="宋体" w:hAnsi="宋体"/>
                <w:b/>
                <w:bCs/>
                <w:color w:val="000000"/>
                <w:sz w:val="21"/>
                <w:szCs w:val="21"/>
                <w:lang w:eastAsia="zh-CN"/>
              </w:rPr>
              <w:t>提供开标时间前一个月依法缴纳社会保障资金</w:t>
            </w:r>
            <w:r>
              <w:rPr>
                <w:rFonts w:hint="eastAsia" w:ascii="宋体" w:hAnsi="宋体"/>
                <w:color w:val="000000"/>
                <w:sz w:val="21"/>
                <w:szCs w:val="21"/>
                <w:lang w:eastAsia="zh-CN"/>
              </w:rPr>
              <w:t>（即为单位职工缴纳的养老保险等各类保险资金）的有效证明材料（提交加盖单位公章的复印件或扫描打印件）。投标人成立时间至开标时间不足1个月(以营业执照上的时间为准)的，视为本项审查不合格；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Merge w:val="continue"/>
            <w:vAlign w:val="center"/>
          </w:tcPr>
          <w:p>
            <w:pPr>
              <w:spacing w:line="252" w:lineRule="auto"/>
              <w:jc w:val="center"/>
              <w:rPr>
                <w:rFonts w:ascii="宋体" w:hAnsi="宋体"/>
                <w:color w:val="000000"/>
                <w:sz w:val="21"/>
                <w:szCs w:val="21"/>
                <w:lang w:eastAsia="zh-CN"/>
              </w:rPr>
            </w:pPr>
          </w:p>
        </w:tc>
        <w:tc>
          <w:tcPr>
            <w:tcW w:w="1388" w:type="dxa"/>
            <w:vMerge w:val="continue"/>
            <w:vAlign w:val="center"/>
          </w:tcPr>
          <w:p>
            <w:pPr>
              <w:spacing w:line="252" w:lineRule="auto"/>
              <w:jc w:val="center"/>
              <w:rPr>
                <w:rFonts w:ascii="宋体" w:hAnsi="宋体"/>
                <w:color w:val="000000"/>
                <w:sz w:val="21"/>
                <w:szCs w:val="21"/>
                <w:lang w:eastAsia="zh-CN"/>
              </w:rPr>
            </w:pPr>
          </w:p>
        </w:tc>
        <w:tc>
          <w:tcPr>
            <w:tcW w:w="1907" w:type="dxa"/>
            <w:vAlign w:val="center"/>
          </w:tcPr>
          <w:p>
            <w:pPr>
              <w:spacing w:line="252" w:lineRule="auto"/>
              <w:jc w:val="center"/>
              <w:rPr>
                <w:rFonts w:ascii="宋体" w:hAnsi="宋体"/>
                <w:color w:val="000000"/>
                <w:sz w:val="21"/>
                <w:szCs w:val="21"/>
                <w:lang w:eastAsia="zh-CN"/>
              </w:rPr>
            </w:pPr>
            <w:r>
              <w:rPr>
                <w:rFonts w:hint="eastAsia" w:ascii="宋体" w:hAnsi="宋体"/>
                <w:color w:val="000000"/>
                <w:sz w:val="21"/>
                <w:szCs w:val="21"/>
                <w:lang w:eastAsia="zh-CN"/>
              </w:rPr>
              <w:t>参加政府采购活动前三年内，在经营活动中没有重大违法记录；</w:t>
            </w:r>
          </w:p>
        </w:tc>
        <w:tc>
          <w:tcPr>
            <w:tcW w:w="5376" w:type="dxa"/>
            <w:vAlign w:val="center"/>
          </w:tcPr>
          <w:p>
            <w:pPr>
              <w:spacing w:line="252" w:lineRule="auto"/>
              <w:rPr>
                <w:rFonts w:ascii="宋体" w:hAnsi="宋体"/>
                <w:color w:val="000000"/>
                <w:sz w:val="21"/>
                <w:szCs w:val="21"/>
                <w:lang w:eastAsia="zh-CN"/>
              </w:rPr>
            </w:pPr>
            <w:r>
              <w:rPr>
                <w:rFonts w:hint="eastAsia" w:ascii="宋体" w:hAnsi="宋体"/>
                <w:color w:val="000000"/>
                <w:sz w:val="21"/>
                <w:szCs w:val="21"/>
                <w:lang w:eastAsia="zh-CN"/>
              </w:rPr>
              <w:t>按第十六章“投标文件格式”提供“投标人符合《政府采购法》第二十二条第一款规定条件的承诺函”原件。</w:t>
            </w:r>
          </w:p>
          <w:p>
            <w:pPr>
              <w:spacing w:line="252" w:lineRule="auto"/>
              <w:rPr>
                <w:rFonts w:ascii="宋体" w:hAnsi="宋体"/>
                <w:color w:val="000000"/>
                <w:sz w:val="21"/>
                <w:szCs w:val="21"/>
                <w:lang w:eastAsia="zh-CN"/>
              </w:rPr>
            </w:pPr>
            <w:r>
              <w:rPr>
                <w:rFonts w:hint="eastAsia" w:ascii="宋体" w:hAnsi="宋体"/>
                <w:color w:val="000000"/>
                <w:sz w:val="21"/>
                <w:szCs w:val="21"/>
                <w:lang w:eastAsia="zh-CN"/>
              </w:rPr>
              <w:t>按格式文本要求填制、签字并盖章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Merge w:val="continue"/>
            <w:vAlign w:val="center"/>
          </w:tcPr>
          <w:p>
            <w:pPr>
              <w:spacing w:line="252" w:lineRule="auto"/>
              <w:jc w:val="center"/>
              <w:rPr>
                <w:rFonts w:ascii="宋体" w:hAnsi="宋体"/>
                <w:color w:val="000000"/>
                <w:sz w:val="21"/>
                <w:szCs w:val="21"/>
                <w:lang w:eastAsia="zh-CN"/>
              </w:rPr>
            </w:pPr>
          </w:p>
        </w:tc>
        <w:tc>
          <w:tcPr>
            <w:tcW w:w="1388" w:type="dxa"/>
            <w:vMerge w:val="continue"/>
            <w:vAlign w:val="center"/>
          </w:tcPr>
          <w:p>
            <w:pPr>
              <w:spacing w:line="252" w:lineRule="auto"/>
              <w:jc w:val="center"/>
              <w:rPr>
                <w:rFonts w:ascii="宋体" w:hAnsi="宋体"/>
                <w:color w:val="000000"/>
                <w:sz w:val="21"/>
                <w:szCs w:val="21"/>
                <w:lang w:eastAsia="zh-CN"/>
              </w:rPr>
            </w:pPr>
          </w:p>
        </w:tc>
        <w:tc>
          <w:tcPr>
            <w:tcW w:w="1907" w:type="dxa"/>
            <w:vAlign w:val="center"/>
          </w:tcPr>
          <w:p>
            <w:pPr>
              <w:spacing w:line="252" w:lineRule="auto"/>
              <w:jc w:val="center"/>
              <w:rPr>
                <w:rFonts w:ascii="宋体" w:hAnsi="宋体"/>
                <w:color w:val="000000"/>
                <w:sz w:val="21"/>
                <w:szCs w:val="21"/>
                <w:lang w:eastAsia="zh-CN"/>
              </w:rPr>
            </w:pPr>
            <w:r>
              <w:rPr>
                <w:rFonts w:hint="eastAsia" w:ascii="宋体" w:hAnsi="宋体"/>
                <w:color w:val="000000"/>
                <w:sz w:val="21"/>
                <w:szCs w:val="21"/>
                <w:lang w:eastAsia="zh-CN"/>
              </w:rPr>
              <w:t>法律、行政法规规定的其他条件</w:t>
            </w:r>
          </w:p>
        </w:tc>
        <w:tc>
          <w:tcPr>
            <w:tcW w:w="5376" w:type="dxa"/>
            <w:vAlign w:val="center"/>
          </w:tcPr>
          <w:p>
            <w:pPr>
              <w:spacing w:line="252" w:lineRule="auto"/>
              <w:rPr>
                <w:rFonts w:ascii="宋体" w:hAnsi="宋体"/>
                <w:color w:val="000000"/>
                <w:sz w:val="21"/>
                <w:szCs w:val="21"/>
                <w:lang w:eastAsia="zh-CN"/>
              </w:rPr>
            </w:pPr>
            <w:r>
              <w:rPr>
                <w:rFonts w:hint="eastAsia" w:ascii="宋体" w:hAnsi="宋体"/>
                <w:color w:val="000000"/>
                <w:sz w:val="21"/>
                <w:szCs w:val="21"/>
                <w:lang w:eastAsia="zh-CN"/>
              </w:rPr>
              <w:t>按第十六章“投标文件格式”提供“投标人符合《政府采购法》第二十二条第一款规定条件的承诺函”原件。</w:t>
            </w:r>
          </w:p>
          <w:p>
            <w:pPr>
              <w:spacing w:line="252" w:lineRule="auto"/>
              <w:rPr>
                <w:rFonts w:ascii="宋体" w:hAnsi="宋体"/>
                <w:color w:val="000000"/>
                <w:sz w:val="21"/>
                <w:szCs w:val="21"/>
                <w:lang w:eastAsia="zh-CN"/>
              </w:rPr>
            </w:pPr>
            <w:r>
              <w:rPr>
                <w:rFonts w:hint="eastAsia" w:ascii="宋体" w:hAnsi="宋体"/>
                <w:color w:val="000000"/>
                <w:sz w:val="21"/>
                <w:szCs w:val="21"/>
                <w:lang w:eastAsia="zh-CN"/>
              </w:rPr>
              <w:t>按格式文本要求填制、签字并盖章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pPr>
              <w:spacing w:line="252" w:lineRule="auto"/>
              <w:jc w:val="center"/>
              <w:rPr>
                <w:rFonts w:ascii="宋体" w:hAnsi="宋体"/>
                <w:color w:val="000000"/>
                <w:sz w:val="21"/>
                <w:szCs w:val="21"/>
              </w:rPr>
            </w:pPr>
            <w:r>
              <w:rPr>
                <w:rFonts w:ascii="宋体" w:hAnsi="宋体"/>
                <w:color w:val="000000"/>
                <w:sz w:val="21"/>
                <w:szCs w:val="21"/>
              </w:rPr>
              <w:t>3</w:t>
            </w:r>
          </w:p>
        </w:tc>
        <w:tc>
          <w:tcPr>
            <w:tcW w:w="3295" w:type="dxa"/>
            <w:gridSpan w:val="2"/>
            <w:vAlign w:val="center"/>
          </w:tcPr>
          <w:p>
            <w:pPr>
              <w:pStyle w:val="28"/>
              <w:wordWrap w:val="0"/>
              <w:spacing w:before="112" w:line="252" w:lineRule="auto"/>
              <w:ind w:left="102"/>
              <w:jc w:val="center"/>
              <w:rPr>
                <w:rFonts w:ascii="宋体" w:hAnsi="宋体"/>
                <w:color w:val="000000"/>
                <w:kern w:val="2"/>
                <w:sz w:val="21"/>
                <w:szCs w:val="21"/>
                <w:lang w:eastAsia="zh-CN"/>
              </w:rPr>
            </w:pPr>
            <w:r>
              <w:rPr>
                <w:rFonts w:hint="eastAsia" w:ascii="宋体" w:hAnsi="宋体"/>
                <w:color w:val="000000"/>
                <w:sz w:val="21"/>
                <w:szCs w:val="21"/>
              </w:rPr>
              <w:t>投标人信用信息</w:t>
            </w:r>
          </w:p>
        </w:tc>
        <w:tc>
          <w:tcPr>
            <w:tcW w:w="5376" w:type="dxa"/>
            <w:vAlign w:val="center"/>
          </w:tcPr>
          <w:p>
            <w:pPr>
              <w:wordWrap w:val="0"/>
              <w:spacing w:line="252" w:lineRule="auto"/>
              <w:rPr>
                <w:sz w:val="21"/>
                <w:szCs w:val="21"/>
                <w:lang w:eastAsia="zh-CN"/>
              </w:rPr>
            </w:pPr>
            <w:r>
              <w:rPr>
                <w:rFonts w:hint="eastAsia" w:ascii="宋体" w:hAnsi="宋体"/>
                <w:color w:val="000000"/>
                <w:sz w:val="21"/>
                <w:szCs w:val="21"/>
                <w:lang w:eastAsia="zh-CN"/>
              </w:rPr>
              <w:t>对列入失信被执行人、重大税收违法案件当事人名单、政府采购严重违法失信行为记录名单且还在执行期的投标人，拒绝其参与政府采购活动。提供信用记录查询结果截图，信用记录查询渠道为“信用中国”网站（www.creditchina.gov.cn），政府采购严重违法失信行为记录查询渠道为“中国政府采购网”网站（http://www.ccgp.gov.cn/search/cr/），查询时间为购买招标文件之日至开标前一天的任意时间。</w:t>
            </w:r>
          </w:p>
          <w:p>
            <w:pPr>
              <w:wordWrap w:val="0"/>
              <w:spacing w:line="252" w:lineRule="auto"/>
              <w:rPr>
                <w:rFonts w:ascii="宋体" w:hAnsi="宋体"/>
                <w:color w:val="000000"/>
                <w:sz w:val="21"/>
                <w:szCs w:val="21"/>
                <w:lang w:eastAsia="zh-CN"/>
              </w:rPr>
            </w:pPr>
            <w:r>
              <w:rPr>
                <w:rFonts w:hint="eastAsia" w:ascii="宋体" w:hAnsi="宋体"/>
                <w:color w:val="000000"/>
                <w:sz w:val="21"/>
                <w:szCs w:val="21"/>
                <w:lang w:eastAsia="zh-CN"/>
              </w:rPr>
              <w:t>截图须加盖投标人单位公章。</w:t>
            </w:r>
          </w:p>
        </w:tc>
      </w:tr>
    </w:tbl>
    <w:p>
      <w:pPr>
        <w:pStyle w:val="2"/>
        <w:spacing w:before="92"/>
        <w:ind w:left="660" w:leftChars="300" w:firstLine="0" w:firstLineChars="0"/>
        <w:rPr>
          <w:sz w:val="24"/>
          <w:szCs w:val="24"/>
          <w:lang w:eastAsia="zh-CN"/>
        </w:rPr>
      </w:pPr>
      <w:r>
        <w:rPr>
          <w:sz w:val="24"/>
          <w:szCs w:val="24"/>
          <w:lang w:eastAsia="zh-CN"/>
        </w:rPr>
        <w:t>注：以上资料</w:t>
      </w:r>
      <w:r>
        <w:rPr>
          <w:rFonts w:hint="eastAsia"/>
          <w:sz w:val="24"/>
          <w:szCs w:val="24"/>
          <w:lang w:eastAsia="zh-CN"/>
        </w:rPr>
        <w:t>要求加盖投标单位公章的，</w:t>
      </w:r>
      <w:r>
        <w:rPr>
          <w:sz w:val="24"/>
          <w:szCs w:val="24"/>
          <w:lang w:eastAsia="zh-CN"/>
        </w:rPr>
        <w:t>加盖</w:t>
      </w:r>
      <w:r>
        <w:rPr>
          <w:rFonts w:hint="eastAsia"/>
          <w:sz w:val="24"/>
          <w:szCs w:val="24"/>
          <w:lang w:eastAsia="zh-CN"/>
        </w:rPr>
        <w:t>的</w:t>
      </w:r>
      <w:r>
        <w:rPr>
          <w:sz w:val="24"/>
          <w:szCs w:val="24"/>
          <w:lang w:eastAsia="zh-CN"/>
        </w:rPr>
        <w:t>投标单位</w:t>
      </w:r>
      <w:r>
        <w:rPr>
          <w:rFonts w:hint="eastAsia"/>
          <w:sz w:val="24"/>
          <w:szCs w:val="24"/>
          <w:lang w:eastAsia="zh-CN"/>
        </w:rPr>
        <w:t>公章</w:t>
      </w:r>
      <w:r>
        <w:rPr>
          <w:sz w:val="24"/>
          <w:szCs w:val="24"/>
          <w:lang w:eastAsia="zh-CN"/>
        </w:rPr>
        <w:t>均需</w:t>
      </w:r>
      <w:r>
        <w:rPr>
          <w:rFonts w:hint="eastAsia"/>
          <w:sz w:val="24"/>
          <w:szCs w:val="24"/>
          <w:lang w:eastAsia="zh-CN"/>
        </w:rPr>
        <w:t>是“</w:t>
      </w:r>
      <w:r>
        <w:rPr>
          <w:sz w:val="24"/>
          <w:szCs w:val="24"/>
          <w:lang w:eastAsia="zh-CN"/>
        </w:rPr>
        <w:t>鲜章</w:t>
      </w:r>
      <w:r>
        <w:rPr>
          <w:rFonts w:hint="eastAsia"/>
          <w:sz w:val="24"/>
          <w:szCs w:val="24"/>
          <w:lang w:eastAsia="zh-CN"/>
        </w:rPr>
        <w:t>”</w:t>
      </w:r>
      <w:r>
        <w:rPr>
          <w:sz w:val="24"/>
          <w:szCs w:val="24"/>
          <w:lang w:eastAsia="zh-CN"/>
        </w:rPr>
        <w:t>；</w:t>
      </w:r>
    </w:p>
    <w:p>
      <w:pPr>
        <w:rPr>
          <w:rFonts w:ascii="宋体" w:eastAsia="宋体"/>
          <w:sz w:val="16"/>
          <w:szCs w:val="21"/>
          <w:lang w:eastAsia="zh-CN"/>
        </w:rPr>
        <w:sectPr>
          <w:pgSz w:w="11910" w:h="16840"/>
          <w:pgMar w:top="1339" w:right="1094" w:bottom="936" w:left="274" w:header="720" w:footer="720" w:gutter="0"/>
          <w:pgBorders>
            <w:top w:val="none" w:sz="0" w:space="0"/>
            <w:left w:val="none" w:sz="0" w:space="0"/>
            <w:bottom w:val="none" w:sz="0" w:space="0"/>
            <w:right w:val="none" w:sz="0" w:space="0"/>
          </w:pgBorders>
          <w:cols w:space="720" w:num="1"/>
          <w:docGrid w:linePitch="299" w:charSpace="0"/>
        </w:sectPr>
      </w:pPr>
    </w:p>
    <w:p>
      <w:pPr>
        <w:pStyle w:val="2"/>
        <w:spacing w:before="35" w:line="417" w:lineRule="auto"/>
        <w:ind w:left="220" w:right="1512"/>
        <w:rPr>
          <w:sz w:val="24"/>
          <w:szCs w:val="24"/>
        </w:rPr>
      </w:pPr>
      <w:r>
        <w:rPr>
          <w:sz w:val="24"/>
          <w:szCs w:val="24"/>
          <w:lang w:eastAsia="zh-CN"/>
        </w:rPr>
        <w:t>第二步：</w:t>
      </w:r>
      <w:r>
        <w:rPr>
          <w:rFonts w:hint="eastAsia"/>
          <w:sz w:val="24"/>
          <w:szCs w:val="24"/>
          <w:lang w:eastAsia="zh-CN"/>
        </w:rPr>
        <w:t>资格审查</w:t>
      </w:r>
      <w:r>
        <w:rPr>
          <w:sz w:val="24"/>
          <w:szCs w:val="24"/>
          <w:lang w:eastAsia="zh-CN"/>
        </w:rPr>
        <w:t>完成后，评标委员会对实质上响应招标文件要求和经</w:t>
      </w:r>
      <w:r>
        <w:rPr>
          <w:rFonts w:hint="eastAsia"/>
          <w:sz w:val="24"/>
          <w:szCs w:val="24"/>
          <w:lang w:eastAsia="zh-CN"/>
        </w:rPr>
        <w:t>资格审查</w:t>
      </w:r>
      <w:r>
        <w:rPr>
          <w:sz w:val="24"/>
          <w:szCs w:val="24"/>
          <w:lang w:eastAsia="zh-CN"/>
        </w:rPr>
        <w:t>合格的投标文件，根据招标文件确定的评标标准和方法</w:t>
      </w:r>
      <w:r>
        <w:rPr>
          <w:rFonts w:hint="eastAsia"/>
          <w:sz w:val="24"/>
          <w:szCs w:val="24"/>
          <w:lang w:eastAsia="zh-CN"/>
        </w:rPr>
        <w:t>进行评标</w:t>
      </w:r>
      <w:r>
        <w:rPr>
          <w:sz w:val="24"/>
          <w:szCs w:val="24"/>
          <w:lang w:eastAsia="zh-CN"/>
        </w:rPr>
        <w:t>，并提交评标报告，推荐出中标候选人。（按评分细则对入围投标人给相应的评分，并计算其总得分，按各项评标因素权重计算各有效投标人的最终得分，得分最高者即为第一中标候选人。</w:t>
      </w:r>
      <w:r>
        <w:rPr>
          <w:sz w:val="24"/>
          <w:szCs w:val="24"/>
        </w:rPr>
        <w:t>）</w:t>
      </w:r>
    </w:p>
    <w:p>
      <w:pPr>
        <w:pStyle w:val="2"/>
        <w:ind w:left="700"/>
        <w:rPr>
          <w:sz w:val="24"/>
          <w:szCs w:val="24"/>
          <w:lang w:eastAsia="zh-CN"/>
        </w:rPr>
      </w:pPr>
      <w:r>
        <w:rPr>
          <w:sz w:val="24"/>
          <w:szCs w:val="24"/>
          <w:lang w:eastAsia="zh-CN"/>
        </w:rPr>
        <w:t>评分细则及各项评标因素</w:t>
      </w:r>
      <w:r>
        <w:rPr>
          <w:rFonts w:hint="eastAsia"/>
          <w:sz w:val="24"/>
          <w:szCs w:val="24"/>
          <w:lang w:eastAsia="zh-CN"/>
        </w:rPr>
        <w:t>分</w:t>
      </w:r>
      <w:r>
        <w:rPr>
          <w:sz w:val="24"/>
          <w:szCs w:val="24"/>
          <w:lang w:eastAsia="zh-CN"/>
        </w:rPr>
        <w:t>值如下：</w:t>
      </w:r>
    </w:p>
    <w:p>
      <w:pPr>
        <w:pStyle w:val="2"/>
        <w:spacing w:before="2"/>
        <w:rPr>
          <w:sz w:val="11"/>
          <w:szCs w:val="24"/>
          <w:lang w:eastAsia="zh-CN"/>
        </w:rPr>
      </w:pPr>
    </w:p>
    <w:tbl>
      <w:tblPr>
        <w:tblStyle w:val="26"/>
        <w:tblW w:w="83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24"/>
        <w:gridCol w:w="5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824" w:type="dxa"/>
            <w:vAlign w:val="center"/>
          </w:tcPr>
          <w:p>
            <w:pPr>
              <w:pStyle w:val="28"/>
              <w:spacing w:before="148"/>
              <w:ind w:left="339" w:right="1314"/>
              <w:jc w:val="center"/>
              <w:rPr>
                <w:rFonts w:ascii="宋体" w:eastAsia="宋体"/>
                <w:sz w:val="24"/>
                <w:szCs w:val="21"/>
              </w:rPr>
            </w:pPr>
            <w:r>
              <w:rPr>
                <w:rFonts w:hint="eastAsia" w:ascii="宋体" w:eastAsia="宋体"/>
                <w:sz w:val="24"/>
                <w:szCs w:val="21"/>
              </w:rPr>
              <w:t>评分细则</w:t>
            </w:r>
          </w:p>
        </w:tc>
        <w:tc>
          <w:tcPr>
            <w:tcW w:w="5492" w:type="dxa"/>
            <w:vAlign w:val="center"/>
          </w:tcPr>
          <w:p>
            <w:pPr>
              <w:pStyle w:val="28"/>
              <w:spacing w:before="148"/>
              <w:ind w:left="125" w:right="858"/>
              <w:jc w:val="center"/>
              <w:rPr>
                <w:rFonts w:ascii="宋体" w:hAnsi="宋体" w:eastAsia="宋体"/>
                <w:sz w:val="24"/>
                <w:szCs w:val="21"/>
              </w:rPr>
            </w:pPr>
            <w:r>
              <w:rPr>
                <w:rFonts w:hint="eastAsia" w:ascii="宋体" w:hAnsi="宋体" w:eastAsia="宋体"/>
                <w:sz w:val="24"/>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824" w:type="dxa"/>
            <w:vAlign w:val="center"/>
          </w:tcPr>
          <w:p>
            <w:pPr>
              <w:pStyle w:val="28"/>
              <w:spacing w:before="113"/>
              <w:ind w:left="339" w:right="1307"/>
              <w:jc w:val="center"/>
              <w:rPr>
                <w:rFonts w:ascii="宋体" w:eastAsia="宋体"/>
                <w:sz w:val="24"/>
                <w:szCs w:val="21"/>
                <w:lang w:eastAsia="zh-CN"/>
              </w:rPr>
            </w:pPr>
            <w:r>
              <w:rPr>
                <w:rFonts w:hint="eastAsia" w:ascii="宋体" w:eastAsia="宋体"/>
                <w:sz w:val="24"/>
                <w:szCs w:val="21"/>
                <w:lang w:eastAsia="zh-CN"/>
              </w:rPr>
              <w:t>价格因素</w:t>
            </w:r>
          </w:p>
        </w:tc>
        <w:tc>
          <w:tcPr>
            <w:tcW w:w="5492" w:type="dxa"/>
            <w:vAlign w:val="center"/>
          </w:tcPr>
          <w:p>
            <w:pPr>
              <w:pStyle w:val="28"/>
              <w:spacing w:before="113"/>
              <w:ind w:left="125" w:right="857"/>
              <w:jc w:val="center"/>
              <w:rPr>
                <w:rFonts w:ascii="宋体"/>
                <w:sz w:val="24"/>
                <w:szCs w:val="21"/>
                <w:lang w:eastAsia="zh-CN"/>
              </w:rPr>
            </w:pPr>
            <w:r>
              <w:rPr>
                <w:rFonts w:ascii="宋体"/>
                <w:sz w:val="24"/>
                <w:szCs w:val="21"/>
              </w:rPr>
              <w:t>30</w:t>
            </w:r>
            <w:r>
              <w:rPr>
                <w:rFonts w:hint="eastAsia" w:ascii="宋体"/>
                <w:sz w:val="24"/>
                <w:szCs w:val="21"/>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824" w:type="dxa"/>
            <w:vAlign w:val="center"/>
          </w:tcPr>
          <w:p>
            <w:pPr>
              <w:pStyle w:val="28"/>
              <w:spacing w:line="345" w:lineRule="exact"/>
              <w:ind w:left="339" w:right="1314"/>
              <w:jc w:val="center"/>
              <w:rPr>
                <w:rFonts w:ascii="宋体" w:eastAsia="宋体"/>
                <w:sz w:val="24"/>
                <w:szCs w:val="21"/>
                <w:lang w:eastAsia="zh-CN"/>
              </w:rPr>
            </w:pPr>
            <w:r>
              <w:rPr>
                <w:rFonts w:hint="eastAsia" w:ascii="宋体" w:eastAsia="宋体"/>
                <w:sz w:val="24"/>
                <w:szCs w:val="21"/>
                <w:lang w:eastAsia="zh-CN"/>
              </w:rPr>
              <w:t>技术因素</w:t>
            </w:r>
          </w:p>
        </w:tc>
        <w:tc>
          <w:tcPr>
            <w:tcW w:w="5492" w:type="dxa"/>
            <w:vAlign w:val="center"/>
          </w:tcPr>
          <w:p>
            <w:pPr>
              <w:pStyle w:val="28"/>
              <w:spacing w:line="345" w:lineRule="exact"/>
              <w:ind w:left="125" w:right="857"/>
              <w:jc w:val="center"/>
              <w:rPr>
                <w:rFonts w:ascii="宋体"/>
                <w:sz w:val="24"/>
                <w:szCs w:val="21"/>
                <w:lang w:eastAsia="zh-CN"/>
              </w:rPr>
            </w:pPr>
            <w:r>
              <w:rPr>
                <w:rFonts w:hint="eastAsia" w:ascii="宋体"/>
                <w:sz w:val="24"/>
                <w:szCs w:val="21"/>
                <w:lang w:val="en-US" w:eastAsia="zh-CN"/>
              </w:rPr>
              <w:t>15</w:t>
            </w:r>
            <w:r>
              <w:rPr>
                <w:rFonts w:hint="eastAsia" w:ascii="宋体"/>
                <w:sz w:val="24"/>
                <w:szCs w:val="21"/>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2824" w:type="dxa"/>
            <w:vAlign w:val="center"/>
          </w:tcPr>
          <w:p>
            <w:pPr>
              <w:pStyle w:val="28"/>
              <w:spacing w:line="345" w:lineRule="exact"/>
              <w:ind w:left="339" w:right="1314"/>
              <w:jc w:val="center"/>
              <w:rPr>
                <w:rFonts w:ascii="宋体" w:eastAsia="宋体"/>
                <w:sz w:val="24"/>
                <w:szCs w:val="21"/>
                <w:lang w:eastAsia="zh-CN"/>
              </w:rPr>
            </w:pPr>
            <w:r>
              <w:rPr>
                <w:rFonts w:hint="eastAsia" w:ascii="宋体" w:eastAsia="宋体"/>
                <w:sz w:val="24"/>
                <w:szCs w:val="21"/>
                <w:lang w:eastAsia="zh-CN"/>
              </w:rPr>
              <w:t>商务因素</w:t>
            </w:r>
          </w:p>
        </w:tc>
        <w:tc>
          <w:tcPr>
            <w:tcW w:w="5492" w:type="dxa"/>
            <w:vAlign w:val="center"/>
          </w:tcPr>
          <w:p>
            <w:pPr>
              <w:pStyle w:val="28"/>
              <w:spacing w:line="345" w:lineRule="exact"/>
              <w:ind w:left="125" w:right="857"/>
              <w:jc w:val="center"/>
              <w:rPr>
                <w:rFonts w:ascii="宋体"/>
                <w:sz w:val="24"/>
                <w:szCs w:val="21"/>
                <w:lang w:eastAsia="zh-CN"/>
              </w:rPr>
            </w:pPr>
            <w:r>
              <w:rPr>
                <w:rFonts w:hint="eastAsia" w:ascii="宋体"/>
                <w:sz w:val="24"/>
                <w:szCs w:val="21"/>
                <w:lang w:val="en-US" w:eastAsia="zh-CN"/>
              </w:rPr>
              <w:t>55</w:t>
            </w:r>
            <w:r>
              <w:rPr>
                <w:rFonts w:hint="eastAsia" w:ascii="宋体"/>
                <w:sz w:val="24"/>
                <w:szCs w:val="21"/>
                <w:lang w:eastAsia="zh-CN"/>
              </w:rPr>
              <w:t>分</w:t>
            </w:r>
          </w:p>
        </w:tc>
      </w:tr>
    </w:tbl>
    <w:p>
      <w:pPr>
        <w:pStyle w:val="2"/>
        <w:rPr>
          <w:sz w:val="24"/>
          <w:szCs w:val="24"/>
        </w:rPr>
      </w:pPr>
    </w:p>
    <w:p>
      <w:pPr>
        <w:pStyle w:val="2"/>
        <w:spacing w:before="196"/>
        <w:ind w:left="220"/>
        <w:rPr>
          <w:sz w:val="24"/>
          <w:szCs w:val="24"/>
          <w:lang w:eastAsia="zh-CN"/>
        </w:rPr>
      </w:pPr>
      <w:r>
        <w:rPr>
          <w:rFonts w:hint="eastAsia"/>
          <w:sz w:val="24"/>
          <w:szCs w:val="24"/>
          <w:lang w:eastAsia="zh-CN"/>
        </w:rPr>
        <w:t>价格因素评审标准</w:t>
      </w:r>
      <w:r>
        <w:rPr>
          <w:sz w:val="24"/>
          <w:szCs w:val="24"/>
          <w:lang w:eastAsia="zh-CN"/>
        </w:rPr>
        <w:t>（分值：30 分）</w:t>
      </w:r>
    </w:p>
    <w:p>
      <w:pPr>
        <w:spacing w:line="263" w:lineRule="exact"/>
        <w:jc w:val="both"/>
        <w:rPr>
          <w:rFonts w:ascii="微软雅黑" w:eastAsia="微软雅黑"/>
          <w:sz w:val="24"/>
          <w:lang w:eastAsia="zh-CN"/>
        </w:rPr>
      </w:pPr>
    </w:p>
    <w:tbl>
      <w:tblPr>
        <w:tblStyle w:val="19"/>
        <w:tblW w:w="9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5"/>
        <w:gridCol w:w="1376"/>
        <w:gridCol w:w="6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trPr>
        <w:tc>
          <w:tcPr>
            <w:tcW w:w="3201" w:type="dxa"/>
            <w:gridSpan w:val="2"/>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Ansi="华文中宋" w:eastAsia="华文中宋"/>
                <w:b/>
                <w:szCs w:val="21"/>
              </w:rPr>
            </w:pPr>
            <w:r>
              <w:rPr>
                <w:rFonts w:hAnsi="Times New Roman"/>
                <w:b/>
                <w:szCs w:val="21"/>
              </w:rPr>
              <w:t>评分项目</w:t>
            </w:r>
          </w:p>
        </w:tc>
        <w:tc>
          <w:tcPr>
            <w:tcW w:w="6004" w:type="dxa"/>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Ansi="华文中宋" w:eastAsia="华文中宋"/>
                <w:b/>
                <w:szCs w:val="21"/>
              </w:rPr>
            </w:pPr>
            <w:r>
              <w:rPr>
                <w:rFonts w:hAnsi="Times New Roman"/>
                <w:b/>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trPr>
        <w:tc>
          <w:tcPr>
            <w:tcW w:w="1825" w:type="dxa"/>
            <w:vMerge w:val="restart"/>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eastAsia="新宋体"/>
                <w:szCs w:val="21"/>
                <w:lang w:eastAsia="zh-CN"/>
              </w:rPr>
            </w:pPr>
            <w:r>
              <w:rPr>
                <w:rFonts w:hAnsi="Times New Roman"/>
                <w:szCs w:val="21"/>
              </w:rPr>
              <w:t>报价分</w:t>
            </w:r>
          </w:p>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ascii="宋体_x0013_....." w:hAnsi="宋体_x0013_....." w:eastAsia="宋体_x0013_....." w:cs="Times New Roman"/>
                <w:color w:val="000000"/>
                <w:sz w:val="21"/>
                <w:szCs w:val="21"/>
                <w:lang w:eastAsia="zh-CN"/>
              </w:rPr>
            </w:pPr>
            <w:r>
              <w:rPr>
                <w:rFonts w:ascii="宋体_x0013_....." w:hAnsi="宋体_x0013_....." w:eastAsia="宋体_x0013_....." w:cs="Times New Roman"/>
                <w:color w:val="000000"/>
                <w:sz w:val="21"/>
                <w:szCs w:val="21"/>
                <w:lang w:eastAsia="zh-CN"/>
              </w:rPr>
              <w:t>（</w:t>
            </w:r>
            <w:r>
              <w:rPr>
                <w:rFonts w:hint="eastAsia" w:ascii="宋体_x0013_....." w:hAnsi="宋体_x0013_....." w:eastAsia="宋体_x0013_....." w:cs="Times New Roman"/>
                <w:color w:val="000000"/>
                <w:sz w:val="21"/>
                <w:szCs w:val="21"/>
                <w:lang w:eastAsia="zh-CN"/>
              </w:rPr>
              <w:t>30</w:t>
            </w:r>
            <w:r>
              <w:rPr>
                <w:rFonts w:ascii="宋体_x0013_....." w:hAnsi="宋体_x0013_....." w:eastAsia="宋体_x0013_....." w:cs="Times New Roman"/>
                <w:color w:val="000000"/>
                <w:sz w:val="21"/>
                <w:szCs w:val="21"/>
                <w:lang w:eastAsia="zh-CN"/>
              </w:rPr>
              <w:t>分）</w:t>
            </w:r>
          </w:p>
        </w:tc>
        <w:tc>
          <w:tcPr>
            <w:tcW w:w="1376" w:type="dxa"/>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Ansi="Times New Roman"/>
                <w:szCs w:val="21"/>
              </w:rPr>
            </w:pPr>
            <w:r>
              <w:rPr>
                <w:rFonts w:hint="eastAsia"/>
                <w:spacing w:val="-3"/>
                <w:sz w:val="24"/>
                <w:lang w:val="en-US" w:eastAsia="zh-CN"/>
              </w:rPr>
              <w:t>蔬菜、水果报价分（10分）</w:t>
            </w:r>
          </w:p>
        </w:tc>
        <w:tc>
          <w:tcPr>
            <w:tcW w:w="6004" w:type="dxa"/>
            <w:vAlign w:val="center"/>
          </w:tcPr>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价格分应当采用低价优先法计算，即满足招标文件要求且投标下浮率最高的投标下浮率为评标基准价，其价格分为满分。其他投标人的价格分统一按照下列公式计算：</w:t>
            </w:r>
          </w:p>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投标报价得分</w:t>
            </w:r>
            <w:r>
              <w:rPr>
                <w:lang w:eastAsia="zh-CN"/>
              </w:rPr>
              <w:t>=(评标基准价／投标报价)×</w:t>
            </w:r>
            <w:r>
              <w:rPr>
                <w:rFonts w:hint="eastAsia"/>
                <w:lang w:val="en-US" w:eastAsia="zh-CN"/>
              </w:rPr>
              <w:t>1</w:t>
            </w:r>
            <w:r>
              <w:rPr>
                <w:lang w:eastAsia="zh-CN"/>
              </w:rPr>
              <w:t>0</w:t>
            </w:r>
          </w:p>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评标过程中，不得去掉报价中的最高报价和最低报价。</w:t>
            </w:r>
          </w:p>
          <w:p>
            <w:pPr>
              <w:keepNext w:val="0"/>
              <w:keepLines w:val="0"/>
              <w:pageBreakBefore w:val="0"/>
              <w:kinsoku/>
              <w:wordWrap/>
              <w:overflowPunct/>
              <w:topLinePunct w:val="0"/>
              <w:autoSpaceDE w:val="0"/>
              <w:autoSpaceDN w:val="0"/>
              <w:bidi w:val="0"/>
              <w:adjustRightInd/>
              <w:snapToGrid/>
              <w:spacing w:line="240" w:lineRule="auto"/>
              <w:textAlignment w:val="auto"/>
              <w:rPr>
                <w:rFonts w:hint="eastAsia"/>
                <w:lang w:eastAsia="zh-CN"/>
              </w:rPr>
            </w:pPr>
            <w:r>
              <w:rPr>
                <w:rFonts w:hint="eastAsia"/>
                <w:lang w:eastAsia="zh-CN"/>
              </w:rPr>
              <w:t>因落实政府采购政策进行价格调整的，以调整后的价格计算评标基准价和投标报价。</w:t>
            </w:r>
          </w:p>
          <w:p>
            <w:pPr>
              <w:pStyle w:val="44"/>
              <w:rPr>
                <w:rFonts w:hint="default"/>
                <w:lang w:val="en-US" w:eastAsia="zh-CN"/>
              </w:rPr>
            </w:pPr>
            <w:r>
              <w:rPr>
                <w:rFonts w:hint="eastAsia" w:hAnsi="Times New Roman"/>
                <w:szCs w:val="21"/>
                <w:lang w:eastAsia="zh-CN"/>
              </w:rPr>
              <w:t>注：调整后的投标下浮率为：</w:t>
            </w:r>
            <w:r>
              <w:rPr>
                <w:rFonts w:hint="eastAsia" w:hAnsi="Times New Roman"/>
                <w:szCs w:val="21"/>
                <w:lang w:val="en-US" w:eastAsia="zh-CN"/>
              </w:rPr>
              <w:t>1-（1-投标下浮率）×（1-6%）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trPr>
        <w:tc>
          <w:tcPr>
            <w:tcW w:w="1825"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ascii="宋体_x0013_....." w:hAnsi="宋体_x0013_....." w:eastAsia="宋体_x0013_....." w:cs="Times New Roman"/>
                <w:color w:val="000000"/>
                <w:sz w:val="21"/>
                <w:szCs w:val="21"/>
                <w:lang w:eastAsia="zh-CN"/>
              </w:rPr>
            </w:pPr>
          </w:p>
        </w:tc>
        <w:tc>
          <w:tcPr>
            <w:tcW w:w="1376" w:type="dxa"/>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Ansi="Times New Roman"/>
                <w:szCs w:val="21"/>
              </w:rPr>
            </w:pPr>
            <w:r>
              <w:rPr>
                <w:rFonts w:hint="eastAsia"/>
                <w:spacing w:val="-3"/>
                <w:sz w:val="24"/>
                <w:lang w:val="en-US" w:eastAsia="zh-CN"/>
              </w:rPr>
              <w:t>调料、杂粮、副食品报价分（10分）</w:t>
            </w:r>
          </w:p>
        </w:tc>
        <w:tc>
          <w:tcPr>
            <w:tcW w:w="6004" w:type="dxa"/>
            <w:vAlign w:val="center"/>
          </w:tcPr>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价格分应当采用低价优先法计算，即满足招标文件要求且投标下浮率最高的投标下浮率为评标基准价，其价格分为满分。其他投标人的价格分统一按照下列公式计算：</w:t>
            </w:r>
          </w:p>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投标报价得分</w:t>
            </w:r>
            <w:r>
              <w:rPr>
                <w:lang w:eastAsia="zh-CN"/>
              </w:rPr>
              <w:t>=(评标基准价／投标报价)×</w:t>
            </w:r>
            <w:r>
              <w:rPr>
                <w:rFonts w:hint="eastAsia"/>
                <w:lang w:val="en-US" w:eastAsia="zh-CN"/>
              </w:rPr>
              <w:t>1</w:t>
            </w:r>
            <w:r>
              <w:rPr>
                <w:lang w:eastAsia="zh-CN"/>
              </w:rPr>
              <w:t>0</w:t>
            </w:r>
          </w:p>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评标过程中，不得去掉报价中的最高报价和最低报价。</w:t>
            </w:r>
          </w:p>
          <w:p>
            <w:pPr>
              <w:keepNext w:val="0"/>
              <w:keepLines w:val="0"/>
              <w:pageBreakBefore w:val="0"/>
              <w:kinsoku/>
              <w:wordWrap/>
              <w:overflowPunct/>
              <w:topLinePunct w:val="0"/>
              <w:autoSpaceDE w:val="0"/>
              <w:autoSpaceDN w:val="0"/>
              <w:bidi w:val="0"/>
              <w:adjustRightInd/>
              <w:snapToGrid/>
              <w:spacing w:line="240" w:lineRule="auto"/>
              <w:textAlignment w:val="auto"/>
              <w:rPr>
                <w:rFonts w:hint="eastAsia"/>
                <w:lang w:eastAsia="zh-CN"/>
              </w:rPr>
            </w:pPr>
            <w:r>
              <w:rPr>
                <w:rFonts w:hint="eastAsia"/>
                <w:lang w:eastAsia="zh-CN"/>
              </w:rPr>
              <w:t>因落实政府采购政策进行价格调整的，以调整后的价格计算评标基准价和投标报价。</w:t>
            </w:r>
          </w:p>
          <w:p>
            <w:pPr>
              <w:pStyle w:val="44"/>
              <w:rPr>
                <w:rFonts w:hint="eastAsia"/>
                <w:lang w:eastAsia="zh-CN"/>
              </w:rPr>
            </w:pPr>
            <w:r>
              <w:rPr>
                <w:rFonts w:hint="eastAsia" w:hAnsi="Times New Roman"/>
                <w:szCs w:val="21"/>
                <w:lang w:eastAsia="zh-CN"/>
              </w:rPr>
              <w:t>注：调整后的投标下浮率为：</w:t>
            </w:r>
            <w:r>
              <w:rPr>
                <w:rFonts w:hint="eastAsia" w:hAnsi="Times New Roman"/>
                <w:szCs w:val="21"/>
                <w:lang w:val="en-US" w:eastAsia="zh-CN"/>
              </w:rPr>
              <w:t>1-（1-投标下浮率）×（1-6%）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4" w:hRule="atLeast"/>
        </w:trPr>
        <w:tc>
          <w:tcPr>
            <w:tcW w:w="1825" w:type="dxa"/>
            <w:vMerge w:val="continue"/>
            <w:vAlign w:val="center"/>
          </w:tcPr>
          <w:p>
            <w:pPr>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ascii="宋体_x0013_....." w:hAnsi="宋体_x0013_....." w:eastAsia="宋体_x0013_....." w:cs="Times New Roman"/>
                <w:color w:val="000000"/>
                <w:sz w:val="21"/>
                <w:szCs w:val="21"/>
                <w:lang w:eastAsia="zh-CN"/>
              </w:rPr>
            </w:pPr>
          </w:p>
        </w:tc>
        <w:tc>
          <w:tcPr>
            <w:tcW w:w="1376" w:type="dxa"/>
            <w:vAlign w:val="center"/>
          </w:tcPr>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int="eastAsia"/>
                <w:spacing w:val="-3"/>
                <w:sz w:val="24"/>
                <w:lang w:val="en-US" w:eastAsia="zh-CN"/>
              </w:rPr>
            </w:pPr>
            <w:r>
              <w:rPr>
                <w:rFonts w:hint="eastAsia"/>
                <w:spacing w:val="-3"/>
                <w:sz w:val="24"/>
                <w:lang w:val="en-US" w:eastAsia="zh-CN"/>
              </w:rPr>
              <w:t>肉、蛋报价分</w:t>
            </w:r>
          </w:p>
          <w:p>
            <w:pPr>
              <w:keepNext w:val="0"/>
              <w:keepLines w:val="0"/>
              <w:pageBreakBefore w:val="0"/>
              <w:kinsoku/>
              <w:wordWrap/>
              <w:overflowPunct/>
              <w:topLinePunct w:val="0"/>
              <w:autoSpaceDE w:val="0"/>
              <w:autoSpaceDN w:val="0"/>
              <w:bidi w:val="0"/>
              <w:adjustRightInd/>
              <w:snapToGrid/>
              <w:spacing w:line="240" w:lineRule="auto"/>
              <w:jc w:val="center"/>
              <w:textAlignment w:val="auto"/>
              <w:rPr>
                <w:rFonts w:hAnsi="Times New Roman"/>
                <w:szCs w:val="21"/>
              </w:rPr>
            </w:pPr>
            <w:r>
              <w:rPr>
                <w:rFonts w:hint="eastAsia"/>
                <w:spacing w:val="-3"/>
                <w:sz w:val="24"/>
                <w:lang w:val="en-US" w:eastAsia="zh-CN"/>
              </w:rPr>
              <w:t>（10分）</w:t>
            </w:r>
          </w:p>
        </w:tc>
        <w:tc>
          <w:tcPr>
            <w:tcW w:w="6004" w:type="dxa"/>
            <w:vAlign w:val="center"/>
          </w:tcPr>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价格分应当采用低价优先法计算，即满足招标文件要求且投标下浮率最高的投标下浮率为评标基准价，其价格分为满分。其他投标人的价格分统一按照下列公式计算：</w:t>
            </w:r>
          </w:p>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投标报价得分</w:t>
            </w:r>
            <w:r>
              <w:rPr>
                <w:lang w:eastAsia="zh-CN"/>
              </w:rPr>
              <w:t>=(评标基准价／投标报价)×</w:t>
            </w:r>
            <w:r>
              <w:rPr>
                <w:rFonts w:hint="eastAsia"/>
                <w:lang w:val="en-US" w:eastAsia="zh-CN"/>
              </w:rPr>
              <w:t>1</w:t>
            </w:r>
            <w:r>
              <w:rPr>
                <w:lang w:eastAsia="zh-CN"/>
              </w:rPr>
              <w:t>0</w:t>
            </w:r>
          </w:p>
          <w:p>
            <w:pPr>
              <w:keepNext w:val="0"/>
              <w:keepLines w:val="0"/>
              <w:pageBreakBefore w:val="0"/>
              <w:kinsoku/>
              <w:wordWrap/>
              <w:overflowPunct/>
              <w:topLinePunct w:val="0"/>
              <w:autoSpaceDE w:val="0"/>
              <w:autoSpaceDN w:val="0"/>
              <w:bidi w:val="0"/>
              <w:adjustRightInd/>
              <w:snapToGrid/>
              <w:spacing w:line="240" w:lineRule="auto"/>
              <w:ind w:firstLine="440" w:firstLineChars="200"/>
              <w:textAlignment w:val="auto"/>
              <w:rPr>
                <w:lang w:eastAsia="zh-CN"/>
              </w:rPr>
            </w:pPr>
            <w:r>
              <w:rPr>
                <w:rFonts w:hint="eastAsia"/>
                <w:lang w:eastAsia="zh-CN"/>
              </w:rPr>
              <w:t>评标过程中，不得去掉报价中的最高报价和最低报价。</w:t>
            </w:r>
          </w:p>
          <w:p>
            <w:pPr>
              <w:keepNext w:val="0"/>
              <w:keepLines w:val="0"/>
              <w:pageBreakBefore w:val="0"/>
              <w:kinsoku/>
              <w:wordWrap/>
              <w:overflowPunct/>
              <w:topLinePunct w:val="0"/>
              <w:autoSpaceDE w:val="0"/>
              <w:autoSpaceDN w:val="0"/>
              <w:bidi w:val="0"/>
              <w:adjustRightInd/>
              <w:snapToGrid/>
              <w:spacing w:line="240" w:lineRule="auto"/>
              <w:textAlignment w:val="auto"/>
              <w:rPr>
                <w:rFonts w:hint="eastAsia"/>
                <w:lang w:eastAsia="zh-CN"/>
              </w:rPr>
            </w:pPr>
            <w:r>
              <w:rPr>
                <w:rFonts w:hint="eastAsia"/>
                <w:lang w:eastAsia="zh-CN"/>
              </w:rPr>
              <w:t>因落实政府采购政策进行价格调整的，以调整后的价格计算评标基准价和投标报价。</w:t>
            </w:r>
          </w:p>
          <w:p>
            <w:pPr>
              <w:pStyle w:val="44"/>
              <w:rPr>
                <w:rFonts w:hint="eastAsia"/>
                <w:lang w:eastAsia="zh-CN"/>
              </w:rPr>
            </w:pPr>
            <w:r>
              <w:rPr>
                <w:rFonts w:hint="eastAsia" w:hAnsi="Times New Roman"/>
                <w:szCs w:val="21"/>
                <w:lang w:eastAsia="zh-CN"/>
              </w:rPr>
              <w:t>注：调整后的投标下浮率为：</w:t>
            </w:r>
            <w:r>
              <w:rPr>
                <w:rFonts w:hint="eastAsia" w:hAnsi="Times New Roman"/>
                <w:szCs w:val="21"/>
                <w:lang w:val="en-US" w:eastAsia="zh-CN"/>
              </w:rPr>
              <w:t>1-（1-投标下浮率）×（1-6%）</w:t>
            </w:r>
          </w:p>
        </w:tc>
      </w:tr>
    </w:tbl>
    <w:p>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pPr>
        <w:spacing w:before="120" w:beforeLines="50" w:after="120" w:afterLines="50" w:line="360" w:lineRule="auto"/>
        <w:ind w:firstLine="480" w:firstLineChars="200"/>
        <w:jc w:val="both"/>
        <w:rPr>
          <w:rFonts w:ascii="宋体" w:hAnsi="宋体" w:eastAsia="宋体" w:cs="宋体"/>
          <w:sz w:val="24"/>
          <w:szCs w:val="24"/>
          <w:lang w:eastAsia="zh-CN"/>
        </w:rPr>
      </w:pPr>
      <w:r>
        <w:rPr>
          <w:rFonts w:hint="eastAsia" w:ascii="宋体" w:hAnsi="宋体" w:eastAsia="宋体" w:cs="宋体"/>
          <w:sz w:val="24"/>
          <w:szCs w:val="24"/>
          <w:lang w:eastAsia="zh-CN"/>
        </w:rPr>
        <w:t>技术因素评审标准（</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w:t>
      </w:r>
    </w:p>
    <w:tbl>
      <w:tblPr>
        <w:tblStyle w:val="19"/>
        <w:tblW w:w="95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8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507" w:type="dxa"/>
            <w:tcBorders>
              <w:tl2br w:val="nil"/>
              <w:tr2bl w:val="nil"/>
            </w:tcBorders>
            <w:vAlign w:val="center"/>
          </w:tcPr>
          <w:p>
            <w:pPr>
              <w:pStyle w:val="17"/>
              <w:keepNext w:val="0"/>
              <w:keepLines w:val="0"/>
              <w:pageBreakBefore w:val="0"/>
              <w:widowControl w:val="0"/>
              <w:kinsoku/>
              <w:wordWrap/>
              <w:overflowPunct/>
              <w:topLinePunct w:val="0"/>
              <w:autoSpaceDE w:val="0"/>
              <w:autoSpaceDN w:val="0"/>
              <w:bidi w:val="0"/>
              <w:adjustRightInd/>
              <w:spacing w:before="93" w:line="400" w:lineRule="exact"/>
              <w:jc w:val="center"/>
              <w:textAlignment w:val="auto"/>
              <w:rPr>
                <w:rFonts w:ascii="宋体" w:hAnsi="宋体" w:eastAsia="宋体" w:cs="仿宋"/>
                <w:sz w:val="21"/>
                <w:szCs w:val="21"/>
              </w:rPr>
            </w:pPr>
            <w:r>
              <w:rPr>
                <w:rFonts w:hint="eastAsia" w:ascii="宋体" w:hAnsi="宋体" w:eastAsia="宋体" w:cs="仿宋"/>
                <w:sz w:val="21"/>
                <w:szCs w:val="21"/>
              </w:rPr>
              <w:t>评审内容</w:t>
            </w:r>
          </w:p>
        </w:tc>
        <w:tc>
          <w:tcPr>
            <w:tcW w:w="8050" w:type="dxa"/>
            <w:tcBorders>
              <w:tl2br w:val="nil"/>
              <w:tr2bl w:val="nil"/>
            </w:tcBorders>
            <w:vAlign w:val="center"/>
          </w:tcPr>
          <w:p>
            <w:pPr>
              <w:pStyle w:val="17"/>
              <w:keepNext w:val="0"/>
              <w:keepLines w:val="0"/>
              <w:pageBreakBefore w:val="0"/>
              <w:widowControl w:val="0"/>
              <w:kinsoku/>
              <w:wordWrap/>
              <w:overflowPunct/>
              <w:topLinePunct w:val="0"/>
              <w:autoSpaceDE w:val="0"/>
              <w:autoSpaceDN w:val="0"/>
              <w:bidi w:val="0"/>
              <w:adjustRightInd/>
              <w:spacing w:before="93" w:line="400" w:lineRule="exact"/>
              <w:jc w:val="center"/>
              <w:textAlignment w:val="auto"/>
              <w:rPr>
                <w:rFonts w:ascii="宋体" w:hAnsi="宋体" w:eastAsia="宋体" w:cs="仿宋"/>
                <w:sz w:val="21"/>
                <w:szCs w:val="21"/>
              </w:rPr>
            </w:pPr>
            <w:r>
              <w:rPr>
                <w:rFonts w:hint="eastAsia" w:ascii="宋体" w:hAnsi="宋体" w:eastAsia="宋体" w:cs="仿宋"/>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供货</w:t>
            </w:r>
            <w:r>
              <w:rPr>
                <w:rFonts w:hint="eastAsia" w:ascii="宋体" w:hAnsi="宋体" w:eastAsia="宋体" w:cs="宋体"/>
                <w:color w:val="000000"/>
                <w:sz w:val="21"/>
                <w:szCs w:val="21"/>
              </w:rPr>
              <w:t>方案及具体措施方案</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firstLineChars="0"/>
              <w:jc w:val="center"/>
              <w:textAlignment w:val="auto"/>
              <w:rPr>
                <w:rFonts w:hint="eastAsia" w:hAnsi="Times New Roman" w:eastAsia="宋体"/>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5分</w:t>
            </w:r>
            <w:r>
              <w:rPr>
                <w:rFonts w:hint="eastAsia" w:ascii="宋体" w:hAnsi="宋体" w:eastAsia="宋体" w:cs="宋体"/>
                <w:color w:val="000000"/>
                <w:sz w:val="21"/>
                <w:szCs w:val="21"/>
                <w:lang w:eastAsia="zh-CN"/>
              </w:rPr>
              <w:t>）</w:t>
            </w:r>
          </w:p>
        </w:tc>
        <w:tc>
          <w:tcPr>
            <w:tcW w:w="80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根据各投标人对本项目的理解</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了解程度，项目实施方案，</w:t>
            </w:r>
            <w:r>
              <w:rPr>
                <w:rFonts w:hint="eastAsia" w:ascii="宋体" w:hAnsi="宋体" w:eastAsia="宋体" w:cs="宋体"/>
                <w:color w:val="000000"/>
                <w:sz w:val="21"/>
                <w:szCs w:val="21"/>
                <w:lang w:val="en-US" w:eastAsia="zh-CN"/>
              </w:rPr>
              <w:t>配送</w:t>
            </w:r>
            <w:r>
              <w:rPr>
                <w:rFonts w:hint="eastAsia" w:ascii="宋体" w:hAnsi="宋体" w:eastAsia="宋体" w:cs="宋体"/>
                <w:color w:val="000000"/>
                <w:sz w:val="21"/>
                <w:szCs w:val="21"/>
              </w:rPr>
              <w:t>质量及保证措施进行综合评审：</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（1）投标人对项目理解非常详细、深刻，实施方案科学、具体，配送步骤清晰、可操作性强的，得</w:t>
            </w:r>
            <w:r>
              <w:rPr>
                <w:rFonts w:hint="eastAsia" w:ascii="宋体" w:hAnsi="宋体" w:eastAsia="宋体" w:cs="宋体"/>
                <w:color w:val="000000"/>
                <w:sz w:val="21"/>
                <w:szCs w:val="21"/>
                <w:lang w:val="en-US" w:eastAsia="zh-CN"/>
              </w:rPr>
              <w:t>4</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（不含</w:t>
            </w:r>
            <w:r>
              <w:rPr>
                <w:rFonts w:hint="eastAsia" w:ascii="宋体" w:hAnsi="宋体" w:eastAsia="宋体" w:cs="宋体"/>
                <w:color w:val="000000"/>
                <w:sz w:val="21"/>
                <w:szCs w:val="21"/>
                <w:lang w:val="en-US" w:eastAsia="zh-CN"/>
              </w:rPr>
              <w:t>4分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（2）投标人对项目理解较为详细、深刻，实施方案较科学、具体，配送步骤较清晰、可操作性较强的，得</w:t>
            </w:r>
            <w:r>
              <w:rPr>
                <w:rFonts w:hint="eastAsia" w:ascii="宋体" w:hAnsi="宋体" w:eastAsia="宋体" w:cs="宋体"/>
                <w:color w:val="000000"/>
                <w:sz w:val="21"/>
                <w:szCs w:val="21"/>
                <w:lang w:val="en-US" w:eastAsia="zh-CN"/>
              </w:rPr>
              <w:t>3</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（不含</w:t>
            </w:r>
            <w:r>
              <w:rPr>
                <w:rFonts w:hint="eastAsia" w:ascii="宋体" w:hAnsi="宋体" w:eastAsia="宋体" w:cs="宋体"/>
                <w:color w:val="000000"/>
                <w:sz w:val="21"/>
                <w:szCs w:val="21"/>
                <w:lang w:val="en-US" w:eastAsia="zh-CN"/>
              </w:rPr>
              <w:t>3分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（3）投标人对项目理解基本详细，实施方案基本具体，配送步基本清晰、有可操作性的，得</w:t>
            </w:r>
            <w:r>
              <w:rPr>
                <w:rFonts w:hint="eastAsia" w:ascii="宋体" w:hAnsi="宋体" w:eastAsia="宋体" w:cs="宋体"/>
                <w:color w:val="000000"/>
                <w:sz w:val="21"/>
                <w:szCs w:val="21"/>
                <w:lang w:val="en-US" w:eastAsia="zh-CN"/>
              </w:rPr>
              <w:t>2</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（不含</w:t>
            </w:r>
            <w:r>
              <w:rPr>
                <w:rFonts w:hint="eastAsia" w:ascii="宋体" w:hAnsi="宋体" w:eastAsia="宋体" w:cs="宋体"/>
                <w:color w:val="000000"/>
                <w:sz w:val="21"/>
                <w:szCs w:val="21"/>
                <w:lang w:val="en-US" w:eastAsia="zh-CN"/>
              </w:rPr>
              <w:t>2分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（4）投标人对项目理解不够准确，实施方案不完整，配送步骤模糊粗糙的，得</w:t>
            </w:r>
            <w:r>
              <w:rPr>
                <w:rFonts w:hint="eastAsia" w:ascii="宋体" w:hAnsi="宋体" w:eastAsia="宋体" w:cs="宋体"/>
                <w:color w:val="000000"/>
                <w:sz w:val="21"/>
                <w:szCs w:val="21"/>
                <w:lang w:val="en-US" w:eastAsia="zh-CN"/>
              </w:rPr>
              <w:t>0</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firstLineChars="0"/>
              <w:textAlignment w:val="auto"/>
              <w:rPr>
                <w:rFonts w:hAnsi="Times New Roman"/>
                <w:sz w:val="21"/>
                <w:szCs w:val="21"/>
                <w:lang w:eastAsia="zh-CN"/>
              </w:rPr>
            </w:pPr>
            <w:r>
              <w:rPr>
                <w:rFonts w:hint="eastAsia" w:ascii="宋体" w:hAnsi="宋体" w:eastAsia="宋体" w:cs="宋体"/>
                <w:color w:val="000000"/>
                <w:sz w:val="21"/>
                <w:szCs w:val="21"/>
              </w:rPr>
              <w:t>（5）无提供不得分。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货物质量保证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5分</w:t>
            </w:r>
            <w:r>
              <w:rPr>
                <w:rFonts w:hint="eastAsia" w:ascii="宋体" w:hAnsi="宋体" w:eastAsia="宋体" w:cs="宋体"/>
                <w:color w:val="000000"/>
                <w:sz w:val="21"/>
                <w:szCs w:val="21"/>
                <w:lang w:eastAsia="zh-CN"/>
              </w:rPr>
              <w:t>）</w:t>
            </w:r>
          </w:p>
        </w:tc>
        <w:tc>
          <w:tcPr>
            <w:tcW w:w="805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根据所投货物的保存、运输各环节的质量保证措施进行评价：</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所投货物保存科学合理，质量保证措施健全合理，</w:t>
            </w:r>
            <w:r>
              <w:rPr>
                <w:rFonts w:hint="eastAsia" w:ascii="宋体" w:hAnsi="宋体" w:eastAsia="宋体" w:cs="宋体"/>
                <w:color w:val="000000"/>
                <w:sz w:val="21"/>
                <w:szCs w:val="21"/>
              </w:rPr>
              <w:t>得</w:t>
            </w:r>
            <w:r>
              <w:rPr>
                <w:rFonts w:hint="eastAsia" w:ascii="宋体" w:hAnsi="宋体" w:eastAsia="宋体" w:cs="宋体"/>
                <w:color w:val="000000"/>
                <w:sz w:val="21"/>
                <w:szCs w:val="21"/>
                <w:lang w:val="en-US" w:eastAsia="zh-CN"/>
              </w:rPr>
              <w:t>4</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（不含</w:t>
            </w:r>
            <w:r>
              <w:rPr>
                <w:rFonts w:hint="eastAsia" w:ascii="宋体" w:hAnsi="宋体" w:eastAsia="宋体" w:cs="宋体"/>
                <w:color w:val="000000"/>
                <w:sz w:val="21"/>
                <w:szCs w:val="21"/>
                <w:lang w:val="en-US" w:eastAsia="zh-CN"/>
              </w:rPr>
              <w:t>4分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所投货物保存较科学合理，质量保证措施较健全，基本合理，</w:t>
            </w:r>
            <w:r>
              <w:rPr>
                <w:rFonts w:hint="eastAsia" w:ascii="宋体" w:hAnsi="宋体" w:eastAsia="宋体" w:cs="宋体"/>
                <w:color w:val="000000"/>
                <w:sz w:val="21"/>
                <w:szCs w:val="21"/>
              </w:rPr>
              <w:t>得</w:t>
            </w:r>
            <w:r>
              <w:rPr>
                <w:rFonts w:hint="eastAsia" w:ascii="宋体" w:hAnsi="宋体" w:eastAsia="宋体" w:cs="宋体"/>
                <w:color w:val="000000"/>
                <w:sz w:val="21"/>
                <w:szCs w:val="21"/>
                <w:lang w:val="en-US" w:eastAsia="zh-CN"/>
              </w:rPr>
              <w:t>2</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（不含</w:t>
            </w:r>
            <w:r>
              <w:rPr>
                <w:rFonts w:hint="eastAsia" w:ascii="宋体" w:hAnsi="宋体" w:eastAsia="宋体" w:cs="宋体"/>
                <w:color w:val="000000"/>
                <w:sz w:val="21"/>
                <w:szCs w:val="21"/>
                <w:lang w:val="en-US" w:eastAsia="zh-CN"/>
              </w:rPr>
              <w:t>2分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所投货物保存一般，质量保证措施一般，合理性较差的，</w:t>
            </w:r>
            <w:r>
              <w:rPr>
                <w:rFonts w:hint="eastAsia" w:ascii="宋体" w:hAnsi="宋体" w:eastAsia="宋体" w:cs="宋体"/>
                <w:color w:val="000000"/>
                <w:sz w:val="21"/>
                <w:szCs w:val="21"/>
              </w:rPr>
              <w:t>得</w:t>
            </w:r>
            <w:r>
              <w:rPr>
                <w:rFonts w:hint="eastAsia" w:ascii="宋体" w:hAnsi="宋体" w:eastAsia="宋体" w:cs="宋体"/>
                <w:color w:val="000000"/>
                <w:sz w:val="21"/>
                <w:szCs w:val="21"/>
                <w:lang w:val="en-US" w:eastAsia="zh-CN"/>
              </w:rPr>
              <w:t>0</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50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售后服务方案（5分）</w:t>
            </w:r>
          </w:p>
        </w:tc>
        <w:tc>
          <w:tcPr>
            <w:tcW w:w="8050" w:type="dxa"/>
            <w:tcBorders>
              <w:tl2br w:val="nil"/>
              <w:tr2bl w:val="nil"/>
            </w:tcBorders>
            <w:vAlign w:val="top"/>
          </w:tcPr>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综合比较各投标人针对本项目需求拟提供的售后服务方案（包括售后服务地点履约便利性、专人服务跟踪、售后处理等）：</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售后方案优于采购需求，方案全面、科学且能够结合项目特点的，</w:t>
            </w:r>
            <w:r>
              <w:rPr>
                <w:rFonts w:hint="eastAsia" w:ascii="宋体" w:hAnsi="宋体" w:eastAsia="宋体" w:cs="宋体"/>
                <w:color w:val="000000"/>
                <w:sz w:val="21"/>
                <w:szCs w:val="21"/>
              </w:rPr>
              <w:t>得</w:t>
            </w:r>
            <w:r>
              <w:rPr>
                <w:rFonts w:hint="eastAsia" w:ascii="宋体" w:hAnsi="宋体" w:eastAsia="宋体" w:cs="宋体"/>
                <w:color w:val="000000"/>
                <w:sz w:val="21"/>
                <w:szCs w:val="21"/>
                <w:lang w:val="en-US" w:eastAsia="zh-CN"/>
              </w:rPr>
              <w:t>4</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（不含</w:t>
            </w:r>
            <w:r>
              <w:rPr>
                <w:rFonts w:hint="eastAsia" w:ascii="宋体" w:hAnsi="宋体" w:eastAsia="宋体" w:cs="宋体"/>
                <w:color w:val="000000"/>
                <w:sz w:val="21"/>
                <w:szCs w:val="21"/>
                <w:lang w:val="en-US" w:eastAsia="zh-CN"/>
              </w:rPr>
              <w:t>4分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售后方案满足采购需求，，基本全面且具有一定的合理性的，</w:t>
            </w:r>
            <w:r>
              <w:rPr>
                <w:rFonts w:hint="eastAsia" w:ascii="宋体" w:hAnsi="宋体" w:eastAsia="宋体" w:cs="宋体"/>
                <w:color w:val="000000"/>
                <w:sz w:val="21"/>
                <w:szCs w:val="21"/>
              </w:rPr>
              <w:t>得</w:t>
            </w:r>
            <w:r>
              <w:rPr>
                <w:rFonts w:hint="eastAsia" w:ascii="宋体" w:hAnsi="宋体" w:eastAsia="宋体" w:cs="宋体"/>
                <w:color w:val="000000"/>
                <w:sz w:val="21"/>
                <w:szCs w:val="21"/>
                <w:lang w:val="en-US" w:eastAsia="zh-CN"/>
              </w:rPr>
              <w:t>2</w:t>
            </w:r>
            <w:r>
              <w:rPr>
                <w:rFonts w:hint="default" w:ascii="Times New Roman" w:hAnsi="Times New Roman" w:eastAsia="宋体" w:cs="Times New Roman"/>
                <w:color w:val="000000"/>
                <w:sz w:val="21"/>
                <w:szCs w:val="21"/>
                <w:lang w:val="en-US" w:eastAsia="zh-CN"/>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（不含</w:t>
            </w:r>
            <w:r>
              <w:rPr>
                <w:rFonts w:hint="eastAsia" w:ascii="宋体" w:hAnsi="宋体" w:eastAsia="宋体" w:cs="宋体"/>
                <w:color w:val="000000"/>
                <w:sz w:val="21"/>
                <w:szCs w:val="21"/>
                <w:lang w:val="en-US" w:eastAsia="zh-CN"/>
              </w:rPr>
              <w:t>2分</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w:t>
            </w:r>
          </w:p>
          <w:p>
            <w:pPr>
              <w:keepNext w:val="0"/>
              <w:keepLines w:val="0"/>
              <w:pageBreakBefore w:val="0"/>
              <w:widowControl w:val="0"/>
              <w:kinsoku/>
              <w:wordWrap/>
              <w:overflowPunct/>
              <w:topLinePunct w:val="0"/>
              <w:autoSpaceDE w:val="0"/>
              <w:autoSpaceDN w:val="0"/>
              <w:bidi w:val="0"/>
              <w:adjustRightInd/>
              <w:snapToGrid w:val="0"/>
              <w:spacing w:line="400" w:lineRule="exact"/>
              <w:ind w:left="0" w:leftChars="0" w:right="0" w:rightChars="0" w:firstLine="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售后方案基本满足采购需求，部分方案不清晰且可行性一般的，得2分以下；</w:t>
            </w:r>
          </w:p>
        </w:tc>
      </w:tr>
    </w:tbl>
    <w:p>
      <w:pPr>
        <w:pStyle w:val="2"/>
        <w:spacing w:before="35" w:line="417" w:lineRule="auto"/>
        <w:ind w:left="220" w:right="1512"/>
        <w:rPr>
          <w:sz w:val="24"/>
          <w:szCs w:val="24"/>
          <w:lang w:eastAsia="zh-CN"/>
        </w:rPr>
      </w:pPr>
      <w:r>
        <w:rPr>
          <w:rFonts w:hint="eastAsia"/>
          <w:sz w:val="24"/>
          <w:szCs w:val="24"/>
          <w:lang w:eastAsia="zh-CN"/>
        </w:rPr>
        <w:t>注：投标人技术因素最后得分为评标委员会所有成员打分的算术平均值。</w:t>
      </w:r>
    </w:p>
    <w:p>
      <w:pPr>
        <w:widowControl/>
        <w:autoSpaceDE/>
        <w:autoSpaceDN/>
        <w:rPr>
          <w:rFonts w:ascii="宋体" w:hAnsi="宋体" w:eastAsia="宋体" w:cs="仿宋"/>
          <w:b/>
          <w:color w:val="000000"/>
          <w:kern w:val="2"/>
          <w:sz w:val="32"/>
          <w:szCs w:val="32"/>
          <w:lang w:eastAsia="zh-CN" w:bidi="ar"/>
        </w:rPr>
      </w:pPr>
      <w:r>
        <w:rPr>
          <w:rFonts w:ascii="宋体" w:hAnsi="宋体" w:eastAsia="宋体" w:cs="仿宋"/>
          <w:b/>
          <w:color w:val="000000"/>
          <w:kern w:val="2"/>
          <w:sz w:val="32"/>
          <w:szCs w:val="32"/>
          <w:lang w:eastAsia="zh-CN" w:bidi="ar"/>
        </w:rPr>
        <w:br w:type="page"/>
      </w:r>
    </w:p>
    <w:p>
      <w:pPr>
        <w:spacing w:line="480" w:lineRule="exact"/>
        <w:jc w:val="both"/>
        <w:rPr>
          <w:rFonts w:ascii="宋体" w:hAnsi="宋体" w:eastAsia="宋体" w:cs="仿宋"/>
          <w:sz w:val="28"/>
          <w:szCs w:val="28"/>
          <w:lang w:eastAsia="zh-CN"/>
        </w:rPr>
      </w:pPr>
      <w:r>
        <w:rPr>
          <w:rFonts w:hint="eastAsia" w:ascii="宋体" w:hAnsi="宋体" w:eastAsia="宋体" w:cs="仿宋"/>
          <w:sz w:val="28"/>
          <w:szCs w:val="28"/>
          <w:lang w:eastAsia="zh-CN"/>
        </w:rPr>
        <w:t>商务因素评审标准（</w:t>
      </w:r>
      <w:r>
        <w:rPr>
          <w:rFonts w:hint="eastAsia" w:ascii="宋体" w:hAnsi="宋体" w:eastAsia="宋体" w:cs="仿宋"/>
          <w:sz w:val="28"/>
          <w:szCs w:val="28"/>
          <w:lang w:val="en-US" w:eastAsia="zh-CN"/>
        </w:rPr>
        <w:t>55</w:t>
      </w:r>
      <w:r>
        <w:rPr>
          <w:rFonts w:hint="eastAsia" w:ascii="宋体" w:hAnsi="宋体" w:eastAsia="宋体" w:cs="仿宋"/>
          <w:sz w:val="28"/>
          <w:szCs w:val="28"/>
          <w:lang w:eastAsia="zh-CN"/>
        </w:rPr>
        <w:t>分）</w:t>
      </w:r>
    </w:p>
    <w:tbl>
      <w:tblPr>
        <w:tblStyle w:val="19"/>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400" w:lineRule="exact"/>
              <w:jc w:val="center"/>
              <w:textAlignment w:val="auto"/>
              <w:rPr>
                <w:rFonts w:ascii="宋体" w:hAnsi="宋体" w:eastAsia="宋体" w:cs="仿宋"/>
                <w:bCs/>
                <w:color w:val="000000"/>
                <w:sz w:val="21"/>
                <w:szCs w:val="21"/>
              </w:rPr>
            </w:pPr>
            <w:r>
              <w:rPr>
                <w:rFonts w:hint="eastAsia" w:ascii="宋体" w:hAnsi="宋体" w:eastAsia="宋体" w:cs="仿宋"/>
                <w:bCs/>
                <w:color w:val="000000"/>
                <w:kern w:val="2"/>
                <w:sz w:val="21"/>
                <w:szCs w:val="21"/>
                <w:lang w:eastAsia="zh-CN" w:bidi="ar"/>
              </w:rPr>
              <w:t>评审内容</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400" w:lineRule="exact"/>
              <w:jc w:val="center"/>
              <w:textAlignment w:val="auto"/>
              <w:rPr>
                <w:rFonts w:ascii="宋体" w:hAnsi="宋体" w:eastAsia="宋体" w:cs="仿宋"/>
                <w:bCs/>
                <w:color w:val="000000"/>
                <w:sz w:val="21"/>
                <w:szCs w:val="21"/>
              </w:rPr>
            </w:pPr>
            <w:r>
              <w:rPr>
                <w:rFonts w:hint="eastAsia" w:ascii="宋体" w:hAnsi="宋体" w:eastAsia="宋体" w:cs="仿宋"/>
                <w:bCs/>
                <w:color w:val="000000"/>
                <w:kern w:val="2"/>
                <w:sz w:val="21"/>
                <w:szCs w:val="21"/>
                <w:lang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rPr>
                <w:rFonts w:hint="eastAsia"/>
              </w:rPr>
            </w:pPr>
            <w:r>
              <w:rPr>
                <w:rFonts w:hint="eastAsia"/>
              </w:rPr>
              <w:t>商务响应程度</w:t>
            </w:r>
          </w:p>
          <w:p>
            <w:pPr>
              <w:pStyle w:val="25"/>
              <w:jc w:val="center"/>
              <w:rPr>
                <w:rFonts w:hint="eastAsia" w:eastAsia="宋体"/>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5分</w:t>
            </w:r>
            <w:r>
              <w:rPr>
                <w:rFonts w:hint="eastAsia" w:ascii="宋体" w:hAnsi="宋体" w:eastAsia="宋体" w:cs="宋体"/>
                <w:color w:val="000000"/>
                <w:sz w:val="21"/>
                <w:szCs w:val="21"/>
                <w:lang w:eastAsia="zh-CN"/>
              </w:rPr>
              <w:t>）</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对各合格</w:t>
            </w:r>
            <w:r>
              <w:rPr>
                <w:rFonts w:hint="eastAsia" w:ascii="宋体" w:hAnsi="宋体" w:eastAsia="宋体" w:cs="宋体"/>
                <w:color w:val="000000"/>
                <w:sz w:val="21"/>
                <w:szCs w:val="21"/>
                <w:lang w:val="en-US" w:eastAsia="zh-CN"/>
              </w:rPr>
              <w:t>投标人</w:t>
            </w:r>
            <w:r>
              <w:rPr>
                <w:rFonts w:hint="eastAsia" w:ascii="宋体" w:hAnsi="宋体" w:eastAsia="宋体" w:cs="宋体"/>
                <w:color w:val="000000"/>
                <w:sz w:val="21"/>
                <w:szCs w:val="21"/>
              </w:rPr>
              <w:t>针对项目说明、项目要求、付款方式等商务响应程度进行横向比较：</w:t>
            </w:r>
          </w:p>
          <w:p>
            <w:pPr>
              <w:keepNext w:val="0"/>
              <w:keepLines w:val="0"/>
              <w:pageBreakBefore w:val="0"/>
              <w:widowControl/>
              <w:kinsoku/>
              <w:wordWrap/>
              <w:overflowPunct/>
              <w:topLinePunct w:val="0"/>
              <w:autoSpaceDE/>
              <w:autoSpaceDN/>
              <w:bidi w:val="0"/>
              <w:spacing w:line="400" w:lineRule="exact"/>
              <w:ind w:left="0" w:leftChars="0" w:right="0" w:rightChars="0" w:firstLine="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商务响应程度高得</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p>
            <w:pPr>
              <w:keepNext w:val="0"/>
              <w:keepLines w:val="0"/>
              <w:pageBreakBefore w:val="0"/>
              <w:widowControl/>
              <w:kinsoku/>
              <w:wordWrap/>
              <w:overflowPunct/>
              <w:topLinePunct w:val="0"/>
              <w:autoSpaceDE/>
              <w:autoSpaceDN/>
              <w:bidi w:val="0"/>
              <w:spacing w:line="400" w:lineRule="exact"/>
              <w:ind w:left="0" w:leftChars="0" w:right="0" w:rightChars="0" w:firstLine="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商务响应程度一般得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p>
          <w:p>
            <w:pPr>
              <w:keepNext w:val="0"/>
              <w:keepLines w:val="0"/>
              <w:pageBreakBefore w:val="0"/>
              <w:widowControl/>
              <w:kinsoku/>
              <w:wordWrap/>
              <w:overflowPunct/>
              <w:topLinePunct w:val="0"/>
              <w:autoSpaceDE/>
              <w:autoSpaceDN/>
              <w:bidi w:val="0"/>
              <w:spacing w:line="400" w:lineRule="exact"/>
              <w:ind w:left="0" w:leftChars="0" w:right="0" w:rightChars="0" w:firstLine="0" w:firstLineChars="0"/>
              <w:jc w:val="both"/>
              <w:textAlignment w:val="auto"/>
              <w:rPr>
                <w:rFonts w:hint="eastAsia" w:ascii="宋体" w:hAnsi="宋体" w:eastAsia="宋体" w:cs="仿宋"/>
                <w:bCs/>
                <w:color w:val="000000"/>
                <w:kern w:val="2"/>
                <w:sz w:val="21"/>
                <w:szCs w:val="21"/>
                <w:lang w:eastAsia="zh-CN" w:bidi="ar"/>
              </w:rPr>
            </w:pPr>
            <w:r>
              <w:rPr>
                <w:rFonts w:hint="eastAsia" w:ascii="宋体" w:hAnsi="宋体" w:eastAsia="宋体" w:cs="宋体"/>
                <w:color w:val="000000"/>
                <w:sz w:val="21"/>
                <w:szCs w:val="21"/>
              </w:rPr>
              <w:t>商务响应程度差得</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val="0"/>
              <w:spacing w:line="400" w:lineRule="exact"/>
              <w:ind w:left="0" w:leftChars="0" w:right="0" w:rightChars="0" w:firstLine="0" w:firstLineChars="0"/>
              <w:jc w:val="center"/>
              <w:textAlignment w:val="auto"/>
              <w:rPr>
                <w:rFonts w:ascii="宋体" w:hAnsi="宋体" w:eastAsia="宋体" w:cs="仿宋"/>
                <w:bCs/>
                <w:color w:val="000000"/>
                <w:sz w:val="21"/>
                <w:szCs w:val="21"/>
              </w:rPr>
            </w:pPr>
            <w:r>
              <w:rPr>
                <w:rFonts w:hint="eastAsia" w:ascii="宋体" w:hAnsi="宋体" w:eastAsia="宋体" w:cs="宋体"/>
                <w:color w:val="000000"/>
                <w:sz w:val="21"/>
                <w:szCs w:val="21"/>
                <w:lang w:val="en-US" w:eastAsia="zh-CN"/>
              </w:rPr>
              <w:t>业绩（15分）</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400" w:lineRule="exact"/>
              <w:ind w:left="0" w:leftChars="0" w:right="0" w:rightChars="0" w:firstLine="0" w:firstLineChars="0"/>
              <w:jc w:val="both"/>
              <w:textAlignment w:val="auto"/>
              <w:rPr>
                <w:rFonts w:hint="default" w:ascii="宋体" w:hAnsi="宋体" w:eastAsia="宋体" w:cs="仿宋"/>
                <w:bCs/>
                <w:color w:val="000000"/>
                <w:sz w:val="21"/>
                <w:szCs w:val="21"/>
                <w:lang w:val="en-US" w:eastAsia="zh-CN"/>
              </w:rPr>
            </w:pPr>
            <w:r>
              <w:rPr>
                <w:rFonts w:hint="default" w:ascii="宋体" w:hAnsi="宋体" w:eastAsia="宋体" w:cs="仿宋"/>
                <w:bCs/>
                <w:color w:val="000000"/>
                <w:sz w:val="21"/>
                <w:szCs w:val="21"/>
                <w:lang w:val="en-US" w:eastAsia="zh-CN"/>
              </w:rPr>
              <w:t>近三年具有类似业绩每提供一项业绩得</w:t>
            </w:r>
            <w:r>
              <w:rPr>
                <w:rFonts w:hint="eastAsia" w:ascii="宋体" w:hAnsi="宋体" w:eastAsia="宋体" w:cs="仿宋"/>
                <w:bCs/>
                <w:color w:val="000000"/>
                <w:sz w:val="21"/>
                <w:szCs w:val="21"/>
                <w:lang w:val="en-US" w:eastAsia="zh-CN"/>
              </w:rPr>
              <w:t>3</w:t>
            </w:r>
            <w:r>
              <w:rPr>
                <w:rFonts w:hint="default" w:ascii="宋体" w:hAnsi="宋体" w:eastAsia="宋体" w:cs="仿宋"/>
                <w:bCs/>
                <w:color w:val="000000"/>
                <w:sz w:val="21"/>
                <w:szCs w:val="21"/>
                <w:lang w:val="en-US" w:eastAsia="zh-CN"/>
              </w:rPr>
              <w:t>分，最高得</w:t>
            </w:r>
            <w:r>
              <w:rPr>
                <w:rFonts w:hint="eastAsia" w:ascii="宋体" w:hAnsi="宋体" w:eastAsia="宋体" w:cs="仿宋"/>
                <w:bCs/>
                <w:color w:val="000000"/>
                <w:sz w:val="21"/>
                <w:szCs w:val="21"/>
                <w:lang w:val="en-US" w:eastAsia="zh-CN"/>
              </w:rPr>
              <w:t>15</w:t>
            </w:r>
            <w:r>
              <w:rPr>
                <w:rFonts w:hint="default" w:ascii="宋体" w:hAnsi="宋体" w:eastAsia="宋体" w:cs="仿宋"/>
                <w:bCs/>
                <w:color w:val="000000"/>
                <w:sz w:val="21"/>
                <w:szCs w:val="21"/>
                <w:lang w:val="en-US" w:eastAsia="zh-CN"/>
              </w:rPr>
              <w:t>分。</w:t>
            </w:r>
          </w:p>
          <w:p>
            <w:pPr>
              <w:keepNext w:val="0"/>
              <w:keepLines w:val="0"/>
              <w:pageBreakBefore w:val="0"/>
              <w:kinsoku/>
              <w:wordWrap/>
              <w:overflowPunct/>
              <w:topLinePunct w:val="0"/>
              <w:bidi w:val="0"/>
              <w:spacing w:line="400" w:lineRule="exact"/>
              <w:ind w:left="0" w:leftChars="0" w:right="0" w:rightChars="0" w:firstLine="0" w:firstLineChars="0"/>
              <w:jc w:val="both"/>
              <w:textAlignment w:val="auto"/>
              <w:rPr>
                <w:rFonts w:hint="default" w:ascii="宋体" w:hAnsi="宋体" w:eastAsia="宋体" w:cs="仿宋"/>
                <w:bCs/>
                <w:color w:val="000000"/>
                <w:sz w:val="21"/>
                <w:szCs w:val="21"/>
                <w:lang w:val="en-US" w:eastAsia="zh-CN"/>
              </w:rPr>
            </w:pPr>
            <w:r>
              <w:rPr>
                <w:rFonts w:hint="default" w:ascii="宋体" w:hAnsi="宋体" w:eastAsia="宋体" w:cs="仿宋"/>
                <w:bCs/>
                <w:color w:val="000000"/>
                <w:sz w:val="21"/>
                <w:szCs w:val="21"/>
                <w:lang w:val="en-US" w:eastAsia="zh-CN"/>
              </w:rPr>
              <w:t>评分认定标准：投标人须提供相关业绩合同或中标通知书证明材料的复印件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退换货方案</w:t>
            </w:r>
          </w:p>
          <w:p>
            <w:pPr>
              <w:pStyle w:val="28"/>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top"/>
          </w:tcPr>
          <w:p>
            <w:pPr>
              <w:pStyle w:val="28"/>
              <w:keepNext w:val="0"/>
              <w:keepLines w:val="0"/>
              <w:pageBreakBefore w:val="0"/>
              <w:kinsoku/>
              <w:wordWrap/>
              <w:overflowPunct/>
              <w:topLinePunct w:val="0"/>
              <w:bidi w:val="0"/>
              <w:spacing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z w:val="21"/>
                <w:szCs w:val="21"/>
              </w:rPr>
              <w:t>综合比较各投标人针对配送产品出现产品质量存在问题时的退换货方案：</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lang w:eastAsia="zh-CN"/>
              </w:rPr>
              <w:t>提交的</w:t>
            </w:r>
            <w:r>
              <w:rPr>
                <w:rFonts w:hint="eastAsia" w:ascii="宋体" w:hAnsi="宋体" w:eastAsia="宋体" w:cs="宋体"/>
                <w:spacing w:val="-3"/>
                <w:sz w:val="21"/>
                <w:szCs w:val="21"/>
              </w:rPr>
              <w:t>退换货方案</w:t>
            </w:r>
            <w:r>
              <w:rPr>
                <w:rFonts w:hint="eastAsia" w:ascii="宋体" w:hAnsi="宋体" w:eastAsia="宋体" w:cs="宋体"/>
                <w:spacing w:val="-3"/>
                <w:sz w:val="21"/>
                <w:szCs w:val="21"/>
                <w:lang w:eastAsia="zh-CN"/>
              </w:rPr>
              <w:t>完善、</w:t>
            </w:r>
            <w:r>
              <w:rPr>
                <w:rFonts w:hint="eastAsia" w:ascii="宋体" w:hAnsi="宋体" w:eastAsia="宋体" w:cs="宋体"/>
                <w:spacing w:val="-3"/>
                <w:sz w:val="21"/>
                <w:szCs w:val="21"/>
              </w:rPr>
              <w:t>响应时间高且方案清晰可行的，得</w:t>
            </w:r>
            <w:r>
              <w:rPr>
                <w:rFonts w:hint="eastAsia" w:ascii="宋体" w:hAnsi="宋体" w:eastAsia="宋体" w:cs="宋体"/>
                <w:spacing w:val="-3"/>
                <w:sz w:val="21"/>
                <w:szCs w:val="21"/>
                <w:lang w:val="en-US" w:eastAsia="zh-CN"/>
              </w:rPr>
              <w:t>5</w:t>
            </w:r>
            <w:r>
              <w:rPr>
                <w:rFonts w:hint="eastAsia" w:ascii="宋体" w:hAnsi="宋体" w:eastAsia="宋体" w:cs="宋体"/>
                <w:spacing w:val="-20"/>
                <w:sz w:val="21"/>
                <w:szCs w:val="21"/>
              </w:rPr>
              <w:t>分；</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pacing w:val="-5"/>
                <w:sz w:val="21"/>
                <w:szCs w:val="21"/>
              </w:rPr>
              <w:t>提交的退换货方案</w:t>
            </w:r>
            <w:r>
              <w:rPr>
                <w:rFonts w:hint="eastAsia" w:ascii="宋体" w:hAnsi="宋体" w:eastAsia="宋体" w:cs="宋体"/>
                <w:spacing w:val="-5"/>
                <w:sz w:val="21"/>
                <w:szCs w:val="21"/>
                <w:lang w:eastAsia="zh-CN"/>
              </w:rPr>
              <w:t>基本完整</w:t>
            </w:r>
            <w:r>
              <w:rPr>
                <w:rFonts w:hint="eastAsia" w:ascii="宋体" w:hAnsi="宋体" w:eastAsia="宋体" w:cs="宋体"/>
                <w:spacing w:val="-5"/>
                <w:sz w:val="21"/>
                <w:szCs w:val="21"/>
              </w:rPr>
              <w:t>，具有基本的时间保障性和合理性的，得</w:t>
            </w:r>
            <w:r>
              <w:rPr>
                <w:rFonts w:hint="eastAsia" w:ascii="宋体" w:hAnsi="宋体" w:eastAsia="宋体" w:cs="宋体"/>
                <w:spacing w:val="-5"/>
                <w:sz w:val="21"/>
                <w:szCs w:val="21"/>
                <w:lang w:val="en-US" w:eastAsia="zh-CN"/>
              </w:rPr>
              <w:t>3</w:t>
            </w:r>
            <w:r>
              <w:rPr>
                <w:rFonts w:hint="eastAsia" w:ascii="宋体" w:hAnsi="宋体" w:eastAsia="宋体" w:cs="宋体"/>
                <w:sz w:val="21"/>
                <w:szCs w:val="21"/>
              </w:rPr>
              <w:t>分；</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提交的退换货方案可行性一般的，得</w:t>
            </w:r>
            <w:r>
              <w:rPr>
                <w:rFonts w:hint="eastAsia" w:ascii="宋体" w:hAnsi="宋体" w:eastAsia="宋体" w:cs="宋体"/>
                <w:spacing w:val="-3"/>
                <w:sz w:val="21"/>
                <w:szCs w:val="21"/>
                <w:lang w:val="en-US" w:eastAsia="zh-CN"/>
              </w:rPr>
              <w:t>1</w:t>
            </w:r>
            <w:r>
              <w:rPr>
                <w:rFonts w:hint="eastAsia" w:ascii="宋体" w:hAnsi="宋体" w:eastAsia="宋体" w:cs="宋体"/>
                <w:spacing w:val="-18"/>
                <w:sz w:val="21"/>
                <w:szCs w:val="21"/>
              </w:rPr>
              <w:t>分；</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sz w:val="21"/>
                <w:szCs w:val="21"/>
                <w:lang w:eastAsia="zh-CN"/>
              </w:rPr>
              <w:t>未提交退换货方案或</w:t>
            </w:r>
            <w:r>
              <w:rPr>
                <w:rFonts w:hint="eastAsia" w:ascii="宋体" w:hAnsi="宋体" w:eastAsia="宋体" w:cs="宋体"/>
                <w:sz w:val="21"/>
                <w:szCs w:val="21"/>
              </w:rPr>
              <w:t>制度不具有保障性且不可行的，不得分。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0" w:firstLineChars="0"/>
              <w:jc w:val="center"/>
              <w:textAlignment w:val="auto"/>
              <w:rPr>
                <w:rFonts w:hint="eastAsia" w:eastAsia="宋体"/>
                <w:lang w:eastAsia="zh-CN"/>
              </w:rPr>
            </w:pPr>
            <w:r>
              <w:rPr>
                <w:rFonts w:hint="eastAsia"/>
              </w:rPr>
              <w:t>应急货物配送服务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pacing w:val="-14"/>
                <w:sz w:val="21"/>
                <w:szCs w:val="21"/>
              </w:rPr>
            </w:pPr>
            <w:r>
              <w:rPr>
                <w:rFonts w:hint="eastAsia" w:ascii="宋体" w:hAnsi="宋体" w:eastAsia="宋体" w:cs="宋体"/>
                <w:spacing w:val="-14"/>
                <w:sz w:val="21"/>
                <w:szCs w:val="21"/>
              </w:rPr>
              <w:t>综合比较各投标人针对本项目需求拟提供的应急响应时间、配送服务范围、配送时间等：</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配送至采购人指定交货地点，并承诺能优于</w:t>
            </w:r>
            <w:r>
              <w:rPr>
                <w:rFonts w:hint="eastAsia" w:ascii="宋体" w:hAnsi="宋体" w:eastAsia="宋体" w:cs="宋体"/>
                <w:spacing w:val="-14"/>
                <w:sz w:val="21"/>
                <w:szCs w:val="21"/>
              </w:rPr>
              <w:t xml:space="preserve">配送时间 </w:t>
            </w:r>
            <w:r>
              <w:rPr>
                <w:rFonts w:hint="eastAsia" w:ascii="宋体" w:hAnsi="宋体" w:eastAsia="宋体" w:cs="宋体"/>
                <w:sz w:val="21"/>
                <w:szCs w:val="21"/>
              </w:rPr>
              <w:t>30</w:t>
            </w:r>
            <w:r>
              <w:rPr>
                <w:rFonts w:hint="eastAsia" w:ascii="宋体" w:hAnsi="宋体" w:eastAsia="宋体" w:cs="宋体"/>
                <w:spacing w:val="-18"/>
                <w:sz w:val="21"/>
                <w:szCs w:val="21"/>
              </w:rPr>
              <w:t xml:space="preserve"> 分钟</w:t>
            </w:r>
            <w:r>
              <w:rPr>
                <w:rFonts w:hint="eastAsia" w:ascii="宋体" w:hAnsi="宋体" w:eastAsia="宋体" w:cs="宋体"/>
                <w:sz w:val="21"/>
                <w:szCs w:val="21"/>
              </w:rPr>
              <w:t>（含）</w:t>
            </w:r>
            <w:r>
              <w:rPr>
                <w:rFonts w:hint="eastAsia" w:ascii="宋体" w:hAnsi="宋体" w:eastAsia="宋体" w:cs="宋体"/>
                <w:spacing w:val="-11"/>
                <w:sz w:val="21"/>
                <w:szCs w:val="21"/>
              </w:rPr>
              <w:t>送达的得</w:t>
            </w:r>
            <w:r>
              <w:rPr>
                <w:rFonts w:hint="eastAsia" w:ascii="宋体" w:hAnsi="宋体" w:eastAsia="宋体" w:cs="宋体"/>
                <w:spacing w:val="-11"/>
                <w:sz w:val="21"/>
                <w:szCs w:val="21"/>
                <w:lang w:val="en-US" w:eastAsia="zh-CN"/>
              </w:rPr>
              <w:t>5</w:t>
            </w:r>
            <w:r>
              <w:rPr>
                <w:rFonts w:hint="eastAsia" w:ascii="宋体" w:hAnsi="宋体" w:eastAsia="宋体" w:cs="宋体"/>
                <w:spacing w:val="-18"/>
                <w:sz w:val="21"/>
                <w:szCs w:val="21"/>
              </w:rPr>
              <w:t>分；</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配送至采购人指定交货地点，并承诺能满足</w:t>
            </w:r>
            <w:r>
              <w:rPr>
                <w:rFonts w:hint="eastAsia" w:ascii="宋体" w:hAnsi="宋体" w:eastAsia="宋体" w:cs="宋体"/>
                <w:spacing w:val="-14"/>
                <w:sz w:val="21"/>
                <w:szCs w:val="21"/>
              </w:rPr>
              <w:t xml:space="preserve">配送时间 </w:t>
            </w:r>
            <w:r>
              <w:rPr>
                <w:rFonts w:hint="eastAsia" w:ascii="宋体" w:hAnsi="宋体" w:eastAsia="宋体" w:cs="宋体"/>
                <w:sz w:val="21"/>
                <w:szCs w:val="21"/>
              </w:rPr>
              <w:t>30-60</w:t>
            </w:r>
            <w:r>
              <w:rPr>
                <w:rFonts w:hint="eastAsia" w:ascii="宋体" w:hAnsi="宋体" w:eastAsia="宋体" w:cs="宋体"/>
                <w:spacing w:val="-18"/>
                <w:sz w:val="21"/>
                <w:szCs w:val="21"/>
              </w:rPr>
              <w:t xml:space="preserve"> 分钟</w:t>
            </w:r>
            <w:r>
              <w:rPr>
                <w:rFonts w:hint="eastAsia" w:ascii="宋体" w:hAnsi="宋体" w:eastAsia="宋体" w:cs="宋体"/>
                <w:sz w:val="21"/>
                <w:szCs w:val="21"/>
              </w:rPr>
              <w:t>（含）</w:t>
            </w:r>
            <w:r>
              <w:rPr>
                <w:rFonts w:hint="eastAsia" w:ascii="宋体" w:hAnsi="宋体" w:eastAsia="宋体" w:cs="宋体"/>
                <w:spacing w:val="-9"/>
                <w:sz w:val="21"/>
                <w:szCs w:val="21"/>
              </w:rPr>
              <w:t>内送达的得</w:t>
            </w:r>
            <w:r>
              <w:rPr>
                <w:rFonts w:hint="eastAsia" w:ascii="宋体" w:hAnsi="宋体" w:eastAsia="宋体" w:cs="宋体"/>
                <w:spacing w:val="-9"/>
                <w:sz w:val="21"/>
                <w:szCs w:val="21"/>
                <w:lang w:val="en-US" w:eastAsia="zh-CN"/>
              </w:rPr>
              <w:t>3</w:t>
            </w:r>
            <w:r>
              <w:rPr>
                <w:rFonts w:hint="eastAsia" w:ascii="宋体" w:hAnsi="宋体" w:eastAsia="宋体" w:cs="宋体"/>
                <w:spacing w:val="-18"/>
                <w:sz w:val="21"/>
                <w:szCs w:val="21"/>
              </w:rPr>
              <w:t>分；</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配送至采购人指定交货地点，并承诺能满足</w:t>
            </w:r>
            <w:r>
              <w:rPr>
                <w:rFonts w:hint="eastAsia" w:ascii="宋体" w:hAnsi="宋体" w:eastAsia="宋体" w:cs="宋体"/>
                <w:spacing w:val="-14"/>
                <w:sz w:val="21"/>
                <w:szCs w:val="21"/>
              </w:rPr>
              <w:t xml:space="preserve">配送时间 </w:t>
            </w:r>
            <w:r>
              <w:rPr>
                <w:rFonts w:hint="eastAsia" w:ascii="宋体" w:hAnsi="宋体" w:eastAsia="宋体" w:cs="宋体"/>
                <w:sz w:val="21"/>
                <w:szCs w:val="21"/>
              </w:rPr>
              <w:t>60-120</w:t>
            </w:r>
            <w:r>
              <w:rPr>
                <w:rFonts w:hint="eastAsia" w:ascii="宋体" w:hAnsi="宋体" w:eastAsia="宋体" w:cs="宋体"/>
                <w:spacing w:val="-18"/>
                <w:sz w:val="21"/>
                <w:szCs w:val="21"/>
              </w:rPr>
              <w:t xml:space="preserve"> 分钟</w:t>
            </w:r>
            <w:r>
              <w:rPr>
                <w:rFonts w:hint="eastAsia" w:ascii="宋体" w:hAnsi="宋体" w:eastAsia="宋体" w:cs="宋体"/>
                <w:sz w:val="21"/>
                <w:szCs w:val="21"/>
              </w:rPr>
              <w:t>（含）</w:t>
            </w:r>
            <w:r>
              <w:rPr>
                <w:rFonts w:hint="eastAsia" w:ascii="宋体" w:hAnsi="宋体" w:eastAsia="宋体" w:cs="宋体"/>
                <w:spacing w:val="-11"/>
                <w:sz w:val="21"/>
                <w:szCs w:val="21"/>
              </w:rPr>
              <w:t>送达的得</w:t>
            </w:r>
            <w:r>
              <w:rPr>
                <w:rFonts w:hint="eastAsia" w:ascii="宋体" w:hAnsi="宋体" w:eastAsia="宋体" w:cs="宋体"/>
                <w:spacing w:val="-11"/>
                <w:sz w:val="21"/>
                <w:szCs w:val="21"/>
                <w:lang w:val="en-US" w:eastAsia="zh-CN"/>
              </w:rPr>
              <w:t>2</w:t>
            </w:r>
            <w:r>
              <w:rPr>
                <w:rFonts w:hint="eastAsia" w:ascii="宋体" w:hAnsi="宋体" w:eastAsia="宋体" w:cs="宋体"/>
                <w:spacing w:val="-18"/>
                <w:sz w:val="21"/>
                <w:szCs w:val="21"/>
              </w:rPr>
              <w:t>分；</w:t>
            </w:r>
          </w:p>
          <w:p>
            <w:pPr>
              <w:pStyle w:val="28"/>
              <w:keepNext w:val="0"/>
              <w:keepLines w:val="0"/>
              <w:pageBreakBefore w:val="0"/>
              <w:numPr>
                <w:ilvl w:val="0"/>
                <w:numId w:val="0"/>
              </w:numPr>
              <w:tabs>
                <w:tab w:val="left" w:pos="634"/>
              </w:tabs>
              <w:kinsoku/>
              <w:wordWrap/>
              <w:overflowPunct/>
              <w:topLinePunct w:val="0"/>
              <w:bidi w:val="0"/>
              <w:spacing w:after="0"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配送至采购人指定交货地点，并承诺能满足</w:t>
            </w:r>
            <w:r>
              <w:rPr>
                <w:rFonts w:hint="eastAsia" w:ascii="宋体" w:hAnsi="宋体" w:eastAsia="宋体" w:cs="宋体"/>
                <w:spacing w:val="-14"/>
                <w:sz w:val="21"/>
                <w:szCs w:val="21"/>
              </w:rPr>
              <w:t xml:space="preserve">配送时间 </w:t>
            </w:r>
            <w:r>
              <w:rPr>
                <w:rFonts w:hint="eastAsia" w:ascii="宋体" w:hAnsi="宋体" w:eastAsia="宋体" w:cs="宋体"/>
                <w:sz w:val="21"/>
                <w:szCs w:val="21"/>
              </w:rPr>
              <w:t>120</w:t>
            </w:r>
            <w:r>
              <w:rPr>
                <w:rFonts w:hint="eastAsia" w:ascii="宋体" w:hAnsi="宋体" w:eastAsia="宋体" w:cs="宋体"/>
                <w:spacing w:val="-13"/>
                <w:sz w:val="21"/>
                <w:szCs w:val="21"/>
              </w:rPr>
              <w:t xml:space="preserve"> 分钟以上送达的得</w:t>
            </w:r>
            <w:r>
              <w:rPr>
                <w:rFonts w:hint="eastAsia" w:ascii="宋体" w:hAnsi="宋体" w:eastAsia="宋体" w:cs="宋体"/>
                <w:sz w:val="21"/>
                <w:szCs w:val="21"/>
              </w:rPr>
              <w:t>1</w:t>
            </w:r>
            <w:r>
              <w:rPr>
                <w:rFonts w:hint="eastAsia" w:ascii="宋体" w:hAnsi="宋体" w:eastAsia="宋体" w:cs="宋体"/>
                <w:spacing w:val="-18"/>
                <w:sz w:val="21"/>
                <w:szCs w:val="21"/>
              </w:rPr>
              <w:t>分；</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4"/>
                <w:sz w:val="21"/>
                <w:szCs w:val="21"/>
                <w:lang w:eastAsia="zh-CN"/>
              </w:rPr>
              <w:t>未提交承诺的</w:t>
            </w:r>
            <w:r>
              <w:rPr>
                <w:rFonts w:hint="eastAsia" w:ascii="宋体" w:hAnsi="宋体" w:eastAsia="宋体" w:cs="宋体"/>
                <w:spacing w:val="-4"/>
                <w:sz w:val="21"/>
                <w:szCs w:val="21"/>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0" w:firstLineChars="0"/>
              <w:jc w:val="center"/>
              <w:textAlignment w:val="auto"/>
              <w:rPr>
                <w:rFonts w:hint="eastAsia" w:eastAsia="新宋体"/>
                <w:lang w:eastAsia="zh-CN"/>
              </w:rPr>
            </w:pPr>
            <w:r>
              <w:rPr>
                <w:rFonts w:hint="eastAsia"/>
                <w:lang w:eastAsia="zh-CN"/>
              </w:rPr>
              <w:t>冷藏保鲜库情况及冷链配送车辆情况（</w:t>
            </w:r>
            <w:r>
              <w:rPr>
                <w:rFonts w:hint="eastAsia"/>
                <w:lang w:val="en-US" w:eastAsia="zh-CN"/>
              </w:rPr>
              <w:t>17分</w:t>
            </w:r>
            <w:r>
              <w:rPr>
                <w:rFonts w:hint="eastAsia"/>
                <w:lang w:eastAsia="zh-CN"/>
              </w:rPr>
              <w:t>）</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00" w:lineRule="exact"/>
              <w:ind w:left="0" w:leftChars="0" w:right="0" w:rightChars="0" w:firstLine="0" w:firstLineChars="0"/>
              <w:jc w:val="both"/>
              <w:textAlignment w:val="auto"/>
              <w:rPr>
                <w:rFonts w:hint="eastAsia" w:ascii="宋体" w:hAnsi="宋体" w:eastAsia="宋体" w:cs="宋体"/>
                <w:spacing w:val="-4"/>
                <w:sz w:val="21"/>
                <w:szCs w:val="21"/>
              </w:rPr>
            </w:pPr>
            <w:r>
              <w:rPr>
                <w:rFonts w:hint="eastAsia" w:ascii="宋体" w:hAnsi="宋体" w:eastAsia="宋体" w:cs="宋体"/>
                <w:spacing w:val="-4"/>
                <w:sz w:val="21"/>
                <w:szCs w:val="21"/>
              </w:rPr>
              <w:t>根据投标人拟用于本项目的</w:t>
            </w:r>
            <w:r>
              <w:rPr>
                <w:rFonts w:hint="eastAsia" w:ascii="宋体" w:hAnsi="宋体" w:eastAsia="宋体" w:cs="宋体"/>
                <w:spacing w:val="-4"/>
                <w:sz w:val="21"/>
                <w:szCs w:val="21"/>
                <w:lang w:eastAsia="zh-CN"/>
              </w:rPr>
              <w:t>冷藏保鲜库情况及冷链</w:t>
            </w:r>
            <w:r>
              <w:rPr>
                <w:rFonts w:hint="eastAsia" w:ascii="宋体" w:hAnsi="宋体" w:eastAsia="宋体" w:cs="宋体"/>
                <w:spacing w:val="-4"/>
                <w:sz w:val="21"/>
                <w:szCs w:val="21"/>
              </w:rPr>
              <w:t>配送车辆</w:t>
            </w:r>
            <w:r>
              <w:rPr>
                <w:rFonts w:hint="eastAsia" w:ascii="宋体" w:hAnsi="宋体" w:eastAsia="宋体" w:cs="宋体"/>
                <w:spacing w:val="-4"/>
                <w:sz w:val="21"/>
                <w:szCs w:val="21"/>
                <w:lang w:eastAsia="zh-CN"/>
              </w:rPr>
              <w:t>情况</w:t>
            </w:r>
            <w:r>
              <w:rPr>
                <w:rFonts w:hint="eastAsia" w:ascii="宋体" w:hAnsi="宋体" w:eastAsia="宋体" w:cs="宋体"/>
                <w:spacing w:val="-4"/>
                <w:sz w:val="21"/>
                <w:szCs w:val="21"/>
              </w:rPr>
              <w:t>进行评分：</w:t>
            </w:r>
            <w:r>
              <w:rPr>
                <w:rFonts w:hint="eastAsia" w:ascii="宋体" w:hAnsi="宋体" w:eastAsia="宋体" w:cs="宋体"/>
                <w:spacing w:val="-4"/>
                <w:sz w:val="21"/>
                <w:szCs w:val="21"/>
                <w:lang w:eastAsia="zh-CN"/>
              </w:rPr>
              <w:t>投标人具备冷藏保鲜库用于本项目货物保鲜的得</w:t>
            </w:r>
            <w:r>
              <w:rPr>
                <w:rFonts w:hint="eastAsia" w:ascii="宋体" w:hAnsi="宋体" w:eastAsia="宋体" w:cs="宋体"/>
                <w:spacing w:val="-4"/>
                <w:sz w:val="21"/>
                <w:szCs w:val="21"/>
                <w:lang w:val="en-US" w:eastAsia="zh-CN"/>
              </w:rPr>
              <w:t>5分，同时</w:t>
            </w:r>
            <w:r>
              <w:rPr>
                <w:rFonts w:hint="eastAsia" w:ascii="宋体" w:hAnsi="宋体" w:eastAsia="宋体" w:cs="宋体"/>
                <w:spacing w:val="-4"/>
                <w:sz w:val="21"/>
                <w:szCs w:val="21"/>
                <w:lang w:eastAsia="zh-CN"/>
              </w:rPr>
              <w:t>具备</w:t>
            </w:r>
            <w:r>
              <w:rPr>
                <w:rFonts w:hint="eastAsia" w:ascii="宋体" w:hAnsi="宋体" w:eastAsia="宋体" w:cs="宋体"/>
                <w:spacing w:val="-4"/>
                <w:sz w:val="21"/>
                <w:szCs w:val="21"/>
                <w:lang w:val="en-US" w:eastAsia="zh-CN"/>
              </w:rPr>
              <w:t>3辆</w:t>
            </w:r>
            <w:r>
              <w:rPr>
                <w:rFonts w:hint="eastAsia" w:ascii="宋体" w:hAnsi="宋体" w:eastAsia="宋体" w:cs="宋体"/>
                <w:spacing w:val="-4"/>
                <w:sz w:val="21"/>
                <w:szCs w:val="21"/>
                <w:lang w:eastAsia="zh-CN"/>
              </w:rPr>
              <w:t>用于配送的冷链配送车加</w:t>
            </w:r>
            <w:r>
              <w:rPr>
                <w:rFonts w:hint="eastAsia" w:ascii="宋体" w:hAnsi="宋体" w:eastAsia="宋体" w:cs="宋体"/>
                <w:spacing w:val="-4"/>
                <w:sz w:val="21"/>
                <w:szCs w:val="21"/>
                <w:lang w:val="en-US" w:eastAsia="zh-CN"/>
              </w:rPr>
              <w:t>6分（其中</w:t>
            </w:r>
            <w:r>
              <w:rPr>
                <w:rFonts w:hint="eastAsia" w:ascii="宋体" w:hAnsi="宋体" w:eastAsia="宋体" w:cs="宋体"/>
                <w:spacing w:val="-4"/>
                <w:sz w:val="21"/>
                <w:szCs w:val="21"/>
              </w:rPr>
              <w:t>自有</w:t>
            </w:r>
            <w:r>
              <w:rPr>
                <w:rFonts w:hint="eastAsia" w:ascii="宋体" w:hAnsi="宋体" w:eastAsia="宋体" w:cs="宋体"/>
                <w:spacing w:val="-4"/>
                <w:sz w:val="21"/>
                <w:szCs w:val="21"/>
                <w:lang w:eastAsia="zh-CN"/>
              </w:rPr>
              <w:t>冷链配送车</w:t>
            </w:r>
            <w:r>
              <w:rPr>
                <w:rFonts w:hint="eastAsia" w:ascii="宋体" w:hAnsi="宋体" w:eastAsia="宋体" w:cs="宋体"/>
                <w:spacing w:val="-4"/>
                <w:sz w:val="21"/>
                <w:szCs w:val="21"/>
              </w:rPr>
              <w:t>不低于2辆</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w:t>
            </w:r>
            <w:r>
              <w:rPr>
                <w:rFonts w:hint="eastAsia" w:ascii="宋体" w:hAnsi="宋体" w:eastAsia="宋体" w:cs="宋体"/>
                <w:spacing w:val="-4"/>
                <w:sz w:val="21"/>
                <w:szCs w:val="21"/>
                <w:lang w:eastAsia="zh-CN"/>
              </w:rPr>
              <w:t>不满足上述条件的得</w:t>
            </w:r>
            <w:r>
              <w:rPr>
                <w:rFonts w:hint="eastAsia" w:ascii="宋体" w:hAnsi="宋体" w:eastAsia="宋体" w:cs="宋体"/>
                <w:spacing w:val="-4"/>
                <w:sz w:val="21"/>
                <w:szCs w:val="21"/>
                <w:lang w:val="en-US" w:eastAsia="zh-CN"/>
              </w:rPr>
              <w:t>0分，满足上述条件的基础上每增加1辆</w:t>
            </w:r>
            <w:r>
              <w:rPr>
                <w:rFonts w:hint="eastAsia" w:ascii="宋体" w:hAnsi="宋体" w:eastAsia="宋体" w:cs="宋体"/>
                <w:spacing w:val="-4"/>
                <w:sz w:val="21"/>
                <w:szCs w:val="21"/>
                <w:lang w:eastAsia="zh-CN"/>
              </w:rPr>
              <w:t>冷链配送车，加</w:t>
            </w:r>
            <w:r>
              <w:rPr>
                <w:rFonts w:hint="eastAsia" w:ascii="宋体" w:hAnsi="宋体" w:eastAsia="宋体" w:cs="宋体"/>
                <w:spacing w:val="-4"/>
                <w:sz w:val="21"/>
                <w:szCs w:val="21"/>
                <w:lang w:val="en-US" w:eastAsia="zh-CN"/>
              </w:rPr>
              <w:t>2分，</w:t>
            </w:r>
            <w:r>
              <w:rPr>
                <w:rFonts w:hint="eastAsia" w:ascii="宋体" w:hAnsi="宋体" w:eastAsia="宋体" w:cs="宋体"/>
                <w:spacing w:val="-4"/>
                <w:sz w:val="21"/>
                <w:szCs w:val="21"/>
                <w:lang w:eastAsia="zh-CN"/>
              </w:rPr>
              <w:t>本项</w:t>
            </w:r>
            <w:r>
              <w:rPr>
                <w:rFonts w:hint="eastAsia" w:ascii="宋体" w:hAnsi="宋体" w:eastAsia="宋体" w:cs="宋体"/>
                <w:spacing w:val="-4"/>
                <w:sz w:val="21"/>
                <w:szCs w:val="21"/>
              </w:rPr>
              <w:t>最高得</w:t>
            </w:r>
            <w:r>
              <w:rPr>
                <w:rFonts w:hint="eastAsia" w:ascii="宋体" w:hAnsi="宋体" w:eastAsia="宋体" w:cs="宋体"/>
                <w:spacing w:val="-4"/>
                <w:sz w:val="21"/>
                <w:szCs w:val="21"/>
                <w:lang w:val="en-US" w:eastAsia="zh-CN"/>
              </w:rPr>
              <w:t>17</w:t>
            </w:r>
            <w:r>
              <w:rPr>
                <w:rFonts w:hint="eastAsia" w:ascii="宋体" w:hAnsi="宋体" w:eastAsia="宋体" w:cs="宋体"/>
                <w:spacing w:val="-4"/>
                <w:sz w:val="21"/>
                <w:szCs w:val="21"/>
              </w:rPr>
              <w:t>分。</w:t>
            </w:r>
          </w:p>
          <w:p>
            <w:pPr>
              <w:keepNext w:val="0"/>
              <w:keepLines w:val="0"/>
              <w:pageBreakBefore w:val="0"/>
              <w:widowControl/>
              <w:kinsoku/>
              <w:wordWrap/>
              <w:overflowPunct/>
              <w:topLinePunct w:val="0"/>
              <w:autoSpaceDE/>
              <w:autoSpaceDN/>
              <w:bidi w:val="0"/>
              <w:spacing w:line="400" w:lineRule="exact"/>
              <w:ind w:left="0" w:leftChars="0" w:right="0" w:rightChars="0" w:firstLine="0" w:firstLineChars="0"/>
              <w:jc w:val="both"/>
              <w:textAlignment w:val="auto"/>
              <w:rPr>
                <w:rFonts w:hint="default" w:ascii="宋体" w:hAnsi="宋体" w:eastAsia="宋体" w:cs="宋体"/>
                <w:spacing w:val="-4"/>
                <w:sz w:val="21"/>
                <w:szCs w:val="21"/>
                <w:lang w:val="en-US" w:eastAsia="zh-CN"/>
              </w:rPr>
            </w:pPr>
            <w:r>
              <w:rPr>
                <w:rFonts w:hint="eastAsia" w:ascii="宋体" w:hAnsi="宋体" w:eastAsia="宋体" w:cs="宋体"/>
                <w:spacing w:val="-4"/>
                <w:sz w:val="21"/>
                <w:szCs w:val="21"/>
              </w:rPr>
              <w:t>评分认定标准：1</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lang w:eastAsia="zh-CN"/>
              </w:rPr>
              <w:t>冷藏保鲜库</w:t>
            </w:r>
            <w:r>
              <w:rPr>
                <w:rFonts w:hint="eastAsia" w:ascii="宋体" w:hAnsi="宋体" w:eastAsia="宋体" w:cs="宋体"/>
                <w:spacing w:val="-4"/>
                <w:sz w:val="21"/>
                <w:szCs w:val="21"/>
                <w:lang w:val="en-US" w:eastAsia="zh-CN"/>
              </w:rPr>
              <w:t>须提供</w:t>
            </w:r>
            <w:r>
              <w:rPr>
                <w:rFonts w:hint="eastAsia" w:ascii="宋体" w:hAnsi="宋体" w:eastAsia="宋体" w:cs="宋体"/>
                <w:spacing w:val="-4"/>
                <w:sz w:val="21"/>
                <w:szCs w:val="21"/>
                <w:lang w:eastAsia="zh-CN"/>
              </w:rPr>
              <w:t>冷藏保鲜库</w:t>
            </w:r>
            <w:r>
              <w:rPr>
                <w:rFonts w:hint="eastAsia" w:ascii="宋体" w:hAnsi="宋体" w:eastAsia="宋体" w:cs="宋体"/>
                <w:spacing w:val="-4"/>
                <w:sz w:val="21"/>
                <w:szCs w:val="21"/>
                <w:lang w:val="en-US" w:eastAsia="zh-CN"/>
              </w:rPr>
              <w:t>实地照片复印件并承诺：如</w:t>
            </w:r>
            <w:r>
              <w:rPr>
                <w:rFonts w:hint="eastAsia" w:ascii="宋体" w:hAnsi="宋体" w:eastAsia="宋体" w:cs="宋体"/>
                <w:spacing w:val="-4"/>
                <w:sz w:val="21"/>
                <w:szCs w:val="21"/>
                <w:lang w:eastAsia="zh-CN"/>
              </w:rPr>
              <w:t>冷藏保鲜库</w:t>
            </w:r>
            <w:r>
              <w:rPr>
                <w:rFonts w:hint="eastAsia" w:ascii="宋体" w:hAnsi="宋体" w:eastAsia="宋体" w:cs="宋体"/>
                <w:spacing w:val="-4"/>
                <w:sz w:val="21"/>
                <w:szCs w:val="21"/>
                <w:lang w:val="en-US" w:eastAsia="zh-CN"/>
              </w:rPr>
              <w:t>情况不实，一切后果由投标人自行承担，承诺函格式自拟并提交承诺函原件；2.</w:t>
            </w:r>
            <w:r>
              <w:rPr>
                <w:rFonts w:hint="eastAsia" w:ascii="宋体" w:hAnsi="宋体" w:eastAsia="宋体" w:cs="宋体"/>
                <w:spacing w:val="-4"/>
                <w:sz w:val="21"/>
                <w:szCs w:val="21"/>
              </w:rPr>
              <w:t>拟用于本项目的每一辆</w:t>
            </w:r>
            <w:r>
              <w:rPr>
                <w:rFonts w:hint="eastAsia" w:ascii="宋体" w:hAnsi="宋体" w:eastAsia="宋体" w:cs="宋体"/>
                <w:spacing w:val="-4"/>
                <w:sz w:val="21"/>
                <w:szCs w:val="21"/>
                <w:lang w:eastAsia="zh-CN"/>
              </w:rPr>
              <w:t>冷链配送车</w:t>
            </w:r>
            <w:r>
              <w:rPr>
                <w:rFonts w:hint="eastAsia" w:ascii="宋体" w:hAnsi="宋体" w:eastAsia="宋体" w:cs="宋体"/>
                <w:spacing w:val="-4"/>
                <w:sz w:val="21"/>
                <w:szCs w:val="21"/>
              </w:rPr>
              <w:t>均须提供本车辆的行驶证或车辆登记证复印件才可得分（注：所提供证件须属同一牌号车辆）；</w:t>
            </w:r>
            <w:r>
              <w:rPr>
                <w:rFonts w:hint="eastAsia" w:ascii="宋体" w:hAnsi="宋体" w:eastAsia="宋体" w:cs="宋体"/>
                <w:spacing w:val="-4"/>
                <w:sz w:val="21"/>
                <w:szCs w:val="21"/>
                <w:lang w:val="en-US" w:eastAsia="zh-CN"/>
              </w:rPr>
              <w:t>3</w:t>
            </w:r>
            <w:r>
              <w:rPr>
                <w:rFonts w:hint="eastAsia" w:ascii="宋体" w:hAnsi="宋体" w:eastAsia="宋体" w:cs="宋体"/>
                <w:spacing w:val="-4"/>
                <w:sz w:val="21"/>
                <w:szCs w:val="21"/>
              </w:rPr>
              <w:t>、投标人自有车辆行驶证或登记证所有人名称须与投标单位一致，租凭车辆</w:t>
            </w:r>
            <w:r>
              <w:rPr>
                <w:rFonts w:hint="eastAsia" w:ascii="宋体" w:hAnsi="宋体" w:eastAsia="宋体" w:cs="宋体"/>
                <w:spacing w:val="-4"/>
                <w:sz w:val="21"/>
                <w:szCs w:val="21"/>
                <w:lang w:eastAsia="zh-CN"/>
              </w:rPr>
              <w:t>除行驶证或登记证外还须</w:t>
            </w:r>
            <w:r>
              <w:rPr>
                <w:rFonts w:hint="eastAsia" w:ascii="宋体" w:hAnsi="宋体" w:eastAsia="宋体" w:cs="宋体"/>
                <w:spacing w:val="-4"/>
                <w:sz w:val="21"/>
                <w:szCs w:val="21"/>
              </w:rPr>
              <w:t>提供相关租赁协议等证明材料</w:t>
            </w:r>
            <w:r>
              <w:rPr>
                <w:rFonts w:hint="eastAsia" w:ascii="宋体" w:hAnsi="宋体" w:eastAsia="宋体" w:cs="宋体"/>
                <w:spacing w:val="-4"/>
                <w:sz w:val="21"/>
                <w:szCs w:val="21"/>
                <w:lang w:eastAsia="zh-CN"/>
              </w:rPr>
              <w:t>的</w:t>
            </w:r>
            <w:r>
              <w:rPr>
                <w:rFonts w:hint="eastAsia" w:ascii="宋体" w:hAnsi="宋体" w:eastAsia="宋体" w:cs="宋体"/>
                <w:spacing w:val="-4"/>
                <w:sz w:val="21"/>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8"/>
              <w:keepNext w:val="0"/>
              <w:keepLines w:val="0"/>
              <w:pageBreakBefore w:val="0"/>
              <w:kinsoku/>
              <w:wordWrap/>
              <w:overflowPunct/>
              <w:topLinePunct w:val="0"/>
              <w:bidi w:val="0"/>
              <w:spacing w:line="400" w:lineRule="exact"/>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售后服务人员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5分</w:t>
            </w:r>
            <w:r>
              <w:rPr>
                <w:rFonts w:hint="eastAsia" w:ascii="宋体" w:hAnsi="宋体" w:eastAsia="宋体" w:cs="宋体"/>
                <w:sz w:val="21"/>
                <w:szCs w:val="21"/>
                <w:lang w:eastAsia="zh-CN"/>
              </w:rPr>
              <w:t>）</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top"/>
          </w:tcPr>
          <w:p>
            <w:pPr>
              <w:pStyle w:val="28"/>
              <w:keepNext w:val="0"/>
              <w:keepLines w:val="0"/>
              <w:pageBreakBefore w:val="0"/>
              <w:kinsoku/>
              <w:wordWrap/>
              <w:overflowPunct/>
              <w:topLinePunct w:val="0"/>
              <w:bidi w:val="0"/>
              <w:spacing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z w:val="21"/>
                <w:szCs w:val="21"/>
              </w:rPr>
              <w:t>投标人拟派的售后服务人员架构情况，包括但不限于技术服务人员、配送货人员、司机、财务等：</w:t>
            </w:r>
          </w:p>
          <w:p>
            <w:pPr>
              <w:pStyle w:val="28"/>
              <w:keepNext w:val="0"/>
              <w:keepLines w:val="0"/>
              <w:pageBreakBefore w:val="0"/>
              <w:kinsoku/>
              <w:wordWrap/>
              <w:overflowPunct/>
              <w:topLinePunct w:val="0"/>
              <w:bidi w:val="0"/>
              <w:spacing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售后服务人员架构方案全面、科学且能够结合项目特点的，得 </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分。</w:t>
            </w:r>
          </w:p>
          <w:p>
            <w:pPr>
              <w:pStyle w:val="28"/>
              <w:keepNext w:val="0"/>
              <w:keepLines w:val="0"/>
              <w:pageBreakBefore w:val="0"/>
              <w:kinsoku/>
              <w:wordWrap/>
              <w:overflowPunct/>
              <w:topLinePunct w:val="0"/>
              <w:bidi w:val="0"/>
              <w:spacing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z w:val="21"/>
                <w:szCs w:val="21"/>
              </w:rPr>
              <w:t xml:space="preserve">售后服务人员架构基本全面且具有一定的合理性的，得 </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分；</w:t>
            </w:r>
          </w:p>
          <w:p>
            <w:pPr>
              <w:pStyle w:val="28"/>
              <w:keepNext w:val="0"/>
              <w:keepLines w:val="0"/>
              <w:pageBreakBefore w:val="0"/>
              <w:kinsoku/>
              <w:wordWrap/>
              <w:overflowPunct/>
              <w:topLinePunct w:val="0"/>
              <w:bidi w:val="0"/>
              <w:spacing w:line="400" w:lineRule="exact"/>
              <w:ind w:left="0" w:leftChars="0" w:right="0" w:rightChars="0" w:firstLine="0"/>
              <w:jc w:val="both"/>
              <w:textAlignment w:val="auto"/>
              <w:rPr>
                <w:rFonts w:hint="eastAsia" w:ascii="宋体" w:hAnsi="宋体" w:eastAsia="宋体" w:cs="宋体"/>
                <w:sz w:val="21"/>
                <w:szCs w:val="21"/>
              </w:rPr>
            </w:pPr>
            <w:r>
              <w:rPr>
                <w:rFonts w:hint="eastAsia" w:ascii="宋体" w:hAnsi="宋体" w:eastAsia="宋体" w:cs="宋体"/>
                <w:sz w:val="21"/>
                <w:szCs w:val="21"/>
              </w:rPr>
              <w:t>售后服务人员架构基本满足采购需求，部分方案不清晰且可行性一般的，得 1 分；</w:t>
            </w:r>
          </w:p>
          <w:p>
            <w:pPr>
              <w:pStyle w:val="28"/>
              <w:keepNext w:val="0"/>
              <w:keepLines w:val="0"/>
              <w:pageBreakBefore w:val="0"/>
              <w:kinsoku/>
              <w:wordWrap/>
              <w:overflowPunct/>
              <w:topLinePunct w:val="0"/>
              <w:bidi w:val="0"/>
              <w:spacing w:line="400" w:lineRule="exact"/>
              <w:ind w:left="0" w:leftChars="0" w:right="0" w:rightChars="0" w:firstLine="0" w:firstLineChars="0"/>
              <w:jc w:val="both"/>
              <w:textAlignment w:val="auto"/>
              <w:rPr>
                <w:rFonts w:hint="eastAsia" w:ascii="宋体" w:hAnsi="宋体" w:eastAsia="宋体" w:cs="宋体"/>
                <w:color w:val="000000"/>
                <w:sz w:val="21"/>
                <w:szCs w:val="21"/>
                <w:lang w:eastAsia="zh-CN"/>
              </w:rPr>
            </w:pPr>
            <w:r>
              <w:rPr>
                <w:rFonts w:hint="eastAsia" w:ascii="宋体" w:hAnsi="宋体" w:eastAsia="宋体" w:cs="宋体"/>
                <w:sz w:val="21"/>
                <w:szCs w:val="21"/>
              </w:rPr>
              <w:t>部分不满足采购需求，部分方案不具有保障性且不可行的，不得分。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val="0"/>
              <w:spacing w:line="400" w:lineRule="exact"/>
              <w:ind w:left="0" w:leftChars="0" w:right="0" w:righ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color w:val="000000"/>
                <w:sz w:val="21"/>
                <w:szCs w:val="21"/>
              </w:rPr>
              <w:t>投标文件的制作情</w:t>
            </w:r>
            <w:r>
              <w:rPr>
                <w:rFonts w:hint="eastAsia" w:ascii="宋体" w:hAnsi="宋体" w:eastAsia="宋体" w:cs="宋体"/>
                <w:sz w:val="21"/>
                <w:szCs w:val="21"/>
                <w:lang w:val="en-US" w:eastAsia="en-US" w:bidi="ar-SA"/>
              </w:rPr>
              <w:t>况</w:t>
            </w:r>
            <w:r>
              <w:rPr>
                <w:rFonts w:hint="eastAsia" w:ascii="宋体" w:hAnsi="宋体" w:eastAsia="宋体" w:cs="宋体"/>
                <w:sz w:val="21"/>
                <w:szCs w:val="21"/>
                <w:lang w:val="en-US" w:eastAsia="zh-CN" w:bidi="ar-SA"/>
              </w:rPr>
              <w:t>（3分）</w:t>
            </w:r>
          </w:p>
        </w:tc>
        <w:tc>
          <w:tcPr>
            <w:tcW w:w="75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val="0"/>
              <w:spacing w:line="400" w:lineRule="exact"/>
              <w:ind w:left="0" w:leftChars="0" w:right="0" w:rightChars="0" w:firstLine="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投标</w:t>
            </w:r>
            <w:r>
              <w:rPr>
                <w:rFonts w:hint="eastAsia" w:ascii="宋体" w:hAnsi="宋体" w:eastAsia="宋体" w:cs="宋体"/>
                <w:color w:val="000000"/>
                <w:sz w:val="21"/>
                <w:szCs w:val="21"/>
              </w:rPr>
              <w:t>文件按招标文件规定有目录、编页码，装订成册，书面整洁无涂改，没有缺漏项等进行综合横向对比：</w:t>
            </w:r>
          </w:p>
          <w:p>
            <w:pPr>
              <w:keepNext w:val="0"/>
              <w:keepLines w:val="0"/>
              <w:pageBreakBefore w:val="0"/>
              <w:kinsoku/>
              <w:wordWrap/>
              <w:overflowPunct/>
              <w:topLinePunct w:val="0"/>
              <w:bidi w:val="0"/>
              <w:snapToGrid w:val="0"/>
              <w:spacing w:line="400" w:lineRule="exact"/>
              <w:ind w:left="0" w:leftChars="0" w:right="0" w:rightChars="0" w:firstLine="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1.目录编页码对应全部准确，书面整洁无涂改，没有缺漏项为优得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p>
          <w:p>
            <w:pPr>
              <w:keepNext w:val="0"/>
              <w:keepLines w:val="0"/>
              <w:pageBreakBefore w:val="0"/>
              <w:kinsoku/>
              <w:wordWrap/>
              <w:overflowPunct/>
              <w:topLinePunct w:val="0"/>
              <w:bidi w:val="0"/>
              <w:snapToGrid w:val="0"/>
              <w:spacing w:line="400" w:lineRule="exact"/>
              <w:ind w:left="0" w:leftChars="0" w:right="0" w:rightChars="0" w:firstLine="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2.目录编页码对应基本准确，书面整洁少量涂改，没有缺漏项为良得</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p>
            <w:pPr>
              <w:keepNext w:val="0"/>
              <w:keepLines w:val="0"/>
              <w:pageBreakBefore w:val="0"/>
              <w:kinsoku/>
              <w:wordWrap/>
              <w:overflowPunct/>
              <w:topLinePunct w:val="0"/>
              <w:bidi w:val="0"/>
              <w:snapToGrid w:val="0"/>
              <w:spacing w:line="400" w:lineRule="exact"/>
              <w:ind w:left="0" w:leftChars="0" w:right="0" w:righ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000000"/>
                <w:sz w:val="21"/>
                <w:szCs w:val="21"/>
              </w:rPr>
              <w:t>3.目录编页码对应不准确，书面不整洁，有缺漏项不准确为差得1分。</w:t>
            </w:r>
          </w:p>
        </w:tc>
      </w:tr>
    </w:tbl>
    <w:p>
      <w:pPr>
        <w:widowControl/>
        <w:autoSpaceDE/>
        <w:autoSpaceDN/>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注：1.上述要求提交的材料为复印件的，复印件均须加盖投标单位公章，且加盖的投标单位公章均需是“鲜章”；</w:t>
      </w:r>
    </w:p>
    <w:p>
      <w:pPr>
        <w:pStyle w:val="2"/>
        <w:rPr>
          <w:rFonts w:hint="default"/>
          <w:lang w:val="en-US" w:eastAsia="zh-CN"/>
        </w:rPr>
      </w:pPr>
      <w:r>
        <w:rPr>
          <w:rFonts w:hint="eastAsia" w:cs="宋体"/>
          <w:sz w:val="24"/>
          <w:szCs w:val="24"/>
          <w:lang w:val="en-US" w:eastAsia="zh-CN" w:bidi="ar-SA"/>
        </w:rPr>
        <w:t>2.</w:t>
      </w:r>
      <w:r>
        <w:rPr>
          <w:rFonts w:hint="eastAsia"/>
          <w:sz w:val="24"/>
          <w:szCs w:val="24"/>
          <w:lang w:eastAsia="zh-CN"/>
        </w:rPr>
        <w:t>投标人商务因素最后得分为评标委员会所有成员打分的算术平均值。</w:t>
      </w:r>
    </w:p>
    <w:p>
      <w:pPr>
        <w:widowControl/>
        <w:autoSpaceDE/>
        <w:autoSpaceDN/>
        <w:rPr>
          <w:rFonts w:ascii="宋体" w:hAnsi="宋体" w:eastAsia="宋体" w:cs="仿宋"/>
          <w:b/>
          <w:color w:val="000000"/>
          <w:kern w:val="2"/>
          <w:sz w:val="32"/>
          <w:szCs w:val="32"/>
          <w:lang w:eastAsia="zh-CN" w:bidi="ar"/>
        </w:rPr>
      </w:pPr>
      <w:r>
        <w:rPr>
          <w:rFonts w:ascii="宋体" w:hAnsi="宋体" w:eastAsia="宋体" w:cs="仿宋"/>
          <w:b/>
          <w:color w:val="000000"/>
          <w:kern w:val="2"/>
          <w:sz w:val="32"/>
          <w:szCs w:val="32"/>
          <w:lang w:eastAsia="zh-CN" w:bidi="ar"/>
        </w:rPr>
        <w:br w:type="page"/>
      </w:r>
    </w:p>
    <w:p>
      <w:pPr>
        <w:spacing w:line="480" w:lineRule="exact"/>
        <w:jc w:val="both"/>
        <w:rPr>
          <w:rFonts w:ascii="宋体" w:hAnsi="宋体" w:eastAsia="宋体" w:cs="仿宋"/>
          <w:sz w:val="28"/>
          <w:szCs w:val="28"/>
          <w:lang w:eastAsia="zh-CN"/>
        </w:rPr>
      </w:pPr>
      <w:r>
        <w:rPr>
          <w:rFonts w:hint="eastAsia" w:ascii="宋体" w:hAnsi="宋体" w:eastAsia="宋体" w:cs="仿宋"/>
          <w:sz w:val="28"/>
          <w:szCs w:val="28"/>
          <w:lang w:eastAsia="zh-CN"/>
        </w:rPr>
        <w:t>为落实政府采购政策须评审的内容及标准</w:t>
      </w:r>
    </w:p>
    <w:tbl>
      <w:tblPr>
        <w:tblStyle w:val="19"/>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7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
                <w:bCs/>
                <w:color w:val="000000"/>
                <w:sz w:val="21"/>
                <w:szCs w:val="21"/>
              </w:rPr>
            </w:pPr>
            <w:r>
              <w:rPr>
                <w:rFonts w:hint="eastAsia" w:ascii="宋体" w:hAnsi="宋体" w:eastAsia="宋体" w:cs="仿宋"/>
                <w:bCs/>
                <w:color w:val="000000"/>
                <w:kern w:val="2"/>
                <w:sz w:val="21"/>
                <w:szCs w:val="21"/>
                <w:lang w:eastAsia="zh-CN" w:bidi="ar"/>
              </w:rPr>
              <w:t>序号</w:t>
            </w:r>
          </w:p>
        </w:tc>
        <w:tc>
          <w:tcPr>
            <w:tcW w:w="7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jc w:val="center"/>
              <w:rPr>
                <w:rFonts w:ascii="宋体" w:hAnsi="宋体" w:eastAsia="宋体" w:cs="仿宋"/>
                <w:bCs/>
                <w:color w:val="000000"/>
                <w:kern w:val="2"/>
                <w:sz w:val="21"/>
                <w:szCs w:val="21"/>
                <w:lang w:eastAsia="zh-CN" w:bidi="ar"/>
              </w:rPr>
            </w:pPr>
            <w:r>
              <w:rPr>
                <w:rFonts w:hint="eastAsia" w:ascii="宋体" w:hAnsi="宋体" w:eastAsia="宋体" w:cs="仿宋"/>
                <w:bCs/>
                <w:color w:val="000000"/>
                <w:kern w:val="2"/>
                <w:sz w:val="21"/>
                <w:szCs w:val="21"/>
                <w:lang w:eastAsia="zh-CN" w:bidi="ar"/>
              </w:rPr>
              <w:t>政策性加分项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仿宋"/>
                <w:bCs/>
                <w:color w:val="000000"/>
                <w:kern w:val="2"/>
                <w:sz w:val="21"/>
                <w:szCs w:val="21"/>
                <w:lang w:eastAsia="zh-CN" w:bidi="ar"/>
              </w:rPr>
            </w:pPr>
            <w:r>
              <w:rPr>
                <w:rFonts w:hint="eastAsia" w:ascii="宋体" w:hAnsi="宋体" w:eastAsia="宋体" w:cs="仿宋"/>
                <w:bCs/>
                <w:color w:val="000000"/>
                <w:kern w:val="2"/>
                <w:sz w:val="21"/>
                <w:szCs w:val="21"/>
                <w:lang w:eastAsia="zh-CN" w:bidi="ar"/>
              </w:rPr>
              <w:t>1</w:t>
            </w:r>
          </w:p>
        </w:tc>
        <w:tc>
          <w:tcPr>
            <w:tcW w:w="79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360" w:lineRule="auto"/>
              <w:ind w:right="-174" w:rightChars="-79"/>
              <w:rPr>
                <w:rFonts w:cs="仿宋"/>
                <w:sz w:val="21"/>
                <w:szCs w:val="21"/>
                <w:lang w:eastAsia="zh-CN"/>
              </w:rPr>
            </w:pPr>
            <w:r>
              <w:rPr>
                <w:rFonts w:hint="eastAsia" w:cs="仿宋"/>
                <w:sz w:val="21"/>
                <w:szCs w:val="21"/>
                <w:lang w:eastAsia="zh-CN"/>
              </w:rPr>
              <w:t>根据《政府采购促进中小企业发展管理办法》（财库〔2020〕46号）,本项目针对小型或微型企业产品的价格给予6%的扣除，用扣除后的价格参与评审。（</w:t>
            </w:r>
            <w:r>
              <w:rPr>
                <w:rFonts w:hint="eastAsia" w:cs="仿宋"/>
                <w:bCs/>
                <w:sz w:val="21"/>
                <w:szCs w:val="21"/>
                <w:lang w:eastAsia="zh-CN"/>
              </w:rPr>
              <w:t>提供《中小企业声明函》，并提供有关部门的证明函或截图，声明函内容不实的，将依法追究投标人的责任。</w:t>
            </w:r>
            <w:r>
              <w:rPr>
                <w:rFonts w:hint="eastAsia" w:cs="仿宋"/>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Cs/>
                <w:color w:val="000000"/>
                <w:kern w:val="2"/>
                <w:sz w:val="21"/>
                <w:szCs w:val="21"/>
                <w:lang w:eastAsia="zh-CN" w:bidi="ar"/>
              </w:rPr>
            </w:pPr>
            <w:r>
              <w:rPr>
                <w:rFonts w:hint="eastAsia" w:ascii="宋体" w:hAnsi="宋体" w:eastAsia="宋体" w:cs="宋体"/>
                <w:bCs/>
                <w:color w:val="000000"/>
                <w:kern w:val="2"/>
                <w:sz w:val="21"/>
                <w:szCs w:val="21"/>
                <w:lang w:val="en-US" w:eastAsia="zh-CN" w:bidi="ar"/>
              </w:rPr>
              <w:t>2</w:t>
            </w:r>
          </w:p>
        </w:tc>
        <w:tc>
          <w:tcPr>
            <w:tcW w:w="7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both"/>
              <w:rPr>
                <w:rFonts w:ascii="宋体" w:hAnsi="宋体" w:eastAsia="宋体" w:cs="宋体"/>
                <w:bCs/>
                <w:color w:val="000000"/>
                <w:kern w:val="2"/>
                <w:sz w:val="21"/>
                <w:szCs w:val="21"/>
                <w:lang w:eastAsia="zh-CN" w:bidi="ar"/>
              </w:rPr>
            </w:pPr>
            <w:r>
              <w:rPr>
                <w:rFonts w:hint="eastAsia" w:ascii="宋体" w:hAnsi="宋体" w:eastAsia="宋体" w:cs="宋体"/>
                <w:bCs/>
                <w:color w:val="000000"/>
                <w:kern w:val="2"/>
                <w:sz w:val="21"/>
                <w:szCs w:val="21"/>
                <w:lang w:eastAsia="zh-CN" w:bidi="ar"/>
              </w:rPr>
              <w:t>根据《财政部司法部关于政府采购支持监狱企业发展有关问题的通知》</w:t>
            </w:r>
            <w:r>
              <w:rPr>
                <w:rFonts w:ascii="宋体" w:hAnsi="宋体" w:eastAsia="宋体" w:cs="宋体"/>
                <w:bCs/>
                <w:color w:val="000000"/>
                <w:kern w:val="2"/>
                <w:sz w:val="21"/>
                <w:szCs w:val="21"/>
                <w:lang w:eastAsia="zh-CN" w:bidi="ar"/>
              </w:rPr>
              <w:t>[财库（2014）68号]规定</w:t>
            </w:r>
            <w:r>
              <w:rPr>
                <w:rFonts w:hint="eastAsia" w:ascii="宋体" w:hAnsi="宋体" w:eastAsia="宋体" w:cs="宋体"/>
                <w:bCs/>
                <w:color w:val="000000"/>
                <w:kern w:val="2"/>
                <w:sz w:val="21"/>
                <w:szCs w:val="21"/>
                <w:lang w:eastAsia="zh-CN" w:bidi="ar"/>
              </w:rPr>
              <w:t>：</w:t>
            </w:r>
            <w:r>
              <w:rPr>
                <w:rFonts w:ascii="宋体" w:hAnsi="宋体" w:eastAsia="宋体" w:cs="宋体"/>
                <w:bCs/>
                <w:color w:val="000000"/>
                <w:kern w:val="2"/>
                <w:sz w:val="21"/>
                <w:szCs w:val="21"/>
                <w:lang w:eastAsia="zh-CN" w:bidi="ar"/>
              </w:rPr>
              <w:t>监狱企业视同小型、微型企业，价格给予6%的扣除，用扣除后的价格参与评审。</w:t>
            </w:r>
            <w:r>
              <w:rPr>
                <w:rFonts w:hint="eastAsia" w:ascii="宋体" w:hAnsi="宋体" w:eastAsia="宋体" w:cs="宋体"/>
                <w:bCs/>
                <w:color w:val="000000"/>
                <w:kern w:val="2"/>
                <w:sz w:val="21"/>
                <w:szCs w:val="21"/>
                <w:lang w:eastAsia="zh-CN" w:bidi="ar"/>
              </w:rPr>
              <w:t>（属于</w:t>
            </w:r>
            <w:r>
              <w:rPr>
                <w:rFonts w:ascii="宋体" w:hAnsi="宋体" w:eastAsia="宋体" w:cs="宋体"/>
                <w:bCs/>
                <w:color w:val="000000"/>
                <w:kern w:val="2"/>
                <w:sz w:val="21"/>
                <w:szCs w:val="21"/>
                <w:lang w:eastAsia="zh-CN" w:bidi="ar"/>
              </w:rPr>
              <w:t>监狱企业</w:t>
            </w:r>
            <w:r>
              <w:rPr>
                <w:rFonts w:hint="eastAsia" w:ascii="宋体" w:hAnsi="宋体" w:eastAsia="宋体" w:cs="宋体"/>
                <w:bCs/>
                <w:color w:val="000000"/>
                <w:kern w:val="2"/>
                <w:sz w:val="21"/>
                <w:szCs w:val="21"/>
                <w:lang w:eastAsia="zh-CN" w:bidi="ar"/>
              </w:rPr>
              <w:t>的需</w:t>
            </w:r>
            <w:r>
              <w:rPr>
                <w:rFonts w:ascii="宋体" w:hAnsi="宋体" w:eastAsia="宋体" w:cs="宋体"/>
                <w:bCs/>
                <w:color w:val="000000"/>
                <w:kern w:val="2"/>
                <w:sz w:val="21"/>
                <w:szCs w:val="21"/>
                <w:lang w:eastAsia="zh-CN" w:bidi="ar"/>
              </w:rPr>
              <w:t>提供省级以上监狱管理局、戒毒管理局（含新疆生产建设兵团）出具的属于监狱企业的证明文件</w:t>
            </w:r>
            <w:r>
              <w:rPr>
                <w:rFonts w:hint="eastAsia" w:ascii="宋体" w:hAnsi="宋体" w:eastAsia="宋体" w:cs="宋体"/>
                <w:bCs/>
                <w:color w:val="000000"/>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bCs/>
                <w:color w:val="000000"/>
                <w:kern w:val="2"/>
                <w:sz w:val="21"/>
                <w:szCs w:val="21"/>
                <w:lang w:eastAsia="zh-CN" w:bidi="ar"/>
              </w:rPr>
            </w:pPr>
            <w:r>
              <w:rPr>
                <w:rFonts w:hint="eastAsia" w:ascii="宋体" w:hAnsi="宋体" w:eastAsia="宋体" w:cs="宋体"/>
                <w:bCs/>
                <w:color w:val="000000"/>
                <w:kern w:val="2"/>
                <w:sz w:val="21"/>
                <w:szCs w:val="21"/>
                <w:lang w:val="en-US" w:eastAsia="zh-CN" w:bidi="ar"/>
              </w:rPr>
              <w:t>3</w:t>
            </w:r>
          </w:p>
        </w:tc>
        <w:tc>
          <w:tcPr>
            <w:tcW w:w="79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both"/>
              <w:rPr>
                <w:rFonts w:ascii="宋体" w:hAnsi="宋体" w:eastAsia="宋体" w:cs="宋体"/>
                <w:bCs/>
                <w:color w:val="000000"/>
                <w:kern w:val="2"/>
                <w:sz w:val="21"/>
                <w:szCs w:val="21"/>
                <w:lang w:eastAsia="zh-CN" w:bidi="ar"/>
              </w:rPr>
            </w:pPr>
            <w:r>
              <w:rPr>
                <w:rFonts w:hint="eastAsia" w:ascii="宋体" w:hAnsi="宋体" w:eastAsia="宋体" w:cs="宋体"/>
                <w:bCs/>
                <w:color w:val="000000"/>
                <w:kern w:val="2"/>
                <w:sz w:val="21"/>
                <w:szCs w:val="21"/>
                <w:lang w:eastAsia="zh-CN" w:bidi="ar"/>
              </w:rPr>
              <w:t>根据《财政部</w:t>
            </w:r>
            <w:r>
              <w:rPr>
                <w:rFonts w:ascii="宋体" w:hAnsi="宋体" w:eastAsia="宋体" w:cs="宋体"/>
                <w:bCs/>
                <w:color w:val="000000"/>
                <w:kern w:val="2"/>
                <w:sz w:val="21"/>
                <w:szCs w:val="21"/>
                <w:lang w:eastAsia="zh-CN" w:bidi="ar"/>
              </w:rPr>
              <w:t xml:space="preserve"> 民政部 中国残疾人联合会关于促进残疾人就业政府采购政策的通知》（财库〔2017〕141号）规定：在政府采购活动中，残疾人福利性单位视同小型、微型企业，，价格给予6%的扣除，用扣除后的价格参与评审。</w:t>
            </w:r>
            <w:r>
              <w:rPr>
                <w:rFonts w:hint="eastAsia" w:ascii="宋体" w:hAnsi="宋体" w:eastAsia="宋体" w:cs="宋体"/>
                <w:bCs/>
                <w:color w:val="000000"/>
                <w:kern w:val="2"/>
                <w:sz w:val="21"/>
                <w:szCs w:val="21"/>
                <w:lang w:eastAsia="zh-CN" w:bidi="ar"/>
              </w:rPr>
              <w:t>投标人属于残疾人福利性单位的，根据《财政部</w:t>
            </w:r>
            <w:r>
              <w:rPr>
                <w:rFonts w:ascii="宋体" w:hAnsi="宋体" w:eastAsia="宋体" w:cs="宋体"/>
                <w:bCs/>
                <w:color w:val="000000"/>
                <w:kern w:val="2"/>
                <w:sz w:val="21"/>
                <w:szCs w:val="21"/>
                <w:lang w:eastAsia="zh-CN" w:bidi="ar"/>
              </w:rPr>
              <w:t xml:space="preserve"> 民政部 中国残疾人联合会关于促进残疾人就业政府采购政策的通知》（财库〔2017〕141号）要求提交《残疾人福利性单位声明函》原件。</w:t>
            </w:r>
          </w:p>
        </w:tc>
      </w:tr>
    </w:tbl>
    <w:p>
      <w:pPr>
        <w:spacing w:line="480" w:lineRule="exact"/>
        <w:jc w:val="both"/>
        <w:rPr>
          <w:rFonts w:ascii="宋体" w:hAnsi="宋体" w:eastAsia="宋体" w:cs="仿宋"/>
          <w:b/>
          <w:color w:val="000000"/>
          <w:kern w:val="2"/>
          <w:sz w:val="21"/>
          <w:szCs w:val="21"/>
          <w:lang w:eastAsia="zh-CN" w:bidi="ar"/>
        </w:rPr>
      </w:pPr>
      <w:r>
        <w:rPr>
          <w:rFonts w:hint="eastAsia" w:ascii="宋体" w:hAnsi="宋体" w:eastAsia="宋体" w:cs="仿宋"/>
          <w:b/>
          <w:color w:val="000000"/>
          <w:kern w:val="2"/>
          <w:sz w:val="21"/>
          <w:szCs w:val="21"/>
          <w:lang w:eastAsia="zh-CN" w:bidi="ar"/>
        </w:rPr>
        <w:t>注：上述政策性优惠条件中，享受价格扣除优惠的条件如出现多项的，按1项计。</w:t>
      </w:r>
    </w:p>
    <w:p>
      <w:pPr>
        <w:spacing w:line="480" w:lineRule="exact"/>
        <w:jc w:val="both"/>
        <w:rPr>
          <w:rFonts w:ascii="宋体" w:hAnsi="宋体" w:eastAsia="宋体" w:cs="仿宋"/>
          <w:b/>
          <w:color w:val="000000"/>
          <w:kern w:val="2"/>
          <w:sz w:val="21"/>
          <w:szCs w:val="21"/>
          <w:lang w:eastAsia="zh-CN" w:bidi="ar"/>
        </w:rPr>
      </w:pPr>
    </w:p>
    <w:p>
      <w:pPr>
        <w:pStyle w:val="2"/>
        <w:spacing w:before="35" w:line="417" w:lineRule="auto"/>
        <w:ind w:left="220" w:right="1522" w:firstLine="496"/>
        <w:rPr>
          <w:sz w:val="24"/>
          <w:szCs w:val="24"/>
          <w:lang w:eastAsia="zh-CN"/>
        </w:rPr>
      </w:pPr>
      <w:r>
        <w:rPr>
          <w:sz w:val="24"/>
          <w:szCs w:val="24"/>
          <w:lang w:eastAsia="zh-CN"/>
        </w:rPr>
        <w:t>说明：</w:t>
      </w:r>
      <w:r>
        <w:rPr>
          <w:rFonts w:hint="eastAsia"/>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autoSpaceDE/>
        <w:autoSpaceDN/>
        <w:rPr>
          <w:rFonts w:ascii="宋体" w:hAnsi="宋体" w:eastAsia="宋体" w:cs="仿宋"/>
          <w:b/>
          <w:color w:val="000000"/>
          <w:kern w:val="2"/>
          <w:sz w:val="32"/>
          <w:szCs w:val="32"/>
          <w:lang w:eastAsia="zh-CN" w:bidi="ar"/>
        </w:rPr>
      </w:pPr>
      <w:r>
        <w:rPr>
          <w:rFonts w:ascii="宋体" w:hAnsi="宋体" w:eastAsia="宋体" w:cs="仿宋"/>
          <w:b/>
          <w:color w:val="000000"/>
          <w:kern w:val="2"/>
          <w:sz w:val="32"/>
          <w:szCs w:val="32"/>
          <w:lang w:eastAsia="zh-CN" w:bidi="ar"/>
        </w:rPr>
        <w:br w:type="page"/>
      </w:r>
    </w:p>
    <w:p>
      <w:pPr>
        <w:pStyle w:val="2"/>
        <w:jc w:val="right"/>
        <w:rPr>
          <w:lang w:eastAsia="zh-CN"/>
        </w:rPr>
      </w:pPr>
    </w:p>
    <w:p>
      <w:pPr>
        <w:pStyle w:val="27"/>
        <w:numPr>
          <w:ilvl w:val="1"/>
          <w:numId w:val="8"/>
        </w:numPr>
        <w:tabs>
          <w:tab w:val="left" w:pos="970"/>
        </w:tabs>
        <w:jc w:val="left"/>
        <w:rPr>
          <w:sz w:val="24"/>
          <w:szCs w:val="21"/>
        </w:rPr>
      </w:pPr>
      <w:r>
        <w:rPr>
          <w:spacing w:val="-6"/>
          <w:sz w:val="24"/>
          <w:szCs w:val="21"/>
        </w:rPr>
        <w:t>评标总得分计算方法</w:t>
      </w:r>
    </w:p>
    <w:p>
      <w:pPr>
        <w:pStyle w:val="2"/>
        <w:spacing w:before="35" w:line="417" w:lineRule="auto"/>
        <w:ind w:left="220" w:right="1522" w:firstLine="496"/>
        <w:rPr>
          <w:spacing w:val="-14"/>
          <w:w w:val="90"/>
          <w:sz w:val="4"/>
          <w:szCs w:val="4"/>
          <w:lang w:eastAsia="zh-CN"/>
        </w:rPr>
      </w:pPr>
    </w:p>
    <w:p>
      <w:pPr>
        <w:pStyle w:val="2"/>
        <w:spacing w:before="35" w:line="417" w:lineRule="auto"/>
        <w:ind w:left="220" w:right="1522" w:firstLine="496"/>
        <w:rPr>
          <w:sz w:val="24"/>
          <w:szCs w:val="24"/>
          <w:lang w:eastAsia="zh-CN"/>
        </w:rPr>
      </w:pPr>
      <w:r>
        <w:rPr>
          <w:sz w:val="24"/>
          <w:szCs w:val="24"/>
          <w:lang w:eastAsia="zh-CN"/>
        </w:rPr>
        <w:t>此次招标采用综合评分法，根据商务评分、技术评分及价格评分标准对入围投标人给相应的评分，并计算其总得分作为各有效投标人的最终得分， 按最终有效得分顺序推荐中标</w:t>
      </w:r>
      <w:r>
        <w:rPr>
          <w:rFonts w:hint="eastAsia"/>
          <w:sz w:val="24"/>
          <w:szCs w:val="24"/>
          <w:lang w:eastAsia="zh-CN"/>
        </w:rPr>
        <w:t>候选人</w:t>
      </w:r>
      <w:r>
        <w:rPr>
          <w:sz w:val="24"/>
          <w:szCs w:val="24"/>
          <w:lang w:eastAsia="zh-CN"/>
        </w:rPr>
        <w:t>。</w:t>
      </w:r>
    </w:p>
    <w:p>
      <w:pPr>
        <w:pStyle w:val="27"/>
        <w:numPr>
          <w:ilvl w:val="1"/>
          <w:numId w:val="8"/>
        </w:numPr>
        <w:tabs>
          <w:tab w:val="left" w:pos="970"/>
        </w:tabs>
        <w:spacing w:before="120"/>
        <w:jc w:val="left"/>
        <w:rPr>
          <w:sz w:val="24"/>
          <w:szCs w:val="21"/>
        </w:rPr>
      </w:pPr>
      <w:r>
        <w:rPr>
          <w:spacing w:val="-5"/>
          <w:sz w:val="24"/>
          <w:szCs w:val="21"/>
        </w:rPr>
        <w:t>排序原则</w:t>
      </w:r>
    </w:p>
    <w:p>
      <w:pPr>
        <w:pStyle w:val="2"/>
        <w:spacing w:before="1"/>
        <w:rPr>
          <w:szCs w:val="24"/>
        </w:rPr>
      </w:pPr>
    </w:p>
    <w:p>
      <w:pPr>
        <w:pStyle w:val="2"/>
        <w:spacing w:line="417" w:lineRule="auto"/>
        <w:ind w:left="220" w:right="1637" w:firstLine="496"/>
        <w:rPr>
          <w:sz w:val="24"/>
          <w:szCs w:val="24"/>
          <w:lang w:eastAsia="zh-CN"/>
        </w:rPr>
      </w:pPr>
      <w:r>
        <w:rPr>
          <w:sz w:val="24"/>
          <w:szCs w:val="24"/>
          <w:lang w:eastAsia="zh-CN"/>
        </w:rPr>
        <w:t>按评审得分由高到低顺序排序。得分相同的，按投标报价由低到高顺序排列。得分且投标报价相同的，按技术指标优劣顺序排列。</w:t>
      </w:r>
    </w:p>
    <w:p>
      <w:pPr>
        <w:pStyle w:val="27"/>
        <w:numPr>
          <w:ilvl w:val="1"/>
          <w:numId w:val="8"/>
        </w:numPr>
        <w:tabs>
          <w:tab w:val="left" w:pos="970"/>
        </w:tabs>
        <w:spacing w:before="119"/>
        <w:jc w:val="left"/>
        <w:rPr>
          <w:sz w:val="24"/>
          <w:szCs w:val="21"/>
        </w:rPr>
      </w:pPr>
      <w:r>
        <w:rPr>
          <w:sz w:val="24"/>
          <w:szCs w:val="21"/>
        </w:rPr>
        <w:t>中标原则</w:t>
      </w:r>
    </w:p>
    <w:p>
      <w:pPr>
        <w:pStyle w:val="2"/>
        <w:spacing w:before="9"/>
        <w:rPr>
          <w:sz w:val="18"/>
          <w:szCs w:val="24"/>
        </w:rPr>
      </w:pPr>
    </w:p>
    <w:p>
      <w:pPr>
        <w:pStyle w:val="27"/>
        <w:numPr>
          <w:ilvl w:val="2"/>
          <w:numId w:val="8"/>
        </w:numPr>
        <w:tabs>
          <w:tab w:val="left" w:pos="1149"/>
        </w:tabs>
        <w:spacing w:line="417" w:lineRule="auto"/>
        <w:ind w:right="1632" w:firstLine="496"/>
        <w:jc w:val="both"/>
        <w:rPr>
          <w:sz w:val="24"/>
          <w:szCs w:val="21"/>
          <w:lang w:eastAsia="zh-CN"/>
        </w:rPr>
      </w:pPr>
      <w:r>
        <w:rPr>
          <w:sz w:val="24"/>
          <w:szCs w:val="21"/>
          <w:lang w:eastAsia="zh-CN"/>
        </w:rPr>
        <w:t>由评标委员会综合评审后，按评分结果由高分到低分排序，向招标人推荐得分最高的前三名，由招标人组成的采购小组按评标报告中推荐中标候选</w:t>
      </w:r>
      <w:r>
        <w:rPr>
          <w:rFonts w:hint="eastAsia"/>
          <w:sz w:val="24"/>
          <w:szCs w:val="21"/>
          <w:lang w:eastAsia="zh-CN"/>
        </w:rPr>
        <w:t>人</w:t>
      </w:r>
      <w:r>
        <w:rPr>
          <w:sz w:val="24"/>
          <w:szCs w:val="21"/>
          <w:lang w:eastAsia="zh-CN"/>
        </w:rPr>
        <w:t>的顺序确定中标人；</w:t>
      </w:r>
    </w:p>
    <w:p>
      <w:pPr>
        <w:pStyle w:val="27"/>
        <w:numPr>
          <w:ilvl w:val="2"/>
          <w:numId w:val="8"/>
        </w:numPr>
        <w:tabs>
          <w:tab w:val="left" w:pos="1156"/>
        </w:tabs>
        <w:spacing w:before="2" w:line="417" w:lineRule="auto"/>
        <w:ind w:right="1632" w:firstLine="496"/>
        <w:jc w:val="both"/>
        <w:rPr>
          <w:sz w:val="24"/>
          <w:szCs w:val="21"/>
          <w:lang w:eastAsia="zh-CN"/>
        </w:rPr>
      </w:pPr>
      <w:r>
        <w:rPr>
          <w:sz w:val="24"/>
          <w:szCs w:val="21"/>
          <w:lang w:eastAsia="zh-CN"/>
        </w:rPr>
        <w:t>如果得分第一中标候选人不能按招标文件要求和投标文件承诺或因特殊情况不能履行合同，招标人组成的采购小组原则上将在评标委员会推荐的中标候选人中依序另行选择中标人或者重新组织招标。</w:t>
      </w:r>
    </w:p>
    <w:p>
      <w:pPr>
        <w:pStyle w:val="27"/>
        <w:numPr>
          <w:ilvl w:val="1"/>
          <w:numId w:val="8"/>
        </w:numPr>
        <w:tabs>
          <w:tab w:val="left" w:pos="970"/>
        </w:tabs>
        <w:spacing w:before="119"/>
        <w:jc w:val="left"/>
        <w:rPr>
          <w:sz w:val="24"/>
          <w:szCs w:val="21"/>
        </w:rPr>
      </w:pPr>
      <w:r>
        <w:rPr>
          <w:sz w:val="24"/>
          <w:szCs w:val="21"/>
        </w:rPr>
        <w:t>评标原则</w:t>
      </w:r>
    </w:p>
    <w:p>
      <w:pPr>
        <w:pStyle w:val="2"/>
        <w:spacing w:before="1"/>
        <w:rPr>
          <w:szCs w:val="24"/>
        </w:rPr>
      </w:pPr>
    </w:p>
    <w:p>
      <w:pPr>
        <w:pStyle w:val="27"/>
        <w:numPr>
          <w:ilvl w:val="2"/>
          <w:numId w:val="8"/>
        </w:numPr>
        <w:tabs>
          <w:tab w:val="left" w:pos="1149"/>
        </w:tabs>
        <w:ind w:left="1148"/>
        <w:rPr>
          <w:sz w:val="24"/>
          <w:szCs w:val="21"/>
          <w:lang w:eastAsia="zh-CN"/>
        </w:rPr>
      </w:pPr>
      <w:r>
        <w:rPr>
          <w:sz w:val="24"/>
          <w:szCs w:val="21"/>
          <w:lang w:eastAsia="zh-CN"/>
        </w:rPr>
        <w:t>公平地对待所有投标人；</w:t>
      </w:r>
    </w:p>
    <w:p>
      <w:pPr>
        <w:pStyle w:val="2"/>
        <w:spacing w:before="1"/>
        <w:rPr>
          <w:szCs w:val="24"/>
          <w:lang w:eastAsia="zh-CN"/>
        </w:rPr>
      </w:pPr>
    </w:p>
    <w:p>
      <w:pPr>
        <w:pStyle w:val="27"/>
        <w:numPr>
          <w:ilvl w:val="2"/>
          <w:numId w:val="8"/>
        </w:numPr>
        <w:tabs>
          <w:tab w:val="left" w:pos="1149"/>
        </w:tabs>
        <w:ind w:left="1148"/>
        <w:rPr>
          <w:sz w:val="24"/>
          <w:szCs w:val="21"/>
          <w:lang w:eastAsia="zh-CN"/>
        </w:rPr>
      </w:pPr>
      <w:r>
        <w:rPr>
          <w:sz w:val="24"/>
          <w:szCs w:val="21"/>
          <w:lang w:eastAsia="zh-CN"/>
        </w:rPr>
        <w:t>招标文件及其招标文件澄清补充说明是评标依据；</w:t>
      </w:r>
    </w:p>
    <w:p>
      <w:pPr>
        <w:pStyle w:val="2"/>
        <w:spacing w:before="1"/>
        <w:rPr>
          <w:szCs w:val="24"/>
          <w:lang w:eastAsia="zh-CN"/>
        </w:rPr>
      </w:pPr>
    </w:p>
    <w:p>
      <w:pPr>
        <w:pStyle w:val="27"/>
        <w:numPr>
          <w:ilvl w:val="2"/>
          <w:numId w:val="8"/>
        </w:numPr>
        <w:tabs>
          <w:tab w:val="left" w:pos="1149"/>
        </w:tabs>
        <w:spacing w:line="496" w:lineRule="auto"/>
        <w:ind w:right="1654" w:firstLine="496"/>
        <w:rPr>
          <w:sz w:val="24"/>
          <w:szCs w:val="21"/>
          <w:lang w:eastAsia="zh-CN"/>
        </w:rPr>
      </w:pPr>
      <w:r>
        <w:rPr>
          <w:sz w:val="24"/>
          <w:szCs w:val="21"/>
          <w:lang w:eastAsia="zh-CN"/>
        </w:rPr>
        <w:t>评标委员会按照“公正、科学、严谨”的原则、从评标因素内容中综合评价出中标优选方案。各项评价因素量化计分作为综合评价基础；</w:t>
      </w:r>
    </w:p>
    <w:p>
      <w:pPr>
        <w:pStyle w:val="27"/>
        <w:numPr>
          <w:ilvl w:val="2"/>
          <w:numId w:val="8"/>
        </w:numPr>
        <w:tabs>
          <w:tab w:val="left" w:pos="1149"/>
        </w:tabs>
        <w:spacing w:before="3"/>
        <w:ind w:left="1148"/>
        <w:rPr>
          <w:sz w:val="24"/>
          <w:szCs w:val="21"/>
        </w:rPr>
      </w:pPr>
      <w:r>
        <w:rPr>
          <w:sz w:val="24"/>
          <w:szCs w:val="21"/>
        </w:rPr>
        <w:t>评标内容严格保密。</w:t>
      </w:r>
    </w:p>
    <w:p>
      <w:pPr>
        <w:pStyle w:val="2"/>
        <w:rPr>
          <w:szCs w:val="24"/>
        </w:rPr>
      </w:pPr>
    </w:p>
    <w:p>
      <w:pPr>
        <w:pStyle w:val="27"/>
        <w:numPr>
          <w:ilvl w:val="1"/>
          <w:numId w:val="8"/>
        </w:numPr>
        <w:tabs>
          <w:tab w:val="left" w:pos="1041"/>
        </w:tabs>
        <w:spacing w:before="1"/>
        <w:ind w:left="1040" w:hanging="280"/>
        <w:jc w:val="left"/>
        <w:rPr>
          <w:sz w:val="24"/>
          <w:szCs w:val="21"/>
        </w:rPr>
      </w:pPr>
      <w:r>
        <w:rPr>
          <w:spacing w:val="-12"/>
          <w:sz w:val="24"/>
          <w:szCs w:val="21"/>
        </w:rPr>
        <w:t>中标的基本条件</w:t>
      </w:r>
    </w:p>
    <w:p>
      <w:pPr>
        <w:pStyle w:val="27"/>
        <w:tabs>
          <w:tab w:val="left" w:pos="1041"/>
        </w:tabs>
        <w:spacing w:before="1"/>
        <w:ind w:left="1040"/>
        <w:rPr>
          <w:sz w:val="24"/>
          <w:szCs w:val="21"/>
        </w:rPr>
      </w:pPr>
    </w:p>
    <w:p>
      <w:pPr>
        <w:pStyle w:val="27"/>
        <w:numPr>
          <w:ilvl w:val="2"/>
          <w:numId w:val="8"/>
        </w:numPr>
        <w:tabs>
          <w:tab w:val="left" w:pos="1233"/>
        </w:tabs>
        <w:spacing w:before="35"/>
        <w:ind w:left="1232" w:hanging="472"/>
        <w:rPr>
          <w:sz w:val="24"/>
          <w:szCs w:val="21"/>
          <w:lang w:eastAsia="zh-CN"/>
        </w:rPr>
      </w:pPr>
      <w:r>
        <w:rPr>
          <w:spacing w:val="-13"/>
          <w:sz w:val="24"/>
          <w:szCs w:val="21"/>
          <w:lang w:eastAsia="zh-CN"/>
        </w:rPr>
        <w:t>投标文件必须对招标文件的实质性要求完全响应；</w:t>
      </w:r>
    </w:p>
    <w:p>
      <w:pPr>
        <w:pStyle w:val="2"/>
        <w:spacing w:before="9"/>
        <w:rPr>
          <w:sz w:val="18"/>
          <w:szCs w:val="24"/>
          <w:lang w:eastAsia="zh-CN"/>
        </w:rPr>
      </w:pPr>
    </w:p>
    <w:p>
      <w:pPr>
        <w:pStyle w:val="27"/>
        <w:numPr>
          <w:ilvl w:val="2"/>
          <w:numId w:val="8"/>
        </w:numPr>
        <w:tabs>
          <w:tab w:val="left" w:pos="1233"/>
        </w:tabs>
        <w:ind w:left="1232" w:hanging="472"/>
        <w:rPr>
          <w:sz w:val="24"/>
          <w:szCs w:val="21"/>
          <w:lang w:eastAsia="zh-CN"/>
        </w:rPr>
      </w:pPr>
      <w:r>
        <w:rPr>
          <w:spacing w:val="-13"/>
          <w:sz w:val="24"/>
          <w:szCs w:val="21"/>
          <w:lang w:eastAsia="zh-CN"/>
        </w:rPr>
        <w:t>投标人有良好的执行合同的能力；</w:t>
      </w:r>
    </w:p>
    <w:p>
      <w:pPr>
        <w:pStyle w:val="2"/>
        <w:spacing w:before="9"/>
        <w:rPr>
          <w:sz w:val="18"/>
          <w:szCs w:val="24"/>
          <w:lang w:eastAsia="zh-CN"/>
        </w:rPr>
      </w:pPr>
    </w:p>
    <w:p>
      <w:pPr>
        <w:pStyle w:val="27"/>
        <w:numPr>
          <w:ilvl w:val="2"/>
          <w:numId w:val="8"/>
        </w:numPr>
        <w:tabs>
          <w:tab w:val="left" w:pos="1233"/>
        </w:tabs>
        <w:spacing w:before="1"/>
        <w:ind w:left="1232" w:hanging="472"/>
        <w:rPr>
          <w:sz w:val="24"/>
          <w:szCs w:val="21"/>
          <w:lang w:eastAsia="zh-CN"/>
        </w:rPr>
      </w:pPr>
      <w:r>
        <w:rPr>
          <w:spacing w:val="-13"/>
          <w:sz w:val="24"/>
          <w:szCs w:val="21"/>
          <w:lang w:eastAsia="zh-CN"/>
        </w:rPr>
        <w:t>该投标人的报价对招标人最有利；</w:t>
      </w:r>
    </w:p>
    <w:p>
      <w:pPr>
        <w:pStyle w:val="2"/>
        <w:spacing w:before="8"/>
        <w:rPr>
          <w:sz w:val="18"/>
          <w:szCs w:val="24"/>
          <w:lang w:eastAsia="zh-CN"/>
        </w:rPr>
      </w:pPr>
    </w:p>
    <w:p>
      <w:pPr>
        <w:pStyle w:val="27"/>
        <w:numPr>
          <w:ilvl w:val="2"/>
          <w:numId w:val="8"/>
        </w:numPr>
        <w:tabs>
          <w:tab w:val="left" w:pos="1233"/>
        </w:tabs>
        <w:spacing w:before="1"/>
        <w:ind w:left="1232" w:hanging="472"/>
        <w:rPr>
          <w:sz w:val="24"/>
          <w:szCs w:val="21"/>
        </w:rPr>
      </w:pPr>
      <w:r>
        <w:rPr>
          <w:spacing w:val="-12"/>
          <w:sz w:val="24"/>
          <w:szCs w:val="21"/>
        </w:rPr>
        <w:t>能够提供最佳服务；</w:t>
      </w:r>
    </w:p>
    <w:p>
      <w:pPr>
        <w:pStyle w:val="2"/>
        <w:spacing w:before="8"/>
        <w:rPr>
          <w:sz w:val="18"/>
          <w:szCs w:val="24"/>
        </w:rPr>
      </w:pPr>
    </w:p>
    <w:p>
      <w:pPr>
        <w:pStyle w:val="27"/>
        <w:numPr>
          <w:ilvl w:val="2"/>
          <w:numId w:val="8"/>
        </w:numPr>
        <w:tabs>
          <w:tab w:val="left" w:pos="1233"/>
        </w:tabs>
        <w:spacing w:before="1"/>
        <w:ind w:left="1232" w:hanging="472"/>
        <w:rPr>
          <w:sz w:val="24"/>
          <w:szCs w:val="21"/>
          <w:lang w:eastAsia="zh-CN"/>
        </w:rPr>
      </w:pPr>
      <w:r>
        <w:rPr>
          <w:spacing w:val="-12"/>
          <w:sz w:val="24"/>
          <w:szCs w:val="21"/>
          <w:lang w:eastAsia="zh-CN"/>
        </w:rPr>
        <w:t>综合打分分值排序靠前；</w:t>
      </w:r>
    </w:p>
    <w:p>
      <w:pPr>
        <w:pStyle w:val="2"/>
        <w:spacing w:before="8"/>
        <w:rPr>
          <w:sz w:val="18"/>
          <w:szCs w:val="24"/>
          <w:lang w:eastAsia="zh-CN"/>
        </w:rPr>
      </w:pPr>
    </w:p>
    <w:p>
      <w:pPr>
        <w:pStyle w:val="27"/>
        <w:numPr>
          <w:ilvl w:val="1"/>
          <w:numId w:val="8"/>
        </w:numPr>
        <w:tabs>
          <w:tab w:val="left" w:pos="1041"/>
        </w:tabs>
        <w:ind w:left="1040" w:hanging="280"/>
        <w:jc w:val="left"/>
        <w:rPr>
          <w:sz w:val="24"/>
          <w:szCs w:val="21"/>
          <w:lang w:eastAsia="zh-CN"/>
        </w:rPr>
      </w:pPr>
      <w:r>
        <w:rPr>
          <w:spacing w:val="-13"/>
          <w:sz w:val="24"/>
          <w:szCs w:val="21"/>
          <w:lang w:eastAsia="zh-CN"/>
        </w:rPr>
        <w:t>有下列情况之一者，不能入围；</w:t>
      </w:r>
    </w:p>
    <w:p>
      <w:pPr>
        <w:pStyle w:val="2"/>
        <w:spacing w:before="1"/>
        <w:rPr>
          <w:szCs w:val="24"/>
          <w:lang w:eastAsia="zh-CN"/>
        </w:rPr>
      </w:pPr>
    </w:p>
    <w:p>
      <w:pPr>
        <w:pStyle w:val="27"/>
        <w:numPr>
          <w:ilvl w:val="2"/>
          <w:numId w:val="8"/>
        </w:numPr>
        <w:tabs>
          <w:tab w:val="left" w:pos="1233"/>
        </w:tabs>
        <w:spacing w:line="417" w:lineRule="auto"/>
        <w:ind w:right="1921" w:firstLine="540"/>
        <w:rPr>
          <w:sz w:val="24"/>
          <w:szCs w:val="21"/>
          <w:lang w:eastAsia="zh-CN"/>
        </w:rPr>
      </w:pPr>
      <w:r>
        <w:rPr>
          <w:spacing w:val="-13"/>
          <w:sz w:val="24"/>
          <w:szCs w:val="21"/>
          <w:lang w:eastAsia="zh-CN"/>
        </w:rPr>
        <w:t>投标文件及货物对招标文件未做出实质性响应或发生重大偏</w:t>
      </w:r>
      <w:r>
        <w:rPr>
          <w:spacing w:val="-7"/>
          <w:sz w:val="24"/>
          <w:szCs w:val="21"/>
          <w:lang w:eastAsia="zh-CN"/>
        </w:rPr>
        <w:t>离；</w:t>
      </w:r>
    </w:p>
    <w:p>
      <w:pPr>
        <w:pStyle w:val="27"/>
        <w:numPr>
          <w:ilvl w:val="2"/>
          <w:numId w:val="8"/>
        </w:numPr>
        <w:tabs>
          <w:tab w:val="left" w:pos="1233"/>
        </w:tabs>
        <w:spacing w:line="358" w:lineRule="exact"/>
        <w:ind w:left="1232" w:hanging="472"/>
        <w:rPr>
          <w:sz w:val="24"/>
          <w:szCs w:val="21"/>
          <w:lang w:eastAsia="zh-CN"/>
        </w:rPr>
      </w:pPr>
      <w:r>
        <w:rPr>
          <w:spacing w:val="-13"/>
          <w:sz w:val="24"/>
          <w:szCs w:val="21"/>
          <w:lang w:eastAsia="zh-CN"/>
        </w:rPr>
        <w:t>严重违反有关投标程序的规定；</w:t>
      </w:r>
    </w:p>
    <w:p>
      <w:pPr>
        <w:pStyle w:val="2"/>
        <w:spacing w:before="9"/>
        <w:rPr>
          <w:sz w:val="18"/>
          <w:szCs w:val="24"/>
          <w:lang w:eastAsia="zh-CN"/>
        </w:rPr>
      </w:pPr>
    </w:p>
    <w:p>
      <w:pPr>
        <w:pStyle w:val="27"/>
        <w:numPr>
          <w:ilvl w:val="2"/>
          <w:numId w:val="8"/>
        </w:numPr>
        <w:tabs>
          <w:tab w:val="left" w:pos="1233"/>
        </w:tabs>
        <w:spacing w:line="417" w:lineRule="auto"/>
        <w:ind w:right="2065" w:firstLine="540"/>
        <w:rPr>
          <w:sz w:val="24"/>
          <w:szCs w:val="21"/>
          <w:lang w:eastAsia="zh-CN"/>
        </w:rPr>
      </w:pPr>
      <w:r>
        <w:rPr>
          <w:spacing w:val="-10"/>
          <w:sz w:val="24"/>
          <w:szCs w:val="21"/>
          <w:lang w:eastAsia="zh-CN"/>
        </w:rPr>
        <w:t xml:space="preserve">在过去 </w:t>
      </w:r>
      <w:r>
        <w:rPr>
          <w:sz w:val="24"/>
          <w:szCs w:val="21"/>
          <w:lang w:eastAsia="zh-CN"/>
        </w:rPr>
        <w:t>3</w:t>
      </w:r>
      <w:r>
        <w:rPr>
          <w:spacing w:val="-13"/>
          <w:sz w:val="24"/>
          <w:szCs w:val="21"/>
          <w:lang w:eastAsia="zh-CN"/>
        </w:rPr>
        <w:t xml:space="preserve"> 年内，类似采购项目中出现问题，导致投诉案件</w:t>
      </w:r>
      <w:r>
        <w:rPr>
          <w:spacing w:val="-12"/>
          <w:sz w:val="24"/>
          <w:szCs w:val="21"/>
          <w:lang w:eastAsia="zh-CN"/>
        </w:rPr>
        <w:t>发生，且被有关部门查处的；</w:t>
      </w:r>
    </w:p>
    <w:p>
      <w:pPr>
        <w:pStyle w:val="27"/>
        <w:numPr>
          <w:ilvl w:val="2"/>
          <w:numId w:val="8"/>
        </w:numPr>
        <w:tabs>
          <w:tab w:val="left" w:pos="1233"/>
        </w:tabs>
        <w:spacing w:line="358" w:lineRule="exact"/>
        <w:ind w:left="1232" w:hanging="472"/>
        <w:rPr>
          <w:sz w:val="24"/>
          <w:szCs w:val="21"/>
          <w:lang w:eastAsia="zh-CN"/>
        </w:rPr>
      </w:pPr>
      <w:r>
        <w:rPr>
          <w:spacing w:val="-13"/>
          <w:sz w:val="24"/>
          <w:szCs w:val="21"/>
          <w:lang w:eastAsia="zh-CN"/>
        </w:rPr>
        <w:t>有违纪违法向招标人行贿事件发生的。</w:t>
      </w:r>
    </w:p>
    <w:p>
      <w:pPr>
        <w:pStyle w:val="2"/>
        <w:spacing w:before="4"/>
        <w:rPr>
          <w:sz w:val="24"/>
          <w:szCs w:val="24"/>
          <w:lang w:eastAsia="zh-CN"/>
        </w:rPr>
      </w:pPr>
    </w:p>
    <w:p>
      <w:pPr>
        <w:pStyle w:val="27"/>
        <w:numPr>
          <w:ilvl w:val="1"/>
          <w:numId w:val="8"/>
        </w:numPr>
        <w:tabs>
          <w:tab w:val="left" w:pos="1104"/>
        </w:tabs>
        <w:ind w:left="1103" w:hanging="279"/>
        <w:jc w:val="left"/>
        <w:rPr>
          <w:sz w:val="24"/>
          <w:szCs w:val="21"/>
        </w:rPr>
      </w:pPr>
      <w:r>
        <w:rPr>
          <w:spacing w:val="-10"/>
          <w:sz w:val="24"/>
          <w:szCs w:val="21"/>
        </w:rPr>
        <w:t>定标准则</w:t>
      </w:r>
    </w:p>
    <w:p>
      <w:pPr>
        <w:pStyle w:val="2"/>
        <w:spacing w:before="1"/>
        <w:rPr>
          <w:szCs w:val="24"/>
        </w:rPr>
      </w:pPr>
    </w:p>
    <w:p>
      <w:pPr>
        <w:pStyle w:val="2"/>
        <w:spacing w:line="417" w:lineRule="auto"/>
        <w:ind w:left="220" w:right="1854" w:firstLine="540"/>
        <w:rPr>
          <w:sz w:val="24"/>
          <w:szCs w:val="24"/>
          <w:lang w:eastAsia="zh-CN"/>
        </w:rPr>
      </w:pPr>
      <w:r>
        <w:rPr>
          <w:spacing w:val="-13"/>
          <w:sz w:val="24"/>
          <w:szCs w:val="24"/>
          <w:lang w:eastAsia="zh-CN"/>
        </w:rPr>
        <w:t>合同将授予其投标符合招标文件要求，并能圆满地履行合同的、</w:t>
      </w:r>
      <w:r>
        <w:rPr>
          <w:spacing w:val="-12"/>
          <w:sz w:val="24"/>
          <w:szCs w:val="24"/>
          <w:lang w:eastAsia="zh-CN"/>
        </w:rPr>
        <w:t>对招标人有利的投标人。</w:t>
      </w:r>
    </w:p>
    <w:p>
      <w:pPr>
        <w:pStyle w:val="27"/>
        <w:numPr>
          <w:ilvl w:val="1"/>
          <w:numId w:val="8"/>
        </w:numPr>
        <w:tabs>
          <w:tab w:val="left" w:pos="1041"/>
        </w:tabs>
        <w:spacing w:before="120"/>
        <w:ind w:left="1040" w:hanging="280"/>
        <w:jc w:val="left"/>
        <w:rPr>
          <w:sz w:val="24"/>
          <w:szCs w:val="21"/>
          <w:lang w:eastAsia="zh-CN"/>
        </w:rPr>
      </w:pPr>
      <w:r>
        <w:rPr>
          <w:spacing w:val="-13"/>
          <w:sz w:val="24"/>
          <w:szCs w:val="21"/>
          <w:lang w:eastAsia="zh-CN"/>
        </w:rPr>
        <w:t>最低价的投标不一定就最终中标</w:t>
      </w:r>
    </w:p>
    <w:p>
      <w:pPr>
        <w:pStyle w:val="2"/>
        <w:spacing w:before="1"/>
        <w:rPr>
          <w:szCs w:val="24"/>
          <w:lang w:eastAsia="zh-CN"/>
        </w:rPr>
      </w:pPr>
    </w:p>
    <w:p>
      <w:pPr>
        <w:pStyle w:val="27"/>
        <w:numPr>
          <w:ilvl w:val="1"/>
          <w:numId w:val="8"/>
        </w:numPr>
        <w:tabs>
          <w:tab w:val="left" w:pos="1104"/>
        </w:tabs>
        <w:ind w:left="1103" w:hanging="279"/>
        <w:jc w:val="left"/>
        <w:rPr>
          <w:spacing w:val="-13"/>
          <w:sz w:val="24"/>
          <w:szCs w:val="21"/>
          <w:lang w:eastAsia="zh-CN"/>
        </w:rPr>
      </w:pPr>
      <w:r>
        <w:rPr>
          <w:spacing w:val="-13"/>
          <w:sz w:val="24"/>
          <w:szCs w:val="21"/>
          <w:lang w:eastAsia="zh-CN"/>
        </w:rPr>
        <w:t>本评标办法的解释权为招标代理机构</w:t>
      </w:r>
    </w:p>
    <w:p>
      <w:pPr>
        <w:widowControl/>
        <w:autoSpaceDE/>
        <w:autoSpaceDN/>
        <w:rPr>
          <w:rFonts w:ascii="宋体" w:hAnsi="宋体" w:eastAsia="宋体" w:cs="宋体"/>
          <w:spacing w:val="-13"/>
          <w:sz w:val="24"/>
          <w:szCs w:val="21"/>
          <w:lang w:eastAsia="zh-CN"/>
        </w:rPr>
      </w:pPr>
      <w:r>
        <w:rPr>
          <w:spacing w:val="-13"/>
          <w:sz w:val="24"/>
          <w:szCs w:val="21"/>
          <w:lang w:eastAsia="zh-CN"/>
        </w:rPr>
        <w:br w:type="page"/>
      </w:r>
    </w:p>
    <w:p>
      <w:pPr>
        <w:pStyle w:val="3"/>
      </w:pPr>
      <w:bookmarkStart w:id="24" w:name="_Toc51682531"/>
      <w:bookmarkStart w:id="25" w:name="_Toc12268730"/>
      <w:bookmarkStart w:id="26" w:name="_Toc12269135"/>
      <w:bookmarkStart w:id="27" w:name="_Toc13565952"/>
      <w:r>
        <w:t>开标和评标</w:t>
      </w:r>
      <w:bookmarkEnd w:id="24"/>
      <w:bookmarkEnd w:id="25"/>
      <w:bookmarkEnd w:id="26"/>
      <w:bookmarkEnd w:id="27"/>
    </w:p>
    <w:p>
      <w:pPr>
        <w:spacing w:before="228"/>
        <w:ind w:left="220" w:right="1100" w:rightChars="500" w:firstLine="3654" w:firstLineChars="1300"/>
        <w:rPr>
          <w:rFonts w:ascii="宋体" w:hAnsi="宋体" w:eastAsia="宋体"/>
          <w:b/>
          <w:sz w:val="28"/>
        </w:rPr>
      </w:pPr>
      <w:r>
        <w:rPr>
          <w:rFonts w:hint="eastAsia" w:ascii="宋体" w:hAnsi="宋体" w:eastAsia="宋体"/>
          <w:b/>
          <w:sz w:val="28"/>
          <w:lang w:eastAsia="zh-CN"/>
        </w:rPr>
        <w:t>一</w:t>
      </w:r>
      <w:r>
        <w:rPr>
          <w:rFonts w:hint="eastAsia" w:ascii="宋体" w:hAnsi="宋体" w:eastAsia="宋体"/>
          <w:b/>
          <w:sz w:val="28"/>
        </w:rPr>
        <w:t>、开标</w:t>
      </w:r>
    </w:p>
    <w:p>
      <w:pPr>
        <w:pStyle w:val="2"/>
        <w:spacing w:before="7"/>
        <w:ind w:right="1100" w:rightChars="500"/>
        <w:rPr>
          <w:rFonts w:ascii="微软雅黑"/>
          <w:b/>
          <w:sz w:val="18"/>
        </w:rPr>
      </w:pPr>
    </w:p>
    <w:p>
      <w:pPr>
        <w:pStyle w:val="27"/>
        <w:numPr>
          <w:ilvl w:val="0"/>
          <w:numId w:val="9"/>
        </w:numPr>
        <w:tabs>
          <w:tab w:val="left" w:pos="468"/>
        </w:tabs>
        <w:spacing w:line="360" w:lineRule="auto"/>
        <w:ind w:right="1100" w:rightChars="500" w:firstLine="0"/>
        <w:rPr>
          <w:sz w:val="24"/>
          <w:szCs w:val="21"/>
          <w:lang w:eastAsia="zh-CN"/>
        </w:rPr>
      </w:pPr>
      <w:bookmarkStart w:id="28" w:name="_Toc13565953"/>
      <w:bookmarkStart w:id="29" w:name="_Toc12269136"/>
      <w:bookmarkStart w:id="30" w:name="_Toc12268731"/>
      <w:r>
        <w:rPr>
          <w:sz w:val="24"/>
          <w:szCs w:val="21"/>
          <w:lang w:eastAsia="zh-CN"/>
        </w:rPr>
        <w:t>招标代理机构在“招标公告”或“采购公告”规定的时间和地点组织开标，开标时邀请投标人法人代表或其授权代表参加，参加开标的代表应签名报到以证明其出席。</w:t>
      </w:r>
    </w:p>
    <w:p>
      <w:pPr>
        <w:pStyle w:val="27"/>
        <w:numPr>
          <w:ilvl w:val="0"/>
          <w:numId w:val="9"/>
        </w:numPr>
        <w:tabs>
          <w:tab w:val="left" w:pos="468"/>
        </w:tabs>
        <w:spacing w:line="360" w:lineRule="auto"/>
        <w:ind w:right="1100" w:rightChars="500" w:firstLine="0"/>
        <w:rPr>
          <w:sz w:val="24"/>
          <w:szCs w:val="21"/>
          <w:lang w:eastAsia="zh-CN"/>
        </w:rPr>
      </w:pPr>
      <w:r>
        <w:rPr>
          <w:sz w:val="24"/>
          <w:szCs w:val="21"/>
          <w:lang w:eastAsia="zh-CN"/>
        </w:rPr>
        <w:t>本招标采购项目的招标人将于投标截止时间的同一时间即按照前附表所规定的时间和地点举行开标会议，所有投标人和有关职能部门代表应准时参加开标会</w:t>
      </w:r>
    </w:p>
    <w:p>
      <w:pPr>
        <w:pStyle w:val="27"/>
        <w:numPr>
          <w:ilvl w:val="0"/>
          <w:numId w:val="9"/>
        </w:numPr>
        <w:tabs>
          <w:tab w:val="left" w:pos="468"/>
        </w:tabs>
        <w:spacing w:line="360" w:lineRule="auto"/>
        <w:ind w:right="1100" w:rightChars="500" w:firstLine="0"/>
        <w:rPr>
          <w:sz w:val="24"/>
          <w:szCs w:val="21"/>
          <w:lang w:eastAsia="zh-CN"/>
        </w:rPr>
      </w:pPr>
      <w:r>
        <w:rPr>
          <w:sz w:val="24"/>
          <w:szCs w:val="21"/>
          <w:lang w:eastAsia="zh-CN"/>
        </w:rPr>
        <w:t>宣读纪律：开标时间到，招标人或招标代理机构工作人员宣布开标会开始，并宣读开标会会场纪律和注意事项。</w:t>
      </w:r>
    </w:p>
    <w:p>
      <w:pPr>
        <w:pStyle w:val="27"/>
        <w:numPr>
          <w:ilvl w:val="0"/>
          <w:numId w:val="9"/>
        </w:numPr>
        <w:tabs>
          <w:tab w:val="left" w:pos="468"/>
        </w:tabs>
        <w:spacing w:line="360" w:lineRule="auto"/>
        <w:ind w:right="1100" w:rightChars="500" w:firstLine="0"/>
        <w:jc w:val="both"/>
        <w:rPr>
          <w:sz w:val="24"/>
          <w:szCs w:val="21"/>
          <w:lang w:eastAsia="zh-CN"/>
        </w:rPr>
      </w:pPr>
      <w:r>
        <w:rPr>
          <w:sz w:val="24"/>
          <w:szCs w:val="21"/>
          <w:lang w:eastAsia="zh-CN"/>
        </w:rPr>
        <w:t>身份验证：由招标人</w:t>
      </w:r>
      <w:r>
        <w:rPr>
          <w:rFonts w:hint="eastAsia"/>
          <w:sz w:val="24"/>
          <w:szCs w:val="21"/>
          <w:lang w:eastAsia="zh-CN"/>
        </w:rPr>
        <w:t>或招标代理机构工作人员</w:t>
      </w:r>
      <w:r>
        <w:rPr>
          <w:sz w:val="24"/>
          <w:szCs w:val="21"/>
          <w:lang w:eastAsia="zh-CN"/>
        </w:rPr>
        <w:t>在现场监督部门的监督下对投标人授权代表或法定代表人身份进行核验。投标人授权代表需单独提交（不封装在投标文件密封袋内）法定代表人授权书原件及代理人身份证原件接受招标人或招标代理机构工作人员的身份核验（法定代表人参加开标会的，须携带身份证原件和法定代表人身份证明原件）。 授权代表或法定代表人身份核验不符的，其递交的投标文件不予开封唱读。</w:t>
      </w:r>
    </w:p>
    <w:p>
      <w:pPr>
        <w:pStyle w:val="27"/>
        <w:numPr>
          <w:ilvl w:val="0"/>
          <w:numId w:val="9"/>
        </w:numPr>
        <w:tabs>
          <w:tab w:val="left" w:pos="475"/>
        </w:tabs>
        <w:spacing w:line="360" w:lineRule="auto"/>
        <w:ind w:right="1100" w:rightChars="500" w:firstLine="0"/>
        <w:rPr>
          <w:sz w:val="24"/>
          <w:szCs w:val="21"/>
          <w:lang w:eastAsia="zh-CN"/>
        </w:rPr>
      </w:pPr>
      <w:r>
        <w:rPr>
          <w:sz w:val="24"/>
          <w:szCs w:val="21"/>
          <w:lang w:eastAsia="zh-CN"/>
        </w:rPr>
        <w:t>检查文件密封情况及开标唱标：由参会人员代表查验各投标人投标文件的密封情况。密封情况符合要求后，招标人或招标代理机构工作人员按投标人签到顺序依次开封投标人的“开标一览表”，并由招标代理机构人员宣读开标一览表中投标人名称、投标报价、交货期、投标声明等相关内容。</w:t>
      </w:r>
    </w:p>
    <w:p>
      <w:pPr>
        <w:pStyle w:val="27"/>
        <w:numPr>
          <w:ilvl w:val="0"/>
          <w:numId w:val="9"/>
        </w:numPr>
        <w:tabs>
          <w:tab w:val="left" w:pos="501"/>
        </w:tabs>
        <w:spacing w:line="360" w:lineRule="auto"/>
        <w:ind w:right="1100" w:rightChars="500" w:firstLine="0"/>
        <w:jc w:val="both"/>
        <w:rPr>
          <w:sz w:val="24"/>
          <w:szCs w:val="21"/>
          <w:lang w:eastAsia="zh-CN"/>
        </w:rPr>
      </w:pPr>
      <w:r>
        <w:rPr>
          <w:sz w:val="24"/>
          <w:szCs w:val="21"/>
          <w:lang w:eastAsia="zh-CN"/>
        </w:rPr>
        <w:t>开标记录：招标人或招标代理机构工作人员对唱标内容进行记录，并询问投标人授权代表对唱标结果和记录是否有异议。若无异议，唱标记</w:t>
      </w:r>
      <w:r>
        <w:rPr>
          <w:spacing w:val="-8"/>
          <w:sz w:val="24"/>
          <w:szCs w:val="21"/>
          <w:lang w:eastAsia="zh-CN"/>
        </w:rPr>
        <w:t>录由投标人授权代表、招标人代表和监督人员签字确认。</w:t>
      </w:r>
    </w:p>
    <w:p>
      <w:pPr>
        <w:pStyle w:val="27"/>
        <w:numPr>
          <w:ilvl w:val="0"/>
          <w:numId w:val="9"/>
        </w:numPr>
        <w:tabs>
          <w:tab w:val="left" w:pos="501"/>
        </w:tabs>
        <w:spacing w:line="360" w:lineRule="auto"/>
        <w:ind w:right="1100" w:rightChars="500" w:firstLine="0"/>
        <w:rPr>
          <w:sz w:val="24"/>
          <w:szCs w:val="21"/>
          <w:lang w:eastAsia="zh-CN"/>
        </w:rPr>
      </w:pPr>
      <w:r>
        <w:rPr>
          <w:spacing w:val="-23"/>
          <w:sz w:val="24"/>
          <w:szCs w:val="21"/>
          <w:lang w:eastAsia="zh-CN"/>
        </w:rPr>
        <w:t>资格评审：由招标人或招标代理机构在开标现场依照《</w:t>
      </w:r>
      <w:r>
        <w:rPr>
          <w:rFonts w:hint="eastAsia"/>
          <w:spacing w:val="-23"/>
          <w:sz w:val="24"/>
          <w:szCs w:val="21"/>
          <w:lang w:eastAsia="zh-CN"/>
        </w:rPr>
        <w:t>资格</w:t>
      </w:r>
      <w:r>
        <w:rPr>
          <w:spacing w:val="-23"/>
          <w:sz w:val="24"/>
          <w:szCs w:val="21"/>
          <w:lang w:eastAsia="zh-CN"/>
        </w:rPr>
        <w:t>审查表》</w:t>
      </w:r>
      <w:r>
        <w:rPr>
          <w:spacing w:val="-8"/>
          <w:sz w:val="24"/>
          <w:szCs w:val="21"/>
          <w:lang w:eastAsia="zh-CN"/>
        </w:rPr>
        <w:t>所</w:t>
      </w:r>
      <w:r>
        <w:rPr>
          <w:sz w:val="24"/>
          <w:szCs w:val="21"/>
          <w:lang w:eastAsia="zh-CN"/>
        </w:rPr>
        <w:t>列内容对投标人进行资格性审查，审查通过的投标人进入</w:t>
      </w:r>
      <w:r>
        <w:rPr>
          <w:rFonts w:hint="eastAsia"/>
          <w:sz w:val="24"/>
          <w:szCs w:val="21"/>
          <w:lang w:eastAsia="zh-CN"/>
        </w:rPr>
        <w:t>评标</w:t>
      </w:r>
      <w:r>
        <w:rPr>
          <w:sz w:val="24"/>
          <w:szCs w:val="21"/>
          <w:lang w:eastAsia="zh-CN"/>
        </w:rPr>
        <w:t>环节。通过</w:t>
      </w:r>
      <w:r>
        <w:rPr>
          <w:rFonts w:hint="eastAsia"/>
          <w:sz w:val="24"/>
          <w:szCs w:val="21"/>
          <w:lang w:eastAsia="zh-CN"/>
        </w:rPr>
        <w:t>资格</w:t>
      </w:r>
      <w:r>
        <w:rPr>
          <w:sz w:val="24"/>
          <w:szCs w:val="21"/>
          <w:lang w:eastAsia="zh-CN"/>
        </w:rPr>
        <w:t>审查的投标人不足三家的，本项目作废标处理。会议结束：开标唱标及资格标评审完毕后，招标人或招标代理机构工作人员宣布开标会结束，并宣读评标期间投标人注意事项。开标会结束后，招标人或招标代理机构工作人员须即刻将投标人递交的投标文件移送到评标室。</w:t>
      </w:r>
    </w:p>
    <w:p>
      <w:pPr>
        <w:rPr>
          <w:sz w:val="24"/>
          <w:szCs w:val="21"/>
          <w:lang w:eastAsia="zh-CN"/>
        </w:rPr>
      </w:pPr>
      <w:r>
        <w:rPr>
          <w:sz w:val="24"/>
          <w:szCs w:val="21"/>
          <w:lang w:eastAsia="zh-CN"/>
        </w:rPr>
        <w:br w:type="page"/>
      </w:r>
    </w:p>
    <w:p>
      <w:pPr>
        <w:pStyle w:val="3"/>
        <w:spacing w:line="360" w:lineRule="auto"/>
        <w:jc w:val="center"/>
      </w:pPr>
      <w:bookmarkStart w:id="31" w:name="_Toc51682532"/>
      <w:r>
        <w:rPr>
          <w:rFonts w:hint="eastAsia"/>
        </w:rPr>
        <w:t>二</w:t>
      </w:r>
      <w:r>
        <w:t>、评标委员会组成</w:t>
      </w:r>
      <w:bookmarkEnd w:id="28"/>
      <w:bookmarkEnd w:id="29"/>
      <w:bookmarkEnd w:id="30"/>
      <w:bookmarkEnd w:id="31"/>
    </w:p>
    <w:p>
      <w:pPr>
        <w:pStyle w:val="27"/>
        <w:numPr>
          <w:ilvl w:val="0"/>
          <w:numId w:val="10"/>
        </w:numPr>
        <w:tabs>
          <w:tab w:val="left" w:pos="501"/>
        </w:tabs>
        <w:spacing w:line="360" w:lineRule="auto"/>
        <w:ind w:right="1100" w:rightChars="500" w:firstLine="0"/>
        <w:rPr>
          <w:sz w:val="24"/>
          <w:szCs w:val="21"/>
          <w:lang w:eastAsia="zh-CN"/>
        </w:rPr>
      </w:pPr>
      <w:r>
        <w:rPr>
          <w:sz w:val="24"/>
          <w:szCs w:val="21"/>
          <w:lang w:eastAsia="zh-CN"/>
        </w:rPr>
        <w:t>招标代理机构将根据采购招标项目的特点组建评标委员会，其成员由有关技术、经济等方面的专家组成</w:t>
      </w:r>
      <w:r>
        <w:rPr>
          <w:rFonts w:hint="eastAsia"/>
          <w:sz w:val="24"/>
          <w:szCs w:val="21"/>
          <w:lang w:eastAsia="zh-CN"/>
        </w:rPr>
        <w:t>，</w:t>
      </w:r>
      <w:r>
        <w:rPr>
          <w:sz w:val="24"/>
          <w:szCs w:val="21"/>
          <w:lang w:eastAsia="zh-CN"/>
        </w:rPr>
        <w:t>成员人数为</w:t>
      </w:r>
      <w:r>
        <w:rPr>
          <w:rFonts w:hint="eastAsia"/>
          <w:sz w:val="24"/>
          <w:szCs w:val="21"/>
          <w:lang w:val="en-US" w:eastAsia="zh-CN"/>
        </w:rPr>
        <w:t>7</w:t>
      </w:r>
      <w:r>
        <w:rPr>
          <w:sz w:val="24"/>
          <w:szCs w:val="21"/>
          <w:lang w:eastAsia="zh-CN"/>
        </w:rPr>
        <w:t>人。</w:t>
      </w:r>
    </w:p>
    <w:p>
      <w:pPr>
        <w:pStyle w:val="27"/>
        <w:numPr>
          <w:ilvl w:val="0"/>
          <w:numId w:val="10"/>
        </w:numPr>
        <w:tabs>
          <w:tab w:val="left" w:pos="501"/>
        </w:tabs>
        <w:spacing w:line="360" w:lineRule="auto"/>
        <w:ind w:right="1100" w:rightChars="500" w:firstLine="0"/>
        <w:rPr>
          <w:sz w:val="24"/>
          <w:szCs w:val="21"/>
          <w:lang w:eastAsia="zh-CN"/>
        </w:rPr>
      </w:pPr>
      <w:r>
        <w:rPr>
          <w:sz w:val="24"/>
          <w:szCs w:val="21"/>
          <w:lang w:eastAsia="zh-CN"/>
        </w:rPr>
        <w:t>评标委员会成员名单在开标前 24 小时内确定。在公布中标结果前应当保密。</w:t>
      </w:r>
    </w:p>
    <w:p>
      <w:pPr>
        <w:pStyle w:val="27"/>
        <w:tabs>
          <w:tab w:val="left" w:pos="501"/>
        </w:tabs>
        <w:spacing w:line="360" w:lineRule="auto"/>
        <w:ind w:right="1100" w:rightChars="500"/>
        <w:rPr>
          <w:sz w:val="24"/>
          <w:szCs w:val="21"/>
          <w:lang w:eastAsia="zh-CN"/>
        </w:rPr>
      </w:pPr>
    </w:p>
    <w:p>
      <w:pPr>
        <w:pStyle w:val="3"/>
        <w:spacing w:line="360" w:lineRule="auto"/>
      </w:pPr>
      <w:bookmarkStart w:id="32" w:name="_Toc13565954"/>
      <w:bookmarkStart w:id="33" w:name="_Toc12268732"/>
      <w:bookmarkStart w:id="34" w:name="_Toc12269137"/>
      <w:bookmarkStart w:id="35" w:name="_Toc51682533"/>
      <w:r>
        <w:rPr>
          <w:rFonts w:hint="eastAsia"/>
        </w:rPr>
        <w:t>三</w:t>
      </w:r>
      <w:r>
        <w:t>、对投标文件的澄清</w:t>
      </w:r>
      <w:bookmarkEnd w:id="32"/>
      <w:bookmarkEnd w:id="33"/>
      <w:bookmarkEnd w:id="34"/>
      <w:bookmarkEnd w:id="35"/>
    </w:p>
    <w:p>
      <w:pPr>
        <w:pStyle w:val="27"/>
        <w:numPr>
          <w:ilvl w:val="0"/>
          <w:numId w:val="11"/>
        </w:numPr>
        <w:tabs>
          <w:tab w:val="left" w:pos="468"/>
        </w:tabs>
        <w:spacing w:line="360" w:lineRule="auto"/>
        <w:ind w:right="1100" w:rightChars="500" w:firstLine="0"/>
        <w:rPr>
          <w:sz w:val="24"/>
          <w:szCs w:val="21"/>
          <w:lang w:eastAsia="zh-CN"/>
        </w:rPr>
      </w:pPr>
      <w:r>
        <w:rPr>
          <w:sz w:val="24"/>
          <w:szCs w:val="21"/>
          <w:lang w:eastAsia="zh-CN"/>
        </w:rPr>
        <w:t>开标后，评标委员会将会对“投标文件”进行审查、质疑、评估和比较，并可对“投标文件”中的问题向投标人进行询问。</w:t>
      </w:r>
    </w:p>
    <w:p>
      <w:pPr>
        <w:pStyle w:val="27"/>
        <w:numPr>
          <w:ilvl w:val="0"/>
          <w:numId w:val="11"/>
        </w:numPr>
        <w:tabs>
          <w:tab w:val="left" w:pos="468"/>
        </w:tabs>
        <w:spacing w:line="360" w:lineRule="auto"/>
        <w:ind w:right="1100" w:rightChars="500" w:firstLine="0"/>
        <w:rPr>
          <w:sz w:val="24"/>
          <w:szCs w:val="21"/>
          <w:lang w:eastAsia="zh-CN"/>
        </w:rPr>
      </w:pPr>
      <w:r>
        <w:rPr>
          <w:sz w:val="24"/>
          <w:szCs w:val="21"/>
          <w:lang w:eastAsia="zh-CN"/>
        </w:rPr>
        <w:t>接受询问的投标人必须按招标代理机构通知的时间、地点，由法人代表或其投标授权代表进行解答或澄清。</w:t>
      </w:r>
    </w:p>
    <w:p>
      <w:pPr>
        <w:pStyle w:val="27"/>
        <w:numPr>
          <w:ilvl w:val="0"/>
          <w:numId w:val="11"/>
        </w:numPr>
        <w:tabs>
          <w:tab w:val="left" w:pos="468"/>
        </w:tabs>
        <w:spacing w:line="360" w:lineRule="auto"/>
        <w:ind w:right="1100" w:rightChars="500" w:firstLine="0"/>
        <w:rPr>
          <w:sz w:val="24"/>
          <w:szCs w:val="21"/>
          <w:lang w:eastAsia="zh-CN"/>
        </w:rPr>
      </w:pPr>
      <w:r>
        <w:rPr>
          <w:sz w:val="24"/>
          <w:szCs w:val="21"/>
          <w:lang w:eastAsia="zh-CN"/>
        </w:rPr>
        <w:t>评标期间，评标委员会可要求投标人对其投标文件进行澄清，但不得寻求或允许投标人对其投标价格等实质性内容做任何更改。有关澄清的要求和答复均应在</w:t>
      </w:r>
      <w:r>
        <w:rPr>
          <w:rFonts w:hint="eastAsia"/>
          <w:sz w:val="24"/>
          <w:szCs w:val="21"/>
          <w:lang w:eastAsia="zh-CN"/>
        </w:rPr>
        <w:t>30分钟内以书面形式提交。该澄清文件将构成“投标文件”的组成部分。</w:t>
      </w:r>
    </w:p>
    <w:p>
      <w:pPr>
        <w:pStyle w:val="27"/>
        <w:tabs>
          <w:tab w:val="left" w:pos="468"/>
        </w:tabs>
        <w:spacing w:line="360" w:lineRule="auto"/>
        <w:ind w:right="1100" w:rightChars="500"/>
        <w:rPr>
          <w:sz w:val="24"/>
          <w:szCs w:val="21"/>
          <w:lang w:eastAsia="zh-CN"/>
        </w:rPr>
      </w:pPr>
    </w:p>
    <w:p>
      <w:pPr>
        <w:spacing w:line="360" w:lineRule="auto"/>
        <w:ind w:left="220" w:right="1100" w:rightChars="500"/>
        <w:jc w:val="center"/>
        <w:rPr>
          <w:rFonts w:ascii="宋体" w:hAnsi="宋体" w:eastAsia="宋体"/>
          <w:b/>
          <w:sz w:val="28"/>
          <w:lang w:eastAsia="zh-CN"/>
        </w:rPr>
      </w:pPr>
      <w:r>
        <w:rPr>
          <w:rFonts w:hint="eastAsia" w:ascii="宋体" w:hAnsi="宋体" w:eastAsia="宋体"/>
          <w:b/>
          <w:sz w:val="28"/>
          <w:lang w:eastAsia="zh-CN"/>
        </w:rPr>
        <w:t>四、对“投标文件”的审查和响应性的确定</w:t>
      </w:r>
    </w:p>
    <w:p>
      <w:pPr>
        <w:pStyle w:val="27"/>
        <w:numPr>
          <w:ilvl w:val="0"/>
          <w:numId w:val="12"/>
        </w:numPr>
        <w:tabs>
          <w:tab w:val="left" w:pos="468"/>
        </w:tabs>
        <w:spacing w:line="360" w:lineRule="auto"/>
        <w:ind w:left="221" w:right="1100" w:rightChars="500" w:hanging="249"/>
        <w:rPr>
          <w:sz w:val="24"/>
          <w:szCs w:val="21"/>
          <w:lang w:eastAsia="zh-CN"/>
        </w:rPr>
      </w:pPr>
      <w:r>
        <w:rPr>
          <w:sz w:val="24"/>
          <w:szCs w:val="21"/>
          <w:lang w:eastAsia="zh-CN"/>
        </w:rPr>
        <w:t>评标委员会将确定每份投标文件是否对“招标文件”的要求作出了实质性的响应而没有重大偏离。实质性响应的投标是指符合“招标文件”的所有条款、条件和规定，且没有重大偏离或保留。重大偏离或保留系指影响到“招标文件”规定的供货范围、质量和性能，或指与“招标文件”有实质不一致，限制了需方的权利和投标人的义务的规定。而纠正这些偏离将影响到其它提交实质性响应投标的投标人的公平竞争地位。</w:t>
      </w:r>
    </w:p>
    <w:p>
      <w:pPr>
        <w:pStyle w:val="27"/>
        <w:numPr>
          <w:ilvl w:val="0"/>
          <w:numId w:val="12"/>
        </w:numPr>
        <w:tabs>
          <w:tab w:val="left" w:pos="468"/>
        </w:tabs>
        <w:spacing w:line="360" w:lineRule="auto"/>
        <w:ind w:left="220" w:right="1010" w:rightChars="459" w:firstLine="0"/>
        <w:rPr>
          <w:sz w:val="24"/>
          <w:szCs w:val="21"/>
          <w:lang w:eastAsia="zh-CN"/>
        </w:rPr>
      </w:pPr>
      <w:r>
        <w:rPr>
          <w:sz w:val="24"/>
          <w:szCs w:val="21"/>
          <w:lang w:eastAsia="zh-CN"/>
        </w:rPr>
        <w:t>评标委员会判断“投标文件”的响应性，仅基于“投标文件”本身而不靠外部证据。</w:t>
      </w:r>
    </w:p>
    <w:p>
      <w:pPr>
        <w:pStyle w:val="27"/>
        <w:numPr>
          <w:ilvl w:val="0"/>
          <w:numId w:val="12"/>
        </w:numPr>
        <w:tabs>
          <w:tab w:val="left" w:pos="468"/>
        </w:tabs>
        <w:spacing w:line="360" w:lineRule="auto"/>
        <w:ind w:left="220" w:right="1100" w:rightChars="500" w:firstLine="0"/>
        <w:rPr>
          <w:sz w:val="24"/>
          <w:szCs w:val="21"/>
          <w:lang w:eastAsia="zh-CN"/>
        </w:rPr>
      </w:pPr>
      <w:r>
        <w:rPr>
          <w:sz w:val="24"/>
          <w:szCs w:val="21"/>
          <w:lang w:eastAsia="zh-CN"/>
        </w:rPr>
        <w:t>评标委员会将拒绝被确定为非实质性响应的投标人。投标人不能通过修正或撤销不符之处，而使其投标成为实质性响应的投标。</w:t>
      </w:r>
    </w:p>
    <w:p>
      <w:pPr>
        <w:pStyle w:val="27"/>
        <w:numPr>
          <w:ilvl w:val="0"/>
          <w:numId w:val="12"/>
        </w:numPr>
        <w:tabs>
          <w:tab w:val="left" w:pos="468"/>
        </w:tabs>
        <w:spacing w:line="360" w:lineRule="auto"/>
        <w:ind w:left="220" w:right="1100" w:rightChars="500" w:firstLine="0"/>
        <w:rPr>
          <w:sz w:val="24"/>
          <w:szCs w:val="21"/>
          <w:lang w:eastAsia="zh-CN"/>
        </w:rPr>
      </w:pPr>
      <w:r>
        <w:rPr>
          <w:sz w:val="24"/>
          <w:szCs w:val="21"/>
          <w:lang w:eastAsia="zh-CN"/>
        </w:rPr>
        <w:t>评标委员会允许修改投标中不构成重大偏离的、微小的、非正规、不一致或不规则的地方。</w:t>
      </w:r>
    </w:p>
    <w:p>
      <w:pPr>
        <w:pStyle w:val="27"/>
        <w:tabs>
          <w:tab w:val="left" w:pos="468"/>
        </w:tabs>
        <w:spacing w:line="360" w:lineRule="auto"/>
        <w:ind w:right="1100" w:rightChars="500"/>
        <w:rPr>
          <w:sz w:val="24"/>
          <w:szCs w:val="21"/>
          <w:lang w:eastAsia="zh-CN"/>
        </w:rPr>
      </w:pPr>
    </w:p>
    <w:p>
      <w:pPr>
        <w:pStyle w:val="27"/>
        <w:tabs>
          <w:tab w:val="left" w:pos="468"/>
        </w:tabs>
        <w:spacing w:line="360" w:lineRule="auto"/>
        <w:ind w:right="1100" w:rightChars="500"/>
        <w:rPr>
          <w:sz w:val="24"/>
          <w:szCs w:val="21"/>
          <w:lang w:eastAsia="zh-CN"/>
        </w:rPr>
      </w:pPr>
    </w:p>
    <w:p>
      <w:pPr>
        <w:pStyle w:val="3"/>
        <w:spacing w:line="360" w:lineRule="auto"/>
      </w:pPr>
      <w:bookmarkStart w:id="36" w:name="_Toc12268733"/>
      <w:bookmarkStart w:id="37" w:name="_Toc13565955"/>
      <w:bookmarkStart w:id="38" w:name="_Toc12269138"/>
      <w:bookmarkStart w:id="39" w:name="_Toc51682534"/>
      <w:r>
        <w:rPr>
          <w:rFonts w:hint="eastAsia"/>
        </w:rPr>
        <w:t>五</w:t>
      </w:r>
      <w:r>
        <w:t>、废标原则、依据和方法</w:t>
      </w:r>
      <w:bookmarkEnd w:id="36"/>
      <w:bookmarkEnd w:id="37"/>
      <w:bookmarkEnd w:id="38"/>
      <w:bookmarkEnd w:id="39"/>
    </w:p>
    <w:p>
      <w:pPr>
        <w:pStyle w:val="27"/>
        <w:numPr>
          <w:ilvl w:val="0"/>
          <w:numId w:val="13"/>
        </w:numPr>
        <w:tabs>
          <w:tab w:val="left" w:pos="475"/>
        </w:tabs>
        <w:spacing w:line="360" w:lineRule="auto"/>
        <w:ind w:right="1100" w:rightChars="500" w:firstLine="0"/>
        <w:rPr>
          <w:sz w:val="24"/>
          <w:szCs w:val="21"/>
          <w:lang w:eastAsia="zh-CN"/>
        </w:rPr>
      </w:pPr>
      <w:r>
        <w:rPr>
          <w:sz w:val="24"/>
          <w:szCs w:val="21"/>
          <w:lang w:eastAsia="zh-CN"/>
        </w:rPr>
        <w:t>评标委员会负责审查投标文件是否符合招标文件的要求，并作出评价。评标委员会认为必要时，可向投标人进行质疑。</w:t>
      </w:r>
    </w:p>
    <w:p>
      <w:pPr>
        <w:pStyle w:val="27"/>
        <w:numPr>
          <w:ilvl w:val="0"/>
          <w:numId w:val="13"/>
        </w:numPr>
        <w:tabs>
          <w:tab w:val="left" w:pos="475"/>
        </w:tabs>
        <w:spacing w:line="360" w:lineRule="auto"/>
        <w:ind w:right="1100" w:rightChars="500" w:firstLine="0"/>
        <w:rPr>
          <w:sz w:val="24"/>
          <w:szCs w:val="21"/>
          <w:lang w:eastAsia="zh-CN"/>
        </w:rPr>
      </w:pPr>
      <w:r>
        <w:rPr>
          <w:rFonts w:hint="eastAsia"/>
          <w:sz w:val="24"/>
          <w:szCs w:val="21"/>
          <w:lang w:eastAsia="zh-CN"/>
        </w:rPr>
        <w:t>在招标采购中，出现下列情形之一的，应予废标：</w:t>
      </w:r>
    </w:p>
    <w:p>
      <w:pPr>
        <w:pStyle w:val="2"/>
        <w:spacing w:line="360" w:lineRule="auto"/>
        <w:ind w:left="220" w:right="1100" w:rightChars="500"/>
        <w:rPr>
          <w:sz w:val="24"/>
          <w:szCs w:val="21"/>
          <w:lang w:eastAsia="zh-CN"/>
        </w:rPr>
      </w:pPr>
      <w:r>
        <w:rPr>
          <w:rFonts w:hint="eastAsia"/>
          <w:sz w:val="24"/>
          <w:szCs w:val="21"/>
          <w:lang w:eastAsia="zh-CN"/>
        </w:rPr>
        <w:t>（一）符合专业条件的供应商或者对招标文件作实质响应的供应商不足三家的；</w:t>
      </w:r>
    </w:p>
    <w:p>
      <w:pPr>
        <w:pStyle w:val="2"/>
        <w:spacing w:line="360" w:lineRule="auto"/>
        <w:ind w:left="220" w:right="1100" w:rightChars="500"/>
        <w:rPr>
          <w:sz w:val="24"/>
          <w:szCs w:val="21"/>
          <w:lang w:eastAsia="zh-CN"/>
        </w:rPr>
      </w:pPr>
      <w:r>
        <w:rPr>
          <w:rFonts w:hint="eastAsia"/>
          <w:sz w:val="24"/>
          <w:szCs w:val="21"/>
          <w:lang w:eastAsia="zh-CN"/>
        </w:rPr>
        <w:t>（二）出现影响采购公正的违法、违规行为的；</w:t>
      </w:r>
    </w:p>
    <w:p>
      <w:pPr>
        <w:pStyle w:val="2"/>
        <w:spacing w:line="360" w:lineRule="auto"/>
        <w:ind w:left="220" w:right="1100" w:rightChars="500"/>
        <w:rPr>
          <w:sz w:val="24"/>
          <w:szCs w:val="21"/>
          <w:lang w:eastAsia="zh-CN"/>
        </w:rPr>
      </w:pPr>
      <w:r>
        <w:rPr>
          <w:rFonts w:hint="eastAsia"/>
          <w:sz w:val="24"/>
          <w:szCs w:val="21"/>
          <w:lang w:eastAsia="zh-CN"/>
        </w:rPr>
        <w:t>（三）投标人的报价均超过了采购预算，采购人不能支付的；</w:t>
      </w:r>
    </w:p>
    <w:p>
      <w:pPr>
        <w:pStyle w:val="2"/>
        <w:spacing w:line="360" w:lineRule="auto"/>
        <w:ind w:left="220" w:right="1100" w:rightChars="500"/>
        <w:rPr>
          <w:sz w:val="24"/>
          <w:szCs w:val="21"/>
          <w:lang w:eastAsia="zh-CN"/>
        </w:rPr>
      </w:pPr>
      <w:r>
        <w:rPr>
          <w:rFonts w:hint="eastAsia"/>
          <w:sz w:val="24"/>
          <w:szCs w:val="21"/>
          <w:lang w:eastAsia="zh-CN"/>
        </w:rPr>
        <w:t>（四）因重大变故，采购任务取消的。</w:t>
      </w:r>
    </w:p>
    <w:p>
      <w:pPr>
        <w:pStyle w:val="2"/>
        <w:spacing w:line="360" w:lineRule="auto"/>
        <w:ind w:left="220" w:right="1100" w:rightChars="500"/>
        <w:rPr>
          <w:sz w:val="24"/>
          <w:szCs w:val="24"/>
          <w:lang w:eastAsia="zh-CN"/>
        </w:rPr>
      </w:pPr>
      <w:r>
        <w:rPr>
          <w:rFonts w:hint="eastAsia"/>
          <w:sz w:val="24"/>
          <w:szCs w:val="21"/>
          <w:lang w:eastAsia="zh-CN"/>
        </w:rPr>
        <w:t>废标后，采购人将废标理由通知所有投标人。</w:t>
      </w:r>
    </w:p>
    <w:p>
      <w:pPr>
        <w:pStyle w:val="27"/>
        <w:numPr>
          <w:ilvl w:val="0"/>
          <w:numId w:val="13"/>
        </w:numPr>
        <w:tabs>
          <w:tab w:val="left" w:pos="475"/>
        </w:tabs>
        <w:spacing w:line="360" w:lineRule="auto"/>
        <w:ind w:right="1100" w:rightChars="500" w:firstLine="0"/>
        <w:jc w:val="both"/>
        <w:rPr>
          <w:sz w:val="24"/>
          <w:szCs w:val="21"/>
          <w:lang w:eastAsia="zh-CN"/>
        </w:rPr>
      </w:pPr>
      <w:r>
        <w:rPr>
          <w:sz w:val="24"/>
          <w:szCs w:val="21"/>
          <w:lang w:eastAsia="zh-CN"/>
        </w:rPr>
        <w:t>实质上没有响应招标文件要求的投标将被认定为无效投标。投标人不得通过修正或撤销不符合要求的偏离或保留从而使其投标成为实质上响应的投标。评标委员会如发现投标人或其投标文件存在下列情况之一的，其投标将被认定为无效投标：</w:t>
      </w:r>
    </w:p>
    <w:p>
      <w:pPr>
        <w:pStyle w:val="2"/>
        <w:spacing w:line="360" w:lineRule="auto"/>
        <w:ind w:right="1100" w:rightChars="500"/>
        <w:rPr>
          <w:sz w:val="18"/>
          <w:szCs w:val="24"/>
          <w:lang w:eastAsia="zh-CN"/>
        </w:rPr>
      </w:pPr>
    </w:p>
    <w:p>
      <w:pPr>
        <w:pStyle w:val="2"/>
        <w:spacing w:line="360" w:lineRule="auto"/>
        <w:ind w:left="220" w:right="1100" w:rightChars="500"/>
        <w:rPr>
          <w:sz w:val="24"/>
          <w:szCs w:val="24"/>
          <w:lang w:eastAsia="zh-CN"/>
        </w:rPr>
      </w:pPr>
      <w:r>
        <w:rPr>
          <w:sz w:val="24"/>
          <w:szCs w:val="24"/>
          <w:lang w:eastAsia="zh-CN"/>
        </w:rPr>
        <w:t>凡出现下列情况之一的投标或投标文件，视为无效投标：</w:t>
      </w:r>
    </w:p>
    <w:p>
      <w:pPr>
        <w:pStyle w:val="2"/>
        <w:spacing w:line="360" w:lineRule="auto"/>
        <w:ind w:right="1100" w:rightChars="500"/>
        <w:rPr>
          <w:sz w:val="18"/>
          <w:szCs w:val="24"/>
          <w:lang w:eastAsia="zh-CN"/>
        </w:rPr>
      </w:pPr>
    </w:p>
    <w:p>
      <w:pPr>
        <w:pStyle w:val="2"/>
        <w:spacing w:line="360" w:lineRule="auto"/>
        <w:ind w:left="220" w:right="1100" w:rightChars="500"/>
        <w:rPr>
          <w:sz w:val="24"/>
          <w:szCs w:val="24"/>
          <w:lang w:eastAsia="zh-CN"/>
        </w:rPr>
      </w:pPr>
      <w:r>
        <w:rPr>
          <w:sz w:val="24"/>
          <w:szCs w:val="24"/>
          <w:lang w:eastAsia="zh-CN"/>
        </w:rPr>
        <w:t>（一）投标文件未按要求密封，投标函无投标人公章和法定代表人或者法定代表人授权的代理人签字或盖章的。</w:t>
      </w:r>
    </w:p>
    <w:p>
      <w:pPr>
        <w:pStyle w:val="2"/>
        <w:spacing w:line="360" w:lineRule="auto"/>
        <w:ind w:left="220" w:right="1100" w:rightChars="500"/>
        <w:rPr>
          <w:sz w:val="24"/>
          <w:szCs w:val="24"/>
          <w:lang w:eastAsia="zh-CN"/>
        </w:rPr>
      </w:pPr>
      <w:r>
        <w:rPr>
          <w:sz w:val="24"/>
          <w:szCs w:val="24"/>
          <w:lang w:eastAsia="zh-CN"/>
        </w:rPr>
        <w:t>（二）投标文件未按招标文件的要求填报内容，或填报的内容不全、字迹不清可致产生质疑的。</w:t>
      </w:r>
    </w:p>
    <w:p>
      <w:pPr>
        <w:pStyle w:val="2"/>
        <w:spacing w:line="360" w:lineRule="auto"/>
        <w:ind w:left="220" w:right="1100" w:rightChars="500"/>
        <w:rPr>
          <w:sz w:val="24"/>
          <w:szCs w:val="24"/>
          <w:lang w:eastAsia="zh-CN"/>
        </w:rPr>
      </w:pPr>
      <w:r>
        <w:rPr>
          <w:sz w:val="24"/>
          <w:szCs w:val="24"/>
          <w:lang w:eastAsia="zh-CN"/>
        </w:rPr>
        <w:t>（三）投标文件逾期送达。</w:t>
      </w:r>
    </w:p>
    <w:p>
      <w:pPr>
        <w:pStyle w:val="2"/>
        <w:spacing w:line="360" w:lineRule="auto"/>
        <w:ind w:left="220" w:right="1100" w:rightChars="500"/>
        <w:rPr>
          <w:sz w:val="24"/>
          <w:szCs w:val="24"/>
          <w:lang w:eastAsia="zh-CN"/>
        </w:rPr>
      </w:pPr>
      <w:r>
        <w:rPr>
          <w:sz w:val="24"/>
          <w:szCs w:val="24"/>
          <w:lang w:eastAsia="zh-CN"/>
        </w:rPr>
        <w:t>（四）投标代表未持有合法、有效的证件或未按时参加开标会议。</w:t>
      </w:r>
    </w:p>
    <w:p>
      <w:pPr>
        <w:pStyle w:val="2"/>
        <w:spacing w:line="360" w:lineRule="auto"/>
        <w:ind w:left="220" w:right="1100" w:rightChars="500"/>
        <w:rPr>
          <w:sz w:val="24"/>
          <w:szCs w:val="24"/>
          <w:lang w:eastAsia="zh-CN"/>
        </w:rPr>
      </w:pPr>
      <w:r>
        <w:rPr>
          <w:sz w:val="24"/>
          <w:szCs w:val="24"/>
          <w:lang w:eastAsia="zh-CN"/>
        </w:rPr>
        <w:t>（五）一个投标人提交两份以上内容不同的投标文件未说明哪一个有效，或者在一份投标文件中对同一项目有两个以上报价未说明哪一个有效的。</w:t>
      </w:r>
    </w:p>
    <w:p>
      <w:pPr>
        <w:pStyle w:val="2"/>
        <w:spacing w:line="360" w:lineRule="auto"/>
        <w:ind w:left="220" w:right="1100" w:rightChars="500"/>
        <w:rPr>
          <w:sz w:val="24"/>
          <w:szCs w:val="24"/>
          <w:lang w:eastAsia="zh-CN"/>
        </w:rPr>
      </w:pPr>
      <w:r>
        <w:rPr>
          <w:sz w:val="24"/>
          <w:szCs w:val="24"/>
          <w:lang w:eastAsia="zh-CN"/>
        </w:rPr>
        <w:t>（六）投标人与报名时的单位在名称、法定代表人和组织结构上不一致，不能提供其权利义务转移的合法有效证明的。</w:t>
      </w:r>
    </w:p>
    <w:p>
      <w:pPr>
        <w:pStyle w:val="2"/>
        <w:spacing w:line="360" w:lineRule="auto"/>
        <w:ind w:left="220" w:right="1100" w:rightChars="500"/>
        <w:rPr>
          <w:sz w:val="24"/>
          <w:szCs w:val="24"/>
          <w:lang w:eastAsia="zh-CN"/>
        </w:rPr>
      </w:pPr>
      <w:r>
        <w:rPr>
          <w:sz w:val="24"/>
          <w:szCs w:val="24"/>
          <w:lang w:eastAsia="zh-CN"/>
        </w:rPr>
        <w:t>（七）投标文件对本招标文件需承诺内容未作出承诺的。</w:t>
      </w:r>
    </w:p>
    <w:p>
      <w:pPr>
        <w:pStyle w:val="2"/>
        <w:spacing w:line="360" w:lineRule="auto"/>
        <w:ind w:left="220" w:right="1100" w:rightChars="500"/>
        <w:rPr>
          <w:sz w:val="24"/>
          <w:szCs w:val="24"/>
          <w:lang w:eastAsia="zh-CN"/>
        </w:rPr>
      </w:pPr>
      <w:r>
        <w:rPr>
          <w:sz w:val="24"/>
          <w:szCs w:val="24"/>
          <w:lang w:eastAsia="zh-CN"/>
        </w:rPr>
        <w:t>（八）投标报价明显低于成本的，投标人不能合理说明或者不能提供相关证明材料的。</w:t>
      </w:r>
    </w:p>
    <w:p>
      <w:pPr>
        <w:pStyle w:val="2"/>
        <w:spacing w:line="360" w:lineRule="auto"/>
        <w:ind w:left="220" w:right="1100" w:rightChars="500"/>
        <w:rPr>
          <w:sz w:val="24"/>
          <w:szCs w:val="24"/>
          <w:lang w:eastAsia="zh-CN"/>
        </w:rPr>
      </w:pPr>
      <w:r>
        <w:rPr>
          <w:sz w:val="24"/>
          <w:szCs w:val="24"/>
          <w:lang w:eastAsia="zh-CN"/>
        </w:rPr>
        <w:t>（九）投标文件未能对招标文件提出的要求和条件作出实质性响应的，或者投标文件附有招标人不能接受的条件的。</w:t>
      </w:r>
    </w:p>
    <w:p>
      <w:pPr>
        <w:pStyle w:val="2"/>
        <w:spacing w:line="360" w:lineRule="auto"/>
        <w:ind w:left="220" w:right="1100" w:rightChars="500"/>
        <w:rPr>
          <w:sz w:val="24"/>
          <w:szCs w:val="24"/>
          <w:lang w:eastAsia="zh-CN"/>
        </w:rPr>
      </w:pPr>
      <w:r>
        <w:rPr>
          <w:sz w:val="24"/>
          <w:szCs w:val="24"/>
          <w:lang w:eastAsia="zh-CN"/>
        </w:rPr>
        <w:t>（十）投标人在投标过程中有与投标有关的违法行为或者以弄虚作假等方式投标的。</w:t>
      </w:r>
    </w:p>
    <w:p>
      <w:pPr>
        <w:pStyle w:val="2"/>
        <w:spacing w:line="360" w:lineRule="auto"/>
        <w:ind w:left="220" w:right="1100" w:rightChars="500"/>
        <w:rPr>
          <w:sz w:val="24"/>
          <w:szCs w:val="24"/>
          <w:lang w:eastAsia="zh-CN"/>
        </w:rPr>
      </w:pPr>
      <w:r>
        <w:rPr>
          <w:sz w:val="24"/>
          <w:szCs w:val="24"/>
          <w:lang w:eastAsia="zh-CN"/>
        </w:rPr>
        <w:t>（十一）本招标文件其它条款明确规定的废标或无效投标情况。</w:t>
      </w:r>
    </w:p>
    <w:p>
      <w:pPr>
        <w:pStyle w:val="2"/>
        <w:spacing w:line="360" w:lineRule="auto"/>
        <w:ind w:left="220" w:right="1100" w:rightChars="500"/>
        <w:rPr>
          <w:sz w:val="24"/>
          <w:szCs w:val="24"/>
          <w:lang w:eastAsia="zh-CN"/>
        </w:rPr>
      </w:pPr>
      <w:r>
        <w:rPr>
          <w:sz w:val="24"/>
          <w:szCs w:val="24"/>
          <w:lang w:eastAsia="zh-CN"/>
        </w:rPr>
        <w:t>（十二）不同投标人的投标文件由同一单位或者个人编制的。</w:t>
      </w:r>
    </w:p>
    <w:p>
      <w:pPr>
        <w:pStyle w:val="2"/>
        <w:spacing w:line="360" w:lineRule="auto"/>
        <w:ind w:left="220" w:right="1100" w:rightChars="500"/>
        <w:rPr>
          <w:sz w:val="24"/>
          <w:szCs w:val="24"/>
          <w:lang w:eastAsia="zh-CN"/>
        </w:rPr>
      </w:pPr>
      <w:r>
        <w:rPr>
          <w:sz w:val="24"/>
          <w:szCs w:val="24"/>
          <w:lang w:eastAsia="zh-CN"/>
        </w:rPr>
        <w:t>（十三）不同投标人委托同一单位或者个人办理投标事宜的。</w:t>
      </w:r>
    </w:p>
    <w:p>
      <w:pPr>
        <w:pStyle w:val="2"/>
        <w:spacing w:line="360" w:lineRule="auto"/>
        <w:ind w:left="220" w:right="1100" w:rightChars="500"/>
        <w:rPr>
          <w:sz w:val="24"/>
          <w:szCs w:val="24"/>
          <w:lang w:eastAsia="zh-CN"/>
        </w:rPr>
      </w:pPr>
      <w:r>
        <w:rPr>
          <w:sz w:val="24"/>
          <w:szCs w:val="24"/>
          <w:lang w:eastAsia="zh-CN"/>
        </w:rPr>
        <w:t>（十四）不同投标人的投标文件的项目管理成员或者联系人员为同一人的。</w:t>
      </w:r>
    </w:p>
    <w:p>
      <w:pPr>
        <w:pStyle w:val="2"/>
        <w:spacing w:line="360" w:lineRule="auto"/>
        <w:ind w:left="220" w:right="1100" w:rightChars="500"/>
        <w:jc w:val="both"/>
        <w:rPr>
          <w:sz w:val="24"/>
          <w:szCs w:val="24"/>
          <w:lang w:eastAsia="zh-CN"/>
        </w:rPr>
      </w:pPr>
      <w:r>
        <w:rPr>
          <w:sz w:val="24"/>
          <w:szCs w:val="24"/>
          <w:lang w:eastAsia="zh-CN"/>
        </w:rPr>
        <w:t>（十五）不同投标人的投标文件异常一致或者投标报价呈规律性差异的。</w:t>
      </w:r>
    </w:p>
    <w:p>
      <w:pPr>
        <w:pStyle w:val="2"/>
        <w:spacing w:line="360" w:lineRule="auto"/>
        <w:ind w:left="220" w:right="1100" w:rightChars="500"/>
        <w:jc w:val="both"/>
        <w:rPr>
          <w:sz w:val="24"/>
          <w:szCs w:val="24"/>
          <w:lang w:eastAsia="zh-CN"/>
        </w:rPr>
      </w:pPr>
      <w:r>
        <w:rPr>
          <w:sz w:val="24"/>
          <w:szCs w:val="24"/>
          <w:lang w:eastAsia="zh-CN"/>
        </w:rPr>
        <w:t>（十六）不同投标人的投标文件相互混装的。</w:t>
      </w:r>
    </w:p>
    <w:p>
      <w:pPr>
        <w:pStyle w:val="2"/>
        <w:spacing w:line="360" w:lineRule="auto"/>
        <w:ind w:left="220" w:right="1100" w:rightChars="500"/>
        <w:jc w:val="both"/>
        <w:rPr>
          <w:sz w:val="24"/>
          <w:szCs w:val="24"/>
          <w:lang w:eastAsia="zh-CN"/>
        </w:rPr>
      </w:pPr>
      <w:r>
        <w:rPr>
          <w:sz w:val="24"/>
          <w:szCs w:val="24"/>
          <w:lang w:eastAsia="zh-CN"/>
        </w:rPr>
        <w:t>（十七）不同投标人的投标保证金从同一单位或者个人的账户转出的。</w:t>
      </w:r>
    </w:p>
    <w:p>
      <w:pPr>
        <w:pStyle w:val="2"/>
        <w:spacing w:line="360" w:lineRule="auto"/>
        <w:ind w:left="220" w:right="1100" w:rightChars="500"/>
        <w:jc w:val="both"/>
        <w:rPr>
          <w:sz w:val="24"/>
          <w:szCs w:val="24"/>
          <w:lang w:eastAsia="zh-CN"/>
        </w:rPr>
      </w:pPr>
      <w:r>
        <w:rPr>
          <w:sz w:val="24"/>
          <w:szCs w:val="24"/>
          <w:lang w:eastAsia="zh-CN"/>
        </w:rPr>
        <w:t>（十八）投标文件未响应招标文件要求的。</w:t>
      </w:r>
    </w:p>
    <w:p>
      <w:pPr>
        <w:pStyle w:val="2"/>
        <w:spacing w:line="360" w:lineRule="auto"/>
        <w:ind w:right="1100" w:rightChars="500"/>
        <w:rPr>
          <w:sz w:val="24"/>
          <w:szCs w:val="24"/>
          <w:lang w:eastAsia="zh-CN"/>
        </w:rPr>
      </w:pPr>
    </w:p>
    <w:p>
      <w:pPr>
        <w:pStyle w:val="27"/>
        <w:numPr>
          <w:ilvl w:val="0"/>
          <w:numId w:val="13"/>
        </w:numPr>
        <w:tabs>
          <w:tab w:val="left" w:pos="470"/>
        </w:tabs>
        <w:spacing w:line="360" w:lineRule="auto"/>
        <w:ind w:right="1100" w:rightChars="500" w:firstLine="0"/>
        <w:rPr>
          <w:sz w:val="24"/>
          <w:szCs w:val="21"/>
          <w:lang w:eastAsia="zh-CN"/>
        </w:rPr>
      </w:pPr>
      <w:r>
        <w:rPr>
          <w:sz w:val="24"/>
          <w:szCs w:val="21"/>
          <w:lang w:eastAsia="zh-CN"/>
        </w:rPr>
        <w:t>评标委员会就所有投标文件是否对招标文件的实质性要求作出完全响应进行审查，确定合格投标人。</w:t>
      </w:r>
    </w:p>
    <w:p>
      <w:pPr>
        <w:pStyle w:val="27"/>
        <w:numPr>
          <w:ilvl w:val="0"/>
          <w:numId w:val="13"/>
        </w:numPr>
        <w:tabs>
          <w:tab w:val="left" w:pos="475"/>
        </w:tabs>
        <w:spacing w:line="360" w:lineRule="auto"/>
        <w:ind w:right="1100" w:rightChars="500" w:firstLine="0"/>
        <w:jc w:val="both"/>
        <w:rPr>
          <w:sz w:val="24"/>
          <w:szCs w:val="21"/>
          <w:lang w:eastAsia="zh-CN"/>
        </w:rPr>
      </w:pPr>
      <w:r>
        <w:rPr>
          <w:sz w:val="24"/>
          <w:szCs w:val="21"/>
          <w:lang w:eastAsia="zh-CN"/>
        </w:rPr>
        <w:t>评标过程中，评标委员会将对投标文件中有关问题分别向投标人进行询问和澄清。各投标人应予以认真答复。重要或复杂问题的回答需以书面形式， 并经法人代表或其投标授权代表签署。澄清文件或说明不得超出投标文件的范围，不得改变投标文件的实质性内容， 其澄清文件将作为“投标文件”的组成部份。</w:t>
      </w:r>
    </w:p>
    <w:p>
      <w:pPr>
        <w:pStyle w:val="27"/>
        <w:numPr>
          <w:ilvl w:val="0"/>
          <w:numId w:val="13"/>
        </w:numPr>
        <w:tabs>
          <w:tab w:val="left" w:pos="475"/>
        </w:tabs>
        <w:spacing w:line="360" w:lineRule="auto"/>
        <w:ind w:right="1100" w:rightChars="500" w:firstLine="0"/>
        <w:rPr>
          <w:sz w:val="24"/>
          <w:szCs w:val="21"/>
          <w:lang w:eastAsia="zh-CN"/>
        </w:rPr>
      </w:pPr>
      <w:r>
        <w:rPr>
          <w:sz w:val="24"/>
          <w:szCs w:val="21"/>
          <w:lang w:eastAsia="zh-CN"/>
        </w:rPr>
        <w:t>评标委员会将综合分析合格投标人的各项指标，而不是以单项指标的优劣评选出中标单位。</w:t>
      </w:r>
    </w:p>
    <w:p>
      <w:pPr>
        <w:pStyle w:val="27"/>
        <w:numPr>
          <w:ilvl w:val="0"/>
          <w:numId w:val="13"/>
        </w:numPr>
        <w:tabs>
          <w:tab w:val="left" w:pos="475"/>
        </w:tabs>
        <w:spacing w:line="360" w:lineRule="auto"/>
        <w:ind w:left="474" w:right="1100" w:rightChars="500" w:hanging="254"/>
        <w:jc w:val="both"/>
        <w:rPr>
          <w:sz w:val="24"/>
          <w:szCs w:val="21"/>
          <w:lang w:eastAsia="zh-CN"/>
        </w:rPr>
      </w:pPr>
      <w:r>
        <w:rPr>
          <w:spacing w:val="-4"/>
          <w:sz w:val="24"/>
          <w:szCs w:val="21"/>
          <w:lang w:eastAsia="zh-CN"/>
        </w:rPr>
        <w:t>评标</w:t>
      </w:r>
      <w:r>
        <w:rPr>
          <w:sz w:val="24"/>
          <w:szCs w:val="21"/>
          <w:lang w:eastAsia="zh-CN"/>
        </w:rPr>
        <w:t>委员会对投标人所报价格、货物质量、服务方案等方面进行比较。</w:t>
      </w:r>
    </w:p>
    <w:p>
      <w:pPr>
        <w:pStyle w:val="27"/>
        <w:numPr>
          <w:ilvl w:val="0"/>
          <w:numId w:val="13"/>
        </w:numPr>
        <w:tabs>
          <w:tab w:val="left" w:pos="475"/>
        </w:tabs>
        <w:spacing w:line="360" w:lineRule="auto"/>
        <w:ind w:left="474" w:right="1100" w:rightChars="500" w:hanging="254"/>
        <w:jc w:val="both"/>
        <w:rPr>
          <w:sz w:val="24"/>
          <w:szCs w:val="21"/>
          <w:lang w:eastAsia="zh-CN"/>
        </w:rPr>
      </w:pPr>
      <w:r>
        <w:rPr>
          <w:sz w:val="24"/>
          <w:szCs w:val="21"/>
          <w:lang w:eastAsia="zh-CN"/>
        </w:rPr>
        <w:t>评标时除考虑投标价和技术服务费用，还将考虑以下因素：</w:t>
      </w:r>
    </w:p>
    <w:p>
      <w:pPr>
        <w:pStyle w:val="2"/>
        <w:spacing w:line="360" w:lineRule="auto"/>
        <w:ind w:left="216" w:right="1100" w:rightChars="500"/>
        <w:jc w:val="both"/>
        <w:rPr>
          <w:sz w:val="24"/>
          <w:szCs w:val="24"/>
          <w:lang w:eastAsia="zh-CN"/>
        </w:rPr>
      </w:pPr>
      <w:r>
        <w:rPr>
          <w:sz w:val="24"/>
          <w:szCs w:val="24"/>
          <w:lang w:eastAsia="zh-CN"/>
        </w:rPr>
        <w:t>⑴投标文件中所报交货期及付款方式；</w:t>
      </w:r>
    </w:p>
    <w:p>
      <w:pPr>
        <w:pStyle w:val="2"/>
        <w:spacing w:line="360" w:lineRule="auto"/>
        <w:ind w:left="216" w:right="1100" w:rightChars="500"/>
        <w:jc w:val="both"/>
        <w:rPr>
          <w:sz w:val="24"/>
          <w:szCs w:val="24"/>
          <w:lang w:eastAsia="zh-CN"/>
        </w:rPr>
      </w:pPr>
      <w:r>
        <w:rPr>
          <w:sz w:val="24"/>
          <w:szCs w:val="24"/>
          <w:lang w:eastAsia="zh-CN"/>
        </w:rPr>
        <w:t>⑵货物的技术水平、性能和供货能力；</w:t>
      </w:r>
    </w:p>
    <w:p>
      <w:pPr>
        <w:pStyle w:val="2"/>
        <w:spacing w:line="360" w:lineRule="auto"/>
        <w:ind w:left="216" w:right="1100" w:rightChars="500"/>
        <w:jc w:val="both"/>
        <w:rPr>
          <w:sz w:val="24"/>
          <w:szCs w:val="24"/>
          <w:lang w:eastAsia="zh-CN"/>
        </w:rPr>
      </w:pPr>
      <w:r>
        <w:rPr>
          <w:sz w:val="24"/>
          <w:szCs w:val="24"/>
          <w:lang w:eastAsia="zh-CN"/>
        </w:rPr>
        <w:t>⑶货物的质量及适用性；</w:t>
      </w:r>
    </w:p>
    <w:p>
      <w:pPr>
        <w:pStyle w:val="2"/>
        <w:spacing w:line="360" w:lineRule="auto"/>
        <w:ind w:left="216" w:right="1100" w:rightChars="500"/>
        <w:jc w:val="both"/>
        <w:rPr>
          <w:sz w:val="24"/>
          <w:szCs w:val="24"/>
          <w:lang w:eastAsia="zh-CN"/>
        </w:rPr>
      </w:pPr>
      <w:r>
        <w:rPr>
          <w:sz w:val="24"/>
          <w:szCs w:val="24"/>
          <w:lang w:eastAsia="zh-CN"/>
        </w:rPr>
        <w:t>⑷配套物品的齐全性；</w:t>
      </w:r>
    </w:p>
    <w:p>
      <w:pPr>
        <w:pStyle w:val="2"/>
        <w:spacing w:line="360" w:lineRule="auto"/>
        <w:ind w:left="216" w:right="1100" w:rightChars="500"/>
        <w:jc w:val="both"/>
        <w:rPr>
          <w:sz w:val="24"/>
          <w:szCs w:val="24"/>
          <w:lang w:eastAsia="zh-CN"/>
        </w:rPr>
      </w:pPr>
      <w:r>
        <w:rPr>
          <w:sz w:val="24"/>
          <w:szCs w:val="24"/>
          <w:lang w:eastAsia="zh-CN"/>
        </w:rPr>
        <w:t>⑸若发货到最终目的地的内陆运输、保险及其它费用；</w:t>
      </w:r>
    </w:p>
    <w:p>
      <w:pPr>
        <w:pStyle w:val="2"/>
        <w:spacing w:line="360" w:lineRule="auto"/>
        <w:ind w:left="216" w:right="1100" w:rightChars="500"/>
        <w:jc w:val="both"/>
        <w:rPr>
          <w:sz w:val="24"/>
          <w:szCs w:val="24"/>
          <w:lang w:eastAsia="zh-CN"/>
        </w:rPr>
      </w:pPr>
      <w:r>
        <w:rPr>
          <w:sz w:val="24"/>
          <w:szCs w:val="24"/>
          <w:lang w:eastAsia="zh-CN"/>
        </w:rPr>
        <w:t>⑹安全及环保；</w:t>
      </w:r>
    </w:p>
    <w:p>
      <w:pPr>
        <w:pStyle w:val="2"/>
        <w:spacing w:line="360" w:lineRule="auto"/>
        <w:ind w:left="216" w:right="1100" w:rightChars="500"/>
        <w:jc w:val="both"/>
        <w:rPr>
          <w:sz w:val="24"/>
          <w:szCs w:val="24"/>
          <w:lang w:eastAsia="zh-CN"/>
        </w:rPr>
      </w:pPr>
      <w:r>
        <w:rPr>
          <w:sz w:val="24"/>
          <w:szCs w:val="24"/>
          <w:lang w:eastAsia="zh-CN"/>
        </w:rPr>
        <w:t>⑺其它要求因素。</w:t>
      </w:r>
    </w:p>
    <w:p>
      <w:pPr>
        <w:pStyle w:val="2"/>
        <w:spacing w:line="360" w:lineRule="auto"/>
        <w:ind w:left="216" w:right="1100" w:rightChars="500"/>
        <w:jc w:val="both"/>
        <w:rPr>
          <w:sz w:val="24"/>
          <w:szCs w:val="24"/>
          <w:lang w:eastAsia="zh-CN"/>
        </w:rPr>
      </w:pPr>
    </w:p>
    <w:p>
      <w:pPr>
        <w:pStyle w:val="2"/>
        <w:spacing w:line="360" w:lineRule="auto"/>
        <w:ind w:left="216" w:right="1100" w:rightChars="500"/>
        <w:jc w:val="both"/>
        <w:rPr>
          <w:sz w:val="24"/>
          <w:szCs w:val="24"/>
          <w:lang w:eastAsia="zh-CN"/>
        </w:rPr>
      </w:pPr>
    </w:p>
    <w:p>
      <w:pPr>
        <w:pStyle w:val="2"/>
        <w:spacing w:line="360" w:lineRule="auto"/>
        <w:ind w:left="216" w:right="1100" w:rightChars="500"/>
        <w:jc w:val="both"/>
        <w:rPr>
          <w:sz w:val="24"/>
          <w:szCs w:val="24"/>
          <w:lang w:eastAsia="zh-CN"/>
        </w:rPr>
      </w:pPr>
    </w:p>
    <w:p>
      <w:pPr>
        <w:pStyle w:val="3"/>
        <w:spacing w:line="360" w:lineRule="auto"/>
      </w:pPr>
      <w:bookmarkStart w:id="40" w:name="_Toc12269139"/>
      <w:bookmarkStart w:id="41" w:name="_Toc51682535"/>
      <w:bookmarkStart w:id="42" w:name="_Toc12268734"/>
      <w:bookmarkStart w:id="43" w:name="_Toc13565956"/>
      <w:r>
        <w:rPr>
          <w:rFonts w:hint="eastAsia"/>
        </w:rPr>
        <w:t>六</w:t>
      </w:r>
      <w:r>
        <w:t>、</w:t>
      </w:r>
      <w:r>
        <w:rPr>
          <w:rFonts w:hint="eastAsia"/>
        </w:rPr>
        <w:t>中标</w:t>
      </w:r>
      <w:r>
        <w:t>候选人的确定</w:t>
      </w:r>
      <w:bookmarkEnd w:id="40"/>
      <w:bookmarkEnd w:id="41"/>
      <w:bookmarkEnd w:id="42"/>
      <w:bookmarkEnd w:id="43"/>
    </w:p>
    <w:p>
      <w:pPr>
        <w:pStyle w:val="2"/>
        <w:spacing w:line="360" w:lineRule="auto"/>
        <w:ind w:left="220" w:right="1100" w:rightChars="500"/>
        <w:rPr>
          <w:sz w:val="24"/>
          <w:szCs w:val="24"/>
          <w:lang w:eastAsia="zh-CN"/>
        </w:rPr>
      </w:pPr>
      <w:r>
        <w:rPr>
          <w:sz w:val="24"/>
          <w:szCs w:val="24"/>
          <w:lang w:eastAsia="zh-CN"/>
        </w:rPr>
        <w:t>1.评标委员会负责完成全部评标过程，综合分析比较后向招标代理机构提出书面评标报告，并</w:t>
      </w:r>
      <w:r>
        <w:rPr>
          <w:rFonts w:hint="eastAsia"/>
          <w:sz w:val="24"/>
          <w:szCs w:val="24"/>
          <w:lang w:eastAsia="zh-CN"/>
        </w:rPr>
        <w:t>按评审后得分由高到低顺序排列，同时向采购人</w:t>
      </w:r>
      <w:r>
        <w:rPr>
          <w:sz w:val="24"/>
          <w:szCs w:val="24"/>
          <w:lang w:eastAsia="zh-CN"/>
        </w:rPr>
        <w:t>推荐得分最</w:t>
      </w:r>
      <w:r>
        <w:rPr>
          <w:rFonts w:hint="eastAsia"/>
          <w:sz w:val="24"/>
          <w:szCs w:val="24"/>
          <w:lang w:eastAsia="zh-CN"/>
        </w:rPr>
        <w:t>高</w:t>
      </w:r>
      <w:r>
        <w:rPr>
          <w:sz w:val="24"/>
          <w:szCs w:val="24"/>
          <w:lang w:eastAsia="zh-CN"/>
        </w:rPr>
        <w:t>的前三名为中标候选人。</w:t>
      </w:r>
      <w:r>
        <w:rPr>
          <w:rFonts w:hint="eastAsia"/>
          <w:sz w:val="24"/>
          <w:szCs w:val="24"/>
          <w:lang w:eastAsia="zh-CN"/>
        </w:rPr>
        <w:t>得分相同的，按投标报价由低到高顺序排列。得分且投标报价相同的并列。投标文件满足招标文件全部实质性要求，且按照评审因素的量化指标评审得分最高的投标人为排名第一的中标候选人。</w:t>
      </w:r>
    </w:p>
    <w:p>
      <w:pPr>
        <w:pStyle w:val="2"/>
        <w:spacing w:line="360" w:lineRule="auto"/>
        <w:ind w:left="220" w:right="1100" w:rightChars="500"/>
        <w:rPr>
          <w:sz w:val="24"/>
          <w:szCs w:val="24"/>
          <w:lang w:eastAsia="zh-CN"/>
        </w:rPr>
      </w:pPr>
    </w:p>
    <w:p>
      <w:pPr>
        <w:pStyle w:val="3"/>
        <w:spacing w:line="360" w:lineRule="auto"/>
      </w:pPr>
      <w:bookmarkStart w:id="44" w:name="_Toc13565957"/>
      <w:bookmarkStart w:id="45" w:name="_Toc12269140"/>
      <w:bookmarkStart w:id="46" w:name="_Toc12268735"/>
      <w:bookmarkStart w:id="47" w:name="_Toc51682536"/>
      <w:r>
        <w:rPr>
          <w:rFonts w:hint="eastAsia"/>
        </w:rPr>
        <w:t>七</w:t>
      </w:r>
      <w:r>
        <w:t>、保密及其它注意事项</w:t>
      </w:r>
      <w:bookmarkEnd w:id="44"/>
      <w:bookmarkEnd w:id="45"/>
      <w:bookmarkEnd w:id="46"/>
      <w:bookmarkEnd w:id="47"/>
    </w:p>
    <w:p>
      <w:pPr>
        <w:pStyle w:val="27"/>
        <w:numPr>
          <w:ilvl w:val="0"/>
          <w:numId w:val="14"/>
        </w:numPr>
        <w:tabs>
          <w:tab w:val="left" w:pos="475"/>
        </w:tabs>
        <w:spacing w:line="360" w:lineRule="auto"/>
        <w:ind w:right="1100" w:rightChars="500" w:firstLine="0"/>
        <w:rPr>
          <w:sz w:val="24"/>
          <w:szCs w:val="21"/>
          <w:lang w:eastAsia="zh-CN"/>
        </w:rPr>
      </w:pPr>
      <w:r>
        <w:rPr>
          <w:sz w:val="24"/>
          <w:szCs w:val="21"/>
          <w:lang w:eastAsia="zh-CN"/>
        </w:rPr>
        <w:t>评标是招标工作的重要环节,评标工作在评标委员会内独立进行。评委将遵照评标原则，公正、平等地对待所有投标人。</w:t>
      </w:r>
    </w:p>
    <w:p>
      <w:pPr>
        <w:pStyle w:val="27"/>
        <w:numPr>
          <w:ilvl w:val="0"/>
          <w:numId w:val="14"/>
        </w:numPr>
        <w:tabs>
          <w:tab w:val="left" w:pos="468"/>
        </w:tabs>
        <w:spacing w:line="360" w:lineRule="auto"/>
        <w:ind w:right="1100" w:rightChars="500" w:firstLine="0"/>
        <w:rPr>
          <w:sz w:val="24"/>
          <w:szCs w:val="21"/>
          <w:lang w:eastAsia="zh-CN"/>
        </w:rPr>
      </w:pPr>
      <w:r>
        <w:rPr>
          <w:sz w:val="24"/>
          <w:szCs w:val="21"/>
          <w:lang w:eastAsia="zh-CN"/>
        </w:rPr>
        <w:t>在开标、投标期间，投标人不得向评委询问评标情况，不得进行旨在影响评标结果的活动。</w:t>
      </w:r>
    </w:p>
    <w:p>
      <w:pPr>
        <w:pStyle w:val="27"/>
        <w:numPr>
          <w:ilvl w:val="0"/>
          <w:numId w:val="14"/>
        </w:numPr>
        <w:tabs>
          <w:tab w:val="left" w:pos="470"/>
        </w:tabs>
        <w:spacing w:line="360" w:lineRule="auto"/>
        <w:ind w:right="1100" w:rightChars="500" w:firstLine="0"/>
        <w:rPr>
          <w:sz w:val="24"/>
          <w:szCs w:val="21"/>
          <w:lang w:eastAsia="zh-CN"/>
        </w:rPr>
      </w:pPr>
      <w:r>
        <w:rPr>
          <w:sz w:val="24"/>
          <w:szCs w:val="21"/>
          <w:lang w:eastAsia="zh-CN"/>
        </w:rPr>
        <w:t>在确定中标人前，招标代理机构不得与投标人就投标价格、投标方案等实质性内容进行谈判。</w:t>
      </w:r>
    </w:p>
    <w:p>
      <w:pPr>
        <w:pStyle w:val="27"/>
        <w:numPr>
          <w:ilvl w:val="0"/>
          <w:numId w:val="14"/>
        </w:numPr>
        <w:tabs>
          <w:tab w:val="left" w:pos="470"/>
        </w:tabs>
        <w:spacing w:line="360" w:lineRule="auto"/>
        <w:ind w:right="1100" w:rightChars="500" w:firstLine="0"/>
        <w:jc w:val="both"/>
        <w:rPr>
          <w:sz w:val="24"/>
          <w:szCs w:val="21"/>
          <w:lang w:eastAsia="zh-CN"/>
        </w:rPr>
      </w:pPr>
      <w:r>
        <w:rPr>
          <w:sz w:val="24"/>
          <w:szCs w:val="21"/>
          <w:lang w:eastAsia="zh-CN"/>
        </w:rPr>
        <w:t>为确保评审的公正性，在评标过程中，评委不得与投标人私下交换 意见。在招标工作结束后，凡与评标情况有接触的任何人，不得也不应将评标情况扩散出评委人员之外。</w:t>
      </w:r>
    </w:p>
    <w:p>
      <w:pPr>
        <w:pStyle w:val="27"/>
        <w:numPr>
          <w:ilvl w:val="0"/>
          <w:numId w:val="14"/>
        </w:numPr>
        <w:tabs>
          <w:tab w:val="left" w:pos="501"/>
        </w:tabs>
        <w:spacing w:line="360" w:lineRule="auto"/>
        <w:ind w:right="1100" w:rightChars="500" w:firstLine="0"/>
        <w:rPr>
          <w:sz w:val="24"/>
          <w:szCs w:val="21"/>
          <w:lang w:eastAsia="zh-CN"/>
        </w:rPr>
      </w:pPr>
      <w:r>
        <w:rPr>
          <w:sz w:val="24"/>
          <w:szCs w:val="21"/>
          <w:lang w:eastAsia="zh-CN"/>
        </w:rPr>
        <w:t>投标人不得与招标代理机构相互串通投标报价，不得排挤其它投标人的公平竞争，损害招标代理机构或者其它投标人的合法权益。</w:t>
      </w:r>
    </w:p>
    <w:p>
      <w:pPr>
        <w:pStyle w:val="27"/>
        <w:numPr>
          <w:ilvl w:val="0"/>
          <w:numId w:val="14"/>
        </w:numPr>
        <w:tabs>
          <w:tab w:val="left" w:pos="501"/>
        </w:tabs>
        <w:spacing w:line="360" w:lineRule="auto"/>
        <w:ind w:right="1100" w:rightChars="500" w:firstLine="0"/>
        <w:rPr>
          <w:sz w:val="24"/>
          <w:szCs w:val="21"/>
          <w:lang w:eastAsia="zh-CN"/>
        </w:rPr>
      </w:pPr>
      <w:r>
        <w:rPr>
          <w:sz w:val="24"/>
          <w:szCs w:val="21"/>
          <w:lang w:eastAsia="zh-CN"/>
        </w:rPr>
        <w:t>投标人不得与招标代理机构串通投标，损害国家利益、公众利益或者他人的合法权益。</w:t>
      </w:r>
    </w:p>
    <w:p>
      <w:pPr>
        <w:pStyle w:val="27"/>
        <w:numPr>
          <w:ilvl w:val="0"/>
          <w:numId w:val="14"/>
        </w:numPr>
        <w:tabs>
          <w:tab w:val="left" w:pos="501"/>
        </w:tabs>
        <w:spacing w:line="360" w:lineRule="auto"/>
        <w:ind w:right="1100" w:rightChars="500" w:hanging="40"/>
        <w:jc w:val="both"/>
        <w:rPr>
          <w:sz w:val="21"/>
          <w:szCs w:val="21"/>
          <w:lang w:eastAsia="zh-CN"/>
        </w:rPr>
      </w:pPr>
      <w:r>
        <w:rPr>
          <w:sz w:val="24"/>
          <w:szCs w:val="21"/>
          <w:lang w:eastAsia="zh-CN"/>
        </w:rPr>
        <w:t>评标委员会不向未中标的投标人解释未中标的原因，不退还投标文件。</w:t>
      </w:r>
    </w:p>
    <w:p>
      <w:pPr>
        <w:ind w:right="1100" w:rightChars="500"/>
        <w:rPr>
          <w:lang w:eastAsia="zh-CN"/>
        </w:rPr>
      </w:pPr>
    </w:p>
    <w:p>
      <w:pPr>
        <w:ind w:right="1100" w:rightChars="500"/>
        <w:rPr>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48" w:name="_Toc12268736"/>
      <w:bookmarkStart w:id="49" w:name="_Toc51682537"/>
      <w:bookmarkStart w:id="50" w:name="_Toc12269141"/>
      <w:bookmarkStart w:id="51" w:name="_Toc13565958"/>
      <w:r>
        <w:t>定标及授予合同</w:t>
      </w:r>
      <w:bookmarkEnd w:id="48"/>
      <w:bookmarkEnd w:id="49"/>
      <w:bookmarkEnd w:id="50"/>
      <w:bookmarkEnd w:id="51"/>
    </w:p>
    <w:p>
      <w:pPr>
        <w:pStyle w:val="2"/>
        <w:spacing w:before="14"/>
        <w:ind w:right="1100" w:rightChars="500"/>
        <w:rPr>
          <w:rFonts w:ascii="微软雅黑"/>
          <w:b/>
          <w:sz w:val="22"/>
          <w:lang w:eastAsia="zh-CN"/>
        </w:rPr>
      </w:pPr>
    </w:p>
    <w:p>
      <w:pPr>
        <w:spacing w:line="489" w:lineRule="exact"/>
        <w:ind w:left="220" w:right="1100" w:rightChars="500"/>
        <w:jc w:val="center"/>
        <w:rPr>
          <w:rFonts w:ascii="宋体" w:hAnsi="宋体" w:eastAsia="宋体"/>
          <w:b/>
          <w:sz w:val="28"/>
          <w:lang w:eastAsia="zh-CN"/>
        </w:rPr>
      </w:pPr>
      <w:r>
        <w:rPr>
          <w:rFonts w:hint="eastAsia" w:ascii="宋体" w:hAnsi="宋体" w:eastAsia="宋体"/>
          <w:b/>
          <w:sz w:val="28"/>
          <w:lang w:eastAsia="zh-CN"/>
        </w:rPr>
        <w:t>一、定标准则：</w:t>
      </w:r>
    </w:p>
    <w:p>
      <w:pPr>
        <w:pStyle w:val="2"/>
        <w:spacing w:before="1"/>
        <w:ind w:right="1100" w:rightChars="500"/>
        <w:rPr>
          <w:rFonts w:ascii="微软雅黑"/>
          <w:b/>
          <w:sz w:val="14"/>
          <w:lang w:eastAsia="zh-CN"/>
        </w:rPr>
      </w:pPr>
    </w:p>
    <w:p>
      <w:pPr>
        <w:pStyle w:val="27"/>
        <w:numPr>
          <w:ilvl w:val="0"/>
          <w:numId w:val="15"/>
        </w:numPr>
        <w:tabs>
          <w:tab w:val="left" w:pos="810"/>
        </w:tabs>
        <w:spacing w:before="130" w:line="331" w:lineRule="auto"/>
        <w:ind w:left="0" w:right="1100" w:rightChars="500" w:firstLine="605"/>
        <w:rPr>
          <w:sz w:val="24"/>
          <w:szCs w:val="21"/>
          <w:lang w:eastAsia="zh-CN"/>
        </w:rPr>
      </w:pPr>
      <w:r>
        <w:rPr>
          <w:rFonts w:hint="eastAsia"/>
          <w:sz w:val="24"/>
          <w:szCs w:val="21"/>
          <w:lang w:eastAsia="zh-CN"/>
        </w:rPr>
        <w:t>采购代理机构在评标结束后</w:t>
      </w:r>
      <w:r>
        <w:rPr>
          <w:sz w:val="24"/>
          <w:szCs w:val="21"/>
          <w:lang w:eastAsia="zh-CN"/>
        </w:rPr>
        <w:t>2个工作日内将评标报告送采购人。</w:t>
      </w:r>
    </w:p>
    <w:p>
      <w:pPr>
        <w:pStyle w:val="27"/>
        <w:numPr>
          <w:ilvl w:val="0"/>
          <w:numId w:val="15"/>
        </w:numPr>
        <w:tabs>
          <w:tab w:val="left" w:pos="810"/>
        </w:tabs>
        <w:spacing w:before="130" w:line="331" w:lineRule="auto"/>
        <w:ind w:left="0" w:right="1100" w:rightChars="500" w:firstLine="605"/>
        <w:rPr>
          <w:sz w:val="24"/>
          <w:szCs w:val="21"/>
          <w:lang w:eastAsia="zh-CN"/>
        </w:rPr>
      </w:pPr>
      <w:r>
        <w:rPr>
          <w:rFonts w:hint="eastAsia"/>
          <w:sz w:val="24"/>
          <w:szCs w:val="21"/>
          <w:lang w:eastAsia="zh-CN"/>
        </w:rPr>
        <w:t>采购人自收到评标报告之日起</w:t>
      </w:r>
      <w:r>
        <w:rPr>
          <w:rFonts w:hint="default" w:ascii="Times New Roman" w:hAnsi="Times New Roman" w:cs="Times New Roman"/>
          <w:sz w:val="24"/>
          <w:szCs w:val="21"/>
          <w:lang w:eastAsia="zh-CN"/>
        </w:rPr>
        <w:t>５</w:t>
      </w:r>
      <w:r>
        <w:rPr>
          <w:rFonts w:hint="eastAsia"/>
          <w:sz w:val="24"/>
          <w:szCs w:val="21"/>
          <w:lang w:eastAsia="zh-CN"/>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27"/>
        <w:numPr>
          <w:ilvl w:val="0"/>
          <w:numId w:val="15"/>
        </w:numPr>
        <w:tabs>
          <w:tab w:val="left" w:pos="810"/>
        </w:tabs>
        <w:spacing w:before="130" w:line="331" w:lineRule="auto"/>
        <w:ind w:left="0" w:right="1100" w:rightChars="500" w:firstLine="605"/>
        <w:rPr>
          <w:sz w:val="24"/>
          <w:szCs w:val="21"/>
          <w:lang w:eastAsia="zh-CN"/>
        </w:rPr>
      </w:pPr>
      <w:r>
        <w:rPr>
          <w:rFonts w:hint="eastAsia"/>
          <w:sz w:val="24"/>
          <w:szCs w:val="21"/>
          <w:lang w:eastAsia="zh-CN"/>
        </w:rPr>
        <w:t>采购人在收到评标报告</w:t>
      </w:r>
      <w:r>
        <w:rPr>
          <w:sz w:val="24"/>
          <w:szCs w:val="21"/>
          <w:lang w:eastAsia="zh-CN"/>
        </w:rPr>
        <w:t>5个工作日内未按评标报告推荐的中标候选人顺序确定中标人，又不能说明合法理由的，视同按评标报告推荐的顺序确定排名第一的中标候选人为中标人。</w:t>
      </w:r>
    </w:p>
    <w:p>
      <w:pPr>
        <w:pStyle w:val="3"/>
      </w:pPr>
      <w:bookmarkStart w:id="52" w:name="_Toc13565959"/>
      <w:bookmarkStart w:id="53" w:name="_Toc51682538"/>
      <w:bookmarkStart w:id="54" w:name="_Toc12268737"/>
      <w:bookmarkStart w:id="55" w:name="_Toc12269142"/>
      <w:r>
        <w:t>二、资格最终审查：</w:t>
      </w:r>
      <w:bookmarkEnd w:id="52"/>
      <w:bookmarkEnd w:id="53"/>
      <w:bookmarkEnd w:id="54"/>
      <w:bookmarkEnd w:id="55"/>
    </w:p>
    <w:p>
      <w:pPr>
        <w:pStyle w:val="27"/>
        <w:numPr>
          <w:ilvl w:val="0"/>
          <w:numId w:val="15"/>
        </w:numPr>
        <w:tabs>
          <w:tab w:val="left" w:pos="810"/>
        </w:tabs>
        <w:spacing w:before="130" w:line="331" w:lineRule="auto"/>
        <w:ind w:left="0" w:right="1100" w:rightChars="500" w:firstLine="605"/>
        <w:rPr>
          <w:sz w:val="21"/>
          <w:szCs w:val="21"/>
          <w:lang w:eastAsia="zh-CN"/>
        </w:rPr>
      </w:pPr>
      <w:r>
        <w:rPr>
          <w:sz w:val="24"/>
          <w:szCs w:val="21"/>
          <w:lang w:eastAsia="zh-CN"/>
        </w:rPr>
        <w:t>评标委员会将根据中标人的投标文件审查其财务、技术、供货能力及信誉， 确定其是否能圆满地履行合同，评标委员会的判断，仅基于“投标文件”本身而不靠外部证据。</w:t>
      </w:r>
    </w:p>
    <w:p>
      <w:pPr>
        <w:pStyle w:val="27"/>
        <w:numPr>
          <w:ilvl w:val="0"/>
          <w:numId w:val="15"/>
        </w:numPr>
        <w:tabs>
          <w:tab w:val="left" w:pos="900"/>
        </w:tabs>
        <w:spacing w:before="227" w:line="333" w:lineRule="auto"/>
        <w:ind w:left="0" w:right="1100" w:rightChars="500" w:firstLine="605"/>
        <w:jc w:val="both"/>
        <w:rPr>
          <w:sz w:val="24"/>
          <w:szCs w:val="21"/>
          <w:lang w:eastAsia="zh-CN"/>
        </w:rPr>
      </w:pPr>
      <w:r>
        <w:rPr>
          <w:sz w:val="24"/>
          <w:szCs w:val="21"/>
          <w:lang w:eastAsia="zh-CN"/>
        </w:rPr>
        <w:t>如果中标人不能按招标文件要求和投标文件承诺或因特殊情况不能履行合同，招标人组成的采购小组原则上将在评标委员会</w:t>
      </w:r>
      <w:r>
        <w:rPr>
          <w:rFonts w:hint="eastAsia"/>
          <w:sz w:val="24"/>
          <w:szCs w:val="21"/>
          <w:lang w:eastAsia="zh-CN"/>
        </w:rPr>
        <w:t>推荐的中标候选人中依序另行选择中标人。</w:t>
      </w:r>
    </w:p>
    <w:p>
      <w:pPr>
        <w:spacing w:before="124" w:line="376" w:lineRule="auto"/>
        <w:ind w:right="1100" w:rightChars="500" w:firstLine="281" w:firstLineChars="100"/>
        <w:jc w:val="center"/>
        <w:rPr>
          <w:rFonts w:ascii="宋体" w:hAnsi="宋体" w:eastAsia="宋体"/>
          <w:b/>
          <w:sz w:val="28"/>
          <w:lang w:eastAsia="zh-CN"/>
        </w:rPr>
      </w:pPr>
      <w:r>
        <w:rPr>
          <w:rFonts w:hint="eastAsia" w:ascii="宋体" w:hAnsi="宋体" w:eastAsia="宋体"/>
          <w:b/>
          <w:sz w:val="28"/>
          <w:lang w:eastAsia="zh-CN"/>
        </w:rPr>
        <w:t>三、接受和拒绝任何或所有投标的权力</w:t>
      </w:r>
    </w:p>
    <w:p>
      <w:pPr>
        <w:pStyle w:val="2"/>
        <w:spacing w:line="360" w:lineRule="auto"/>
        <w:ind w:left="221" w:right="1100" w:rightChars="500"/>
        <w:rPr>
          <w:sz w:val="24"/>
          <w:szCs w:val="24"/>
          <w:lang w:eastAsia="zh-CN"/>
        </w:rPr>
      </w:pPr>
      <w:r>
        <w:rPr>
          <w:sz w:val="24"/>
          <w:szCs w:val="24"/>
          <w:lang w:eastAsia="zh-CN"/>
        </w:rPr>
        <w:t>1.为维护国家利益，评标委员会在授予合同之前，仍有选择或拒绝任何或全部投标</w:t>
      </w:r>
      <w:r>
        <w:rPr>
          <w:rFonts w:hint="eastAsia"/>
          <w:sz w:val="24"/>
          <w:szCs w:val="24"/>
          <w:lang w:eastAsia="zh-CN"/>
        </w:rPr>
        <w:t>的权力，并对所采取的行为不做任何解释。</w:t>
      </w:r>
    </w:p>
    <w:p>
      <w:pPr>
        <w:spacing w:line="357" w:lineRule="auto"/>
        <w:ind w:left="220" w:right="1100" w:rightChars="500"/>
        <w:jc w:val="center"/>
        <w:rPr>
          <w:rFonts w:ascii="宋体" w:hAnsi="宋体" w:eastAsia="宋体"/>
          <w:b/>
          <w:sz w:val="28"/>
        </w:rPr>
      </w:pPr>
      <w:r>
        <w:rPr>
          <w:rFonts w:hint="eastAsia" w:ascii="宋体" w:hAnsi="宋体" w:eastAsia="宋体"/>
          <w:b/>
          <w:sz w:val="28"/>
        </w:rPr>
        <w:t>四、中标结果公示</w:t>
      </w:r>
    </w:p>
    <w:p>
      <w:pPr>
        <w:pStyle w:val="27"/>
        <w:numPr>
          <w:ilvl w:val="0"/>
          <w:numId w:val="16"/>
        </w:numPr>
        <w:tabs>
          <w:tab w:val="left" w:pos="501"/>
        </w:tabs>
        <w:spacing w:before="9" w:line="360" w:lineRule="auto"/>
        <w:ind w:right="1100" w:rightChars="500" w:hanging="280"/>
        <w:rPr>
          <w:sz w:val="24"/>
          <w:szCs w:val="21"/>
          <w:lang w:eastAsia="zh-CN"/>
        </w:rPr>
      </w:pPr>
      <w:r>
        <w:rPr>
          <w:sz w:val="24"/>
          <w:szCs w:val="21"/>
          <w:lang w:eastAsia="zh-CN"/>
        </w:rPr>
        <w:t>招标代理机构在</w:t>
      </w:r>
      <w:r>
        <w:rPr>
          <w:rFonts w:hint="eastAsia"/>
          <w:sz w:val="24"/>
          <w:szCs w:val="21"/>
          <w:lang w:eastAsia="zh-CN"/>
        </w:rPr>
        <w:t>招标公告发布的同一网站</w:t>
      </w:r>
      <w:r>
        <w:rPr>
          <w:sz w:val="24"/>
          <w:szCs w:val="21"/>
          <w:lang w:eastAsia="zh-CN"/>
        </w:rPr>
        <w:t>公示中标结果.</w:t>
      </w:r>
    </w:p>
    <w:p>
      <w:pPr>
        <w:pStyle w:val="27"/>
        <w:numPr>
          <w:ilvl w:val="0"/>
          <w:numId w:val="16"/>
        </w:numPr>
        <w:tabs>
          <w:tab w:val="left" w:pos="501"/>
        </w:tabs>
        <w:spacing w:line="360" w:lineRule="auto"/>
        <w:ind w:left="220" w:right="1100" w:rightChars="500" w:firstLine="0"/>
        <w:rPr>
          <w:sz w:val="24"/>
          <w:szCs w:val="21"/>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r>
        <w:rPr>
          <w:sz w:val="24"/>
          <w:szCs w:val="21"/>
          <w:lang w:eastAsia="zh-CN"/>
        </w:rPr>
        <w:t>对本项目中标结果存在质疑的投标人，可以在中标结果公示期内采用书面形式（原件）列举具体理由并提交相关证据，向招标代理机构提出质疑，电子邮件、电报、电话、传真形式的质疑概不接受。</w:t>
      </w:r>
    </w:p>
    <w:p>
      <w:pPr>
        <w:pStyle w:val="3"/>
        <w:wordWrap w:val="0"/>
        <w:spacing w:line="480" w:lineRule="exact"/>
      </w:pPr>
      <w:bookmarkStart w:id="56" w:name="_Toc12268738"/>
      <w:bookmarkStart w:id="57" w:name="_Toc12269143"/>
      <w:bookmarkStart w:id="58" w:name="_Toc13565960"/>
      <w:bookmarkStart w:id="59" w:name="_Toc51682539"/>
      <w:r>
        <w:t>五、</w:t>
      </w:r>
      <w:bookmarkEnd w:id="56"/>
      <w:bookmarkEnd w:id="57"/>
      <w:bookmarkStart w:id="60" w:name="_Toc12269144"/>
      <w:bookmarkStart w:id="61" w:name="_Toc12268739"/>
      <w:r>
        <w:t>中标通知</w:t>
      </w:r>
      <w:bookmarkEnd w:id="58"/>
      <w:bookmarkEnd w:id="59"/>
      <w:bookmarkEnd w:id="60"/>
      <w:bookmarkEnd w:id="61"/>
    </w:p>
    <w:p>
      <w:pPr>
        <w:pStyle w:val="27"/>
        <w:numPr>
          <w:ilvl w:val="0"/>
          <w:numId w:val="17"/>
        </w:numPr>
        <w:tabs>
          <w:tab w:val="left" w:pos="501"/>
        </w:tabs>
        <w:wordWrap w:val="0"/>
        <w:spacing w:line="480" w:lineRule="exact"/>
        <w:ind w:right="1100" w:rightChars="500" w:firstLine="0"/>
        <w:rPr>
          <w:sz w:val="24"/>
          <w:szCs w:val="21"/>
          <w:lang w:eastAsia="zh-CN"/>
        </w:rPr>
      </w:pPr>
      <w:r>
        <w:rPr>
          <w:spacing w:val="-6"/>
          <w:sz w:val="24"/>
          <w:szCs w:val="21"/>
          <w:lang w:eastAsia="zh-CN"/>
        </w:rPr>
        <w:t>招标代理机构将在中标结果公示结束后以书面形式向中标人</w:t>
      </w:r>
      <w:r>
        <w:rPr>
          <w:spacing w:val="-10"/>
          <w:sz w:val="24"/>
          <w:szCs w:val="21"/>
          <w:lang w:eastAsia="zh-CN"/>
        </w:rPr>
        <w:t>发出《中标通知书》。《中标通知书》一经发出即发生法律效力。</w:t>
      </w:r>
    </w:p>
    <w:p>
      <w:pPr>
        <w:pStyle w:val="27"/>
        <w:numPr>
          <w:ilvl w:val="0"/>
          <w:numId w:val="17"/>
        </w:numPr>
        <w:tabs>
          <w:tab w:val="left" w:pos="501"/>
        </w:tabs>
        <w:wordWrap w:val="0"/>
        <w:spacing w:line="480" w:lineRule="exact"/>
        <w:ind w:right="1100" w:rightChars="500" w:firstLine="0"/>
        <w:jc w:val="both"/>
        <w:rPr>
          <w:sz w:val="24"/>
          <w:szCs w:val="21"/>
          <w:lang w:eastAsia="zh-CN"/>
        </w:rPr>
      </w:pPr>
      <w:r>
        <w:rPr>
          <w:spacing w:val="-6"/>
          <w:sz w:val="24"/>
          <w:szCs w:val="21"/>
          <w:lang w:eastAsia="zh-CN"/>
        </w:rPr>
        <w:t>招标代理机构在发出《中标通知书》的同时，向未中标的投标人采取有效的通知方式，通知投标人退</w:t>
      </w:r>
      <w:r>
        <w:rPr>
          <w:rFonts w:hint="eastAsia"/>
          <w:spacing w:val="-6"/>
          <w:sz w:val="24"/>
          <w:szCs w:val="21"/>
          <w:lang w:eastAsia="zh-CN"/>
        </w:rPr>
        <w:t>还投标保证金</w:t>
      </w:r>
      <w:r>
        <w:rPr>
          <w:spacing w:val="-6"/>
          <w:sz w:val="24"/>
          <w:szCs w:val="21"/>
          <w:lang w:eastAsia="zh-CN"/>
        </w:rPr>
        <w:t>。其投标文件不予退还同时招标代理机构无义务向</w:t>
      </w:r>
      <w:r>
        <w:rPr>
          <w:spacing w:val="-10"/>
          <w:sz w:val="24"/>
          <w:szCs w:val="21"/>
          <w:lang w:eastAsia="zh-CN"/>
        </w:rPr>
        <w:t>未中标投标人解释未中标原因。</w:t>
      </w:r>
    </w:p>
    <w:p>
      <w:pPr>
        <w:pStyle w:val="27"/>
        <w:numPr>
          <w:ilvl w:val="0"/>
          <w:numId w:val="17"/>
        </w:numPr>
        <w:tabs>
          <w:tab w:val="left" w:pos="501"/>
        </w:tabs>
        <w:wordWrap w:val="0"/>
        <w:spacing w:line="480" w:lineRule="exact"/>
        <w:ind w:left="500" w:right="1100" w:rightChars="500" w:hanging="280"/>
        <w:rPr>
          <w:sz w:val="24"/>
          <w:szCs w:val="21"/>
          <w:lang w:eastAsia="zh-CN"/>
        </w:rPr>
      </w:pPr>
      <w:r>
        <w:rPr>
          <w:spacing w:val="-10"/>
          <w:sz w:val="24"/>
          <w:szCs w:val="21"/>
          <w:lang w:eastAsia="zh-CN"/>
        </w:rPr>
        <w:t>《中标通知书》将作为签订合同依据，且是合同的组成部分。</w:t>
      </w:r>
    </w:p>
    <w:p>
      <w:pPr>
        <w:pStyle w:val="27"/>
        <w:numPr>
          <w:ilvl w:val="0"/>
          <w:numId w:val="17"/>
        </w:numPr>
        <w:tabs>
          <w:tab w:val="left" w:pos="501"/>
        </w:tabs>
        <w:wordWrap w:val="0"/>
        <w:spacing w:line="480" w:lineRule="exact"/>
        <w:ind w:right="1100" w:rightChars="500" w:firstLine="0"/>
        <w:jc w:val="both"/>
        <w:rPr>
          <w:sz w:val="24"/>
          <w:szCs w:val="21"/>
          <w:lang w:eastAsia="zh-CN"/>
        </w:rPr>
      </w:pPr>
      <w:r>
        <w:rPr>
          <w:spacing w:val="-6"/>
          <w:sz w:val="24"/>
          <w:szCs w:val="21"/>
          <w:lang w:eastAsia="zh-CN"/>
        </w:rPr>
        <w:t>在中标人缴纳了中标服务费后，并与招标人签订采购合</w:t>
      </w:r>
      <w:r>
        <w:rPr>
          <w:spacing w:val="-4"/>
          <w:sz w:val="24"/>
          <w:szCs w:val="21"/>
          <w:lang w:eastAsia="zh-CN"/>
        </w:rPr>
        <w:t>同后，可</w:t>
      </w:r>
      <w:r>
        <w:rPr>
          <w:spacing w:val="-10"/>
          <w:sz w:val="24"/>
          <w:szCs w:val="21"/>
          <w:lang w:eastAsia="zh-CN"/>
        </w:rPr>
        <w:t>申请退还所有投标保证金。</w:t>
      </w:r>
    </w:p>
    <w:p>
      <w:pPr>
        <w:pStyle w:val="27"/>
        <w:numPr>
          <w:ilvl w:val="0"/>
          <w:numId w:val="0"/>
        </w:numPr>
        <w:tabs>
          <w:tab w:val="left" w:pos="501"/>
        </w:tabs>
        <w:wordWrap w:val="0"/>
        <w:spacing w:line="480" w:lineRule="exact"/>
        <w:ind w:left="220" w:leftChars="0" w:right="1100" w:rightChars="500"/>
        <w:jc w:val="both"/>
        <w:rPr>
          <w:sz w:val="24"/>
          <w:szCs w:val="21"/>
          <w:lang w:eastAsia="zh-CN"/>
        </w:rPr>
      </w:pPr>
    </w:p>
    <w:p>
      <w:pPr>
        <w:pStyle w:val="3"/>
        <w:wordWrap w:val="0"/>
        <w:spacing w:line="480" w:lineRule="exact"/>
      </w:pPr>
      <w:bookmarkStart w:id="62" w:name="_Toc13565961"/>
      <w:bookmarkStart w:id="63" w:name="_Toc12268740"/>
      <w:bookmarkStart w:id="64" w:name="_Toc12269145"/>
      <w:bookmarkStart w:id="65" w:name="_Toc51682540"/>
      <w:r>
        <w:rPr>
          <w:rFonts w:hint="eastAsia"/>
        </w:rPr>
        <w:t>六</w:t>
      </w:r>
      <w:r>
        <w:t>、签订合同</w:t>
      </w:r>
      <w:bookmarkEnd w:id="62"/>
      <w:bookmarkEnd w:id="63"/>
      <w:bookmarkEnd w:id="64"/>
      <w:bookmarkEnd w:id="65"/>
    </w:p>
    <w:p>
      <w:pPr>
        <w:pStyle w:val="27"/>
        <w:numPr>
          <w:ilvl w:val="0"/>
          <w:numId w:val="18"/>
        </w:numPr>
        <w:tabs>
          <w:tab w:val="left" w:pos="475"/>
        </w:tabs>
        <w:wordWrap w:val="0"/>
        <w:spacing w:line="480" w:lineRule="exact"/>
        <w:ind w:right="1100" w:rightChars="500" w:firstLine="0"/>
        <w:rPr>
          <w:sz w:val="24"/>
          <w:szCs w:val="21"/>
          <w:lang w:eastAsia="zh-CN"/>
        </w:rPr>
      </w:pPr>
      <w:r>
        <w:rPr>
          <w:sz w:val="24"/>
          <w:szCs w:val="21"/>
          <w:lang w:eastAsia="zh-CN"/>
        </w:rPr>
        <w:t>中标人按《中标通知书》指定的时间、地点与招标人签订合同，招标人在与中标人签订合同前，可对其履行合同能力进行考察。</w:t>
      </w:r>
    </w:p>
    <w:p>
      <w:pPr>
        <w:pStyle w:val="27"/>
        <w:numPr>
          <w:ilvl w:val="0"/>
          <w:numId w:val="18"/>
        </w:numPr>
        <w:tabs>
          <w:tab w:val="left" w:pos="486"/>
        </w:tabs>
        <w:wordWrap w:val="0"/>
        <w:spacing w:line="480" w:lineRule="exact"/>
        <w:ind w:right="1100" w:rightChars="500" w:firstLine="0"/>
        <w:rPr>
          <w:sz w:val="24"/>
          <w:szCs w:val="21"/>
          <w:lang w:eastAsia="zh-CN"/>
        </w:rPr>
      </w:pPr>
      <w:r>
        <w:rPr>
          <w:sz w:val="24"/>
          <w:szCs w:val="21"/>
          <w:lang w:eastAsia="zh-CN"/>
        </w:rPr>
        <w:t>招标文件、中标人的投标文件及其澄清文件等，均为签订合同的依据。</w:t>
      </w:r>
    </w:p>
    <w:p>
      <w:pPr>
        <w:pStyle w:val="2"/>
        <w:wordWrap w:val="0"/>
        <w:spacing w:line="480" w:lineRule="exact"/>
        <w:ind w:right="1100" w:rightChars="500"/>
        <w:rPr>
          <w:sz w:val="21"/>
          <w:szCs w:val="24"/>
          <w:lang w:eastAsia="zh-CN"/>
        </w:rPr>
      </w:pPr>
    </w:p>
    <w:p>
      <w:pPr>
        <w:pStyle w:val="27"/>
        <w:numPr>
          <w:ilvl w:val="0"/>
          <w:numId w:val="18"/>
        </w:numPr>
        <w:tabs>
          <w:tab w:val="left" w:pos="475"/>
        </w:tabs>
        <w:wordWrap w:val="0"/>
        <w:spacing w:line="480" w:lineRule="exact"/>
        <w:ind w:right="1100" w:rightChars="500" w:firstLine="0"/>
        <w:jc w:val="both"/>
        <w:rPr>
          <w:sz w:val="24"/>
          <w:szCs w:val="21"/>
          <w:lang w:eastAsia="zh-CN"/>
        </w:rPr>
      </w:pPr>
      <w:r>
        <w:rPr>
          <w:sz w:val="24"/>
          <w:szCs w:val="21"/>
          <w:lang w:eastAsia="zh-CN"/>
        </w:rPr>
        <w:t>中标人如无故未按《中标通知书》指定的时间与招标人签订采购合同， 评标委员会有权取消其中标资格、招标代理机构撤销发出的中标通知书，其投标保证金将不予退还。在此情况下，招标人可根据相关法律法规依序另行确定中标人或重新组织采购。</w:t>
      </w:r>
    </w:p>
    <w:p>
      <w:pPr>
        <w:pStyle w:val="27"/>
        <w:numPr>
          <w:ilvl w:val="0"/>
          <w:numId w:val="18"/>
        </w:numPr>
        <w:tabs>
          <w:tab w:val="left" w:pos="475"/>
        </w:tabs>
        <w:wordWrap w:val="0"/>
        <w:spacing w:line="480" w:lineRule="exact"/>
        <w:ind w:right="1100" w:rightChars="500" w:firstLine="0"/>
        <w:rPr>
          <w:sz w:val="24"/>
          <w:szCs w:val="21"/>
          <w:lang w:eastAsia="zh-CN"/>
        </w:rPr>
      </w:pPr>
      <w:r>
        <w:rPr>
          <w:sz w:val="24"/>
          <w:szCs w:val="21"/>
          <w:lang w:eastAsia="zh-CN"/>
        </w:rPr>
        <w:t>在签订合同过程中，如发现中标人以他人名义投标或者以其它方式弄虚作假， 骗取中标的，招标人有权拒绝与其签订采购合同。</w:t>
      </w:r>
    </w:p>
    <w:p>
      <w:pPr>
        <w:pStyle w:val="27"/>
        <w:tabs>
          <w:tab w:val="left" w:pos="475"/>
        </w:tabs>
        <w:wordWrap w:val="0"/>
        <w:spacing w:line="480" w:lineRule="exact"/>
        <w:ind w:right="1100" w:rightChars="500"/>
        <w:rPr>
          <w:sz w:val="24"/>
          <w:szCs w:val="21"/>
          <w:lang w:eastAsia="zh-CN"/>
        </w:rPr>
      </w:pPr>
      <w:r>
        <w:rPr>
          <w:rFonts w:hint="eastAsia"/>
          <w:sz w:val="24"/>
          <w:szCs w:val="21"/>
          <w:lang w:val="en-US" w:eastAsia="zh-CN"/>
        </w:rPr>
        <w:t>5</w:t>
      </w:r>
      <w:r>
        <w:rPr>
          <w:sz w:val="24"/>
          <w:szCs w:val="21"/>
          <w:lang w:eastAsia="zh-CN"/>
        </w:rPr>
        <w:t>.</w:t>
      </w:r>
      <w:r>
        <w:rPr>
          <w:rFonts w:hint="eastAsia"/>
          <w:sz w:val="24"/>
          <w:szCs w:val="21"/>
          <w:lang w:eastAsia="zh-CN"/>
        </w:rPr>
        <w:t>采购合同签订后，</w:t>
      </w:r>
      <w:bookmarkStart w:id="66" w:name="_Hlk51687671"/>
      <w:r>
        <w:rPr>
          <w:rFonts w:hint="eastAsia"/>
          <w:sz w:val="24"/>
          <w:szCs w:val="21"/>
          <w:lang w:eastAsia="zh-CN"/>
        </w:rPr>
        <w:t>招标人</w:t>
      </w:r>
      <w:bookmarkEnd w:id="66"/>
      <w:r>
        <w:rPr>
          <w:rFonts w:hint="eastAsia"/>
          <w:sz w:val="24"/>
          <w:szCs w:val="21"/>
          <w:lang w:eastAsia="zh-CN"/>
        </w:rPr>
        <w:t>或中标人应在</w:t>
      </w:r>
      <w:r>
        <w:rPr>
          <w:sz w:val="24"/>
          <w:szCs w:val="21"/>
          <w:lang w:eastAsia="zh-CN"/>
        </w:rPr>
        <w:t>2个工作日内及时将采购合同扫描件发至</w:t>
      </w:r>
      <w:bookmarkStart w:id="67" w:name="_Hlk51687655"/>
      <w:r>
        <w:rPr>
          <w:rFonts w:hint="eastAsia"/>
          <w:sz w:val="24"/>
          <w:szCs w:val="21"/>
          <w:lang w:eastAsia="zh-CN"/>
        </w:rPr>
        <w:t>招标</w:t>
      </w:r>
      <w:bookmarkEnd w:id="67"/>
      <w:r>
        <w:rPr>
          <w:sz w:val="24"/>
          <w:szCs w:val="21"/>
          <w:lang w:eastAsia="zh-CN"/>
        </w:rPr>
        <w:t>代理机构处，由</w:t>
      </w:r>
      <w:r>
        <w:rPr>
          <w:rFonts w:hint="eastAsia"/>
          <w:sz w:val="24"/>
          <w:szCs w:val="21"/>
          <w:lang w:eastAsia="zh-CN"/>
        </w:rPr>
        <w:t>招标</w:t>
      </w:r>
      <w:r>
        <w:rPr>
          <w:sz w:val="24"/>
          <w:szCs w:val="21"/>
          <w:lang w:eastAsia="zh-CN"/>
        </w:rPr>
        <w:t>代理机构在</w:t>
      </w:r>
      <w:r>
        <w:rPr>
          <w:rFonts w:hint="eastAsia"/>
          <w:sz w:val="24"/>
          <w:szCs w:val="21"/>
          <w:lang w:eastAsia="zh-CN"/>
        </w:rPr>
        <w:t>新疆</w:t>
      </w:r>
      <w:r>
        <w:rPr>
          <w:sz w:val="24"/>
          <w:szCs w:val="21"/>
          <w:lang w:eastAsia="zh-CN"/>
        </w:rPr>
        <w:t>政府采购网</w:t>
      </w:r>
      <w:r>
        <w:rPr>
          <w:rFonts w:hint="eastAsia"/>
          <w:sz w:val="24"/>
          <w:szCs w:val="21"/>
          <w:lang w:eastAsia="zh-CN"/>
        </w:rPr>
        <w:t>政府采购云平台</w:t>
      </w:r>
      <w:r>
        <w:rPr>
          <w:sz w:val="24"/>
          <w:szCs w:val="21"/>
          <w:lang w:eastAsia="zh-CN"/>
        </w:rPr>
        <w:t>进行公示，逾期未发送至</w:t>
      </w:r>
      <w:r>
        <w:rPr>
          <w:rFonts w:hint="eastAsia"/>
          <w:sz w:val="24"/>
          <w:szCs w:val="21"/>
          <w:lang w:eastAsia="zh-CN"/>
        </w:rPr>
        <w:t>招标</w:t>
      </w:r>
      <w:r>
        <w:rPr>
          <w:sz w:val="24"/>
          <w:szCs w:val="21"/>
          <w:lang w:eastAsia="zh-CN"/>
        </w:rPr>
        <w:t>代理机构的，后果由</w:t>
      </w:r>
      <w:r>
        <w:rPr>
          <w:rFonts w:hint="eastAsia"/>
          <w:sz w:val="24"/>
          <w:szCs w:val="21"/>
          <w:lang w:eastAsia="zh-CN"/>
        </w:rPr>
        <w:t>招标人</w:t>
      </w:r>
      <w:r>
        <w:rPr>
          <w:sz w:val="24"/>
          <w:szCs w:val="21"/>
          <w:lang w:eastAsia="zh-CN"/>
        </w:rPr>
        <w:t>及</w:t>
      </w:r>
      <w:r>
        <w:rPr>
          <w:rFonts w:hint="eastAsia"/>
          <w:sz w:val="24"/>
          <w:szCs w:val="21"/>
          <w:lang w:eastAsia="zh-CN"/>
        </w:rPr>
        <w:t>中标人</w:t>
      </w:r>
      <w:r>
        <w:rPr>
          <w:sz w:val="24"/>
          <w:szCs w:val="21"/>
          <w:lang w:eastAsia="zh-CN"/>
        </w:rPr>
        <w:t>自行承担。</w:t>
      </w:r>
    </w:p>
    <w:p>
      <w:pPr>
        <w:widowControl/>
        <w:autoSpaceDE/>
        <w:autoSpaceDN/>
        <w:rPr>
          <w:rFonts w:ascii="宋体" w:hAnsi="宋体" w:eastAsia="宋体" w:cs="宋体"/>
          <w:sz w:val="24"/>
          <w:szCs w:val="21"/>
          <w:lang w:eastAsia="zh-CN"/>
        </w:rPr>
      </w:pPr>
      <w:r>
        <w:rPr>
          <w:sz w:val="24"/>
          <w:szCs w:val="21"/>
          <w:lang w:eastAsia="zh-CN"/>
        </w:rPr>
        <w:br w:type="page"/>
      </w:r>
    </w:p>
    <w:p>
      <w:pPr>
        <w:pStyle w:val="3"/>
        <w:wordWrap w:val="0"/>
        <w:spacing w:line="480" w:lineRule="exact"/>
      </w:pPr>
      <w:bookmarkStart w:id="68" w:name="_Toc13565962"/>
      <w:bookmarkStart w:id="69" w:name="_Toc51682541"/>
      <w:bookmarkStart w:id="70" w:name="_Toc12268741"/>
      <w:bookmarkStart w:id="71" w:name="_Toc12269146"/>
      <w:r>
        <w:rPr>
          <w:rFonts w:hint="eastAsia"/>
        </w:rPr>
        <w:t>七</w:t>
      </w:r>
      <w:r>
        <w:t>、投标人的严重违法行为</w:t>
      </w:r>
      <w:bookmarkEnd w:id="68"/>
      <w:bookmarkEnd w:id="69"/>
      <w:bookmarkEnd w:id="70"/>
      <w:bookmarkEnd w:id="71"/>
    </w:p>
    <w:p>
      <w:pPr>
        <w:pStyle w:val="27"/>
        <w:tabs>
          <w:tab w:val="left" w:pos="450"/>
        </w:tabs>
        <w:wordWrap w:val="0"/>
        <w:spacing w:line="480" w:lineRule="exact"/>
        <w:ind w:left="-20" w:leftChars="-13" w:right="1100" w:rightChars="500" w:hanging="9" w:hangingChars="4"/>
        <w:jc w:val="both"/>
        <w:rPr>
          <w:sz w:val="24"/>
          <w:szCs w:val="21"/>
          <w:lang w:eastAsia="zh-CN"/>
        </w:rPr>
      </w:pPr>
      <w:r>
        <w:rPr>
          <w:rFonts w:hint="eastAsia"/>
          <w:sz w:val="24"/>
          <w:szCs w:val="21"/>
          <w:lang w:eastAsia="zh-CN"/>
        </w:rPr>
        <w:t>（一）</w:t>
      </w:r>
      <w:r>
        <w:rPr>
          <w:sz w:val="24"/>
          <w:szCs w:val="21"/>
          <w:lang w:eastAsia="zh-CN"/>
        </w:rPr>
        <w:t>投标人有下列情形之一的，处以采购项目中标金额千分之五以上千分之十以下的罚款，由相关部门列入不良行为记录名单，在一至三年内禁止参加采购活动，并予以公告，有违法所得的，并处没收违法所得，情节严重的，由工商行政管理机关吊销营业执照；构成犯罪的，依法追究刑事责任：</w:t>
      </w:r>
    </w:p>
    <w:p>
      <w:pPr>
        <w:tabs>
          <w:tab w:val="left" w:pos="470"/>
        </w:tabs>
        <w:wordWrap w:val="0"/>
        <w:spacing w:line="480" w:lineRule="exact"/>
        <w:ind w:left="180" w:right="1100" w:rightChars="500"/>
        <w:jc w:val="both"/>
        <w:rPr>
          <w:sz w:val="24"/>
          <w:szCs w:val="21"/>
          <w:lang w:eastAsia="zh-CN"/>
        </w:rPr>
      </w:pPr>
      <w:r>
        <w:rPr>
          <w:rFonts w:hint="eastAsia"/>
          <w:sz w:val="24"/>
          <w:szCs w:val="21"/>
          <w:lang w:eastAsia="zh-CN"/>
        </w:rPr>
        <w:t>1</w:t>
      </w:r>
      <w:r>
        <w:rPr>
          <w:sz w:val="24"/>
          <w:szCs w:val="21"/>
          <w:lang w:eastAsia="zh-CN"/>
        </w:rPr>
        <w:t>.提供虚假材料谋取中标的；</w:t>
      </w:r>
    </w:p>
    <w:p>
      <w:pPr>
        <w:tabs>
          <w:tab w:val="left" w:pos="470"/>
        </w:tabs>
        <w:wordWrap w:val="0"/>
        <w:spacing w:line="480" w:lineRule="exact"/>
        <w:ind w:left="180" w:right="1100" w:rightChars="500"/>
        <w:jc w:val="both"/>
        <w:rPr>
          <w:sz w:val="24"/>
          <w:szCs w:val="21"/>
          <w:lang w:eastAsia="zh-CN"/>
        </w:rPr>
      </w:pPr>
      <w:r>
        <w:rPr>
          <w:rFonts w:hint="eastAsia"/>
          <w:sz w:val="24"/>
          <w:szCs w:val="21"/>
          <w:lang w:eastAsia="zh-CN"/>
        </w:rPr>
        <w:t>2</w:t>
      </w:r>
      <w:r>
        <w:rPr>
          <w:sz w:val="24"/>
          <w:szCs w:val="21"/>
          <w:lang w:eastAsia="zh-CN"/>
        </w:rPr>
        <w:t>.采取不正当手段诋毁、排挤其它投标人的；</w:t>
      </w:r>
    </w:p>
    <w:p>
      <w:pPr>
        <w:tabs>
          <w:tab w:val="left" w:pos="470"/>
        </w:tabs>
        <w:wordWrap w:val="0"/>
        <w:spacing w:line="480" w:lineRule="exact"/>
        <w:ind w:left="180" w:right="1100" w:rightChars="500"/>
        <w:jc w:val="both"/>
        <w:rPr>
          <w:sz w:val="24"/>
          <w:szCs w:val="21"/>
          <w:lang w:eastAsia="zh-CN"/>
        </w:rPr>
      </w:pPr>
      <w:r>
        <w:rPr>
          <w:rFonts w:hint="eastAsia"/>
          <w:sz w:val="24"/>
          <w:szCs w:val="21"/>
          <w:lang w:eastAsia="zh-CN"/>
        </w:rPr>
        <w:t>3</w:t>
      </w:r>
      <w:r>
        <w:rPr>
          <w:sz w:val="24"/>
          <w:szCs w:val="21"/>
          <w:lang w:eastAsia="zh-CN"/>
        </w:rPr>
        <w:t>.与招标人、其它投标人恶意串通的；</w:t>
      </w:r>
    </w:p>
    <w:p>
      <w:pPr>
        <w:tabs>
          <w:tab w:val="left" w:pos="470"/>
        </w:tabs>
        <w:wordWrap w:val="0"/>
        <w:spacing w:line="480" w:lineRule="exact"/>
        <w:ind w:left="180" w:right="1100" w:rightChars="500"/>
        <w:jc w:val="both"/>
        <w:rPr>
          <w:sz w:val="24"/>
          <w:szCs w:val="21"/>
          <w:lang w:eastAsia="zh-CN"/>
        </w:rPr>
      </w:pPr>
      <w:r>
        <w:rPr>
          <w:rFonts w:hint="eastAsia"/>
          <w:sz w:val="24"/>
          <w:szCs w:val="21"/>
          <w:lang w:eastAsia="zh-CN"/>
        </w:rPr>
        <w:t>4</w:t>
      </w:r>
      <w:r>
        <w:rPr>
          <w:sz w:val="24"/>
          <w:szCs w:val="21"/>
          <w:lang w:eastAsia="zh-CN"/>
        </w:rPr>
        <w:t>.向招标采购单位行贿或者提供其它不正当利益的；</w:t>
      </w:r>
    </w:p>
    <w:p>
      <w:pPr>
        <w:tabs>
          <w:tab w:val="left" w:pos="470"/>
        </w:tabs>
        <w:wordWrap w:val="0"/>
        <w:spacing w:line="480" w:lineRule="exact"/>
        <w:ind w:left="180" w:right="1100" w:rightChars="500"/>
        <w:jc w:val="both"/>
        <w:rPr>
          <w:sz w:val="24"/>
          <w:szCs w:val="21"/>
          <w:lang w:eastAsia="zh-CN"/>
        </w:rPr>
      </w:pPr>
      <w:r>
        <w:rPr>
          <w:rFonts w:hint="eastAsia"/>
          <w:sz w:val="24"/>
          <w:szCs w:val="21"/>
          <w:lang w:eastAsia="zh-CN"/>
        </w:rPr>
        <w:t>5</w:t>
      </w:r>
      <w:r>
        <w:rPr>
          <w:sz w:val="24"/>
          <w:szCs w:val="21"/>
          <w:lang w:eastAsia="zh-CN"/>
        </w:rPr>
        <w:t>.在招标过程中与招标采购单位进行协商谈判、不按照招标文件</w:t>
      </w:r>
    </w:p>
    <w:p>
      <w:pPr>
        <w:tabs>
          <w:tab w:val="left" w:pos="470"/>
        </w:tabs>
        <w:wordWrap w:val="0"/>
        <w:spacing w:line="480" w:lineRule="exact"/>
        <w:ind w:left="180" w:right="1100" w:rightChars="500"/>
        <w:jc w:val="both"/>
        <w:rPr>
          <w:sz w:val="24"/>
          <w:szCs w:val="21"/>
          <w:lang w:eastAsia="zh-CN"/>
        </w:rPr>
      </w:pPr>
      <w:r>
        <w:rPr>
          <w:rFonts w:hint="eastAsia"/>
          <w:sz w:val="24"/>
          <w:szCs w:val="21"/>
          <w:lang w:eastAsia="zh-CN"/>
        </w:rPr>
        <w:t>6</w:t>
      </w:r>
      <w:r>
        <w:rPr>
          <w:sz w:val="24"/>
          <w:szCs w:val="21"/>
          <w:lang w:eastAsia="zh-CN"/>
        </w:rPr>
        <w:t>.和中标人的投标文件订立合同，或者与招标人另行订立背离合同实质性内容的协议的；</w:t>
      </w:r>
    </w:p>
    <w:p>
      <w:pPr>
        <w:tabs>
          <w:tab w:val="left" w:pos="470"/>
        </w:tabs>
        <w:wordWrap w:val="0"/>
        <w:spacing w:line="480" w:lineRule="exact"/>
        <w:ind w:left="180" w:right="1100" w:rightChars="500"/>
        <w:jc w:val="both"/>
        <w:rPr>
          <w:sz w:val="24"/>
          <w:szCs w:val="21"/>
          <w:lang w:eastAsia="zh-CN"/>
        </w:rPr>
      </w:pPr>
      <w:r>
        <w:rPr>
          <w:rFonts w:hint="eastAsia"/>
          <w:sz w:val="24"/>
          <w:szCs w:val="21"/>
          <w:lang w:eastAsia="zh-CN"/>
        </w:rPr>
        <w:t>7</w:t>
      </w:r>
      <w:r>
        <w:rPr>
          <w:sz w:val="24"/>
          <w:szCs w:val="21"/>
          <w:lang w:eastAsia="zh-CN"/>
        </w:rPr>
        <w:t>.拒绝有关部门监督检查或者提供虚假情况的。投标人有前款第（1）至（5）项情形之一的，中标无效。</w:t>
      </w:r>
    </w:p>
    <w:p>
      <w:pPr>
        <w:tabs>
          <w:tab w:val="left" w:pos="475"/>
        </w:tabs>
        <w:wordWrap w:val="0"/>
        <w:spacing w:line="480" w:lineRule="exact"/>
        <w:ind w:left="180" w:right="1100" w:rightChars="500"/>
        <w:jc w:val="both"/>
        <w:rPr>
          <w:sz w:val="24"/>
          <w:szCs w:val="21"/>
          <w:lang w:eastAsia="zh-CN"/>
        </w:rPr>
      </w:pPr>
      <w:r>
        <w:rPr>
          <w:rFonts w:hint="eastAsia"/>
          <w:sz w:val="24"/>
          <w:szCs w:val="21"/>
          <w:lang w:eastAsia="zh-CN"/>
        </w:rPr>
        <w:t>（二）</w:t>
      </w:r>
      <w:r>
        <w:rPr>
          <w:sz w:val="24"/>
          <w:szCs w:val="21"/>
          <w:lang w:eastAsia="zh-CN"/>
        </w:rPr>
        <w:t>中标单位如未按规定办理，本招标代理机构有权对其进行追索。</w:t>
      </w:r>
    </w:p>
    <w:p>
      <w:pPr>
        <w:pStyle w:val="2"/>
        <w:wordWrap w:val="0"/>
        <w:spacing w:line="480" w:lineRule="exact"/>
        <w:ind w:right="1100" w:rightChars="500"/>
        <w:rPr>
          <w:sz w:val="26"/>
          <w:lang w:eastAsia="zh-CN"/>
        </w:rPr>
      </w:pPr>
    </w:p>
    <w:p>
      <w:pPr>
        <w:pStyle w:val="3"/>
        <w:wordWrap w:val="0"/>
        <w:spacing w:line="480" w:lineRule="exact"/>
      </w:pPr>
      <w:bookmarkStart w:id="72" w:name="_Toc51682542"/>
      <w:bookmarkStart w:id="73" w:name="_Toc12268742"/>
      <w:bookmarkStart w:id="74" w:name="_Toc13565963"/>
      <w:bookmarkStart w:id="75" w:name="_Toc12269147"/>
      <w:r>
        <w:rPr>
          <w:rFonts w:hint="eastAsia"/>
        </w:rPr>
        <w:t>八</w:t>
      </w:r>
      <w:r>
        <w:t>.最终解释权</w:t>
      </w:r>
      <w:bookmarkEnd w:id="72"/>
      <w:bookmarkEnd w:id="73"/>
      <w:bookmarkEnd w:id="74"/>
      <w:bookmarkEnd w:id="75"/>
    </w:p>
    <w:p>
      <w:pPr>
        <w:pStyle w:val="27"/>
        <w:numPr>
          <w:ilvl w:val="0"/>
          <w:numId w:val="19"/>
        </w:numPr>
        <w:tabs>
          <w:tab w:val="left" w:pos="501"/>
        </w:tabs>
        <w:wordWrap w:val="0"/>
        <w:spacing w:line="480" w:lineRule="exact"/>
        <w:ind w:right="1100" w:rightChars="500" w:hanging="280"/>
        <w:jc w:val="both"/>
        <w:rPr>
          <w:sz w:val="24"/>
          <w:szCs w:val="21"/>
          <w:lang w:eastAsia="zh-CN"/>
        </w:rPr>
      </w:pPr>
      <w:r>
        <w:rPr>
          <w:sz w:val="24"/>
          <w:szCs w:val="21"/>
          <w:lang w:eastAsia="zh-CN"/>
        </w:rPr>
        <w:t>本招标文件的最终解释权归招标代理机构。</w:t>
      </w:r>
    </w:p>
    <w:p>
      <w:pPr>
        <w:ind w:right="1100" w:rightChars="500"/>
        <w:jc w:val="both"/>
        <w:rPr>
          <w:sz w:val="28"/>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76" w:name="_Toc51682543"/>
      <w:r>
        <w:t>第十二章</w:t>
      </w:r>
      <w:r>
        <w:tab/>
      </w:r>
      <w:r>
        <w:t>投标有效期</w:t>
      </w:r>
      <w:bookmarkEnd w:id="76"/>
    </w:p>
    <w:p>
      <w:pPr>
        <w:pStyle w:val="27"/>
        <w:numPr>
          <w:ilvl w:val="1"/>
          <w:numId w:val="19"/>
        </w:numPr>
        <w:tabs>
          <w:tab w:val="left" w:pos="950"/>
        </w:tabs>
        <w:spacing w:before="197"/>
        <w:ind w:right="1100" w:rightChars="500" w:hanging="249"/>
        <w:rPr>
          <w:sz w:val="24"/>
          <w:szCs w:val="21"/>
          <w:lang w:eastAsia="zh-CN"/>
        </w:rPr>
      </w:pPr>
      <w:r>
        <w:rPr>
          <w:sz w:val="28"/>
          <w:lang w:eastAsia="zh-CN"/>
        </w:rPr>
        <w:t>“</w:t>
      </w:r>
      <w:r>
        <w:rPr>
          <w:sz w:val="24"/>
          <w:szCs w:val="21"/>
          <w:lang w:eastAsia="zh-CN"/>
        </w:rPr>
        <w:t>投标文件”从开标之日起，投标有效期为 60 天。</w:t>
      </w:r>
    </w:p>
    <w:p>
      <w:pPr>
        <w:pStyle w:val="2"/>
        <w:spacing w:before="9"/>
        <w:ind w:right="1100" w:rightChars="500"/>
        <w:rPr>
          <w:sz w:val="18"/>
          <w:szCs w:val="24"/>
          <w:lang w:eastAsia="zh-CN"/>
        </w:rPr>
      </w:pPr>
    </w:p>
    <w:p>
      <w:pPr>
        <w:pStyle w:val="27"/>
        <w:numPr>
          <w:ilvl w:val="1"/>
          <w:numId w:val="19"/>
        </w:numPr>
        <w:tabs>
          <w:tab w:val="left" w:pos="950"/>
        </w:tabs>
        <w:spacing w:line="417" w:lineRule="auto"/>
        <w:ind w:left="220" w:right="1100" w:rightChars="500" w:firstLine="480"/>
        <w:jc w:val="both"/>
        <w:rPr>
          <w:sz w:val="24"/>
          <w:szCs w:val="21"/>
          <w:lang w:eastAsia="zh-CN"/>
        </w:rPr>
      </w:pPr>
      <w:r>
        <w:rPr>
          <w:sz w:val="24"/>
          <w:szCs w:val="21"/>
          <w:lang w:eastAsia="zh-CN"/>
        </w:rPr>
        <w:t>特殊情况下，招标人或招标代理机构可于投标有效期满之前，要求投标人同意延长投标有效期。这种要求与答复均应以书面形式提交。投标人可以拒绝或同意上述要求，而不影响投标保证金的退还。接受延长投标有效期的投标人将不会被要求和允许修正其投标，而只会被要求相应地延长其投标保证金的有效期。</w:t>
      </w:r>
    </w:p>
    <w:p>
      <w:pPr>
        <w:pStyle w:val="3"/>
      </w:pPr>
      <w:bookmarkStart w:id="77" w:name="_Toc51682544"/>
      <w:r>
        <w:t>第十三章</w:t>
      </w:r>
      <w:r>
        <w:tab/>
      </w:r>
      <w:r>
        <w:t>投标截止时间、开标时间及地点</w:t>
      </w:r>
      <w:bookmarkEnd w:id="77"/>
    </w:p>
    <w:p>
      <w:pPr>
        <w:pStyle w:val="2"/>
        <w:tabs>
          <w:tab w:val="left" w:pos="4631"/>
          <w:tab w:val="left" w:pos="5211"/>
          <w:tab w:val="left" w:pos="5792"/>
          <w:tab w:val="left" w:pos="6843"/>
        </w:tabs>
        <w:spacing w:before="56" w:line="620" w:lineRule="atLeast"/>
        <w:ind w:left="119" w:leftChars="54" w:right="1100" w:rightChars="500" w:firstLine="508" w:firstLineChars="212"/>
        <w:rPr>
          <w:sz w:val="24"/>
          <w:szCs w:val="24"/>
          <w:lang w:eastAsia="zh-CN"/>
        </w:rPr>
      </w:pPr>
      <w:r>
        <w:rPr>
          <w:sz w:val="24"/>
          <w:szCs w:val="24"/>
          <w:lang w:eastAsia="zh-CN"/>
        </w:rPr>
        <w:t>1</w:t>
      </w:r>
      <w:r>
        <w:rPr>
          <w:lang w:eastAsia="zh-CN"/>
        </w:rPr>
        <w:t>、</w:t>
      </w:r>
      <w:r>
        <w:rPr>
          <w:sz w:val="24"/>
          <w:szCs w:val="24"/>
          <w:lang w:eastAsia="zh-CN"/>
        </w:rPr>
        <w:t>投标截止时间（北京时间）：</w:t>
      </w:r>
      <w:r>
        <w:rPr>
          <w:rFonts w:hint="eastAsia"/>
          <w:sz w:val="24"/>
          <w:szCs w:val="24"/>
          <w:highlight w:val="yellow"/>
          <w:u w:val="single"/>
          <w:lang w:eastAsia="zh-CN"/>
        </w:rPr>
        <w:t>2021</w:t>
      </w:r>
      <w:r>
        <w:rPr>
          <w:sz w:val="24"/>
          <w:szCs w:val="24"/>
          <w:highlight w:val="yellow"/>
          <w:lang w:eastAsia="zh-CN"/>
        </w:rPr>
        <w:t>年</w:t>
      </w:r>
      <w:r>
        <w:rPr>
          <w:rFonts w:hint="eastAsia"/>
          <w:sz w:val="24"/>
          <w:szCs w:val="24"/>
          <w:highlight w:val="yellow"/>
          <w:u w:val="single"/>
          <w:lang w:val="en-US" w:eastAsia="zh-CN"/>
        </w:rPr>
        <w:t>8</w:t>
      </w:r>
      <w:r>
        <w:rPr>
          <w:sz w:val="24"/>
          <w:szCs w:val="24"/>
          <w:highlight w:val="yellow"/>
          <w:lang w:eastAsia="zh-CN"/>
        </w:rPr>
        <w:t>月</w:t>
      </w:r>
      <w:r>
        <w:rPr>
          <w:rFonts w:hint="eastAsia"/>
          <w:sz w:val="24"/>
          <w:szCs w:val="24"/>
          <w:highlight w:val="yellow"/>
          <w:u w:val="single"/>
          <w:lang w:val="en-US" w:eastAsia="zh-CN"/>
        </w:rPr>
        <w:t>23</w:t>
      </w:r>
      <w:r>
        <w:rPr>
          <w:sz w:val="24"/>
          <w:szCs w:val="24"/>
          <w:highlight w:val="yellow"/>
          <w:lang w:eastAsia="zh-CN"/>
        </w:rPr>
        <w:t>日</w:t>
      </w:r>
      <w:r>
        <w:rPr>
          <w:rFonts w:hint="eastAsia"/>
          <w:sz w:val="24"/>
          <w:szCs w:val="24"/>
          <w:highlight w:val="yellow"/>
          <w:u w:val="single"/>
          <w:lang w:val="en-US" w:eastAsia="zh-CN"/>
        </w:rPr>
        <w:t>11</w:t>
      </w:r>
      <w:r>
        <w:rPr>
          <w:sz w:val="24"/>
          <w:szCs w:val="24"/>
          <w:highlight w:val="yellow"/>
          <w:lang w:eastAsia="zh-CN"/>
        </w:rPr>
        <w:t>时</w:t>
      </w:r>
      <w:r>
        <w:rPr>
          <w:rFonts w:hint="eastAsia"/>
          <w:sz w:val="24"/>
          <w:szCs w:val="24"/>
          <w:highlight w:val="yellow"/>
          <w:u w:val="single"/>
          <w:lang w:val="en-US" w:eastAsia="zh-CN"/>
        </w:rPr>
        <w:t>00</w:t>
      </w:r>
      <w:r>
        <w:rPr>
          <w:sz w:val="24"/>
          <w:szCs w:val="24"/>
          <w:highlight w:val="yellow"/>
          <w:lang w:eastAsia="zh-CN"/>
        </w:rPr>
        <w:t>分</w:t>
      </w:r>
      <w:r>
        <w:rPr>
          <w:sz w:val="24"/>
          <w:szCs w:val="24"/>
          <w:lang w:eastAsia="zh-CN"/>
        </w:rPr>
        <w:t>（逾期递交的投标文件恕不接受）</w:t>
      </w:r>
    </w:p>
    <w:p>
      <w:pPr>
        <w:pStyle w:val="2"/>
        <w:tabs>
          <w:tab w:val="left" w:pos="4631"/>
          <w:tab w:val="left" w:pos="5211"/>
          <w:tab w:val="left" w:pos="5792"/>
          <w:tab w:val="left" w:pos="6843"/>
        </w:tabs>
        <w:spacing w:before="56" w:line="620" w:lineRule="atLeast"/>
        <w:ind w:left="119" w:leftChars="54" w:right="1100" w:rightChars="500" w:firstLine="508" w:firstLineChars="212"/>
        <w:rPr>
          <w:sz w:val="24"/>
          <w:szCs w:val="24"/>
          <w:lang w:eastAsia="zh-CN"/>
        </w:rPr>
      </w:pPr>
      <w:r>
        <w:rPr>
          <w:sz w:val="24"/>
          <w:szCs w:val="24"/>
          <w:lang w:eastAsia="zh-CN"/>
        </w:rPr>
        <w:t>2、开标时间（北京时间）:</w:t>
      </w:r>
      <w:r>
        <w:rPr>
          <w:rFonts w:hint="eastAsia"/>
          <w:sz w:val="24"/>
          <w:szCs w:val="24"/>
          <w:u w:val="single"/>
          <w:lang w:eastAsia="zh-CN"/>
        </w:rPr>
        <w:t>同投标截止时间。</w:t>
      </w:r>
    </w:p>
    <w:p>
      <w:pPr>
        <w:pStyle w:val="2"/>
        <w:tabs>
          <w:tab w:val="left" w:pos="4631"/>
          <w:tab w:val="left" w:pos="5211"/>
          <w:tab w:val="left" w:pos="5792"/>
          <w:tab w:val="left" w:pos="6843"/>
        </w:tabs>
        <w:spacing w:before="56" w:line="620" w:lineRule="atLeast"/>
        <w:ind w:left="119" w:leftChars="54" w:right="1100" w:rightChars="500" w:firstLine="508" w:firstLineChars="212"/>
        <w:rPr>
          <w:sz w:val="24"/>
          <w:szCs w:val="24"/>
          <w:lang w:eastAsia="zh-CN"/>
        </w:rPr>
      </w:pPr>
      <w:r>
        <w:rPr>
          <w:sz w:val="24"/>
          <w:szCs w:val="24"/>
          <w:lang w:eastAsia="zh-CN"/>
        </w:rPr>
        <w:t>3、开标地点:</w:t>
      </w:r>
      <w:r>
        <w:rPr>
          <w:rFonts w:hint="eastAsia"/>
          <w:sz w:val="24"/>
          <w:szCs w:val="24"/>
          <w:lang w:eastAsia="zh-CN"/>
        </w:rPr>
        <w:t>沙雅县政务服务和公共资源交易中心（沙雅县育才北路9号）</w:t>
      </w:r>
    </w:p>
    <w:p>
      <w:pPr>
        <w:pStyle w:val="2"/>
        <w:tabs>
          <w:tab w:val="left" w:pos="4631"/>
          <w:tab w:val="left" w:pos="5211"/>
          <w:tab w:val="left" w:pos="5792"/>
          <w:tab w:val="left" w:pos="6843"/>
        </w:tabs>
        <w:spacing w:before="56" w:line="620" w:lineRule="atLeast"/>
        <w:ind w:left="119" w:leftChars="54" w:right="1100" w:rightChars="500" w:firstLine="508" w:firstLineChars="212"/>
        <w:rPr>
          <w:sz w:val="24"/>
          <w:szCs w:val="24"/>
          <w:lang w:eastAsia="zh-CN"/>
        </w:rPr>
      </w:pPr>
      <w:r>
        <w:rPr>
          <w:sz w:val="24"/>
          <w:szCs w:val="24"/>
          <w:lang w:eastAsia="zh-CN"/>
        </w:rPr>
        <w:t>4、迟交的“投标文件”</w:t>
      </w:r>
    </w:p>
    <w:p>
      <w:pPr>
        <w:pStyle w:val="2"/>
        <w:tabs>
          <w:tab w:val="left" w:pos="4631"/>
          <w:tab w:val="left" w:pos="5211"/>
          <w:tab w:val="left" w:pos="5792"/>
          <w:tab w:val="left" w:pos="6843"/>
        </w:tabs>
        <w:spacing w:before="56" w:line="620" w:lineRule="atLeast"/>
        <w:ind w:left="119" w:leftChars="54" w:right="1100" w:rightChars="500" w:firstLine="508" w:firstLineChars="212"/>
        <w:rPr>
          <w:sz w:val="24"/>
          <w:szCs w:val="24"/>
          <w:lang w:eastAsia="zh-CN"/>
        </w:rPr>
      </w:pPr>
      <w:r>
        <w:rPr>
          <w:sz w:val="24"/>
          <w:szCs w:val="24"/>
          <w:lang w:eastAsia="zh-CN"/>
        </w:rPr>
        <w:t>4.1 招标代理机构将拒绝接收在投标截止时间后递交的“投标文件”。</w:t>
      </w:r>
    </w:p>
    <w:p>
      <w:pPr>
        <w:pStyle w:val="2"/>
        <w:tabs>
          <w:tab w:val="left" w:pos="4631"/>
          <w:tab w:val="left" w:pos="5211"/>
          <w:tab w:val="left" w:pos="5792"/>
          <w:tab w:val="left" w:pos="6843"/>
        </w:tabs>
        <w:spacing w:before="56" w:line="620" w:lineRule="atLeast"/>
        <w:ind w:left="119" w:leftChars="54" w:right="1100" w:rightChars="500" w:firstLine="508" w:firstLineChars="212"/>
        <w:rPr>
          <w:sz w:val="24"/>
          <w:szCs w:val="24"/>
          <w:lang w:eastAsia="zh-CN"/>
        </w:rPr>
      </w:pPr>
      <w:r>
        <w:rPr>
          <w:sz w:val="24"/>
          <w:szCs w:val="24"/>
          <w:lang w:eastAsia="zh-CN"/>
        </w:rPr>
        <w:t>5、投标文件的修改和撤回</w:t>
      </w:r>
    </w:p>
    <w:p>
      <w:pPr>
        <w:pStyle w:val="2"/>
        <w:spacing w:before="4"/>
        <w:ind w:right="1100" w:rightChars="500"/>
        <w:rPr>
          <w:sz w:val="24"/>
          <w:szCs w:val="24"/>
          <w:lang w:eastAsia="zh-CN"/>
        </w:rPr>
      </w:pPr>
    </w:p>
    <w:p>
      <w:pPr>
        <w:pStyle w:val="27"/>
        <w:numPr>
          <w:ilvl w:val="1"/>
          <w:numId w:val="20"/>
        </w:numPr>
        <w:tabs>
          <w:tab w:val="left" w:pos="1680"/>
        </w:tabs>
        <w:ind w:left="987" w:right="1100" w:rightChars="500"/>
        <w:rPr>
          <w:sz w:val="24"/>
          <w:szCs w:val="21"/>
          <w:lang w:eastAsia="zh-CN"/>
        </w:rPr>
      </w:pPr>
      <w:r>
        <w:rPr>
          <w:sz w:val="24"/>
          <w:szCs w:val="21"/>
          <w:lang w:eastAsia="zh-CN"/>
        </w:rPr>
        <w:t>投标人在投标截止时间前，可以对所递交的投标文件进行补充、</w:t>
      </w:r>
    </w:p>
    <w:p>
      <w:pPr>
        <w:pStyle w:val="2"/>
        <w:ind w:right="1100" w:rightChars="500"/>
        <w:rPr>
          <w:sz w:val="24"/>
          <w:szCs w:val="24"/>
          <w:lang w:eastAsia="zh-CN"/>
        </w:rPr>
      </w:pPr>
    </w:p>
    <w:p>
      <w:pPr>
        <w:pStyle w:val="2"/>
        <w:spacing w:before="1" w:line="417" w:lineRule="auto"/>
        <w:ind w:left="220" w:right="1100" w:rightChars="500"/>
        <w:rPr>
          <w:sz w:val="24"/>
          <w:szCs w:val="24"/>
          <w:lang w:eastAsia="zh-CN"/>
        </w:rPr>
      </w:pPr>
      <w:r>
        <w:rPr>
          <w:sz w:val="24"/>
          <w:szCs w:val="24"/>
          <w:lang w:eastAsia="zh-CN"/>
        </w:rPr>
        <w:t>修改或者撤回，并书面通知招标采购单位。补充、修改的内容应当按招标文件要求签署、盖章，并作为投标文件的组成部分，对投标人具有约束力。</w:t>
      </w:r>
    </w:p>
    <w:p>
      <w:pPr>
        <w:pStyle w:val="27"/>
        <w:numPr>
          <w:ilvl w:val="1"/>
          <w:numId w:val="20"/>
        </w:numPr>
        <w:tabs>
          <w:tab w:val="left" w:pos="1680"/>
        </w:tabs>
        <w:spacing w:before="35"/>
        <w:ind w:left="987" w:right="1100" w:rightChars="500"/>
        <w:rPr>
          <w:sz w:val="24"/>
          <w:szCs w:val="21"/>
          <w:lang w:eastAsia="zh-CN"/>
        </w:rPr>
      </w:pPr>
      <w:r>
        <w:rPr>
          <w:sz w:val="24"/>
          <w:szCs w:val="21"/>
          <w:lang w:eastAsia="zh-CN"/>
        </w:rPr>
        <w:t>投标文件的补充或修改应按“投标文件”的密封和标记8条规定编制、密封、标记和递交。</w:t>
      </w:r>
    </w:p>
    <w:p>
      <w:pPr>
        <w:pStyle w:val="2"/>
        <w:spacing w:before="12"/>
        <w:ind w:right="1100" w:rightChars="500"/>
        <w:rPr>
          <w:sz w:val="18"/>
          <w:szCs w:val="24"/>
          <w:lang w:eastAsia="zh-CN"/>
        </w:rPr>
      </w:pPr>
    </w:p>
    <w:p>
      <w:pPr>
        <w:pStyle w:val="27"/>
        <w:numPr>
          <w:ilvl w:val="1"/>
          <w:numId w:val="20"/>
        </w:numPr>
        <w:tabs>
          <w:tab w:val="left" w:pos="1680"/>
        </w:tabs>
        <w:ind w:left="987" w:right="1100" w:rightChars="500"/>
        <w:rPr>
          <w:sz w:val="24"/>
          <w:szCs w:val="21"/>
          <w:lang w:eastAsia="zh-CN"/>
        </w:rPr>
      </w:pPr>
      <w:r>
        <w:rPr>
          <w:sz w:val="24"/>
          <w:szCs w:val="21"/>
          <w:lang w:eastAsia="zh-CN"/>
        </w:rPr>
        <w:t>在投标截止期之后，投标人不得对其投标做任何修改或补充。</w:t>
      </w:r>
    </w:p>
    <w:p>
      <w:pPr>
        <w:pStyle w:val="2"/>
        <w:spacing w:before="1"/>
        <w:ind w:right="1100" w:rightChars="500"/>
        <w:rPr>
          <w:sz w:val="24"/>
          <w:szCs w:val="24"/>
          <w:lang w:eastAsia="zh-CN"/>
        </w:rPr>
      </w:pPr>
    </w:p>
    <w:p>
      <w:pPr>
        <w:pStyle w:val="27"/>
        <w:numPr>
          <w:ilvl w:val="1"/>
          <w:numId w:val="20"/>
        </w:numPr>
        <w:tabs>
          <w:tab w:val="left" w:pos="990"/>
        </w:tabs>
        <w:spacing w:before="3" w:line="417" w:lineRule="auto"/>
        <w:ind w:left="220" w:right="1100" w:rightChars="500" w:firstLine="410"/>
        <w:rPr>
          <w:sz w:val="24"/>
          <w:szCs w:val="24"/>
          <w:lang w:eastAsia="zh-CN"/>
        </w:rPr>
      </w:pPr>
      <w:r>
        <w:rPr>
          <w:sz w:val="24"/>
          <w:szCs w:val="21"/>
          <w:lang w:eastAsia="zh-CN"/>
        </w:rPr>
        <w:t>从投标截止期至投标人在投标文件格式中确定的投标有效期满</w:t>
      </w:r>
      <w:r>
        <w:rPr>
          <w:sz w:val="24"/>
          <w:szCs w:val="24"/>
          <w:lang w:eastAsia="zh-CN"/>
        </w:rPr>
        <w:t>这段时间内，投标人不得撤回其投标，否则其投标保证金不予退还。</w:t>
      </w:r>
    </w:p>
    <w:p>
      <w:pPr>
        <w:rPr>
          <w:sz w:val="24"/>
          <w:szCs w:val="24"/>
          <w:lang w:eastAsia="zh-CN"/>
        </w:rPr>
      </w:pPr>
      <w:r>
        <w:rPr>
          <w:sz w:val="24"/>
          <w:szCs w:val="24"/>
          <w:lang w:eastAsia="zh-CN"/>
        </w:rPr>
        <w:br w:type="page"/>
      </w:r>
    </w:p>
    <w:p>
      <w:pPr>
        <w:pStyle w:val="3"/>
      </w:pPr>
      <w:bookmarkStart w:id="78" w:name="_Toc51682545"/>
      <w:r>
        <w:t>第十四章</w:t>
      </w:r>
      <w:r>
        <w:tab/>
      </w:r>
      <w:r>
        <w:t>招标代理机构代理费用的收取标准和方式</w:t>
      </w:r>
      <w:bookmarkEnd w:id="78"/>
    </w:p>
    <w:p>
      <w:pPr>
        <w:pStyle w:val="2"/>
        <w:spacing w:before="5"/>
        <w:ind w:right="1100" w:rightChars="500"/>
        <w:rPr>
          <w:rFonts w:ascii="微软雅黑"/>
          <w:b/>
          <w:sz w:val="24"/>
          <w:lang w:eastAsia="zh-CN"/>
        </w:rPr>
      </w:pPr>
    </w:p>
    <w:p>
      <w:pPr>
        <w:pStyle w:val="2"/>
        <w:spacing w:line="417" w:lineRule="auto"/>
        <w:ind w:left="220" w:right="1100" w:rightChars="500" w:firstLine="480"/>
        <w:jc w:val="both"/>
        <w:rPr>
          <w:sz w:val="24"/>
          <w:szCs w:val="24"/>
          <w:lang w:eastAsia="zh-CN"/>
        </w:rPr>
      </w:pPr>
      <w:r>
        <w:rPr>
          <w:rFonts w:hint="eastAsia"/>
          <w:spacing w:val="-13"/>
          <w:sz w:val="24"/>
          <w:szCs w:val="24"/>
          <w:lang w:eastAsia="zh-CN"/>
        </w:rPr>
        <w:t>中标服务费参照国家计委【2002】1980号文件和发改计价【2015】299号文规定计价并向中标人收取，中标人向招标代理机构账户足额转入中标服务费后，到招标代理机构领取中标服务费发票及中标通知书</w:t>
      </w:r>
      <w:r>
        <w:rPr>
          <w:spacing w:val="-13"/>
          <w:sz w:val="24"/>
          <w:szCs w:val="24"/>
          <w:lang w:eastAsia="zh-CN"/>
        </w:rPr>
        <w:t>（</w:t>
      </w:r>
      <w:r>
        <w:rPr>
          <w:spacing w:val="-15"/>
          <w:sz w:val="24"/>
          <w:szCs w:val="24"/>
          <w:lang w:eastAsia="zh-CN"/>
        </w:rPr>
        <w:t>投标人出具书面承诺，格式文本</w:t>
      </w:r>
      <w:r>
        <w:rPr>
          <w:spacing w:val="-13"/>
          <w:sz w:val="24"/>
          <w:szCs w:val="24"/>
          <w:lang w:eastAsia="zh-CN"/>
        </w:rPr>
        <w:t>）</w:t>
      </w:r>
      <w:r>
        <w:rPr>
          <w:sz w:val="24"/>
          <w:szCs w:val="24"/>
          <w:lang w:eastAsia="zh-CN"/>
        </w:rPr>
        <w:t>。</w:t>
      </w:r>
    </w:p>
    <w:p>
      <w:pPr>
        <w:pStyle w:val="3"/>
      </w:pPr>
      <w:bookmarkStart w:id="79" w:name="_Toc51682546"/>
      <w:r>
        <w:t>第十五章 其他招标文件说明</w:t>
      </w:r>
      <w:bookmarkEnd w:id="79"/>
    </w:p>
    <w:p>
      <w:pPr>
        <w:spacing w:line="515" w:lineRule="exact"/>
        <w:ind w:left="220" w:right="1100" w:rightChars="500"/>
        <w:rPr>
          <w:rFonts w:ascii="宋体" w:hAnsi="宋体" w:eastAsia="宋体"/>
          <w:b/>
          <w:sz w:val="28"/>
          <w:lang w:eastAsia="zh-CN"/>
        </w:rPr>
      </w:pPr>
      <w:r>
        <w:rPr>
          <w:rFonts w:hint="eastAsia" w:ascii="宋体" w:hAnsi="宋体" w:eastAsia="宋体"/>
          <w:b/>
          <w:sz w:val="28"/>
          <w:lang w:eastAsia="zh-CN"/>
        </w:rPr>
        <w:t>1、招标文件的构成</w:t>
      </w:r>
    </w:p>
    <w:p>
      <w:pPr>
        <w:pStyle w:val="2"/>
        <w:spacing w:before="225" w:line="314" w:lineRule="auto"/>
        <w:ind w:left="700" w:right="1100" w:rightChars="500" w:firstLine="369"/>
        <w:rPr>
          <w:sz w:val="24"/>
          <w:szCs w:val="24"/>
          <w:lang w:eastAsia="zh-CN"/>
        </w:rPr>
      </w:pPr>
      <w:r>
        <w:rPr>
          <w:rFonts w:hint="eastAsia"/>
          <w:sz w:val="24"/>
          <w:szCs w:val="24"/>
          <w:lang w:eastAsia="zh-CN"/>
        </w:rPr>
        <w:t>1.1</w:t>
      </w:r>
      <w:r>
        <w:rPr>
          <w:rFonts w:hint="eastAsia" w:ascii="微软雅黑" w:eastAsia="微软雅黑"/>
          <w:lang w:eastAsia="zh-CN"/>
        </w:rPr>
        <w:t xml:space="preserve"> </w:t>
      </w:r>
      <w:r>
        <w:rPr>
          <w:sz w:val="24"/>
          <w:szCs w:val="24"/>
          <w:lang w:eastAsia="zh-CN"/>
        </w:rPr>
        <w:t>招标文件是用以阐明所需货物及服务情况，以及招标、投标程序和相应的合同条款。招标文件由下述部分组成：</w:t>
      </w:r>
    </w:p>
    <w:p>
      <w:pPr>
        <w:pStyle w:val="2"/>
        <w:spacing w:before="240" w:line="360" w:lineRule="auto"/>
        <w:ind w:left="1" w:right="1100" w:rightChars="500" w:firstLine="357" w:firstLineChars="149"/>
        <w:rPr>
          <w:sz w:val="24"/>
          <w:szCs w:val="24"/>
          <w:lang w:eastAsia="zh-CN"/>
        </w:rPr>
      </w:pPr>
      <w:r>
        <w:rPr>
          <w:sz w:val="24"/>
          <w:szCs w:val="24"/>
          <w:lang w:eastAsia="zh-CN"/>
        </w:rPr>
        <w:t>第一章 招标公告</w:t>
      </w:r>
    </w:p>
    <w:p>
      <w:pPr>
        <w:pStyle w:val="2"/>
        <w:spacing w:line="360" w:lineRule="auto"/>
        <w:ind w:left="1" w:right="1100" w:rightChars="500" w:firstLine="357" w:firstLineChars="149"/>
        <w:rPr>
          <w:sz w:val="24"/>
          <w:szCs w:val="24"/>
          <w:lang w:eastAsia="zh-CN"/>
        </w:rPr>
      </w:pPr>
      <w:r>
        <w:rPr>
          <w:sz w:val="24"/>
          <w:szCs w:val="24"/>
          <w:lang w:eastAsia="zh-CN"/>
        </w:rPr>
        <w:t>第二章 投标须知前附表及投标人须知</w:t>
      </w:r>
    </w:p>
    <w:p>
      <w:pPr>
        <w:pStyle w:val="2"/>
        <w:spacing w:line="360" w:lineRule="auto"/>
        <w:ind w:left="1" w:right="1100" w:rightChars="500" w:firstLine="357" w:firstLineChars="149"/>
        <w:rPr>
          <w:sz w:val="24"/>
          <w:szCs w:val="24"/>
          <w:lang w:eastAsia="zh-CN"/>
        </w:rPr>
      </w:pPr>
      <w:r>
        <w:rPr>
          <w:sz w:val="24"/>
          <w:szCs w:val="24"/>
          <w:lang w:eastAsia="zh-CN"/>
        </w:rPr>
        <w:t>第三章 投标人应当提交的资格、资信证明文件</w:t>
      </w:r>
    </w:p>
    <w:p>
      <w:pPr>
        <w:pStyle w:val="2"/>
        <w:spacing w:before="1" w:line="360" w:lineRule="auto"/>
        <w:ind w:left="1" w:right="1100" w:rightChars="500" w:firstLine="357" w:firstLineChars="149"/>
        <w:rPr>
          <w:sz w:val="24"/>
          <w:szCs w:val="24"/>
          <w:lang w:eastAsia="zh-CN"/>
        </w:rPr>
      </w:pPr>
      <w:r>
        <w:rPr>
          <w:sz w:val="24"/>
          <w:szCs w:val="24"/>
          <w:lang w:eastAsia="zh-CN"/>
        </w:rPr>
        <w:t>第四章 为落实采购政策，采购标的需满足的要求，以及投标人须提供的证明材料</w:t>
      </w:r>
    </w:p>
    <w:p>
      <w:pPr>
        <w:pStyle w:val="2"/>
        <w:spacing w:before="83" w:line="360" w:lineRule="auto"/>
        <w:ind w:left="1" w:right="1100" w:rightChars="500" w:firstLine="357" w:firstLineChars="149"/>
        <w:rPr>
          <w:sz w:val="24"/>
          <w:szCs w:val="24"/>
          <w:lang w:eastAsia="zh-CN"/>
        </w:rPr>
      </w:pPr>
      <w:r>
        <w:rPr>
          <w:sz w:val="24"/>
          <w:szCs w:val="24"/>
          <w:lang w:eastAsia="zh-CN"/>
        </w:rPr>
        <w:t>第五章 投标文件编制要求、投标报价要求和投标保证金交纳、退还方式以及不予退还投标保证金的情形</w:t>
      </w:r>
    </w:p>
    <w:p>
      <w:pPr>
        <w:pStyle w:val="2"/>
        <w:spacing w:before="83" w:line="360" w:lineRule="auto"/>
        <w:ind w:left="1" w:right="1100" w:rightChars="500" w:firstLine="357" w:firstLineChars="149"/>
        <w:rPr>
          <w:sz w:val="24"/>
          <w:szCs w:val="24"/>
          <w:lang w:eastAsia="zh-CN"/>
        </w:rPr>
      </w:pPr>
      <w:r>
        <w:rPr>
          <w:sz w:val="24"/>
          <w:szCs w:val="24"/>
          <w:lang w:eastAsia="zh-CN"/>
        </w:rPr>
        <w:t>第六章 采购项目预算金额</w:t>
      </w:r>
    </w:p>
    <w:p>
      <w:pPr>
        <w:pStyle w:val="2"/>
        <w:spacing w:before="1" w:line="360" w:lineRule="auto"/>
        <w:ind w:left="1" w:right="1100" w:rightChars="500" w:firstLine="357" w:firstLineChars="149"/>
        <w:rPr>
          <w:sz w:val="24"/>
          <w:szCs w:val="24"/>
          <w:lang w:eastAsia="zh-CN"/>
        </w:rPr>
      </w:pPr>
      <w:r>
        <w:rPr>
          <w:sz w:val="24"/>
          <w:szCs w:val="24"/>
          <w:lang w:eastAsia="zh-CN"/>
        </w:rPr>
        <w:t>第七章 采购项目采购内容及技术参数要求</w:t>
      </w:r>
    </w:p>
    <w:p>
      <w:pPr>
        <w:pStyle w:val="2"/>
        <w:spacing w:before="1" w:line="360" w:lineRule="auto"/>
        <w:ind w:left="1" w:right="1100" w:rightChars="500" w:firstLine="357" w:firstLineChars="149"/>
        <w:rPr>
          <w:sz w:val="24"/>
          <w:szCs w:val="24"/>
          <w:lang w:eastAsia="zh-CN"/>
        </w:rPr>
      </w:pPr>
      <w:r>
        <w:rPr>
          <w:sz w:val="24"/>
          <w:szCs w:val="24"/>
          <w:lang w:eastAsia="zh-CN"/>
        </w:rPr>
        <w:t>第八章 拟签订的合同文本</w:t>
      </w:r>
    </w:p>
    <w:p>
      <w:pPr>
        <w:pStyle w:val="2"/>
        <w:spacing w:line="360" w:lineRule="auto"/>
        <w:ind w:left="1" w:right="1100" w:rightChars="500" w:firstLine="357" w:firstLineChars="149"/>
        <w:rPr>
          <w:sz w:val="24"/>
          <w:szCs w:val="24"/>
          <w:lang w:eastAsia="zh-CN"/>
        </w:rPr>
      </w:pPr>
      <w:r>
        <w:rPr>
          <w:sz w:val="24"/>
          <w:szCs w:val="24"/>
          <w:lang w:eastAsia="zh-CN"/>
        </w:rPr>
        <w:t>第九章货物提供的时间、地点</w:t>
      </w:r>
    </w:p>
    <w:p>
      <w:pPr>
        <w:pStyle w:val="2"/>
        <w:spacing w:line="360" w:lineRule="auto"/>
        <w:ind w:left="1" w:right="1100" w:rightChars="500" w:firstLine="357" w:firstLineChars="149"/>
        <w:rPr>
          <w:sz w:val="24"/>
          <w:szCs w:val="24"/>
          <w:lang w:eastAsia="zh-CN"/>
        </w:rPr>
      </w:pPr>
      <w:r>
        <w:rPr>
          <w:sz w:val="24"/>
          <w:szCs w:val="24"/>
          <w:lang w:eastAsia="zh-CN"/>
        </w:rPr>
        <w:t>第十章 采购资金的支付方式、时间、条件</w:t>
      </w:r>
    </w:p>
    <w:p>
      <w:pPr>
        <w:pStyle w:val="2"/>
        <w:spacing w:line="360" w:lineRule="auto"/>
        <w:ind w:left="1" w:right="1100" w:rightChars="500" w:firstLine="357" w:firstLineChars="149"/>
        <w:rPr>
          <w:sz w:val="24"/>
          <w:szCs w:val="24"/>
          <w:lang w:eastAsia="zh-CN"/>
        </w:rPr>
      </w:pPr>
      <w:r>
        <w:rPr>
          <w:sz w:val="24"/>
          <w:szCs w:val="24"/>
          <w:lang w:eastAsia="zh-CN"/>
        </w:rPr>
        <w:t>第十一章 评标方法、评标标准和投标无效情形</w:t>
      </w:r>
    </w:p>
    <w:p>
      <w:pPr>
        <w:pStyle w:val="2"/>
        <w:spacing w:line="360" w:lineRule="auto"/>
        <w:ind w:left="1" w:right="1100" w:rightChars="500" w:firstLine="357" w:firstLineChars="149"/>
        <w:rPr>
          <w:sz w:val="24"/>
          <w:szCs w:val="24"/>
          <w:lang w:eastAsia="zh-CN"/>
        </w:rPr>
      </w:pPr>
      <w:r>
        <w:rPr>
          <w:sz w:val="24"/>
          <w:szCs w:val="24"/>
          <w:lang w:eastAsia="zh-CN"/>
        </w:rPr>
        <w:t>第十二章 投标有效期</w:t>
      </w:r>
    </w:p>
    <w:p>
      <w:pPr>
        <w:pStyle w:val="2"/>
        <w:spacing w:line="360" w:lineRule="auto"/>
        <w:ind w:left="1" w:right="1100" w:rightChars="500" w:firstLine="357" w:firstLineChars="149"/>
        <w:rPr>
          <w:sz w:val="24"/>
          <w:szCs w:val="24"/>
          <w:lang w:eastAsia="zh-CN"/>
        </w:rPr>
      </w:pPr>
      <w:r>
        <w:rPr>
          <w:sz w:val="24"/>
          <w:szCs w:val="24"/>
          <w:lang w:eastAsia="zh-CN"/>
        </w:rPr>
        <w:t>第十三章 投标截止时间、开标时间及地点</w:t>
      </w:r>
    </w:p>
    <w:p>
      <w:pPr>
        <w:pStyle w:val="2"/>
        <w:spacing w:line="360" w:lineRule="auto"/>
        <w:ind w:left="1" w:right="1100" w:rightChars="500" w:firstLine="357" w:firstLineChars="149"/>
        <w:rPr>
          <w:sz w:val="24"/>
          <w:szCs w:val="24"/>
          <w:lang w:eastAsia="zh-CN"/>
        </w:rPr>
      </w:pPr>
      <w:r>
        <w:rPr>
          <w:sz w:val="24"/>
          <w:szCs w:val="24"/>
          <w:lang w:eastAsia="zh-CN"/>
        </w:rPr>
        <w:t>第十四章 招标代理机构代理费用的收取标准和方式</w:t>
      </w:r>
    </w:p>
    <w:p>
      <w:pPr>
        <w:pStyle w:val="2"/>
        <w:spacing w:line="360" w:lineRule="auto"/>
        <w:ind w:left="1" w:right="1100" w:rightChars="500" w:firstLine="357" w:firstLineChars="149"/>
        <w:rPr>
          <w:sz w:val="24"/>
          <w:szCs w:val="24"/>
          <w:lang w:eastAsia="zh-CN"/>
        </w:rPr>
      </w:pPr>
      <w:r>
        <w:rPr>
          <w:sz w:val="24"/>
          <w:szCs w:val="24"/>
          <w:lang w:eastAsia="zh-CN"/>
        </w:rPr>
        <w:t>第十五章 其他</w:t>
      </w:r>
    </w:p>
    <w:p>
      <w:pPr>
        <w:pStyle w:val="2"/>
        <w:spacing w:before="1" w:line="360" w:lineRule="auto"/>
        <w:ind w:left="1" w:right="1100" w:rightChars="500" w:firstLine="357" w:firstLineChars="149"/>
        <w:rPr>
          <w:sz w:val="24"/>
          <w:szCs w:val="24"/>
          <w:lang w:eastAsia="zh-CN"/>
        </w:rPr>
      </w:pPr>
      <w:r>
        <w:rPr>
          <w:sz w:val="24"/>
          <w:szCs w:val="24"/>
          <w:lang w:eastAsia="zh-CN"/>
        </w:rPr>
        <w:t>第十六章 投标文件格式</w:t>
      </w:r>
    </w:p>
    <w:p>
      <w:pPr>
        <w:pStyle w:val="2"/>
        <w:spacing w:line="400" w:lineRule="exact"/>
        <w:ind w:left="450" w:right="1100" w:rightChars="500" w:firstLine="441"/>
        <w:jc w:val="both"/>
        <w:rPr>
          <w:sz w:val="24"/>
          <w:szCs w:val="24"/>
          <w:lang w:eastAsia="zh-CN"/>
        </w:rPr>
      </w:pPr>
      <w:r>
        <w:rPr>
          <w:sz w:val="24"/>
          <w:szCs w:val="24"/>
          <w:lang w:eastAsia="zh-CN"/>
        </w:rPr>
        <w:t>投标人应仔细阅读招标文件的所有内容，按招标文件的要求提供投标文件，并保证所提供的全部资料的真实性，以使其投标对招标文件作出实质性响应，否则，其投标将被拒绝。</w:t>
      </w:r>
    </w:p>
    <w:p>
      <w:pPr>
        <w:pStyle w:val="2"/>
        <w:spacing w:line="400" w:lineRule="exact"/>
        <w:ind w:left="450" w:right="1100" w:rightChars="500" w:firstLine="441"/>
        <w:jc w:val="both"/>
        <w:rPr>
          <w:sz w:val="24"/>
          <w:szCs w:val="24"/>
          <w:lang w:eastAsia="zh-CN"/>
        </w:rPr>
      </w:pPr>
    </w:p>
    <w:p>
      <w:pPr>
        <w:spacing w:line="400" w:lineRule="exact"/>
        <w:ind w:left="220" w:right="1100" w:rightChars="500"/>
        <w:rPr>
          <w:rFonts w:ascii="宋体" w:hAnsi="宋体" w:eastAsia="宋体"/>
          <w:b/>
          <w:sz w:val="28"/>
          <w:lang w:eastAsia="zh-CN"/>
        </w:rPr>
      </w:pPr>
      <w:bookmarkStart w:id="80" w:name="_Toc12269152"/>
      <w:bookmarkStart w:id="81" w:name="_Toc12268747"/>
      <w:r>
        <w:rPr>
          <w:rFonts w:ascii="宋体" w:hAnsi="宋体" w:eastAsia="宋体"/>
          <w:b/>
          <w:sz w:val="28"/>
          <w:lang w:eastAsia="zh-CN"/>
        </w:rPr>
        <w:t>2、招标文件的澄清</w:t>
      </w:r>
      <w:bookmarkEnd w:id="80"/>
      <w:bookmarkEnd w:id="81"/>
    </w:p>
    <w:p>
      <w:pPr>
        <w:pStyle w:val="2"/>
        <w:spacing w:before="197" w:line="400" w:lineRule="exact"/>
        <w:ind w:left="180" w:right="1100" w:rightChars="500" w:firstLine="516" w:firstLineChars="215"/>
        <w:rPr>
          <w:sz w:val="24"/>
          <w:szCs w:val="24"/>
          <w:lang w:eastAsia="zh-CN"/>
        </w:rPr>
      </w:pPr>
      <w:r>
        <w:rPr>
          <w:sz w:val="24"/>
          <w:szCs w:val="24"/>
          <w:u w:val="single"/>
          <w:lang w:eastAsia="zh-CN"/>
        </w:rPr>
        <w:t>各购买招标文件投标人对招标文件实质性内容如有质疑，须在投标截止时间</w:t>
      </w:r>
      <w:r>
        <w:rPr>
          <w:rFonts w:hint="eastAsia"/>
          <w:sz w:val="24"/>
          <w:szCs w:val="24"/>
          <w:u w:val="single"/>
          <w:lang w:val="en-US" w:eastAsia="zh-CN"/>
        </w:rPr>
        <w:t>10</w:t>
      </w:r>
      <w:r>
        <w:rPr>
          <w:sz w:val="24"/>
          <w:szCs w:val="24"/>
          <w:u w:val="single"/>
          <w:lang w:eastAsia="zh-CN"/>
        </w:rPr>
        <w:t>日前以书面形式提出，对提出的质疑招标代理机构应用书面形式作出答复，同时招标代理机构均可主动地对招标文件进行澄清，在规定时间内不提交质疑文件的视为充分理解并认可招标文件的所有内容，逾期提出的质疑不予受理。</w:t>
      </w:r>
    </w:p>
    <w:p>
      <w:pPr>
        <w:spacing w:line="400" w:lineRule="exact"/>
        <w:ind w:left="220" w:right="1100" w:rightChars="500"/>
        <w:rPr>
          <w:rFonts w:ascii="微软雅黑"/>
          <w:b/>
          <w:sz w:val="15"/>
        </w:rPr>
      </w:pPr>
      <w:bookmarkStart w:id="82" w:name="_Toc12269153"/>
      <w:bookmarkStart w:id="83" w:name="_Toc12268748"/>
      <w:r>
        <w:rPr>
          <w:rFonts w:ascii="宋体" w:hAnsi="宋体" w:eastAsia="宋体"/>
          <w:b/>
          <w:sz w:val="28"/>
          <w:lang w:eastAsia="zh-CN"/>
        </w:rPr>
        <w:t>3、招标文件的修改</w:t>
      </w:r>
      <w:bookmarkEnd w:id="82"/>
      <w:bookmarkEnd w:id="83"/>
    </w:p>
    <w:p>
      <w:pPr>
        <w:pStyle w:val="27"/>
        <w:numPr>
          <w:ilvl w:val="1"/>
          <w:numId w:val="21"/>
        </w:numPr>
        <w:tabs>
          <w:tab w:val="left" w:pos="1120"/>
        </w:tabs>
        <w:spacing w:line="400" w:lineRule="exact"/>
        <w:ind w:left="216" w:right="1100" w:rightChars="500" w:firstLine="475"/>
        <w:rPr>
          <w:sz w:val="24"/>
          <w:szCs w:val="21"/>
          <w:lang w:eastAsia="zh-CN"/>
        </w:rPr>
      </w:pPr>
      <w:r>
        <w:rPr>
          <w:sz w:val="24"/>
          <w:szCs w:val="21"/>
          <w:lang w:eastAsia="zh-CN"/>
        </w:rPr>
        <w:t>在投标截止时间前，招标人或招标代理机构无论出于何种原因均可对招标文件用补充文件的方式进行修改。</w:t>
      </w:r>
    </w:p>
    <w:p>
      <w:pPr>
        <w:pStyle w:val="27"/>
        <w:numPr>
          <w:ilvl w:val="1"/>
          <w:numId w:val="21"/>
        </w:numPr>
        <w:tabs>
          <w:tab w:val="left" w:pos="1120"/>
        </w:tabs>
        <w:spacing w:before="84" w:line="400" w:lineRule="exact"/>
        <w:ind w:left="216" w:right="1100" w:rightChars="500" w:firstLine="475"/>
        <w:rPr>
          <w:sz w:val="24"/>
          <w:szCs w:val="21"/>
          <w:lang w:eastAsia="zh-CN"/>
        </w:rPr>
      </w:pPr>
      <w:r>
        <w:rPr>
          <w:sz w:val="24"/>
          <w:szCs w:val="21"/>
          <w:lang w:eastAsia="zh-CN"/>
        </w:rPr>
        <w:t>招标采购单位对已发出的招标文件进行必要澄清或者修改的，应当在投标截止时间十五日前，在相关部门指定的采购信息发布媒体上发布更正公告，并书面通知所有招标文件收受人。补充文件将作为招标文件的组成部分， 对所有投标人有约束力。</w:t>
      </w:r>
    </w:p>
    <w:p>
      <w:pPr>
        <w:pStyle w:val="27"/>
        <w:numPr>
          <w:ilvl w:val="1"/>
          <w:numId w:val="21"/>
        </w:numPr>
        <w:tabs>
          <w:tab w:val="left" w:pos="1120"/>
        </w:tabs>
        <w:spacing w:before="80" w:line="400" w:lineRule="exact"/>
        <w:ind w:left="216" w:right="1100" w:rightChars="500" w:firstLine="475"/>
        <w:jc w:val="both"/>
        <w:rPr>
          <w:sz w:val="24"/>
          <w:szCs w:val="21"/>
          <w:lang w:eastAsia="zh-CN"/>
        </w:rPr>
      </w:pPr>
      <w:r>
        <w:rPr>
          <w:sz w:val="24"/>
          <w:szCs w:val="21"/>
          <w:lang w:eastAsia="zh-CN"/>
        </w:rPr>
        <w:t>为使投标人准备投标时有充分时间对招标文件的修改部分进行研究， 招标人或招标代理机构可自行决定是否延长投标截止日期和开标日期，并将变更通知以书面、电报、传真的形式通知所有已购买招标文件的投标人。</w:t>
      </w:r>
    </w:p>
    <w:p>
      <w:pPr>
        <w:pStyle w:val="4"/>
        <w:spacing w:line="400" w:lineRule="exact"/>
        <w:rPr>
          <w:rFonts w:asciiTheme="minorEastAsia" w:hAnsiTheme="minorEastAsia" w:eastAsiaTheme="minorEastAsia"/>
          <w:color w:val="000000"/>
          <w:sz w:val="24"/>
          <w:szCs w:val="24"/>
          <w:lang w:eastAsia="zh-CN"/>
        </w:rPr>
      </w:pPr>
      <w:bookmarkStart w:id="84" w:name="_Toc13565968"/>
      <w:bookmarkStart w:id="85" w:name="_Toc51682547"/>
      <w:r>
        <w:rPr>
          <w:rFonts w:hint="eastAsia"/>
          <w:sz w:val="28"/>
          <w:lang w:eastAsia="zh-CN"/>
        </w:rPr>
        <w:t>4、</w:t>
      </w:r>
      <w:bookmarkStart w:id="86" w:name="_Toc13446"/>
      <w:r>
        <w:rPr>
          <w:rFonts w:hint="eastAsia" w:cs="新宋体" w:asciiTheme="minorEastAsia" w:hAnsiTheme="minorEastAsia" w:eastAsiaTheme="minorEastAsia"/>
          <w:bCs w:val="0"/>
          <w:sz w:val="24"/>
          <w:szCs w:val="24"/>
          <w:lang w:eastAsia="zh-CN"/>
        </w:rPr>
        <w:t>质疑及投诉</w:t>
      </w:r>
      <w:bookmarkEnd w:id="84"/>
      <w:bookmarkEnd w:id="85"/>
      <w:bookmarkEnd w:id="86"/>
    </w:p>
    <w:p>
      <w:pPr>
        <w:spacing w:line="400" w:lineRule="exact"/>
        <w:ind w:right="829" w:rightChars="377" w:firstLine="480" w:firstLineChars="200"/>
        <w:rPr>
          <w:rFonts w:cs="Arial" w:asciiTheme="minorEastAsia" w:hAnsiTheme="minorEastAsia" w:eastAsiaTheme="minorEastAsia"/>
          <w:color w:val="000000"/>
          <w:sz w:val="24"/>
          <w:szCs w:val="24"/>
          <w:lang w:eastAsia="zh-CN"/>
        </w:rPr>
      </w:pPr>
      <w:r>
        <w:rPr>
          <w:rFonts w:hint="eastAsia" w:cs="Arial" w:asciiTheme="minorEastAsia" w:hAnsiTheme="minorEastAsia" w:eastAsiaTheme="minorEastAsia"/>
          <w:color w:val="000000"/>
          <w:sz w:val="24"/>
          <w:szCs w:val="24"/>
          <w:lang w:eastAsia="zh-CN"/>
        </w:rPr>
        <w:t>（一）质疑</w:t>
      </w:r>
    </w:p>
    <w:p>
      <w:pPr>
        <w:wordWrap w:val="0"/>
        <w:spacing w:line="400" w:lineRule="exact"/>
        <w:ind w:right="829" w:rightChars="377" w:firstLine="540" w:firstLineChars="225"/>
        <w:rPr>
          <w:rFonts w:hint="eastAsia" w:cs="Arial" w:asciiTheme="minorEastAsia" w:hAnsiTheme="minorEastAsia" w:eastAsiaTheme="minorEastAsia"/>
          <w:color w:val="000000"/>
          <w:sz w:val="24"/>
          <w:szCs w:val="24"/>
          <w:lang w:eastAsia="zh-CN"/>
        </w:rPr>
      </w:pPr>
      <w:r>
        <w:rPr>
          <w:rFonts w:hint="eastAsia" w:cs="Arial" w:asciiTheme="minorEastAsia" w:hAnsiTheme="minorEastAsia" w:eastAsiaTheme="minorEastAsia"/>
          <w:color w:val="000000"/>
          <w:sz w:val="24"/>
          <w:szCs w:val="24"/>
          <w:lang w:eastAsia="zh-CN"/>
        </w:rPr>
        <w:t>投标人若对政府采购过程有异议，可在《政府采购质疑和投诉办法》（财政部令第94号）规定的法定质疑期限</w:t>
      </w:r>
      <w:r>
        <w:rPr>
          <w:rFonts w:cs="Arial" w:asciiTheme="minorEastAsia" w:hAnsiTheme="minorEastAsia" w:eastAsiaTheme="minorEastAsia"/>
          <w:color w:val="000000"/>
          <w:sz w:val="24"/>
          <w:szCs w:val="24"/>
          <w:lang w:eastAsia="zh-CN"/>
        </w:rPr>
        <w:t>内向招标人</w:t>
      </w:r>
      <w:r>
        <w:rPr>
          <w:rFonts w:hint="eastAsia" w:cs="Arial" w:asciiTheme="minorEastAsia" w:hAnsiTheme="minorEastAsia" w:eastAsiaTheme="minorEastAsia"/>
          <w:color w:val="000000"/>
          <w:sz w:val="24"/>
          <w:szCs w:val="24"/>
          <w:lang w:eastAsia="zh-CN"/>
        </w:rPr>
        <w:t>或招标代理机构提出书面质疑，书面质疑函应符合《政府采购质疑和投诉办法》（财政部令第94号）的有关规定。</w:t>
      </w:r>
    </w:p>
    <w:p>
      <w:pPr>
        <w:wordWrap w:val="0"/>
        <w:spacing w:line="400" w:lineRule="exact"/>
        <w:ind w:right="829" w:rightChars="377" w:firstLine="540" w:firstLineChars="225"/>
        <w:rPr>
          <w:rFonts w:cs="Arial" w:asciiTheme="minorEastAsia" w:hAnsiTheme="minorEastAsia" w:eastAsiaTheme="minorEastAsia"/>
          <w:color w:val="000000"/>
          <w:sz w:val="24"/>
          <w:szCs w:val="24"/>
          <w:lang w:eastAsia="zh-CN"/>
        </w:rPr>
      </w:pPr>
      <w:r>
        <w:rPr>
          <w:rFonts w:hint="eastAsia" w:cs="Arial" w:asciiTheme="minorEastAsia" w:hAnsiTheme="minorEastAsia" w:eastAsiaTheme="minorEastAsia"/>
          <w:color w:val="000000"/>
          <w:sz w:val="24"/>
          <w:szCs w:val="24"/>
          <w:lang w:eastAsia="zh-CN"/>
        </w:rPr>
        <w:t>招标人或招标代理机构在收到质疑之日起</w:t>
      </w:r>
      <w:r>
        <w:rPr>
          <w:rFonts w:cs="Arial" w:asciiTheme="minorEastAsia" w:hAnsiTheme="minorEastAsia" w:eastAsiaTheme="minorEastAsia"/>
          <w:color w:val="000000"/>
          <w:sz w:val="24"/>
          <w:szCs w:val="24"/>
          <w:lang w:eastAsia="zh-CN"/>
        </w:rPr>
        <w:t>7个工作日内书面答复。招标人和招标代理机</w:t>
      </w:r>
      <w:r>
        <w:rPr>
          <w:rFonts w:hint="eastAsia" w:cs="Arial" w:asciiTheme="minorEastAsia" w:hAnsiTheme="minorEastAsia" w:eastAsiaTheme="minorEastAsia"/>
          <w:color w:val="000000"/>
          <w:sz w:val="24"/>
          <w:szCs w:val="24"/>
          <w:lang w:eastAsia="zh-CN"/>
        </w:rPr>
        <w:t>构不受理无效的或质疑期满后提出的质疑。</w:t>
      </w:r>
    </w:p>
    <w:p>
      <w:pPr>
        <w:wordWrap w:val="0"/>
        <w:spacing w:line="400" w:lineRule="exact"/>
        <w:ind w:right="829" w:rightChars="377" w:firstLine="480" w:firstLineChars="200"/>
        <w:rPr>
          <w:lang w:eastAsia="zh-CN"/>
        </w:rPr>
      </w:pPr>
      <w:r>
        <w:rPr>
          <w:rFonts w:hint="eastAsia" w:cs="Arial" w:asciiTheme="minorEastAsia" w:hAnsiTheme="minorEastAsia" w:eastAsiaTheme="minorEastAsia"/>
          <w:color w:val="000000"/>
          <w:sz w:val="24"/>
          <w:szCs w:val="24"/>
          <w:lang w:eastAsia="zh-CN"/>
        </w:rPr>
        <w:t>接收《质疑函》的方式：按照《政府采购质疑和投诉办法》（财政部令第</w:t>
      </w:r>
      <w:r>
        <w:rPr>
          <w:rFonts w:cs="Arial" w:asciiTheme="minorEastAsia" w:hAnsiTheme="minorEastAsia" w:eastAsiaTheme="minorEastAsia"/>
          <w:color w:val="000000"/>
          <w:sz w:val="24"/>
          <w:szCs w:val="24"/>
          <w:lang w:eastAsia="zh-CN"/>
        </w:rPr>
        <w:t>94号）的规定</w:t>
      </w:r>
      <w:r>
        <w:rPr>
          <w:rFonts w:hint="eastAsia" w:cs="Arial" w:asciiTheme="minorEastAsia" w:hAnsiTheme="minorEastAsia" w:eastAsiaTheme="minorEastAsia"/>
          <w:color w:val="000000"/>
          <w:sz w:val="24"/>
          <w:szCs w:val="24"/>
          <w:lang w:eastAsia="zh-CN"/>
        </w:rPr>
        <w:t>采用现场递交或邮寄的方式</w:t>
      </w:r>
      <w:r>
        <w:rPr>
          <w:rFonts w:cs="Arial" w:asciiTheme="minorEastAsia" w:hAnsiTheme="minorEastAsia" w:eastAsiaTheme="minorEastAsia"/>
          <w:color w:val="000000"/>
          <w:sz w:val="24"/>
          <w:szCs w:val="24"/>
          <w:lang w:eastAsia="zh-CN"/>
        </w:rPr>
        <w:t>以书面形式向招标代理机构提出质疑。</w:t>
      </w:r>
    </w:p>
    <w:p>
      <w:pPr>
        <w:spacing w:line="400" w:lineRule="exact"/>
        <w:ind w:right="829" w:rightChars="377" w:firstLine="480" w:firstLineChars="200"/>
        <w:rPr>
          <w:rFonts w:hint="eastAsia" w:cs="Arial" w:asciiTheme="minorEastAsia" w:hAnsiTheme="minorEastAsia" w:eastAsiaTheme="minorEastAsia"/>
          <w:color w:val="000000"/>
          <w:sz w:val="24"/>
          <w:szCs w:val="24"/>
          <w:lang w:eastAsia="zh-CN"/>
        </w:rPr>
      </w:pPr>
      <w:r>
        <w:rPr>
          <w:rFonts w:hint="eastAsia" w:cs="Arial" w:asciiTheme="minorEastAsia" w:hAnsiTheme="minorEastAsia" w:eastAsiaTheme="minorEastAsia"/>
          <w:color w:val="000000"/>
          <w:sz w:val="24"/>
          <w:szCs w:val="24"/>
          <w:lang w:eastAsia="zh-CN"/>
        </w:rPr>
        <w:t>（二）投诉</w:t>
      </w:r>
    </w:p>
    <w:p>
      <w:pPr>
        <w:spacing w:line="400" w:lineRule="exact"/>
        <w:ind w:right="829" w:rightChars="377" w:firstLine="448" w:firstLineChars="187"/>
        <w:rPr>
          <w:rFonts w:cs="Arial" w:asciiTheme="minorEastAsia" w:hAnsiTheme="minorEastAsia" w:eastAsiaTheme="minorEastAsia"/>
          <w:color w:val="000000"/>
          <w:sz w:val="24"/>
          <w:szCs w:val="24"/>
          <w:lang w:eastAsia="zh-CN"/>
        </w:rPr>
      </w:pPr>
      <w:r>
        <w:rPr>
          <w:rFonts w:hint="eastAsia" w:cs="Arial" w:asciiTheme="minorEastAsia" w:hAnsiTheme="minorEastAsia" w:eastAsiaTheme="minorEastAsia"/>
          <w:color w:val="000000"/>
          <w:sz w:val="24"/>
          <w:szCs w:val="24"/>
          <w:lang w:eastAsia="zh-CN"/>
        </w:rPr>
        <w:t>投标人对招标人或招标代理机构的质疑答复不满意的，或招标人或招标代理机构在规定期限内未对投标人的质疑进行答复的，投标人可向招标人的同级财政部门进行投诉。</w:t>
      </w:r>
    </w:p>
    <w:p>
      <w:pPr>
        <w:spacing w:line="400" w:lineRule="exact"/>
        <w:ind w:right="829" w:rightChars="377"/>
        <w:rPr>
          <w:sz w:val="28"/>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r>
        <w:rPr>
          <w:rFonts w:hint="eastAsia" w:cs="Arial" w:asciiTheme="minorEastAsia" w:hAnsiTheme="minorEastAsia" w:eastAsiaTheme="minorEastAsia"/>
          <w:color w:val="000000"/>
          <w:sz w:val="24"/>
          <w:szCs w:val="24"/>
          <w:lang w:eastAsia="zh-CN"/>
        </w:rPr>
        <w:t>中标公告期结束后，若未收到任何质疑投诉，招标人或招标代理机构向中标人发出中标通知，《中标通知书》一经发出即发生法律效力，对招标人和中标人具有同等法律效力。</w:t>
      </w:r>
    </w:p>
    <w:p>
      <w:pPr>
        <w:pStyle w:val="3"/>
      </w:pPr>
      <w:bookmarkStart w:id="87" w:name="_Toc51682548"/>
      <w:r>
        <w:t>第十六章</w:t>
      </w:r>
      <w:r>
        <w:rPr>
          <w:rFonts w:hint="eastAsia"/>
        </w:rPr>
        <w:t xml:space="preserve"> </w:t>
      </w:r>
      <w:r>
        <w:t>投标文件格式</w:t>
      </w:r>
      <w:bookmarkEnd w:id="87"/>
    </w:p>
    <w:p>
      <w:pPr>
        <w:spacing w:before="10"/>
        <w:ind w:left="700"/>
        <w:rPr>
          <w:rFonts w:ascii="微软雅黑" w:eastAsia="微软雅黑"/>
          <w:b/>
          <w:sz w:val="28"/>
          <w:lang w:eastAsia="zh-CN"/>
        </w:rPr>
      </w:pPr>
      <w:r>
        <w:rPr>
          <w:rFonts w:hint="eastAsia" w:ascii="微软雅黑" w:eastAsia="微软雅黑"/>
          <w:b/>
          <w:sz w:val="28"/>
          <w:lang w:eastAsia="zh-CN"/>
        </w:rPr>
        <w:t>附件：一</w:t>
      </w:r>
    </w:p>
    <w:p>
      <w:pPr>
        <w:pStyle w:val="2"/>
        <w:spacing w:before="7"/>
        <w:rPr>
          <w:rFonts w:ascii="微软雅黑"/>
          <w:b/>
          <w:sz w:val="7"/>
          <w:lang w:eastAsia="zh-CN"/>
        </w:rPr>
      </w:pPr>
    </w:p>
    <w:p>
      <w:pPr>
        <w:spacing w:line="489" w:lineRule="exact"/>
        <w:ind w:left="3352" w:right="4309"/>
        <w:jc w:val="center"/>
        <w:rPr>
          <w:rFonts w:ascii="微软雅黑" w:eastAsia="微软雅黑"/>
          <w:b/>
          <w:sz w:val="28"/>
          <w:lang w:eastAsia="zh-CN"/>
        </w:rPr>
      </w:pPr>
      <w:r>
        <mc:AlternateContent>
          <mc:Choice Requires="wps">
            <w:drawing>
              <wp:anchor distT="0" distB="0" distL="114300" distR="114300" simplePos="0" relativeHeight="251663360" behindDoc="1" locked="0" layoutInCell="1" allowOverlap="1">
                <wp:simplePos x="0" y="0"/>
                <wp:positionH relativeFrom="page">
                  <wp:posOffset>1074420</wp:posOffset>
                </wp:positionH>
                <wp:positionV relativeFrom="paragraph">
                  <wp:posOffset>354330</wp:posOffset>
                </wp:positionV>
                <wp:extent cx="5861685" cy="7035800"/>
                <wp:effectExtent l="4445" t="4445" r="20320" b="8255"/>
                <wp:wrapTopAndBottom/>
                <wp:docPr id="12" name="文本框 22"/>
                <wp:cNvGraphicFramePr/>
                <a:graphic xmlns:a="http://schemas.openxmlformats.org/drawingml/2006/main">
                  <a:graphicData uri="http://schemas.microsoft.com/office/word/2010/wordprocessingShape">
                    <wps:wsp>
                      <wps:cNvSpPr txBox="1"/>
                      <wps:spPr>
                        <a:xfrm>
                          <a:off x="0" y="0"/>
                          <a:ext cx="5861685" cy="7035800"/>
                        </a:xfrm>
                        <a:prstGeom prst="rect">
                          <a:avLst/>
                        </a:prstGeom>
                        <a:noFill/>
                        <a:ln w="6096" cap="flat" cmpd="sng">
                          <a:solidFill>
                            <a:srgbClr val="000000"/>
                          </a:solidFill>
                          <a:prstDash val="solid"/>
                          <a:miter/>
                          <a:headEnd type="none" w="med" len="med"/>
                          <a:tailEnd type="none" w="med" len="med"/>
                        </a:ln>
                      </wps:spPr>
                      <wps:txbx>
                        <w:txbxContent>
                          <w:p>
                            <w:pPr>
                              <w:spacing w:before="43"/>
                              <w:ind w:left="3409" w:right="136"/>
                              <w:jc w:val="right"/>
                              <w:rPr>
                                <w:rFonts w:ascii="微软雅黑" w:eastAsia="微软雅黑"/>
                                <w:b/>
                                <w:sz w:val="28"/>
                                <w:lang w:eastAsia="zh-CN"/>
                              </w:rPr>
                            </w:pPr>
                            <w:r>
                              <w:rPr>
                                <w:rFonts w:hint="eastAsia" w:ascii="微软雅黑" w:eastAsia="微软雅黑"/>
                                <w:b/>
                                <w:w w:val="110"/>
                                <w:sz w:val="28"/>
                                <w:lang w:eastAsia="zh-CN"/>
                              </w:rPr>
                              <w:t>注明</w:t>
                            </w:r>
                            <w:r>
                              <w:rPr>
                                <w:rFonts w:hint="eastAsia" w:ascii="微软雅黑" w:eastAsia="微软雅黑"/>
                                <w:b/>
                                <w:w w:val="155"/>
                                <w:sz w:val="28"/>
                                <w:lang w:eastAsia="zh-CN"/>
                              </w:rPr>
                              <w:t>:</w:t>
                            </w:r>
                            <w:r>
                              <w:rPr>
                                <w:rFonts w:hint="eastAsia" w:ascii="微软雅黑" w:eastAsia="微软雅黑"/>
                                <w:b/>
                                <w:w w:val="110"/>
                                <w:sz w:val="28"/>
                                <w:u w:val="single"/>
                                <w:lang w:eastAsia="zh-CN"/>
                              </w:rPr>
                              <w:t>正本或副本</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ind w:left="3409" w:right="3408"/>
                              <w:jc w:val="center"/>
                              <w:rPr>
                                <w:rFonts w:ascii="微软雅黑" w:eastAsia="微软雅黑"/>
                                <w:b/>
                                <w:sz w:val="28"/>
                                <w:lang w:eastAsia="zh-CN"/>
                              </w:rPr>
                            </w:pPr>
                            <w:r>
                              <w:rPr>
                                <w:rFonts w:hint="eastAsia" w:ascii="微软雅黑" w:eastAsia="微软雅黑"/>
                                <w:b/>
                                <w:sz w:val="28"/>
                                <w:lang w:eastAsia="zh-CN"/>
                              </w:rPr>
                              <w:t>（项目名称）</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ind w:left="3409" w:right="3409"/>
                              <w:jc w:val="center"/>
                              <w:rPr>
                                <w:rFonts w:ascii="微软雅黑" w:eastAsia="微软雅黑"/>
                                <w:b/>
                                <w:sz w:val="28"/>
                                <w:lang w:eastAsia="zh-CN"/>
                              </w:rPr>
                            </w:pPr>
                            <w:r>
                              <w:rPr>
                                <w:rFonts w:hint="eastAsia" w:ascii="微软雅黑" w:eastAsia="微软雅黑"/>
                                <w:b/>
                                <w:sz w:val="28"/>
                                <w:lang w:eastAsia="zh-CN"/>
                              </w:rPr>
                              <w:t>投标文件</w:t>
                            </w:r>
                          </w:p>
                          <w:p>
                            <w:pPr>
                              <w:pStyle w:val="2"/>
                              <w:rPr>
                                <w:rFonts w:ascii="微软雅黑"/>
                                <w:b/>
                                <w:lang w:eastAsia="zh-CN"/>
                              </w:rPr>
                            </w:pPr>
                          </w:p>
                          <w:p>
                            <w:pPr>
                              <w:pStyle w:val="2"/>
                              <w:rPr>
                                <w:rFonts w:ascii="微软雅黑"/>
                                <w:b/>
                                <w:lang w:eastAsia="zh-CN"/>
                              </w:rPr>
                            </w:pPr>
                          </w:p>
                          <w:p>
                            <w:pPr>
                              <w:pStyle w:val="2"/>
                              <w:spacing w:before="17"/>
                              <w:rPr>
                                <w:rFonts w:ascii="微软雅黑"/>
                                <w:b/>
                                <w:lang w:eastAsia="zh-CN"/>
                              </w:rPr>
                            </w:pPr>
                          </w:p>
                          <w:p>
                            <w:pPr>
                              <w:pStyle w:val="2"/>
                              <w:spacing w:line="496" w:lineRule="auto"/>
                              <w:ind w:left="643" w:right="4796"/>
                              <w:rPr>
                                <w:lang w:eastAsia="zh-CN"/>
                              </w:rPr>
                            </w:pPr>
                            <w:r>
                              <w:rPr>
                                <w:rFonts w:hint="eastAsia"/>
                                <w:spacing w:val="-3"/>
                                <w:lang w:eastAsia="zh-CN"/>
                              </w:rPr>
                              <w:t>投标文件</w:t>
                            </w:r>
                            <w:r>
                              <w:rPr>
                                <w:spacing w:val="-3"/>
                                <w:lang w:eastAsia="zh-CN"/>
                              </w:rPr>
                              <w:t>内容:商务标和技术标采购项目编号:</w:t>
                            </w:r>
                          </w:p>
                          <w:p>
                            <w:pPr>
                              <w:pStyle w:val="2"/>
                              <w:spacing w:before="3" w:line="496" w:lineRule="auto"/>
                              <w:ind w:left="643" w:right="5636"/>
                              <w:rPr>
                                <w:lang w:eastAsia="zh-CN"/>
                              </w:rPr>
                            </w:pPr>
                            <w:r>
                              <w:rPr>
                                <w:spacing w:val="-3"/>
                                <w:lang w:eastAsia="zh-CN"/>
                              </w:rPr>
                              <w:t>投标</w:t>
                            </w:r>
                            <w:r>
                              <w:rPr>
                                <w:rFonts w:hint="eastAsia"/>
                                <w:spacing w:val="-3"/>
                                <w:lang w:eastAsia="zh-CN"/>
                              </w:rPr>
                              <w:t>人</w:t>
                            </w:r>
                            <w:r>
                              <w:rPr>
                                <w:spacing w:val="-3"/>
                                <w:lang w:eastAsia="zh-CN"/>
                              </w:rPr>
                              <w:t>名称:</w:t>
                            </w:r>
                            <w:r>
                              <w:rPr>
                                <w:lang w:eastAsia="zh-CN"/>
                              </w:rPr>
                              <w:t>（</w:t>
                            </w:r>
                            <w:r>
                              <w:rPr>
                                <w:spacing w:val="-2"/>
                                <w:lang w:eastAsia="zh-CN"/>
                              </w:rPr>
                              <w:t>盖章</w:t>
                            </w:r>
                            <w:r>
                              <w:rPr>
                                <w:spacing w:val="-12"/>
                                <w:lang w:eastAsia="zh-CN"/>
                              </w:rPr>
                              <w:t xml:space="preserve">） </w:t>
                            </w:r>
                            <w:r>
                              <w:rPr>
                                <w:spacing w:val="-3"/>
                                <w:lang w:eastAsia="zh-CN"/>
                              </w:rPr>
                              <w:t>投标</w:t>
                            </w:r>
                            <w:r>
                              <w:rPr>
                                <w:rFonts w:hint="eastAsia"/>
                                <w:spacing w:val="-3"/>
                                <w:lang w:eastAsia="zh-CN"/>
                              </w:rPr>
                              <w:t>人</w:t>
                            </w:r>
                            <w:r>
                              <w:rPr>
                                <w:spacing w:val="-3"/>
                                <w:lang w:eastAsia="zh-CN"/>
                              </w:rPr>
                              <w:t>地址:</w:t>
                            </w:r>
                          </w:p>
                          <w:p>
                            <w:pPr>
                              <w:pStyle w:val="2"/>
                              <w:spacing w:before="3"/>
                              <w:ind w:left="643"/>
                              <w:rPr>
                                <w:lang w:eastAsia="zh-CN"/>
                              </w:rPr>
                            </w:pPr>
                            <w:r>
                              <w:rPr>
                                <w:lang w:eastAsia="zh-CN"/>
                              </w:rPr>
                              <w:t>联系人:</w:t>
                            </w:r>
                          </w:p>
                          <w:p>
                            <w:pPr>
                              <w:pStyle w:val="2"/>
                              <w:spacing w:before="16"/>
                              <w:rPr>
                                <w:rFonts w:ascii="微软雅黑"/>
                                <w:b/>
                                <w:sz w:val="20"/>
                                <w:lang w:eastAsia="zh-CN"/>
                              </w:rPr>
                            </w:pPr>
                          </w:p>
                          <w:p>
                            <w:pPr>
                              <w:pStyle w:val="2"/>
                              <w:spacing w:before="1"/>
                              <w:ind w:left="643"/>
                              <w:rPr>
                                <w:lang w:eastAsia="zh-CN"/>
                              </w:rPr>
                            </w:pPr>
                            <w:r>
                              <w:rPr>
                                <w:lang w:eastAsia="zh-CN"/>
                              </w:rPr>
                              <w:t>联系电话:</w:t>
                            </w:r>
                          </w:p>
                          <w:p>
                            <w:pPr>
                              <w:pStyle w:val="2"/>
                              <w:spacing w:before="16"/>
                              <w:rPr>
                                <w:rFonts w:ascii="微软雅黑"/>
                                <w:b/>
                                <w:sz w:val="20"/>
                                <w:lang w:eastAsia="zh-CN"/>
                              </w:rPr>
                            </w:pPr>
                          </w:p>
                          <w:p>
                            <w:pPr>
                              <w:pStyle w:val="2"/>
                              <w:ind w:left="643"/>
                              <w:rPr>
                                <w:lang w:eastAsia="zh-CN"/>
                              </w:rPr>
                            </w:pPr>
                            <w:r>
                              <w:rPr>
                                <w:lang w:eastAsia="zh-CN"/>
                              </w:rPr>
                              <w:t>日期：年 月 日</w:t>
                            </w:r>
                          </w:p>
                        </w:txbxContent>
                      </wps:txbx>
                      <wps:bodyPr lIns="0" tIns="0" rIns="0" bIns="0" upright="1"/>
                    </wps:wsp>
                  </a:graphicData>
                </a:graphic>
              </wp:anchor>
            </w:drawing>
          </mc:Choice>
          <mc:Fallback>
            <w:pict>
              <v:shape id="文本框 22" o:spid="_x0000_s1026" o:spt="202" type="#_x0000_t202" style="position:absolute;left:0pt;margin-left:84.6pt;margin-top:27.9pt;height:554pt;width:461.55pt;mso-position-horizontal-relative:page;mso-wrap-distance-bottom:0pt;mso-wrap-distance-top:0pt;z-index:-251653120;mso-width-relative:page;mso-height-relative:page;" filled="f" stroked="t" coordsize="21600,21600" o:gfxdata="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jOtL9cAAAAMAQAADwAA&#10;AAAAAAABACAAAAAiAAAAZHJzL2Rvd25yZXYueG1sUEsBAhQAFAAAAAgAh07iQJlaLPUXAgAANAQA&#10;AA4AAAAAAAAAAQAgAAAAJgEAAGRycy9lMm9Eb2MueG1sUEsFBgAAAAAGAAYAWQEAAK8FAAAAAA==&#10;">
                <v:fill on="f" focussize="0,0"/>
                <v:stroke weight="0.48pt" color="#000000" joinstyle="miter"/>
                <v:imagedata o:title=""/>
                <o:lock v:ext="edit" aspectratio="f"/>
                <v:textbox inset="0mm,0mm,0mm,0mm">
                  <w:txbxContent>
                    <w:p>
                      <w:pPr>
                        <w:spacing w:before="43"/>
                        <w:ind w:left="3409" w:right="136"/>
                        <w:jc w:val="right"/>
                        <w:rPr>
                          <w:rFonts w:ascii="微软雅黑" w:eastAsia="微软雅黑"/>
                          <w:b/>
                          <w:sz w:val="28"/>
                          <w:lang w:eastAsia="zh-CN"/>
                        </w:rPr>
                      </w:pPr>
                      <w:r>
                        <w:rPr>
                          <w:rFonts w:hint="eastAsia" w:ascii="微软雅黑" w:eastAsia="微软雅黑"/>
                          <w:b/>
                          <w:w w:val="110"/>
                          <w:sz w:val="28"/>
                          <w:lang w:eastAsia="zh-CN"/>
                        </w:rPr>
                        <w:t>注明</w:t>
                      </w:r>
                      <w:r>
                        <w:rPr>
                          <w:rFonts w:hint="eastAsia" w:ascii="微软雅黑" w:eastAsia="微软雅黑"/>
                          <w:b/>
                          <w:w w:val="155"/>
                          <w:sz w:val="28"/>
                          <w:lang w:eastAsia="zh-CN"/>
                        </w:rPr>
                        <w:t>:</w:t>
                      </w:r>
                      <w:r>
                        <w:rPr>
                          <w:rFonts w:hint="eastAsia" w:ascii="微软雅黑" w:eastAsia="微软雅黑"/>
                          <w:b/>
                          <w:w w:val="110"/>
                          <w:sz w:val="28"/>
                          <w:u w:val="single"/>
                          <w:lang w:eastAsia="zh-CN"/>
                        </w:rPr>
                        <w:t>正本或副本</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ind w:left="3409" w:right="3408"/>
                        <w:jc w:val="center"/>
                        <w:rPr>
                          <w:rFonts w:ascii="微软雅黑" w:eastAsia="微软雅黑"/>
                          <w:b/>
                          <w:sz w:val="28"/>
                          <w:lang w:eastAsia="zh-CN"/>
                        </w:rPr>
                      </w:pPr>
                      <w:r>
                        <w:rPr>
                          <w:rFonts w:hint="eastAsia" w:ascii="微软雅黑" w:eastAsia="微软雅黑"/>
                          <w:b/>
                          <w:sz w:val="28"/>
                          <w:lang w:eastAsia="zh-CN"/>
                        </w:rPr>
                        <w:t>（项目名称）</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ind w:left="3409" w:right="3409"/>
                        <w:jc w:val="center"/>
                        <w:rPr>
                          <w:rFonts w:ascii="微软雅黑" w:eastAsia="微软雅黑"/>
                          <w:b/>
                          <w:sz w:val="28"/>
                          <w:lang w:eastAsia="zh-CN"/>
                        </w:rPr>
                      </w:pPr>
                      <w:r>
                        <w:rPr>
                          <w:rFonts w:hint="eastAsia" w:ascii="微软雅黑" w:eastAsia="微软雅黑"/>
                          <w:b/>
                          <w:sz w:val="28"/>
                          <w:lang w:eastAsia="zh-CN"/>
                        </w:rPr>
                        <w:t>投标文件</w:t>
                      </w:r>
                    </w:p>
                    <w:p>
                      <w:pPr>
                        <w:pStyle w:val="2"/>
                        <w:rPr>
                          <w:rFonts w:ascii="微软雅黑"/>
                          <w:b/>
                          <w:lang w:eastAsia="zh-CN"/>
                        </w:rPr>
                      </w:pPr>
                    </w:p>
                    <w:p>
                      <w:pPr>
                        <w:pStyle w:val="2"/>
                        <w:rPr>
                          <w:rFonts w:ascii="微软雅黑"/>
                          <w:b/>
                          <w:lang w:eastAsia="zh-CN"/>
                        </w:rPr>
                      </w:pPr>
                    </w:p>
                    <w:p>
                      <w:pPr>
                        <w:pStyle w:val="2"/>
                        <w:spacing w:before="17"/>
                        <w:rPr>
                          <w:rFonts w:ascii="微软雅黑"/>
                          <w:b/>
                          <w:lang w:eastAsia="zh-CN"/>
                        </w:rPr>
                      </w:pPr>
                    </w:p>
                    <w:p>
                      <w:pPr>
                        <w:pStyle w:val="2"/>
                        <w:spacing w:line="496" w:lineRule="auto"/>
                        <w:ind w:left="643" w:right="4796"/>
                        <w:rPr>
                          <w:lang w:eastAsia="zh-CN"/>
                        </w:rPr>
                      </w:pPr>
                      <w:r>
                        <w:rPr>
                          <w:rFonts w:hint="eastAsia"/>
                          <w:spacing w:val="-3"/>
                          <w:lang w:eastAsia="zh-CN"/>
                        </w:rPr>
                        <w:t>投标文件</w:t>
                      </w:r>
                      <w:r>
                        <w:rPr>
                          <w:spacing w:val="-3"/>
                          <w:lang w:eastAsia="zh-CN"/>
                        </w:rPr>
                        <w:t>内容:商务标和技术标采购项目编号:</w:t>
                      </w:r>
                    </w:p>
                    <w:p>
                      <w:pPr>
                        <w:pStyle w:val="2"/>
                        <w:spacing w:before="3" w:line="496" w:lineRule="auto"/>
                        <w:ind w:left="643" w:right="5636"/>
                        <w:rPr>
                          <w:lang w:eastAsia="zh-CN"/>
                        </w:rPr>
                      </w:pPr>
                      <w:r>
                        <w:rPr>
                          <w:spacing w:val="-3"/>
                          <w:lang w:eastAsia="zh-CN"/>
                        </w:rPr>
                        <w:t>投标</w:t>
                      </w:r>
                      <w:r>
                        <w:rPr>
                          <w:rFonts w:hint="eastAsia"/>
                          <w:spacing w:val="-3"/>
                          <w:lang w:eastAsia="zh-CN"/>
                        </w:rPr>
                        <w:t>人</w:t>
                      </w:r>
                      <w:r>
                        <w:rPr>
                          <w:spacing w:val="-3"/>
                          <w:lang w:eastAsia="zh-CN"/>
                        </w:rPr>
                        <w:t>名称:</w:t>
                      </w:r>
                      <w:r>
                        <w:rPr>
                          <w:lang w:eastAsia="zh-CN"/>
                        </w:rPr>
                        <w:t>（</w:t>
                      </w:r>
                      <w:r>
                        <w:rPr>
                          <w:spacing w:val="-2"/>
                          <w:lang w:eastAsia="zh-CN"/>
                        </w:rPr>
                        <w:t>盖章</w:t>
                      </w:r>
                      <w:r>
                        <w:rPr>
                          <w:spacing w:val="-12"/>
                          <w:lang w:eastAsia="zh-CN"/>
                        </w:rPr>
                        <w:t xml:space="preserve">） </w:t>
                      </w:r>
                      <w:r>
                        <w:rPr>
                          <w:spacing w:val="-3"/>
                          <w:lang w:eastAsia="zh-CN"/>
                        </w:rPr>
                        <w:t>投标</w:t>
                      </w:r>
                      <w:r>
                        <w:rPr>
                          <w:rFonts w:hint="eastAsia"/>
                          <w:spacing w:val="-3"/>
                          <w:lang w:eastAsia="zh-CN"/>
                        </w:rPr>
                        <w:t>人</w:t>
                      </w:r>
                      <w:r>
                        <w:rPr>
                          <w:spacing w:val="-3"/>
                          <w:lang w:eastAsia="zh-CN"/>
                        </w:rPr>
                        <w:t>地址:</w:t>
                      </w:r>
                    </w:p>
                    <w:p>
                      <w:pPr>
                        <w:pStyle w:val="2"/>
                        <w:spacing w:before="3"/>
                        <w:ind w:left="643"/>
                        <w:rPr>
                          <w:lang w:eastAsia="zh-CN"/>
                        </w:rPr>
                      </w:pPr>
                      <w:r>
                        <w:rPr>
                          <w:lang w:eastAsia="zh-CN"/>
                        </w:rPr>
                        <w:t>联系人:</w:t>
                      </w:r>
                    </w:p>
                    <w:p>
                      <w:pPr>
                        <w:pStyle w:val="2"/>
                        <w:spacing w:before="16"/>
                        <w:rPr>
                          <w:rFonts w:ascii="微软雅黑"/>
                          <w:b/>
                          <w:sz w:val="20"/>
                          <w:lang w:eastAsia="zh-CN"/>
                        </w:rPr>
                      </w:pPr>
                    </w:p>
                    <w:p>
                      <w:pPr>
                        <w:pStyle w:val="2"/>
                        <w:spacing w:before="1"/>
                        <w:ind w:left="643"/>
                        <w:rPr>
                          <w:lang w:eastAsia="zh-CN"/>
                        </w:rPr>
                      </w:pPr>
                      <w:r>
                        <w:rPr>
                          <w:lang w:eastAsia="zh-CN"/>
                        </w:rPr>
                        <w:t>联系电话:</w:t>
                      </w:r>
                    </w:p>
                    <w:p>
                      <w:pPr>
                        <w:pStyle w:val="2"/>
                        <w:spacing w:before="16"/>
                        <w:rPr>
                          <w:rFonts w:ascii="微软雅黑"/>
                          <w:b/>
                          <w:sz w:val="20"/>
                          <w:lang w:eastAsia="zh-CN"/>
                        </w:rPr>
                      </w:pPr>
                    </w:p>
                    <w:p>
                      <w:pPr>
                        <w:pStyle w:val="2"/>
                        <w:ind w:left="643"/>
                        <w:rPr>
                          <w:lang w:eastAsia="zh-CN"/>
                        </w:rPr>
                      </w:pPr>
                      <w:r>
                        <w:rPr>
                          <w:lang w:eastAsia="zh-CN"/>
                        </w:rPr>
                        <w:t>日期：年 月 日</w:t>
                      </w:r>
                    </w:p>
                  </w:txbxContent>
                </v:textbox>
                <w10:wrap type="topAndBottom"/>
              </v:shape>
            </w:pict>
          </mc:Fallback>
        </mc:AlternateContent>
      </w:r>
      <w:r>
        <w:rPr>
          <w:rFonts w:hint="eastAsia" w:ascii="微软雅黑" w:eastAsia="微软雅黑"/>
          <w:b/>
          <w:sz w:val="28"/>
          <w:lang w:eastAsia="zh-CN"/>
        </w:rPr>
        <w:t>投标文件封面格式</w:t>
      </w:r>
    </w:p>
    <w:p>
      <w:pPr>
        <w:spacing w:line="489" w:lineRule="exact"/>
        <w:jc w:val="center"/>
        <w:rPr>
          <w:rFonts w:ascii="微软雅黑" w:eastAsia="微软雅黑"/>
          <w:sz w:val="28"/>
          <w:lang w:eastAsia="zh-CN"/>
        </w:rPr>
        <w:sectPr>
          <w:pgSz w:w="11910" w:h="16840"/>
          <w:pgMar w:top="158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tabs>
          <w:tab w:val="left" w:pos="561"/>
        </w:tabs>
        <w:spacing w:line="462" w:lineRule="exact"/>
        <w:ind w:right="1543"/>
        <w:jc w:val="center"/>
        <w:rPr>
          <w:rFonts w:ascii="微软雅黑" w:eastAsia="微软雅黑"/>
          <w:b/>
          <w:sz w:val="28"/>
          <w:lang w:eastAsia="zh-CN"/>
        </w:rPr>
      </w:pPr>
      <w:r>
        <w:rPr>
          <w:rFonts w:hint="eastAsia" w:ascii="微软雅黑" w:eastAsia="微软雅黑"/>
          <w:b/>
          <w:sz w:val="28"/>
          <w:lang w:eastAsia="zh-CN"/>
        </w:rPr>
        <w:t>目</w:t>
      </w:r>
      <w:r>
        <w:rPr>
          <w:rFonts w:hint="eastAsia" w:ascii="微软雅黑" w:eastAsia="微软雅黑"/>
          <w:b/>
          <w:sz w:val="28"/>
          <w:lang w:eastAsia="zh-CN"/>
        </w:rPr>
        <w:tab/>
      </w:r>
      <w:r>
        <w:rPr>
          <w:rFonts w:hint="eastAsia" w:ascii="微软雅黑" w:eastAsia="微软雅黑"/>
          <w:b/>
          <w:sz w:val="28"/>
          <w:lang w:eastAsia="zh-CN"/>
        </w:rPr>
        <w:t>录</w:t>
      </w:r>
    </w:p>
    <w:p>
      <w:pPr>
        <w:pStyle w:val="2"/>
        <w:rPr>
          <w:rFonts w:ascii="微软雅黑"/>
          <w:b/>
          <w:sz w:val="20"/>
          <w:lang w:eastAsia="zh-CN"/>
        </w:rPr>
      </w:pPr>
    </w:p>
    <w:p>
      <w:pPr>
        <w:pStyle w:val="2"/>
        <w:rPr>
          <w:rFonts w:ascii="微软雅黑"/>
          <w:b/>
          <w:sz w:val="20"/>
          <w:lang w:eastAsia="zh-CN"/>
        </w:rPr>
      </w:pPr>
    </w:p>
    <w:p>
      <w:pPr>
        <w:pStyle w:val="2"/>
        <w:spacing w:before="3"/>
        <w:rPr>
          <w:rFonts w:ascii="微软雅黑"/>
          <w:b/>
          <w:sz w:val="13"/>
          <w:lang w:eastAsia="zh-CN"/>
        </w:rPr>
      </w:pPr>
    </w:p>
    <w:p>
      <w:pPr>
        <w:pStyle w:val="2"/>
        <w:keepNext w:val="0"/>
        <w:keepLines w:val="0"/>
        <w:pageBreakBefore w:val="0"/>
        <w:widowControl w:val="0"/>
        <w:kinsoku/>
        <w:wordWrap/>
        <w:overflowPunct/>
        <w:topLinePunct w:val="0"/>
        <w:autoSpaceDE w:val="0"/>
        <w:autoSpaceDN w:val="0"/>
        <w:bidi w:val="0"/>
        <w:adjustRightInd/>
        <w:snapToGrid/>
        <w:spacing w:before="62" w:line="360" w:lineRule="auto"/>
        <w:ind w:left="641"/>
        <w:textAlignment w:val="auto"/>
        <w:rPr>
          <w:spacing w:val="-3"/>
          <w:lang w:eastAsia="zh-CN"/>
        </w:rPr>
      </w:pPr>
      <w:r>
        <w:rPr>
          <w:lang w:eastAsia="zh-CN"/>
        </w:rPr>
        <w:t>一、投标函；</w:t>
      </w:r>
    </w:p>
    <w:p>
      <w:pPr>
        <w:pStyle w:val="2"/>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641" w:right="6464"/>
        <w:textAlignment w:val="auto"/>
        <w:rPr>
          <w:lang w:eastAsia="zh-CN"/>
        </w:rPr>
      </w:pPr>
      <w:r>
        <w:rPr>
          <w:spacing w:val="-3"/>
          <w:lang w:eastAsia="zh-CN"/>
        </w:rPr>
        <w:t>开标一览表；</w:t>
      </w:r>
    </w:p>
    <w:p>
      <w:pPr>
        <w:pStyle w:val="2"/>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641" w:right="6464"/>
        <w:textAlignment w:val="auto"/>
        <w:rPr>
          <w:lang w:eastAsia="zh-CN"/>
        </w:rPr>
      </w:pPr>
      <w:r>
        <w:rPr>
          <w:lang w:eastAsia="zh-CN"/>
        </w:rPr>
        <w:t>投标人基本情况表</w:t>
      </w:r>
      <w:r>
        <w:rPr>
          <w:rFonts w:hint="eastAsia"/>
          <w:lang w:eastAsia="zh-CN"/>
        </w:rPr>
        <w:t>；</w:t>
      </w:r>
    </w:p>
    <w:p>
      <w:pPr>
        <w:pStyle w:val="2"/>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641" w:right="4250" w:rightChars="0"/>
        <w:textAlignment w:val="auto"/>
        <w:rPr>
          <w:lang w:eastAsia="zh-CN"/>
        </w:rPr>
      </w:pPr>
      <w:r>
        <w:rPr>
          <w:rFonts w:hint="eastAsia"/>
          <w:lang w:eastAsia="zh-CN"/>
        </w:rPr>
        <w:t>技术商务因素评审资料</w:t>
      </w:r>
      <w:r>
        <w:rPr>
          <w:lang w:eastAsia="zh-CN"/>
        </w:rPr>
        <w:t>；</w:t>
      </w:r>
    </w:p>
    <w:p>
      <w:pPr>
        <w:pStyle w:val="2"/>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641" w:right="1390" w:rightChars="0"/>
        <w:textAlignment w:val="auto"/>
        <w:rPr>
          <w:lang w:eastAsia="zh-CN"/>
        </w:rPr>
      </w:pPr>
      <w:r>
        <w:rPr>
          <w:rFonts w:hint="eastAsia"/>
          <w:lang w:eastAsia="zh-CN"/>
        </w:rPr>
        <w:t>为落实政府采购政策须提交的资料</w:t>
      </w:r>
      <w:r>
        <w:rPr>
          <w:lang w:eastAsia="zh-CN"/>
        </w:rPr>
        <w:t>（如有）；</w:t>
      </w:r>
    </w:p>
    <w:p>
      <w:pPr>
        <w:pStyle w:val="2"/>
        <w:keepNext w:val="0"/>
        <w:keepLines w:val="0"/>
        <w:pageBreakBefore w:val="0"/>
        <w:widowControl w:val="0"/>
        <w:numPr>
          <w:ilvl w:val="0"/>
          <w:numId w:val="22"/>
        </w:numPr>
        <w:kinsoku/>
        <w:wordWrap/>
        <w:overflowPunct/>
        <w:topLinePunct w:val="0"/>
        <w:autoSpaceDE w:val="0"/>
        <w:autoSpaceDN w:val="0"/>
        <w:bidi w:val="0"/>
        <w:adjustRightInd/>
        <w:snapToGrid/>
        <w:spacing w:line="360" w:lineRule="auto"/>
        <w:ind w:left="641" w:right="1390" w:rightChars="0"/>
        <w:textAlignment w:val="auto"/>
        <w:rPr>
          <w:lang w:eastAsia="zh-CN"/>
        </w:rPr>
      </w:pPr>
      <w:r>
        <w:rPr>
          <w:lang w:eastAsia="zh-CN"/>
        </w:rPr>
        <w:t>其他资料</w:t>
      </w:r>
      <w:r>
        <w:rPr>
          <w:rFonts w:hint="eastAsia"/>
          <w:lang w:eastAsia="zh-CN"/>
        </w:rPr>
        <w:t>。</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641" w:right="5063"/>
        <w:textAlignment w:val="auto"/>
        <w:rPr>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88" w:name="_Toc12268750"/>
      <w:bookmarkStart w:id="89" w:name="_Toc12269155"/>
      <w:bookmarkStart w:id="90" w:name="_Toc13565970"/>
      <w:bookmarkStart w:id="91" w:name="_Toc51682549"/>
      <w:r>
        <w:t>一、投 标 函</w:t>
      </w:r>
      <w:bookmarkEnd w:id="88"/>
      <w:bookmarkEnd w:id="89"/>
      <w:bookmarkEnd w:id="90"/>
      <w:bookmarkEnd w:id="91"/>
    </w:p>
    <w:p>
      <w:pPr>
        <w:pStyle w:val="2"/>
        <w:spacing w:before="3"/>
        <w:rPr>
          <w:rFonts w:ascii="微软雅黑"/>
          <w:b/>
          <w:sz w:val="19"/>
          <w:lang w:eastAsia="zh-CN"/>
        </w:rPr>
      </w:pPr>
    </w:p>
    <w:p>
      <w:pPr>
        <w:pStyle w:val="2"/>
        <w:tabs>
          <w:tab w:val="left" w:pos="1899"/>
        </w:tabs>
        <w:spacing w:line="460" w:lineRule="exact"/>
        <w:ind w:left="220"/>
        <w:rPr>
          <w:lang w:eastAsia="zh-CN"/>
        </w:rPr>
      </w:pPr>
      <w:r>
        <w:rPr>
          <w:lang w:eastAsia="zh-CN"/>
        </w:rPr>
        <w:t>致：</w:t>
      </w:r>
      <w:r>
        <w:rPr>
          <w:lang w:eastAsia="zh-CN"/>
        </w:rPr>
        <w:tab/>
      </w:r>
      <w:r>
        <w:rPr>
          <w:lang w:eastAsia="zh-CN"/>
        </w:rPr>
        <w:t>（招标人名称）</w:t>
      </w:r>
    </w:p>
    <w:p>
      <w:pPr>
        <w:pStyle w:val="2"/>
        <w:spacing w:before="9" w:line="460" w:lineRule="exact"/>
        <w:rPr>
          <w:sz w:val="20"/>
          <w:lang w:eastAsia="zh-CN"/>
        </w:rPr>
      </w:pPr>
    </w:p>
    <w:p>
      <w:pPr>
        <w:pStyle w:val="2"/>
        <w:tabs>
          <w:tab w:val="left" w:pos="4419"/>
        </w:tabs>
        <w:wordWrap w:val="0"/>
        <w:spacing w:line="460" w:lineRule="exact"/>
        <w:ind w:left="220" w:right="1616" w:firstLine="480"/>
        <w:jc w:val="both"/>
        <w:rPr>
          <w:rFonts w:hint="eastAsia"/>
          <w:lang w:eastAsia="zh-CN"/>
        </w:rPr>
      </w:pPr>
      <w:r>
        <w:rPr>
          <w:lang w:eastAsia="zh-CN"/>
        </w:rPr>
        <w:t>根据贵方招标项目编号为</w:t>
      </w:r>
      <w:r>
        <w:rPr>
          <w:u w:val="single"/>
          <w:lang w:eastAsia="zh-CN"/>
        </w:rPr>
        <w:t xml:space="preserve"> </w:t>
      </w:r>
      <w:r>
        <w:rPr>
          <w:u w:val="single"/>
          <w:lang w:eastAsia="zh-CN"/>
        </w:rPr>
        <w:tab/>
      </w:r>
      <w:r>
        <w:rPr>
          <w:lang w:eastAsia="zh-CN"/>
        </w:rPr>
        <w:t>的</w:t>
      </w:r>
      <w:r>
        <w:rPr>
          <w:u w:val="single"/>
          <w:lang w:eastAsia="zh-CN"/>
        </w:rPr>
        <w:t xml:space="preserve">     </w:t>
      </w:r>
      <w:r>
        <w:rPr>
          <w:lang w:eastAsia="zh-CN"/>
        </w:rPr>
        <w:t>项目招标文件，遵照相关规定，我方愿以</w:t>
      </w:r>
      <w:r>
        <w:rPr>
          <w:rFonts w:hint="eastAsia"/>
          <w:lang w:eastAsia="zh-CN"/>
        </w:rPr>
        <w:t>：</w:t>
      </w:r>
    </w:p>
    <w:p>
      <w:pPr>
        <w:pStyle w:val="2"/>
        <w:tabs>
          <w:tab w:val="left" w:pos="4419"/>
        </w:tabs>
        <w:wordWrap w:val="0"/>
        <w:spacing w:line="460" w:lineRule="exact"/>
        <w:ind w:left="220" w:right="1616" w:firstLine="480"/>
        <w:jc w:val="both"/>
        <w:rPr>
          <w:rFonts w:hint="eastAsia"/>
          <w:lang w:eastAsia="zh-CN"/>
        </w:rPr>
      </w:pPr>
      <w:r>
        <w:rPr>
          <w:rFonts w:hint="eastAsia"/>
          <w:lang w:eastAsia="zh-CN"/>
        </w:rPr>
        <w:t>（1）蔬菜、水果以市场零售价为基数下浮</w:t>
      </w:r>
      <w:r>
        <w:rPr>
          <w:rFonts w:hint="eastAsia"/>
          <w:u w:val="single"/>
          <w:lang w:val="en-US" w:eastAsia="zh-CN"/>
        </w:rPr>
        <w:t xml:space="preserve">      </w:t>
      </w:r>
      <w:r>
        <w:rPr>
          <w:rFonts w:hint="eastAsia"/>
          <w:lang w:eastAsia="zh-CN"/>
        </w:rPr>
        <w:t>%；</w:t>
      </w:r>
    </w:p>
    <w:p>
      <w:pPr>
        <w:pStyle w:val="2"/>
        <w:tabs>
          <w:tab w:val="left" w:pos="4419"/>
        </w:tabs>
        <w:wordWrap w:val="0"/>
        <w:spacing w:line="460" w:lineRule="exact"/>
        <w:ind w:left="220" w:right="1616" w:firstLine="480"/>
        <w:jc w:val="both"/>
        <w:rPr>
          <w:rFonts w:hint="eastAsia"/>
          <w:lang w:eastAsia="zh-CN"/>
        </w:rPr>
      </w:pPr>
      <w:r>
        <w:rPr>
          <w:rFonts w:hint="eastAsia"/>
          <w:lang w:eastAsia="zh-CN"/>
        </w:rPr>
        <w:t>（2）调料、杂粮、副食品以市场零售价为基数下浮</w:t>
      </w:r>
      <w:r>
        <w:rPr>
          <w:rFonts w:hint="eastAsia"/>
          <w:u w:val="single"/>
          <w:lang w:val="en-US" w:eastAsia="zh-CN"/>
        </w:rPr>
        <w:t xml:space="preserve">     </w:t>
      </w:r>
      <w:r>
        <w:rPr>
          <w:rFonts w:hint="eastAsia"/>
          <w:lang w:eastAsia="zh-CN"/>
        </w:rPr>
        <w:t>%；</w:t>
      </w:r>
    </w:p>
    <w:p>
      <w:pPr>
        <w:pStyle w:val="2"/>
        <w:tabs>
          <w:tab w:val="left" w:pos="4419"/>
        </w:tabs>
        <w:wordWrap w:val="0"/>
        <w:spacing w:line="460" w:lineRule="exact"/>
        <w:ind w:left="220" w:right="1616" w:firstLine="480"/>
        <w:jc w:val="both"/>
        <w:rPr>
          <w:rFonts w:hint="eastAsia"/>
          <w:lang w:eastAsia="zh-CN"/>
        </w:rPr>
      </w:pPr>
      <w:r>
        <w:rPr>
          <w:rFonts w:hint="eastAsia"/>
          <w:lang w:eastAsia="zh-CN"/>
        </w:rPr>
        <w:t>（3）肉、蛋以市场零售价为基数下浮</w:t>
      </w:r>
      <w:r>
        <w:rPr>
          <w:rFonts w:hint="eastAsia"/>
          <w:u w:val="single"/>
          <w:lang w:val="en-US" w:eastAsia="zh-CN"/>
        </w:rPr>
        <w:t xml:space="preserve">    </w:t>
      </w:r>
      <w:r>
        <w:rPr>
          <w:rFonts w:hint="eastAsia"/>
          <w:lang w:eastAsia="zh-CN"/>
        </w:rPr>
        <w:t>%。</w:t>
      </w:r>
    </w:p>
    <w:p>
      <w:pPr>
        <w:pStyle w:val="2"/>
        <w:tabs>
          <w:tab w:val="left" w:pos="4419"/>
        </w:tabs>
        <w:wordWrap w:val="0"/>
        <w:spacing w:line="460" w:lineRule="exact"/>
        <w:ind w:left="220" w:right="1616" w:firstLine="480"/>
        <w:jc w:val="both"/>
        <w:rPr>
          <w:lang w:eastAsia="zh-CN"/>
        </w:rPr>
      </w:pPr>
      <w:r>
        <w:rPr>
          <w:lang w:eastAsia="zh-CN"/>
        </w:rPr>
        <w:t>完成期限：</w:t>
      </w:r>
      <w:r>
        <w:rPr>
          <w:u w:val="single"/>
          <w:lang w:eastAsia="zh-CN"/>
        </w:rPr>
        <w:t xml:space="preserve"> </w:t>
      </w:r>
      <w:r>
        <w:rPr>
          <w:rFonts w:hint="eastAsia"/>
          <w:u w:val="single"/>
          <w:lang w:eastAsia="zh-CN"/>
        </w:rPr>
        <w:t>签订合同之日起1年内</w:t>
      </w:r>
      <w:r>
        <w:rPr>
          <w:u w:val="single"/>
          <w:lang w:eastAsia="zh-CN"/>
        </w:rPr>
        <w:t xml:space="preserve"> </w:t>
      </w:r>
      <w:r>
        <w:rPr>
          <w:lang w:eastAsia="zh-CN"/>
        </w:rPr>
        <w:t>，完成本项目所有工作。</w:t>
      </w:r>
    </w:p>
    <w:p>
      <w:pPr>
        <w:pStyle w:val="2"/>
        <w:wordWrap w:val="0"/>
        <w:spacing w:line="460" w:lineRule="exact"/>
        <w:ind w:left="700"/>
        <w:rPr>
          <w:lang w:eastAsia="zh-CN"/>
        </w:rPr>
      </w:pPr>
      <w:r>
        <w:rPr>
          <w:lang w:eastAsia="zh-CN"/>
        </w:rPr>
        <w:t>在此，我方声明如下：</w:t>
      </w:r>
    </w:p>
    <w:p>
      <w:pPr>
        <w:pStyle w:val="2"/>
        <w:spacing w:before="9" w:line="460" w:lineRule="exact"/>
        <w:rPr>
          <w:sz w:val="20"/>
          <w:lang w:eastAsia="zh-CN"/>
        </w:rPr>
      </w:pPr>
    </w:p>
    <w:p>
      <w:pPr>
        <w:pStyle w:val="2"/>
        <w:spacing w:line="460" w:lineRule="exact"/>
        <w:ind w:left="220" w:right="1644" w:firstLine="480"/>
        <w:jc w:val="both"/>
        <w:rPr>
          <w:lang w:eastAsia="zh-CN"/>
        </w:rPr>
      </w:pPr>
      <w:r>
        <w:rPr>
          <w:lang w:eastAsia="zh-CN"/>
        </w:rPr>
        <w:t>1、同意并接受招标文件的各项要求，遵守招标文件中的各项规定，按招标文件的要求提供报价。</w:t>
      </w:r>
    </w:p>
    <w:p>
      <w:pPr>
        <w:pStyle w:val="2"/>
        <w:spacing w:line="460" w:lineRule="exact"/>
        <w:ind w:left="220" w:right="1722" w:firstLine="480"/>
        <w:rPr>
          <w:lang w:eastAsia="zh-CN"/>
        </w:rPr>
      </w:pPr>
      <w:r>
        <w:rPr>
          <w:lang w:eastAsia="zh-CN"/>
        </w:rPr>
        <w:t>2、投标有效期为递交投标文件之日起 60 天，中标人投标有效期延至合同验收之日。</w:t>
      </w:r>
    </w:p>
    <w:p>
      <w:pPr>
        <w:pStyle w:val="2"/>
        <w:spacing w:line="460" w:lineRule="exact"/>
        <w:ind w:left="220" w:right="1616" w:firstLine="480"/>
        <w:jc w:val="both"/>
        <w:rPr>
          <w:lang w:eastAsia="zh-CN"/>
        </w:rPr>
      </w:pPr>
      <w:r>
        <w:rPr>
          <w:lang w:eastAsia="zh-CN"/>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pStyle w:val="2"/>
        <w:spacing w:line="460" w:lineRule="exact"/>
        <w:ind w:left="700"/>
        <w:rPr>
          <w:lang w:eastAsia="zh-CN"/>
        </w:rPr>
      </w:pPr>
      <w:r>
        <w:rPr>
          <w:lang w:eastAsia="zh-CN"/>
        </w:rPr>
        <w:t>4、我方已毫无保留地向贵方提供一切所需的证明材料。</w:t>
      </w:r>
    </w:p>
    <w:p>
      <w:pPr>
        <w:pStyle w:val="2"/>
        <w:spacing w:line="460" w:lineRule="exact"/>
        <w:ind w:left="220" w:right="1616" w:firstLine="480"/>
        <w:jc w:val="both"/>
        <w:rPr>
          <w:lang w:eastAsia="zh-CN"/>
        </w:rPr>
      </w:pPr>
      <w:r>
        <w:rPr>
          <w:lang w:eastAsia="zh-CN"/>
        </w:rPr>
        <w:t>5、我方承诺在本次投标文件中提供的一切文件，无论是原件还是复印件均为真实和准确的，绝无任何虚假、伪造和夸大的成份，否则，愿承担相应的后果和法律责任。</w:t>
      </w:r>
    </w:p>
    <w:p>
      <w:pPr>
        <w:pStyle w:val="2"/>
        <w:spacing w:line="460" w:lineRule="exact"/>
        <w:ind w:left="220" w:right="1644" w:firstLine="480"/>
        <w:jc w:val="both"/>
        <w:rPr>
          <w:lang w:eastAsia="zh-CN"/>
        </w:rPr>
      </w:pPr>
      <w:r>
        <w:rPr>
          <w:lang w:eastAsia="zh-CN"/>
        </w:rPr>
        <w:t>6、我方完全服从和尊重评委会所作的评定结果，同时清楚理解到报价最低并非意味着必定获得中标资格。</w:t>
      </w:r>
    </w:p>
    <w:p>
      <w:pPr>
        <w:pStyle w:val="2"/>
        <w:tabs>
          <w:tab w:val="left" w:pos="4326"/>
          <w:tab w:val="left" w:pos="5725"/>
          <w:tab w:val="left" w:pos="6846"/>
        </w:tabs>
        <w:spacing w:line="460" w:lineRule="exact"/>
        <w:ind w:left="2924"/>
        <w:rPr>
          <w:sz w:val="15"/>
          <w:lang w:eastAsia="zh-CN"/>
        </w:rPr>
      </w:pPr>
      <w:r>
        <w:rPr>
          <w:lang w:eastAsia="zh-CN"/>
        </w:rPr>
        <w:t>投</w:t>
      </w:r>
      <w:r>
        <w:rPr>
          <w:lang w:eastAsia="zh-CN"/>
        </w:rPr>
        <w:tab/>
      </w:r>
      <w:r>
        <w:rPr>
          <w:lang w:eastAsia="zh-CN"/>
        </w:rPr>
        <w:t>标</w:t>
      </w:r>
      <w:r>
        <w:rPr>
          <w:lang w:eastAsia="zh-CN"/>
        </w:rPr>
        <w:tab/>
      </w:r>
      <w:r>
        <w:rPr>
          <w:lang w:eastAsia="zh-CN"/>
        </w:rPr>
        <w:t>人：</w:t>
      </w:r>
      <w:r>
        <w:rPr>
          <w:u w:val="single"/>
          <w:lang w:eastAsia="zh-CN"/>
        </w:rPr>
        <w:t xml:space="preserve"> </w:t>
      </w:r>
      <w:r>
        <w:rPr>
          <w:u w:val="single"/>
          <w:lang w:eastAsia="zh-CN"/>
        </w:rPr>
        <w:tab/>
      </w:r>
      <w:r>
        <w:rPr>
          <w:rFonts w:hint="eastAsia"/>
          <w:u w:val="single"/>
          <w:lang w:val="en-US" w:eastAsia="zh-CN"/>
        </w:rPr>
        <w:t xml:space="preserve">    </w:t>
      </w:r>
      <w:r>
        <w:rPr>
          <w:u w:val="single"/>
          <w:lang w:eastAsia="zh-CN"/>
        </w:rPr>
        <w:t>（盖单位章）</w:t>
      </w:r>
    </w:p>
    <w:p>
      <w:pPr>
        <w:pStyle w:val="2"/>
        <w:tabs>
          <w:tab w:val="left" w:pos="6565"/>
        </w:tabs>
        <w:spacing w:before="70" w:line="460" w:lineRule="exact"/>
        <w:ind w:left="2504"/>
        <w:rPr>
          <w:sz w:val="15"/>
          <w:lang w:eastAsia="zh-CN"/>
        </w:rPr>
      </w:pPr>
      <w:r>
        <w:rPr>
          <w:lang w:eastAsia="zh-CN"/>
        </w:rPr>
        <w:t>法定代表人或委托代理人：</w:t>
      </w:r>
      <w:r>
        <w:rPr>
          <w:u w:val="single"/>
          <w:lang w:eastAsia="zh-CN"/>
        </w:rPr>
        <w:t xml:space="preserve"> </w:t>
      </w:r>
      <w:r>
        <w:rPr>
          <w:u w:val="single"/>
          <w:lang w:eastAsia="zh-CN"/>
        </w:rPr>
        <w:tab/>
      </w:r>
      <w:r>
        <w:rPr>
          <w:rFonts w:hint="eastAsia"/>
          <w:u w:val="single"/>
          <w:lang w:val="en-US" w:eastAsia="zh-CN"/>
        </w:rPr>
        <w:t xml:space="preserve">    </w:t>
      </w:r>
      <w:r>
        <w:rPr>
          <w:u w:val="single"/>
          <w:lang w:eastAsia="zh-CN"/>
        </w:rPr>
        <w:t>（签字或盖章）</w:t>
      </w:r>
    </w:p>
    <w:p>
      <w:pPr>
        <w:pStyle w:val="2"/>
        <w:tabs>
          <w:tab w:val="left" w:pos="6846"/>
          <w:tab w:val="left" w:pos="7544"/>
          <w:tab w:val="left" w:pos="8245"/>
        </w:tabs>
        <w:spacing w:before="61" w:line="460" w:lineRule="exact"/>
        <w:ind w:left="6426"/>
        <w:rPr>
          <w:lang w:eastAsia="zh-CN"/>
        </w:rPr>
        <w:sectPr>
          <w:pgSz w:w="11910" w:h="16840"/>
          <w:pgMar w:top="1580" w:right="140" w:bottom="1220" w:left="1580" w:header="720" w:footer="1029" w:gutter="0"/>
          <w:pgBorders>
            <w:top w:val="none" w:sz="0" w:space="0"/>
            <w:left w:val="none" w:sz="0" w:space="0"/>
            <w:bottom w:val="none" w:sz="0" w:space="0"/>
            <w:right w:val="none" w:sz="0" w:space="0"/>
          </w:pgBorders>
          <w:cols w:space="720" w:num="1"/>
          <w:docGrid w:linePitch="299" w:charSpace="0"/>
        </w:sect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pStyle w:val="3"/>
        <w:jc w:val="center"/>
      </w:pPr>
      <w:bookmarkStart w:id="92" w:name="_Toc12269156"/>
      <w:bookmarkStart w:id="93" w:name="_Toc51682550"/>
      <w:bookmarkStart w:id="94" w:name="_Toc12268751"/>
      <w:bookmarkStart w:id="95" w:name="_Toc13565971"/>
      <w:r>
        <w:t>二、</w:t>
      </w:r>
      <w:bookmarkEnd w:id="92"/>
      <w:bookmarkEnd w:id="93"/>
      <w:bookmarkEnd w:id="94"/>
      <w:bookmarkEnd w:id="95"/>
      <w:bookmarkStart w:id="96" w:name="_Toc12268752"/>
      <w:bookmarkStart w:id="97" w:name="_Toc12269157"/>
      <w:bookmarkStart w:id="98" w:name="_Toc13565972"/>
      <w:bookmarkStart w:id="99" w:name="_Toc51682551"/>
      <w:r>
        <w:t>开标一览表</w:t>
      </w:r>
      <w:bookmarkEnd w:id="96"/>
      <w:bookmarkEnd w:id="97"/>
      <w:bookmarkEnd w:id="98"/>
      <w:bookmarkEnd w:id="99"/>
    </w:p>
    <w:p>
      <w:pPr>
        <w:pStyle w:val="2"/>
        <w:tabs>
          <w:tab w:val="left" w:pos="5888"/>
        </w:tabs>
        <w:spacing w:before="197"/>
        <w:ind w:left="779"/>
        <w:rPr>
          <w:spacing w:val="-1"/>
          <w:lang w:eastAsia="zh-CN"/>
        </w:rPr>
      </w:pPr>
      <w:r>
        <w:rPr>
          <w:rFonts w:hint="eastAsia"/>
          <w:spacing w:val="-1"/>
          <w:lang w:eastAsia="zh-CN"/>
        </w:rPr>
        <w:t>项目名称：</w:t>
      </w:r>
      <w:r>
        <w:rPr>
          <w:spacing w:val="-1"/>
          <w:u w:val="single"/>
          <w:lang w:eastAsia="zh-CN"/>
        </w:rPr>
        <w:tab/>
      </w:r>
    </w:p>
    <w:p>
      <w:pPr>
        <w:pStyle w:val="2"/>
        <w:tabs>
          <w:tab w:val="left" w:pos="5888"/>
        </w:tabs>
        <w:spacing w:before="197"/>
        <w:ind w:left="779"/>
        <w:rPr>
          <w:spacing w:val="-1"/>
          <w:lang w:eastAsia="zh-CN"/>
        </w:rPr>
      </w:pPr>
      <w:r>
        <w:rPr>
          <w:rFonts w:hint="eastAsia"/>
          <w:spacing w:val="-1"/>
          <w:lang w:eastAsia="zh-CN"/>
        </w:rPr>
        <w:t>项目</w:t>
      </w:r>
      <w:r>
        <w:rPr>
          <w:spacing w:val="-1"/>
          <w:lang w:eastAsia="zh-CN"/>
        </w:rPr>
        <w:t>编号</w:t>
      </w:r>
      <w:r>
        <w:rPr>
          <w:rFonts w:hint="eastAsia"/>
          <w:spacing w:val="-1"/>
          <w:lang w:eastAsia="zh-CN"/>
        </w:rPr>
        <w:t>：</w:t>
      </w:r>
      <w:r>
        <w:rPr>
          <w:spacing w:val="-1"/>
          <w:u w:val="single"/>
          <w:lang w:eastAsia="zh-CN"/>
        </w:rPr>
        <w:t xml:space="preserve"> </w:t>
      </w:r>
      <w:r>
        <w:rPr>
          <w:spacing w:val="-1"/>
          <w:u w:val="single"/>
          <w:lang w:eastAsia="zh-CN"/>
        </w:rPr>
        <w:tab/>
      </w:r>
    </w:p>
    <w:p>
      <w:pPr>
        <w:pStyle w:val="2"/>
        <w:tabs>
          <w:tab w:val="left" w:pos="5888"/>
        </w:tabs>
        <w:spacing w:before="197"/>
        <w:ind w:left="779"/>
        <w:rPr>
          <w:spacing w:val="-1"/>
          <w:u w:val="single"/>
          <w:lang w:eastAsia="zh-CN"/>
        </w:rPr>
      </w:pPr>
      <w:r>
        <w:rPr>
          <w:spacing w:val="-1"/>
          <w:lang w:eastAsia="zh-CN"/>
        </w:rPr>
        <w:t>投标人名称</w:t>
      </w:r>
      <w:r>
        <w:rPr>
          <w:rFonts w:hint="eastAsia"/>
          <w:spacing w:val="-1"/>
          <w:lang w:eastAsia="zh-CN"/>
        </w:rPr>
        <w:t>：</w:t>
      </w:r>
      <w:r>
        <w:rPr>
          <w:spacing w:val="-1"/>
          <w:u w:val="single"/>
          <w:lang w:eastAsia="zh-CN"/>
        </w:rPr>
        <w:t xml:space="preserve"> </w:t>
      </w:r>
      <w:r>
        <w:rPr>
          <w:spacing w:val="-1"/>
          <w:u w:val="single"/>
          <w:lang w:eastAsia="zh-CN"/>
        </w:rPr>
        <w:tab/>
      </w:r>
    </w:p>
    <w:tbl>
      <w:tblPr>
        <w:tblStyle w:val="26"/>
        <w:tblW w:w="85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5915"/>
        <w:gridCol w:w="18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7" w:hRule="atLeast"/>
        </w:trPr>
        <w:tc>
          <w:tcPr>
            <w:tcW w:w="716" w:type="dxa"/>
          </w:tcPr>
          <w:p>
            <w:pPr>
              <w:pStyle w:val="28"/>
              <w:spacing w:before="41" w:line="268" w:lineRule="auto"/>
              <w:ind w:right="204"/>
              <w:rPr>
                <w:rFonts w:ascii="宋体" w:eastAsia="宋体"/>
                <w:sz w:val="28"/>
              </w:rPr>
            </w:pPr>
            <w:r>
              <w:rPr>
                <w:rFonts w:hint="eastAsia" w:ascii="宋体" w:eastAsia="宋体"/>
                <w:sz w:val="28"/>
              </w:rPr>
              <w:t>序号</w:t>
            </w:r>
          </w:p>
        </w:tc>
        <w:tc>
          <w:tcPr>
            <w:tcW w:w="5915" w:type="dxa"/>
          </w:tcPr>
          <w:p>
            <w:pPr>
              <w:pStyle w:val="28"/>
              <w:spacing w:before="42"/>
              <w:ind w:left="274" w:right="266"/>
              <w:jc w:val="center"/>
              <w:rPr>
                <w:rFonts w:ascii="宋体" w:eastAsia="宋体"/>
                <w:sz w:val="28"/>
              </w:rPr>
            </w:pPr>
            <w:r>
              <w:rPr>
                <w:rFonts w:hint="eastAsia" w:ascii="宋体" w:eastAsia="宋体"/>
                <w:sz w:val="28"/>
              </w:rPr>
              <w:t>项目名称</w:t>
            </w:r>
          </w:p>
        </w:tc>
        <w:tc>
          <w:tcPr>
            <w:tcW w:w="1891" w:type="dxa"/>
          </w:tcPr>
          <w:p>
            <w:pPr>
              <w:pStyle w:val="28"/>
              <w:spacing w:before="41"/>
              <w:ind w:left="364" w:right="357"/>
              <w:jc w:val="center"/>
              <w:rPr>
                <w:rFonts w:ascii="宋体" w:eastAsia="宋体"/>
                <w:sz w:val="28"/>
              </w:rPr>
            </w:pPr>
            <w:r>
              <w:rPr>
                <w:rFonts w:hint="eastAsia" w:ascii="宋体" w:eastAsia="宋体"/>
                <w:sz w:val="28"/>
              </w:rPr>
              <w:t>投标</w:t>
            </w:r>
            <w:r>
              <w:rPr>
                <w:rFonts w:hint="eastAsia" w:ascii="宋体" w:eastAsia="宋体"/>
                <w:sz w:val="28"/>
                <w:lang w:eastAsia="zh-CN"/>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16" w:type="dxa"/>
          </w:tcPr>
          <w:p>
            <w:pPr>
              <w:pStyle w:val="28"/>
              <w:spacing w:before="41"/>
              <w:ind w:left="10"/>
              <w:jc w:val="center"/>
              <w:rPr>
                <w:rFonts w:ascii="宋体"/>
                <w:sz w:val="28"/>
              </w:rPr>
            </w:pPr>
            <w:r>
              <w:rPr>
                <w:rFonts w:ascii="宋体"/>
                <w:sz w:val="28"/>
              </w:rPr>
              <w:t>1</w:t>
            </w:r>
          </w:p>
        </w:tc>
        <w:tc>
          <w:tcPr>
            <w:tcW w:w="5915" w:type="dxa"/>
          </w:tcPr>
          <w:p>
            <w:pPr>
              <w:pStyle w:val="28"/>
              <w:rPr>
                <w:rFonts w:ascii="Times New Roman"/>
                <w:sz w:val="26"/>
              </w:rPr>
            </w:pPr>
          </w:p>
        </w:tc>
        <w:tc>
          <w:tcPr>
            <w:tcW w:w="1891" w:type="dxa"/>
          </w:tcPr>
          <w:p>
            <w:pPr>
              <w:pStyle w:val="28"/>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716" w:type="dxa"/>
          </w:tcPr>
          <w:p>
            <w:pPr>
              <w:pStyle w:val="28"/>
              <w:spacing w:before="40"/>
              <w:ind w:left="11"/>
              <w:jc w:val="center"/>
              <w:rPr>
                <w:rFonts w:ascii="宋体" w:hAnsi="宋体"/>
                <w:sz w:val="28"/>
              </w:rPr>
            </w:pPr>
            <w:r>
              <w:rPr>
                <w:rFonts w:ascii="宋体" w:hAnsi="宋体"/>
                <w:sz w:val="28"/>
              </w:rPr>
              <w:t>…</w:t>
            </w:r>
          </w:p>
        </w:tc>
        <w:tc>
          <w:tcPr>
            <w:tcW w:w="5915" w:type="dxa"/>
          </w:tcPr>
          <w:p>
            <w:pPr>
              <w:pStyle w:val="28"/>
              <w:spacing w:before="40"/>
              <w:ind w:left="11"/>
              <w:jc w:val="center"/>
              <w:rPr>
                <w:rFonts w:ascii="宋体" w:hAnsi="宋体"/>
                <w:sz w:val="28"/>
              </w:rPr>
            </w:pPr>
            <w:r>
              <w:rPr>
                <w:rFonts w:ascii="宋体" w:hAnsi="宋体"/>
                <w:sz w:val="28"/>
              </w:rPr>
              <w:t>…</w:t>
            </w:r>
          </w:p>
        </w:tc>
        <w:tc>
          <w:tcPr>
            <w:tcW w:w="1891" w:type="dxa"/>
          </w:tcPr>
          <w:p>
            <w:pPr>
              <w:pStyle w:val="28"/>
              <w:spacing w:before="40"/>
              <w:ind w:left="11"/>
              <w:jc w:val="center"/>
              <w:rPr>
                <w:rFonts w:ascii="宋体" w:hAnsi="宋体"/>
                <w:sz w:val="28"/>
              </w:rPr>
            </w:pPr>
            <w:r>
              <w:rPr>
                <w:rFonts w:ascii="宋体" w:hAnsi="宋体"/>
                <w:sz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8522" w:type="dxa"/>
            <w:gridSpan w:val="3"/>
          </w:tcPr>
          <w:p>
            <w:pPr>
              <w:pStyle w:val="28"/>
              <w:spacing w:before="41"/>
              <w:ind w:left="215"/>
              <w:rPr>
                <w:rFonts w:ascii="宋体" w:eastAsia="宋体"/>
                <w:sz w:val="28"/>
              </w:rPr>
            </w:pPr>
            <w:r>
              <w:rPr>
                <w:rFonts w:hint="eastAsia" w:ascii="宋体" w:eastAsia="宋体"/>
                <w:sz w:val="28"/>
              </w:rPr>
              <w:t>交付时间：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8522" w:type="dxa"/>
            <w:gridSpan w:val="3"/>
          </w:tcPr>
          <w:p>
            <w:pPr>
              <w:pStyle w:val="28"/>
              <w:spacing w:before="40"/>
              <w:ind w:left="215"/>
              <w:rPr>
                <w:rFonts w:ascii="宋体" w:eastAsia="宋体"/>
                <w:sz w:val="28"/>
              </w:rPr>
            </w:pPr>
            <w:r>
              <w:rPr>
                <w:rFonts w:hint="eastAsia" w:ascii="宋体" w:eastAsia="宋体"/>
                <w:sz w:val="28"/>
              </w:rPr>
              <w:t>付款方式：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522" w:type="dxa"/>
            <w:gridSpan w:val="3"/>
          </w:tcPr>
          <w:p>
            <w:pPr>
              <w:pStyle w:val="28"/>
              <w:spacing w:before="42"/>
              <w:ind w:left="215"/>
              <w:rPr>
                <w:rFonts w:ascii="宋体" w:eastAsia="宋体"/>
                <w:sz w:val="28"/>
              </w:rPr>
            </w:pPr>
            <w:r>
              <w:rPr>
                <w:rFonts w:hint="eastAsia" w:ascii="宋体" w:eastAsia="宋体"/>
                <w:sz w:val="28"/>
              </w:rPr>
              <w:t>优惠条件及备注：</w:t>
            </w:r>
          </w:p>
        </w:tc>
      </w:tr>
    </w:tbl>
    <w:p>
      <w:pPr>
        <w:pStyle w:val="2"/>
        <w:tabs>
          <w:tab w:val="left" w:pos="4069"/>
        </w:tabs>
        <w:spacing w:before="118" w:line="321" w:lineRule="auto"/>
        <w:ind w:right="6115"/>
        <w:rPr>
          <w:lang w:eastAsia="zh-CN"/>
        </w:rPr>
      </w:pPr>
    </w:p>
    <w:p>
      <w:pPr>
        <w:pStyle w:val="2"/>
        <w:spacing w:before="1"/>
        <w:ind w:left="220"/>
        <w:rPr>
          <w:lang w:eastAsia="zh-CN"/>
        </w:rPr>
      </w:pPr>
      <w:r>
        <w:rPr>
          <w:lang w:eastAsia="zh-CN"/>
        </w:rPr>
        <w:t>投标人法定代表人或授权代表签字：</w:t>
      </w:r>
    </w:p>
    <w:p>
      <w:pPr>
        <w:pStyle w:val="2"/>
        <w:spacing w:before="240"/>
        <w:ind w:left="220"/>
        <w:rPr>
          <w:lang w:eastAsia="zh-CN"/>
        </w:rPr>
      </w:pPr>
      <w:r>
        <w:rPr>
          <w:lang w:eastAsia="zh-CN"/>
        </w:rPr>
        <w:t>注：1、请投标人按招标文件采购项目</w:t>
      </w:r>
      <w:r>
        <w:rPr>
          <w:rFonts w:hint="eastAsia"/>
          <w:lang w:eastAsia="zh-CN"/>
        </w:rPr>
        <w:t>规定的报价方式</w:t>
      </w:r>
      <w:r>
        <w:rPr>
          <w:lang w:eastAsia="zh-CN"/>
        </w:rPr>
        <w:t>进行填写；</w:t>
      </w:r>
    </w:p>
    <w:p>
      <w:pPr>
        <w:pStyle w:val="2"/>
        <w:spacing w:before="119"/>
        <w:ind w:left="757"/>
        <w:rPr>
          <w:lang w:eastAsia="zh-CN"/>
        </w:rPr>
      </w:pPr>
      <w:r>
        <w:rPr>
          <w:lang w:eastAsia="zh-CN"/>
        </w:rPr>
        <w:t>2、交付时间指签订合同后</w:t>
      </w:r>
      <w:r>
        <w:rPr>
          <w:rFonts w:hint="eastAsia"/>
          <w:lang w:eastAsia="zh-CN"/>
        </w:rPr>
        <w:t>完成本项目的</w:t>
      </w:r>
      <w:r>
        <w:rPr>
          <w:lang w:eastAsia="zh-CN"/>
        </w:rPr>
        <w:t>时间。</w:t>
      </w:r>
    </w:p>
    <w:p>
      <w:pPr>
        <w:pStyle w:val="2"/>
        <w:spacing w:before="118"/>
        <w:ind w:left="757"/>
        <w:rPr>
          <w:lang w:eastAsia="zh-CN"/>
        </w:rPr>
      </w:pPr>
      <w:r>
        <w:rPr>
          <w:lang w:eastAsia="zh-CN"/>
        </w:rPr>
        <w:t>3、</w:t>
      </w:r>
      <w:r>
        <w:rPr>
          <w:spacing w:val="-10"/>
          <w:lang w:eastAsia="zh-CN"/>
        </w:rPr>
        <w:t>项目名称栏，如为具体的产品货物的，必须写明产品货物的生</w:t>
      </w:r>
      <w:r>
        <w:rPr>
          <w:spacing w:val="-4"/>
          <w:lang w:eastAsia="zh-CN"/>
        </w:rPr>
        <w:t>产制造商及具体规格及型号，按设备</w:t>
      </w:r>
      <w:r>
        <w:rPr>
          <w:spacing w:val="-3"/>
          <w:lang w:eastAsia="zh-CN"/>
        </w:rPr>
        <w:t>（</w:t>
      </w:r>
      <w:r>
        <w:rPr>
          <w:spacing w:val="-1"/>
          <w:lang w:eastAsia="zh-CN"/>
        </w:rPr>
        <w:t>工程量</w:t>
      </w:r>
      <w:r>
        <w:rPr>
          <w:lang w:eastAsia="zh-CN"/>
        </w:rPr>
        <w:t>）</w:t>
      </w:r>
      <w:r>
        <w:rPr>
          <w:spacing w:val="-3"/>
          <w:lang w:eastAsia="zh-CN"/>
        </w:rPr>
        <w:t>清单逐项填写。</w:t>
      </w:r>
    </w:p>
    <w:p>
      <w:pPr>
        <w:pStyle w:val="2"/>
        <w:spacing w:before="119"/>
        <w:ind w:left="757"/>
        <w:rPr>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100" w:name="_Toc12268753"/>
      <w:bookmarkStart w:id="101" w:name="_Toc13565973"/>
      <w:bookmarkStart w:id="102" w:name="_Toc12269158"/>
      <w:bookmarkStart w:id="103" w:name="_Toc51682552"/>
      <w:r>
        <w:rPr>
          <w:rFonts w:hint="eastAsia"/>
          <w:lang w:eastAsia="zh-CN"/>
        </w:rPr>
        <w:t>三</w:t>
      </w:r>
      <w:r>
        <w:t>、投标人基本情况表</w:t>
      </w:r>
      <w:bookmarkEnd w:id="100"/>
      <w:bookmarkEnd w:id="101"/>
      <w:bookmarkEnd w:id="102"/>
      <w:bookmarkEnd w:id="103"/>
    </w:p>
    <w:p>
      <w:pPr>
        <w:pStyle w:val="3"/>
      </w:pPr>
      <w:bookmarkStart w:id="104" w:name="_Toc12269159"/>
      <w:bookmarkStart w:id="105" w:name="_Toc51682553"/>
      <w:bookmarkStart w:id="106" w:name="_Toc12268754"/>
      <w:bookmarkStart w:id="107" w:name="_Toc13565974"/>
      <w:r>
        <w:t>投标人基本情况表</w:t>
      </w:r>
      <w:bookmarkEnd w:id="104"/>
      <w:bookmarkEnd w:id="105"/>
      <w:bookmarkEnd w:id="106"/>
      <w:bookmarkEnd w:id="107"/>
    </w:p>
    <w:tbl>
      <w:tblPr>
        <w:tblStyle w:val="26"/>
        <w:tblpPr w:leftFromText="180" w:rightFromText="180" w:vertAnchor="text" w:horzAnchor="margin" w:tblpY="261"/>
        <w:tblW w:w="9354"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12"/>
        <w:gridCol w:w="1193"/>
        <w:gridCol w:w="1065"/>
        <w:gridCol w:w="1590"/>
        <w:gridCol w:w="818"/>
        <w:gridCol w:w="980"/>
        <w:gridCol w:w="149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7" w:hRule="atLeast"/>
        </w:trPr>
        <w:tc>
          <w:tcPr>
            <w:tcW w:w="2212" w:type="dxa"/>
            <w:tcBorders>
              <w:bottom w:val="single" w:color="000000" w:sz="6" w:space="0"/>
              <w:right w:val="single" w:color="000000" w:sz="6" w:space="0"/>
            </w:tcBorders>
          </w:tcPr>
          <w:p>
            <w:pPr>
              <w:pStyle w:val="28"/>
              <w:spacing w:before="17"/>
              <w:rPr>
                <w:rFonts w:ascii="微软雅黑"/>
                <w:b/>
                <w:sz w:val="9"/>
                <w:lang w:eastAsia="zh-CN"/>
              </w:rPr>
            </w:pPr>
          </w:p>
          <w:p>
            <w:pPr>
              <w:pStyle w:val="28"/>
              <w:spacing w:before="1"/>
              <w:ind w:left="255" w:right="205"/>
              <w:jc w:val="center"/>
              <w:rPr>
                <w:rFonts w:ascii="宋体" w:eastAsia="宋体"/>
                <w:sz w:val="21"/>
              </w:rPr>
            </w:pPr>
            <w:r>
              <w:rPr>
                <w:rFonts w:hint="eastAsia" w:ascii="宋体" w:eastAsia="宋体"/>
                <w:sz w:val="21"/>
              </w:rPr>
              <w:t>投标人名称</w:t>
            </w:r>
          </w:p>
        </w:tc>
        <w:tc>
          <w:tcPr>
            <w:tcW w:w="7142" w:type="dxa"/>
            <w:gridSpan w:val="6"/>
            <w:tcBorders>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2212" w:type="dxa"/>
            <w:tcBorders>
              <w:top w:val="single" w:color="000000" w:sz="6" w:space="0"/>
              <w:bottom w:val="single" w:color="000000" w:sz="6" w:space="0"/>
              <w:right w:val="single" w:color="000000" w:sz="6" w:space="0"/>
            </w:tcBorders>
          </w:tcPr>
          <w:p>
            <w:pPr>
              <w:pStyle w:val="28"/>
              <w:spacing w:before="176"/>
              <w:ind w:left="255" w:right="214"/>
              <w:jc w:val="center"/>
              <w:rPr>
                <w:rFonts w:ascii="宋体" w:eastAsia="宋体"/>
                <w:sz w:val="21"/>
              </w:rPr>
            </w:pPr>
            <w:r>
              <w:rPr>
                <w:rFonts w:hint="eastAsia" w:ascii="宋体" w:eastAsia="宋体"/>
                <w:sz w:val="21"/>
              </w:rPr>
              <w:t>注册地址</w:t>
            </w:r>
          </w:p>
        </w:tc>
        <w:tc>
          <w:tcPr>
            <w:tcW w:w="3848" w:type="dxa"/>
            <w:gridSpan w:val="3"/>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798" w:type="dxa"/>
            <w:gridSpan w:val="2"/>
            <w:tcBorders>
              <w:top w:val="single" w:color="000000" w:sz="6" w:space="0"/>
              <w:left w:val="single" w:color="000000" w:sz="6" w:space="0"/>
              <w:bottom w:val="single" w:color="000000" w:sz="6" w:space="0"/>
              <w:right w:val="single" w:color="000000" w:sz="6" w:space="0"/>
            </w:tcBorders>
          </w:tcPr>
          <w:p>
            <w:pPr>
              <w:pStyle w:val="28"/>
              <w:spacing w:before="176"/>
              <w:ind w:left="499"/>
              <w:rPr>
                <w:rFonts w:ascii="宋体" w:eastAsia="宋体"/>
                <w:sz w:val="21"/>
              </w:rPr>
            </w:pPr>
            <w:r>
              <w:rPr>
                <w:rFonts w:hint="eastAsia" w:ascii="宋体" w:eastAsia="宋体"/>
                <w:sz w:val="21"/>
              </w:rPr>
              <w:t>邮政编码</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2212" w:type="dxa"/>
            <w:vMerge w:val="restart"/>
            <w:tcBorders>
              <w:top w:val="single" w:color="000000" w:sz="6" w:space="0"/>
              <w:bottom w:val="single" w:color="000000" w:sz="6" w:space="0"/>
              <w:right w:val="single" w:color="000000" w:sz="6" w:space="0"/>
            </w:tcBorders>
          </w:tcPr>
          <w:p>
            <w:pPr>
              <w:pStyle w:val="28"/>
              <w:rPr>
                <w:rFonts w:ascii="微软雅黑"/>
                <w:b/>
                <w:sz w:val="20"/>
              </w:rPr>
            </w:pPr>
          </w:p>
          <w:p>
            <w:pPr>
              <w:pStyle w:val="28"/>
              <w:spacing w:before="4"/>
              <w:rPr>
                <w:rFonts w:ascii="微软雅黑"/>
                <w:b/>
                <w:sz w:val="15"/>
              </w:rPr>
            </w:pPr>
          </w:p>
          <w:p>
            <w:pPr>
              <w:pStyle w:val="28"/>
              <w:ind w:left="698"/>
              <w:rPr>
                <w:rFonts w:ascii="宋体" w:eastAsia="宋体"/>
                <w:sz w:val="21"/>
              </w:rPr>
            </w:pPr>
            <w:r>
              <w:rPr>
                <w:rFonts w:hint="eastAsia" w:ascii="宋体" w:eastAsia="宋体"/>
                <w:sz w:val="21"/>
              </w:rPr>
              <w:t>联系方式</w:t>
            </w:r>
          </w:p>
        </w:tc>
        <w:tc>
          <w:tcPr>
            <w:tcW w:w="1193" w:type="dxa"/>
            <w:tcBorders>
              <w:top w:val="single" w:color="000000" w:sz="6" w:space="0"/>
              <w:left w:val="single" w:color="000000" w:sz="6" w:space="0"/>
              <w:bottom w:val="single" w:color="000000" w:sz="6" w:space="0"/>
              <w:right w:val="single" w:color="000000" w:sz="6" w:space="0"/>
            </w:tcBorders>
          </w:tcPr>
          <w:p>
            <w:pPr>
              <w:pStyle w:val="28"/>
              <w:spacing w:before="177"/>
              <w:ind w:left="301" w:right="207"/>
              <w:jc w:val="center"/>
              <w:rPr>
                <w:rFonts w:ascii="宋体" w:eastAsia="宋体"/>
                <w:sz w:val="21"/>
              </w:rPr>
            </w:pPr>
            <w:r>
              <w:rPr>
                <w:rFonts w:hint="eastAsia" w:ascii="宋体" w:eastAsia="宋体"/>
                <w:sz w:val="21"/>
              </w:rPr>
              <w:t>联系人</w:t>
            </w:r>
          </w:p>
        </w:tc>
        <w:tc>
          <w:tcPr>
            <w:tcW w:w="2655" w:type="dxa"/>
            <w:gridSpan w:val="2"/>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798" w:type="dxa"/>
            <w:gridSpan w:val="2"/>
            <w:tcBorders>
              <w:top w:val="single" w:color="000000" w:sz="6" w:space="0"/>
              <w:left w:val="single" w:color="000000" w:sz="6" w:space="0"/>
              <w:bottom w:val="single" w:color="000000" w:sz="6" w:space="0"/>
              <w:right w:val="single" w:color="000000" w:sz="6" w:space="0"/>
            </w:tcBorders>
          </w:tcPr>
          <w:p>
            <w:pPr>
              <w:pStyle w:val="28"/>
              <w:spacing w:before="177"/>
              <w:ind w:left="635" w:right="583"/>
              <w:jc w:val="center"/>
              <w:rPr>
                <w:rFonts w:ascii="宋体" w:eastAsia="宋体"/>
                <w:sz w:val="21"/>
              </w:rPr>
            </w:pPr>
            <w:r>
              <w:rPr>
                <w:rFonts w:hint="eastAsia" w:ascii="宋体" w:eastAsia="宋体"/>
                <w:sz w:val="21"/>
              </w:rPr>
              <w:t>电 话</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1" w:hRule="atLeast"/>
        </w:trPr>
        <w:tc>
          <w:tcPr>
            <w:tcW w:w="2212" w:type="dxa"/>
            <w:vMerge w:val="continue"/>
            <w:tcBorders>
              <w:top w:val="nil"/>
              <w:bottom w:val="single" w:color="000000" w:sz="6" w:space="0"/>
              <w:right w:val="single" w:color="000000" w:sz="6" w:space="0"/>
            </w:tcBorders>
          </w:tcPr>
          <w:p>
            <w:pPr>
              <w:rPr>
                <w:sz w:val="2"/>
                <w:szCs w:val="2"/>
              </w:rPr>
            </w:pPr>
          </w:p>
        </w:tc>
        <w:tc>
          <w:tcPr>
            <w:tcW w:w="1193" w:type="dxa"/>
            <w:tcBorders>
              <w:top w:val="single" w:color="000000" w:sz="6" w:space="0"/>
              <w:left w:val="single" w:color="000000" w:sz="6" w:space="0"/>
              <w:bottom w:val="single" w:color="000000" w:sz="6" w:space="0"/>
              <w:right w:val="single" w:color="000000" w:sz="6" w:space="0"/>
            </w:tcBorders>
          </w:tcPr>
          <w:p>
            <w:pPr>
              <w:pStyle w:val="28"/>
              <w:spacing w:before="175"/>
              <w:ind w:left="268" w:right="207"/>
              <w:jc w:val="center"/>
              <w:rPr>
                <w:rFonts w:ascii="宋体" w:eastAsia="宋体"/>
                <w:sz w:val="21"/>
              </w:rPr>
            </w:pPr>
            <w:r>
              <w:rPr>
                <w:rFonts w:hint="eastAsia" w:ascii="宋体" w:eastAsia="宋体"/>
                <w:sz w:val="21"/>
              </w:rPr>
              <w:t>传 真</w:t>
            </w:r>
          </w:p>
        </w:tc>
        <w:tc>
          <w:tcPr>
            <w:tcW w:w="2655" w:type="dxa"/>
            <w:gridSpan w:val="2"/>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798" w:type="dxa"/>
            <w:gridSpan w:val="2"/>
            <w:tcBorders>
              <w:top w:val="single" w:color="000000" w:sz="6" w:space="0"/>
              <w:left w:val="single" w:color="000000" w:sz="6" w:space="0"/>
              <w:bottom w:val="single" w:color="000000" w:sz="6" w:space="0"/>
              <w:right w:val="single" w:color="000000" w:sz="6" w:space="0"/>
            </w:tcBorders>
          </w:tcPr>
          <w:p>
            <w:pPr>
              <w:pStyle w:val="28"/>
              <w:spacing w:before="175"/>
              <w:ind w:left="499"/>
              <w:rPr>
                <w:rFonts w:ascii="宋体" w:eastAsia="宋体"/>
                <w:sz w:val="21"/>
              </w:rPr>
            </w:pPr>
            <w:r>
              <w:rPr>
                <w:rFonts w:hint="eastAsia" w:ascii="宋体" w:eastAsia="宋体"/>
                <w:sz w:val="21"/>
              </w:rPr>
              <w:t>电子邮件</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1" w:hRule="atLeast"/>
        </w:trPr>
        <w:tc>
          <w:tcPr>
            <w:tcW w:w="2212" w:type="dxa"/>
            <w:tcBorders>
              <w:top w:val="single" w:color="000000" w:sz="6" w:space="0"/>
              <w:bottom w:val="single" w:color="000000" w:sz="6" w:space="0"/>
              <w:right w:val="single" w:color="000000" w:sz="6" w:space="0"/>
            </w:tcBorders>
          </w:tcPr>
          <w:p>
            <w:pPr>
              <w:pStyle w:val="28"/>
              <w:spacing w:before="174"/>
              <w:ind w:left="255" w:right="205"/>
              <w:jc w:val="center"/>
              <w:rPr>
                <w:rFonts w:ascii="宋体" w:eastAsia="宋体"/>
                <w:sz w:val="21"/>
              </w:rPr>
            </w:pPr>
            <w:r>
              <w:rPr>
                <w:rFonts w:hint="eastAsia" w:ascii="宋体" w:eastAsia="宋体"/>
                <w:sz w:val="21"/>
              </w:rPr>
              <w:t>法定代表人</w:t>
            </w:r>
          </w:p>
        </w:tc>
        <w:tc>
          <w:tcPr>
            <w:tcW w:w="1193" w:type="dxa"/>
            <w:tcBorders>
              <w:top w:val="single" w:color="000000" w:sz="6" w:space="0"/>
              <w:left w:val="single" w:color="000000" w:sz="6" w:space="0"/>
              <w:bottom w:val="single" w:color="000000" w:sz="6" w:space="0"/>
              <w:right w:val="single" w:color="000000" w:sz="6" w:space="0"/>
            </w:tcBorders>
          </w:tcPr>
          <w:p>
            <w:pPr>
              <w:pStyle w:val="28"/>
              <w:spacing w:before="174"/>
              <w:ind w:left="286" w:right="207"/>
              <w:jc w:val="center"/>
              <w:rPr>
                <w:rFonts w:ascii="宋体" w:eastAsia="宋体"/>
                <w:sz w:val="21"/>
              </w:rPr>
            </w:pPr>
            <w:r>
              <w:rPr>
                <w:rFonts w:hint="eastAsia" w:ascii="宋体" w:eastAsia="宋体"/>
                <w:sz w:val="21"/>
              </w:rPr>
              <w:t>姓名</w:t>
            </w:r>
          </w:p>
        </w:tc>
        <w:tc>
          <w:tcPr>
            <w:tcW w:w="1065" w:type="dxa"/>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590" w:type="dxa"/>
            <w:tcBorders>
              <w:top w:val="single" w:color="000000" w:sz="6" w:space="0"/>
              <w:left w:val="single" w:color="000000" w:sz="6" w:space="0"/>
              <w:bottom w:val="single" w:color="000000" w:sz="6" w:space="0"/>
              <w:right w:val="single" w:color="000000" w:sz="6" w:space="0"/>
            </w:tcBorders>
          </w:tcPr>
          <w:p>
            <w:pPr>
              <w:pStyle w:val="28"/>
              <w:spacing w:before="174"/>
              <w:ind w:left="371" w:right="323"/>
              <w:jc w:val="center"/>
              <w:rPr>
                <w:rFonts w:ascii="宋体" w:eastAsia="宋体"/>
                <w:sz w:val="21"/>
              </w:rPr>
            </w:pPr>
            <w:r>
              <w:rPr>
                <w:rFonts w:hint="eastAsia" w:ascii="宋体" w:eastAsia="宋体"/>
                <w:sz w:val="21"/>
              </w:rPr>
              <w:t>技术职称</w:t>
            </w:r>
          </w:p>
        </w:tc>
        <w:tc>
          <w:tcPr>
            <w:tcW w:w="818" w:type="dxa"/>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980" w:type="dxa"/>
            <w:tcBorders>
              <w:top w:val="single" w:color="000000" w:sz="6" w:space="0"/>
              <w:left w:val="single" w:color="000000" w:sz="6" w:space="0"/>
              <w:bottom w:val="single" w:color="000000" w:sz="6" w:space="0"/>
              <w:right w:val="single" w:color="000000" w:sz="6" w:space="0"/>
            </w:tcBorders>
          </w:tcPr>
          <w:p>
            <w:pPr>
              <w:pStyle w:val="28"/>
              <w:spacing w:before="174"/>
              <w:ind w:right="191"/>
              <w:jc w:val="right"/>
              <w:rPr>
                <w:rFonts w:ascii="宋体" w:eastAsia="宋体"/>
                <w:sz w:val="21"/>
              </w:rPr>
            </w:pPr>
            <w:r>
              <w:rPr>
                <w:rFonts w:hint="eastAsia" w:ascii="宋体" w:eastAsia="宋体"/>
                <w:sz w:val="21"/>
              </w:rPr>
              <w:t>电 话</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2212" w:type="dxa"/>
            <w:tcBorders>
              <w:top w:val="single" w:color="000000" w:sz="6" w:space="0"/>
              <w:bottom w:val="single" w:color="000000" w:sz="6" w:space="0"/>
              <w:right w:val="single" w:color="000000" w:sz="6" w:space="0"/>
            </w:tcBorders>
          </w:tcPr>
          <w:p>
            <w:pPr>
              <w:pStyle w:val="28"/>
              <w:spacing w:before="175"/>
              <w:ind w:left="255" w:right="205"/>
              <w:jc w:val="center"/>
              <w:rPr>
                <w:rFonts w:ascii="宋体" w:eastAsia="宋体"/>
                <w:sz w:val="21"/>
              </w:rPr>
            </w:pPr>
            <w:r>
              <w:rPr>
                <w:rFonts w:hint="eastAsia" w:ascii="宋体" w:eastAsia="宋体"/>
                <w:sz w:val="21"/>
              </w:rPr>
              <w:t>技术负责人</w:t>
            </w:r>
          </w:p>
        </w:tc>
        <w:tc>
          <w:tcPr>
            <w:tcW w:w="1193" w:type="dxa"/>
            <w:tcBorders>
              <w:top w:val="single" w:color="000000" w:sz="6" w:space="0"/>
              <w:left w:val="single" w:color="000000" w:sz="6" w:space="0"/>
              <w:bottom w:val="single" w:color="000000" w:sz="6" w:space="0"/>
              <w:right w:val="single" w:color="000000" w:sz="6" w:space="0"/>
            </w:tcBorders>
          </w:tcPr>
          <w:p>
            <w:pPr>
              <w:pStyle w:val="28"/>
              <w:spacing w:before="175"/>
              <w:ind w:left="286" w:right="207"/>
              <w:jc w:val="center"/>
              <w:rPr>
                <w:rFonts w:ascii="宋体" w:eastAsia="宋体"/>
                <w:sz w:val="21"/>
              </w:rPr>
            </w:pPr>
            <w:r>
              <w:rPr>
                <w:rFonts w:hint="eastAsia" w:ascii="宋体" w:eastAsia="宋体"/>
                <w:sz w:val="21"/>
              </w:rPr>
              <w:t>姓名</w:t>
            </w:r>
          </w:p>
        </w:tc>
        <w:tc>
          <w:tcPr>
            <w:tcW w:w="1065" w:type="dxa"/>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590" w:type="dxa"/>
            <w:tcBorders>
              <w:top w:val="single" w:color="000000" w:sz="6" w:space="0"/>
              <w:left w:val="single" w:color="000000" w:sz="6" w:space="0"/>
              <w:bottom w:val="single" w:color="000000" w:sz="6" w:space="0"/>
              <w:right w:val="single" w:color="000000" w:sz="6" w:space="0"/>
            </w:tcBorders>
          </w:tcPr>
          <w:p>
            <w:pPr>
              <w:pStyle w:val="28"/>
              <w:spacing w:before="175"/>
              <w:ind w:left="371" w:right="323"/>
              <w:jc w:val="center"/>
              <w:rPr>
                <w:rFonts w:ascii="宋体" w:eastAsia="宋体"/>
                <w:sz w:val="21"/>
              </w:rPr>
            </w:pPr>
            <w:r>
              <w:rPr>
                <w:rFonts w:hint="eastAsia" w:ascii="宋体" w:eastAsia="宋体"/>
                <w:sz w:val="21"/>
              </w:rPr>
              <w:t>技术职称</w:t>
            </w:r>
          </w:p>
        </w:tc>
        <w:tc>
          <w:tcPr>
            <w:tcW w:w="818" w:type="dxa"/>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980" w:type="dxa"/>
            <w:tcBorders>
              <w:top w:val="single" w:color="000000" w:sz="6" w:space="0"/>
              <w:left w:val="single" w:color="000000" w:sz="6" w:space="0"/>
              <w:bottom w:val="single" w:color="000000" w:sz="6" w:space="0"/>
              <w:right w:val="single" w:color="000000" w:sz="6" w:space="0"/>
            </w:tcBorders>
          </w:tcPr>
          <w:p>
            <w:pPr>
              <w:pStyle w:val="28"/>
              <w:spacing w:before="175"/>
              <w:ind w:right="191"/>
              <w:jc w:val="right"/>
              <w:rPr>
                <w:rFonts w:ascii="宋体" w:eastAsia="宋体"/>
                <w:sz w:val="21"/>
              </w:rPr>
            </w:pPr>
            <w:r>
              <w:rPr>
                <w:rFonts w:hint="eastAsia" w:ascii="宋体" w:eastAsia="宋体"/>
                <w:sz w:val="21"/>
              </w:rPr>
              <w:t>电 话</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1" w:hRule="atLeast"/>
        </w:trPr>
        <w:tc>
          <w:tcPr>
            <w:tcW w:w="2212" w:type="dxa"/>
            <w:tcBorders>
              <w:top w:val="single" w:color="000000" w:sz="6" w:space="0"/>
              <w:bottom w:val="single" w:color="000000" w:sz="6" w:space="0"/>
              <w:right w:val="single" w:color="000000" w:sz="6" w:space="0"/>
            </w:tcBorders>
          </w:tcPr>
          <w:p>
            <w:pPr>
              <w:pStyle w:val="28"/>
              <w:spacing w:before="175"/>
              <w:ind w:left="255" w:right="214"/>
              <w:jc w:val="center"/>
              <w:rPr>
                <w:rFonts w:ascii="宋体" w:eastAsia="宋体"/>
                <w:sz w:val="21"/>
              </w:rPr>
            </w:pPr>
            <w:r>
              <w:rPr>
                <w:rFonts w:hint="eastAsia" w:ascii="宋体" w:eastAsia="宋体"/>
                <w:sz w:val="21"/>
              </w:rPr>
              <w:t>成立时间</w:t>
            </w:r>
          </w:p>
        </w:tc>
        <w:tc>
          <w:tcPr>
            <w:tcW w:w="3848" w:type="dxa"/>
            <w:gridSpan w:val="3"/>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3294" w:type="dxa"/>
            <w:gridSpan w:val="3"/>
            <w:tcBorders>
              <w:top w:val="single" w:color="000000" w:sz="6" w:space="0"/>
              <w:left w:val="single" w:color="000000" w:sz="6" w:space="0"/>
              <w:bottom w:val="single" w:color="000000" w:sz="6" w:space="0"/>
            </w:tcBorders>
          </w:tcPr>
          <w:p>
            <w:pPr>
              <w:pStyle w:val="28"/>
              <w:spacing w:before="175"/>
              <w:ind w:left="1140"/>
              <w:rPr>
                <w:rFonts w:ascii="宋体" w:eastAsia="宋体"/>
                <w:sz w:val="21"/>
              </w:rPr>
            </w:pPr>
            <w:r>
              <w:rPr>
                <w:rFonts w:hint="eastAsia" w:ascii="宋体" w:eastAsia="宋体"/>
                <w:sz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1" w:hRule="atLeast"/>
        </w:trPr>
        <w:tc>
          <w:tcPr>
            <w:tcW w:w="2212" w:type="dxa"/>
            <w:tcBorders>
              <w:top w:val="single" w:color="000000" w:sz="6" w:space="0"/>
              <w:bottom w:val="single" w:color="000000" w:sz="6" w:space="0"/>
              <w:right w:val="single" w:color="000000" w:sz="6" w:space="0"/>
            </w:tcBorders>
          </w:tcPr>
          <w:p>
            <w:pPr>
              <w:pStyle w:val="28"/>
              <w:spacing w:before="174"/>
              <w:ind w:left="255" w:right="214"/>
              <w:jc w:val="center"/>
              <w:rPr>
                <w:rFonts w:ascii="宋体" w:eastAsia="宋体"/>
                <w:sz w:val="21"/>
              </w:rPr>
            </w:pPr>
            <w:r>
              <w:rPr>
                <w:rFonts w:hint="eastAsia" w:ascii="宋体" w:eastAsia="宋体"/>
                <w:sz w:val="21"/>
              </w:rPr>
              <w:t>资质等级</w:t>
            </w:r>
          </w:p>
        </w:tc>
        <w:tc>
          <w:tcPr>
            <w:tcW w:w="2258" w:type="dxa"/>
            <w:gridSpan w:val="2"/>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590" w:type="dxa"/>
            <w:vMerge w:val="restart"/>
            <w:tcBorders>
              <w:top w:val="single" w:color="000000" w:sz="6" w:space="0"/>
              <w:left w:val="single" w:color="000000" w:sz="6" w:space="0"/>
              <w:bottom w:val="single" w:color="000000" w:sz="6" w:space="0"/>
              <w:right w:val="single" w:color="000000" w:sz="6" w:space="0"/>
            </w:tcBorders>
          </w:tcPr>
          <w:p>
            <w:pPr>
              <w:pStyle w:val="28"/>
              <w:rPr>
                <w:rFonts w:ascii="微软雅黑"/>
                <w:b/>
                <w:sz w:val="20"/>
              </w:rPr>
            </w:pPr>
          </w:p>
          <w:p>
            <w:pPr>
              <w:pStyle w:val="28"/>
              <w:rPr>
                <w:rFonts w:ascii="微软雅黑"/>
                <w:b/>
                <w:sz w:val="20"/>
              </w:rPr>
            </w:pPr>
          </w:p>
          <w:p>
            <w:pPr>
              <w:pStyle w:val="28"/>
              <w:spacing w:before="10"/>
              <w:rPr>
                <w:rFonts w:ascii="微软雅黑"/>
                <w:b/>
                <w:sz w:val="12"/>
              </w:rPr>
            </w:pPr>
          </w:p>
          <w:p>
            <w:pPr>
              <w:pStyle w:val="28"/>
              <w:tabs>
                <w:tab w:val="left" w:pos="973"/>
              </w:tabs>
              <w:ind w:left="448"/>
              <w:rPr>
                <w:rFonts w:ascii="宋体" w:eastAsia="宋体"/>
                <w:sz w:val="21"/>
              </w:rPr>
            </w:pPr>
            <w:r>
              <w:rPr>
                <w:rFonts w:hint="eastAsia" w:ascii="宋体" w:eastAsia="宋体"/>
                <w:sz w:val="21"/>
              </w:rPr>
              <w:t>其</w:t>
            </w:r>
            <w:r>
              <w:rPr>
                <w:rFonts w:hint="eastAsia" w:ascii="宋体" w:eastAsia="宋体"/>
                <w:sz w:val="21"/>
              </w:rPr>
              <w:tab/>
            </w:r>
            <w:r>
              <w:rPr>
                <w:rFonts w:hint="eastAsia" w:ascii="宋体" w:eastAsia="宋体"/>
                <w:sz w:val="21"/>
              </w:rPr>
              <w:t>中</w:t>
            </w:r>
          </w:p>
        </w:tc>
        <w:tc>
          <w:tcPr>
            <w:tcW w:w="1798" w:type="dxa"/>
            <w:gridSpan w:val="2"/>
            <w:tcBorders>
              <w:top w:val="single" w:color="000000" w:sz="6" w:space="0"/>
              <w:left w:val="single" w:color="000000" w:sz="6" w:space="0"/>
              <w:bottom w:val="single" w:color="000000" w:sz="6" w:space="0"/>
              <w:right w:val="single" w:color="000000" w:sz="6" w:space="0"/>
            </w:tcBorders>
          </w:tcPr>
          <w:p>
            <w:pPr>
              <w:pStyle w:val="28"/>
              <w:spacing w:before="174"/>
              <w:ind w:left="394"/>
              <w:rPr>
                <w:rFonts w:ascii="宋体" w:eastAsia="宋体"/>
                <w:sz w:val="21"/>
              </w:rPr>
            </w:pPr>
            <w:r>
              <w:rPr>
                <w:rFonts w:hint="eastAsia" w:ascii="宋体" w:eastAsia="宋体"/>
                <w:sz w:val="21"/>
              </w:rPr>
              <w:t>高级工程师</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trPr>
        <w:tc>
          <w:tcPr>
            <w:tcW w:w="2212" w:type="dxa"/>
            <w:tcBorders>
              <w:top w:val="single" w:color="000000" w:sz="6" w:space="0"/>
              <w:bottom w:val="single" w:color="000000" w:sz="6" w:space="0"/>
              <w:right w:val="single" w:color="000000" w:sz="6" w:space="0"/>
            </w:tcBorders>
          </w:tcPr>
          <w:p>
            <w:pPr>
              <w:pStyle w:val="28"/>
              <w:spacing w:before="4"/>
              <w:rPr>
                <w:rFonts w:ascii="微软雅黑"/>
                <w:b/>
                <w:sz w:val="18"/>
              </w:rPr>
            </w:pPr>
          </w:p>
          <w:p>
            <w:pPr>
              <w:pStyle w:val="28"/>
              <w:ind w:left="255" w:right="214"/>
              <w:jc w:val="center"/>
              <w:rPr>
                <w:rFonts w:ascii="宋体" w:eastAsia="宋体"/>
                <w:sz w:val="21"/>
              </w:rPr>
            </w:pPr>
            <w:r>
              <w:rPr>
                <w:rFonts w:hint="eastAsia" w:ascii="宋体" w:eastAsia="宋体"/>
                <w:sz w:val="21"/>
              </w:rPr>
              <w:t>营业执照</w:t>
            </w:r>
          </w:p>
        </w:tc>
        <w:tc>
          <w:tcPr>
            <w:tcW w:w="2258" w:type="dxa"/>
            <w:gridSpan w:val="2"/>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590" w:type="dxa"/>
            <w:vMerge w:val="continue"/>
            <w:tcBorders>
              <w:top w:val="nil"/>
              <w:left w:val="single" w:color="000000" w:sz="6" w:space="0"/>
              <w:bottom w:val="single" w:color="000000" w:sz="6" w:space="0"/>
              <w:right w:val="single" w:color="000000" w:sz="6" w:space="0"/>
            </w:tcBorders>
          </w:tcPr>
          <w:p>
            <w:pPr>
              <w:rPr>
                <w:sz w:val="2"/>
                <w:szCs w:val="2"/>
              </w:rPr>
            </w:pPr>
          </w:p>
        </w:tc>
        <w:tc>
          <w:tcPr>
            <w:tcW w:w="1798" w:type="dxa"/>
            <w:gridSpan w:val="2"/>
            <w:tcBorders>
              <w:top w:val="single" w:color="000000" w:sz="6" w:space="0"/>
              <w:left w:val="single" w:color="000000" w:sz="6" w:space="0"/>
              <w:bottom w:val="single" w:color="000000" w:sz="6" w:space="0"/>
              <w:right w:val="single" w:color="000000" w:sz="6" w:space="0"/>
            </w:tcBorders>
          </w:tcPr>
          <w:p>
            <w:pPr>
              <w:pStyle w:val="28"/>
              <w:spacing w:before="4"/>
              <w:rPr>
                <w:rFonts w:ascii="微软雅黑"/>
                <w:b/>
                <w:sz w:val="18"/>
              </w:rPr>
            </w:pPr>
          </w:p>
          <w:p>
            <w:pPr>
              <w:pStyle w:val="28"/>
              <w:ind w:left="499"/>
              <w:rPr>
                <w:rFonts w:ascii="宋体" w:eastAsia="宋体"/>
                <w:sz w:val="21"/>
              </w:rPr>
            </w:pPr>
            <w:r>
              <w:rPr>
                <w:rFonts w:hint="eastAsia" w:ascii="宋体" w:eastAsia="宋体"/>
                <w:sz w:val="21"/>
              </w:rPr>
              <w:t>中级职称</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2212" w:type="dxa"/>
            <w:tcBorders>
              <w:top w:val="single" w:color="000000" w:sz="6" w:space="0"/>
              <w:bottom w:val="single" w:color="000000" w:sz="6" w:space="0"/>
              <w:right w:val="single" w:color="000000" w:sz="6" w:space="0"/>
            </w:tcBorders>
          </w:tcPr>
          <w:p>
            <w:pPr>
              <w:pStyle w:val="28"/>
              <w:spacing w:before="175"/>
              <w:ind w:left="255" w:right="214"/>
              <w:jc w:val="center"/>
              <w:rPr>
                <w:rFonts w:ascii="宋体" w:eastAsia="宋体"/>
                <w:sz w:val="21"/>
              </w:rPr>
            </w:pPr>
            <w:r>
              <w:rPr>
                <w:rFonts w:hint="eastAsia" w:ascii="宋体" w:eastAsia="宋体"/>
                <w:sz w:val="21"/>
              </w:rPr>
              <w:t>注册资金</w:t>
            </w:r>
          </w:p>
        </w:tc>
        <w:tc>
          <w:tcPr>
            <w:tcW w:w="2258" w:type="dxa"/>
            <w:gridSpan w:val="2"/>
            <w:tcBorders>
              <w:top w:val="single" w:color="000000" w:sz="6" w:space="0"/>
              <w:left w:val="single" w:color="000000" w:sz="6" w:space="0"/>
              <w:bottom w:val="single" w:color="000000" w:sz="6" w:space="0"/>
              <w:right w:val="single" w:color="000000" w:sz="6" w:space="0"/>
            </w:tcBorders>
          </w:tcPr>
          <w:p>
            <w:pPr>
              <w:pStyle w:val="28"/>
              <w:rPr>
                <w:rFonts w:ascii="Times New Roman"/>
              </w:rPr>
            </w:pPr>
          </w:p>
        </w:tc>
        <w:tc>
          <w:tcPr>
            <w:tcW w:w="1590" w:type="dxa"/>
            <w:vMerge w:val="continue"/>
            <w:tcBorders>
              <w:top w:val="nil"/>
              <w:left w:val="single" w:color="000000" w:sz="6" w:space="0"/>
              <w:bottom w:val="single" w:color="000000" w:sz="6" w:space="0"/>
              <w:right w:val="single" w:color="000000" w:sz="6" w:space="0"/>
            </w:tcBorders>
          </w:tcPr>
          <w:p>
            <w:pPr>
              <w:rPr>
                <w:sz w:val="2"/>
                <w:szCs w:val="2"/>
              </w:rPr>
            </w:pPr>
          </w:p>
        </w:tc>
        <w:tc>
          <w:tcPr>
            <w:tcW w:w="1798" w:type="dxa"/>
            <w:gridSpan w:val="2"/>
            <w:tcBorders>
              <w:top w:val="single" w:color="000000" w:sz="6" w:space="0"/>
              <w:left w:val="single" w:color="000000" w:sz="6" w:space="0"/>
              <w:bottom w:val="single" w:color="000000" w:sz="6" w:space="0"/>
              <w:right w:val="single" w:color="000000" w:sz="6" w:space="0"/>
            </w:tcBorders>
          </w:tcPr>
          <w:p>
            <w:pPr>
              <w:pStyle w:val="28"/>
              <w:spacing w:before="175"/>
              <w:ind w:left="288"/>
              <w:rPr>
                <w:rFonts w:ascii="宋体" w:eastAsia="宋体"/>
                <w:sz w:val="21"/>
              </w:rPr>
            </w:pPr>
            <w:r>
              <w:rPr>
                <w:rFonts w:hint="eastAsia" w:ascii="宋体" w:eastAsia="宋体"/>
                <w:sz w:val="21"/>
              </w:rPr>
              <w:t>各类注册人员</w:t>
            </w:r>
          </w:p>
        </w:tc>
        <w:tc>
          <w:tcPr>
            <w:tcW w:w="1496" w:type="dxa"/>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7" w:hRule="atLeast"/>
        </w:trPr>
        <w:tc>
          <w:tcPr>
            <w:tcW w:w="2212" w:type="dxa"/>
            <w:tcBorders>
              <w:top w:val="single" w:color="000000" w:sz="6" w:space="0"/>
              <w:bottom w:val="single" w:color="000000" w:sz="6" w:space="0"/>
              <w:right w:val="single" w:color="000000" w:sz="6" w:space="0"/>
            </w:tcBorders>
          </w:tcPr>
          <w:p>
            <w:pPr>
              <w:pStyle w:val="28"/>
              <w:spacing w:before="4"/>
              <w:rPr>
                <w:rFonts w:ascii="微软雅黑"/>
                <w:b/>
                <w:sz w:val="18"/>
              </w:rPr>
            </w:pPr>
          </w:p>
          <w:p>
            <w:pPr>
              <w:pStyle w:val="28"/>
              <w:ind w:left="255" w:right="214"/>
              <w:jc w:val="center"/>
              <w:rPr>
                <w:rFonts w:ascii="宋体" w:eastAsia="宋体"/>
                <w:sz w:val="21"/>
              </w:rPr>
            </w:pPr>
            <w:r>
              <w:rPr>
                <w:rFonts w:hint="eastAsia" w:ascii="宋体" w:eastAsia="宋体"/>
                <w:sz w:val="21"/>
              </w:rPr>
              <w:t>基本账户开户银行</w:t>
            </w:r>
          </w:p>
        </w:tc>
        <w:tc>
          <w:tcPr>
            <w:tcW w:w="7142" w:type="dxa"/>
            <w:gridSpan w:val="6"/>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2" w:hRule="atLeast"/>
        </w:trPr>
        <w:tc>
          <w:tcPr>
            <w:tcW w:w="2212" w:type="dxa"/>
            <w:tcBorders>
              <w:top w:val="single" w:color="000000" w:sz="6" w:space="0"/>
              <w:bottom w:val="single" w:color="000000" w:sz="6" w:space="0"/>
              <w:right w:val="single" w:color="000000" w:sz="6" w:space="0"/>
            </w:tcBorders>
          </w:tcPr>
          <w:p>
            <w:pPr>
              <w:pStyle w:val="28"/>
              <w:spacing w:before="175"/>
              <w:ind w:left="255" w:right="212"/>
              <w:jc w:val="center"/>
              <w:rPr>
                <w:rFonts w:ascii="宋体" w:eastAsia="宋体"/>
                <w:sz w:val="21"/>
              </w:rPr>
            </w:pPr>
            <w:r>
              <w:rPr>
                <w:rFonts w:hint="eastAsia" w:ascii="宋体" w:eastAsia="宋体"/>
                <w:sz w:val="21"/>
              </w:rPr>
              <w:t>基本账户账号</w:t>
            </w:r>
          </w:p>
        </w:tc>
        <w:tc>
          <w:tcPr>
            <w:tcW w:w="7142" w:type="dxa"/>
            <w:gridSpan w:val="6"/>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99" w:hRule="atLeast"/>
        </w:trPr>
        <w:tc>
          <w:tcPr>
            <w:tcW w:w="2212" w:type="dxa"/>
            <w:tcBorders>
              <w:top w:val="single" w:color="000000" w:sz="6" w:space="0"/>
              <w:bottom w:val="single" w:color="000000" w:sz="6" w:space="0"/>
              <w:right w:val="single" w:color="000000" w:sz="6" w:space="0"/>
            </w:tcBorders>
          </w:tcPr>
          <w:p>
            <w:pPr>
              <w:pStyle w:val="28"/>
              <w:spacing w:before="5"/>
              <w:rPr>
                <w:rFonts w:ascii="微软雅黑"/>
                <w:b/>
                <w:sz w:val="18"/>
              </w:rPr>
            </w:pPr>
          </w:p>
          <w:p>
            <w:pPr>
              <w:pStyle w:val="28"/>
              <w:ind w:left="255" w:right="214"/>
              <w:jc w:val="center"/>
              <w:rPr>
                <w:rFonts w:ascii="宋体" w:eastAsia="宋体"/>
                <w:sz w:val="21"/>
              </w:rPr>
            </w:pPr>
            <w:r>
              <w:rPr>
                <w:rFonts w:hint="eastAsia" w:ascii="宋体" w:eastAsia="宋体"/>
                <w:sz w:val="21"/>
              </w:rPr>
              <w:t>经营范围</w:t>
            </w:r>
          </w:p>
        </w:tc>
        <w:tc>
          <w:tcPr>
            <w:tcW w:w="7142" w:type="dxa"/>
            <w:gridSpan w:val="6"/>
            <w:tcBorders>
              <w:top w:val="single" w:color="000000" w:sz="6" w:space="0"/>
              <w:left w:val="single" w:color="000000" w:sz="6" w:space="0"/>
              <w:bottom w:val="single" w:color="000000" w:sz="6" w:space="0"/>
            </w:tcBorders>
          </w:tcPr>
          <w:p>
            <w:pPr>
              <w:pStyle w:val="28"/>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0" w:hRule="atLeast"/>
        </w:trPr>
        <w:tc>
          <w:tcPr>
            <w:tcW w:w="2212" w:type="dxa"/>
            <w:tcBorders>
              <w:top w:val="single" w:color="000000" w:sz="6" w:space="0"/>
              <w:right w:val="single" w:color="000000" w:sz="6" w:space="0"/>
            </w:tcBorders>
          </w:tcPr>
          <w:p>
            <w:pPr>
              <w:pStyle w:val="28"/>
              <w:spacing w:before="6"/>
              <w:rPr>
                <w:rFonts w:ascii="微软雅黑"/>
                <w:b/>
                <w:sz w:val="10"/>
              </w:rPr>
            </w:pPr>
          </w:p>
          <w:p>
            <w:pPr>
              <w:pStyle w:val="28"/>
              <w:ind w:left="255" w:right="212"/>
              <w:jc w:val="center"/>
              <w:rPr>
                <w:rFonts w:ascii="宋体" w:eastAsia="宋体"/>
                <w:sz w:val="21"/>
              </w:rPr>
            </w:pPr>
            <w:r>
              <w:rPr>
                <w:rFonts w:hint="eastAsia" w:ascii="宋体" w:eastAsia="宋体"/>
                <w:sz w:val="21"/>
              </w:rPr>
              <w:t>备注</w:t>
            </w:r>
          </w:p>
        </w:tc>
        <w:tc>
          <w:tcPr>
            <w:tcW w:w="7142" w:type="dxa"/>
            <w:gridSpan w:val="6"/>
            <w:tcBorders>
              <w:top w:val="single" w:color="000000" w:sz="6" w:space="0"/>
              <w:left w:val="single" w:color="000000" w:sz="6" w:space="0"/>
            </w:tcBorders>
          </w:tcPr>
          <w:p>
            <w:pPr>
              <w:pStyle w:val="28"/>
              <w:rPr>
                <w:rFonts w:ascii="Times New Roman"/>
              </w:rPr>
            </w:pPr>
          </w:p>
        </w:tc>
      </w:tr>
    </w:tbl>
    <w:p>
      <w:pPr>
        <w:pStyle w:val="2"/>
        <w:rPr>
          <w:rFonts w:ascii="微软雅黑"/>
          <w:b/>
          <w:sz w:val="20"/>
        </w:rPr>
      </w:pPr>
    </w:p>
    <w:p>
      <w:pPr>
        <w:pStyle w:val="2"/>
        <w:spacing w:before="5" w:after="1"/>
        <w:rPr>
          <w:rFonts w:ascii="微软雅黑"/>
          <w:b/>
          <w:sz w:val="14"/>
        </w:rPr>
      </w:pPr>
    </w:p>
    <w:p>
      <w:pPr>
        <w:rPr>
          <w:rFonts w:ascii="微软雅黑" w:hAnsi="宋体" w:eastAsia="宋体" w:cs="宋体"/>
          <w:b/>
          <w:sz w:val="14"/>
          <w:szCs w:val="28"/>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rPr>
          <w:rFonts w:ascii="Times New Roman"/>
        </w:rPr>
      </w:pPr>
    </w:p>
    <w:p>
      <w:pPr>
        <w:ind w:right="1540" w:rightChars="700"/>
        <w:rPr>
          <w:rFonts w:ascii="Times New Roman"/>
          <w:lang w:eastAsia="zh-CN"/>
        </w:rPr>
      </w:pPr>
      <w:r>
        <w:rPr>
          <w:rFonts w:hint="eastAsia" w:ascii="Times New Roman"/>
          <w:lang w:eastAsia="zh-CN"/>
        </w:rPr>
        <w:t>注：本表后附①营业执照、税务登记证、组织机构代码证（已执行“多证合一”的投标人可提供新版营业执照）；②其他招标商务要求材料。</w:t>
      </w:r>
    </w:p>
    <w:p>
      <w:pPr>
        <w:rPr>
          <w:rFonts w:ascii="Times New Roman"/>
          <w:lang w:eastAsia="zh-CN"/>
        </w:rPr>
      </w:pPr>
    </w:p>
    <w:p>
      <w:pPr>
        <w:rPr>
          <w:rFonts w:ascii="Times New Roman"/>
          <w:lang w:eastAsia="zh-CN"/>
        </w:rPr>
      </w:pPr>
    </w:p>
    <w:p>
      <w:pPr>
        <w:rPr>
          <w:rFonts w:ascii="Times New Roman"/>
          <w:lang w:eastAsia="zh-CN"/>
        </w:rPr>
      </w:pPr>
    </w:p>
    <w:p>
      <w:pPr>
        <w:rPr>
          <w:rFonts w:ascii="Times New Roman"/>
          <w:lang w:eastAsia="zh-CN"/>
        </w:rPr>
      </w:pPr>
    </w:p>
    <w:p>
      <w:pPr>
        <w:rPr>
          <w:rFonts w:ascii="微软雅黑" w:hAnsi="宋体" w:eastAsia="宋体" w:cs="宋体"/>
          <w:b/>
          <w:sz w:val="14"/>
          <w:szCs w:val="28"/>
          <w:lang w:eastAsia="zh-CN"/>
        </w:rPr>
      </w:pPr>
    </w:p>
    <w:p>
      <w:pPr>
        <w:rPr>
          <w:rFonts w:ascii="Times New Roman"/>
          <w:lang w:eastAsia="zh-CN"/>
        </w:rPr>
      </w:pPr>
    </w:p>
    <w:p>
      <w:pPr>
        <w:rPr>
          <w:rFonts w:ascii="微软雅黑" w:hAnsi="宋体" w:eastAsia="宋体" w:cs="宋体"/>
          <w:b/>
          <w:sz w:val="14"/>
          <w:szCs w:val="28"/>
          <w:lang w:eastAsia="zh-CN"/>
        </w:rPr>
      </w:pPr>
    </w:p>
    <w:p>
      <w:pPr>
        <w:rPr>
          <w:rFonts w:ascii="微软雅黑" w:hAnsi="宋体" w:eastAsia="宋体" w:cs="宋体"/>
          <w:b/>
          <w:sz w:val="14"/>
          <w:szCs w:val="28"/>
          <w:lang w:eastAsia="zh-CN"/>
        </w:rPr>
      </w:pPr>
    </w:p>
    <w:p>
      <w:pPr>
        <w:rPr>
          <w:rFonts w:ascii="Times New Roman"/>
          <w:lang w:eastAsia="zh-CN"/>
        </w:rPr>
        <w:sectPr>
          <w:pgSz w:w="11910" w:h="16840"/>
          <w:pgMar w:top="158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108" w:name="_Toc12269160"/>
      <w:bookmarkStart w:id="109" w:name="_Toc12268755"/>
      <w:bookmarkStart w:id="110" w:name="_Toc13565975"/>
      <w:bookmarkStart w:id="111" w:name="_Toc51682554"/>
      <w:r>
        <w:rPr>
          <w:rFonts w:hint="eastAsia"/>
          <w:lang w:eastAsia="zh-CN"/>
        </w:rPr>
        <w:t>四</w:t>
      </w:r>
      <w:r>
        <w:t>、</w:t>
      </w:r>
      <w:bookmarkEnd w:id="108"/>
      <w:bookmarkEnd w:id="109"/>
      <w:bookmarkEnd w:id="110"/>
      <w:r>
        <w:rPr>
          <w:rFonts w:hint="eastAsia"/>
        </w:rPr>
        <w:t>技术及商务因素评审资料</w:t>
      </w:r>
      <w:bookmarkEnd w:id="111"/>
    </w:p>
    <w:p>
      <w:pPr>
        <w:rPr>
          <w:lang w:eastAsia="zh-CN"/>
        </w:rPr>
      </w:pPr>
    </w:p>
    <w:p>
      <w:pPr>
        <w:spacing w:line="360" w:lineRule="auto"/>
        <w:rPr>
          <w:bCs/>
          <w:color w:val="000000"/>
          <w:sz w:val="24"/>
          <w:lang w:eastAsia="zh-CN"/>
        </w:rPr>
      </w:pPr>
      <w:r>
        <w:rPr>
          <w:rFonts w:hint="eastAsia"/>
          <w:bCs/>
          <w:color w:val="000000"/>
          <w:sz w:val="24"/>
          <w:lang w:eastAsia="zh-CN"/>
        </w:rPr>
        <w:t>（一）技术因素评审材料</w:t>
      </w:r>
    </w:p>
    <w:p>
      <w:pPr>
        <w:spacing w:line="360" w:lineRule="auto"/>
        <w:rPr>
          <w:rFonts w:hint="eastAsia"/>
          <w:bCs/>
          <w:color w:val="000000"/>
          <w:sz w:val="24"/>
          <w:lang w:val="en-US" w:eastAsia="zh-CN"/>
        </w:rPr>
      </w:pPr>
      <w:r>
        <w:rPr>
          <w:rFonts w:hint="eastAsia"/>
          <w:bCs/>
          <w:color w:val="000000"/>
          <w:sz w:val="24"/>
          <w:lang w:val="en-US" w:eastAsia="zh-CN"/>
        </w:rPr>
        <w:t>1.供货方案及具体措施方案</w:t>
      </w:r>
    </w:p>
    <w:p>
      <w:pPr>
        <w:pStyle w:val="25"/>
        <w:rPr>
          <w:rFonts w:hint="eastAsia"/>
          <w:lang w:val="en-US" w:eastAsia="zh-CN"/>
        </w:rPr>
      </w:pPr>
      <w:r>
        <w:rPr>
          <w:rFonts w:hint="eastAsia"/>
          <w:lang w:val="en-US" w:eastAsia="zh-CN"/>
        </w:rPr>
        <w:t>（一） 服务工作目标，管理方案；</w:t>
      </w:r>
    </w:p>
    <w:p>
      <w:pPr>
        <w:pStyle w:val="25"/>
        <w:rPr>
          <w:rFonts w:hint="eastAsia"/>
          <w:lang w:val="en-US" w:eastAsia="zh-CN"/>
        </w:rPr>
      </w:pPr>
      <w:r>
        <w:rPr>
          <w:rFonts w:hint="eastAsia"/>
          <w:lang w:val="en-US" w:eastAsia="zh-CN"/>
        </w:rPr>
        <w:t>（二） 对采购人需求的响应程度；</w:t>
      </w:r>
    </w:p>
    <w:p>
      <w:pPr>
        <w:pStyle w:val="25"/>
        <w:rPr>
          <w:rFonts w:hint="eastAsia"/>
          <w:lang w:val="en-US" w:eastAsia="zh-CN"/>
        </w:rPr>
      </w:pPr>
      <w:r>
        <w:rPr>
          <w:rFonts w:hint="eastAsia"/>
          <w:lang w:val="en-US" w:eastAsia="zh-CN"/>
        </w:rPr>
        <w:t>（三） 整体运作流程；</w:t>
      </w:r>
    </w:p>
    <w:p>
      <w:pPr>
        <w:pStyle w:val="25"/>
        <w:rPr>
          <w:rFonts w:hint="eastAsia"/>
          <w:lang w:val="en-US" w:eastAsia="zh-CN"/>
        </w:rPr>
      </w:pPr>
      <w:r>
        <w:rPr>
          <w:rFonts w:hint="eastAsia"/>
          <w:lang w:val="en-US" w:eastAsia="zh-CN"/>
        </w:rPr>
        <w:t>（四） 配送方案及特殊情况应急方案；</w:t>
      </w:r>
    </w:p>
    <w:p>
      <w:pPr>
        <w:pStyle w:val="25"/>
        <w:rPr>
          <w:rFonts w:hint="eastAsia"/>
          <w:lang w:val="en-US" w:eastAsia="zh-CN"/>
        </w:rPr>
      </w:pPr>
      <w:r>
        <w:rPr>
          <w:rFonts w:hint="eastAsia"/>
          <w:lang w:val="en-US" w:eastAsia="zh-CN"/>
        </w:rPr>
        <w:t>（五） 出现产品质量问题退换货承诺；</w:t>
      </w:r>
    </w:p>
    <w:p>
      <w:pPr>
        <w:pStyle w:val="25"/>
        <w:rPr>
          <w:rFonts w:hint="eastAsia"/>
          <w:lang w:val="en-US" w:eastAsia="zh-CN"/>
        </w:rPr>
      </w:pPr>
      <w:r>
        <w:rPr>
          <w:rFonts w:hint="eastAsia"/>
          <w:lang w:val="en-US" w:eastAsia="zh-CN"/>
        </w:rPr>
        <w:t>（六） 食品安全管理制度；</w:t>
      </w:r>
    </w:p>
    <w:p>
      <w:pPr>
        <w:pStyle w:val="25"/>
        <w:rPr>
          <w:rFonts w:hint="eastAsia"/>
          <w:lang w:val="en-US" w:eastAsia="zh-CN"/>
        </w:rPr>
      </w:pPr>
      <w:r>
        <w:rPr>
          <w:rFonts w:hint="eastAsia"/>
          <w:lang w:val="en-US" w:eastAsia="zh-CN"/>
        </w:rPr>
        <w:t>（七） 工作人员配置、管理；</w:t>
      </w:r>
    </w:p>
    <w:p>
      <w:pPr>
        <w:pStyle w:val="25"/>
        <w:rPr>
          <w:rFonts w:hint="eastAsia"/>
          <w:lang w:val="en-US" w:eastAsia="zh-CN"/>
        </w:rPr>
      </w:pPr>
      <w:r>
        <w:rPr>
          <w:rFonts w:hint="eastAsia"/>
          <w:lang w:val="en-US" w:eastAsia="zh-CN"/>
        </w:rPr>
        <w:t>（八） 其它承诺或说明；</w:t>
      </w:r>
    </w:p>
    <w:p>
      <w:pPr>
        <w:pStyle w:val="25"/>
        <w:rPr>
          <w:rFonts w:hint="eastAsia"/>
          <w:lang w:val="en-US" w:eastAsia="zh-CN"/>
        </w:rPr>
      </w:pPr>
      <w:r>
        <w:rPr>
          <w:rFonts w:hint="eastAsia"/>
          <w:lang w:val="en-US" w:eastAsia="zh-CN"/>
        </w:rPr>
        <w:t>（九） 其它；</w:t>
      </w:r>
    </w:p>
    <w:p>
      <w:pPr>
        <w:spacing w:line="360" w:lineRule="auto"/>
        <w:rPr>
          <w:rFonts w:hint="eastAsia"/>
          <w:bCs/>
          <w:color w:val="000000"/>
          <w:sz w:val="24"/>
          <w:lang w:val="en-US" w:eastAsia="zh-CN"/>
        </w:rPr>
      </w:pPr>
      <w:r>
        <w:rPr>
          <w:rFonts w:hint="eastAsia"/>
          <w:bCs/>
          <w:color w:val="000000"/>
          <w:sz w:val="24"/>
          <w:lang w:val="en-US" w:eastAsia="zh-CN"/>
        </w:rPr>
        <w:t>2.货物质量保证</w:t>
      </w:r>
    </w:p>
    <w:p>
      <w:pPr>
        <w:spacing w:line="360" w:lineRule="auto"/>
        <w:rPr>
          <w:rFonts w:hint="eastAsia"/>
          <w:bCs/>
          <w:color w:val="000000"/>
          <w:sz w:val="24"/>
          <w:lang w:val="en-US" w:eastAsia="zh-CN"/>
        </w:rPr>
      </w:pPr>
      <w:r>
        <w:rPr>
          <w:rFonts w:hint="eastAsia"/>
          <w:bCs/>
          <w:color w:val="000000"/>
          <w:sz w:val="24"/>
          <w:lang w:val="en-US" w:eastAsia="zh-CN"/>
        </w:rPr>
        <w:t>3.售后服务方案</w:t>
      </w:r>
    </w:p>
    <w:p>
      <w:pPr>
        <w:pStyle w:val="25"/>
        <w:rPr>
          <w:rFonts w:hint="eastAsia"/>
          <w:lang w:val="en-US" w:eastAsia="zh-CN"/>
        </w:rPr>
      </w:pPr>
    </w:p>
    <w:p>
      <w:pPr>
        <w:spacing w:line="360" w:lineRule="auto"/>
        <w:rPr>
          <w:bCs/>
          <w:color w:val="000000"/>
          <w:sz w:val="24"/>
          <w:lang w:eastAsia="zh-CN"/>
        </w:rPr>
      </w:pPr>
      <w:r>
        <w:rPr>
          <w:rFonts w:hint="eastAsia"/>
          <w:bCs/>
          <w:color w:val="000000"/>
          <w:sz w:val="24"/>
          <w:lang w:eastAsia="zh-CN"/>
        </w:rPr>
        <w:t>（二）商务因素评审材料</w:t>
      </w:r>
    </w:p>
    <w:p>
      <w:pPr>
        <w:spacing w:line="360" w:lineRule="auto"/>
        <w:rPr>
          <w:rFonts w:hint="eastAsia"/>
          <w:bCs/>
          <w:color w:val="000000"/>
          <w:sz w:val="24"/>
          <w:lang w:eastAsia="zh-CN"/>
        </w:rPr>
      </w:pPr>
      <w:r>
        <w:rPr>
          <w:rFonts w:hint="eastAsia"/>
          <w:bCs/>
          <w:color w:val="000000"/>
          <w:sz w:val="24"/>
          <w:lang w:eastAsia="zh-CN"/>
        </w:rPr>
        <w:t>1.商务响应程度</w:t>
      </w:r>
    </w:p>
    <w:p>
      <w:pPr>
        <w:spacing w:line="360" w:lineRule="auto"/>
        <w:rPr>
          <w:rFonts w:hint="eastAsia"/>
          <w:bCs/>
          <w:color w:val="000000"/>
          <w:sz w:val="24"/>
          <w:lang w:val="en-US" w:eastAsia="zh-CN"/>
        </w:rPr>
      </w:pPr>
      <w:r>
        <w:rPr>
          <w:rFonts w:hint="eastAsia"/>
          <w:bCs/>
          <w:color w:val="000000"/>
          <w:sz w:val="24"/>
          <w:lang w:val="en-US" w:eastAsia="zh-CN"/>
        </w:rPr>
        <w:t>2.业绩</w:t>
      </w:r>
    </w:p>
    <w:p>
      <w:pPr>
        <w:spacing w:line="360" w:lineRule="auto"/>
        <w:rPr>
          <w:rFonts w:hint="eastAsia"/>
          <w:bCs/>
          <w:color w:val="000000"/>
          <w:sz w:val="24"/>
          <w:lang w:val="en-US" w:eastAsia="zh-CN"/>
        </w:rPr>
      </w:pPr>
      <w:r>
        <w:rPr>
          <w:rFonts w:hint="eastAsia"/>
          <w:bCs/>
          <w:color w:val="000000"/>
          <w:sz w:val="24"/>
          <w:lang w:val="en-US" w:eastAsia="zh-CN"/>
        </w:rPr>
        <w:t>3.退换货方案</w:t>
      </w:r>
    </w:p>
    <w:p>
      <w:pPr>
        <w:spacing w:line="360" w:lineRule="auto"/>
        <w:rPr>
          <w:rFonts w:hint="default"/>
          <w:bCs/>
          <w:color w:val="000000"/>
          <w:sz w:val="24"/>
          <w:lang w:val="en-US" w:eastAsia="zh-CN"/>
        </w:rPr>
      </w:pPr>
      <w:r>
        <w:rPr>
          <w:rFonts w:hint="eastAsia"/>
          <w:bCs/>
          <w:color w:val="000000"/>
          <w:sz w:val="24"/>
          <w:lang w:val="en-US" w:eastAsia="zh-CN"/>
        </w:rPr>
        <w:t>4.</w:t>
      </w:r>
      <w:r>
        <w:rPr>
          <w:rFonts w:hint="default"/>
          <w:bCs/>
          <w:color w:val="000000"/>
          <w:sz w:val="24"/>
          <w:lang w:val="en-US" w:eastAsia="zh-CN"/>
        </w:rPr>
        <w:t>应急货物配送服务</w:t>
      </w:r>
    </w:p>
    <w:p>
      <w:pPr>
        <w:spacing w:line="360" w:lineRule="auto"/>
        <w:rPr>
          <w:rFonts w:hint="default"/>
          <w:bCs/>
          <w:color w:val="000000"/>
          <w:sz w:val="24"/>
          <w:lang w:val="en-US" w:eastAsia="zh-CN"/>
        </w:rPr>
      </w:pPr>
      <w:r>
        <w:rPr>
          <w:rFonts w:hint="eastAsia"/>
          <w:bCs/>
          <w:color w:val="000000"/>
          <w:sz w:val="24"/>
          <w:lang w:val="en-US" w:eastAsia="zh-CN"/>
        </w:rPr>
        <w:t>5.冷藏保鲜库情况及冷链配送车辆情况</w:t>
      </w:r>
    </w:p>
    <w:p>
      <w:pPr>
        <w:spacing w:line="360" w:lineRule="auto"/>
        <w:rPr>
          <w:rFonts w:hint="default"/>
          <w:bCs/>
          <w:color w:val="000000"/>
          <w:sz w:val="24"/>
          <w:lang w:val="en-US" w:eastAsia="zh-CN"/>
        </w:rPr>
      </w:pPr>
      <w:r>
        <w:rPr>
          <w:rFonts w:hint="eastAsia"/>
          <w:bCs/>
          <w:color w:val="000000"/>
          <w:sz w:val="24"/>
          <w:lang w:val="en-US" w:eastAsia="zh-CN"/>
        </w:rPr>
        <w:t>6.</w:t>
      </w:r>
      <w:r>
        <w:rPr>
          <w:rFonts w:hint="default"/>
          <w:bCs/>
          <w:color w:val="000000"/>
          <w:sz w:val="24"/>
          <w:lang w:val="en-US" w:eastAsia="zh-CN"/>
        </w:rPr>
        <w:t>售后服务人员</w:t>
      </w:r>
    </w:p>
    <w:p>
      <w:pPr>
        <w:spacing w:line="360" w:lineRule="auto"/>
        <w:rPr>
          <w:rFonts w:hint="default"/>
          <w:bCs/>
          <w:color w:val="000000"/>
          <w:sz w:val="24"/>
          <w:lang w:val="en-US" w:eastAsia="zh-CN"/>
        </w:rPr>
      </w:pPr>
      <w:r>
        <w:rPr>
          <w:rFonts w:hint="eastAsia"/>
          <w:bCs/>
          <w:color w:val="000000"/>
          <w:sz w:val="24"/>
          <w:lang w:val="en-US" w:eastAsia="zh-CN"/>
        </w:rPr>
        <w:t>7.</w:t>
      </w:r>
      <w:r>
        <w:rPr>
          <w:rFonts w:hint="default"/>
          <w:bCs/>
          <w:color w:val="000000"/>
          <w:sz w:val="24"/>
          <w:lang w:val="en-US" w:eastAsia="zh-CN"/>
        </w:rPr>
        <w:t>投标文件的制作情况</w:t>
      </w:r>
    </w:p>
    <w:p>
      <w:pPr>
        <w:spacing w:line="360" w:lineRule="auto"/>
        <w:rPr>
          <w:bCs/>
          <w:color w:val="000000"/>
          <w:sz w:val="24"/>
          <w:lang w:eastAsia="zh-CN"/>
        </w:rPr>
      </w:pPr>
    </w:p>
    <w:p>
      <w:pPr>
        <w:ind w:right="1188" w:rightChars="540"/>
        <w:rPr>
          <w:lang w:eastAsia="zh-CN"/>
        </w:rPr>
      </w:pPr>
      <w:r>
        <w:rPr>
          <w:rFonts w:hint="eastAsia"/>
          <w:bCs/>
          <w:color w:val="000000"/>
          <w:sz w:val="24"/>
          <w:lang w:eastAsia="zh-CN"/>
        </w:rPr>
        <w:t>注：按招标文件载明的评审要求提供有关资料，招标文件中注明须提供原件的，此处同时提供复印件或扫描打印件，所有复印件或扫描打印件均须加盖投标人单位公章。</w:t>
      </w:r>
    </w:p>
    <w:p>
      <w:pPr>
        <w:rPr>
          <w:lang w:eastAsia="zh-CN"/>
        </w:rPr>
      </w:pPr>
    </w:p>
    <w:p>
      <w:pPr>
        <w:pStyle w:val="25"/>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line="462" w:lineRule="exact"/>
        <w:rPr>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spacing w:line="462" w:lineRule="exact"/>
        <w:ind w:left="1170" w:firstLine="562" w:firstLineChars="200"/>
        <w:rPr>
          <w:rFonts w:ascii="宋体" w:hAnsi="宋体" w:eastAsia="宋体"/>
          <w:b/>
          <w:sz w:val="28"/>
          <w:lang w:eastAsia="zh-CN"/>
        </w:rPr>
      </w:pPr>
      <w:r>
        <w:rPr>
          <w:rFonts w:hint="eastAsia" w:ascii="宋体" w:hAnsi="宋体" w:eastAsia="宋体"/>
          <w:b/>
          <w:sz w:val="28"/>
          <w:lang w:eastAsia="zh-CN"/>
        </w:rPr>
        <w:t>五、为落实政府采购政策须提交的资料（如有）</w:t>
      </w:r>
    </w:p>
    <w:p>
      <w:pPr>
        <w:ind w:right="1188" w:rightChars="540"/>
        <w:rPr>
          <w:bCs/>
          <w:color w:val="000000"/>
          <w:sz w:val="24"/>
          <w:lang w:eastAsia="zh-CN"/>
        </w:rPr>
      </w:pPr>
      <w:r>
        <w:rPr>
          <w:rFonts w:hint="eastAsia"/>
          <w:bCs/>
          <w:color w:val="000000"/>
          <w:sz w:val="24"/>
          <w:lang w:eastAsia="zh-CN"/>
        </w:rPr>
        <w:t>注：符合政府采购优惠政策的投标人，根据招标文件第四章要求提交相关资料。</w:t>
      </w:r>
    </w:p>
    <w:p>
      <w:pPr>
        <w:pStyle w:val="2"/>
        <w:tabs>
          <w:tab w:val="left" w:pos="2180"/>
          <w:tab w:val="left" w:pos="3788"/>
          <w:tab w:val="left" w:pos="4839"/>
          <w:tab w:val="left" w:pos="5819"/>
        </w:tabs>
        <w:spacing w:before="62"/>
        <w:ind w:left="220"/>
        <w:rPr>
          <w:lang w:eastAsia="zh-CN"/>
        </w:rPr>
      </w:pPr>
    </w:p>
    <w:p>
      <w:pPr>
        <w:rPr>
          <w:lang w:eastAsia="zh-CN"/>
        </w:rPr>
        <w:sectPr>
          <w:pgSz w:w="11910" w:h="16840"/>
          <w:pgMar w:top="158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rPr>
          <w:rFonts w:ascii="宋体" w:hAnsi="宋体"/>
          <w:b/>
          <w:bCs/>
          <w:sz w:val="30"/>
          <w:szCs w:val="30"/>
          <w:lang w:eastAsia="zh-CN"/>
        </w:rPr>
      </w:pPr>
      <w:r>
        <w:rPr>
          <w:rFonts w:hint="eastAsia" w:ascii="宋体" w:hAnsi="宋体"/>
          <w:b/>
          <w:bCs/>
          <w:sz w:val="30"/>
          <w:szCs w:val="30"/>
          <w:lang w:eastAsia="zh-CN"/>
        </w:rPr>
        <w:t>附件1：小微企业声明函</w:t>
      </w:r>
    </w:p>
    <w:p>
      <w:pPr>
        <w:wordWrap w:val="0"/>
        <w:spacing w:line="360" w:lineRule="auto"/>
        <w:rPr>
          <w:sz w:val="24"/>
          <w:lang w:eastAsia="zh-CN"/>
        </w:rPr>
      </w:pPr>
    </w:p>
    <w:p>
      <w:pPr>
        <w:wordWrap w:val="0"/>
        <w:spacing w:line="360" w:lineRule="auto"/>
        <w:rPr>
          <w:sz w:val="24"/>
          <w:lang w:eastAsia="zh-CN"/>
        </w:rPr>
      </w:pPr>
    </w:p>
    <w:p>
      <w:pPr>
        <w:spacing w:line="360" w:lineRule="auto"/>
        <w:ind w:right="1368" w:rightChars="622" w:firstLine="480" w:firstLineChars="200"/>
        <w:jc w:val="both"/>
        <w:rPr>
          <w:sz w:val="24"/>
          <w:lang w:eastAsia="zh-CN"/>
        </w:rPr>
      </w:pPr>
      <w:r>
        <w:rPr>
          <w:rFonts w:hint="eastAsia"/>
          <w:sz w:val="24"/>
          <w:lang w:eastAsia="zh-CN"/>
        </w:rPr>
        <w:t>本公司郑重声明，根据《政府采购促进中小企业发展管理办法》（财库〔2020〕46号）的规定，本公司为______（请填写：小型、微型）企业。即，本公司同时满足以下条件：</w:t>
      </w:r>
    </w:p>
    <w:p>
      <w:pPr>
        <w:wordWrap w:val="0"/>
        <w:spacing w:line="360" w:lineRule="auto"/>
        <w:ind w:right="1368" w:rightChars="622"/>
        <w:jc w:val="both"/>
        <w:rPr>
          <w:sz w:val="24"/>
          <w:lang w:eastAsia="zh-CN"/>
        </w:rPr>
      </w:pPr>
      <w:r>
        <w:rPr>
          <w:rFonts w:hint="eastAsia"/>
          <w:sz w:val="24"/>
          <w:lang w:eastAsia="zh-CN"/>
        </w:rPr>
        <w:t xml:space="preserve"> 　　1.根据《工业和信息化部、国家统计局、国家发展和改革委员会、财政部关于印发中小企业划型标准规定的通知》（工信部联企业[2011]300号）规定的划分标准，本公司为______（请填写：小型、微型）企业。</w:t>
      </w:r>
    </w:p>
    <w:p>
      <w:pPr>
        <w:wordWrap w:val="0"/>
        <w:spacing w:line="360" w:lineRule="auto"/>
        <w:ind w:right="1368" w:rightChars="622"/>
        <w:jc w:val="both"/>
        <w:rPr>
          <w:sz w:val="24"/>
          <w:lang w:eastAsia="zh-CN"/>
        </w:rPr>
      </w:pPr>
      <w:r>
        <w:rPr>
          <w:rFonts w:hint="eastAsia"/>
          <w:sz w:val="24"/>
          <w:lang w:eastAsia="zh-CN"/>
        </w:rPr>
        <w:t xml:space="preserve"> 　　2.本公司参加______单位的______项目采购活动提供本企业制造的货物，由本企业承担工程、提供服务，或者提供其他______（请填写：小型、微型）企业制造的货物。本条所称货物不包括使用大型企业注册商标的货物。</w:t>
      </w:r>
    </w:p>
    <w:p>
      <w:pPr>
        <w:wordWrap w:val="0"/>
        <w:spacing w:line="360" w:lineRule="auto"/>
        <w:ind w:right="1368" w:rightChars="622"/>
        <w:jc w:val="both"/>
        <w:rPr>
          <w:sz w:val="24"/>
          <w:lang w:eastAsia="zh-CN"/>
        </w:rPr>
      </w:pPr>
      <w:r>
        <w:rPr>
          <w:rFonts w:hint="eastAsia"/>
          <w:sz w:val="24"/>
          <w:lang w:eastAsia="zh-CN"/>
        </w:rPr>
        <w:t xml:space="preserve"> 　　本公司对上述声明的真实性负责。如有虚假，将依法承担相应责任。 </w:t>
      </w:r>
    </w:p>
    <w:p>
      <w:pPr>
        <w:wordWrap w:val="0"/>
        <w:spacing w:line="360" w:lineRule="auto"/>
        <w:ind w:right="1368" w:rightChars="622"/>
        <w:rPr>
          <w:sz w:val="24"/>
          <w:lang w:eastAsia="zh-CN"/>
        </w:rPr>
      </w:pPr>
    </w:p>
    <w:p>
      <w:pPr>
        <w:wordWrap w:val="0"/>
        <w:spacing w:line="360" w:lineRule="auto"/>
        <w:ind w:right="1368" w:rightChars="622"/>
        <w:rPr>
          <w:sz w:val="24"/>
          <w:lang w:eastAsia="zh-CN"/>
        </w:rPr>
      </w:pPr>
    </w:p>
    <w:p>
      <w:pPr>
        <w:wordWrap w:val="0"/>
        <w:spacing w:line="360" w:lineRule="auto"/>
        <w:ind w:right="1368" w:rightChars="622" w:firstLine="4680" w:firstLineChars="1950"/>
        <w:rPr>
          <w:sz w:val="24"/>
          <w:lang w:eastAsia="zh-CN"/>
        </w:rPr>
      </w:pPr>
      <w:r>
        <w:rPr>
          <w:rFonts w:hint="eastAsia"/>
          <w:sz w:val="24"/>
          <w:lang w:eastAsia="zh-CN"/>
        </w:rPr>
        <w:t>企业名称（盖章）：</w:t>
      </w:r>
      <w:r>
        <w:rPr>
          <w:rFonts w:hint="eastAsia"/>
          <w:sz w:val="24"/>
          <w:u w:val="single"/>
          <w:lang w:eastAsia="zh-CN"/>
        </w:rPr>
        <w:t>　　　　　　　　</w:t>
      </w:r>
    </w:p>
    <w:p>
      <w:pPr>
        <w:wordWrap w:val="0"/>
        <w:spacing w:line="360" w:lineRule="auto"/>
        <w:ind w:right="1368" w:rightChars="622" w:firstLine="4680" w:firstLineChars="1950"/>
        <w:rPr>
          <w:sz w:val="24"/>
          <w:u w:val="single"/>
          <w:lang w:eastAsia="zh-CN"/>
        </w:rPr>
      </w:pPr>
      <w:r>
        <w:rPr>
          <w:rFonts w:hint="eastAsia"/>
          <w:sz w:val="24"/>
          <w:lang w:eastAsia="zh-CN"/>
        </w:rPr>
        <w:t>日　　　　　　期：</w:t>
      </w:r>
      <w:r>
        <w:rPr>
          <w:rFonts w:hint="eastAsia"/>
          <w:sz w:val="24"/>
          <w:u w:val="single"/>
          <w:lang w:eastAsia="zh-CN"/>
        </w:rPr>
        <w:t xml:space="preserve">                </w:t>
      </w:r>
    </w:p>
    <w:p>
      <w:pPr>
        <w:wordWrap w:val="0"/>
        <w:spacing w:line="360" w:lineRule="auto"/>
        <w:ind w:right="1368" w:rightChars="622" w:firstLine="5280" w:firstLineChars="2200"/>
        <w:rPr>
          <w:sz w:val="24"/>
          <w:u w:val="single"/>
          <w:lang w:eastAsia="zh-CN"/>
        </w:rPr>
      </w:pPr>
    </w:p>
    <w:p>
      <w:pPr>
        <w:wordWrap w:val="0"/>
        <w:spacing w:line="400" w:lineRule="exact"/>
        <w:ind w:right="1368" w:rightChars="622"/>
        <w:rPr>
          <w:b/>
          <w:color w:val="000000"/>
          <w:sz w:val="24"/>
          <w:lang w:eastAsia="zh-CN"/>
        </w:rPr>
      </w:pPr>
      <w:r>
        <w:rPr>
          <w:b/>
          <w:bCs/>
          <w:sz w:val="24"/>
          <w:lang w:eastAsia="zh-CN"/>
        </w:rPr>
        <w:t>注：1、</w:t>
      </w:r>
      <w:r>
        <w:rPr>
          <w:b/>
          <w:color w:val="000000"/>
          <w:sz w:val="24"/>
          <w:lang w:eastAsia="zh-CN"/>
        </w:rPr>
        <w:t>非制造商需同时提供以下资料，才能享受价格折扣：</w:t>
      </w:r>
    </w:p>
    <w:p>
      <w:pPr>
        <w:wordWrap w:val="0"/>
        <w:spacing w:line="400" w:lineRule="exact"/>
        <w:ind w:right="1368" w:rightChars="622" w:firstLine="354" w:firstLineChars="147"/>
        <w:rPr>
          <w:b/>
          <w:color w:val="000000"/>
          <w:sz w:val="24"/>
          <w:lang w:eastAsia="zh-CN"/>
        </w:rPr>
      </w:pPr>
      <w:r>
        <w:rPr>
          <w:b/>
          <w:color w:val="000000"/>
          <w:sz w:val="24"/>
          <w:lang w:eastAsia="zh-CN"/>
        </w:rPr>
        <w:t>（1）非制造商的小微企业声明函</w:t>
      </w:r>
    </w:p>
    <w:p>
      <w:pPr>
        <w:wordWrap w:val="0"/>
        <w:spacing w:line="400" w:lineRule="exact"/>
        <w:ind w:right="1368" w:rightChars="622" w:firstLine="354" w:firstLineChars="147"/>
        <w:rPr>
          <w:b/>
          <w:color w:val="000000"/>
          <w:sz w:val="24"/>
          <w:lang w:eastAsia="zh-CN"/>
        </w:rPr>
      </w:pPr>
      <w:r>
        <w:rPr>
          <w:b/>
          <w:color w:val="000000"/>
          <w:sz w:val="24"/>
          <w:lang w:eastAsia="zh-CN"/>
        </w:rPr>
        <w:t>（2）非制造商按照</w:t>
      </w:r>
      <w:r>
        <w:rPr>
          <w:color w:val="000000"/>
          <w:sz w:val="24"/>
          <w:lang w:eastAsia="zh-CN"/>
        </w:rPr>
        <w:t>（工信部联企业[2011]300号）提供</w:t>
      </w:r>
      <w:r>
        <w:rPr>
          <w:b/>
          <w:color w:val="000000"/>
          <w:sz w:val="24"/>
          <w:lang w:eastAsia="zh-CN"/>
        </w:rPr>
        <w:t>相关证明材料，</w:t>
      </w:r>
    </w:p>
    <w:p>
      <w:pPr>
        <w:wordWrap w:val="0"/>
        <w:spacing w:line="400" w:lineRule="exact"/>
        <w:ind w:right="1368" w:rightChars="622" w:firstLine="354" w:firstLineChars="147"/>
        <w:rPr>
          <w:b/>
          <w:color w:val="000000"/>
          <w:sz w:val="24"/>
          <w:lang w:eastAsia="zh-CN"/>
        </w:rPr>
      </w:pPr>
      <w:r>
        <w:rPr>
          <w:b/>
          <w:color w:val="000000"/>
          <w:sz w:val="24"/>
          <w:lang w:eastAsia="zh-CN"/>
        </w:rPr>
        <w:t>（3）制造商的小微企业声明函</w:t>
      </w:r>
    </w:p>
    <w:p>
      <w:pPr>
        <w:wordWrap w:val="0"/>
        <w:spacing w:line="400" w:lineRule="exact"/>
        <w:ind w:right="1368" w:rightChars="622" w:firstLine="354" w:firstLineChars="147"/>
        <w:rPr>
          <w:b/>
          <w:color w:val="000000"/>
          <w:sz w:val="24"/>
          <w:lang w:eastAsia="zh-CN"/>
        </w:rPr>
      </w:pPr>
      <w:r>
        <w:rPr>
          <w:b/>
          <w:color w:val="000000"/>
          <w:sz w:val="24"/>
          <w:lang w:eastAsia="zh-CN"/>
        </w:rPr>
        <w:t>（4）制造商按照</w:t>
      </w:r>
      <w:r>
        <w:rPr>
          <w:color w:val="000000"/>
          <w:sz w:val="24"/>
          <w:lang w:eastAsia="zh-CN"/>
        </w:rPr>
        <w:t>（工信部联企业[2011]300号）提供</w:t>
      </w:r>
      <w:r>
        <w:rPr>
          <w:b/>
          <w:color w:val="000000"/>
          <w:sz w:val="24"/>
          <w:lang w:eastAsia="zh-CN"/>
        </w:rPr>
        <w:t>相关证明材料。</w:t>
      </w:r>
    </w:p>
    <w:p>
      <w:pPr>
        <w:wordWrap w:val="0"/>
        <w:spacing w:line="400" w:lineRule="exact"/>
        <w:ind w:right="1368" w:rightChars="622"/>
        <w:rPr>
          <w:b/>
          <w:color w:val="000000"/>
          <w:sz w:val="24"/>
          <w:lang w:eastAsia="zh-CN"/>
        </w:rPr>
      </w:pPr>
      <w:r>
        <w:rPr>
          <w:b/>
          <w:color w:val="000000"/>
          <w:sz w:val="24"/>
          <w:lang w:eastAsia="zh-CN"/>
        </w:rPr>
        <w:t>2、制造商需同时提供以下资料，才能享受价格折扣：</w:t>
      </w:r>
    </w:p>
    <w:p>
      <w:pPr>
        <w:wordWrap w:val="0"/>
        <w:spacing w:line="400" w:lineRule="exact"/>
        <w:ind w:right="1368" w:rightChars="622" w:firstLine="236" w:firstLineChars="98"/>
        <w:rPr>
          <w:b/>
          <w:color w:val="000000"/>
          <w:sz w:val="24"/>
          <w:lang w:eastAsia="zh-CN"/>
        </w:rPr>
      </w:pPr>
      <w:r>
        <w:rPr>
          <w:b/>
          <w:color w:val="000000"/>
          <w:sz w:val="24"/>
          <w:lang w:eastAsia="zh-CN"/>
        </w:rPr>
        <w:t>（1）制造商的小微企业声明函</w:t>
      </w:r>
    </w:p>
    <w:p>
      <w:pPr>
        <w:wordWrap w:val="0"/>
        <w:spacing w:line="400" w:lineRule="exact"/>
        <w:ind w:right="1368" w:rightChars="622" w:firstLine="236" w:firstLineChars="98"/>
        <w:rPr>
          <w:b/>
          <w:color w:val="000000"/>
          <w:sz w:val="24"/>
          <w:lang w:eastAsia="zh-CN"/>
        </w:rPr>
      </w:pPr>
      <w:r>
        <w:rPr>
          <w:b/>
          <w:color w:val="000000"/>
          <w:sz w:val="24"/>
          <w:lang w:eastAsia="zh-CN"/>
        </w:rPr>
        <w:t>（2）制造商按照</w:t>
      </w:r>
      <w:r>
        <w:rPr>
          <w:color w:val="000000"/>
          <w:sz w:val="24"/>
          <w:lang w:eastAsia="zh-CN"/>
        </w:rPr>
        <w:t>（工信部联企业[2011]300号）提供</w:t>
      </w:r>
      <w:r>
        <w:rPr>
          <w:b/>
          <w:color w:val="000000"/>
          <w:sz w:val="24"/>
          <w:lang w:eastAsia="zh-CN"/>
        </w:rPr>
        <w:t>相关证明材料。</w:t>
      </w:r>
    </w:p>
    <w:p>
      <w:pPr>
        <w:pStyle w:val="2"/>
        <w:ind w:right="1368" w:rightChars="622"/>
        <w:rPr>
          <w:b/>
          <w:color w:val="000000"/>
          <w:sz w:val="24"/>
          <w:lang w:eastAsia="zh-CN"/>
        </w:rPr>
      </w:pPr>
      <w:r>
        <w:rPr>
          <w:color w:val="000000"/>
          <w:szCs w:val="21"/>
          <w:lang w:eastAsia="zh-CN"/>
        </w:rPr>
        <w:t>3、</w:t>
      </w:r>
      <w:r>
        <w:rPr>
          <w:b/>
          <w:color w:val="000000"/>
          <w:sz w:val="24"/>
          <w:lang w:eastAsia="zh-CN"/>
        </w:rPr>
        <w:t>小微企业声明函由小微企业提供，非小微企业不提供本声明函</w:t>
      </w:r>
      <w:r>
        <w:rPr>
          <w:rFonts w:hint="eastAsia"/>
          <w:b/>
          <w:color w:val="000000"/>
          <w:sz w:val="24"/>
          <w:lang w:eastAsia="zh-CN"/>
        </w:rPr>
        <w:t>。</w:t>
      </w:r>
    </w:p>
    <w:p>
      <w:pPr>
        <w:widowControl/>
        <w:autoSpaceDE/>
        <w:autoSpaceDN/>
        <w:rPr>
          <w:b/>
          <w:color w:val="000000"/>
          <w:sz w:val="24"/>
          <w:lang w:eastAsia="zh-CN"/>
        </w:rPr>
      </w:pPr>
      <w:r>
        <w:rPr>
          <w:b/>
          <w:color w:val="000000"/>
          <w:sz w:val="24"/>
          <w:lang w:eastAsia="zh-CN"/>
        </w:rPr>
        <w:br w:type="page"/>
      </w:r>
    </w:p>
    <w:p>
      <w:pPr>
        <w:pStyle w:val="17"/>
        <w:widowControl/>
        <w:spacing w:line="588" w:lineRule="exact"/>
        <w:ind w:right="1459" w:rightChars="663"/>
        <w:jc w:val="both"/>
        <w:rPr>
          <w:rFonts w:ascii="宋体" w:hAnsi="宋体"/>
          <w:b/>
          <w:bCs/>
          <w:sz w:val="30"/>
          <w:szCs w:val="30"/>
        </w:rPr>
      </w:pPr>
      <w:bookmarkStart w:id="112" w:name="OLE_LINK13"/>
      <w:r>
        <w:rPr>
          <w:rFonts w:hint="eastAsia" w:ascii="宋体" w:hAnsi="宋体"/>
          <w:b/>
          <w:bCs/>
          <w:sz w:val="30"/>
          <w:szCs w:val="30"/>
        </w:rPr>
        <w:t>附件2：残疾人福利性单位声明函</w:t>
      </w:r>
    </w:p>
    <w:bookmarkEnd w:id="112"/>
    <w:p>
      <w:pPr>
        <w:pStyle w:val="17"/>
        <w:widowControl/>
        <w:wordWrap w:val="0"/>
        <w:spacing w:line="588" w:lineRule="exact"/>
        <w:ind w:right="1459" w:rightChars="663"/>
        <w:jc w:val="both"/>
      </w:pPr>
    </w:p>
    <w:p>
      <w:pPr>
        <w:pStyle w:val="17"/>
        <w:widowControl/>
        <w:wordWrap w:val="0"/>
        <w:spacing w:line="588" w:lineRule="exact"/>
        <w:ind w:right="1459" w:rightChars="663" w:firstLine="480" w:firstLineChars="200"/>
        <w:jc w:val="both"/>
        <w:rPr>
          <w:kern w:val="2"/>
        </w:rPr>
      </w:pPr>
      <w:r>
        <w:rPr>
          <w:kern w:val="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7"/>
        <w:widowControl/>
        <w:wordWrap w:val="0"/>
        <w:spacing w:line="588" w:lineRule="exact"/>
        <w:ind w:right="1459" w:rightChars="663" w:firstLine="480" w:firstLineChars="200"/>
        <w:jc w:val="both"/>
        <w:rPr>
          <w:kern w:val="2"/>
        </w:rPr>
      </w:pPr>
      <w:r>
        <w:rPr>
          <w:kern w:val="2"/>
        </w:rPr>
        <w:t>本单位对上述声明的真实性负责。如有虚假，将依法承担相应责任。</w:t>
      </w:r>
    </w:p>
    <w:p>
      <w:pPr>
        <w:pStyle w:val="17"/>
        <w:widowControl/>
        <w:wordWrap w:val="0"/>
        <w:spacing w:line="588" w:lineRule="exact"/>
        <w:ind w:right="1459" w:rightChars="663" w:firstLine="480" w:firstLineChars="200"/>
        <w:jc w:val="both"/>
        <w:rPr>
          <w:kern w:val="2"/>
        </w:rPr>
      </w:pPr>
      <w:r>
        <w:rPr>
          <w:kern w:val="2"/>
        </w:rPr>
        <w:t> </w:t>
      </w:r>
    </w:p>
    <w:p>
      <w:pPr>
        <w:pStyle w:val="17"/>
        <w:widowControl/>
        <w:wordWrap w:val="0"/>
        <w:spacing w:line="588" w:lineRule="exact"/>
        <w:ind w:right="1459" w:rightChars="663" w:firstLine="480" w:firstLineChars="200"/>
        <w:jc w:val="both"/>
        <w:rPr>
          <w:kern w:val="2"/>
        </w:rPr>
      </w:pPr>
      <w:r>
        <w:rPr>
          <w:kern w:val="2"/>
        </w:rPr>
        <w:t> </w:t>
      </w:r>
    </w:p>
    <w:p>
      <w:pPr>
        <w:pStyle w:val="17"/>
        <w:widowControl/>
        <w:tabs>
          <w:tab w:val="left" w:pos="4860"/>
        </w:tabs>
        <w:wordWrap w:val="0"/>
        <w:spacing w:line="588" w:lineRule="exact"/>
        <w:ind w:right="1459" w:rightChars="663" w:firstLine="480" w:firstLineChars="200"/>
        <w:jc w:val="both"/>
        <w:rPr>
          <w:kern w:val="2"/>
          <w:u w:val="single"/>
        </w:rPr>
      </w:pPr>
      <w:r>
        <w:rPr>
          <w:kern w:val="2"/>
        </w:rPr>
        <w:t xml:space="preserve">               单位名称（盖章）：</w:t>
      </w:r>
      <w:r>
        <w:rPr>
          <w:rFonts w:hint="eastAsia"/>
          <w:kern w:val="2"/>
          <w:u w:val="single"/>
        </w:rPr>
        <w:t xml:space="preserve">                      </w:t>
      </w:r>
    </w:p>
    <w:p>
      <w:pPr>
        <w:pStyle w:val="17"/>
        <w:widowControl/>
        <w:tabs>
          <w:tab w:val="left" w:pos="4860"/>
        </w:tabs>
        <w:wordWrap w:val="0"/>
        <w:spacing w:line="588" w:lineRule="exact"/>
        <w:ind w:right="1459" w:rightChars="663" w:firstLine="480" w:firstLineChars="200"/>
        <w:jc w:val="both"/>
        <w:rPr>
          <w:kern w:val="2"/>
          <w:u w:val="single"/>
        </w:rPr>
      </w:pPr>
      <w:r>
        <w:rPr>
          <w:kern w:val="2"/>
        </w:rPr>
        <w:t xml:space="preserve">               日 </w:t>
      </w:r>
      <w:r>
        <w:rPr>
          <w:rFonts w:hint="eastAsia"/>
          <w:kern w:val="2"/>
        </w:rPr>
        <w:t xml:space="preserve">  </w:t>
      </w:r>
      <w:r>
        <w:rPr>
          <w:kern w:val="2"/>
        </w:rPr>
        <w:t xml:space="preserve"> 期：</w:t>
      </w:r>
      <w:r>
        <w:rPr>
          <w:rFonts w:hint="eastAsia"/>
          <w:kern w:val="2"/>
          <w:u w:val="single"/>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60" w:lineRule="auto"/>
        <w:ind w:right="1459" w:rightChars="663"/>
        <w:jc w:val="both"/>
        <w:rPr>
          <w:rStyle w:val="24"/>
          <w:lang w:eastAsia="zh-CN"/>
        </w:rPr>
      </w:pPr>
    </w:p>
    <w:p>
      <w:pPr>
        <w:widowControl/>
        <w:autoSpaceDE/>
        <w:autoSpaceDN/>
        <w:ind w:right="1459" w:rightChars="663"/>
        <w:jc w:val="both"/>
        <w:rPr>
          <w:b/>
          <w:color w:val="000000"/>
          <w:sz w:val="24"/>
          <w:lang w:eastAsia="zh-CN"/>
        </w:rPr>
      </w:pPr>
      <w:r>
        <w:rPr>
          <w:rFonts w:hint="eastAsia"/>
          <w:b/>
          <w:color w:val="000000"/>
          <w:sz w:val="24"/>
          <w:lang w:eastAsia="zh-CN"/>
        </w:rPr>
        <w:t>注：投标人属于残疾人福利性单位的，提供本声明函，并根据《财政部 民政部 中国残疾人联合会关于促进残疾人就业政府采购政策的通知》（财库〔2017〕141号）要求提交有关证明材料复印件（加盖投标人单位公章）。</w:t>
      </w:r>
    </w:p>
    <w:p>
      <w:pPr>
        <w:widowControl/>
        <w:autoSpaceDE/>
        <w:autoSpaceDN/>
        <w:rPr>
          <w:b/>
          <w:color w:val="000000"/>
          <w:sz w:val="24"/>
          <w:lang w:eastAsia="zh-CN"/>
        </w:rPr>
      </w:pPr>
      <w:r>
        <w:rPr>
          <w:b/>
          <w:color w:val="000000"/>
          <w:sz w:val="24"/>
          <w:lang w:eastAsia="zh-CN"/>
        </w:rPr>
        <w:br w:type="page"/>
      </w:r>
    </w:p>
    <w:p>
      <w:pPr>
        <w:pStyle w:val="3"/>
      </w:pPr>
      <w:bookmarkStart w:id="113" w:name="_Toc51682555"/>
      <w:bookmarkStart w:id="114" w:name="_Toc13565976"/>
      <w:bookmarkStart w:id="115" w:name="_Toc12268756"/>
      <w:bookmarkStart w:id="116" w:name="_Toc12269161"/>
      <w:r>
        <w:rPr>
          <w:rFonts w:hint="eastAsia"/>
          <w:lang w:eastAsia="zh-CN"/>
        </w:rPr>
        <w:t>六</w:t>
      </w:r>
      <w:r>
        <w:t>、其他资料</w:t>
      </w:r>
      <w:bookmarkEnd w:id="113"/>
      <w:bookmarkEnd w:id="114"/>
      <w:bookmarkEnd w:id="115"/>
      <w:bookmarkEnd w:id="116"/>
    </w:p>
    <w:p>
      <w:pPr>
        <w:spacing w:before="108"/>
        <w:ind w:right="1437"/>
        <w:jc w:val="center"/>
        <w:rPr>
          <w:rFonts w:ascii="宋体" w:hAnsi="宋体" w:eastAsia="宋体"/>
          <w:sz w:val="28"/>
          <w:lang w:eastAsia="zh-CN"/>
        </w:rPr>
      </w:pPr>
      <w:r>
        <w:rPr>
          <w:rFonts w:hint="eastAsia" w:ascii="宋体" w:hAnsi="宋体" w:eastAsia="宋体"/>
          <w:b/>
          <w:sz w:val="28"/>
          <w:lang w:eastAsia="zh-CN"/>
        </w:rPr>
        <w:t>（投标人认为需要的其它资料）</w:t>
      </w:r>
    </w:p>
    <w:p>
      <w:pPr>
        <w:tabs>
          <w:tab w:val="left" w:pos="2160"/>
        </w:tabs>
        <w:rPr>
          <w:rFonts w:ascii="微软雅黑" w:eastAsia="微软雅黑"/>
          <w:sz w:val="28"/>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r>
        <w:rPr>
          <w:rFonts w:ascii="微软雅黑" w:eastAsia="微软雅黑"/>
          <w:sz w:val="28"/>
          <w:lang w:eastAsia="zh-CN"/>
        </w:rPr>
        <w:tab/>
      </w:r>
    </w:p>
    <w:p>
      <w:pPr>
        <w:pStyle w:val="2"/>
        <w:ind w:left="107"/>
        <w:rPr>
          <w:rFonts w:ascii="微软雅黑"/>
          <w:sz w:val="20"/>
        </w:rPr>
      </w:pPr>
      <w:r>
        <w:rPr>
          <w:rFonts w:ascii="微软雅黑"/>
          <w:sz w:val="20"/>
        </w:rPr>
        <mc:AlternateContent>
          <mc:Choice Requires="wps">
            <w:drawing>
              <wp:inline distT="0" distB="0" distL="114300" distR="114300">
                <wp:extent cx="5861685" cy="7035800"/>
                <wp:effectExtent l="4445" t="4445" r="20320" b="8255"/>
                <wp:docPr id="7" name="文本框 23"/>
                <wp:cNvGraphicFramePr>
                  <a:graphicFrameLocks xmlns:a="http://schemas.openxmlformats.org/drawingml/2006/main" noMove="1"/>
                </wp:cNvGraphicFramePr>
                <a:graphic xmlns:a="http://schemas.openxmlformats.org/drawingml/2006/main">
                  <a:graphicData uri="http://schemas.microsoft.com/office/word/2010/wordprocessingShape">
                    <wps:wsp>
                      <wps:cNvSpPr txBox="1">
                        <a:spLocks noRot="1" noMove="1"/>
                      </wps:cNvSpPr>
                      <wps:spPr>
                        <a:xfrm>
                          <a:off x="0" y="0"/>
                          <a:ext cx="5861685" cy="7035800"/>
                        </a:xfrm>
                        <a:prstGeom prst="rect">
                          <a:avLst/>
                        </a:prstGeom>
                        <a:noFill/>
                        <a:ln w="6096" cap="flat" cmpd="sng">
                          <a:solidFill>
                            <a:srgbClr val="000000"/>
                          </a:solidFill>
                          <a:prstDash val="solid"/>
                          <a:miter/>
                          <a:headEnd type="none" w="med" len="med"/>
                          <a:tailEnd type="none" w="med" len="med"/>
                        </a:ln>
                      </wps:spPr>
                      <wps:txbx>
                        <w:txbxContent>
                          <w:p>
                            <w:pPr>
                              <w:spacing w:before="44"/>
                              <w:ind w:left="3409" w:right="119"/>
                              <w:jc w:val="right"/>
                              <w:rPr>
                                <w:rFonts w:ascii="微软雅黑" w:eastAsia="微软雅黑"/>
                                <w:b/>
                                <w:sz w:val="28"/>
                                <w:lang w:eastAsia="zh-CN"/>
                              </w:rPr>
                            </w:pPr>
                            <w:r>
                              <w:rPr>
                                <w:rFonts w:hint="eastAsia" w:ascii="微软雅黑" w:eastAsia="微软雅黑"/>
                                <w:b/>
                                <w:w w:val="115"/>
                                <w:sz w:val="28"/>
                                <w:lang w:eastAsia="zh-CN"/>
                              </w:rPr>
                              <w:t>注明</w:t>
                            </w:r>
                            <w:r>
                              <w:rPr>
                                <w:rFonts w:hint="eastAsia" w:ascii="微软雅黑" w:eastAsia="微软雅黑"/>
                                <w:b/>
                                <w:w w:val="135"/>
                                <w:sz w:val="28"/>
                                <w:lang w:eastAsia="zh-CN"/>
                              </w:rPr>
                              <w:t>:</w:t>
                            </w:r>
                            <w:r>
                              <w:rPr>
                                <w:rFonts w:hint="eastAsia" w:ascii="微软雅黑" w:eastAsia="微软雅黑"/>
                                <w:b/>
                                <w:w w:val="115"/>
                                <w:sz w:val="28"/>
                                <w:u w:val="single"/>
                                <w:lang w:eastAsia="zh-CN"/>
                              </w:rPr>
                              <w:t>正本或副本</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ind w:left="3409" w:right="3408"/>
                              <w:jc w:val="center"/>
                              <w:rPr>
                                <w:rFonts w:ascii="微软雅黑" w:eastAsia="微软雅黑"/>
                                <w:b/>
                                <w:sz w:val="28"/>
                                <w:lang w:eastAsia="zh-CN"/>
                              </w:rPr>
                            </w:pPr>
                            <w:r>
                              <w:rPr>
                                <w:rFonts w:hint="eastAsia" w:ascii="微软雅黑" w:eastAsia="微软雅黑"/>
                                <w:b/>
                                <w:sz w:val="28"/>
                                <w:lang w:eastAsia="zh-CN"/>
                              </w:rPr>
                              <w:t>（项目名称）</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spacing w:before="1"/>
                              <w:ind w:left="3409" w:right="3409"/>
                              <w:jc w:val="center"/>
                              <w:rPr>
                                <w:rFonts w:ascii="微软雅黑" w:eastAsia="微软雅黑"/>
                                <w:b/>
                                <w:sz w:val="28"/>
                                <w:lang w:eastAsia="zh-CN"/>
                              </w:rPr>
                            </w:pPr>
                            <w:r>
                              <w:rPr>
                                <w:rFonts w:hint="eastAsia" w:ascii="微软雅黑" w:eastAsia="微软雅黑"/>
                                <w:b/>
                                <w:sz w:val="28"/>
                                <w:lang w:eastAsia="zh-CN"/>
                              </w:rPr>
                              <w:t>投标文件</w:t>
                            </w:r>
                          </w:p>
                          <w:p>
                            <w:pPr>
                              <w:pStyle w:val="2"/>
                              <w:rPr>
                                <w:rFonts w:ascii="微软雅黑"/>
                                <w:b/>
                                <w:lang w:eastAsia="zh-CN"/>
                              </w:rPr>
                            </w:pPr>
                          </w:p>
                          <w:p>
                            <w:pPr>
                              <w:pStyle w:val="2"/>
                              <w:rPr>
                                <w:rFonts w:ascii="微软雅黑"/>
                                <w:b/>
                                <w:lang w:eastAsia="zh-CN"/>
                              </w:rPr>
                            </w:pPr>
                          </w:p>
                          <w:p>
                            <w:pPr>
                              <w:pStyle w:val="2"/>
                              <w:spacing w:before="16"/>
                              <w:rPr>
                                <w:rFonts w:ascii="微软雅黑"/>
                                <w:b/>
                                <w:lang w:eastAsia="zh-CN"/>
                              </w:rPr>
                            </w:pPr>
                          </w:p>
                          <w:p>
                            <w:pPr>
                              <w:pStyle w:val="2"/>
                              <w:spacing w:before="1" w:line="496" w:lineRule="auto"/>
                              <w:ind w:left="643" w:right="5914"/>
                              <w:rPr>
                                <w:lang w:eastAsia="zh-CN"/>
                              </w:rPr>
                            </w:pPr>
                            <w:r>
                              <w:rPr>
                                <w:rFonts w:hint="eastAsia"/>
                                <w:spacing w:val="-4"/>
                                <w:lang w:eastAsia="zh-CN"/>
                              </w:rPr>
                              <w:t>投标文件</w:t>
                            </w:r>
                            <w:r>
                              <w:rPr>
                                <w:spacing w:val="-4"/>
                                <w:lang w:eastAsia="zh-CN"/>
                              </w:rPr>
                              <w:t>内容:资格标</w:t>
                            </w:r>
                            <w:r>
                              <w:rPr>
                                <w:spacing w:val="-3"/>
                                <w:lang w:eastAsia="zh-CN"/>
                              </w:rPr>
                              <w:t>采购项目编号:</w:t>
                            </w:r>
                          </w:p>
                          <w:p>
                            <w:pPr>
                              <w:pStyle w:val="2"/>
                              <w:spacing w:before="2" w:line="496" w:lineRule="auto"/>
                              <w:ind w:left="643" w:right="5636"/>
                              <w:rPr>
                                <w:lang w:eastAsia="zh-CN"/>
                              </w:rPr>
                            </w:pPr>
                            <w:r>
                              <w:rPr>
                                <w:spacing w:val="-3"/>
                                <w:lang w:eastAsia="zh-CN"/>
                              </w:rPr>
                              <w:t>投标</w:t>
                            </w:r>
                            <w:r>
                              <w:rPr>
                                <w:rFonts w:hint="eastAsia"/>
                                <w:spacing w:val="-3"/>
                                <w:lang w:eastAsia="zh-CN"/>
                              </w:rPr>
                              <w:t>人</w:t>
                            </w:r>
                            <w:r>
                              <w:rPr>
                                <w:spacing w:val="-3"/>
                                <w:lang w:eastAsia="zh-CN"/>
                              </w:rPr>
                              <w:t>名称:</w:t>
                            </w:r>
                            <w:r>
                              <w:rPr>
                                <w:lang w:eastAsia="zh-CN"/>
                              </w:rPr>
                              <w:t>（盖章</w:t>
                            </w:r>
                            <w:r>
                              <w:rPr>
                                <w:spacing w:val="-12"/>
                                <w:lang w:eastAsia="zh-CN"/>
                              </w:rPr>
                              <w:t xml:space="preserve">） </w:t>
                            </w:r>
                            <w:r>
                              <w:rPr>
                                <w:spacing w:val="-3"/>
                                <w:lang w:eastAsia="zh-CN"/>
                              </w:rPr>
                              <w:t>投标</w:t>
                            </w:r>
                            <w:r>
                              <w:rPr>
                                <w:rFonts w:hint="eastAsia"/>
                                <w:spacing w:val="-3"/>
                                <w:lang w:eastAsia="zh-CN"/>
                              </w:rPr>
                              <w:t>人</w:t>
                            </w:r>
                            <w:r>
                              <w:rPr>
                                <w:spacing w:val="-3"/>
                                <w:lang w:eastAsia="zh-CN"/>
                              </w:rPr>
                              <w:t>地址:</w:t>
                            </w:r>
                          </w:p>
                          <w:p>
                            <w:pPr>
                              <w:pStyle w:val="2"/>
                              <w:spacing w:before="3"/>
                              <w:ind w:left="643"/>
                              <w:rPr>
                                <w:lang w:eastAsia="zh-CN"/>
                              </w:rPr>
                            </w:pPr>
                            <w:r>
                              <w:rPr>
                                <w:lang w:eastAsia="zh-CN"/>
                              </w:rPr>
                              <w:t>联系人:</w:t>
                            </w:r>
                          </w:p>
                          <w:p>
                            <w:pPr>
                              <w:pStyle w:val="2"/>
                              <w:spacing w:before="17"/>
                              <w:rPr>
                                <w:rFonts w:ascii="微软雅黑"/>
                                <w:b/>
                                <w:sz w:val="20"/>
                                <w:lang w:eastAsia="zh-CN"/>
                              </w:rPr>
                            </w:pPr>
                          </w:p>
                          <w:p>
                            <w:pPr>
                              <w:pStyle w:val="2"/>
                              <w:ind w:left="643"/>
                              <w:rPr>
                                <w:lang w:eastAsia="zh-CN"/>
                              </w:rPr>
                            </w:pPr>
                            <w:r>
                              <w:rPr>
                                <w:lang w:eastAsia="zh-CN"/>
                              </w:rPr>
                              <w:t>联系电话:</w:t>
                            </w:r>
                          </w:p>
                          <w:p>
                            <w:pPr>
                              <w:pStyle w:val="2"/>
                              <w:spacing w:before="16"/>
                              <w:rPr>
                                <w:rFonts w:ascii="微软雅黑"/>
                                <w:b/>
                                <w:sz w:val="20"/>
                                <w:lang w:eastAsia="zh-CN"/>
                              </w:rPr>
                            </w:pPr>
                          </w:p>
                          <w:p>
                            <w:pPr>
                              <w:pStyle w:val="2"/>
                              <w:ind w:left="643"/>
                              <w:rPr>
                                <w:lang w:eastAsia="zh-CN"/>
                              </w:rPr>
                            </w:pPr>
                            <w:r>
                              <w:rPr>
                                <w:lang w:eastAsia="zh-CN"/>
                              </w:rPr>
                              <w:t>日期：年 月 日</w:t>
                            </w:r>
                          </w:p>
                        </w:txbxContent>
                      </wps:txbx>
                      <wps:bodyPr lIns="0" tIns="0" rIns="0" bIns="0" upright="1"/>
                    </wps:wsp>
                  </a:graphicData>
                </a:graphic>
              </wp:inline>
            </w:drawing>
          </mc:Choice>
          <mc:Fallback>
            <w:pict>
              <v:shape id="文本框 23" o:spid="_x0000_s1026" o:spt="202" type="#_x0000_t202" style="height:554pt;width:461.55pt;" filled="f" stroked="t" coordsize="21600,21600" o:gfxdata="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CBpPT1AAAAAYBAAAPAAAAAAAAAAEAIAAAACIAAABkcnMvZG93bnJldi54bWxQSwEC&#10;FAAUAAAACACHTuJAi0h0LTECAABhBAAADgAAAAAAAAABACAAAAAjAQAAZHJzL2Uyb0RvYy54bWxQ&#10;SwUGAAAAAAYABgBZAQAAxgUAAAAA&#10;">
                <v:fill on="f" focussize="0,0"/>
                <v:stroke weight="0.48pt" color="#000000" joinstyle="miter"/>
                <v:imagedata o:title=""/>
                <o:lock v:ext="edit" position="t" rotation="t" aspectratio="f"/>
                <v:textbox inset="0mm,0mm,0mm,0mm">
                  <w:txbxContent>
                    <w:p>
                      <w:pPr>
                        <w:spacing w:before="44"/>
                        <w:ind w:left="3409" w:right="119"/>
                        <w:jc w:val="right"/>
                        <w:rPr>
                          <w:rFonts w:ascii="微软雅黑" w:eastAsia="微软雅黑"/>
                          <w:b/>
                          <w:sz w:val="28"/>
                          <w:lang w:eastAsia="zh-CN"/>
                        </w:rPr>
                      </w:pPr>
                      <w:r>
                        <w:rPr>
                          <w:rFonts w:hint="eastAsia" w:ascii="微软雅黑" w:eastAsia="微软雅黑"/>
                          <w:b/>
                          <w:w w:val="115"/>
                          <w:sz w:val="28"/>
                          <w:lang w:eastAsia="zh-CN"/>
                        </w:rPr>
                        <w:t>注明</w:t>
                      </w:r>
                      <w:r>
                        <w:rPr>
                          <w:rFonts w:hint="eastAsia" w:ascii="微软雅黑" w:eastAsia="微软雅黑"/>
                          <w:b/>
                          <w:w w:val="135"/>
                          <w:sz w:val="28"/>
                          <w:lang w:eastAsia="zh-CN"/>
                        </w:rPr>
                        <w:t>:</w:t>
                      </w:r>
                      <w:r>
                        <w:rPr>
                          <w:rFonts w:hint="eastAsia" w:ascii="微软雅黑" w:eastAsia="微软雅黑"/>
                          <w:b/>
                          <w:w w:val="115"/>
                          <w:sz w:val="28"/>
                          <w:u w:val="single"/>
                          <w:lang w:eastAsia="zh-CN"/>
                        </w:rPr>
                        <w:t>正本或副本</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ind w:left="3409" w:right="3408"/>
                        <w:jc w:val="center"/>
                        <w:rPr>
                          <w:rFonts w:ascii="微软雅黑" w:eastAsia="微软雅黑"/>
                          <w:b/>
                          <w:sz w:val="28"/>
                          <w:lang w:eastAsia="zh-CN"/>
                        </w:rPr>
                      </w:pPr>
                      <w:r>
                        <w:rPr>
                          <w:rFonts w:hint="eastAsia" w:ascii="微软雅黑" w:eastAsia="微软雅黑"/>
                          <w:b/>
                          <w:sz w:val="28"/>
                          <w:lang w:eastAsia="zh-CN"/>
                        </w:rPr>
                        <w:t>（项目名称）</w:t>
                      </w:r>
                    </w:p>
                    <w:p>
                      <w:pPr>
                        <w:pStyle w:val="2"/>
                        <w:rPr>
                          <w:rFonts w:ascii="微软雅黑"/>
                          <w:b/>
                          <w:lang w:eastAsia="zh-CN"/>
                        </w:rPr>
                      </w:pPr>
                    </w:p>
                    <w:p>
                      <w:pPr>
                        <w:pStyle w:val="2"/>
                        <w:rPr>
                          <w:rFonts w:ascii="微软雅黑"/>
                          <w:b/>
                          <w:lang w:eastAsia="zh-CN"/>
                        </w:rPr>
                      </w:pPr>
                    </w:p>
                    <w:p>
                      <w:pPr>
                        <w:pStyle w:val="2"/>
                        <w:spacing w:before="10"/>
                        <w:rPr>
                          <w:rFonts w:ascii="微软雅黑"/>
                          <w:b/>
                          <w:sz w:val="17"/>
                          <w:lang w:eastAsia="zh-CN"/>
                        </w:rPr>
                      </w:pPr>
                    </w:p>
                    <w:p>
                      <w:pPr>
                        <w:spacing w:before="1"/>
                        <w:ind w:left="3409" w:right="3409"/>
                        <w:jc w:val="center"/>
                        <w:rPr>
                          <w:rFonts w:ascii="微软雅黑" w:eastAsia="微软雅黑"/>
                          <w:b/>
                          <w:sz w:val="28"/>
                          <w:lang w:eastAsia="zh-CN"/>
                        </w:rPr>
                      </w:pPr>
                      <w:r>
                        <w:rPr>
                          <w:rFonts w:hint="eastAsia" w:ascii="微软雅黑" w:eastAsia="微软雅黑"/>
                          <w:b/>
                          <w:sz w:val="28"/>
                          <w:lang w:eastAsia="zh-CN"/>
                        </w:rPr>
                        <w:t>投标文件</w:t>
                      </w:r>
                    </w:p>
                    <w:p>
                      <w:pPr>
                        <w:pStyle w:val="2"/>
                        <w:rPr>
                          <w:rFonts w:ascii="微软雅黑"/>
                          <w:b/>
                          <w:lang w:eastAsia="zh-CN"/>
                        </w:rPr>
                      </w:pPr>
                    </w:p>
                    <w:p>
                      <w:pPr>
                        <w:pStyle w:val="2"/>
                        <w:rPr>
                          <w:rFonts w:ascii="微软雅黑"/>
                          <w:b/>
                          <w:lang w:eastAsia="zh-CN"/>
                        </w:rPr>
                      </w:pPr>
                    </w:p>
                    <w:p>
                      <w:pPr>
                        <w:pStyle w:val="2"/>
                        <w:spacing w:before="16"/>
                        <w:rPr>
                          <w:rFonts w:ascii="微软雅黑"/>
                          <w:b/>
                          <w:lang w:eastAsia="zh-CN"/>
                        </w:rPr>
                      </w:pPr>
                    </w:p>
                    <w:p>
                      <w:pPr>
                        <w:pStyle w:val="2"/>
                        <w:spacing w:before="1" w:line="496" w:lineRule="auto"/>
                        <w:ind w:left="643" w:right="5914"/>
                        <w:rPr>
                          <w:lang w:eastAsia="zh-CN"/>
                        </w:rPr>
                      </w:pPr>
                      <w:r>
                        <w:rPr>
                          <w:rFonts w:hint="eastAsia"/>
                          <w:spacing w:val="-4"/>
                          <w:lang w:eastAsia="zh-CN"/>
                        </w:rPr>
                        <w:t>投标文件</w:t>
                      </w:r>
                      <w:r>
                        <w:rPr>
                          <w:spacing w:val="-4"/>
                          <w:lang w:eastAsia="zh-CN"/>
                        </w:rPr>
                        <w:t>内容:资格标</w:t>
                      </w:r>
                      <w:r>
                        <w:rPr>
                          <w:spacing w:val="-3"/>
                          <w:lang w:eastAsia="zh-CN"/>
                        </w:rPr>
                        <w:t>采购项目编号:</w:t>
                      </w:r>
                    </w:p>
                    <w:p>
                      <w:pPr>
                        <w:pStyle w:val="2"/>
                        <w:spacing w:before="2" w:line="496" w:lineRule="auto"/>
                        <w:ind w:left="643" w:right="5636"/>
                        <w:rPr>
                          <w:lang w:eastAsia="zh-CN"/>
                        </w:rPr>
                      </w:pPr>
                      <w:r>
                        <w:rPr>
                          <w:spacing w:val="-3"/>
                          <w:lang w:eastAsia="zh-CN"/>
                        </w:rPr>
                        <w:t>投标</w:t>
                      </w:r>
                      <w:r>
                        <w:rPr>
                          <w:rFonts w:hint="eastAsia"/>
                          <w:spacing w:val="-3"/>
                          <w:lang w:eastAsia="zh-CN"/>
                        </w:rPr>
                        <w:t>人</w:t>
                      </w:r>
                      <w:r>
                        <w:rPr>
                          <w:spacing w:val="-3"/>
                          <w:lang w:eastAsia="zh-CN"/>
                        </w:rPr>
                        <w:t>名称:</w:t>
                      </w:r>
                      <w:r>
                        <w:rPr>
                          <w:lang w:eastAsia="zh-CN"/>
                        </w:rPr>
                        <w:t>（盖章</w:t>
                      </w:r>
                      <w:r>
                        <w:rPr>
                          <w:spacing w:val="-12"/>
                          <w:lang w:eastAsia="zh-CN"/>
                        </w:rPr>
                        <w:t xml:space="preserve">） </w:t>
                      </w:r>
                      <w:r>
                        <w:rPr>
                          <w:spacing w:val="-3"/>
                          <w:lang w:eastAsia="zh-CN"/>
                        </w:rPr>
                        <w:t>投标</w:t>
                      </w:r>
                      <w:r>
                        <w:rPr>
                          <w:rFonts w:hint="eastAsia"/>
                          <w:spacing w:val="-3"/>
                          <w:lang w:eastAsia="zh-CN"/>
                        </w:rPr>
                        <w:t>人</w:t>
                      </w:r>
                      <w:r>
                        <w:rPr>
                          <w:spacing w:val="-3"/>
                          <w:lang w:eastAsia="zh-CN"/>
                        </w:rPr>
                        <w:t>地址:</w:t>
                      </w:r>
                    </w:p>
                    <w:p>
                      <w:pPr>
                        <w:pStyle w:val="2"/>
                        <w:spacing w:before="3"/>
                        <w:ind w:left="643"/>
                        <w:rPr>
                          <w:lang w:eastAsia="zh-CN"/>
                        </w:rPr>
                      </w:pPr>
                      <w:r>
                        <w:rPr>
                          <w:lang w:eastAsia="zh-CN"/>
                        </w:rPr>
                        <w:t>联系人:</w:t>
                      </w:r>
                    </w:p>
                    <w:p>
                      <w:pPr>
                        <w:pStyle w:val="2"/>
                        <w:spacing w:before="17"/>
                        <w:rPr>
                          <w:rFonts w:ascii="微软雅黑"/>
                          <w:b/>
                          <w:sz w:val="20"/>
                          <w:lang w:eastAsia="zh-CN"/>
                        </w:rPr>
                      </w:pPr>
                    </w:p>
                    <w:p>
                      <w:pPr>
                        <w:pStyle w:val="2"/>
                        <w:ind w:left="643"/>
                        <w:rPr>
                          <w:lang w:eastAsia="zh-CN"/>
                        </w:rPr>
                      </w:pPr>
                      <w:r>
                        <w:rPr>
                          <w:lang w:eastAsia="zh-CN"/>
                        </w:rPr>
                        <w:t>联系电话:</w:t>
                      </w:r>
                    </w:p>
                    <w:p>
                      <w:pPr>
                        <w:pStyle w:val="2"/>
                        <w:spacing w:before="16"/>
                        <w:rPr>
                          <w:rFonts w:ascii="微软雅黑"/>
                          <w:b/>
                          <w:sz w:val="20"/>
                          <w:lang w:eastAsia="zh-CN"/>
                        </w:rPr>
                      </w:pPr>
                    </w:p>
                    <w:p>
                      <w:pPr>
                        <w:pStyle w:val="2"/>
                        <w:ind w:left="643"/>
                        <w:rPr>
                          <w:lang w:eastAsia="zh-CN"/>
                        </w:rPr>
                      </w:pPr>
                      <w:r>
                        <w:rPr>
                          <w:lang w:eastAsia="zh-CN"/>
                        </w:rPr>
                        <w:t>日期：年 月 日</w:t>
                      </w:r>
                    </w:p>
                  </w:txbxContent>
                </v:textbox>
                <w10:wrap type="none"/>
                <w10:anchorlock/>
              </v:shape>
            </w:pict>
          </mc:Fallback>
        </mc:AlternateContent>
      </w:r>
    </w:p>
    <w:p>
      <w:pPr>
        <w:rPr>
          <w:rFonts w:ascii="微软雅黑"/>
          <w:sz w:val="20"/>
        </w:rPr>
        <w:sectPr>
          <w:pgSz w:w="11910" w:h="16840"/>
          <w:pgMar w:top="14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spacing w:line="462" w:lineRule="exact"/>
        <w:ind w:left="4021"/>
        <w:rPr>
          <w:rFonts w:ascii="微软雅黑" w:eastAsia="微软雅黑"/>
          <w:b/>
          <w:sz w:val="28"/>
          <w:lang w:eastAsia="zh-CN"/>
        </w:rPr>
      </w:pPr>
      <w:r>
        <w:rPr>
          <w:rFonts w:hint="eastAsia" w:ascii="微软雅黑" w:eastAsia="微软雅黑"/>
          <w:b/>
          <w:sz w:val="28"/>
          <w:lang w:eastAsia="zh-CN"/>
        </w:rPr>
        <w:t>目 录</w:t>
      </w:r>
    </w:p>
    <w:p>
      <w:pPr>
        <w:spacing w:line="360" w:lineRule="auto"/>
        <w:ind w:right="1729" w:rightChars="786" w:firstLine="351" w:firstLineChars="150"/>
        <w:jc w:val="both"/>
        <w:rPr>
          <w:rFonts w:ascii="宋体" w:hAnsi="宋体" w:eastAsia="宋体" w:cs="宋体"/>
          <w:spacing w:val="-3"/>
          <w:sz w:val="24"/>
          <w:szCs w:val="21"/>
          <w:lang w:eastAsia="zh-CN"/>
        </w:rPr>
      </w:pPr>
      <w:r>
        <w:rPr>
          <w:rFonts w:hint="eastAsia" w:ascii="宋体" w:hAnsi="宋体" w:eastAsia="宋体" w:cs="宋体"/>
          <w:spacing w:val="-3"/>
          <w:sz w:val="24"/>
          <w:szCs w:val="21"/>
          <w:lang w:eastAsia="zh-CN"/>
        </w:rPr>
        <w:t>一、法定代表人身份证明；</w:t>
      </w:r>
    </w:p>
    <w:p>
      <w:pPr>
        <w:spacing w:line="360" w:lineRule="auto"/>
        <w:ind w:right="1729" w:rightChars="786" w:firstLine="351" w:firstLineChars="150"/>
        <w:jc w:val="both"/>
        <w:rPr>
          <w:rFonts w:ascii="宋体" w:hAnsi="宋体" w:eastAsia="宋体" w:cs="宋体"/>
          <w:spacing w:val="-3"/>
          <w:sz w:val="24"/>
          <w:szCs w:val="21"/>
          <w:lang w:eastAsia="zh-CN"/>
        </w:rPr>
      </w:pPr>
      <w:bookmarkStart w:id="117" w:name="_Hlk51681272"/>
      <w:r>
        <w:rPr>
          <w:rFonts w:hint="eastAsia" w:ascii="宋体" w:hAnsi="宋体" w:eastAsia="宋体" w:cs="宋体"/>
          <w:spacing w:val="-3"/>
          <w:sz w:val="24"/>
          <w:szCs w:val="21"/>
          <w:lang w:eastAsia="zh-CN"/>
        </w:rPr>
        <w:t>二、法定代表人授权委托书</w:t>
      </w:r>
      <w:bookmarkEnd w:id="117"/>
      <w:r>
        <w:rPr>
          <w:rFonts w:hint="eastAsia" w:ascii="宋体" w:hAnsi="宋体" w:eastAsia="宋体" w:cs="宋体"/>
          <w:spacing w:val="-3"/>
          <w:sz w:val="24"/>
          <w:szCs w:val="21"/>
          <w:lang w:eastAsia="zh-CN"/>
        </w:rPr>
        <w:t>；</w:t>
      </w:r>
    </w:p>
    <w:p>
      <w:pPr>
        <w:spacing w:line="360" w:lineRule="auto"/>
        <w:ind w:right="1729" w:rightChars="786" w:firstLine="351" w:firstLineChars="150"/>
        <w:jc w:val="both"/>
        <w:rPr>
          <w:rFonts w:ascii="宋体" w:hAnsi="宋体" w:eastAsia="宋体" w:cs="宋体"/>
          <w:spacing w:val="-3"/>
          <w:sz w:val="24"/>
          <w:szCs w:val="21"/>
          <w:lang w:eastAsia="zh-CN"/>
        </w:rPr>
      </w:pPr>
      <w:r>
        <w:rPr>
          <w:rFonts w:hint="eastAsia" w:ascii="宋体" w:hAnsi="宋体" w:eastAsia="宋体" w:cs="宋体"/>
          <w:spacing w:val="-3"/>
          <w:sz w:val="24"/>
          <w:szCs w:val="21"/>
          <w:lang w:eastAsia="zh-CN"/>
        </w:rPr>
        <w:t>三、</w:t>
      </w:r>
      <w:r>
        <w:rPr>
          <w:rFonts w:ascii="宋体" w:hAnsi="宋体" w:eastAsia="宋体" w:cs="宋体"/>
          <w:spacing w:val="-3"/>
          <w:sz w:val="24"/>
          <w:szCs w:val="21"/>
          <w:lang w:eastAsia="zh-CN"/>
        </w:rPr>
        <w:t>资格审查资料</w:t>
      </w:r>
    </w:p>
    <w:p>
      <w:pPr>
        <w:spacing w:line="360" w:lineRule="auto"/>
        <w:ind w:right="1729" w:rightChars="786" w:firstLine="351" w:firstLineChars="150"/>
        <w:jc w:val="both"/>
        <w:rPr>
          <w:rFonts w:ascii="宋体" w:hAnsi="宋体" w:eastAsia="宋体" w:cs="宋体"/>
          <w:spacing w:val="-3"/>
          <w:sz w:val="24"/>
          <w:szCs w:val="21"/>
          <w:lang w:eastAsia="zh-CN"/>
        </w:rPr>
      </w:pPr>
      <w:r>
        <w:rPr>
          <w:rFonts w:hint="eastAsia" w:ascii="宋体" w:hAnsi="宋体" w:eastAsia="宋体" w:cs="宋体"/>
          <w:spacing w:val="-3"/>
          <w:sz w:val="24"/>
          <w:szCs w:val="21"/>
          <w:lang w:eastAsia="zh-CN"/>
        </w:rPr>
        <w:t>注：按第二章“投标人应当提交的资格、资信证明文件”及第十一章“评标办法、评标标准和投标无效情形”第</w:t>
      </w:r>
      <w:r>
        <w:rPr>
          <w:rFonts w:ascii="宋体" w:hAnsi="宋体" w:eastAsia="宋体" w:cs="宋体"/>
          <w:spacing w:val="-3"/>
          <w:sz w:val="24"/>
          <w:szCs w:val="21"/>
          <w:lang w:eastAsia="zh-CN"/>
        </w:rPr>
        <w:t>4条“</w:t>
      </w:r>
      <w:r>
        <w:rPr>
          <w:rFonts w:hint="eastAsia" w:ascii="宋体" w:hAnsi="宋体" w:eastAsia="宋体" w:cs="宋体"/>
          <w:spacing w:val="-3"/>
          <w:sz w:val="24"/>
          <w:szCs w:val="21"/>
          <w:lang w:eastAsia="zh-CN"/>
        </w:rPr>
        <w:t>资格</w:t>
      </w:r>
      <w:r>
        <w:rPr>
          <w:rFonts w:ascii="宋体" w:hAnsi="宋体" w:eastAsia="宋体" w:cs="宋体"/>
          <w:spacing w:val="-3"/>
          <w:sz w:val="24"/>
          <w:szCs w:val="21"/>
          <w:lang w:eastAsia="zh-CN"/>
        </w:rPr>
        <w:t>审查表”规定的资格审查要求编列资格审查资料。</w:t>
      </w:r>
    </w:p>
    <w:p>
      <w:pPr>
        <w:spacing w:line="360" w:lineRule="auto"/>
        <w:ind w:right="1729" w:rightChars="786" w:firstLine="351" w:firstLineChars="150"/>
        <w:jc w:val="both"/>
        <w:rPr>
          <w:rFonts w:ascii="宋体" w:hAnsi="宋体" w:eastAsia="宋体" w:cs="宋体"/>
          <w:spacing w:val="-3"/>
          <w:sz w:val="24"/>
          <w:szCs w:val="21"/>
          <w:lang w:eastAsia="zh-CN"/>
        </w:rPr>
      </w:pPr>
      <w:r>
        <w:rPr>
          <w:rFonts w:hint="eastAsia" w:ascii="宋体" w:hAnsi="宋体" w:eastAsia="宋体" w:cs="宋体"/>
          <w:spacing w:val="-3"/>
          <w:sz w:val="24"/>
          <w:szCs w:val="21"/>
          <w:lang w:eastAsia="zh-CN"/>
        </w:rPr>
        <w:t>附件</w:t>
      </w:r>
      <w:r>
        <w:rPr>
          <w:rFonts w:ascii="宋体" w:hAnsi="宋体" w:eastAsia="宋体" w:cs="宋体"/>
          <w:spacing w:val="-3"/>
          <w:sz w:val="24"/>
          <w:szCs w:val="21"/>
          <w:lang w:eastAsia="zh-CN"/>
        </w:rPr>
        <w:t>1：投标人符合《政府采购法》第二十二条第一款规定条件的承诺函；</w:t>
      </w:r>
    </w:p>
    <w:p>
      <w:pPr>
        <w:spacing w:line="360" w:lineRule="auto"/>
        <w:ind w:right="1729" w:rightChars="786" w:firstLine="351" w:firstLineChars="150"/>
        <w:jc w:val="both"/>
        <w:rPr>
          <w:rFonts w:ascii="宋体" w:hAnsi="宋体" w:eastAsia="宋体" w:cs="宋体"/>
          <w:spacing w:val="-3"/>
          <w:sz w:val="24"/>
          <w:szCs w:val="21"/>
          <w:lang w:eastAsia="zh-CN"/>
        </w:rPr>
      </w:pPr>
      <w:r>
        <w:rPr>
          <w:rFonts w:hint="eastAsia" w:ascii="宋体" w:hAnsi="宋体" w:eastAsia="宋体" w:cs="宋体"/>
          <w:spacing w:val="-3"/>
          <w:sz w:val="24"/>
          <w:szCs w:val="21"/>
          <w:lang w:eastAsia="zh-CN"/>
        </w:rPr>
        <w:t>附件</w:t>
      </w:r>
      <w:r>
        <w:rPr>
          <w:rFonts w:ascii="宋体" w:hAnsi="宋体" w:eastAsia="宋体" w:cs="宋体"/>
          <w:spacing w:val="-3"/>
          <w:sz w:val="24"/>
          <w:szCs w:val="21"/>
          <w:lang w:eastAsia="zh-CN"/>
        </w:rPr>
        <w:t>2：履行合同所必需的设备和主要人员声明函。</w:t>
      </w:r>
    </w:p>
    <w:p>
      <w:pPr>
        <w:spacing w:line="360" w:lineRule="auto"/>
        <w:ind w:right="1729" w:rightChars="786" w:firstLine="351" w:firstLineChars="150"/>
        <w:jc w:val="both"/>
        <w:rPr>
          <w:rFonts w:ascii="宋体" w:hAnsi="宋体" w:eastAsia="宋体" w:cs="宋体"/>
          <w:spacing w:val="-3"/>
          <w:sz w:val="24"/>
          <w:szCs w:val="21"/>
          <w:lang w:eastAsia="zh-CN"/>
        </w:rPr>
      </w:pPr>
    </w:p>
    <w:p>
      <w:pPr>
        <w:spacing w:line="360" w:lineRule="auto"/>
        <w:ind w:right="1729" w:rightChars="786" w:firstLine="351" w:firstLineChars="150"/>
        <w:jc w:val="both"/>
        <w:rPr>
          <w:rFonts w:ascii="宋体" w:hAnsi="宋体" w:eastAsia="宋体" w:cs="宋体"/>
          <w:spacing w:val="-3"/>
          <w:sz w:val="24"/>
          <w:szCs w:val="21"/>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118" w:name="_Toc51682556"/>
      <w:bookmarkStart w:id="119" w:name="_Toc12269162"/>
      <w:bookmarkStart w:id="120" w:name="_Toc13565977"/>
      <w:bookmarkStart w:id="121" w:name="_Toc12268757"/>
      <w:r>
        <w:t>一、法定代表人身份证明</w:t>
      </w:r>
      <w:bookmarkEnd w:id="118"/>
      <w:bookmarkEnd w:id="119"/>
      <w:bookmarkEnd w:id="120"/>
      <w:bookmarkEnd w:id="121"/>
    </w:p>
    <w:p>
      <w:pPr>
        <w:pStyle w:val="2"/>
        <w:tabs>
          <w:tab w:val="left" w:pos="7219"/>
        </w:tabs>
        <w:spacing w:before="65"/>
        <w:ind w:left="359"/>
        <w:rPr>
          <w:lang w:eastAsia="zh-CN"/>
        </w:rPr>
      </w:pPr>
      <w:r>
        <w:rPr>
          <w:lang w:eastAsia="zh-CN"/>
        </w:rPr>
        <w:t>致：</w:t>
      </w:r>
      <w:r>
        <w:rPr>
          <w:spacing w:val="2"/>
          <w:u w:val="single"/>
          <w:lang w:eastAsia="zh-CN"/>
        </w:rPr>
        <w:t xml:space="preserve"> </w:t>
      </w:r>
      <w:r>
        <w:rPr>
          <w:u w:val="single"/>
          <w:lang w:eastAsia="zh-CN"/>
        </w:rPr>
        <w:t>（</w:t>
      </w:r>
      <w:r>
        <w:rPr>
          <w:rFonts w:hint="eastAsia"/>
          <w:spacing w:val="-3"/>
          <w:u w:val="single"/>
          <w:lang w:eastAsia="zh-CN"/>
        </w:rPr>
        <w:t>招标人</w:t>
      </w:r>
      <w:r>
        <w:rPr>
          <w:u w:val="single"/>
          <w:lang w:eastAsia="zh-CN"/>
        </w:rPr>
        <w:t>名称）</w:t>
      </w:r>
      <w:r>
        <w:rPr>
          <w:u w:val="single"/>
          <w:lang w:eastAsia="zh-CN"/>
        </w:rPr>
        <w:tab/>
      </w:r>
    </w:p>
    <w:p>
      <w:pPr>
        <w:pStyle w:val="2"/>
        <w:tabs>
          <w:tab w:val="left" w:pos="2319"/>
          <w:tab w:val="left" w:pos="5912"/>
        </w:tabs>
        <w:spacing w:before="136" w:line="417" w:lineRule="auto"/>
        <w:ind w:left="220" w:right="1518" w:firstLine="700"/>
        <w:rPr>
          <w:lang w:eastAsia="zh-CN"/>
        </w:rPr>
      </w:pPr>
      <w:r>
        <w:rPr>
          <w:rFonts w:ascii="Times New Roman" w:eastAsia="Times New Roman"/>
          <w:u w:val="single"/>
          <w:lang w:eastAsia="zh-CN"/>
        </w:rPr>
        <w:t xml:space="preserve"> </w:t>
      </w:r>
      <w:r>
        <w:rPr>
          <w:rFonts w:ascii="Times New Roman" w:eastAsia="Times New Roman"/>
          <w:u w:val="single"/>
          <w:lang w:eastAsia="zh-CN"/>
        </w:rPr>
        <w:tab/>
      </w:r>
      <w:r>
        <w:rPr>
          <w:lang w:eastAsia="zh-CN"/>
        </w:rPr>
        <w:t>同</w:t>
      </w:r>
      <w:r>
        <w:rPr>
          <w:spacing w:val="-3"/>
          <w:lang w:eastAsia="zh-CN"/>
        </w:rPr>
        <w:t>志</w:t>
      </w:r>
      <w:r>
        <w:rPr>
          <w:spacing w:val="-49"/>
          <w:lang w:eastAsia="zh-CN"/>
        </w:rPr>
        <w:t>，</w:t>
      </w:r>
      <w:r>
        <w:rPr>
          <w:lang w:eastAsia="zh-CN"/>
        </w:rPr>
        <w:t>现</w:t>
      </w:r>
      <w:r>
        <w:rPr>
          <w:spacing w:val="-3"/>
          <w:lang w:eastAsia="zh-CN"/>
        </w:rPr>
        <w:t>任</w:t>
      </w:r>
      <w:r>
        <w:rPr>
          <w:lang w:eastAsia="zh-CN"/>
        </w:rPr>
        <w:t>我单位</w:t>
      </w:r>
      <w:r>
        <w:rPr>
          <w:u w:val="single"/>
          <w:lang w:eastAsia="zh-CN"/>
        </w:rPr>
        <w:t xml:space="preserve"> </w:t>
      </w:r>
      <w:r>
        <w:rPr>
          <w:u w:val="single"/>
          <w:lang w:eastAsia="zh-CN"/>
        </w:rPr>
        <w:tab/>
      </w:r>
      <w:r>
        <w:rPr>
          <w:lang w:eastAsia="zh-CN"/>
        </w:rPr>
        <w:t>职</w:t>
      </w:r>
      <w:r>
        <w:rPr>
          <w:spacing w:val="-3"/>
          <w:lang w:eastAsia="zh-CN"/>
        </w:rPr>
        <w:t>务</w:t>
      </w:r>
      <w:r>
        <w:rPr>
          <w:spacing w:val="-49"/>
          <w:lang w:eastAsia="zh-CN"/>
        </w:rPr>
        <w:t>，</w:t>
      </w:r>
      <w:r>
        <w:rPr>
          <w:lang w:eastAsia="zh-CN"/>
        </w:rPr>
        <w:t>为</w:t>
      </w:r>
      <w:r>
        <w:rPr>
          <w:spacing w:val="-3"/>
          <w:lang w:eastAsia="zh-CN"/>
        </w:rPr>
        <w:t>法</w:t>
      </w:r>
      <w:r>
        <w:rPr>
          <w:lang w:eastAsia="zh-CN"/>
        </w:rPr>
        <w:t>定代</w:t>
      </w:r>
      <w:r>
        <w:rPr>
          <w:spacing w:val="-3"/>
          <w:lang w:eastAsia="zh-CN"/>
        </w:rPr>
        <w:t>表</w:t>
      </w:r>
      <w:r>
        <w:rPr>
          <w:lang w:eastAsia="zh-CN"/>
        </w:rPr>
        <w:t>人</w:t>
      </w:r>
      <w:r>
        <w:rPr>
          <w:spacing w:val="-11"/>
          <w:lang w:eastAsia="zh-CN"/>
        </w:rPr>
        <w:t xml:space="preserve">， </w:t>
      </w:r>
      <w:r>
        <w:rPr>
          <w:lang w:eastAsia="zh-CN"/>
        </w:rPr>
        <w:t>特</w:t>
      </w:r>
      <w:r>
        <w:rPr>
          <w:spacing w:val="-3"/>
          <w:lang w:eastAsia="zh-CN"/>
        </w:rPr>
        <w:t>此</w:t>
      </w:r>
      <w:r>
        <w:rPr>
          <w:lang w:eastAsia="zh-CN"/>
        </w:rPr>
        <w:t>证明。</w:t>
      </w:r>
    </w:p>
    <w:p>
      <w:pPr>
        <w:pStyle w:val="2"/>
        <w:tabs>
          <w:tab w:val="left" w:pos="3368"/>
          <w:tab w:val="left" w:pos="5819"/>
        </w:tabs>
        <w:spacing w:line="358" w:lineRule="exact"/>
        <w:ind w:left="500"/>
        <w:rPr>
          <w:lang w:eastAsia="zh-CN"/>
        </w:rPr>
      </w:pPr>
      <w:r>
        <w:rPr>
          <w:lang w:eastAsia="zh-CN"/>
        </w:rPr>
        <w:t>签</w:t>
      </w:r>
      <w:r>
        <w:rPr>
          <w:spacing w:val="-3"/>
          <w:lang w:eastAsia="zh-CN"/>
        </w:rPr>
        <w:t>发</w:t>
      </w:r>
      <w:r>
        <w:rPr>
          <w:lang w:eastAsia="zh-CN"/>
        </w:rPr>
        <w:t>日期</w:t>
      </w:r>
      <w:r>
        <w:rPr>
          <w:spacing w:val="-3"/>
          <w:lang w:eastAsia="zh-CN"/>
        </w:rPr>
        <w:t>：</w:t>
      </w:r>
      <w:r>
        <w:rPr>
          <w:spacing w:val="-3"/>
          <w:u w:val="single"/>
          <w:lang w:eastAsia="zh-CN"/>
        </w:rPr>
        <w:t xml:space="preserve"> </w:t>
      </w:r>
      <w:r>
        <w:rPr>
          <w:spacing w:val="-3"/>
          <w:u w:val="single"/>
          <w:lang w:eastAsia="zh-CN"/>
        </w:rPr>
        <w:tab/>
      </w:r>
      <w:r>
        <w:rPr>
          <w:lang w:eastAsia="zh-CN"/>
        </w:rPr>
        <w:t>单</w:t>
      </w:r>
      <w:r>
        <w:rPr>
          <w:spacing w:val="-3"/>
          <w:lang w:eastAsia="zh-CN"/>
        </w:rPr>
        <w:t>位</w:t>
      </w:r>
      <w:r>
        <w:rPr>
          <w:lang w:eastAsia="zh-CN"/>
        </w:rPr>
        <w:t>：</w:t>
      </w:r>
      <w:r>
        <w:rPr>
          <w:u w:val="single"/>
          <w:lang w:eastAsia="zh-CN"/>
        </w:rPr>
        <w:t xml:space="preserve"> </w:t>
      </w:r>
      <w:r>
        <w:rPr>
          <w:u w:val="single"/>
          <w:lang w:eastAsia="zh-CN"/>
        </w:rPr>
        <w:tab/>
      </w:r>
      <w:r>
        <w:rPr>
          <w:lang w:eastAsia="zh-CN"/>
        </w:rPr>
        <w:t>（</w:t>
      </w:r>
      <w:r>
        <w:rPr>
          <w:spacing w:val="-3"/>
          <w:lang w:eastAsia="zh-CN"/>
        </w:rPr>
        <w:t>盖</w:t>
      </w:r>
      <w:r>
        <w:rPr>
          <w:lang w:eastAsia="zh-CN"/>
        </w:rPr>
        <w:t>章）</w:t>
      </w:r>
    </w:p>
    <w:p>
      <w:pPr>
        <w:pStyle w:val="2"/>
        <w:tabs>
          <w:tab w:val="left" w:pos="4419"/>
          <w:tab w:val="left" w:pos="6728"/>
        </w:tabs>
        <w:spacing w:before="265"/>
        <w:ind w:left="500"/>
        <w:rPr>
          <w:lang w:eastAsia="zh-CN"/>
        </w:rPr>
      </w:pPr>
      <w:r>
        <mc:AlternateContent>
          <mc:Choice Requires="wps">
            <w:drawing>
              <wp:anchor distT="0" distB="0" distL="114300" distR="114300" simplePos="0" relativeHeight="251660288" behindDoc="0" locked="0" layoutInCell="1" allowOverlap="1">
                <wp:simplePos x="0" y="0"/>
                <wp:positionH relativeFrom="page">
                  <wp:posOffset>6388100</wp:posOffset>
                </wp:positionH>
                <wp:positionV relativeFrom="paragraph">
                  <wp:posOffset>366395</wp:posOffset>
                </wp:positionV>
                <wp:extent cx="29210" cy="0"/>
                <wp:effectExtent l="0" t="0" r="0" b="0"/>
                <wp:wrapNone/>
                <wp:docPr id="1" name="直线 19"/>
                <wp:cNvGraphicFramePr/>
                <a:graphic xmlns:a="http://schemas.openxmlformats.org/drawingml/2006/main">
                  <a:graphicData uri="http://schemas.microsoft.com/office/word/2010/wordprocessingShape">
                    <wps:wsp>
                      <wps:cNvCnPr/>
                      <wps:spPr>
                        <a:xfrm>
                          <a:off x="0" y="0"/>
                          <a:ext cx="2921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503pt;margin-top:28.85pt;height:0pt;width:2.3pt;mso-position-horizontal-relative:page;z-index:251660288;mso-width-relative:page;mso-height-relative:page;" filled="f" stroked="t" coordsize="21600,21600" o:gfxdata="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i4z3dYAAAAL&#10;AQAADwAAAAAAAAABACAAAAAiAAAAZHJzL2Rvd25yZXYueG1sUEsBAhQAFAAAAAgAh07iQDjqlxrl&#10;AQAA2gMAAA4AAAAAAAAAAQAgAAAAJQEAAGRycy9lMm9Eb2MueG1sUEsFBgAAAAAGAAYAWQEAAHwF&#10;AAAAAA==&#10;">
                <v:fill on="f" focussize="0,0"/>
                <v:stroke weight="0.6pt" color="#000000" joinstyle="round"/>
                <v:imagedata o:title=""/>
                <o:lock v:ext="edit" aspectratio="f"/>
              </v:line>
            </w:pict>
          </mc:Fallback>
        </mc:AlternateContent>
      </w:r>
      <w:r>
        <w:rPr>
          <w:lang w:eastAsia="zh-CN"/>
        </w:rPr>
        <w:t>附</w:t>
      </w:r>
      <w:r>
        <w:rPr>
          <w:spacing w:val="-3"/>
          <w:lang w:eastAsia="zh-CN"/>
        </w:rPr>
        <w:t>：</w:t>
      </w:r>
      <w:r>
        <w:rPr>
          <w:lang w:eastAsia="zh-CN"/>
        </w:rPr>
        <w:t>代表</w:t>
      </w:r>
      <w:r>
        <w:rPr>
          <w:spacing w:val="-3"/>
          <w:lang w:eastAsia="zh-CN"/>
        </w:rPr>
        <w:t>人</w:t>
      </w:r>
      <w:r>
        <w:rPr>
          <w:lang w:eastAsia="zh-CN"/>
        </w:rPr>
        <w:t>性别</w:t>
      </w:r>
      <w:r>
        <w:rPr>
          <w:spacing w:val="-3"/>
          <w:lang w:eastAsia="zh-CN"/>
        </w:rPr>
        <w:t>：</w:t>
      </w:r>
      <w:r>
        <w:rPr>
          <w:spacing w:val="-3"/>
          <w:u w:val="single"/>
          <w:lang w:eastAsia="zh-CN"/>
        </w:rPr>
        <w:t xml:space="preserve"> </w:t>
      </w:r>
      <w:r>
        <w:rPr>
          <w:spacing w:val="-3"/>
          <w:u w:val="single"/>
          <w:lang w:eastAsia="zh-CN"/>
        </w:rPr>
        <w:tab/>
      </w:r>
      <w:r>
        <w:rPr>
          <w:lang w:eastAsia="zh-CN"/>
        </w:rPr>
        <w:t>年</w:t>
      </w:r>
      <w:r>
        <w:rPr>
          <w:spacing w:val="-3"/>
          <w:lang w:eastAsia="zh-CN"/>
        </w:rPr>
        <w:t>龄</w:t>
      </w:r>
      <w:r>
        <w:rPr>
          <w:lang w:eastAsia="zh-CN"/>
        </w:rPr>
        <w:t>：</w:t>
      </w:r>
      <w:r>
        <w:rPr>
          <w:u w:val="single"/>
          <w:lang w:eastAsia="zh-CN"/>
        </w:rPr>
        <w:t xml:space="preserve"> </w:t>
      </w:r>
      <w:r>
        <w:rPr>
          <w:u w:val="single"/>
          <w:lang w:eastAsia="zh-CN"/>
        </w:rPr>
        <w:tab/>
      </w:r>
      <w:r>
        <w:rPr>
          <w:lang w:eastAsia="zh-CN"/>
        </w:rPr>
        <w:t>身</w:t>
      </w:r>
      <w:r>
        <w:rPr>
          <w:spacing w:val="-3"/>
          <w:lang w:eastAsia="zh-CN"/>
        </w:rPr>
        <w:t>份</w:t>
      </w:r>
      <w:r>
        <w:rPr>
          <w:lang w:eastAsia="zh-CN"/>
        </w:rPr>
        <w:t>证号</w:t>
      </w:r>
      <w:r>
        <w:rPr>
          <w:spacing w:val="-3"/>
          <w:lang w:eastAsia="zh-CN"/>
        </w:rPr>
        <w:t>码</w:t>
      </w:r>
      <w:r>
        <w:rPr>
          <w:lang w:eastAsia="zh-CN"/>
        </w:rPr>
        <w:t>：</w:t>
      </w:r>
    </w:p>
    <w:p>
      <w:pPr>
        <w:pStyle w:val="2"/>
        <w:spacing w:before="2"/>
        <w:rPr>
          <w:sz w:val="15"/>
          <w:lang w:eastAsia="zh-CN"/>
        </w:rPr>
      </w:pPr>
    </w:p>
    <w:p>
      <w:pPr>
        <w:pStyle w:val="2"/>
        <w:tabs>
          <w:tab w:val="left" w:pos="4769"/>
        </w:tabs>
        <w:spacing w:before="71"/>
        <w:ind w:left="500"/>
        <w:rPr>
          <w:rFonts w:ascii="Times New Roman" w:eastAsia="Times New Roman"/>
          <w:lang w:eastAsia="zh-CN"/>
        </w:rPr>
      </w:pPr>
      <w:r>
        <w:rPr>
          <w:spacing w:val="-1"/>
          <w:lang w:eastAsia="zh-CN"/>
        </w:rPr>
        <w:t>联</w:t>
      </w:r>
      <w:r>
        <w:rPr>
          <w:spacing w:val="-3"/>
          <w:lang w:eastAsia="zh-CN"/>
        </w:rPr>
        <w:t>系</w:t>
      </w:r>
      <w:r>
        <w:rPr>
          <w:spacing w:val="-1"/>
          <w:lang w:eastAsia="zh-CN"/>
        </w:rPr>
        <w:t>电话</w:t>
      </w:r>
      <w:r>
        <w:rPr>
          <w:spacing w:val="-3"/>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2"/>
        <w:spacing w:before="11"/>
        <w:rPr>
          <w:rFonts w:ascii="Times New Roman"/>
          <w:sz w:val="16"/>
          <w:lang w:eastAsia="zh-CN"/>
        </w:rPr>
      </w:pPr>
    </w:p>
    <w:p>
      <w:pPr>
        <w:pStyle w:val="2"/>
        <w:tabs>
          <w:tab w:val="left" w:pos="5329"/>
          <w:tab w:val="left" w:pos="5960"/>
          <w:tab w:val="left" w:pos="8595"/>
        </w:tabs>
        <w:spacing w:before="70"/>
        <w:ind w:left="500"/>
        <w:rPr>
          <w:rFonts w:ascii="Times New Roman" w:eastAsia="Times New Roman"/>
          <w:lang w:eastAsia="zh-CN"/>
        </w:rPr>
      </w:pPr>
      <w:r>
        <w:rPr>
          <w:lang w:eastAsia="zh-CN"/>
        </w:rPr>
        <w:t>营</w:t>
      </w:r>
      <w:r>
        <w:rPr>
          <w:spacing w:val="-3"/>
          <w:lang w:eastAsia="zh-CN"/>
        </w:rPr>
        <w:t>业</w:t>
      </w:r>
      <w:r>
        <w:rPr>
          <w:lang w:eastAsia="zh-CN"/>
        </w:rPr>
        <w:t>执照</w:t>
      </w:r>
      <w:r>
        <w:rPr>
          <w:spacing w:val="-3"/>
          <w:lang w:eastAsia="zh-CN"/>
        </w:rPr>
        <w:t>号</w:t>
      </w:r>
      <w:r>
        <w:rPr>
          <w:lang w:eastAsia="zh-CN"/>
        </w:rPr>
        <w:t>码</w:t>
      </w:r>
      <w:r>
        <w:rPr>
          <w:spacing w:val="-3"/>
          <w:lang w:eastAsia="zh-CN"/>
        </w:rPr>
        <w:t>：</w:t>
      </w:r>
      <w:r>
        <w:rPr>
          <w:spacing w:val="-3"/>
          <w:u w:val="single"/>
          <w:lang w:eastAsia="zh-CN"/>
        </w:rPr>
        <w:t xml:space="preserve"> </w:t>
      </w:r>
      <w:r>
        <w:rPr>
          <w:spacing w:val="-3"/>
          <w:u w:val="single"/>
          <w:lang w:eastAsia="zh-CN"/>
        </w:rPr>
        <w:tab/>
      </w:r>
      <w:r>
        <w:rPr>
          <w:spacing w:val="-3"/>
          <w:lang w:eastAsia="zh-CN"/>
        </w:rPr>
        <w:tab/>
      </w:r>
      <w:r>
        <w:rPr>
          <w:spacing w:val="-1"/>
          <w:lang w:eastAsia="zh-CN"/>
        </w:rPr>
        <w:t>经</w:t>
      </w:r>
      <w:r>
        <w:rPr>
          <w:spacing w:val="-3"/>
          <w:lang w:eastAsia="zh-CN"/>
        </w:rPr>
        <w:t>济</w:t>
      </w:r>
      <w:r>
        <w:rPr>
          <w:spacing w:val="-1"/>
          <w:lang w:eastAsia="zh-CN"/>
        </w:rPr>
        <w:t>性质</w:t>
      </w:r>
      <w:r>
        <w:rPr>
          <w:spacing w:val="-3"/>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2"/>
        <w:rPr>
          <w:rFonts w:ascii="Times New Roman"/>
          <w:sz w:val="17"/>
          <w:lang w:eastAsia="zh-CN"/>
        </w:rPr>
      </w:pPr>
    </w:p>
    <w:p>
      <w:pPr>
        <w:pStyle w:val="2"/>
        <w:tabs>
          <w:tab w:val="left" w:pos="5048"/>
        </w:tabs>
        <w:spacing w:before="70"/>
        <w:ind w:left="500"/>
        <w:rPr>
          <w:rFonts w:ascii="Times New Roman" w:eastAsia="Times New Roman"/>
          <w:lang w:eastAsia="zh-CN"/>
        </w:rPr>
      </w:pPr>
      <w:r>
        <w:rPr>
          <w:spacing w:val="-2"/>
          <w:lang w:eastAsia="zh-CN"/>
        </w:rPr>
        <w:t>主</w:t>
      </w:r>
      <w:r>
        <w:rPr>
          <w:spacing w:val="-3"/>
          <w:lang w:eastAsia="zh-CN"/>
        </w:rPr>
        <w:t>营</w:t>
      </w:r>
      <w:r>
        <w:rPr>
          <w:spacing w:val="-2"/>
          <w:lang w:eastAsia="zh-CN"/>
        </w:rPr>
        <w:t>（</w:t>
      </w:r>
      <w:r>
        <w:rPr>
          <w:spacing w:val="-1"/>
          <w:lang w:eastAsia="zh-CN"/>
        </w:rPr>
        <w:t>产）：</w:t>
      </w:r>
      <w:r>
        <w:rPr>
          <w:rFonts w:ascii="Times New Roman" w:eastAsia="Times New Roman"/>
          <w:u w:val="single"/>
          <w:lang w:eastAsia="zh-CN"/>
        </w:rPr>
        <w:t xml:space="preserve"> </w:t>
      </w:r>
      <w:r>
        <w:rPr>
          <w:rFonts w:ascii="Times New Roman" w:eastAsia="Times New Roman"/>
          <w:u w:val="single"/>
          <w:lang w:eastAsia="zh-CN"/>
        </w:rPr>
        <w:tab/>
      </w:r>
    </w:p>
    <w:p>
      <w:pPr>
        <w:pStyle w:val="2"/>
        <w:spacing w:before="11"/>
        <w:rPr>
          <w:rFonts w:ascii="Times New Roman"/>
          <w:sz w:val="16"/>
          <w:lang w:eastAsia="zh-CN"/>
        </w:rPr>
      </w:pPr>
    </w:p>
    <w:p>
      <w:pPr>
        <w:pStyle w:val="2"/>
        <w:tabs>
          <w:tab w:val="left" w:pos="5048"/>
        </w:tabs>
        <w:spacing w:before="70"/>
        <w:ind w:left="500"/>
        <w:rPr>
          <w:rFonts w:ascii="Times New Roman" w:eastAsia="Times New Roman"/>
          <w:lang w:eastAsia="zh-CN"/>
        </w:rPr>
      </w:pPr>
      <w:r>
        <w:rPr>
          <w:spacing w:val="-2"/>
          <w:lang w:eastAsia="zh-CN"/>
        </w:rPr>
        <w:t>兼</w:t>
      </w:r>
      <w:r>
        <w:rPr>
          <w:spacing w:val="-3"/>
          <w:lang w:eastAsia="zh-CN"/>
        </w:rPr>
        <w:t>营</w:t>
      </w:r>
      <w:r>
        <w:rPr>
          <w:spacing w:val="-2"/>
          <w:lang w:eastAsia="zh-CN"/>
        </w:rPr>
        <w:t>（</w:t>
      </w:r>
      <w:r>
        <w:rPr>
          <w:spacing w:val="-1"/>
          <w:lang w:eastAsia="zh-CN"/>
        </w:rPr>
        <w:t>产）：</w:t>
      </w:r>
      <w:r>
        <w:rPr>
          <w:rFonts w:ascii="Times New Roman" w:eastAsia="Times New Roman"/>
          <w:u w:val="single"/>
          <w:lang w:eastAsia="zh-CN"/>
        </w:rPr>
        <w:t xml:space="preserve"> </w:t>
      </w:r>
      <w:r>
        <w:rPr>
          <w:rFonts w:ascii="Times New Roman" w:eastAsia="Times New Roman"/>
          <w:u w:val="single"/>
          <w:lang w:eastAsia="zh-CN"/>
        </w:rPr>
        <w:tab/>
      </w:r>
    </w:p>
    <w:p>
      <w:pPr>
        <w:pStyle w:val="2"/>
        <w:rPr>
          <w:rFonts w:ascii="Times New Roman"/>
          <w:sz w:val="17"/>
          <w:lang w:eastAsia="zh-CN"/>
        </w:rPr>
      </w:pPr>
    </w:p>
    <w:p>
      <w:pPr>
        <w:pStyle w:val="2"/>
        <w:tabs>
          <w:tab w:val="left" w:pos="6728"/>
        </w:tabs>
        <w:spacing w:before="70"/>
        <w:ind w:left="500"/>
        <w:rPr>
          <w:rFonts w:ascii="Times New Roman" w:eastAsia="Times New Roman"/>
          <w:lang w:eastAsia="zh-CN"/>
        </w:rPr>
      </w:pPr>
      <w:r>
        <w:rPr>
          <w:spacing w:val="-1"/>
          <w:lang w:eastAsia="zh-CN"/>
        </w:rPr>
        <w:t>进</w:t>
      </w:r>
      <w:r>
        <w:rPr>
          <w:spacing w:val="-3"/>
          <w:lang w:eastAsia="zh-CN"/>
        </w:rPr>
        <w:t>口</w:t>
      </w:r>
      <w:r>
        <w:rPr>
          <w:spacing w:val="-1"/>
          <w:lang w:eastAsia="zh-CN"/>
        </w:rPr>
        <w:t>物品</w:t>
      </w:r>
      <w:r>
        <w:rPr>
          <w:spacing w:val="-3"/>
          <w:lang w:eastAsia="zh-CN"/>
        </w:rPr>
        <w:t>经</w:t>
      </w:r>
      <w:r>
        <w:rPr>
          <w:spacing w:val="-1"/>
          <w:lang w:eastAsia="zh-CN"/>
        </w:rPr>
        <w:t>营许</w:t>
      </w:r>
      <w:r>
        <w:rPr>
          <w:spacing w:val="-3"/>
          <w:lang w:eastAsia="zh-CN"/>
        </w:rPr>
        <w:t>可</w:t>
      </w:r>
      <w:r>
        <w:rPr>
          <w:spacing w:val="-1"/>
          <w:lang w:eastAsia="zh-CN"/>
        </w:rPr>
        <w:t>证号</w:t>
      </w:r>
      <w:r>
        <w:rPr>
          <w:spacing w:val="-3"/>
          <w:lang w:eastAsia="zh-CN"/>
        </w:rPr>
        <w:t>码</w:t>
      </w:r>
      <w:r>
        <w:rPr>
          <w:spacing w:val="-1"/>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2"/>
        <w:spacing w:before="11"/>
        <w:rPr>
          <w:rFonts w:ascii="Times New Roman"/>
          <w:sz w:val="16"/>
          <w:lang w:eastAsia="zh-CN"/>
        </w:rPr>
      </w:pPr>
    </w:p>
    <w:p>
      <w:pPr>
        <w:pStyle w:val="2"/>
        <w:tabs>
          <w:tab w:val="left" w:pos="4208"/>
        </w:tabs>
        <w:spacing w:before="70"/>
        <w:ind w:left="500"/>
        <w:rPr>
          <w:rFonts w:ascii="Times New Roman" w:eastAsia="Times New Roman"/>
          <w:lang w:eastAsia="zh-CN"/>
        </w:rPr>
      </w:pPr>
      <w:r>
        <w:rPr>
          <w:spacing w:val="-1"/>
          <w:lang w:eastAsia="zh-CN"/>
        </w:rPr>
        <w:t>主</w:t>
      </w:r>
      <w:r>
        <w:rPr>
          <w:spacing w:val="-3"/>
          <w:lang w:eastAsia="zh-CN"/>
        </w:rPr>
        <w:t>营</w:t>
      </w:r>
      <w:r>
        <w:rPr>
          <w:spacing w:val="-1"/>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2"/>
        <w:rPr>
          <w:rFonts w:ascii="Times New Roman"/>
          <w:sz w:val="17"/>
          <w:lang w:eastAsia="zh-CN"/>
        </w:rPr>
      </w:pPr>
    </w:p>
    <w:p>
      <w:pPr>
        <w:pStyle w:val="2"/>
        <w:tabs>
          <w:tab w:val="left" w:pos="4208"/>
        </w:tabs>
        <w:spacing w:before="70"/>
        <w:ind w:left="500"/>
        <w:rPr>
          <w:rFonts w:ascii="Times New Roman" w:eastAsia="Times New Roman"/>
          <w:lang w:eastAsia="zh-CN"/>
        </w:rPr>
      </w:pPr>
      <w:r>
        <w:rPr>
          <w:spacing w:val="-1"/>
          <w:lang w:eastAsia="zh-CN"/>
        </w:rPr>
        <w:t>兼</w:t>
      </w:r>
      <w:r>
        <w:rPr>
          <w:spacing w:val="-3"/>
          <w:lang w:eastAsia="zh-CN"/>
        </w:rPr>
        <w:t>营</w:t>
      </w:r>
      <w:r>
        <w:rPr>
          <w:spacing w:val="-1"/>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2"/>
        <w:spacing w:before="8"/>
        <w:rPr>
          <w:rFonts w:ascii="Times New Roman"/>
          <w:sz w:val="17"/>
          <w:lang w:eastAsia="zh-CN"/>
        </w:rPr>
      </w:pPr>
    </w:p>
    <w:p>
      <w:pPr>
        <w:pStyle w:val="2"/>
        <w:spacing w:before="62" w:line="417" w:lineRule="auto"/>
        <w:ind w:left="220" w:right="1657"/>
        <w:rPr>
          <w:lang w:eastAsia="zh-CN"/>
        </w:rPr>
      </w:pPr>
      <w:r>
        <w:rPr>
          <w:lang w:eastAsia="zh-CN"/>
        </w:rPr>
        <w:t>说明：1、法定代表人为企业事业单位、国家机关、社会团体的主要行政负责人。</w:t>
      </w:r>
    </w:p>
    <w:p>
      <w:pPr>
        <w:pStyle w:val="2"/>
        <w:spacing w:line="358" w:lineRule="exact"/>
        <w:ind w:left="1060"/>
        <w:rPr>
          <w:lang w:eastAsia="zh-CN"/>
        </w:rPr>
      </w:pPr>
      <w:r>
        <w:rPr>
          <w:lang w:eastAsia="zh-CN"/>
        </w:rPr>
        <w:t>2、内容必须填写真实、清楚、涂改无效，不得转让、买卖。</w:t>
      </w:r>
    </w:p>
    <w:p>
      <w:pPr>
        <w:spacing w:before="176" w:line="290" w:lineRule="auto"/>
        <w:ind w:left="359" w:right="4224" w:firstLine="700"/>
        <w:rPr>
          <w:rFonts w:ascii="微软雅黑" w:eastAsia="微软雅黑"/>
          <w:b/>
          <w:sz w:val="28"/>
          <w:lang w:eastAsia="zh-CN"/>
        </w:rPr>
      </w:pPr>
      <w:r>
        <mc:AlternateContent>
          <mc:Choice Requires="wps">
            <w:drawing>
              <wp:anchor distT="0" distB="0" distL="114300" distR="114300" simplePos="0" relativeHeight="251661312" behindDoc="0" locked="0" layoutInCell="1" allowOverlap="1">
                <wp:simplePos x="0" y="0"/>
                <wp:positionH relativeFrom="page">
                  <wp:posOffset>1183640</wp:posOffset>
                </wp:positionH>
                <wp:positionV relativeFrom="paragraph">
                  <wp:posOffset>883285</wp:posOffset>
                </wp:positionV>
                <wp:extent cx="5914390" cy="1930400"/>
                <wp:effectExtent l="0" t="0" r="10160" b="12700"/>
                <wp:wrapNone/>
                <wp:docPr id="2" name="自选图形 18"/>
                <wp:cNvGraphicFramePr/>
                <a:graphic xmlns:a="http://schemas.openxmlformats.org/drawingml/2006/main">
                  <a:graphicData uri="http://schemas.microsoft.com/office/word/2010/wordprocessingShape">
                    <wps:wsp>
                      <wps:cNvSpPr/>
                      <wps:spPr>
                        <a:xfrm>
                          <a:off x="0" y="0"/>
                          <a:ext cx="5914390" cy="1930400"/>
                        </a:xfrm>
                        <a:custGeom>
                          <a:avLst/>
                          <a:gdLst/>
                          <a:ahLst/>
                          <a:cxnLst/>
                          <a:pathLst>
                            <a:path w="9314" h="3040">
                              <a:moveTo>
                                <a:pt x="320" y="20"/>
                              </a:moveTo>
                              <a:lnTo>
                                <a:pt x="253" y="20"/>
                              </a:lnTo>
                              <a:lnTo>
                                <a:pt x="271" y="0"/>
                              </a:lnTo>
                              <a:lnTo>
                                <a:pt x="330" y="0"/>
                              </a:lnTo>
                              <a:lnTo>
                                <a:pt x="320" y="20"/>
                              </a:lnTo>
                              <a:close/>
                              <a:moveTo>
                                <a:pt x="9060" y="20"/>
                              </a:moveTo>
                              <a:lnTo>
                                <a:pt x="8993" y="20"/>
                              </a:lnTo>
                              <a:lnTo>
                                <a:pt x="8983" y="0"/>
                              </a:lnTo>
                              <a:lnTo>
                                <a:pt x="9042" y="0"/>
                              </a:lnTo>
                              <a:lnTo>
                                <a:pt x="9060" y="20"/>
                              </a:lnTo>
                              <a:close/>
                              <a:moveTo>
                                <a:pt x="241" y="40"/>
                              </a:moveTo>
                              <a:lnTo>
                                <a:pt x="202" y="40"/>
                              </a:lnTo>
                              <a:lnTo>
                                <a:pt x="219" y="20"/>
                              </a:lnTo>
                              <a:lnTo>
                                <a:pt x="259" y="20"/>
                              </a:lnTo>
                              <a:lnTo>
                                <a:pt x="241" y="40"/>
                              </a:lnTo>
                              <a:close/>
                              <a:moveTo>
                                <a:pt x="9111" y="40"/>
                              </a:moveTo>
                              <a:lnTo>
                                <a:pt x="9072" y="40"/>
                              </a:lnTo>
                              <a:lnTo>
                                <a:pt x="9054" y="20"/>
                              </a:lnTo>
                              <a:lnTo>
                                <a:pt x="9094" y="20"/>
                              </a:lnTo>
                              <a:lnTo>
                                <a:pt x="9111" y="40"/>
                              </a:lnTo>
                              <a:close/>
                              <a:moveTo>
                                <a:pt x="193" y="60"/>
                              </a:moveTo>
                              <a:lnTo>
                                <a:pt x="170" y="60"/>
                              </a:lnTo>
                              <a:lnTo>
                                <a:pt x="186" y="40"/>
                              </a:lnTo>
                              <a:lnTo>
                                <a:pt x="209" y="40"/>
                              </a:lnTo>
                              <a:lnTo>
                                <a:pt x="193" y="60"/>
                              </a:lnTo>
                              <a:close/>
                              <a:moveTo>
                                <a:pt x="9143" y="60"/>
                              </a:moveTo>
                              <a:lnTo>
                                <a:pt x="9120" y="60"/>
                              </a:lnTo>
                              <a:lnTo>
                                <a:pt x="9104" y="40"/>
                              </a:lnTo>
                              <a:lnTo>
                                <a:pt x="9127" y="40"/>
                              </a:lnTo>
                              <a:lnTo>
                                <a:pt x="9143" y="60"/>
                              </a:lnTo>
                              <a:close/>
                              <a:moveTo>
                                <a:pt x="136" y="100"/>
                              </a:moveTo>
                              <a:lnTo>
                                <a:pt x="126" y="100"/>
                              </a:lnTo>
                              <a:lnTo>
                                <a:pt x="140" y="80"/>
                              </a:lnTo>
                              <a:lnTo>
                                <a:pt x="155" y="60"/>
                              </a:lnTo>
                              <a:lnTo>
                                <a:pt x="179" y="60"/>
                              </a:lnTo>
                              <a:lnTo>
                                <a:pt x="164" y="80"/>
                              </a:lnTo>
                              <a:lnTo>
                                <a:pt x="150" y="80"/>
                              </a:lnTo>
                              <a:lnTo>
                                <a:pt x="136" y="100"/>
                              </a:lnTo>
                              <a:close/>
                              <a:moveTo>
                                <a:pt x="9187" y="100"/>
                              </a:moveTo>
                              <a:lnTo>
                                <a:pt x="9177" y="100"/>
                              </a:lnTo>
                              <a:lnTo>
                                <a:pt x="9163" y="80"/>
                              </a:lnTo>
                              <a:lnTo>
                                <a:pt x="9149" y="80"/>
                              </a:lnTo>
                              <a:lnTo>
                                <a:pt x="9134" y="60"/>
                              </a:lnTo>
                              <a:lnTo>
                                <a:pt x="9158" y="60"/>
                              </a:lnTo>
                              <a:lnTo>
                                <a:pt x="9173" y="80"/>
                              </a:lnTo>
                              <a:lnTo>
                                <a:pt x="9187" y="100"/>
                              </a:lnTo>
                              <a:close/>
                              <a:moveTo>
                                <a:pt x="150" y="100"/>
                              </a:moveTo>
                              <a:lnTo>
                                <a:pt x="150" y="80"/>
                              </a:lnTo>
                              <a:lnTo>
                                <a:pt x="164" y="80"/>
                              </a:lnTo>
                              <a:lnTo>
                                <a:pt x="150" y="100"/>
                              </a:lnTo>
                              <a:close/>
                              <a:moveTo>
                                <a:pt x="9163" y="100"/>
                              </a:moveTo>
                              <a:lnTo>
                                <a:pt x="9149" y="80"/>
                              </a:lnTo>
                              <a:lnTo>
                                <a:pt x="9163" y="80"/>
                              </a:lnTo>
                              <a:lnTo>
                                <a:pt x="9163" y="100"/>
                              </a:lnTo>
                              <a:close/>
                              <a:moveTo>
                                <a:pt x="99" y="140"/>
                              </a:moveTo>
                              <a:lnTo>
                                <a:pt x="88" y="140"/>
                              </a:lnTo>
                              <a:lnTo>
                                <a:pt x="100" y="120"/>
                              </a:lnTo>
                              <a:lnTo>
                                <a:pt x="113" y="100"/>
                              </a:lnTo>
                              <a:lnTo>
                                <a:pt x="136" y="100"/>
                              </a:lnTo>
                              <a:lnTo>
                                <a:pt x="123" y="120"/>
                              </a:lnTo>
                              <a:lnTo>
                                <a:pt x="111" y="120"/>
                              </a:lnTo>
                              <a:lnTo>
                                <a:pt x="99" y="140"/>
                              </a:lnTo>
                              <a:close/>
                              <a:moveTo>
                                <a:pt x="9225" y="140"/>
                              </a:moveTo>
                              <a:lnTo>
                                <a:pt x="9214" y="140"/>
                              </a:lnTo>
                              <a:lnTo>
                                <a:pt x="9202" y="120"/>
                              </a:lnTo>
                              <a:lnTo>
                                <a:pt x="9190" y="120"/>
                              </a:lnTo>
                              <a:lnTo>
                                <a:pt x="9177" y="100"/>
                              </a:lnTo>
                              <a:lnTo>
                                <a:pt x="9200" y="100"/>
                              </a:lnTo>
                              <a:lnTo>
                                <a:pt x="9213" y="120"/>
                              </a:lnTo>
                              <a:lnTo>
                                <a:pt x="9225" y="140"/>
                              </a:lnTo>
                              <a:close/>
                              <a:moveTo>
                                <a:pt x="59" y="200"/>
                              </a:moveTo>
                              <a:lnTo>
                                <a:pt x="46" y="200"/>
                              </a:lnTo>
                              <a:lnTo>
                                <a:pt x="56" y="180"/>
                              </a:lnTo>
                              <a:lnTo>
                                <a:pt x="66" y="160"/>
                              </a:lnTo>
                              <a:lnTo>
                                <a:pt x="76" y="140"/>
                              </a:lnTo>
                              <a:lnTo>
                                <a:pt x="100" y="140"/>
                              </a:lnTo>
                              <a:lnTo>
                                <a:pt x="88" y="160"/>
                              </a:lnTo>
                              <a:lnTo>
                                <a:pt x="78" y="160"/>
                              </a:lnTo>
                              <a:lnTo>
                                <a:pt x="68" y="180"/>
                              </a:lnTo>
                              <a:lnTo>
                                <a:pt x="68" y="180"/>
                              </a:lnTo>
                              <a:lnTo>
                                <a:pt x="59" y="200"/>
                              </a:lnTo>
                              <a:close/>
                              <a:moveTo>
                                <a:pt x="9267" y="200"/>
                              </a:moveTo>
                              <a:lnTo>
                                <a:pt x="9254" y="200"/>
                              </a:lnTo>
                              <a:lnTo>
                                <a:pt x="9245" y="180"/>
                              </a:lnTo>
                              <a:lnTo>
                                <a:pt x="9245" y="180"/>
                              </a:lnTo>
                              <a:lnTo>
                                <a:pt x="9235" y="160"/>
                              </a:lnTo>
                              <a:lnTo>
                                <a:pt x="9225" y="160"/>
                              </a:lnTo>
                              <a:lnTo>
                                <a:pt x="9213" y="140"/>
                              </a:lnTo>
                              <a:lnTo>
                                <a:pt x="9237" y="140"/>
                              </a:lnTo>
                              <a:lnTo>
                                <a:pt x="9247" y="160"/>
                              </a:lnTo>
                              <a:lnTo>
                                <a:pt x="9257" y="180"/>
                              </a:lnTo>
                              <a:lnTo>
                                <a:pt x="9267" y="200"/>
                              </a:lnTo>
                              <a:close/>
                              <a:moveTo>
                                <a:pt x="29" y="280"/>
                              </a:moveTo>
                              <a:lnTo>
                                <a:pt x="14" y="280"/>
                              </a:lnTo>
                              <a:lnTo>
                                <a:pt x="17" y="260"/>
                              </a:lnTo>
                              <a:lnTo>
                                <a:pt x="23" y="240"/>
                              </a:lnTo>
                              <a:lnTo>
                                <a:pt x="30" y="220"/>
                              </a:lnTo>
                              <a:lnTo>
                                <a:pt x="38" y="200"/>
                              </a:lnTo>
                              <a:lnTo>
                                <a:pt x="59" y="200"/>
                              </a:lnTo>
                              <a:lnTo>
                                <a:pt x="51" y="220"/>
                              </a:lnTo>
                              <a:lnTo>
                                <a:pt x="51" y="220"/>
                              </a:lnTo>
                              <a:lnTo>
                                <a:pt x="44" y="240"/>
                              </a:lnTo>
                              <a:lnTo>
                                <a:pt x="37" y="240"/>
                              </a:lnTo>
                              <a:lnTo>
                                <a:pt x="31" y="260"/>
                              </a:lnTo>
                              <a:lnTo>
                                <a:pt x="31" y="260"/>
                              </a:lnTo>
                              <a:lnTo>
                                <a:pt x="29" y="280"/>
                              </a:lnTo>
                              <a:close/>
                              <a:moveTo>
                                <a:pt x="9299" y="280"/>
                              </a:moveTo>
                              <a:lnTo>
                                <a:pt x="9284" y="280"/>
                              </a:lnTo>
                              <a:lnTo>
                                <a:pt x="9282" y="260"/>
                              </a:lnTo>
                              <a:lnTo>
                                <a:pt x="9282" y="260"/>
                              </a:lnTo>
                              <a:lnTo>
                                <a:pt x="9276" y="240"/>
                              </a:lnTo>
                              <a:lnTo>
                                <a:pt x="9269" y="240"/>
                              </a:lnTo>
                              <a:lnTo>
                                <a:pt x="9262" y="220"/>
                              </a:lnTo>
                              <a:lnTo>
                                <a:pt x="9262" y="220"/>
                              </a:lnTo>
                              <a:lnTo>
                                <a:pt x="9254" y="200"/>
                              </a:lnTo>
                              <a:lnTo>
                                <a:pt x="9275" y="200"/>
                              </a:lnTo>
                              <a:lnTo>
                                <a:pt x="9283" y="220"/>
                              </a:lnTo>
                              <a:lnTo>
                                <a:pt x="9290" y="240"/>
                              </a:lnTo>
                              <a:lnTo>
                                <a:pt x="9296" y="260"/>
                              </a:lnTo>
                              <a:lnTo>
                                <a:pt x="9299" y="280"/>
                              </a:lnTo>
                              <a:close/>
                              <a:moveTo>
                                <a:pt x="24" y="300"/>
                              </a:moveTo>
                              <a:lnTo>
                                <a:pt x="7" y="300"/>
                              </a:lnTo>
                              <a:lnTo>
                                <a:pt x="9" y="280"/>
                              </a:lnTo>
                              <a:lnTo>
                                <a:pt x="26" y="280"/>
                              </a:lnTo>
                              <a:lnTo>
                                <a:pt x="24" y="300"/>
                              </a:lnTo>
                              <a:close/>
                              <a:moveTo>
                                <a:pt x="9306" y="300"/>
                              </a:moveTo>
                              <a:lnTo>
                                <a:pt x="9289" y="300"/>
                              </a:lnTo>
                              <a:lnTo>
                                <a:pt x="9287" y="280"/>
                              </a:lnTo>
                              <a:lnTo>
                                <a:pt x="9304" y="280"/>
                              </a:lnTo>
                              <a:lnTo>
                                <a:pt x="9306" y="300"/>
                              </a:lnTo>
                              <a:close/>
                              <a:moveTo>
                                <a:pt x="20" y="320"/>
                              </a:moveTo>
                              <a:lnTo>
                                <a:pt x="4" y="320"/>
                              </a:lnTo>
                              <a:lnTo>
                                <a:pt x="6" y="300"/>
                              </a:lnTo>
                              <a:lnTo>
                                <a:pt x="22" y="300"/>
                              </a:lnTo>
                              <a:lnTo>
                                <a:pt x="20" y="320"/>
                              </a:lnTo>
                              <a:close/>
                              <a:moveTo>
                                <a:pt x="9309" y="320"/>
                              </a:moveTo>
                              <a:lnTo>
                                <a:pt x="9293" y="320"/>
                              </a:lnTo>
                              <a:lnTo>
                                <a:pt x="9291" y="300"/>
                              </a:lnTo>
                              <a:lnTo>
                                <a:pt x="9307" y="300"/>
                              </a:lnTo>
                              <a:lnTo>
                                <a:pt x="9309" y="320"/>
                              </a:lnTo>
                              <a:close/>
                              <a:moveTo>
                                <a:pt x="16" y="340"/>
                              </a:moveTo>
                              <a:lnTo>
                                <a:pt x="2" y="340"/>
                              </a:lnTo>
                              <a:lnTo>
                                <a:pt x="3" y="320"/>
                              </a:lnTo>
                              <a:lnTo>
                                <a:pt x="18" y="320"/>
                              </a:lnTo>
                              <a:lnTo>
                                <a:pt x="16" y="340"/>
                              </a:lnTo>
                              <a:close/>
                              <a:moveTo>
                                <a:pt x="9312" y="340"/>
                              </a:moveTo>
                              <a:lnTo>
                                <a:pt x="9297" y="340"/>
                              </a:lnTo>
                              <a:lnTo>
                                <a:pt x="9296" y="320"/>
                              </a:lnTo>
                              <a:lnTo>
                                <a:pt x="9310" y="320"/>
                              </a:lnTo>
                              <a:lnTo>
                                <a:pt x="9312" y="340"/>
                              </a:lnTo>
                              <a:close/>
                              <a:moveTo>
                                <a:pt x="15" y="360"/>
                              </a:moveTo>
                              <a:lnTo>
                                <a:pt x="0" y="360"/>
                              </a:lnTo>
                              <a:lnTo>
                                <a:pt x="1" y="340"/>
                              </a:lnTo>
                              <a:lnTo>
                                <a:pt x="16" y="340"/>
                              </a:lnTo>
                              <a:lnTo>
                                <a:pt x="15" y="360"/>
                              </a:lnTo>
                              <a:close/>
                              <a:moveTo>
                                <a:pt x="9313" y="360"/>
                              </a:moveTo>
                              <a:lnTo>
                                <a:pt x="9298" y="360"/>
                              </a:lnTo>
                              <a:lnTo>
                                <a:pt x="9297" y="340"/>
                              </a:lnTo>
                              <a:lnTo>
                                <a:pt x="9312" y="340"/>
                              </a:lnTo>
                              <a:lnTo>
                                <a:pt x="9313" y="360"/>
                              </a:lnTo>
                              <a:close/>
                              <a:moveTo>
                                <a:pt x="15" y="2660"/>
                              </a:moveTo>
                              <a:lnTo>
                                <a:pt x="0" y="2660"/>
                              </a:lnTo>
                              <a:lnTo>
                                <a:pt x="0" y="360"/>
                              </a:lnTo>
                              <a:lnTo>
                                <a:pt x="15" y="360"/>
                              </a:lnTo>
                              <a:lnTo>
                                <a:pt x="15" y="2660"/>
                              </a:lnTo>
                              <a:close/>
                              <a:moveTo>
                                <a:pt x="9314" y="2660"/>
                              </a:moveTo>
                              <a:lnTo>
                                <a:pt x="9299" y="2660"/>
                              </a:lnTo>
                              <a:lnTo>
                                <a:pt x="9298" y="360"/>
                              </a:lnTo>
                              <a:lnTo>
                                <a:pt x="9313" y="360"/>
                              </a:lnTo>
                              <a:lnTo>
                                <a:pt x="9314" y="2660"/>
                              </a:lnTo>
                              <a:close/>
                              <a:moveTo>
                                <a:pt x="15" y="2680"/>
                              </a:moveTo>
                              <a:lnTo>
                                <a:pt x="0" y="2680"/>
                              </a:lnTo>
                              <a:lnTo>
                                <a:pt x="0" y="2660"/>
                              </a:lnTo>
                              <a:lnTo>
                                <a:pt x="15" y="2660"/>
                              </a:lnTo>
                              <a:lnTo>
                                <a:pt x="15" y="2680"/>
                              </a:lnTo>
                              <a:close/>
                              <a:moveTo>
                                <a:pt x="9313" y="2680"/>
                              </a:moveTo>
                              <a:lnTo>
                                <a:pt x="9298" y="2680"/>
                              </a:lnTo>
                              <a:lnTo>
                                <a:pt x="9298" y="2660"/>
                              </a:lnTo>
                              <a:lnTo>
                                <a:pt x="9313" y="2660"/>
                              </a:lnTo>
                              <a:lnTo>
                                <a:pt x="9313" y="2680"/>
                              </a:lnTo>
                              <a:close/>
                              <a:moveTo>
                                <a:pt x="16" y="2700"/>
                              </a:moveTo>
                              <a:lnTo>
                                <a:pt x="2" y="2700"/>
                              </a:lnTo>
                              <a:lnTo>
                                <a:pt x="1" y="2680"/>
                              </a:lnTo>
                              <a:lnTo>
                                <a:pt x="16" y="2680"/>
                              </a:lnTo>
                              <a:lnTo>
                                <a:pt x="16" y="2700"/>
                              </a:lnTo>
                              <a:close/>
                              <a:moveTo>
                                <a:pt x="9312" y="2700"/>
                              </a:moveTo>
                              <a:lnTo>
                                <a:pt x="9297" y="2700"/>
                              </a:lnTo>
                              <a:lnTo>
                                <a:pt x="9297" y="2680"/>
                              </a:lnTo>
                              <a:lnTo>
                                <a:pt x="9312" y="2680"/>
                              </a:lnTo>
                              <a:lnTo>
                                <a:pt x="9312" y="2700"/>
                              </a:lnTo>
                              <a:close/>
                              <a:moveTo>
                                <a:pt x="20" y="2720"/>
                              </a:moveTo>
                              <a:lnTo>
                                <a:pt x="4" y="2720"/>
                              </a:lnTo>
                              <a:lnTo>
                                <a:pt x="3" y="2700"/>
                              </a:lnTo>
                              <a:lnTo>
                                <a:pt x="19" y="2700"/>
                              </a:lnTo>
                              <a:lnTo>
                                <a:pt x="20" y="2720"/>
                              </a:lnTo>
                              <a:close/>
                              <a:moveTo>
                                <a:pt x="9309" y="2720"/>
                              </a:moveTo>
                              <a:lnTo>
                                <a:pt x="9293" y="2720"/>
                              </a:lnTo>
                              <a:lnTo>
                                <a:pt x="9294" y="2700"/>
                              </a:lnTo>
                              <a:lnTo>
                                <a:pt x="9310" y="2700"/>
                              </a:lnTo>
                              <a:lnTo>
                                <a:pt x="9309" y="2720"/>
                              </a:lnTo>
                              <a:close/>
                              <a:moveTo>
                                <a:pt x="24" y="2740"/>
                              </a:moveTo>
                              <a:lnTo>
                                <a:pt x="7" y="2740"/>
                              </a:lnTo>
                              <a:lnTo>
                                <a:pt x="6" y="2720"/>
                              </a:lnTo>
                              <a:lnTo>
                                <a:pt x="22" y="2720"/>
                              </a:lnTo>
                              <a:lnTo>
                                <a:pt x="24" y="2740"/>
                              </a:lnTo>
                              <a:close/>
                              <a:moveTo>
                                <a:pt x="9306" y="2740"/>
                              </a:moveTo>
                              <a:lnTo>
                                <a:pt x="9289" y="2740"/>
                              </a:lnTo>
                              <a:lnTo>
                                <a:pt x="9291" y="2720"/>
                              </a:lnTo>
                              <a:lnTo>
                                <a:pt x="9307" y="2720"/>
                              </a:lnTo>
                              <a:lnTo>
                                <a:pt x="9306" y="2740"/>
                              </a:lnTo>
                              <a:close/>
                              <a:moveTo>
                                <a:pt x="29" y="2760"/>
                              </a:moveTo>
                              <a:lnTo>
                                <a:pt x="14" y="2760"/>
                              </a:lnTo>
                              <a:lnTo>
                                <a:pt x="12" y="2740"/>
                              </a:lnTo>
                              <a:lnTo>
                                <a:pt x="26" y="2740"/>
                              </a:lnTo>
                              <a:lnTo>
                                <a:pt x="29" y="2760"/>
                              </a:lnTo>
                              <a:close/>
                              <a:moveTo>
                                <a:pt x="9299" y="2760"/>
                              </a:moveTo>
                              <a:lnTo>
                                <a:pt x="9284" y="2760"/>
                              </a:lnTo>
                              <a:lnTo>
                                <a:pt x="9287" y="2740"/>
                              </a:lnTo>
                              <a:lnTo>
                                <a:pt x="9301" y="2740"/>
                              </a:lnTo>
                              <a:lnTo>
                                <a:pt x="9299" y="2760"/>
                              </a:lnTo>
                              <a:close/>
                              <a:moveTo>
                                <a:pt x="78" y="2860"/>
                              </a:moveTo>
                              <a:lnTo>
                                <a:pt x="56" y="2860"/>
                              </a:lnTo>
                              <a:lnTo>
                                <a:pt x="46" y="2840"/>
                              </a:lnTo>
                              <a:lnTo>
                                <a:pt x="38" y="2820"/>
                              </a:lnTo>
                              <a:lnTo>
                                <a:pt x="30" y="2800"/>
                              </a:lnTo>
                              <a:lnTo>
                                <a:pt x="23" y="2780"/>
                              </a:lnTo>
                              <a:lnTo>
                                <a:pt x="17" y="2760"/>
                              </a:lnTo>
                              <a:lnTo>
                                <a:pt x="31" y="2760"/>
                              </a:lnTo>
                              <a:lnTo>
                                <a:pt x="37" y="2780"/>
                              </a:lnTo>
                              <a:lnTo>
                                <a:pt x="37" y="2780"/>
                              </a:lnTo>
                              <a:lnTo>
                                <a:pt x="44" y="2800"/>
                              </a:lnTo>
                              <a:lnTo>
                                <a:pt x="44" y="2800"/>
                              </a:lnTo>
                              <a:lnTo>
                                <a:pt x="51" y="2820"/>
                              </a:lnTo>
                              <a:lnTo>
                                <a:pt x="51" y="2820"/>
                              </a:lnTo>
                              <a:lnTo>
                                <a:pt x="59" y="2840"/>
                              </a:lnTo>
                              <a:lnTo>
                                <a:pt x="68" y="2840"/>
                              </a:lnTo>
                              <a:lnTo>
                                <a:pt x="78" y="2860"/>
                              </a:lnTo>
                              <a:close/>
                              <a:moveTo>
                                <a:pt x="9257" y="2860"/>
                              </a:moveTo>
                              <a:lnTo>
                                <a:pt x="9235" y="2860"/>
                              </a:lnTo>
                              <a:lnTo>
                                <a:pt x="9245" y="2840"/>
                              </a:lnTo>
                              <a:lnTo>
                                <a:pt x="9254" y="2840"/>
                              </a:lnTo>
                              <a:lnTo>
                                <a:pt x="9262" y="2820"/>
                              </a:lnTo>
                              <a:lnTo>
                                <a:pt x="9262" y="2820"/>
                              </a:lnTo>
                              <a:lnTo>
                                <a:pt x="9269" y="2800"/>
                              </a:lnTo>
                              <a:lnTo>
                                <a:pt x="9269" y="2800"/>
                              </a:lnTo>
                              <a:lnTo>
                                <a:pt x="9276" y="2780"/>
                              </a:lnTo>
                              <a:lnTo>
                                <a:pt x="9276" y="2780"/>
                              </a:lnTo>
                              <a:lnTo>
                                <a:pt x="9282" y="2760"/>
                              </a:lnTo>
                              <a:lnTo>
                                <a:pt x="9296" y="2760"/>
                              </a:lnTo>
                              <a:lnTo>
                                <a:pt x="9290" y="2780"/>
                              </a:lnTo>
                              <a:lnTo>
                                <a:pt x="9283" y="2800"/>
                              </a:lnTo>
                              <a:lnTo>
                                <a:pt x="9275" y="2820"/>
                              </a:lnTo>
                              <a:lnTo>
                                <a:pt x="9267" y="2840"/>
                              </a:lnTo>
                              <a:lnTo>
                                <a:pt x="9257" y="2860"/>
                              </a:lnTo>
                              <a:close/>
                              <a:moveTo>
                                <a:pt x="124" y="2920"/>
                              </a:moveTo>
                              <a:lnTo>
                                <a:pt x="100" y="2920"/>
                              </a:lnTo>
                              <a:lnTo>
                                <a:pt x="88" y="2900"/>
                              </a:lnTo>
                              <a:lnTo>
                                <a:pt x="76" y="2880"/>
                              </a:lnTo>
                              <a:lnTo>
                                <a:pt x="66" y="2860"/>
                              </a:lnTo>
                              <a:lnTo>
                                <a:pt x="78" y="2860"/>
                              </a:lnTo>
                              <a:lnTo>
                                <a:pt x="88" y="2880"/>
                              </a:lnTo>
                              <a:lnTo>
                                <a:pt x="99" y="2880"/>
                              </a:lnTo>
                              <a:lnTo>
                                <a:pt x="111" y="2900"/>
                              </a:lnTo>
                              <a:lnTo>
                                <a:pt x="111" y="2900"/>
                              </a:lnTo>
                              <a:lnTo>
                                <a:pt x="124" y="2920"/>
                              </a:lnTo>
                              <a:close/>
                              <a:moveTo>
                                <a:pt x="9213" y="2920"/>
                              </a:moveTo>
                              <a:lnTo>
                                <a:pt x="9189" y="2920"/>
                              </a:lnTo>
                              <a:lnTo>
                                <a:pt x="9202" y="2900"/>
                              </a:lnTo>
                              <a:lnTo>
                                <a:pt x="9202" y="2900"/>
                              </a:lnTo>
                              <a:lnTo>
                                <a:pt x="9214" y="2880"/>
                              </a:lnTo>
                              <a:lnTo>
                                <a:pt x="9225" y="2880"/>
                              </a:lnTo>
                              <a:lnTo>
                                <a:pt x="9235" y="2860"/>
                              </a:lnTo>
                              <a:lnTo>
                                <a:pt x="9247" y="2860"/>
                              </a:lnTo>
                              <a:lnTo>
                                <a:pt x="9237" y="2880"/>
                              </a:lnTo>
                              <a:lnTo>
                                <a:pt x="9225" y="2900"/>
                              </a:lnTo>
                              <a:lnTo>
                                <a:pt x="9213" y="2920"/>
                              </a:lnTo>
                              <a:close/>
                              <a:moveTo>
                                <a:pt x="164" y="2960"/>
                              </a:moveTo>
                              <a:lnTo>
                                <a:pt x="140" y="2960"/>
                              </a:lnTo>
                              <a:lnTo>
                                <a:pt x="126" y="2940"/>
                              </a:lnTo>
                              <a:lnTo>
                                <a:pt x="113" y="2920"/>
                              </a:lnTo>
                              <a:lnTo>
                                <a:pt x="136" y="2920"/>
                              </a:lnTo>
                              <a:lnTo>
                                <a:pt x="150" y="2940"/>
                              </a:lnTo>
                              <a:lnTo>
                                <a:pt x="150" y="2940"/>
                              </a:lnTo>
                              <a:lnTo>
                                <a:pt x="164" y="2960"/>
                              </a:lnTo>
                              <a:close/>
                              <a:moveTo>
                                <a:pt x="9173" y="2960"/>
                              </a:moveTo>
                              <a:lnTo>
                                <a:pt x="9149" y="2960"/>
                              </a:lnTo>
                              <a:lnTo>
                                <a:pt x="9163" y="2940"/>
                              </a:lnTo>
                              <a:lnTo>
                                <a:pt x="9163" y="2940"/>
                              </a:lnTo>
                              <a:lnTo>
                                <a:pt x="9177" y="2920"/>
                              </a:lnTo>
                              <a:lnTo>
                                <a:pt x="9200" y="2920"/>
                              </a:lnTo>
                              <a:lnTo>
                                <a:pt x="9187" y="2940"/>
                              </a:lnTo>
                              <a:lnTo>
                                <a:pt x="9173" y="2960"/>
                              </a:lnTo>
                              <a:close/>
                              <a:moveTo>
                                <a:pt x="194" y="2980"/>
                              </a:moveTo>
                              <a:lnTo>
                                <a:pt x="170" y="2980"/>
                              </a:lnTo>
                              <a:lnTo>
                                <a:pt x="155" y="2960"/>
                              </a:lnTo>
                              <a:lnTo>
                                <a:pt x="178" y="2960"/>
                              </a:lnTo>
                              <a:lnTo>
                                <a:pt x="194" y="2980"/>
                              </a:lnTo>
                              <a:close/>
                              <a:moveTo>
                                <a:pt x="9143" y="2980"/>
                              </a:moveTo>
                              <a:lnTo>
                                <a:pt x="9119" y="2980"/>
                              </a:lnTo>
                              <a:lnTo>
                                <a:pt x="9135" y="2960"/>
                              </a:lnTo>
                              <a:lnTo>
                                <a:pt x="9158" y="2960"/>
                              </a:lnTo>
                              <a:lnTo>
                                <a:pt x="9143" y="2980"/>
                              </a:lnTo>
                              <a:close/>
                              <a:moveTo>
                                <a:pt x="242" y="3000"/>
                              </a:moveTo>
                              <a:lnTo>
                                <a:pt x="202" y="3000"/>
                              </a:lnTo>
                              <a:lnTo>
                                <a:pt x="186" y="2980"/>
                              </a:lnTo>
                              <a:lnTo>
                                <a:pt x="225" y="2980"/>
                              </a:lnTo>
                              <a:lnTo>
                                <a:pt x="242" y="3000"/>
                              </a:lnTo>
                              <a:close/>
                              <a:moveTo>
                                <a:pt x="9111" y="3000"/>
                              </a:moveTo>
                              <a:lnTo>
                                <a:pt x="9071" y="3000"/>
                              </a:lnTo>
                              <a:lnTo>
                                <a:pt x="9088" y="2980"/>
                              </a:lnTo>
                              <a:lnTo>
                                <a:pt x="9127" y="2980"/>
                              </a:lnTo>
                              <a:lnTo>
                                <a:pt x="9111" y="3000"/>
                              </a:lnTo>
                              <a:close/>
                              <a:moveTo>
                                <a:pt x="285" y="3020"/>
                              </a:moveTo>
                              <a:lnTo>
                                <a:pt x="253" y="3020"/>
                              </a:lnTo>
                              <a:lnTo>
                                <a:pt x="236" y="3000"/>
                              </a:lnTo>
                              <a:lnTo>
                                <a:pt x="276" y="3000"/>
                              </a:lnTo>
                              <a:lnTo>
                                <a:pt x="285" y="3020"/>
                              </a:lnTo>
                              <a:close/>
                              <a:moveTo>
                                <a:pt x="9060" y="3020"/>
                              </a:moveTo>
                              <a:lnTo>
                                <a:pt x="9028" y="3020"/>
                              </a:lnTo>
                              <a:lnTo>
                                <a:pt x="9037" y="3000"/>
                              </a:lnTo>
                              <a:lnTo>
                                <a:pt x="9077" y="3000"/>
                              </a:lnTo>
                              <a:lnTo>
                                <a:pt x="9060" y="3020"/>
                              </a:lnTo>
                              <a:close/>
                              <a:moveTo>
                                <a:pt x="9014" y="3040"/>
                              </a:moveTo>
                              <a:lnTo>
                                <a:pt x="299" y="3040"/>
                              </a:lnTo>
                              <a:lnTo>
                                <a:pt x="290" y="3020"/>
                              </a:lnTo>
                              <a:lnTo>
                                <a:pt x="9023" y="3020"/>
                              </a:lnTo>
                              <a:lnTo>
                                <a:pt x="9014" y="3040"/>
                              </a:lnTo>
                              <a:close/>
                            </a:path>
                          </a:pathLst>
                        </a:custGeom>
                        <a:solidFill>
                          <a:srgbClr val="000000"/>
                        </a:solidFill>
                        <a:ln>
                          <a:noFill/>
                        </a:ln>
                      </wps:spPr>
                      <wps:txbx>
                        <w:txbxContent>
                          <w:p/>
                        </w:txbxContent>
                      </wps:txbx>
                      <wps:bodyPr upright="1"/>
                    </wps:wsp>
                  </a:graphicData>
                </a:graphic>
              </wp:anchor>
            </w:drawing>
          </mc:Choice>
          <mc:Fallback>
            <w:pict>
              <v:shape id="自选图形 18" o:spid="_x0000_s1026" o:spt="100" style="position:absolute;left:0pt;margin-left:93.2pt;margin-top:69.55pt;height:152pt;width:465.7pt;mso-position-horizontal-relative:page;z-index:251661312;mso-width-relative:page;mso-height-relative:page;" fillcolor="#000000" filled="t" stroked="f" coordsize="9314,3040" o:gfxdata="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" path="m320,20l253,20,271,0,330,0,320,20xm9060,20l8993,20,8983,0,9042,0,9060,20xm241,40l202,40,219,20,259,20,241,40xm9111,40l9072,40,9054,20,9094,20,9111,40xm193,60l170,60,186,40,209,40,193,60xm9143,60l9120,60,9104,40,9127,40,9143,60xm136,100l126,100,140,80,155,60,179,60,164,80,150,80,136,100xm9187,100l9177,100,9163,80,9149,80,9134,60,9158,60,9173,80,9187,100xm150,100l150,80,164,80,150,100xm9163,100l9149,80,9163,80,9163,100xm99,140l88,140,100,120,113,100,136,100,123,120,111,120,99,140xm9225,140l9214,140,9202,120,9190,120,9177,100,9200,100,9213,120,9225,140xm59,200l46,200,56,180,66,160,76,140,100,140,88,160,78,160,68,180,68,180,59,200xm9267,200l9254,200,9245,180,9245,180,9235,160,9225,160,9213,140,9237,140,9247,160,9257,180,9267,200xm29,280l14,280,17,260,23,240,30,220,38,200,59,200,51,220,51,220,44,240,37,240,31,260,31,260,29,280xm9299,280l9284,280,9282,260,9282,260,9276,240,9269,240,9262,220,9262,220,9254,200,9275,200,9283,220,9290,240,9296,260,9299,280xm24,300l7,300,9,280,26,280,24,300xm9306,300l9289,300,9287,280,9304,280,9306,300xm20,320l4,320,6,300,22,300,20,320xm9309,320l9293,320,9291,300,9307,300,9309,320xm16,340l2,340,3,320,18,320,16,340xm9312,340l9297,340,9296,320,9310,320,9312,340xm15,360l0,360,1,340,16,340,15,360xm9313,360l9298,360,9297,340,9312,340,9313,360xm15,2660l0,2660,0,360,15,360,15,2660xm9314,2660l9299,2660,9298,360,9313,360,9314,2660xm15,2680l0,2680,0,2660,15,2660,15,2680xm9313,2680l9298,2680,9298,2660,9313,2660,9313,2680xm16,2700l2,2700,1,2680,16,2680,16,2700xm9312,2700l9297,2700,9297,2680,9312,2680,9312,2700xm20,2720l4,2720,3,2700,19,2700,20,2720xm9309,2720l9293,2720,9294,2700,9310,2700,9309,2720xm24,2740l7,2740,6,2720,22,2720,24,2740xm9306,2740l9289,2740,9291,2720,9307,2720,9306,2740xm29,2760l14,2760,12,2740,26,2740,29,2760xm9299,2760l9284,2760,9287,2740,9301,2740,9299,2760xm78,2860l56,2860,46,2840,38,2820,30,2800,23,2780,17,2760,31,2760,37,2780,37,2780,44,2800,44,2800,51,2820,51,2820,59,2840,68,2840,78,2860xm9257,2860l9235,2860,9245,2840,9254,2840,9262,2820,9262,2820,9269,2800,9269,2800,9276,2780,9276,2780,9282,2760,9296,2760,9290,2780,9283,2800,9275,2820,9267,2840,9257,2860xm124,2920l100,2920,88,2900,76,2880,66,2860,78,2860,88,2880,99,2880,111,2900,111,2900,124,2920xm9213,2920l9189,2920,9202,2900,9202,2900,9214,2880,9225,2880,9235,2860,9247,2860,9237,2880,9225,2900,9213,2920xm164,2960l140,2960,126,2940,113,2920,136,2920,150,2940,150,2940,164,2960xm9173,2960l9149,2960,9163,2940,9163,2940,9177,2920,9200,2920,9187,2940,9173,2960xm194,2980l170,2980,155,2960,178,2960,194,2980xm9143,2980l9119,2980,9135,2960,9158,2960,9143,2980xm242,3000l202,3000,186,2980,225,2980,242,3000xm9111,3000l9071,3000,9088,2980,9127,2980,9111,3000xm285,3020l253,3020,236,3000,276,3000,285,3020xm9060,3020l9028,3020,9037,3000,9077,3000,9060,3020xm9014,3040l299,3040,290,3020,9023,3020,9014,3040xe">
                <v:path textboxrect="0,0,9314,3040"/>
                <v:fill on="t" focussize="0,0"/>
                <v:stroke on="f"/>
                <v:imagedata o:title=""/>
                <o:lock v:ext="edit" aspectratio="f"/>
                <v:textbox>
                  <w:txbxContent>
                    <w:p/>
                  </w:txbxContent>
                </v:textbox>
              </v:shape>
            </w:pict>
          </mc:Fallback>
        </mc:AlternateContent>
      </w:r>
      <w:r>
        <w:rPr>
          <w:rFonts w:hint="eastAsia" w:ascii="宋体" w:eastAsia="宋体"/>
          <w:sz w:val="28"/>
          <w:lang w:eastAsia="zh-CN"/>
        </w:rPr>
        <w:t>3、将此证明书提交对方作为合同附件</w:t>
      </w:r>
      <w:r>
        <w:rPr>
          <w:rFonts w:hint="eastAsia" w:ascii="微软雅黑" w:eastAsia="微软雅黑"/>
          <w:b/>
          <w:sz w:val="28"/>
          <w:lang w:eastAsia="zh-CN"/>
        </w:rPr>
        <w:t>。法定代表人身份证复印件（正反面）</w:t>
      </w:r>
    </w:p>
    <w:p>
      <w:pPr>
        <w:spacing w:line="290" w:lineRule="auto"/>
        <w:rPr>
          <w:rFonts w:ascii="微软雅黑" w:eastAsia="微软雅黑"/>
          <w:sz w:val="28"/>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122" w:name="_Toc51682557"/>
      <w:r>
        <w:rPr>
          <w:rFonts w:hint="eastAsia"/>
        </w:rPr>
        <w:t>二、法定代表人授权委托书</w:t>
      </w:r>
      <w:bookmarkEnd w:id="122"/>
    </w:p>
    <w:p>
      <w:pPr>
        <w:pStyle w:val="2"/>
        <w:spacing w:before="6"/>
        <w:rPr>
          <w:rFonts w:ascii="微软雅黑"/>
          <w:b/>
          <w:sz w:val="14"/>
          <w:lang w:eastAsia="zh-CN"/>
        </w:rPr>
      </w:pPr>
    </w:p>
    <w:p>
      <w:pPr>
        <w:pStyle w:val="2"/>
        <w:ind w:left="220"/>
        <w:rPr>
          <w:lang w:eastAsia="zh-CN"/>
        </w:rPr>
      </w:pPr>
      <w:r>
        <w:rPr>
          <w:lang w:eastAsia="zh-CN"/>
        </w:rPr>
        <w:t>致：</w:t>
      </w:r>
      <w:r>
        <w:rPr>
          <w:u w:val="single"/>
          <w:lang w:eastAsia="zh-CN"/>
        </w:rPr>
        <w:t>（</w:t>
      </w:r>
      <w:r>
        <w:rPr>
          <w:rFonts w:hint="eastAsia"/>
          <w:u w:val="single"/>
          <w:lang w:eastAsia="zh-CN"/>
        </w:rPr>
        <w:t>招标人</w:t>
      </w:r>
      <w:r>
        <w:rPr>
          <w:u w:val="single"/>
          <w:lang w:eastAsia="zh-CN"/>
        </w:rPr>
        <w:t>名称）</w:t>
      </w:r>
    </w:p>
    <w:p>
      <w:pPr>
        <w:pStyle w:val="2"/>
        <w:tabs>
          <w:tab w:val="left" w:pos="2331"/>
          <w:tab w:val="left" w:pos="2420"/>
          <w:tab w:val="left" w:pos="5569"/>
          <w:tab w:val="left" w:pos="7683"/>
        </w:tabs>
        <w:spacing w:before="242" w:line="400" w:lineRule="auto"/>
        <w:ind w:left="220" w:right="1506" w:firstLine="554"/>
        <w:rPr>
          <w:lang w:eastAsia="zh-CN"/>
        </w:rPr>
      </w:pPr>
      <w:r>
        <w:rPr>
          <w:spacing w:val="8"/>
          <w:lang w:eastAsia="zh-CN"/>
        </w:rPr>
        <w:t>我</w:t>
      </w:r>
      <w:r>
        <w:rPr>
          <w:spacing w:val="8"/>
          <w:u w:val="single"/>
          <w:lang w:eastAsia="zh-CN"/>
        </w:rPr>
        <w:t xml:space="preserve"> </w:t>
      </w:r>
      <w:r>
        <w:rPr>
          <w:spacing w:val="8"/>
          <w:u w:val="single"/>
          <w:lang w:eastAsia="zh-CN"/>
        </w:rPr>
        <w:tab/>
      </w:r>
      <w:r>
        <w:rPr>
          <w:spacing w:val="8"/>
          <w:u w:val="single"/>
          <w:lang w:eastAsia="zh-CN"/>
        </w:rPr>
        <w:tab/>
      </w:r>
      <w:r>
        <w:rPr>
          <w:spacing w:val="10"/>
          <w:lang w:eastAsia="zh-CN"/>
        </w:rPr>
        <w:t>(</w:t>
      </w:r>
      <w:r>
        <w:rPr>
          <w:spacing w:val="9"/>
          <w:lang w:eastAsia="zh-CN"/>
        </w:rPr>
        <w:t>姓名</w:t>
      </w:r>
      <w:r>
        <w:rPr>
          <w:spacing w:val="10"/>
          <w:lang w:eastAsia="zh-CN"/>
        </w:rPr>
        <w:t>)</w:t>
      </w:r>
      <w:r>
        <w:rPr>
          <w:spacing w:val="9"/>
          <w:lang w:eastAsia="zh-CN"/>
        </w:rPr>
        <w:t>系依照国</w:t>
      </w:r>
      <w:r>
        <w:rPr>
          <w:spacing w:val="11"/>
          <w:lang w:eastAsia="zh-CN"/>
        </w:rPr>
        <w:t>家</w:t>
      </w:r>
      <w:r>
        <w:rPr>
          <w:spacing w:val="9"/>
          <w:lang w:eastAsia="zh-CN"/>
        </w:rPr>
        <w:t>法律法规成立并</w:t>
      </w:r>
      <w:r>
        <w:rPr>
          <w:spacing w:val="11"/>
          <w:lang w:eastAsia="zh-CN"/>
        </w:rPr>
        <w:t>在</w:t>
      </w:r>
      <w:r>
        <w:rPr>
          <w:spacing w:val="9"/>
          <w:lang w:eastAsia="zh-CN"/>
        </w:rPr>
        <w:t>境内注册</w:t>
      </w:r>
      <w:r>
        <w:rPr>
          <w:lang w:eastAsia="zh-CN"/>
        </w:rPr>
        <w:t>的</w:t>
      </w:r>
      <w:r>
        <w:rPr>
          <w:rFonts w:hint="eastAsia"/>
          <w:u w:val="single"/>
          <w:lang w:eastAsia="zh-CN"/>
        </w:rPr>
        <w:t>（投标人名称）</w:t>
      </w:r>
      <w:r>
        <w:rPr>
          <w:u w:val="single"/>
          <w:lang w:eastAsia="zh-CN"/>
        </w:rPr>
        <w:tab/>
      </w:r>
      <w:r>
        <w:rPr>
          <w:lang w:eastAsia="zh-CN"/>
        </w:rPr>
        <w:t>的法定代表人，现授权</w:t>
      </w:r>
      <w:r>
        <w:rPr>
          <w:u w:val="single"/>
          <w:lang w:eastAsia="zh-CN"/>
        </w:rPr>
        <w:t xml:space="preserve"> </w:t>
      </w:r>
      <w:r>
        <w:rPr>
          <w:u w:val="single"/>
          <w:lang w:eastAsia="zh-CN"/>
        </w:rPr>
        <w:tab/>
      </w:r>
      <w:r>
        <w:rPr>
          <w:rFonts w:hint="eastAsia"/>
          <w:u w:val="single"/>
          <w:lang w:eastAsia="zh-CN"/>
        </w:rPr>
        <w:t>（</w:t>
      </w:r>
      <w:r>
        <w:rPr>
          <w:u w:val="single"/>
          <w:lang w:eastAsia="zh-CN"/>
        </w:rPr>
        <w:t>被委托人姓名</w:t>
      </w:r>
      <w:r>
        <w:rPr>
          <w:rFonts w:hint="eastAsia"/>
          <w:u w:val="single"/>
          <w:lang w:eastAsia="zh-CN"/>
        </w:rPr>
        <w:t>）</w:t>
      </w:r>
      <w:r>
        <w:rPr>
          <w:u w:val="single"/>
          <w:lang w:eastAsia="zh-CN"/>
        </w:rPr>
        <w:tab/>
      </w:r>
      <w:r>
        <w:rPr>
          <w:lang w:eastAsia="zh-CN"/>
        </w:rPr>
        <w:t>作为我方</w:t>
      </w:r>
      <w:r>
        <w:rPr>
          <w:spacing w:val="-3"/>
          <w:lang w:eastAsia="zh-CN"/>
        </w:rPr>
        <w:t>代</w:t>
      </w:r>
      <w:r>
        <w:rPr>
          <w:lang w:eastAsia="zh-CN"/>
        </w:rPr>
        <w:t>理人</w:t>
      </w:r>
      <w:r>
        <w:rPr>
          <w:spacing w:val="-3"/>
          <w:lang w:eastAsia="zh-CN"/>
        </w:rPr>
        <w:t>，</w:t>
      </w:r>
      <w:r>
        <w:rPr>
          <w:lang w:eastAsia="zh-CN"/>
        </w:rPr>
        <w:t>代理</w:t>
      </w:r>
      <w:r>
        <w:rPr>
          <w:spacing w:val="-3"/>
          <w:lang w:eastAsia="zh-CN"/>
        </w:rPr>
        <w:t>人</w:t>
      </w:r>
      <w:r>
        <w:rPr>
          <w:lang w:eastAsia="zh-CN"/>
        </w:rPr>
        <w:t>根据</w:t>
      </w:r>
      <w:r>
        <w:rPr>
          <w:spacing w:val="-3"/>
          <w:lang w:eastAsia="zh-CN"/>
        </w:rPr>
        <w:t>授</w:t>
      </w:r>
      <w:r>
        <w:rPr>
          <w:lang w:eastAsia="zh-CN"/>
        </w:rPr>
        <w:t>权，</w:t>
      </w:r>
      <w:r>
        <w:rPr>
          <w:spacing w:val="-3"/>
          <w:lang w:eastAsia="zh-CN"/>
        </w:rPr>
        <w:t>以</w:t>
      </w:r>
      <w:r>
        <w:rPr>
          <w:lang w:eastAsia="zh-CN"/>
        </w:rPr>
        <w:t>我方</w:t>
      </w:r>
      <w:r>
        <w:rPr>
          <w:spacing w:val="-3"/>
          <w:lang w:eastAsia="zh-CN"/>
        </w:rPr>
        <w:t>名</w:t>
      </w:r>
      <w:r>
        <w:rPr>
          <w:lang w:eastAsia="zh-CN"/>
        </w:rPr>
        <w:t>义签</w:t>
      </w:r>
      <w:r>
        <w:rPr>
          <w:spacing w:val="-3"/>
          <w:lang w:eastAsia="zh-CN"/>
        </w:rPr>
        <w:t>署</w:t>
      </w:r>
      <w:r>
        <w:rPr>
          <w:lang w:eastAsia="zh-CN"/>
        </w:rPr>
        <w:t>、澄</w:t>
      </w:r>
      <w:r>
        <w:rPr>
          <w:spacing w:val="-3"/>
          <w:lang w:eastAsia="zh-CN"/>
        </w:rPr>
        <w:t>清</w:t>
      </w:r>
      <w:r>
        <w:rPr>
          <w:spacing w:val="-37"/>
          <w:lang w:eastAsia="zh-CN"/>
        </w:rPr>
        <w:t>、</w:t>
      </w:r>
      <w:r>
        <w:rPr>
          <w:lang w:eastAsia="zh-CN"/>
        </w:rPr>
        <w:t>说</w:t>
      </w:r>
      <w:r>
        <w:rPr>
          <w:spacing w:val="-3"/>
          <w:lang w:eastAsia="zh-CN"/>
        </w:rPr>
        <w:t>明</w:t>
      </w:r>
      <w:r>
        <w:rPr>
          <w:spacing w:val="-25"/>
          <w:lang w:eastAsia="zh-CN"/>
        </w:rPr>
        <w:t>、</w:t>
      </w:r>
      <w:r>
        <w:rPr>
          <w:lang w:eastAsia="zh-CN"/>
        </w:rPr>
        <w:t>补</w:t>
      </w:r>
      <w:r>
        <w:rPr>
          <w:spacing w:val="-3"/>
          <w:lang w:eastAsia="zh-CN"/>
        </w:rPr>
        <w:t>正</w:t>
      </w:r>
      <w:r>
        <w:rPr>
          <w:lang w:eastAsia="zh-CN"/>
        </w:rPr>
        <w:t>、</w:t>
      </w:r>
      <w:r>
        <w:rPr>
          <w:spacing w:val="-1"/>
          <w:lang w:eastAsia="zh-CN"/>
        </w:rPr>
        <w:t>递</w:t>
      </w:r>
      <w:r>
        <w:rPr>
          <w:spacing w:val="-3"/>
          <w:lang w:eastAsia="zh-CN"/>
        </w:rPr>
        <w:t>交</w:t>
      </w:r>
      <w:r>
        <w:rPr>
          <w:spacing w:val="-46"/>
          <w:lang w:eastAsia="zh-CN"/>
        </w:rPr>
        <w:t>、</w:t>
      </w:r>
      <w:r>
        <w:rPr>
          <w:lang w:eastAsia="zh-CN"/>
        </w:rPr>
        <w:t>撤回</w:t>
      </w:r>
      <w:r>
        <w:rPr>
          <w:spacing w:val="-49"/>
          <w:lang w:eastAsia="zh-CN"/>
        </w:rPr>
        <w:t>、</w:t>
      </w:r>
      <w:r>
        <w:rPr>
          <w:lang w:eastAsia="zh-CN"/>
        </w:rPr>
        <w:t>修</w:t>
      </w:r>
      <w:r>
        <w:rPr>
          <w:spacing w:val="-44"/>
          <w:lang w:eastAsia="zh-CN"/>
        </w:rPr>
        <w:t>改</w:t>
      </w:r>
      <w:r>
        <w:rPr>
          <w:lang w:eastAsia="zh-CN"/>
        </w:rPr>
        <w:t>（项</w:t>
      </w:r>
      <w:r>
        <w:rPr>
          <w:spacing w:val="-3"/>
          <w:lang w:eastAsia="zh-CN"/>
        </w:rPr>
        <w:t>目</w:t>
      </w:r>
      <w:r>
        <w:rPr>
          <w:lang w:eastAsia="zh-CN"/>
        </w:rPr>
        <w:t>名称</w:t>
      </w:r>
      <w:r>
        <w:rPr>
          <w:spacing w:val="-46"/>
          <w:lang w:eastAsia="zh-CN"/>
        </w:rPr>
        <w:t>）</w:t>
      </w:r>
      <w:r>
        <w:rPr>
          <w:lang w:eastAsia="zh-CN"/>
        </w:rPr>
        <w:t>投</w:t>
      </w:r>
      <w:r>
        <w:rPr>
          <w:spacing w:val="-3"/>
          <w:lang w:eastAsia="zh-CN"/>
        </w:rPr>
        <w:t>标</w:t>
      </w:r>
      <w:r>
        <w:rPr>
          <w:lang w:eastAsia="zh-CN"/>
        </w:rPr>
        <w:t>文</w:t>
      </w:r>
      <w:r>
        <w:rPr>
          <w:spacing w:val="-3"/>
          <w:lang w:eastAsia="zh-CN"/>
        </w:rPr>
        <w:t>件</w:t>
      </w:r>
      <w:r>
        <w:rPr>
          <w:spacing w:val="-46"/>
          <w:lang w:eastAsia="zh-CN"/>
        </w:rPr>
        <w:t>、</w:t>
      </w:r>
      <w:r>
        <w:rPr>
          <w:lang w:eastAsia="zh-CN"/>
        </w:rPr>
        <w:t>签</w:t>
      </w:r>
      <w:r>
        <w:rPr>
          <w:spacing w:val="-3"/>
          <w:lang w:eastAsia="zh-CN"/>
        </w:rPr>
        <w:t>订</w:t>
      </w:r>
      <w:r>
        <w:rPr>
          <w:lang w:eastAsia="zh-CN"/>
        </w:rPr>
        <w:t>合同</w:t>
      </w:r>
      <w:r>
        <w:rPr>
          <w:spacing w:val="-3"/>
          <w:lang w:eastAsia="zh-CN"/>
        </w:rPr>
        <w:t>和</w:t>
      </w:r>
      <w:r>
        <w:rPr>
          <w:lang w:eastAsia="zh-CN"/>
        </w:rPr>
        <w:t>处理</w:t>
      </w:r>
      <w:r>
        <w:rPr>
          <w:spacing w:val="-3"/>
          <w:lang w:eastAsia="zh-CN"/>
        </w:rPr>
        <w:t>有</w:t>
      </w:r>
      <w:r>
        <w:rPr>
          <w:lang w:eastAsia="zh-CN"/>
        </w:rPr>
        <w:t>关事</w:t>
      </w:r>
      <w:r>
        <w:rPr>
          <w:spacing w:val="-3"/>
          <w:lang w:eastAsia="zh-CN"/>
        </w:rPr>
        <w:t>宜</w:t>
      </w:r>
      <w:r>
        <w:rPr>
          <w:lang w:eastAsia="zh-CN"/>
        </w:rPr>
        <w:t>， 其</w:t>
      </w:r>
      <w:r>
        <w:rPr>
          <w:spacing w:val="-3"/>
          <w:lang w:eastAsia="zh-CN"/>
        </w:rPr>
        <w:t>法</w:t>
      </w:r>
      <w:r>
        <w:rPr>
          <w:lang w:eastAsia="zh-CN"/>
        </w:rPr>
        <w:t>律后</w:t>
      </w:r>
      <w:r>
        <w:rPr>
          <w:spacing w:val="-3"/>
          <w:lang w:eastAsia="zh-CN"/>
        </w:rPr>
        <w:t>果</w:t>
      </w:r>
      <w:r>
        <w:rPr>
          <w:lang w:eastAsia="zh-CN"/>
        </w:rPr>
        <w:t>由我</w:t>
      </w:r>
      <w:r>
        <w:rPr>
          <w:spacing w:val="-3"/>
          <w:lang w:eastAsia="zh-CN"/>
        </w:rPr>
        <w:t>方</w:t>
      </w:r>
      <w:r>
        <w:rPr>
          <w:lang w:eastAsia="zh-CN"/>
        </w:rPr>
        <w:t>承担。</w:t>
      </w:r>
    </w:p>
    <w:p>
      <w:pPr>
        <w:pStyle w:val="2"/>
        <w:tabs>
          <w:tab w:val="left" w:pos="3015"/>
          <w:tab w:val="left" w:pos="3855"/>
          <w:tab w:val="left" w:pos="4554"/>
        </w:tabs>
        <w:spacing w:before="4" w:line="400" w:lineRule="auto"/>
        <w:ind w:left="774" w:right="3668"/>
        <w:rPr>
          <w:lang w:eastAsia="zh-CN"/>
        </w:rPr>
      </w:pPr>
      <w:r>
        <w:rPr>
          <w:lang w:eastAsia="zh-CN"/>
        </w:rPr>
        <w:t>本</w:t>
      </w:r>
      <w:r>
        <w:rPr>
          <w:spacing w:val="-3"/>
          <w:lang w:eastAsia="zh-CN"/>
        </w:rPr>
        <w:t>授</w:t>
      </w:r>
      <w:r>
        <w:rPr>
          <w:lang w:eastAsia="zh-CN"/>
        </w:rPr>
        <w:t>权书于</w:t>
      </w:r>
      <w:r>
        <w:rPr>
          <w:u w:val="single"/>
          <w:lang w:eastAsia="zh-CN"/>
        </w:rPr>
        <w:t xml:space="preserve"> </w:t>
      </w:r>
      <w:r>
        <w:rPr>
          <w:u w:val="single"/>
          <w:lang w:eastAsia="zh-CN"/>
        </w:rPr>
        <w:tab/>
      </w:r>
      <w:r>
        <w:rPr>
          <w:spacing w:val="-3"/>
          <w:lang w:eastAsia="zh-CN"/>
        </w:rPr>
        <w:t>年</w:t>
      </w:r>
      <w:r>
        <w:rPr>
          <w:spacing w:val="-3"/>
          <w:u w:val="single"/>
          <w:lang w:eastAsia="zh-CN"/>
        </w:rPr>
        <w:t xml:space="preserve"> </w:t>
      </w:r>
      <w:r>
        <w:rPr>
          <w:spacing w:val="-3"/>
          <w:u w:val="single"/>
          <w:lang w:eastAsia="zh-CN"/>
        </w:rPr>
        <w:tab/>
      </w:r>
      <w:r>
        <w:rPr>
          <w:spacing w:val="-3"/>
          <w:lang w:eastAsia="zh-CN"/>
        </w:rPr>
        <w:t>月</w:t>
      </w:r>
      <w:r>
        <w:rPr>
          <w:spacing w:val="-3"/>
          <w:u w:val="single"/>
          <w:lang w:eastAsia="zh-CN"/>
        </w:rPr>
        <w:t xml:space="preserve"> </w:t>
      </w:r>
      <w:r>
        <w:rPr>
          <w:spacing w:val="-3"/>
          <w:u w:val="single"/>
          <w:lang w:eastAsia="zh-CN"/>
        </w:rPr>
        <w:tab/>
      </w:r>
      <w:r>
        <w:rPr>
          <w:lang w:eastAsia="zh-CN"/>
        </w:rPr>
        <w:t>日</w:t>
      </w:r>
      <w:r>
        <w:rPr>
          <w:spacing w:val="-3"/>
          <w:lang w:eastAsia="zh-CN"/>
        </w:rPr>
        <w:t>签</w:t>
      </w:r>
      <w:r>
        <w:rPr>
          <w:lang w:eastAsia="zh-CN"/>
        </w:rPr>
        <w:t>字起</w:t>
      </w:r>
      <w:r>
        <w:rPr>
          <w:spacing w:val="-3"/>
          <w:lang w:eastAsia="zh-CN"/>
        </w:rPr>
        <w:t>生</w:t>
      </w:r>
      <w:r>
        <w:rPr>
          <w:lang w:eastAsia="zh-CN"/>
        </w:rPr>
        <w:t>效</w:t>
      </w:r>
      <w:r>
        <w:rPr>
          <w:spacing w:val="-13"/>
          <w:lang w:eastAsia="zh-CN"/>
        </w:rPr>
        <w:t>。</w:t>
      </w:r>
      <w:r>
        <w:rPr>
          <w:lang w:eastAsia="zh-CN"/>
        </w:rPr>
        <w:t>授</w:t>
      </w:r>
      <w:r>
        <w:rPr>
          <w:spacing w:val="-3"/>
          <w:lang w:eastAsia="zh-CN"/>
        </w:rPr>
        <w:t>权</w:t>
      </w:r>
      <w:r>
        <w:rPr>
          <w:lang w:eastAsia="zh-CN"/>
        </w:rPr>
        <w:t>有效</w:t>
      </w:r>
      <w:r>
        <w:rPr>
          <w:spacing w:val="-3"/>
          <w:lang w:eastAsia="zh-CN"/>
        </w:rPr>
        <w:t>期</w:t>
      </w:r>
      <w:r>
        <w:rPr>
          <w:lang w:eastAsia="zh-CN"/>
        </w:rPr>
        <w:t>：</w:t>
      </w:r>
      <w:r>
        <w:rPr>
          <w:u w:val="single"/>
          <w:lang w:eastAsia="zh-CN"/>
        </w:rPr>
        <w:t>60</w:t>
      </w:r>
      <w:r>
        <w:rPr>
          <w:spacing w:val="-72"/>
          <w:lang w:eastAsia="zh-CN"/>
        </w:rPr>
        <w:t xml:space="preserve"> </w:t>
      </w:r>
      <w:r>
        <w:rPr>
          <w:lang w:eastAsia="zh-CN"/>
        </w:rPr>
        <w:t>天</w:t>
      </w:r>
    </w:p>
    <w:p>
      <w:pPr>
        <w:pStyle w:val="2"/>
        <w:spacing w:before="2"/>
        <w:ind w:left="774"/>
        <w:rPr>
          <w:lang w:eastAsia="zh-CN"/>
        </w:rPr>
      </w:pPr>
      <w:r>
        <mc:AlternateContent>
          <mc:Choice Requires="wpg">
            <w:drawing>
              <wp:anchor distT="0" distB="0" distL="114300" distR="114300" simplePos="0" relativeHeight="251664384" behindDoc="1" locked="0" layoutInCell="1" allowOverlap="1">
                <wp:simplePos x="0" y="0"/>
                <wp:positionH relativeFrom="page">
                  <wp:posOffset>1320165</wp:posOffset>
                </wp:positionH>
                <wp:positionV relativeFrom="paragraph">
                  <wp:posOffset>247015</wp:posOffset>
                </wp:positionV>
                <wp:extent cx="2692400" cy="1651000"/>
                <wp:effectExtent l="0" t="0" r="12700" b="6350"/>
                <wp:wrapTopAndBottom/>
                <wp:docPr id="16" name="组合 14"/>
                <wp:cNvGraphicFramePr/>
                <a:graphic xmlns:a="http://schemas.openxmlformats.org/drawingml/2006/main">
                  <a:graphicData uri="http://schemas.microsoft.com/office/word/2010/wordprocessingGroup">
                    <wpg:wgp>
                      <wpg:cNvGrpSpPr/>
                      <wpg:grpSpPr>
                        <a:xfrm>
                          <a:off x="0" y="0"/>
                          <a:ext cx="2692400" cy="1651000"/>
                          <a:chOff x="2079" y="389"/>
                          <a:chExt cx="4240" cy="2600"/>
                        </a:xfrm>
                      </wpg:grpSpPr>
                      <pic:pic xmlns:pic="http://schemas.openxmlformats.org/drawingml/2006/picture">
                        <pic:nvPicPr>
                          <pic:cNvPr id="13" name="图片 17"/>
                          <pic:cNvPicPr>
                            <a:picLocks noChangeAspect="1"/>
                          </pic:cNvPicPr>
                        </pic:nvPicPr>
                        <pic:blipFill>
                          <a:blip r:embed="rId9"/>
                          <a:stretch>
                            <a:fillRect/>
                          </a:stretch>
                        </pic:blipFill>
                        <pic:spPr>
                          <a:xfrm>
                            <a:off x="2092" y="400"/>
                            <a:ext cx="4215" cy="2580"/>
                          </a:xfrm>
                          <a:prstGeom prst="rect">
                            <a:avLst/>
                          </a:prstGeom>
                          <a:noFill/>
                          <a:ln>
                            <a:noFill/>
                          </a:ln>
                        </pic:spPr>
                      </pic:pic>
                      <wps:wsp>
                        <wps:cNvPr id="14" name="自选图形 16"/>
                        <wps:cNvSpPr/>
                        <wps:spPr>
                          <a:xfrm>
                            <a:off x="2079" y="389"/>
                            <a:ext cx="4240" cy="2600"/>
                          </a:xfrm>
                          <a:custGeom>
                            <a:avLst/>
                            <a:gdLst/>
                            <a:ahLst/>
                            <a:cxnLst/>
                            <a:pathLst>
                              <a:path w="4240" h="2600">
                                <a:moveTo>
                                  <a:pt x="4021" y="20"/>
                                </a:moveTo>
                                <a:lnTo>
                                  <a:pt x="220" y="20"/>
                                </a:lnTo>
                                <a:lnTo>
                                  <a:pt x="236" y="0"/>
                                </a:lnTo>
                                <a:lnTo>
                                  <a:pt x="4005" y="0"/>
                                </a:lnTo>
                                <a:lnTo>
                                  <a:pt x="4021" y="20"/>
                                </a:lnTo>
                                <a:close/>
                                <a:moveTo>
                                  <a:pt x="229" y="40"/>
                                </a:moveTo>
                                <a:lnTo>
                                  <a:pt x="176" y="40"/>
                                </a:lnTo>
                                <a:lnTo>
                                  <a:pt x="190" y="20"/>
                                </a:lnTo>
                                <a:lnTo>
                                  <a:pt x="244" y="20"/>
                                </a:lnTo>
                                <a:lnTo>
                                  <a:pt x="229" y="40"/>
                                </a:lnTo>
                                <a:close/>
                                <a:moveTo>
                                  <a:pt x="4065" y="40"/>
                                </a:moveTo>
                                <a:lnTo>
                                  <a:pt x="4012" y="40"/>
                                </a:lnTo>
                                <a:lnTo>
                                  <a:pt x="3997" y="20"/>
                                </a:lnTo>
                                <a:lnTo>
                                  <a:pt x="4051" y="20"/>
                                </a:lnTo>
                                <a:lnTo>
                                  <a:pt x="4065" y="40"/>
                                </a:lnTo>
                                <a:close/>
                                <a:moveTo>
                                  <a:pt x="187" y="60"/>
                                </a:moveTo>
                                <a:lnTo>
                                  <a:pt x="135" y="60"/>
                                </a:lnTo>
                                <a:lnTo>
                                  <a:pt x="148" y="40"/>
                                </a:lnTo>
                                <a:lnTo>
                                  <a:pt x="201" y="40"/>
                                </a:lnTo>
                                <a:lnTo>
                                  <a:pt x="187" y="60"/>
                                </a:lnTo>
                                <a:close/>
                                <a:moveTo>
                                  <a:pt x="4106" y="60"/>
                                </a:moveTo>
                                <a:lnTo>
                                  <a:pt x="4054" y="60"/>
                                </a:lnTo>
                                <a:lnTo>
                                  <a:pt x="4040" y="40"/>
                                </a:lnTo>
                                <a:lnTo>
                                  <a:pt x="4093" y="40"/>
                                </a:lnTo>
                                <a:lnTo>
                                  <a:pt x="4106" y="60"/>
                                </a:lnTo>
                                <a:close/>
                                <a:moveTo>
                                  <a:pt x="150" y="80"/>
                                </a:moveTo>
                                <a:lnTo>
                                  <a:pt x="110" y="80"/>
                                </a:lnTo>
                                <a:lnTo>
                                  <a:pt x="122" y="60"/>
                                </a:lnTo>
                                <a:lnTo>
                                  <a:pt x="162" y="60"/>
                                </a:lnTo>
                                <a:lnTo>
                                  <a:pt x="150" y="80"/>
                                </a:lnTo>
                                <a:close/>
                                <a:moveTo>
                                  <a:pt x="4131" y="80"/>
                                </a:moveTo>
                                <a:lnTo>
                                  <a:pt x="4091" y="80"/>
                                </a:lnTo>
                                <a:lnTo>
                                  <a:pt x="4079" y="60"/>
                                </a:lnTo>
                                <a:lnTo>
                                  <a:pt x="4119" y="60"/>
                                </a:lnTo>
                                <a:lnTo>
                                  <a:pt x="4131" y="80"/>
                                </a:lnTo>
                                <a:close/>
                                <a:moveTo>
                                  <a:pt x="106" y="120"/>
                                </a:moveTo>
                                <a:lnTo>
                                  <a:pt x="77" y="120"/>
                                </a:lnTo>
                                <a:lnTo>
                                  <a:pt x="88" y="100"/>
                                </a:lnTo>
                                <a:lnTo>
                                  <a:pt x="99" y="80"/>
                                </a:lnTo>
                                <a:lnTo>
                                  <a:pt x="139" y="80"/>
                                </a:lnTo>
                                <a:lnTo>
                                  <a:pt x="127" y="100"/>
                                </a:lnTo>
                                <a:lnTo>
                                  <a:pt x="116" y="100"/>
                                </a:lnTo>
                                <a:lnTo>
                                  <a:pt x="106" y="120"/>
                                </a:lnTo>
                                <a:close/>
                                <a:moveTo>
                                  <a:pt x="4164" y="120"/>
                                </a:moveTo>
                                <a:lnTo>
                                  <a:pt x="4135" y="120"/>
                                </a:lnTo>
                                <a:lnTo>
                                  <a:pt x="4124" y="100"/>
                                </a:lnTo>
                                <a:lnTo>
                                  <a:pt x="4114" y="100"/>
                                </a:lnTo>
                                <a:lnTo>
                                  <a:pt x="4102" y="80"/>
                                </a:lnTo>
                                <a:lnTo>
                                  <a:pt x="4142" y="80"/>
                                </a:lnTo>
                                <a:lnTo>
                                  <a:pt x="4153" y="100"/>
                                </a:lnTo>
                                <a:lnTo>
                                  <a:pt x="4164" y="120"/>
                                </a:lnTo>
                                <a:close/>
                                <a:moveTo>
                                  <a:pt x="78" y="160"/>
                                </a:moveTo>
                                <a:lnTo>
                                  <a:pt x="49" y="160"/>
                                </a:lnTo>
                                <a:lnTo>
                                  <a:pt x="58" y="140"/>
                                </a:lnTo>
                                <a:lnTo>
                                  <a:pt x="67" y="120"/>
                                </a:lnTo>
                                <a:lnTo>
                                  <a:pt x="96" y="120"/>
                                </a:lnTo>
                                <a:lnTo>
                                  <a:pt x="87" y="140"/>
                                </a:lnTo>
                                <a:lnTo>
                                  <a:pt x="87" y="140"/>
                                </a:lnTo>
                                <a:lnTo>
                                  <a:pt x="78" y="160"/>
                                </a:lnTo>
                                <a:close/>
                                <a:moveTo>
                                  <a:pt x="4192" y="160"/>
                                </a:moveTo>
                                <a:lnTo>
                                  <a:pt x="4163" y="160"/>
                                </a:lnTo>
                                <a:lnTo>
                                  <a:pt x="4154" y="140"/>
                                </a:lnTo>
                                <a:lnTo>
                                  <a:pt x="4154" y="140"/>
                                </a:lnTo>
                                <a:lnTo>
                                  <a:pt x="4145" y="120"/>
                                </a:lnTo>
                                <a:lnTo>
                                  <a:pt x="4174" y="120"/>
                                </a:lnTo>
                                <a:lnTo>
                                  <a:pt x="4183" y="140"/>
                                </a:lnTo>
                                <a:lnTo>
                                  <a:pt x="4192" y="160"/>
                                </a:lnTo>
                                <a:close/>
                                <a:moveTo>
                                  <a:pt x="56" y="200"/>
                                </a:moveTo>
                                <a:lnTo>
                                  <a:pt x="27" y="200"/>
                                </a:lnTo>
                                <a:lnTo>
                                  <a:pt x="34" y="180"/>
                                </a:lnTo>
                                <a:lnTo>
                                  <a:pt x="41" y="160"/>
                                </a:lnTo>
                                <a:lnTo>
                                  <a:pt x="71" y="160"/>
                                </a:lnTo>
                                <a:lnTo>
                                  <a:pt x="63" y="180"/>
                                </a:lnTo>
                                <a:lnTo>
                                  <a:pt x="63" y="180"/>
                                </a:lnTo>
                                <a:lnTo>
                                  <a:pt x="56" y="200"/>
                                </a:lnTo>
                                <a:close/>
                                <a:moveTo>
                                  <a:pt x="4214" y="200"/>
                                </a:moveTo>
                                <a:lnTo>
                                  <a:pt x="4185" y="200"/>
                                </a:lnTo>
                                <a:lnTo>
                                  <a:pt x="4178" y="180"/>
                                </a:lnTo>
                                <a:lnTo>
                                  <a:pt x="4178" y="180"/>
                                </a:lnTo>
                                <a:lnTo>
                                  <a:pt x="4170" y="160"/>
                                </a:lnTo>
                                <a:lnTo>
                                  <a:pt x="4200" y="160"/>
                                </a:lnTo>
                                <a:lnTo>
                                  <a:pt x="4207" y="180"/>
                                </a:lnTo>
                                <a:lnTo>
                                  <a:pt x="4214" y="200"/>
                                </a:lnTo>
                                <a:close/>
                                <a:moveTo>
                                  <a:pt x="27" y="300"/>
                                </a:moveTo>
                                <a:lnTo>
                                  <a:pt x="2" y="300"/>
                                </a:lnTo>
                                <a:lnTo>
                                  <a:pt x="4" y="280"/>
                                </a:lnTo>
                                <a:lnTo>
                                  <a:pt x="7" y="260"/>
                                </a:lnTo>
                                <a:lnTo>
                                  <a:pt x="11" y="240"/>
                                </a:lnTo>
                                <a:lnTo>
                                  <a:pt x="16" y="220"/>
                                </a:lnTo>
                                <a:lnTo>
                                  <a:pt x="21" y="200"/>
                                </a:lnTo>
                                <a:lnTo>
                                  <a:pt x="50" y="200"/>
                                </a:lnTo>
                                <a:lnTo>
                                  <a:pt x="44" y="220"/>
                                </a:lnTo>
                                <a:lnTo>
                                  <a:pt x="44" y="220"/>
                                </a:lnTo>
                                <a:lnTo>
                                  <a:pt x="39" y="240"/>
                                </a:lnTo>
                                <a:lnTo>
                                  <a:pt x="35" y="240"/>
                                </a:lnTo>
                                <a:lnTo>
                                  <a:pt x="32" y="260"/>
                                </a:lnTo>
                                <a:lnTo>
                                  <a:pt x="32" y="260"/>
                                </a:lnTo>
                                <a:lnTo>
                                  <a:pt x="29" y="280"/>
                                </a:lnTo>
                                <a:lnTo>
                                  <a:pt x="29" y="280"/>
                                </a:lnTo>
                                <a:lnTo>
                                  <a:pt x="27" y="300"/>
                                </a:lnTo>
                                <a:close/>
                                <a:moveTo>
                                  <a:pt x="4239" y="300"/>
                                </a:moveTo>
                                <a:lnTo>
                                  <a:pt x="4214" y="300"/>
                                </a:lnTo>
                                <a:lnTo>
                                  <a:pt x="4212" y="280"/>
                                </a:lnTo>
                                <a:lnTo>
                                  <a:pt x="4212" y="280"/>
                                </a:lnTo>
                                <a:lnTo>
                                  <a:pt x="4209" y="260"/>
                                </a:lnTo>
                                <a:lnTo>
                                  <a:pt x="4209" y="260"/>
                                </a:lnTo>
                                <a:lnTo>
                                  <a:pt x="4206" y="240"/>
                                </a:lnTo>
                                <a:lnTo>
                                  <a:pt x="4202" y="240"/>
                                </a:lnTo>
                                <a:lnTo>
                                  <a:pt x="4197" y="220"/>
                                </a:lnTo>
                                <a:lnTo>
                                  <a:pt x="4197" y="220"/>
                                </a:lnTo>
                                <a:lnTo>
                                  <a:pt x="4191" y="200"/>
                                </a:lnTo>
                                <a:lnTo>
                                  <a:pt x="4220" y="200"/>
                                </a:lnTo>
                                <a:lnTo>
                                  <a:pt x="4225" y="220"/>
                                </a:lnTo>
                                <a:lnTo>
                                  <a:pt x="4230" y="240"/>
                                </a:lnTo>
                                <a:lnTo>
                                  <a:pt x="4234" y="260"/>
                                </a:lnTo>
                                <a:lnTo>
                                  <a:pt x="4237" y="280"/>
                                </a:lnTo>
                                <a:lnTo>
                                  <a:pt x="4239" y="300"/>
                                </a:lnTo>
                                <a:close/>
                                <a:moveTo>
                                  <a:pt x="26" y="320"/>
                                </a:moveTo>
                                <a:lnTo>
                                  <a:pt x="1" y="320"/>
                                </a:lnTo>
                                <a:lnTo>
                                  <a:pt x="1" y="300"/>
                                </a:lnTo>
                                <a:lnTo>
                                  <a:pt x="26" y="300"/>
                                </a:lnTo>
                                <a:lnTo>
                                  <a:pt x="26" y="320"/>
                                </a:lnTo>
                                <a:close/>
                                <a:moveTo>
                                  <a:pt x="4240" y="320"/>
                                </a:moveTo>
                                <a:lnTo>
                                  <a:pt x="4215" y="320"/>
                                </a:lnTo>
                                <a:lnTo>
                                  <a:pt x="4215" y="300"/>
                                </a:lnTo>
                                <a:lnTo>
                                  <a:pt x="4240" y="300"/>
                                </a:lnTo>
                                <a:lnTo>
                                  <a:pt x="4240" y="320"/>
                                </a:lnTo>
                                <a:close/>
                                <a:moveTo>
                                  <a:pt x="25" y="2260"/>
                                </a:moveTo>
                                <a:lnTo>
                                  <a:pt x="0" y="2260"/>
                                </a:lnTo>
                                <a:lnTo>
                                  <a:pt x="0" y="320"/>
                                </a:lnTo>
                                <a:lnTo>
                                  <a:pt x="25" y="320"/>
                                </a:lnTo>
                                <a:lnTo>
                                  <a:pt x="25" y="2260"/>
                                </a:lnTo>
                                <a:close/>
                                <a:moveTo>
                                  <a:pt x="4240" y="2260"/>
                                </a:moveTo>
                                <a:lnTo>
                                  <a:pt x="4215" y="2260"/>
                                </a:lnTo>
                                <a:lnTo>
                                  <a:pt x="4215" y="320"/>
                                </a:lnTo>
                                <a:lnTo>
                                  <a:pt x="4240" y="320"/>
                                </a:lnTo>
                                <a:lnTo>
                                  <a:pt x="4240" y="2260"/>
                                </a:lnTo>
                                <a:close/>
                                <a:moveTo>
                                  <a:pt x="26" y="2280"/>
                                </a:moveTo>
                                <a:lnTo>
                                  <a:pt x="1" y="2280"/>
                                </a:lnTo>
                                <a:lnTo>
                                  <a:pt x="1" y="2260"/>
                                </a:lnTo>
                                <a:lnTo>
                                  <a:pt x="26" y="2260"/>
                                </a:lnTo>
                                <a:lnTo>
                                  <a:pt x="26" y="2280"/>
                                </a:lnTo>
                                <a:close/>
                                <a:moveTo>
                                  <a:pt x="4240" y="2280"/>
                                </a:moveTo>
                                <a:lnTo>
                                  <a:pt x="4215" y="2280"/>
                                </a:lnTo>
                                <a:lnTo>
                                  <a:pt x="4215" y="2260"/>
                                </a:lnTo>
                                <a:lnTo>
                                  <a:pt x="4240" y="2260"/>
                                </a:lnTo>
                                <a:lnTo>
                                  <a:pt x="4240" y="2280"/>
                                </a:lnTo>
                                <a:close/>
                                <a:moveTo>
                                  <a:pt x="32" y="2320"/>
                                </a:moveTo>
                                <a:lnTo>
                                  <a:pt x="4" y="2320"/>
                                </a:lnTo>
                                <a:lnTo>
                                  <a:pt x="2" y="2300"/>
                                </a:lnTo>
                                <a:lnTo>
                                  <a:pt x="1" y="2280"/>
                                </a:lnTo>
                                <a:lnTo>
                                  <a:pt x="26" y="2280"/>
                                </a:lnTo>
                                <a:lnTo>
                                  <a:pt x="27" y="2300"/>
                                </a:lnTo>
                                <a:lnTo>
                                  <a:pt x="29" y="2300"/>
                                </a:lnTo>
                                <a:lnTo>
                                  <a:pt x="32" y="2320"/>
                                </a:lnTo>
                                <a:close/>
                                <a:moveTo>
                                  <a:pt x="4237" y="2320"/>
                                </a:moveTo>
                                <a:lnTo>
                                  <a:pt x="4209" y="2320"/>
                                </a:lnTo>
                                <a:lnTo>
                                  <a:pt x="4212" y="2300"/>
                                </a:lnTo>
                                <a:lnTo>
                                  <a:pt x="4214" y="2300"/>
                                </a:lnTo>
                                <a:lnTo>
                                  <a:pt x="4215" y="2280"/>
                                </a:lnTo>
                                <a:lnTo>
                                  <a:pt x="4240" y="2280"/>
                                </a:lnTo>
                                <a:lnTo>
                                  <a:pt x="4239" y="2300"/>
                                </a:lnTo>
                                <a:lnTo>
                                  <a:pt x="4237" y="2320"/>
                                </a:lnTo>
                                <a:close/>
                                <a:moveTo>
                                  <a:pt x="56" y="2400"/>
                                </a:moveTo>
                                <a:lnTo>
                                  <a:pt x="27" y="2400"/>
                                </a:lnTo>
                                <a:lnTo>
                                  <a:pt x="21" y="2380"/>
                                </a:lnTo>
                                <a:lnTo>
                                  <a:pt x="16" y="2360"/>
                                </a:lnTo>
                                <a:lnTo>
                                  <a:pt x="11" y="2340"/>
                                </a:lnTo>
                                <a:lnTo>
                                  <a:pt x="7" y="2320"/>
                                </a:lnTo>
                                <a:lnTo>
                                  <a:pt x="32" y="2320"/>
                                </a:lnTo>
                                <a:lnTo>
                                  <a:pt x="35" y="2340"/>
                                </a:lnTo>
                                <a:lnTo>
                                  <a:pt x="35" y="2340"/>
                                </a:lnTo>
                                <a:lnTo>
                                  <a:pt x="40" y="2360"/>
                                </a:lnTo>
                                <a:lnTo>
                                  <a:pt x="44" y="2360"/>
                                </a:lnTo>
                                <a:lnTo>
                                  <a:pt x="50" y="2380"/>
                                </a:lnTo>
                                <a:lnTo>
                                  <a:pt x="50" y="2380"/>
                                </a:lnTo>
                                <a:lnTo>
                                  <a:pt x="56" y="2400"/>
                                </a:lnTo>
                                <a:close/>
                                <a:moveTo>
                                  <a:pt x="4214" y="2400"/>
                                </a:moveTo>
                                <a:lnTo>
                                  <a:pt x="4185" y="2400"/>
                                </a:lnTo>
                                <a:lnTo>
                                  <a:pt x="4191" y="2380"/>
                                </a:lnTo>
                                <a:lnTo>
                                  <a:pt x="4191" y="2380"/>
                                </a:lnTo>
                                <a:lnTo>
                                  <a:pt x="4197" y="2360"/>
                                </a:lnTo>
                                <a:lnTo>
                                  <a:pt x="4201" y="2360"/>
                                </a:lnTo>
                                <a:lnTo>
                                  <a:pt x="4206" y="2340"/>
                                </a:lnTo>
                                <a:lnTo>
                                  <a:pt x="4206" y="2340"/>
                                </a:lnTo>
                                <a:lnTo>
                                  <a:pt x="4209" y="2320"/>
                                </a:lnTo>
                                <a:lnTo>
                                  <a:pt x="4234" y="2320"/>
                                </a:lnTo>
                                <a:lnTo>
                                  <a:pt x="4230" y="2340"/>
                                </a:lnTo>
                                <a:lnTo>
                                  <a:pt x="4225" y="2360"/>
                                </a:lnTo>
                                <a:lnTo>
                                  <a:pt x="4220" y="2380"/>
                                </a:lnTo>
                                <a:lnTo>
                                  <a:pt x="4214" y="2400"/>
                                </a:lnTo>
                                <a:close/>
                                <a:moveTo>
                                  <a:pt x="79" y="2440"/>
                                </a:moveTo>
                                <a:lnTo>
                                  <a:pt x="49" y="2440"/>
                                </a:lnTo>
                                <a:lnTo>
                                  <a:pt x="41" y="2420"/>
                                </a:lnTo>
                                <a:lnTo>
                                  <a:pt x="34" y="2400"/>
                                </a:lnTo>
                                <a:lnTo>
                                  <a:pt x="63" y="2400"/>
                                </a:lnTo>
                                <a:lnTo>
                                  <a:pt x="71" y="2420"/>
                                </a:lnTo>
                                <a:lnTo>
                                  <a:pt x="70" y="2420"/>
                                </a:lnTo>
                                <a:lnTo>
                                  <a:pt x="79" y="2440"/>
                                </a:lnTo>
                                <a:close/>
                                <a:moveTo>
                                  <a:pt x="4192" y="2440"/>
                                </a:moveTo>
                                <a:lnTo>
                                  <a:pt x="4162" y="2440"/>
                                </a:lnTo>
                                <a:lnTo>
                                  <a:pt x="4171" y="2420"/>
                                </a:lnTo>
                                <a:lnTo>
                                  <a:pt x="4170" y="2420"/>
                                </a:lnTo>
                                <a:lnTo>
                                  <a:pt x="4178" y="2400"/>
                                </a:lnTo>
                                <a:lnTo>
                                  <a:pt x="4207" y="2400"/>
                                </a:lnTo>
                                <a:lnTo>
                                  <a:pt x="4200" y="2420"/>
                                </a:lnTo>
                                <a:lnTo>
                                  <a:pt x="4192" y="2440"/>
                                </a:lnTo>
                                <a:close/>
                                <a:moveTo>
                                  <a:pt x="116" y="2480"/>
                                </a:moveTo>
                                <a:lnTo>
                                  <a:pt x="77" y="2480"/>
                                </a:lnTo>
                                <a:lnTo>
                                  <a:pt x="67" y="2460"/>
                                </a:lnTo>
                                <a:lnTo>
                                  <a:pt x="58" y="2440"/>
                                </a:lnTo>
                                <a:lnTo>
                                  <a:pt x="87" y="2440"/>
                                </a:lnTo>
                                <a:lnTo>
                                  <a:pt x="96" y="2460"/>
                                </a:lnTo>
                                <a:lnTo>
                                  <a:pt x="106" y="2460"/>
                                </a:lnTo>
                                <a:lnTo>
                                  <a:pt x="116" y="2480"/>
                                </a:lnTo>
                                <a:close/>
                                <a:moveTo>
                                  <a:pt x="4164" y="2480"/>
                                </a:moveTo>
                                <a:lnTo>
                                  <a:pt x="4124" y="2480"/>
                                </a:lnTo>
                                <a:lnTo>
                                  <a:pt x="4135" y="2460"/>
                                </a:lnTo>
                                <a:lnTo>
                                  <a:pt x="4145" y="2460"/>
                                </a:lnTo>
                                <a:lnTo>
                                  <a:pt x="4154" y="2440"/>
                                </a:lnTo>
                                <a:lnTo>
                                  <a:pt x="4183" y="2440"/>
                                </a:lnTo>
                                <a:lnTo>
                                  <a:pt x="4174" y="2460"/>
                                </a:lnTo>
                                <a:lnTo>
                                  <a:pt x="4164" y="2480"/>
                                </a:lnTo>
                                <a:close/>
                                <a:moveTo>
                                  <a:pt x="139" y="2500"/>
                                </a:moveTo>
                                <a:lnTo>
                                  <a:pt x="99" y="2500"/>
                                </a:lnTo>
                                <a:lnTo>
                                  <a:pt x="88" y="2480"/>
                                </a:lnTo>
                                <a:lnTo>
                                  <a:pt x="127" y="2480"/>
                                </a:lnTo>
                                <a:lnTo>
                                  <a:pt x="139" y="2500"/>
                                </a:lnTo>
                                <a:close/>
                                <a:moveTo>
                                  <a:pt x="4142" y="2500"/>
                                </a:moveTo>
                                <a:lnTo>
                                  <a:pt x="4102" y="2500"/>
                                </a:lnTo>
                                <a:lnTo>
                                  <a:pt x="4114" y="2480"/>
                                </a:lnTo>
                                <a:lnTo>
                                  <a:pt x="4153" y="2480"/>
                                </a:lnTo>
                                <a:lnTo>
                                  <a:pt x="4142" y="2500"/>
                                </a:lnTo>
                                <a:close/>
                                <a:moveTo>
                                  <a:pt x="162" y="2520"/>
                                </a:moveTo>
                                <a:lnTo>
                                  <a:pt x="122" y="2520"/>
                                </a:lnTo>
                                <a:lnTo>
                                  <a:pt x="110" y="2500"/>
                                </a:lnTo>
                                <a:lnTo>
                                  <a:pt x="150" y="2500"/>
                                </a:lnTo>
                                <a:lnTo>
                                  <a:pt x="162" y="2520"/>
                                </a:lnTo>
                                <a:close/>
                                <a:moveTo>
                                  <a:pt x="4119" y="2520"/>
                                </a:moveTo>
                                <a:lnTo>
                                  <a:pt x="4079" y="2520"/>
                                </a:lnTo>
                                <a:lnTo>
                                  <a:pt x="4091" y="2500"/>
                                </a:lnTo>
                                <a:lnTo>
                                  <a:pt x="4131" y="2500"/>
                                </a:lnTo>
                                <a:lnTo>
                                  <a:pt x="4119" y="2520"/>
                                </a:lnTo>
                                <a:close/>
                                <a:moveTo>
                                  <a:pt x="188" y="2540"/>
                                </a:moveTo>
                                <a:lnTo>
                                  <a:pt x="148" y="2540"/>
                                </a:lnTo>
                                <a:lnTo>
                                  <a:pt x="135" y="2520"/>
                                </a:lnTo>
                                <a:lnTo>
                                  <a:pt x="174" y="2520"/>
                                </a:lnTo>
                                <a:lnTo>
                                  <a:pt x="188" y="2540"/>
                                </a:lnTo>
                                <a:close/>
                                <a:moveTo>
                                  <a:pt x="4093" y="2540"/>
                                </a:moveTo>
                                <a:lnTo>
                                  <a:pt x="4053" y="2540"/>
                                </a:lnTo>
                                <a:lnTo>
                                  <a:pt x="4066" y="2520"/>
                                </a:lnTo>
                                <a:lnTo>
                                  <a:pt x="4106" y="2520"/>
                                </a:lnTo>
                                <a:lnTo>
                                  <a:pt x="4093" y="2540"/>
                                </a:lnTo>
                                <a:close/>
                                <a:moveTo>
                                  <a:pt x="229" y="2560"/>
                                </a:moveTo>
                                <a:lnTo>
                                  <a:pt x="176" y="2560"/>
                                </a:lnTo>
                                <a:lnTo>
                                  <a:pt x="162" y="2540"/>
                                </a:lnTo>
                                <a:lnTo>
                                  <a:pt x="215" y="2540"/>
                                </a:lnTo>
                                <a:lnTo>
                                  <a:pt x="229" y="2560"/>
                                </a:lnTo>
                                <a:close/>
                                <a:moveTo>
                                  <a:pt x="4065" y="2560"/>
                                </a:moveTo>
                                <a:lnTo>
                                  <a:pt x="4012" y="2560"/>
                                </a:lnTo>
                                <a:lnTo>
                                  <a:pt x="4026" y="2540"/>
                                </a:lnTo>
                                <a:lnTo>
                                  <a:pt x="4079" y="2540"/>
                                </a:lnTo>
                                <a:lnTo>
                                  <a:pt x="4065" y="2560"/>
                                </a:lnTo>
                                <a:close/>
                                <a:moveTo>
                                  <a:pt x="336" y="2580"/>
                                </a:moveTo>
                                <a:lnTo>
                                  <a:pt x="220" y="2580"/>
                                </a:lnTo>
                                <a:lnTo>
                                  <a:pt x="205" y="2560"/>
                                </a:lnTo>
                                <a:lnTo>
                                  <a:pt x="327" y="2560"/>
                                </a:lnTo>
                                <a:lnTo>
                                  <a:pt x="336" y="2580"/>
                                </a:lnTo>
                                <a:close/>
                                <a:moveTo>
                                  <a:pt x="4021" y="2580"/>
                                </a:moveTo>
                                <a:lnTo>
                                  <a:pt x="3905" y="2580"/>
                                </a:lnTo>
                                <a:lnTo>
                                  <a:pt x="3914" y="2560"/>
                                </a:lnTo>
                                <a:lnTo>
                                  <a:pt x="4036" y="2560"/>
                                </a:lnTo>
                                <a:lnTo>
                                  <a:pt x="4021" y="2580"/>
                                </a:lnTo>
                                <a:close/>
                                <a:moveTo>
                                  <a:pt x="3956" y="2600"/>
                                </a:moveTo>
                                <a:lnTo>
                                  <a:pt x="284" y="2600"/>
                                </a:lnTo>
                                <a:lnTo>
                                  <a:pt x="268" y="2580"/>
                                </a:lnTo>
                                <a:lnTo>
                                  <a:pt x="3973" y="2580"/>
                                </a:lnTo>
                                <a:lnTo>
                                  <a:pt x="3956" y="2600"/>
                                </a:lnTo>
                                <a:close/>
                              </a:path>
                            </a:pathLst>
                          </a:custGeom>
                          <a:solidFill>
                            <a:srgbClr val="739CC3"/>
                          </a:solidFill>
                          <a:ln>
                            <a:noFill/>
                          </a:ln>
                        </wps:spPr>
                        <wps:bodyPr upright="1"/>
                      </wps:wsp>
                      <wps:wsp>
                        <wps:cNvPr id="15" name="文本框 15"/>
                        <wps:cNvSpPr txBox="1"/>
                        <wps:spPr>
                          <a:xfrm>
                            <a:off x="3600" y="1546"/>
                            <a:ext cx="1225" cy="240"/>
                          </a:xfrm>
                          <a:prstGeom prst="rect">
                            <a:avLst/>
                          </a:prstGeom>
                          <a:noFill/>
                          <a:ln>
                            <a:noFill/>
                          </a:ln>
                        </wps:spPr>
                        <wps:txbx>
                          <w:txbxContent>
                            <w:p>
                              <w:pPr>
                                <w:spacing w:line="240" w:lineRule="exact"/>
                                <w:rPr>
                                  <w:rFonts w:ascii="宋体" w:eastAsia="宋体"/>
                                  <w:b/>
                                  <w:sz w:val="24"/>
                                </w:rPr>
                              </w:pPr>
                              <w:r>
                                <w:rPr>
                                  <w:rFonts w:hint="eastAsia" w:ascii="宋体" w:eastAsia="宋体"/>
                                  <w:b/>
                                  <w:sz w:val="24"/>
                                </w:rPr>
                                <w:t>身份证正面</w:t>
                              </w:r>
                            </w:p>
                          </w:txbxContent>
                        </wps:txbx>
                        <wps:bodyPr lIns="0" tIns="0" rIns="0" bIns="0" upright="1"/>
                      </wps:wsp>
                    </wpg:wgp>
                  </a:graphicData>
                </a:graphic>
              </wp:anchor>
            </w:drawing>
          </mc:Choice>
          <mc:Fallback>
            <w:pict>
              <v:group id="组合 14" o:spid="_x0000_s1026" o:spt="203" style="position:absolute;left:0pt;margin-left:103.95pt;margin-top:19.45pt;height:130pt;width:212pt;mso-position-horizontal-relative:page;mso-wrap-distance-bottom:0pt;mso-wrap-distance-top:0pt;z-index:-251652096;mso-width-relative:page;mso-height-relative:page;" coordorigin="2079,389" coordsize="4240,2600" o:gfxdata="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">
                <o:lock v:ext="edit" aspectratio="f"/>
                <v:shape id="图片 17" o:spid="_x0000_s1026" o:spt="75" type="#_x0000_t75" style="position:absolute;left:2092;top:400;height:2580;width:4215;" filled="f" o:preferrelative="t" stroked="f" coordsize="21600,21600" o:gfxdata="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LTkXW5AAAA2wAA&#10;AA8AAAAAAAAAAQAgAAAAIgAAAGRycy9kb3ducmV2LnhtbFBLAQIUABQAAAAIAIdO4kAzLwWeOwAA&#10;ADkAAAAQAAAAAAAAAAEAIAAAAAgBAABkcnMvc2hhcGV4bWwueG1sUEsFBgAAAAAGAAYAWwEAALID&#10;AAAAAA==&#10;">
                  <v:fill on="f" focussize="0,0"/>
                  <v:stroke on="f"/>
                  <v:imagedata r:id="rId9" o:title=""/>
                  <o:lock v:ext="edit" aspectratio="t"/>
                </v:shape>
                <v:shape id="自选图形 16" o:spid="_x0000_s1026" o:spt="100" style="position:absolute;left:2079;top:389;height:2600;width:4240;" fillcolor="#739CC3" filled="t" stroked="f" coordsize="4240,2600" o:gfxdata="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DS0ZKzAAAA2wAAAA8AAAAA&#10;AAAAAQAgAAAAIgAAAGRycy9kb3ducmV2LnhtbFBLAQIUABQAAAAIAIdO4kAzLwWeOwAAADkAAAAQ&#10;AAAAAAAAAAEAIAAAAAIBAABkcnMvc2hhcGV4bWwueG1sUEsFBgAAAAAGAAYAWwEAAKwDAAAAAA==&#10;" path="m4021,20l220,20,236,0,4005,0,4021,20xm229,40l176,40,190,20,244,20,229,40xm4065,40l4012,40,3997,20,4051,20,4065,40xm187,60l135,60,148,40,201,40,187,60xm4106,60l4054,60,4040,40,4093,40,4106,60xm150,80l110,80,122,60,162,60,150,80xm4131,80l4091,80,4079,60,4119,60,4131,80xm106,120l77,120,88,100,99,80,139,80,127,100,116,100,106,120xm4164,120l4135,120,4124,100,4114,100,4102,80,4142,80,4153,100,4164,120xm78,160l49,160,58,140,67,120,96,120,87,140,87,140,78,160xm4192,160l4163,160,4154,140,4154,140,4145,120,4174,120,4183,140,4192,160xm56,200l27,200,34,180,41,160,71,160,63,180,63,180,56,200xm4214,200l4185,200,4178,180,4178,180,4170,160,4200,160,4207,180,4214,200xm27,300l2,300,4,280,7,260,11,240,16,220,21,200,50,200,44,220,44,220,39,240,35,240,32,260,32,260,29,280,29,280,27,300xm4239,300l4214,300,4212,280,4212,280,4209,260,4209,260,4206,240,4202,240,4197,220,4197,220,4191,200,4220,200,4225,220,4230,240,4234,260,4237,280,4239,300xm26,320l1,320,1,300,26,300,26,320xm4240,320l4215,320,4215,300,4240,300,4240,320xm25,2260l0,2260,0,320,25,320,25,2260xm4240,2260l4215,2260,4215,320,4240,320,4240,2260xm26,2280l1,2280,1,2260,26,2260,26,2280xm4240,2280l4215,2280,4215,2260,4240,2260,4240,2280xm32,2320l4,2320,2,2300,1,2280,26,2280,27,2300,29,2300,32,2320xm4237,2320l4209,2320,4212,2300,4214,2300,4215,2280,4240,2280,4239,2300,4237,2320xm56,2400l27,2400,21,2380,16,2360,11,2340,7,2320,32,2320,35,2340,35,2340,40,2360,44,2360,50,2380,50,2380,56,2400xm4214,2400l4185,2400,4191,2380,4191,2380,4197,2360,4201,2360,4206,2340,4206,2340,4209,2320,4234,2320,4230,2340,4225,2360,4220,2380,4214,2400xm79,2440l49,2440,41,2420,34,2400,63,2400,71,2420,70,2420,79,2440xm4192,2440l4162,2440,4171,2420,4170,2420,4178,2400,4207,2400,4200,2420,4192,2440xm116,2480l77,2480,67,2460,58,2440,87,2440,96,2460,106,2460,116,2480xm4164,2480l4124,2480,4135,2460,4145,2460,4154,2440,4183,2440,4174,2460,4164,2480xm139,2500l99,2500,88,2480,127,2480,139,2500xm4142,2500l4102,2500,4114,2480,4153,2480,4142,2500xm162,2520l122,2520,110,2500,150,2500,162,2520xm4119,2520l4079,2520,4091,2500,4131,2500,4119,2520xm188,2540l148,2540,135,2520,174,2520,188,2540xm4093,2540l4053,2540,4066,2520,4106,2520,4093,2540xm229,2560l176,2560,162,2540,215,2540,229,2560xm4065,2560l4012,2560,4026,2540,4079,2540,4065,2560xm336,2580l220,2580,205,2560,327,2560,336,2580xm4021,2580l3905,2580,3914,2560,4036,2560,4021,2580xm3956,2600l284,2600,268,2580,3973,2580,3956,2600xe">
                  <v:fill on="t" focussize="0,0"/>
                  <v:stroke on="f"/>
                  <v:imagedata o:title=""/>
                  <o:lock v:ext="edit" aspectratio="f"/>
                </v:shape>
                <v:shape id="_x0000_s1026" o:spid="_x0000_s1026" o:spt="202" type="#_x0000_t202" style="position:absolute;left:3600;top:1546;height:240;width:1225;"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40" w:lineRule="exact"/>
                          <w:rPr>
                            <w:rFonts w:ascii="宋体" w:eastAsia="宋体"/>
                            <w:b/>
                            <w:sz w:val="24"/>
                          </w:rPr>
                        </w:pPr>
                        <w:r>
                          <w:rPr>
                            <w:rFonts w:hint="eastAsia" w:ascii="宋体" w:eastAsia="宋体"/>
                            <w:b/>
                            <w:sz w:val="24"/>
                          </w:rPr>
                          <w:t>身份证正面</w:t>
                        </w:r>
                      </w:p>
                    </w:txbxContent>
                  </v:textbox>
                </v:shape>
                <w10:wrap type="topAndBottom"/>
              </v:group>
            </w:pict>
          </mc:Fallback>
        </mc:AlternateContent>
      </w:r>
      <w:r>
        <mc:AlternateContent>
          <mc:Choice Requires="wpg">
            <w:drawing>
              <wp:anchor distT="0" distB="0" distL="114300" distR="114300" simplePos="0" relativeHeight="251665408" behindDoc="1" locked="0" layoutInCell="1" allowOverlap="1">
                <wp:simplePos x="0" y="0"/>
                <wp:positionH relativeFrom="page">
                  <wp:posOffset>4183380</wp:posOffset>
                </wp:positionH>
                <wp:positionV relativeFrom="paragraph">
                  <wp:posOffset>260985</wp:posOffset>
                </wp:positionV>
                <wp:extent cx="2692400" cy="1651000"/>
                <wp:effectExtent l="635" t="0" r="12065" b="6350"/>
                <wp:wrapTopAndBottom/>
                <wp:docPr id="20" name="组合 10"/>
                <wp:cNvGraphicFramePr/>
                <a:graphic xmlns:a="http://schemas.openxmlformats.org/drawingml/2006/main">
                  <a:graphicData uri="http://schemas.microsoft.com/office/word/2010/wordprocessingGroup">
                    <wpg:wgp>
                      <wpg:cNvGrpSpPr/>
                      <wpg:grpSpPr>
                        <a:xfrm>
                          <a:off x="0" y="0"/>
                          <a:ext cx="2692400" cy="1651000"/>
                          <a:chOff x="6588" y="411"/>
                          <a:chExt cx="4240" cy="2600"/>
                        </a:xfrm>
                      </wpg:grpSpPr>
                      <pic:pic xmlns:pic="http://schemas.openxmlformats.org/drawingml/2006/picture">
                        <pic:nvPicPr>
                          <pic:cNvPr id="17" name="图片 13"/>
                          <pic:cNvPicPr>
                            <a:picLocks noChangeAspect="1"/>
                          </pic:cNvPicPr>
                        </pic:nvPicPr>
                        <pic:blipFill>
                          <a:blip r:embed="rId10"/>
                          <a:stretch>
                            <a:fillRect/>
                          </a:stretch>
                        </pic:blipFill>
                        <pic:spPr>
                          <a:xfrm>
                            <a:off x="6600" y="424"/>
                            <a:ext cx="4215" cy="2580"/>
                          </a:xfrm>
                          <a:prstGeom prst="rect">
                            <a:avLst/>
                          </a:prstGeom>
                          <a:noFill/>
                          <a:ln>
                            <a:noFill/>
                          </a:ln>
                        </pic:spPr>
                      </pic:pic>
                      <wps:wsp>
                        <wps:cNvPr id="18" name="自选图形 12"/>
                        <wps:cNvSpPr/>
                        <wps:spPr>
                          <a:xfrm>
                            <a:off x="6587" y="411"/>
                            <a:ext cx="4240" cy="2600"/>
                          </a:xfrm>
                          <a:custGeom>
                            <a:avLst/>
                            <a:gdLst/>
                            <a:ahLst/>
                            <a:cxnLst/>
                            <a:pathLst>
                              <a:path w="4240" h="2600">
                                <a:moveTo>
                                  <a:pt x="4020" y="20"/>
                                </a:moveTo>
                                <a:lnTo>
                                  <a:pt x="219" y="20"/>
                                </a:lnTo>
                                <a:lnTo>
                                  <a:pt x="235" y="0"/>
                                </a:lnTo>
                                <a:lnTo>
                                  <a:pt x="4004" y="0"/>
                                </a:lnTo>
                                <a:lnTo>
                                  <a:pt x="4020" y="20"/>
                                </a:lnTo>
                                <a:close/>
                                <a:moveTo>
                                  <a:pt x="228" y="40"/>
                                </a:moveTo>
                                <a:lnTo>
                                  <a:pt x="175" y="40"/>
                                </a:lnTo>
                                <a:lnTo>
                                  <a:pt x="189" y="20"/>
                                </a:lnTo>
                                <a:lnTo>
                                  <a:pt x="243" y="20"/>
                                </a:lnTo>
                                <a:lnTo>
                                  <a:pt x="228" y="40"/>
                                </a:lnTo>
                                <a:close/>
                                <a:moveTo>
                                  <a:pt x="4064" y="40"/>
                                </a:moveTo>
                                <a:lnTo>
                                  <a:pt x="4011" y="40"/>
                                </a:lnTo>
                                <a:lnTo>
                                  <a:pt x="3996" y="20"/>
                                </a:lnTo>
                                <a:lnTo>
                                  <a:pt x="4050" y="20"/>
                                </a:lnTo>
                                <a:lnTo>
                                  <a:pt x="4064" y="40"/>
                                </a:lnTo>
                                <a:close/>
                                <a:moveTo>
                                  <a:pt x="186" y="60"/>
                                </a:moveTo>
                                <a:lnTo>
                                  <a:pt x="134" y="60"/>
                                </a:lnTo>
                                <a:lnTo>
                                  <a:pt x="147" y="40"/>
                                </a:lnTo>
                                <a:lnTo>
                                  <a:pt x="200" y="40"/>
                                </a:lnTo>
                                <a:lnTo>
                                  <a:pt x="186" y="60"/>
                                </a:lnTo>
                                <a:close/>
                                <a:moveTo>
                                  <a:pt x="4105" y="60"/>
                                </a:moveTo>
                                <a:lnTo>
                                  <a:pt x="4053" y="60"/>
                                </a:lnTo>
                                <a:lnTo>
                                  <a:pt x="4039" y="40"/>
                                </a:lnTo>
                                <a:lnTo>
                                  <a:pt x="4092" y="40"/>
                                </a:lnTo>
                                <a:lnTo>
                                  <a:pt x="4105" y="60"/>
                                </a:lnTo>
                                <a:close/>
                                <a:moveTo>
                                  <a:pt x="149" y="80"/>
                                </a:moveTo>
                                <a:lnTo>
                                  <a:pt x="109" y="80"/>
                                </a:lnTo>
                                <a:lnTo>
                                  <a:pt x="121" y="60"/>
                                </a:lnTo>
                                <a:lnTo>
                                  <a:pt x="161" y="60"/>
                                </a:lnTo>
                                <a:lnTo>
                                  <a:pt x="149" y="80"/>
                                </a:lnTo>
                                <a:close/>
                                <a:moveTo>
                                  <a:pt x="4130" y="80"/>
                                </a:moveTo>
                                <a:lnTo>
                                  <a:pt x="4090" y="80"/>
                                </a:lnTo>
                                <a:lnTo>
                                  <a:pt x="4078" y="60"/>
                                </a:lnTo>
                                <a:lnTo>
                                  <a:pt x="4118" y="60"/>
                                </a:lnTo>
                                <a:lnTo>
                                  <a:pt x="4130" y="80"/>
                                </a:lnTo>
                                <a:close/>
                                <a:moveTo>
                                  <a:pt x="105" y="120"/>
                                </a:moveTo>
                                <a:lnTo>
                                  <a:pt x="76" y="120"/>
                                </a:lnTo>
                                <a:lnTo>
                                  <a:pt x="87" y="100"/>
                                </a:lnTo>
                                <a:lnTo>
                                  <a:pt x="98" y="80"/>
                                </a:lnTo>
                                <a:lnTo>
                                  <a:pt x="138" y="80"/>
                                </a:lnTo>
                                <a:lnTo>
                                  <a:pt x="126" y="100"/>
                                </a:lnTo>
                                <a:lnTo>
                                  <a:pt x="116" y="100"/>
                                </a:lnTo>
                                <a:lnTo>
                                  <a:pt x="105" y="120"/>
                                </a:lnTo>
                                <a:close/>
                                <a:moveTo>
                                  <a:pt x="4163" y="120"/>
                                </a:moveTo>
                                <a:lnTo>
                                  <a:pt x="4134" y="120"/>
                                </a:lnTo>
                                <a:lnTo>
                                  <a:pt x="4124" y="100"/>
                                </a:lnTo>
                                <a:lnTo>
                                  <a:pt x="4113" y="100"/>
                                </a:lnTo>
                                <a:lnTo>
                                  <a:pt x="4101" y="80"/>
                                </a:lnTo>
                                <a:lnTo>
                                  <a:pt x="4141" y="80"/>
                                </a:lnTo>
                                <a:lnTo>
                                  <a:pt x="4152" y="100"/>
                                </a:lnTo>
                                <a:lnTo>
                                  <a:pt x="4163" y="120"/>
                                </a:lnTo>
                                <a:close/>
                                <a:moveTo>
                                  <a:pt x="77" y="160"/>
                                </a:moveTo>
                                <a:lnTo>
                                  <a:pt x="48" y="160"/>
                                </a:lnTo>
                                <a:lnTo>
                                  <a:pt x="57" y="140"/>
                                </a:lnTo>
                                <a:lnTo>
                                  <a:pt x="66" y="120"/>
                                </a:lnTo>
                                <a:lnTo>
                                  <a:pt x="95" y="120"/>
                                </a:lnTo>
                                <a:lnTo>
                                  <a:pt x="86" y="140"/>
                                </a:lnTo>
                                <a:lnTo>
                                  <a:pt x="86" y="140"/>
                                </a:lnTo>
                                <a:lnTo>
                                  <a:pt x="77" y="160"/>
                                </a:lnTo>
                                <a:close/>
                                <a:moveTo>
                                  <a:pt x="4191" y="160"/>
                                </a:moveTo>
                                <a:lnTo>
                                  <a:pt x="4162" y="160"/>
                                </a:lnTo>
                                <a:lnTo>
                                  <a:pt x="4153" y="140"/>
                                </a:lnTo>
                                <a:lnTo>
                                  <a:pt x="4153" y="140"/>
                                </a:lnTo>
                                <a:lnTo>
                                  <a:pt x="4144" y="120"/>
                                </a:lnTo>
                                <a:lnTo>
                                  <a:pt x="4173" y="120"/>
                                </a:lnTo>
                                <a:lnTo>
                                  <a:pt x="4182" y="140"/>
                                </a:lnTo>
                                <a:lnTo>
                                  <a:pt x="4191" y="160"/>
                                </a:lnTo>
                                <a:close/>
                                <a:moveTo>
                                  <a:pt x="55" y="200"/>
                                </a:moveTo>
                                <a:lnTo>
                                  <a:pt x="26" y="200"/>
                                </a:lnTo>
                                <a:lnTo>
                                  <a:pt x="33" y="180"/>
                                </a:lnTo>
                                <a:lnTo>
                                  <a:pt x="40" y="160"/>
                                </a:lnTo>
                                <a:lnTo>
                                  <a:pt x="70" y="160"/>
                                </a:lnTo>
                                <a:lnTo>
                                  <a:pt x="62" y="180"/>
                                </a:lnTo>
                                <a:lnTo>
                                  <a:pt x="62" y="180"/>
                                </a:lnTo>
                                <a:lnTo>
                                  <a:pt x="55" y="200"/>
                                </a:lnTo>
                                <a:close/>
                                <a:moveTo>
                                  <a:pt x="4213" y="200"/>
                                </a:moveTo>
                                <a:lnTo>
                                  <a:pt x="4184" y="200"/>
                                </a:lnTo>
                                <a:lnTo>
                                  <a:pt x="4177" y="180"/>
                                </a:lnTo>
                                <a:lnTo>
                                  <a:pt x="4177" y="180"/>
                                </a:lnTo>
                                <a:lnTo>
                                  <a:pt x="4169" y="160"/>
                                </a:lnTo>
                                <a:lnTo>
                                  <a:pt x="4199" y="160"/>
                                </a:lnTo>
                                <a:lnTo>
                                  <a:pt x="4206" y="180"/>
                                </a:lnTo>
                                <a:lnTo>
                                  <a:pt x="4213" y="200"/>
                                </a:lnTo>
                                <a:close/>
                                <a:moveTo>
                                  <a:pt x="26" y="300"/>
                                </a:moveTo>
                                <a:lnTo>
                                  <a:pt x="1" y="300"/>
                                </a:lnTo>
                                <a:lnTo>
                                  <a:pt x="3" y="280"/>
                                </a:lnTo>
                                <a:lnTo>
                                  <a:pt x="6" y="260"/>
                                </a:lnTo>
                                <a:lnTo>
                                  <a:pt x="10" y="240"/>
                                </a:lnTo>
                                <a:lnTo>
                                  <a:pt x="15" y="220"/>
                                </a:lnTo>
                                <a:lnTo>
                                  <a:pt x="20" y="200"/>
                                </a:lnTo>
                                <a:lnTo>
                                  <a:pt x="49" y="200"/>
                                </a:lnTo>
                                <a:lnTo>
                                  <a:pt x="43" y="220"/>
                                </a:lnTo>
                                <a:lnTo>
                                  <a:pt x="43" y="220"/>
                                </a:lnTo>
                                <a:lnTo>
                                  <a:pt x="38" y="240"/>
                                </a:lnTo>
                                <a:lnTo>
                                  <a:pt x="34" y="240"/>
                                </a:lnTo>
                                <a:lnTo>
                                  <a:pt x="31" y="260"/>
                                </a:lnTo>
                                <a:lnTo>
                                  <a:pt x="31" y="260"/>
                                </a:lnTo>
                                <a:lnTo>
                                  <a:pt x="28" y="280"/>
                                </a:lnTo>
                                <a:lnTo>
                                  <a:pt x="28" y="280"/>
                                </a:lnTo>
                                <a:lnTo>
                                  <a:pt x="26" y="300"/>
                                </a:lnTo>
                                <a:close/>
                                <a:moveTo>
                                  <a:pt x="4238" y="300"/>
                                </a:moveTo>
                                <a:lnTo>
                                  <a:pt x="4213" y="300"/>
                                </a:lnTo>
                                <a:lnTo>
                                  <a:pt x="4211" y="280"/>
                                </a:lnTo>
                                <a:lnTo>
                                  <a:pt x="4211" y="280"/>
                                </a:lnTo>
                                <a:lnTo>
                                  <a:pt x="4208" y="260"/>
                                </a:lnTo>
                                <a:lnTo>
                                  <a:pt x="4208" y="260"/>
                                </a:lnTo>
                                <a:lnTo>
                                  <a:pt x="4205" y="240"/>
                                </a:lnTo>
                                <a:lnTo>
                                  <a:pt x="4201" y="240"/>
                                </a:lnTo>
                                <a:lnTo>
                                  <a:pt x="4196" y="220"/>
                                </a:lnTo>
                                <a:lnTo>
                                  <a:pt x="4196" y="220"/>
                                </a:lnTo>
                                <a:lnTo>
                                  <a:pt x="4190" y="200"/>
                                </a:lnTo>
                                <a:lnTo>
                                  <a:pt x="4219" y="200"/>
                                </a:lnTo>
                                <a:lnTo>
                                  <a:pt x="4224" y="220"/>
                                </a:lnTo>
                                <a:lnTo>
                                  <a:pt x="4229" y="240"/>
                                </a:lnTo>
                                <a:lnTo>
                                  <a:pt x="4233" y="260"/>
                                </a:lnTo>
                                <a:lnTo>
                                  <a:pt x="4236" y="280"/>
                                </a:lnTo>
                                <a:lnTo>
                                  <a:pt x="4238" y="300"/>
                                </a:lnTo>
                                <a:close/>
                                <a:moveTo>
                                  <a:pt x="25" y="320"/>
                                </a:moveTo>
                                <a:lnTo>
                                  <a:pt x="0" y="320"/>
                                </a:lnTo>
                                <a:lnTo>
                                  <a:pt x="0" y="300"/>
                                </a:lnTo>
                                <a:lnTo>
                                  <a:pt x="25" y="300"/>
                                </a:lnTo>
                                <a:lnTo>
                                  <a:pt x="25" y="320"/>
                                </a:lnTo>
                                <a:close/>
                                <a:moveTo>
                                  <a:pt x="4239" y="320"/>
                                </a:moveTo>
                                <a:lnTo>
                                  <a:pt x="4214" y="320"/>
                                </a:lnTo>
                                <a:lnTo>
                                  <a:pt x="4214" y="300"/>
                                </a:lnTo>
                                <a:lnTo>
                                  <a:pt x="4239" y="300"/>
                                </a:lnTo>
                                <a:lnTo>
                                  <a:pt x="4239" y="320"/>
                                </a:lnTo>
                                <a:close/>
                                <a:moveTo>
                                  <a:pt x="25" y="2260"/>
                                </a:moveTo>
                                <a:lnTo>
                                  <a:pt x="0" y="2260"/>
                                </a:lnTo>
                                <a:lnTo>
                                  <a:pt x="0" y="320"/>
                                </a:lnTo>
                                <a:lnTo>
                                  <a:pt x="25" y="320"/>
                                </a:lnTo>
                                <a:lnTo>
                                  <a:pt x="25" y="2260"/>
                                </a:lnTo>
                                <a:close/>
                                <a:moveTo>
                                  <a:pt x="4240" y="2260"/>
                                </a:moveTo>
                                <a:lnTo>
                                  <a:pt x="4215" y="2260"/>
                                </a:lnTo>
                                <a:lnTo>
                                  <a:pt x="4215" y="320"/>
                                </a:lnTo>
                                <a:lnTo>
                                  <a:pt x="4240" y="320"/>
                                </a:lnTo>
                                <a:lnTo>
                                  <a:pt x="4240" y="2260"/>
                                </a:lnTo>
                                <a:close/>
                                <a:moveTo>
                                  <a:pt x="25" y="2280"/>
                                </a:moveTo>
                                <a:lnTo>
                                  <a:pt x="0" y="2280"/>
                                </a:lnTo>
                                <a:lnTo>
                                  <a:pt x="0" y="2260"/>
                                </a:lnTo>
                                <a:lnTo>
                                  <a:pt x="25" y="2260"/>
                                </a:lnTo>
                                <a:lnTo>
                                  <a:pt x="25" y="2280"/>
                                </a:lnTo>
                                <a:close/>
                                <a:moveTo>
                                  <a:pt x="4239" y="2280"/>
                                </a:moveTo>
                                <a:lnTo>
                                  <a:pt x="4214" y="2280"/>
                                </a:lnTo>
                                <a:lnTo>
                                  <a:pt x="4214" y="2260"/>
                                </a:lnTo>
                                <a:lnTo>
                                  <a:pt x="4239" y="2260"/>
                                </a:lnTo>
                                <a:lnTo>
                                  <a:pt x="4239" y="2280"/>
                                </a:lnTo>
                                <a:close/>
                                <a:moveTo>
                                  <a:pt x="31" y="2320"/>
                                </a:moveTo>
                                <a:lnTo>
                                  <a:pt x="3" y="2320"/>
                                </a:lnTo>
                                <a:lnTo>
                                  <a:pt x="1" y="2300"/>
                                </a:lnTo>
                                <a:lnTo>
                                  <a:pt x="0" y="2280"/>
                                </a:lnTo>
                                <a:lnTo>
                                  <a:pt x="25" y="2280"/>
                                </a:lnTo>
                                <a:lnTo>
                                  <a:pt x="26" y="2300"/>
                                </a:lnTo>
                                <a:lnTo>
                                  <a:pt x="28" y="2300"/>
                                </a:lnTo>
                                <a:lnTo>
                                  <a:pt x="31" y="2320"/>
                                </a:lnTo>
                                <a:close/>
                                <a:moveTo>
                                  <a:pt x="4236" y="2320"/>
                                </a:moveTo>
                                <a:lnTo>
                                  <a:pt x="4208" y="2320"/>
                                </a:lnTo>
                                <a:lnTo>
                                  <a:pt x="4211" y="2300"/>
                                </a:lnTo>
                                <a:lnTo>
                                  <a:pt x="4213" y="2300"/>
                                </a:lnTo>
                                <a:lnTo>
                                  <a:pt x="4214" y="2280"/>
                                </a:lnTo>
                                <a:lnTo>
                                  <a:pt x="4239" y="2280"/>
                                </a:lnTo>
                                <a:lnTo>
                                  <a:pt x="4238" y="2300"/>
                                </a:lnTo>
                                <a:lnTo>
                                  <a:pt x="4236" y="2320"/>
                                </a:lnTo>
                                <a:close/>
                                <a:moveTo>
                                  <a:pt x="55" y="2400"/>
                                </a:moveTo>
                                <a:lnTo>
                                  <a:pt x="26" y="2400"/>
                                </a:lnTo>
                                <a:lnTo>
                                  <a:pt x="20" y="2380"/>
                                </a:lnTo>
                                <a:lnTo>
                                  <a:pt x="15" y="2360"/>
                                </a:lnTo>
                                <a:lnTo>
                                  <a:pt x="10" y="2340"/>
                                </a:lnTo>
                                <a:lnTo>
                                  <a:pt x="6" y="2320"/>
                                </a:lnTo>
                                <a:lnTo>
                                  <a:pt x="31" y="2320"/>
                                </a:lnTo>
                                <a:lnTo>
                                  <a:pt x="34" y="2340"/>
                                </a:lnTo>
                                <a:lnTo>
                                  <a:pt x="34" y="2340"/>
                                </a:lnTo>
                                <a:lnTo>
                                  <a:pt x="39" y="2360"/>
                                </a:lnTo>
                                <a:lnTo>
                                  <a:pt x="43" y="2360"/>
                                </a:lnTo>
                                <a:lnTo>
                                  <a:pt x="49" y="2380"/>
                                </a:lnTo>
                                <a:lnTo>
                                  <a:pt x="49" y="2380"/>
                                </a:lnTo>
                                <a:lnTo>
                                  <a:pt x="55" y="2400"/>
                                </a:lnTo>
                                <a:close/>
                                <a:moveTo>
                                  <a:pt x="4213" y="2400"/>
                                </a:moveTo>
                                <a:lnTo>
                                  <a:pt x="4184" y="2400"/>
                                </a:lnTo>
                                <a:lnTo>
                                  <a:pt x="4190" y="2380"/>
                                </a:lnTo>
                                <a:lnTo>
                                  <a:pt x="4190" y="2380"/>
                                </a:lnTo>
                                <a:lnTo>
                                  <a:pt x="4196" y="2360"/>
                                </a:lnTo>
                                <a:lnTo>
                                  <a:pt x="4200" y="2360"/>
                                </a:lnTo>
                                <a:lnTo>
                                  <a:pt x="4205" y="2340"/>
                                </a:lnTo>
                                <a:lnTo>
                                  <a:pt x="4205" y="2340"/>
                                </a:lnTo>
                                <a:lnTo>
                                  <a:pt x="4208" y="2320"/>
                                </a:lnTo>
                                <a:lnTo>
                                  <a:pt x="4233" y="2320"/>
                                </a:lnTo>
                                <a:lnTo>
                                  <a:pt x="4229" y="2340"/>
                                </a:lnTo>
                                <a:lnTo>
                                  <a:pt x="4224" y="2360"/>
                                </a:lnTo>
                                <a:lnTo>
                                  <a:pt x="4219" y="2380"/>
                                </a:lnTo>
                                <a:lnTo>
                                  <a:pt x="4213" y="2400"/>
                                </a:lnTo>
                                <a:close/>
                                <a:moveTo>
                                  <a:pt x="78" y="2440"/>
                                </a:moveTo>
                                <a:lnTo>
                                  <a:pt x="48" y="2440"/>
                                </a:lnTo>
                                <a:lnTo>
                                  <a:pt x="40" y="2420"/>
                                </a:lnTo>
                                <a:lnTo>
                                  <a:pt x="33" y="2400"/>
                                </a:lnTo>
                                <a:lnTo>
                                  <a:pt x="62" y="2400"/>
                                </a:lnTo>
                                <a:lnTo>
                                  <a:pt x="70" y="2420"/>
                                </a:lnTo>
                                <a:lnTo>
                                  <a:pt x="69" y="2420"/>
                                </a:lnTo>
                                <a:lnTo>
                                  <a:pt x="78" y="2440"/>
                                </a:lnTo>
                                <a:close/>
                                <a:moveTo>
                                  <a:pt x="4191" y="2440"/>
                                </a:moveTo>
                                <a:lnTo>
                                  <a:pt x="4161" y="2440"/>
                                </a:lnTo>
                                <a:lnTo>
                                  <a:pt x="4170" y="2420"/>
                                </a:lnTo>
                                <a:lnTo>
                                  <a:pt x="4169" y="2420"/>
                                </a:lnTo>
                                <a:lnTo>
                                  <a:pt x="4177" y="2400"/>
                                </a:lnTo>
                                <a:lnTo>
                                  <a:pt x="4206" y="2400"/>
                                </a:lnTo>
                                <a:lnTo>
                                  <a:pt x="4199" y="2420"/>
                                </a:lnTo>
                                <a:lnTo>
                                  <a:pt x="4191" y="2440"/>
                                </a:lnTo>
                                <a:close/>
                                <a:moveTo>
                                  <a:pt x="116" y="2480"/>
                                </a:moveTo>
                                <a:lnTo>
                                  <a:pt x="76" y="2480"/>
                                </a:lnTo>
                                <a:lnTo>
                                  <a:pt x="66" y="2460"/>
                                </a:lnTo>
                                <a:lnTo>
                                  <a:pt x="57" y="2440"/>
                                </a:lnTo>
                                <a:lnTo>
                                  <a:pt x="86" y="2440"/>
                                </a:lnTo>
                                <a:lnTo>
                                  <a:pt x="95" y="2460"/>
                                </a:lnTo>
                                <a:lnTo>
                                  <a:pt x="105" y="2460"/>
                                </a:lnTo>
                                <a:lnTo>
                                  <a:pt x="116" y="2480"/>
                                </a:lnTo>
                                <a:close/>
                                <a:moveTo>
                                  <a:pt x="4163" y="2480"/>
                                </a:moveTo>
                                <a:lnTo>
                                  <a:pt x="4124" y="2480"/>
                                </a:lnTo>
                                <a:lnTo>
                                  <a:pt x="4134" y="2460"/>
                                </a:lnTo>
                                <a:lnTo>
                                  <a:pt x="4144" y="2460"/>
                                </a:lnTo>
                                <a:lnTo>
                                  <a:pt x="4153" y="2440"/>
                                </a:lnTo>
                                <a:lnTo>
                                  <a:pt x="4182" y="2440"/>
                                </a:lnTo>
                                <a:lnTo>
                                  <a:pt x="4173" y="2460"/>
                                </a:lnTo>
                                <a:lnTo>
                                  <a:pt x="4163" y="2480"/>
                                </a:lnTo>
                                <a:close/>
                                <a:moveTo>
                                  <a:pt x="138" y="2500"/>
                                </a:moveTo>
                                <a:lnTo>
                                  <a:pt x="98" y="2500"/>
                                </a:lnTo>
                                <a:lnTo>
                                  <a:pt x="87" y="2480"/>
                                </a:lnTo>
                                <a:lnTo>
                                  <a:pt x="126" y="2480"/>
                                </a:lnTo>
                                <a:lnTo>
                                  <a:pt x="138" y="2500"/>
                                </a:lnTo>
                                <a:close/>
                                <a:moveTo>
                                  <a:pt x="4141" y="2500"/>
                                </a:moveTo>
                                <a:lnTo>
                                  <a:pt x="4101" y="2500"/>
                                </a:lnTo>
                                <a:lnTo>
                                  <a:pt x="4113" y="2480"/>
                                </a:lnTo>
                                <a:lnTo>
                                  <a:pt x="4152" y="2480"/>
                                </a:lnTo>
                                <a:lnTo>
                                  <a:pt x="4141" y="2500"/>
                                </a:lnTo>
                                <a:close/>
                                <a:moveTo>
                                  <a:pt x="161" y="2520"/>
                                </a:moveTo>
                                <a:lnTo>
                                  <a:pt x="121" y="2520"/>
                                </a:lnTo>
                                <a:lnTo>
                                  <a:pt x="109" y="2500"/>
                                </a:lnTo>
                                <a:lnTo>
                                  <a:pt x="149" y="2500"/>
                                </a:lnTo>
                                <a:lnTo>
                                  <a:pt x="161" y="2520"/>
                                </a:lnTo>
                                <a:close/>
                                <a:moveTo>
                                  <a:pt x="4118" y="2520"/>
                                </a:moveTo>
                                <a:lnTo>
                                  <a:pt x="4078" y="2520"/>
                                </a:lnTo>
                                <a:lnTo>
                                  <a:pt x="4090" y="2500"/>
                                </a:lnTo>
                                <a:lnTo>
                                  <a:pt x="4130" y="2500"/>
                                </a:lnTo>
                                <a:lnTo>
                                  <a:pt x="4118" y="2520"/>
                                </a:lnTo>
                                <a:close/>
                                <a:moveTo>
                                  <a:pt x="187" y="2540"/>
                                </a:moveTo>
                                <a:lnTo>
                                  <a:pt x="147" y="2540"/>
                                </a:lnTo>
                                <a:lnTo>
                                  <a:pt x="134" y="2520"/>
                                </a:lnTo>
                                <a:lnTo>
                                  <a:pt x="174" y="2520"/>
                                </a:lnTo>
                                <a:lnTo>
                                  <a:pt x="187" y="2540"/>
                                </a:lnTo>
                                <a:close/>
                                <a:moveTo>
                                  <a:pt x="4092" y="2540"/>
                                </a:moveTo>
                                <a:lnTo>
                                  <a:pt x="4052" y="2540"/>
                                </a:lnTo>
                                <a:lnTo>
                                  <a:pt x="4066" y="2520"/>
                                </a:lnTo>
                                <a:lnTo>
                                  <a:pt x="4105" y="2520"/>
                                </a:lnTo>
                                <a:lnTo>
                                  <a:pt x="4092" y="2540"/>
                                </a:lnTo>
                                <a:close/>
                                <a:moveTo>
                                  <a:pt x="228" y="2560"/>
                                </a:moveTo>
                                <a:lnTo>
                                  <a:pt x="175" y="2560"/>
                                </a:lnTo>
                                <a:lnTo>
                                  <a:pt x="161" y="2540"/>
                                </a:lnTo>
                                <a:lnTo>
                                  <a:pt x="214" y="2540"/>
                                </a:lnTo>
                                <a:lnTo>
                                  <a:pt x="228" y="2560"/>
                                </a:lnTo>
                                <a:close/>
                                <a:moveTo>
                                  <a:pt x="4064" y="2560"/>
                                </a:moveTo>
                                <a:lnTo>
                                  <a:pt x="4011" y="2560"/>
                                </a:lnTo>
                                <a:lnTo>
                                  <a:pt x="4025" y="2540"/>
                                </a:lnTo>
                                <a:lnTo>
                                  <a:pt x="4078" y="2540"/>
                                </a:lnTo>
                                <a:lnTo>
                                  <a:pt x="4064" y="2560"/>
                                </a:lnTo>
                                <a:close/>
                                <a:moveTo>
                                  <a:pt x="335" y="2580"/>
                                </a:moveTo>
                                <a:lnTo>
                                  <a:pt x="219" y="2580"/>
                                </a:lnTo>
                                <a:lnTo>
                                  <a:pt x="204" y="2560"/>
                                </a:lnTo>
                                <a:lnTo>
                                  <a:pt x="326" y="2560"/>
                                </a:lnTo>
                                <a:lnTo>
                                  <a:pt x="335" y="2580"/>
                                </a:lnTo>
                                <a:close/>
                                <a:moveTo>
                                  <a:pt x="4020" y="2580"/>
                                </a:moveTo>
                                <a:lnTo>
                                  <a:pt x="3904" y="2580"/>
                                </a:lnTo>
                                <a:lnTo>
                                  <a:pt x="3913" y="2560"/>
                                </a:lnTo>
                                <a:lnTo>
                                  <a:pt x="4035" y="2560"/>
                                </a:lnTo>
                                <a:lnTo>
                                  <a:pt x="4020" y="2580"/>
                                </a:lnTo>
                                <a:close/>
                                <a:moveTo>
                                  <a:pt x="3956" y="2600"/>
                                </a:moveTo>
                                <a:lnTo>
                                  <a:pt x="284" y="2600"/>
                                </a:lnTo>
                                <a:lnTo>
                                  <a:pt x="267" y="2580"/>
                                </a:lnTo>
                                <a:lnTo>
                                  <a:pt x="3972" y="2580"/>
                                </a:lnTo>
                                <a:lnTo>
                                  <a:pt x="3956" y="2600"/>
                                </a:lnTo>
                                <a:close/>
                              </a:path>
                            </a:pathLst>
                          </a:custGeom>
                          <a:solidFill>
                            <a:srgbClr val="739CC3"/>
                          </a:solidFill>
                          <a:ln>
                            <a:noFill/>
                          </a:ln>
                        </wps:spPr>
                        <wps:bodyPr upright="1"/>
                      </wps:wsp>
                      <wps:wsp>
                        <wps:cNvPr id="19" name="文本框 11"/>
                        <wps:cNvSpPr txBox="1"/>
                        <wps:spPr>
                          <a:xfrm>
                            <a:off x="8107" y="1568"/>
                            <a:ext cx="1225" cy="240"/>
                          </a:xfrm>
                          <a:prstGeom prst="rect">
                            <a:avLst/>
                          </a:prstGeom>
                          <a:noFill/>
                          <a:ln>
                            <a:noFill/>
                          </a:ln>
                        </wps:spPr>
                        <wps:txbx>
                          <w:txbxContent>
                            <w:p>
                              <w:pPr>
                                <w:spacing w:line="240" w:lineRule="exact"/>
                                <w:rPr>
                                  <w:rFonts w:ascii="宋体" w:eastAsia="宋体"/>
                                  <w:b/>
                                  <w:sz w:val="24"/>
                                </w:rPr>
                              </w:pPr>
                              <w:r>
                                <w:rPr>
                                  <w:rFonts w:hint="eastAsia" w:ascii="宋体" w:eastAsia="宋体"/>
                                  <w:b/>
                                  <w:sz w:val="24"/>
                                </w:rPr>
                                <w:t>身份证背面</w:t>
                              </w:r>
                            </w:p>
                          </w:txbxContent>
                        </wps:txbx>
                        <wps:bodyPr lIns="0" tIns="0" rIns="0" bIns="0" upright="1"/>
                      </wps:wsp>
                    </wpg:wgp>
                  </a:graphicData>
                </a:graphic>
              </wp:anchor>
            </w:drawing>
          </mc:Choice>
          <mc:Fallback>
            <w:pict>
              <v:group id="组合 10" o:spid="_x0000_s1026" o:spt="203" style="position:absolute;left:0pt;margin-left:329.4pt;margin-top:20.55pt;height:130pt;width:212pt;mso-position-horizontal-relative:page;mso-wrap-distance-bottom:0pt;mso-wrap-distance-top:0pt;z-index:-251651072;mso-width-relative:page;mso-height-relative:page;" coordorigin="6588,411" coordsize="4240,2600" o:gfxdata="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">
                <o:lock v:ext="edit" aspectratio="f"/>
                <v:shape id="图片 13" o:spid="_x0000_s1026" o:spt="75" type="#_x0000_t75" style="position:absolute;left:6600;top:424;height:2580;width:4215;" filled="f" o:preferrelative="t" stroked="f" coordsize="21600,21600" o:gfxdata="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FGgrjtwAAANsAAAAP&#10;AAAAAAAAAAEAIAAAACIAAABkcnMvZG93bnJldi54bWxQSwECFAAUAAAACACHTuJAMy8FnjsAAAA5&#10;AAAAEAAAAAAAAAABACAAAAAGAQAAZHJzL3NoYXBleG1sLnhtbFBLBQYAAAAABgAGAFsBAACwAwAA&#10;AAA=&#10;">
                  <v:fill on="f" focussize="0,0"/>
                  <v:stroke on="f"/>
                  <v:imagedata r:id="rId10" o:title=""/>
                  <o:lock v:ext="edit" aspectratio="t"/>
                </v:shape>
                <v:shape id="自选图形 12" o:spid="_x0000_s1026" o:spt="100" style="position:absolute;left:6587;top:411;height:2600;width:4240;" fillcolor="#739CC3" filled="t" stroked="f" coordsize="4240,2600" o:gfxdata="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Z/bl7gAAADbAAAA&#10;DwAAAAAAAAABACAAAAAiAAAAZHJzL2Rvd25yZXYueG1sUEsBAhQAFAAAAAgAh07iQDMvBZ47AAAA&#10;OQAAABAAAAAAAAAAAQAgAAAABwEAAGRycy9zaGFwZXhtbC54bWxQSwUGAAAAAAYABgBbAQAAsQMA&#10;AAAA&#10;" path="m4020,20l219,20,235,0,4004,0,4020,20xm228,40l175,40,189,20,243,20,228,40xm4064,40l4011,40,3996,20,4050,20,4064,40xm186,60l134,60,147,40,200,40,186,60xm4105,60l4053,60,4039,40,4092,40,4105,60xm149,80l109,80,121,60,161,60,149,80xm4130,80l4090,80,4078,60,4118,60,4130,80xm105,120l76,120,87,100,98,80,138,80,126,100,116,100,105,120xm4163,120l4134,120,4124,100,4113,100,4101,80,4141,80,4152,100,4163,120xm77,160l48,160,57,140,66,120,95,120,86,140,86,140,77,160xm4191,160l4162,160,4153,140,4153,140,4144,120,4173,120,4182,140,4191,160xm55,200l26,200,33,180,40,160,70,160,62,180,62,180,55,200xm4213,200l4184,200,4177,180,4177,180,4169,160,4199,160,4206,180,4213,200xm26,300l1,300,3,280,6,260,10,240,15,220,20,200,49,200,43,220,43,220,38,240,34,240,31,260,31,260,28,280,28,280,26,300xm4238,300l4213,300,4211,280,4211,280,4208,260,4208,260,4205,240,4201,240,4196,220,4196,220,4190,200,4219,200,4224,220,4229,240,4233,260,4236,280,4238,300xm25,320l0,320,0,300,25,300,25,320xm4239,320l4214,320,4214,300,4239,300,4239,320xm25,2260l0,2260,0,320,25,320,25,2260xm4240,2260l4215,2260,4215,320,4240,320,4240,2260xm25,2280l0,2280,0,2260,25,2260,25,2280xm4239,2280l4214,2280,4214,2260,4239,2260,4239,2280xm31,2320l3,2320,1,2300,0,2280,25,2280,26,2300,28,2300,31,2320xm4236,2320l4208,2320,4211,2300,4213,2300,4214,2280,4239,2280,4238,2300,4236,2320xm55,2400l26,2400,20,2380,15,2360,10,2340,6,2320,31,2320,34,2340,34,2340,39,2360,43,2360,49,2380,49,2380,55,2400xm4213,2400l4184,2400,4190,2380,4190,2380,4196,2360,4200,2360,4205,2340,4205,2340,4208,2320,4233,2320,4229,2340,4224,2360,4219,2380,4213,2400xm78,2440l48,2440,40,2420,33,2400,62,2400,70,2420,69,2420,78,2440xm4191,2440l4161,2440,4170,2420,4169,2420,4177,2400,4206,2400,4199,2420,4191,2440xm116,2480l76,2480,66,2460,57,2440,86,2440,95,2460,105,2460,116,2480xm4163,2480l4124,2480,4134,2460,4144,2460,4153,2440,4182,2440,4173,2460,4163,2480xm138,2500l98,2500,87,2480,126,2480,138,2500xm4141,2500l4101,2500,4113,2480,4152,2480,4141,2500xm161,2520l121,2520,109,2500,149,2500,161,2520xm4118,2520l4078,2520,4090,2500,4130,2500,4118,2520xm187,2540l147,2540,134,2520,174,2520,187,2540xm4092,2540l4052,2540,4066,2520,4105,2520,4092,2540xm228,2560l175,2560,161,2540,214,2540,228,2560xm4064,2560l4011,2560,4025,2540,4078,2540,4064,2560xm335,2580l219,2580,204,2560,326,2560,335,2580xm4020,2580l3904,2580,3913,2560,4035,2560,4020,2580xm3956,2600l284,2600,267,2580,3972,2580,3956,2600xe">
                  <v:fill on="t" focussize="0,0"/>
                  <v:stroke on="f"/>
                  <v:imagedata o:title=""/>
                  <o:lock v:ext="edit" aspectratio="f"/>
                </v:shape>
                <v:shape id="文本框 11" o:spid="_x0000_s1026" o:spt="202" type="#_x0000_t202" style="position:absolute;left:8107;top:1568;height:240;width:1225;"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40" w:lineRule="exact"/>
                          <w:rPr>
                            <w:rFonts w:ascii="宋体" w:eastAsia="宋体"/>
                            <w:b/>
                            <w:sz w:val="24"/>
                          </w:rPr>
                        </w:pPr>
                        <w:r>
                          <w:rPr>
                            <w:rFonts w:hint="eastAsia" w:ascii="宋体" w:eastAsia="宋体"/>
                            <w:b/>
                            <w:sz w:val="24"/>
                          </w:rPr>
                          <w:t>身份证背面</w:t>
                        </w:r>
                      </w:p>
                    </w:txbxContent>
                  </v:textbox>
                </v:shape>
                <w10:wrap type="topAndBottom"/>
              </v:group>
            </w:pict>
          </mc:Fallback>
        </mc:AlternateContent>
      </w:r>
      <w:r>
        <w:rPr>
          <w:lang w:eastAsia="zh-CN"/>
        </w:rPr>
        <w:t>法人身份证复印件</w:t>
      </w:r>
    </w:p>
    <w:p>
      <w:pPr>
        <w:pStyle w:val="2"/>
        <w:ind w:left="220"/>
      </w:pPr>
      <w:r>
        <w:t>委托人身份证复印件</w:t>
      </w:r>
    </w:p>
    <w:p>
      <w:pPr>
        <w:pStyle w:val="2"/>
        <w:ind w:left="312"/>
        <w:rPr>
          <w:sz w:val="20"/>
        </w:rPr>
      </w:pPr>
      <w:r>
        <w:rPr>
          <w:sz w:val="20"/>
        </w:rPr>
        <mc:AlternateContent>
          <mc:Choice Requires="wpg">
            <w:drawing>
              <wp:inline distT="0" distB="0" distL="114300" distR="114300">
                <wp:extent cx="2692400" cy="1651000"/>
                <wp:effectExtent l="0" t="0" r="12700" b="6350"/>
                <wp:docPr id="11" name="组合 6"/>
                <wp:cNvGraphicFramePr>
                  <a:graphicFrameLocks xmlns:a="http://schemas.openxmlformats.org/drawingml/2006/main" noMove="1"/>
                </wp:cNvGraphicFramePr>
                <a:graphic xmlns:a="http://schemas.openxmlformats.org/drawingml/2006/main">
                  <a:graphicData uri="http://schemas.microsoft.com/office/word/2010/wordprocessingGroup">
                    <wpg:wgp>
                      <wpg:cNvGrpSpPr>
                        <a:grpSpLocks noRot="1" noMove="1"/>
                      </wpg:cNvGrpSpPr>
                      <wpg:grpSpPr>
                        <a:xfrm>
                          <a:off x="0" y="0"/>
                          <a:ext cx="2692400" cy="1651000"/>
                          <a:chOff x="0" y="0"/>
                          <a:chExt cx="4240" cy="2600"/>
                        </a:xfrm>
                      </wpg:grpSpPr>
                      <pic:pic xmlns:pic="http://schemas.openxmlformats.org/drawingml/2006/picture">
                        <pic:nvPicPr>
                          <pic:cNvPr id="8" name="图片 9"/>
                          <pic:cNvPicPr>
                            <a:picLocks noChangeAspect="1"/>
                          </pic:cNvPicPr>
                        </pic:nvPicPr>
                        <pic:blipFill>
                          <a:blip r:embed="rId11"/>
                          <a:stretch>
                            <a:fillRect/>
                          </a:stretch>
                        </pic:blipFill>
                        <pic:spPr>
                          <a:xfrm>
                            <a:off x="13" y="13"/>
                            <a:ext cx="4215" cy="2580"/>
                          </a:xfrm>
                          <a:prstGeom prst="rect">
                            <a:avLst/>
                          </a:prstGeom>
                          <a:noFill/>
                          <a:ln>
                            <a:noFill/>
                          </a:ln>
                        </pic:spPr>
                      </pic:pic>
                      <wps:wsp>
                        <wps:cNvPr id="9" name="自选图形 8"/>
                        <wps:cNvSpPr/>
                        <wps:spPr>
                          <a:xfrm>
                            <a:off x="0" y="0"/>
                            <a:ext cx="4240" cy="2600"/>
                          </a:xfrm>
                          <a:custGeom>
                            <a:avLst/>
                            <a:gdLst/>
                            <a:ahLst/>
                            <a:cxnLst/>
                            <a:pathLst>
                              <a:path w="4240" h="2600">
                                <a:moveTo>
                                  <a:pt x="4020" y="20"/>
                                </a:moveTo>
                                <a:lnTo>
                                  <a:pt x="220" y="20"/>
                                </a:lnTo>
                                <a:lnTo>
                                  <a:pt x="235" y="0"/>
                                </a:lnTo>
                                <a:lnTo>
                                  <a:pt x="4005" y="0"/>
                                </a:lnTo>
                                <a:lnTo>
                                  <a:pt x="4020" y="20"/>
                                </a:lnTo>
                                <a:close/>
                                <a:moveTo>
                                  <a:pt x="228" y="40"/>
                                </a:moveTo>
                                <a:lnTo>
                                  <a:pt x="175" y="40"/>
                                </a:lnTo>
                                <a:lnTo>
                                  <a:pt x="190" y="20"/>
                                </a:lnTo>
                                <a:lnTo>
                                  <a:pt x="243" y="20"/>
                                </a:lnTo>
                                <a:lnTo>
                                  <a:pt x="228" y="40"/>
                                </a:lnTo>
                                <a:close/>
                                <a:moveTo>
                                  <a:pt x="4065" y="40"/>
                                </a:moveTo>
                                <a:lnTo>
                                  <a:pt x="4012" y="40"/>
                                </a:lnTo>
                                <a:lnTo>
                                  <a:pt x="3997" y="20"/>
                                </a:lnTo>
                                <a:lnTo>
                                  <a:pt x="4050" y="20"/>
                                </a:lnTo>
                                <a:lnTo>
                                  <a:pt x="4065" y="40"/>
                                </a:lnTo>
                                <a:close/>
                                <a:moveTo>
                                  <a:pt x="187" y="60"/>
                                </a:moveTo>
                                <a:lnTo>
                                  <a:pt x="135" y="60"/>
                                </a:lnTo>
                                <a:lnTo>
                                  <a:pt x="148" y="40"/>
                                </a:lnTo>
                                <a:lnTo>
                                  <a:pt x="201" y="40"/>
                                </a:lnTo>
                                <a:lnTo>
                                  <a:pt x="187" y="60"/>
                                </a:lnTo>
                                <a:close/>
                                <a:moveTo>
                                  <a:pt x="4105" y="60"/>
                                </a:moveTo>
                                <a:lnTo>
                                  <a:pt x="4053" y="60"/>
                                </a:lnTo>
                                <a:lnTo>
                                  <a:pt x="4039" y="40"/>
                                </a:lnTo>
                                <a:lnTo>
                                  <a:pt x="4092" y="40"/>
                                </a:lnTo>
                                <a:lnTo>
                                  <a:pt x="4105" y="60"/>
                                </a:lnTo>
                                <a:close/>
                                <a:moveTo>
                                  <a:pt x="149" y="80"/>
                                </a:moveTo>
                                <a:lnTo>
                                  <a:pt x="110" y="80"/>
                                </a:lnTo>
                                <a:lnTo>
                                  <a:pt x="122" y="60"/>
                                </a:lnTo>
                                <a:lnTo>
                                  <a:pt x="162" y="60"/>
                                </a:lnTo>
                                <a:lnTo>
                                  <a:pt x="149" y="80"/>
                                </a:lnTo>
                                <a:close/>
                                <a:moveTo>
                                  <a:pt x="4130" y="80"/>
                                </a:moveTo>
                                <a:lnTo>
                                  <a:pt x="4091" y="80"/>
                                </a:lnTo>
                                <a:lnTo>
                                  <a:pt x="4078" y="60"/>
                                </a:lnTo>
                                <a:lnTo>
                                  <a:pt x="4118" y="60"/>
                                </a:lnTo>
                                <a:lnTo>
                                  <a:pt x="4130" y="80"/>
                                </a:lnTo>
                                <a:close/>
                                <a:moveTo>
                                  <a:pt x="105" y="120"/>
                                </a:moveTo>
                                <a:lnTo>
                                  <a:pt x="77" y="120"/>
                                </a:lnTo>
                                <a:lnTo>
                                  <a:pt x="87" y="100"/>
                                </a:lnTo>
                                <a:lnTo>
                                  <a:pt x="98" y="80"/>
                                </a:lnTo>
                                <a:lnTo>
                                  <a:pt x="138" y="80"/>
                                </a:lnTo>
                                <a:lnTo>
                                  <a:pt x="126" y="100"/>
                                </a:lnTo>
                                <a:lnTo>
                                  <a:pt x="116" y="100"/>
                                </a:lnTo>
                                <a:lnTo>
                                  <a:pt x="105" y="120"/>
                                </a:lnTo>
                                <a:close/>
                                <a:moveTo>
                                  <a:pt x="4164" y="120"/>
                                </a:moveTo>
                                <a:lnTo>
                                  <a:pt x="4135" y="120"/>
                                </a:lnTo>
                                <a:lnTo>
                                  <a:pt x="4124" y="100"/>
                                </a:lnTo>
                                <a:lnTo>
                                  <a:pt x="4114" y="100"/>
                                </a:lnTo>
                                <a:lnTo>
                                  <a:pt x="4102" y="80"/>
                                </a:lnTo>
                                <a:lnTo>
                                  <a:pt x="4142" y="80"/>
                                </a:lnTo>
                                <a:lnTo>
                                  <a:pt x="4153" y="100"/>
                                </a:lnTo>
                                <a:lnTo>
                                  <a:pt x="4164" y="120"/>
                                </a:lnTo>
                                <a:close/>
                                <a:moveTo>
                                  <a:pt x="78" y="160"/>
                                </a:moveTo>
                                <a:lnTo>
                                  <a:pt x="48" y="160"/>
                                </a:lnTo>
                                <a:lnTo>
                                  <a:pt x="57" y="140"/>
                                </a:lnTo>
                                <a:lnTo>
                                  <a:pt x="67" y="120"/>
                                </a:lnTo>
                                <a:lnTo>
                                  <a:pt x="96" y="120"/>
                                </a:lnTo>
                                <a:lnTo>
                                  <a:pt x="86" y="140"/>
                                </a:lnTo>
                                <a:lnTo>
                                  <a:pt x="87" y="140"/>
                                </a:lnTo>
                                <a:lnTo>
                                  <a:pt x="78" y="160"/>
                                </a:lnTo>
                                <a:close/>
                                <a:moveTo>
                                  <a:pt x="4192" y="160"/>
                                </a:moveTo>
                                <a:lnTo>
                                  <a:pt x="4162" y="160"/>
                                </a:lnTo>
                                <a:lnTo>
                                  <a:pt x="4153" y="140"/>
                                </a:lnTo>
                                <a:lnTo>
                                  <a:pt x="4154" y="140"/>
                                </a:lnTo>
                                <a:lnTo>
                                  <a:pt x="4144" y="120"/>
                                </a:lnTo>
                                <a:lnTo>
                                  <a:pt x="4173" y="120"/>
                                </a:lnTo>
                                <a:lnTo>
                                  <a:pt x="4183" y="140"/>
                                </a:lnTo>
                                <a:lnTo>
                                  <a:pt x="4192" y="160"/>
                                </a:lnTo>
                                <a:close/>
                                <a:moveTo>
                                  <a:pt x="55" y="200"/>
                                </a:moveTo>
                                <a:lnTo>
                                  <a:pt x="26" y="200"/>
                                </a:lnTo>
                                <a:lnTo>
                                  <a:pt x="33" y="180"/>
                                </a:lnTo>
                                <a:lnTo>
                                  <a:pt x="40" y="160"/>
                                </a:lnTo>
                                <a:lnTo>
                                  <a:pt x="70" y="160"/>
                                </a:lnTo>
                                <a:lnTo>
                                  <a:pt x="62" y="180"/>
                                </a:lnTo>
                                <a:lnTo>
                                  <a:pt x="63" y="180"/>
                                </a:lnTo>
                                <a:lnTo>
                                  <a:pt x="55" y="200"/>
                                </a:lnTo>
                                <a:close/>
                                <a:moveTo>
                                  <a:pt x="4214" y="200"/>
                                </a:moveTo>
                                <a:lnTo>
                                  <a:pt x="4185" y="200"/>
                                </a:lnTo>
                                <a:lnTo>
                                  <a:pt x="4177" y="180"/>
                                </a:lnTo>
                                <a:lnTo>
                                  <a:pt x="4178" y="180"/>
                                </a:lnTo>
                                <a:lnTo>
                                  <a:pt x="4170" y="160"/>
                                </a:lnTo>
                                <a:lnTo>
                                  <a:pt x="4200" y="160"/>
                                </a:lnTo>
                                <a:lnTo>
                                  <a:pt x="4207" y="180"/>
                                </a:lnTo>
                                <a:lnTo>
                                  <a:pt x="4214" y="200"/>
                                </a:lnTo>
                                <a:close/>
                                <a:moveTo>
                                  <a:pt x="27" y="300"/>
                                </a:moveTo>
                                <a:lnTo>
                                  <a:pt x="2" y="300"/>
                                </a:lnTo>
                                <a:lnTo>
                                  <a:pt x="4" y="280"/>
                                </a:lnTo>
                                <a:lnTo>
                                  <a:pt x="7" y="260"/>
                                </a:lnTo>
                                <a:lnTo>
                                  <a:pt x="11" y="240"/>
                                </a:lnTo>
                                <a:lnTo>
                                  <a:pt x="15" y="220"/>
                                </a:lnTo>
                                <a:lnTo>
                                  <a:pt x="20" y="200"/>
                                </a:lnTo>
                                <a:lnTo>
                                  <a:pt x="49" y="200"/>
                                </a:lnTo>
                                <a:lnTo>
                                  <a:pt x="44" y="220"/>
                                </a:lnTo>
                                <a:lnTo>
                                  <a:pt x="44" y="220"/>
                                </a:lnTo>
                                <a:lnTo>
                                  <a:pt x="39" y="240"/>
                                </a:lnTo>
                                <a:lnTo>
                                  <a:pt x="35" y="240"/>
                                </a:lnTo>
                                <a:lnTo>
                                  <a:pt x="31" y="260"/>
                                </a:lnTo>
                                <a:lnTo>
                                  <a:pt x="31" y="260"/>
                                </a:lnTo>
                                <a:lnTo>
                                  <a:pt x="29" y="280"/>
                                </a:lnTo>
                                <a:lnTo>
                                  <a:pt x="29" y="280"/>
                                </a:lnTo>
                                <a:lnTo>
                                  <a:pt x="27" y="300"/>
                                </a:lnTo>
                                <a:close/>
                                <a:moveTo>
                                  <a:pt x="4238" y="300"/>
                                </a:moveTo>
                                <a:lnTo>
                                  <a:pt x="4213" y="300"/>
                                </a:lnTo>
                                <a:lnTo>
                                  <a:pt x="4211" y="280"/>
                                </a:lnTo>
                                <a:lnTo>
                                  <a:pt x="4211" y="280"/>
                                </a:lnTo>
                                <a:lnTo>
                                  <a:pt x="4209" y="260"/>
                                </a:lnTo>
                                <a:lnTo>
                                  <a:pt x="4209" y="260"/>
                                </a:lnTo>
                                <a:lnTo>
                                  <a:pt x="4205" y="240"/>
                                </a:lnTo>
                                <a:lnTo>
                                  <a:pt x="4201" y="240"/>
                                </a:lnTo>
                                <a:lnTo>
                                  <a:pt x="4196" y="220"/>
                                </a:lnTo>
                                <a:lnTo>
                                  <a:pt x="4196" y="220"/>
                                </a:lnTo>
                                <a:lnTo>
                                  <a:pt x="4191" y="200"/>
                                </a:lnTo>
                                <a:lnTo>
                                  <a:pt x="4220" y="200"/>
                                </a:lnTo>
                                <a:lnTo>
                                  <a:pt x="4225" y="220"/>
                                </a:lnTo>
                                <a:lnTo>
                                  <a:pt x="4229" y="240"/>
                                </a:lnTo>
                                <a:lnTo>
                                  <a:pt x="4233" y="260"/>
                                </a:lnTo>
                                <a:lnTo>
                                  <a:pt x="4236" y="280"/>
                                </a:lnTo>
                                <a:lnTo>
                                  <a:pt x="4238" y="300"/>
                                </a:lnTo>
                                <a:close/>
                                <a:moveTo>
                                  <a:pt x="25" y="320"/>
                                </a:moveTo>
                                <a:lnTo>
                                  <a:pt x="0" y="320"/>
                                </a:lnTo>
                                <a:lnTo>
                                  <a:pt x="0" y="300"/>
                                </a:lnTo>
                                <a:lnTo>
                                  <a:pt x="25" y="300"/>
                                </a:lnTo>
                                <a:lnTo>
                                  <a:pt x="25" y="320"/>
                                </a:lnTo>
                                <a:close/>
                                <a:moveTo>
                                  <a:pt x="4240" y="320"/>
                                </a:moveTo>
                                <a:lnTo>
                                  <a:pt x="4215" y="320"/>
                                </a:lnTo>
                                <a:lnTo>
                                  <a:pt x="4215" y="300"/>
                                </a:lnTo>
                                <a:lnTo>
                                  <a:pt x="4240" y="300"/>
                                </a:lnTo>
                                <a:lnTo>
                                  <a:pt x="4240" y="320"/>
                                </a:lnTo>
                                <a:close/>
                                <a:moveTo>
                                  <a:pt x="25" y="2260"/>
                                </a:moveTo>
                                <a:lnTo>
                                  <a:pt x="0" y="2260"/>
                                </a:lnTo>
                                <a:lnTo>
                                  <a:pt x="0" y="320"/>
                                </a:lnTo>
                                <a:lnTo>
                                  <a:pt x="25" y="320"/>
                                </a:lnTo>
                                <a:lnTo>
                                  <a:pt x="25" y="2260"/>
                                </a:lnTo>
                                <a:close/>
                                <a:moveTo>
                                  <a:pt x="4240" y="2260"/>
                                </a:moveTo>
                                <a:lnTo>
                                  <a:pt x="4215" y="2260"/>
                                </a:lnTo>
                                <a:lnTo>
                                  <a:pt x="4215" y="320"/>
                                </a:lnTo>
                                <a:lnTo>
                                  <a:pt x="4240" y="320"/>
                                </a:lnTo>
                                <a:lnTo>
                                  <a:pt x="4240" y="2260"/>
                                </a:lnTo>
                                <a:close/>
                                <a:moveTo>
                                  <a:pt x="25" y="2280"/>
                                </a:moveTo>
                                <a:lnTo>
                                  <a:pt x="0" y="2280"/>
                                </a:lnTo>
                                <a:lnTo>
                                  <a:pt x="0" y="2260"/>
                                </a:lnTo>
                                <a:lnTo>
                                  <a:pt x="25" y="2260"/>
                                </a:lnTo>
                                <a:lnTo>
                                  <a:pt x="25" y="2280"/>
                                </a:lnTo>
                                <a:close/>
                                <a:moveTo>
                                  <a:pt x="4240" y="2280"/>
                                </a:moveTo>
                                <a:lnTo>
                                  <a:pt x="4215" y="2280"/>
                                </a:lnTo>
                                <a:lnTo>
                                  <a:pt x="4215" y="2260"/>
                                </a:lnTo>
                                <a:lnTo>
                                  <a:pt x="4240" y="2260"/>
                                </a:lnTo>
                                <a:lnTo>
                                  <a:pt x="4240" y="2280"/>
                                </a:lnTo>
                                <a:close/>
                                <a:moveTo>
                                  <a:pt x="31" y="2320"/>
                                </a:moveTo>
                                <a:lnTo>
                                  <a:pt x="4" y="2320"/>
                                </a:lnTo>
                                <a:lnTo>
                                  <a:pt x="2" y="2300"/>
                                </a:lnTo>
                                <a:lnTo>
                                  <a:pt x="1" y="2280"/>
                                </a:lnTo>
                                <a:lnTo>
                                  <a:pt x="26" y="2280"/>
                                </a:lnTo>
                                <a:lnTo>
                                  <a:pt x="27" y="2300"/>
                                </a:lnTo>
                                <a:lnTo>
                                  <a:pt x="29" y="2300"/>
                                </a:lnTo>
                                <a:lnTo>
                                  <a:pt x="31" y="2320"/>
                                </a:lnTo>
                                <a:close/>
                                <a:moveTo>
                                  <a:pt x="4236" y="2320"/>
                                </a:moveTo>
                                <a:lnTo>
                                  <a:pt x="4209" y="2320"/>
                                </a:lnTo>
                                <a:lnTo>
                                  <a:pt x="4211" y="2300"/>
                                </a:lnTo>
                                <a:lnTo>
                                  <a:pt x="4213" y="2300"/>
                                </a:lnTo>
                                <a:lnTo>
                                  <a:pt x="4214" y="2280"/>
                                </a:lnTo>
                                <a:lnTo>
                                  <a:pt x="4239" y="2280"/>
                                </a:lnTo>
                                <a:lnTo>
                                  <a:pt x="4238" y="2300"/>
                                </a:lnTo>
                                <a:lnTo>
                                  <a:pt x="4236" y="2320"/>
                                </a:lnTo>
                                <a:close/>
                                <a:moveTo>
                                  <a:pt x="56" y="2400"/>
                                </a:moveTo>
                                <a:lnTo>
                                  <a:pt x="26" y="2400"/>
                                </a:lnTo>
                                <a:lnTo>
                                  <a:pt x="20" y="2380"/>
                                </a:lnTo>
                                <a:lnTo>
                                  <a:pt x="15" y="2360"/>
                                </a:lnTo>
                                <a:lnTo>
                                  <a:pt x="11" y="2340"/>
                                </a:lnTo>
                                <a:lnTo>
                                  <a:pt x="7" y="2320"/>
                                </a:lnTo>
                                <a:lnTo>
                                  <a:pt x="31" y="2320"/>
                                </a:lnTo>
                                <a:lnTo>
                                  <a:pt x="35" y="2340"/>
                                </a:lnTo>
                                <a:lnTo>
                                  <a:pt x="35" y="2340"/>
                                </a:lnTo>
                                <a:lnTo>
                                  <a:pt x="39" y="2360"/>
                                </a:lnTo>
                                <a:lnTo>
                                  <a:pt x="44" y="2360"/>
                                </a:lnTo>
                                <a:lnTo>
                                  <a:pt x="49" y="2380"/>
                                </a:lnTo>
                                <a:lnTo>
                                  <a:pt x="49" y="2380"/>
                                </a:lnTo>
                                <a:lnTo>
                                  <a:pt x="56" y="2400"/>
                                </a:lnTo>
                                <a:close/>
                                <a:moveTo>
                                  <a:pt x="4214" y="2400"/>
                                </a:moveTo>
                                <a:lnTo>
                                  <a:pt x="4184" y="2400"/>
                                </a:lnTo>
                                <a:lnTo>
                                  <a:pt x="4191" y="2380"/>
                                </a:lnTo>
                                <a:lnTo>
                                  <a:pt x="4191" y="2380"/>
                                </a:lnTo>
                                <a:lnTo>
                                  <a:pt x="4196" y="2360"/>
                                </a:lnTo>
                                <a:lnTo>
                                  <a:pt x="4201" y="2360"/>
                                </a:lnTo>
                                <a:lnTo>
                                  <a:pt x="4205" y="2340"/>
                                </a:lnTo>
                                <a:lnTo>
                                  <a:pt x="4205" y="2340"/>
                                </a:lnTo>
                                <a:lnTo>
                                  <a:pt x="4209" y="2320"/>
                                </a:lnTo>
                                <a:lnTo>
                                  <a:pt x="4233" y="2320"/>
                                </a:lnTo>
                                <a:lnTo>
                                  <a:pt x="4229" y="2340"/>
                                </a:lnTo>
                                <a:lnTo>
                                  <a:pt x="4225" y="2360"/>
                                </a:lnTo>
                                <a:lnTo>
                                  <a:pt x="4220" y="2380"/>
                                </a:lnTo>
                                <a:lnTo>
                                  <a:pt x="4214" y="2400"/>
                                </a:lnTo>
                                <a:close/>
                                <a:moveTo>
                                  <a:pt x="78" y="2440"/>
                                </a:moveTo>
                                <a:lnTo>
                                  <a:pt x="48" y="2440"/>
                                </a:lnTo>
                                <a:lnTo>
                                  <a:pt x="40" y="2420"/>
                                </a:lnTo>
                                <a:lnTo>
                                  <a:pt x="33" y="2400"/>
                                </a:lnTo>
                                <a:lnTo>
                                  <a:pt x="62" y="2400"/>
                                </a:lnTo>
                                <a:lnTo>
                                  <a:pt x="70" y="2420"/>
                                </a:lnTo>
                                <a:lnTo>
                                  <a:pt x="70" y="2420"/>
                                </a:lnTo>
                                <a:lnTo>
                                  <a:pt x="78" y="2440"/>
                                </a:lnTo>
                                <a:close/>
                                <a:moveTo>
                                  <a:pt x="4192" y="2440"/>
                                </a:moveTo>
                                <a:lnTo>
                                  <a:pt x="4162" y="2440"/>
                                </a:lnTo>
                                <a:lnTo>
                                  <a:pt x="4170" y="2420"/>
                                </a:lnTo>
                                <a:lnTo>
                                  <a:pt x="4170" y="2420"/>
                                </a:lnTo>
                                <a:lnTo>
                                  <a:pt x="4178" y="2400"/>
                                </a:lnTo>
                                <a:lnTo>
                                  <a:pt x="4207" y="2400"/>
                                </a:lnTo>
                                <a:lnTo>
                                  <a:pt x="4200" y="2420"/>
                                </a:lnTo>
                                <a:lnTo>
                                  <a:pt x="4192" y="2440"/>
                                </a:lnTo>
                                <a:close/>
                                <a:moveTo>
                                  <a:pt x="116" y="2480"/>
                                </a:moveTo>
                                <a:lnTo>
                                  <a:pt x="77" y="2480"/>
                                </a:lnTo>
                                <a:lnTo>
                                  <a:pt x="67" y="2460"/>
                                </a:lnTo>
                                <a:lnTo>
                                  <a:pt x="57" y="2440"/>
                                </a:lnTo>
                                <a:lnTo>
                                  <a:pt x="86" y="2440"/>
                                </a:lnTo>
                                <a:lnTo>
                                  <a:pt x="96" y="2460"/>
                                </a:lnTo>
                                <a:lnTo>
                                  <a:pt x="105" y="2460"/>
                                </a:lnTo>
                                <a:lnTo>
                                  <a:pt x="116" y="2480"/>
                                </a:lnTo>
                                <a:close/>
                                <a:moveTo>
                                  <a:pt x="4164" y="2480"/>
                                </a:moveTo>
                                <a:lnTo>
                                  <a:pt x="4124" y="2480"/>
                                </a:lnTo>
                                <a:lnTo>
                                  <a:pt x="4135" y="2460"/>
                                </a:lnTo>
                                <a:lnTo>
                                  <a:pt x="4144" y="2460"/>
                                </a:lnTo>
                                <a:lnTo>
                                  <a:pt x="4154" y="2440"/>
                                </a:lnTo>
                                <a:lnTo>
                                  <a:pt x="4183" y="2440"/>
                                </a:lnTo>
                                <a:lnTo>
                                  <a:pt x="4173" y="2460"/>
                                </a:lnTo>
                                <a:lnTo>
                                  <a:pt x="4164" y="2480"/>
                                </a:lnTo>
                                <a:close/>
                                <a:moveTo>
                                  <a:pt x="138" y="2500"/>
                                </a:moveTo>
                                <a:lnTo>
                                  <a:pt x="98" y="2500"/>
                                </a:lnTo>
                                <a:lnTo>
                                  <a:pt x="87" y="2480"/>
                                </a:lnTo>
                                <a:lnTo>
                                  <a:pt x="126" y="2480"/>
                                </a:lnTo>
                                <a:lnTo>
                                  <a:pt x="138" y="2500"/>
                                </a:lnTo>
                                <a:close/>
                                <a:moveTo>
                                  <a:pt x="4142" y="2500"/>
                                </a:moveTo>
                                <a:lnTo>
                                  <a:pt x="4102" y="2500"/>
                                </a:lnTo>
                                <a:lnTo>
                                  <a:pt x="4114" y="2480"/>
                                </a:lnTo>
                                <a:lnTo>
                                  <a:pt x="4153" y="2480"/>
                                </a:lnTo>
                                <a:lnTo>
                                  <a:pt x="4142" y="2500"/>
                                </a:lnTo>
                                <a:close/>
                                <a:moveTo>
                                  <a:pt x="162" y="2520"/>
                                </a:moveTo>
                                <a:lnTo>
                                  <a:pt x="122" y="2520"/>
                                </a:lnTo>
                                <a:lnTo>
                                  <a:pt x="110" y="2500"/>
                                </a:lnTo>
                                <a:lnTo>
                                  <a:pt x="149" y="2500"/>
                                </a:lnTo>
                                <a:lnTo>
                                  <a:pt x="162" y="2520"/>
                                </a:lnTo>
                                <a:close/>
                                <a:moveTo>
                                  <a:pt x="4118" y="2520"/>
                                </a:moveTo>
                                <a:lnTo>
                                  <a:pt x="4078" y="2520"/>
                                </a:lnTo>
                                <a:lnTo>
                                  <a:pt x="4091" y="2500"/>
                                </a:lnTo>
                                <a:lnTo>
                                  <a:pt x="4130" y="2500"/>
                                </a:lnTo>
                                <a:lnTo>
                                  <a:pt x="4118" y="2520"/>
                                </a:lnTo>
                                <a:close/>
                                <a:moveTo>
                                  <a:pt x="188" y="2540"/>
                                </a:moveTo>
                                <a:lnTo>
                                  <a:pt x="148" y="2540"/>
                                </a:lnTo>
                                <a:lnTo>
                                  <a:pt x="135" y="2520"/>
                                </a:lnTo>
                                <a:lnTo>
                                  <a:pt x="174" y="2520"/>
                                </a:lnTo>
                                <a:lnTo>
                                  <a:pt x="188" y="2540"/>
                                </a:lnTo>
                                <a:close/>
                                <a:moveTo>
                                  <a:pt x="4092" y="2540"/>
                                </a:moveTo>
                                <a:lnTo>
                                  <a:pt x="4053" y="2540"/>
                                </a:lnTo>
                                <a:lnTo>
                                  <a:pt x="4066" y="2520"/>
                                </a:lnTo>
                                <a:lnTo>
                                  <a:pt x="4105" y="2520"/>
                                </a:lnTo>
                                <a:lnTo>
                                  <a:pt x="4092" y="2540"/>
                                </a:lnTo>
                                <a:close/>
                                <a:moveTo>
                                  <a:pt x="229" y="2560"/>
                                </a:moveTo>
                                <a:lnTo>
                                  <a:pt x="175" y="2560"/>
                                </a:lnTo>
                                <a:lnTo>
                                  <a:pt x="161" y="2540"/>
                                </a:lnTo>
                                <a:lnTo>
                                  <a:pt x="214" y="2540"/>
                                </a:lnTo>
                                <a:lnTo>
                                  <a:pt x="229" y="2560"/>
                                </a:lnTo>
                                <a:close/>
                                <a:moveTo>
                                  <a:pt x="4065" y="2560"/>
                                </a:moveTo>
                                <a:lnTo>
                                  <a:pt x="4011" y="2560"/>
                                </a:lnTo>
                                <a:lnTo>
                                  <a:pt x="4026" y="2540"/>
                                </a:lnTo>
                                <a:lnTo>
                                  <a:pt x="4079" y="2540"/>
                                </a:lnTo>
                                <a:lnTo>
                                  <a:pt x="4065" y="2560"/>
                                </a:lnTo>
                                <a:close/>
                                <a:moveTo>
                                  <a:pt x="335" y="2580"/>
                                </a:moveTo>
                                <a:lnTo>
                                  <a:pt x="220" y="2580"/>
                                </a:lnTo>
                                <a:lnTo>
                                  <a:pt x="205" y="2560"/>
                                </a:lnTo>
                                <a:lnTo>
                                  <a:pt x="327" y="2560"/>
                                </a:lnTo>
                                <a:lnTo>
                                  <a:pt x="335" y="2580"/>
                                </a:lnTo>
                                <a:close/>
                                <a:moveTo>
                                  <a:pt x="4020" y="2580"/>
                                </a:moveTo>
                                <a:lnTo>
                                  <a:pt x="3905" y="2580"/>
                                </a:lnTo>
                                <a:lnTo>
                                  <a:pt x="3913" y="2560"/>
                                </a:lnTo>
                                <a:lnTo>
                                  <a:pt x="4035" y="2560"/>
                                </a:lnTo>
                                <a:lnTo>
                                  <a:pt x="4020" y="2580"/>
                                </a:lnTo>
                                <a:close/>
                                <a:moveTo>
                                  <a:pt x="3956" y="2600"/>
                                </a:moveTo>
                                <a:lnTo>
                                  <a:pt x="284" y="2600"/>
                                </a:lnTo>
                                <a:lnTo>
                                  <a:pt x="268" y="2580"/>
                                </a:lnTo>
                                <a:lnTo>
                                  <a:pt x="3973" y="2580"/>
                                </a:lnTo>
                                <a:lnTo>
                                  <a:pt x="3956" y="2600"/>
                                </a:lnTo>
                                <a:close/>
                              </a:path>
                            </a:pathLst>
                          </a:custGeom>
                          <a:solidFill>
                            <a:srgbClr val="739CC3"/>
                          </a:solidFill>
                          <a:ln>
                            <a:noFill/>
                          </a:ln>
                        </wps:spPr>
                        <wps:bodyPr upright="1"/>
                      </wps:wsp>
                      <wps:wsp>
                        <wps:cNvPr id="10" name="文本框 7"/>
                        <wps:cNvSpPr txBox="1"/>
                        <wps:spPr>
                          <a:xfrm>
                            <a:off x="1520" y="1159"/>
                            <a:ext cx="1225" cy="240"/>
                          </a:xfrm>
                          <a:prstGeom prst="rect">
                            <a:avLst/>
                          </a:prstGeom>
                          <a:noFill/>
                          <a:ln>
                            <a:noFill/>
                          </a:ln>
                        </wps:spPr>
                        <wps:txbx>
                          <w:txbxContent>
                            <w:p>
                              <w:pPr>
                                <w:spacing w:line="240" w:lineRule="exact"/>
                                <w:rPr>
                                  <w:rFonts w:ascii="宋体" w:eastAsia="宋体"/>
                                  <w:b/>
                                  <w:sz w:val="24"/>
                                </w:rPr>
                              </w:pPr>
                              <w:r>
                                <w:rPr>
                                  <w:rFonts w:hint="eastAsia" w:ascii="宋体" w:eastAsia="宋体"/>
                                  <w:b/>
                                  <w:sz w:val="24"/>
                                </w:rPr>
                                <w:t>身份证正面</w:t>
                              </w:r>
                            </w:p>
                          </w:txbxContent>
                        </wps:txbx>
                        <wps:bodyPr lIns="0" tIns="0" rIns="0" bIns="0" upright="1"/>
                      </wps:wsp>
                    </wpg:wgp>
                  </a:graphicData>
                </a:graphic>
              </wp:inline>
            </w:drawing>
          </mc:Choice>
          <mc:Fallback>
            <w:pict>
              <v:group id="组合 6" o:spid="_x0000_s1026" o:spt="203" style="height:130pt;width:212pt;" coordsize="4240,2600" o:gfxdata="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">
                <o:lock v:ext="edit" position="t" rotation="t" aspectratio="f"/>
                <v:shape id="图片 9" o:spid="_x0000_s1026" o:spt="75" type="#_x0000_t75" style="position:absolute;left:13;top:13;height:2580;width:4215;" filled="f" o:preferrelative="t" stroked="f" coordsize="21600,21600" o:gfxdata="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pubsAAADa&#10;AAAADwAAAAAAAAABACAAAAAiAAAAZHJzL2Rvd25yZXYueG1sUEsBAhQAFAAAAAgAh07iQDMvBZ47&#10;AAAAOQAAABAAAAAAAAAAAQAgAAAACgEAAGRycy9zaGFwZXhtbC54bWxQSwUGAAAAAAYABgBbAQAA&#10;tAMAAAAA&#10;">
                  <v:fill on="f" focussize="0,0"/>
                  <v:stroke on="f"/>
                  <v:imagedata r:id="rId11" o:title=""/>
                  <o:lock v:ext="edit" aspectratio="t"/>
                </v:shape>
                <v:shape id="自选图形 8" o:spid="_x0000_s1026" o:spt="100" style="position:absolute;left:0;top:0;height:2600;width:4240;" fillcolor="#739CC3" filled="t" stroked="f" coordsize="4240,2600" o:gfxdata="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5hzlhrUAAADaAAAADwAA&#10;AAAAAAABACAAAAAiAAAAZHJzL2Rvd25yZXYueG1sUEsBAhQAFAAAAAgAh07iQDMvBZ47AAAAOQAA&#10;ABAAAAAAAAAAAQAgAAAABAEAAGRycy9zaGFwZXhtbC54bWxQSwUGAAAAAAYABgBbAQAArgMAAAAA&#10;" path="m4020,20l220,20,235,0,4005,0,4020,20xm228,40l175,40,190,20,243,20,228,40xm4065,40l4012,40,3997,20,4050,20,4065,40xm187,60l135,60,148,40,201,40,187,60xm4105,60l4053,60,4039,40,4092,40,4105,60xm149,80l110,80,122,60,162,60,149,80xm4130,80l4091,80,4078,60,4118,60,4130,80xm105,120l77,120,87,100,98,80,138,80,126,100,116,100,105,120xm4164,120l4135,120,4124,100,4114,100,4102,80,4142,80,4153,100,4164,120xm78,160l48,160,57,140,67,120,96,120,86,140,87,140,78,160xm4192,160l4162,160,4153,140,4154,140,4144,120,4173,120,4183,140,4192,160xm55,200l26,200,33,180,40,160,70,160,62,180,63,180,55,200xm4214,200l4185,200,4177,180,4178,180,4170,160,4200,160,4207,180,4214,200xm27,300l2,300,4,280,7,260,11,240,15,220,20,200,49,200,44,220,44,220,39,240,35,240,31,260,31,260,29,280,29,280,27,300xm4238,300l4213,300,4211,280,4211,280,4209,260,4209,260,4205,240,4201,240,4196,220,4196,220,4191,200,4220,200,4225,220,4229,240,4233,260,4236,280,4238,300xm25,320l0,320,0,300,25,300,25,320xm4240,320l4215,320,4215,300,4240,300,4240,320xm25,2260l0,2260,0,320,25,320,25,2260xm4240,2260l4215,2260,4215,320,4240,320,4240,2260xm25,2280l0,2280,0,2260,25,2260,25,2280xm4240,2280l4215,2280,4215,2260,4240,2260,4240,2280xm31,2320l4,2320,2,2300,1,2280,26,2280,27,2300,29,2300,31,2320xm4236,2320l4209,2320,4211,2300,4213,2300,4214,2280,4239,2280,4238,2300,4236,2320xm56,2400l26,2400,20,2380,15,2360,11,2340,7,2320,31,2320,35,2340,35,2340,39,2360,44,2360,49,2380,49,2380,56,2400xm4214,2400l4184,2400,4191,2380,4191,2380,4196,2360,4201,2360,4205,2340,4205,2340,4209,2320,4233,2320,4229,2340,4225,2360,4220,2380,4214,2400xm78,2440l48,2440,40,2420,33,2400,62,2400,70,2420,70,2420,78,2440xm4192,2440l4162,2440,4170,2420,4170,2420,4178,2400,4207,2400,4200,2420,4192,2440xm116,2480l77,2480,67,2460,57,2440,86,2440,96,2460,105,2460,116,2480xm4164,2480l4124,2480,4135,2460,4144,2460,4154,2440,4183,2440,4173,2460,4164,2480xm138,2500l98,2500,87,2480,126,2480,138,2500xm4142,2500l4102,2500,4114,2480,4153,2480,4142,2500xm162,2520l122,2520,110,2500,149,2500,162,2520xm4118,2520l4078,2520,4091,2500,4130,2500,4118,2520xm188,2540l148,2540,135,2520,174,2520,188,2540xm4092,2540l4053,2540,4066,2520,4105,2520,4092,2540xm229,2560l175,2560,161,2540,214,2540,229,2560xm4065,2560l4011,2560,4026,2540,4079,2540,4065,2560xm335,2580l220,2580,205,2560,327,2560,335,2580xm4020,2580l3905,2580,3913,2560,4035,2560,4020,2580xm3956,2600l284,2600,268,2580,3973,2580,3956,2600xe">
                  <v:fill on="t" focussize="0,0"/>
                  <v:stroke on="f"/>
                  <v:imagedata o:title=""/>
                  <o:lock v:ext="edit" aspectratio="f"/>
                </v:shape>
                <v:shape id="文本框 7" o:spid="_x0000_s1026" o:spt="202" type="#_x0000_t202" style="position:absolute;left:1520;top:1159;height:240;width:1225;"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line="240" w:lineRule="exact"/>
                          <w:rPr>
                            <w:rFonts w:ascii="宋体" w:eastAsia="宋体"/>
                            <w:b/>
                            <w:sz w:val="24"/>
                          </w:rPr>
                        </w:pPr>
                        <w:r>
                          <w:rPr>
                            <w:rFonts w:hint="eastAsia" w:ascii="宋体" w:eastAsia="宋体"/>
                            <w:b/>
                            <w:sz w:val="24"/>
                          </w:rPr>
                          <w:t>身份证正面</w:t>
                        </w:r>
                      </w:p>
                    </w:txbxContent>
                  </v:textbox>
                </v:shape>
                <w10:wrap type="none"/>
                <w10:anchorlock/>
              </v:group>
            </w:pict>
          </mc:Fallback>
        </mc:AlternateContent>
      </w:r>
    </w:p>
    <w:p>
      <w:pPr>
        <w:pStyle w:val="2"/>
        <w:tabs>
          <w:tab w:val="left" w:pos="4769"/>
          <w:tab w:val="left" w:pos="8595"/>
        </w:tabs>
        <w:spacing w:before="95"/>
        <w:ind w:left="220"/>
        <w:rPr>
          <w:rFonts w:ascii="Times New Roman" w:eastAsia="Times New Roman"/>
          <w:lang w:eastAsia="zh-CN"/>
        </w:rPr>
      </w:pPr>
      <w:r>
        <mc:AlternateContent>
          <mc:Choice Requires="wpg">
            <w:drawing>
              <wp:anchor distT="0" distB="0" distL="114300" distR="114300" simplePos="0" relativeHeight="251662336" behindDoc="0" locked="0" layoutInCell="1" allowOverlap="1">
                <wp:simplePos x="0" y="0"/>
                <wp:positionH relativeFrom="page">
                  <wp:posOffset>4149725</wp:posOffset>
                </wp:positionH>
                <wp:positionV relativeFrom="paragraph">
                  <wp:posOffset>-1728470</wp:posOffset>
                </wp:positionV>
                <wp:extent cx="2692400" cy="1651000"/>
                <wp:effectExtent l="0" t="635" r="12700" b="5715"/>
                <wp:wrapNone/>
                <wp:docPr id="6" name="组合 2"/>
                <wp:cNvGraphicFramePr/>
                <a:graphic xmlns:a="http://schemas.openxmlformats.org/drawingml/2006/main">
                  <a:graphicData uri="http://schemas.microsoft.com/office/word/2010/wordprocessingGroup">
                    <wpg:wgp>
                      <wpg:cNvGrpSpPr/>
                      <wpg:grpSpPr>
                        <a:xfrm>
                          <a:off x="0" y="0"/>
                          <a:ext cx="2692400" cy="1651000"/>
                          <a:chOff x="6535" y="-2722"/>
                          <a:chExt cx="4240" cy="2600"/>
                        </a:xfrm>
                      </wpg:grpSpPr>
                      <pic:pic xmlns:pic="http://schemas.openxmlformats.org/drawingml/2006/picture">
                        <pic:nvPicPr>
                          <pic:cNvPr id="3" name="图片 5"/>
                          <pic:cNvPicPr>
                            <a:picLocks noChangeAspect="1"/>
                          </pic:cNvPicPr>
                        </pic:nvPicPr>
                        <pic:blipFill>
                          <a:blip r:embed="rId12"/>
                          <a:stretch>
                            <a:fillRect/>
                          </a:stretch>
                        </pic:blipFill>
                        <pic:spPr>
                          <a:xfrm>
                            <a:off x="6547" y="-2711"/>
                            <a:ext cx="4217" cy="2580"/>
                          </a:xfrm>
                          <a:prstGeom prst="rect">
                            <a:avLst/>
                          </a:prstGeom>
                          <a:noFill/>
                          <a:ln>
                            <a:noFill/>
                          </a:ln>
                        </pic:spPr>
                      </pic:pic>
                      <wps:wsp>
                        <wps:cNvPr id="4" name="自选图形 4"/>
                        <wps:cNvSpPr/>
                        <wps:spPr>
                          <a:xfrm>
                            <a:off x="6535" y="-2723"/>
                            <a:ext cx="4240" cy="2600"/>
                          </a:xfrm>
                          <a:custGeom>
                            <a:avLst/>
                            <a:gdLst/>
                            <a:ahLst/>
                            <a:cxnLst/>
                            <a:pathLst>
                              <a:path w="4240" h="2600">
                                <a:moveTo>
                                  <a:pt x="4021" y="20"/>
                                </a:moveTo>
                                <a:lnTo>
                                  <a:pt x="220" y="20"/>
                                </a:lnTo>
                                <a:lnTo>
                                  <a:pt x="236" y="0"/>
                                </a:lnTo>
                                <a:lnTo>
                                  <a:pt x="4005" y="0"/>
                                </a:lnTo>
                                <a:lnTo>
                                  <a:pt x="4021" y="20"/>
                                </a:lnTo>
                                <a:close/>
                                <a:moveTo>
                                  <a:pt x="229" y="40"/>
                                </a:moveTo>
                                <a:lnTo>
                                  <a:pt x="176" y="40"/>
                                </a:lnTo>
                                <a:lnTo>
                                  <a:pt x="190" y="20"/>
                                </a:lnTo>
                                <a:lnTo>
                                  <a:pt x="244" y="20"/>
                                </a:lnTo>
                                <a:lnTo>
                                  <a:pt x="229" y="40"/>
                                </a:lnTo>
                                <a:close/>
                                <a:moveTo>
                                  <a:pt x="4065" y="40"/>
                                </a:moveTo>
                                <a:lnTo>
                                  <a:pt x="4012" y="40"/>
                                </a:lnTo>
                                <a:lnTo>
                                  <a:pt x="3997" y="20"/>
                                </a:lnTo>
                                <a:lnTo>
                                  <a:pt x="4051" y="20"/>
                                </a:lnTo>
                                <a:lnTo>
                                  <a:pt x="4065" y="40"/>
                                </a:lnTo>
                                <a:close/>
                                <a:moveTo>
                                  <a:pt x="187" y="60"/>
                                </a:moveTo>
                                <a:lnTo>
                                  <a:pt x="135" y="60"/>
                                </a:lnTo>
                                <a:lnTo>
                                  <a:pt x="148" y="40"/>
                                </a:lnTo>
                                <a:lnTo>
                                  <a:pt x="201" y="40"/>
                                </a:lnTo>
                                <a:lnTo>
                                  <a:pt x="187" y="60"/>
                                </a:lnTo>
                                <a:close/>
                                <a:moveTo>
                                  <a:pt x="4106" y="60"/>
                                </a:moveTo>
                                <a:lnTo>
                                  <a:pt x="4054" y="60"/>
                                </a:lnTo>
                                <a:lnTo>
                                  <a:pt x="4040" y="40"/>
                                </a:lnTo>
                                <a:lnTo>
                                  <a:pt x="4093" y="40"/>
                                </a:lnTo>
                                <a:lnTo>
                                  <a:pt x="4106" y="60"/>
                                </a:lnTo>
                                <a:close/>
                                <a:moveTo>
                                  <a:pt x="150" y="80"/>
                                </a:moveTo>
                                <a:lnTo>
                                  <a:pt x="110" y="80"/>
                                </a:lnTo>
                                <a:lnTo>
                                  <a:pt x="122" y="60"/>
                                </a:lnTo>
                                <a:lnTo>
                                  <a:pt x="162" y="60"/>
                                </a:lnTo>
                                <a:lnTo>
                                  <a:pt x="150" y="80"/>
                                </a:lnTo>
                                <a:close/>
                                <a:moveTo>
                                  <a:pt x="4131" y="80"/>
                                </a:moveTo>
                                <a:lnTo>
                                  <a:pt x="4091" y="80"/>
                                </a:lnTo>
                                <a:lnTo>
                                  <a:pt x="4079" y="60"/>
                                </a:lnTo>
                                <a:lnTo>
                                  <a:pt x="4119" y="60"/>
                                </a:lnTo>
                                <a:lnTo>
                                  <a:pt x="4131" y="80"/>
                                </a:lnTo>
                                <a:close/>
                                <a:moveTo>
                                  <a:pt x="106" y="120"/>
                                </a:moveTo>
                                <a:lnTo>
                                  <a:pt x="77" y="120"/>
                                </a:lnTo>
                                <a:lnTo>
                                  <a:pt x="88" y="100"/>
                                </a:lnTo>
                                <a:lnTo>
                                  <a:pt x="99" y="80"/>
                                </a:lnTo>
                                <a:lnTo>
                                  <a:pt x="139" y="80"/>
                                </a:lnTo>
                                <a:lnTo>
                                  <a:pt x="127" y="100"/>
                                </a:lnTo>
                                <a:lnTo>
                                  <a:pt x="116" y="100"/>
                                </a:lnTo>
                                <a:lnTo>
                                  <a:pt x="106" y="120"/>
                                </a:lnTo>
                                <a:close/>
                                <a:moveTo>
                                  <a:pt x="4164" y="120"/>
                                </a:moveTo>
                                <a:lnTo>
                                  <a:pt x="4135" y="120"/>
                                </a:lnTo>
                                <a:lnTo>
                                  <a:pt x="4124" y="100"/>
                                </a:lnTo>
                                <a:lnTo>
                                  <a:pt x="4114" y="100"/>
                                </a:lnTo>
                                <a:lnTo>
                                  <a:pt x="4102" y="80"/>
                                </a:lnTo>
                                <a:lnTo>
                                  <a:pt x="4142" y="80"/>
                                </a:lnTo>
                                <a:lnTo>
                                  <a:pt x="4153" y="100"/>
                                </a:lnTo>
                                <a:lnTo>
                                  <a:pt x="4164" y="120"/>
                                </a:lnTo>
                                <a:close/>
                                <a:moveTo>
                                  <a:pt x="78" y="160"/>
                                </a:moveTo>
                                <a:lnTo>
                                  <a:pt x="49" y="160"/>
                                </a:lnTo>
                                <a:lnTo>
                                  <a:pt x="58" y="140"/>
                                </a:lnTo>
                                <a:lnTo>
                                  <a:pt x="67" y="120"/>
                                </a:lnTo>
                                <a:lnTo>
                                  <a:pt x="96" y="120"/>
                                </a:lnTo>
                                <a:lnTo>
                                  <a:pt x="87" y="140"/>
                                </a:lnTo>
                                <a:lnTo>
                                  <a:pt x="87" y="140"/>
                                </a:lnTo>
                                <a:lnTo>
                                  <a:pt x="78" y="160"/>
                                </a:lnTo>
                                <a:close/>
                                <a:moveTo>
                                  <a:pt x="4192" y="160"/>
                                </a:moveTo>
                                <a:lnTo>
                                  <a:pt x="4163" y="160"/>
                                </a:lnTo>
                                <a:lnTo>
                                  <a:pt x="4154" y="140"/>
                                </a:lnTo>
                                <a:lnTo>
                                  <a:pt x="4154" y="140"/>
                                </a:lnTo>
                                <a:lnTo>
                                  <a:pt x="4145" y="120"/>
                                </a:lnTo>
                                <a:lnTo>
                                  <a:pt x="4174" y="120"/>
                                </a:lnTo>
                                <a:lnTo>
                                  <a:pt x="4183" y="140"/>
                                </a:lnTo>
                                <a:lnTo>
                                  <a:pt x="4192" y="160"/>
                                </a:lnTo>
                                <a:close/>
                                <a:moveTo>
                                  <a:pt x="56" y="200"/>
                                </a:moveTo>
                                <a:lnTo>
                                  <a:pt x="27" y="200"/>
                                </a:lnTo>
                                <a:lnTo>
                                  <a:pt x="34" y="180"/>
                                </a:lnTo>
                                <a:lnTo>
                                  <a:pt x="41" y="160"/>
                                </a:lnTo>
                                <a:lnTo>
                                  <a:pt x="71" y="160"/>
                                </a:lnTo>
                                <a:lnTo>
                                  <a:pt x="63" y="180"/>
                                </a:lnTo>
                                <a:lnTo>
                                  <a:pt x="63" y="180"/>
                                </a:lnTo>
                                <a:lnTo>
                                  <a:pt x="56" y="200"/>
                                </a:lnTo>
                                <a:close/>
                                <a:moveTo>
                                  <a:pt x="4214" y="200"/>
                                </a:moveTo>
                                <a:lnTo>
                                  <a:pt x="4185" y="200"/>
                                </a:lnTo>
                                <a:lnTo>
                                  <a:pt x="4178" y="180"/>
                                </a:lnTo>
                                <a:lnTo>
                                  <a:pt x="4178" y="180"/>
                                </a:lnTo>
                                <a:lnTo>
                                  <a:pt x="4170" y="160"/>
                                </a:lnTo>
                                <a:lnTo>
                                  <a:pt x="4200" y="160"/>
                                </a:lnTo>
                                <a:lnTo>
                                  <a:pt x="4207" y="180"/>
                                </a:lnTo>
                                <a:lnTo>
                                  <a:pt x="4214" y="200"/>
                                </a:lnTo>
                                <a:close/>
                                <a:moveTo>
                                  <a:pt x="27" y="300"/>
                                </a:moveTo>
                                <a:lnTo>
                                  <a:pt x="2" y="300"/>
                                </a:lnTo>
                                <a:lnTo>
                                  <a:pt x="4" y="280"/>
                                </a:lnTo>
                                <a:lnTo>
                                  <a:pt x="7" y="260"/>
                                </a:lnTo>
                                <a:lnTo>
                                  <a:pt x="11" y="240"/>
                                </a:lnTo>
                                <a:lnTo>
                                  <a:pt x="16" y="220"/>
                                </a:lnTo>
                                <a:lnTo>
                                  <a:pt x="21" y="200"/>
                                </a:lnTo>
                                <a:lnTo>
                                  <a:pt x="50" y="200"/>
                                </a:lnTo>
                                <a:lnTo>
                                  <a:pt x="44" y="220"/>
                                </a:lnTo>
                                <a:lnTo>
                                  <a:pt x="44" y="220"/>
                                </a:lnTo>
                                <a:lnTo>
                                  <a:pt x="39" y="240"/>
                                </a:lnTo>
                                <a:lnTo>
                                  <a:pt x="35" y="240"/>
                                </a:lnTo>
                                <a:lnTo>
                                  <a:pt x="32" y="260"/>
                                </a:lnTo>
                                <a:lnTo>
                                  <a:pt x="32" y="260"/>
                                </a:lnTo>
                                <a:lnTo>
                                  <a:pt x="29" y="280"/>
                                </a:lnTo>
                                <a:lnTo>
                                  <a:pt x="29" y="280"/>
                                </a:lnTo>
                                <a:lnTo>
                                  <a:pt x="27" y="300"/>
                                </a:lnTo>
                                <a:close/>
                                <a:moveTo>
                                  <a:pt x="4239" y="300"/>
                                </a:moveTo>
                                <a:lnTo>
                                  <a:pt x="4214" y="300"/>
                                </a:lnTo>
                                <a:lnTo>
                                  <a:pt x="4212" y="280"/>
                                </a:lnTo>
                                <a:lnTo>
                                  <a:pt x="4212" y="280"/>
                                </a:lnTo>
                                <a:lnTo>
                                  <a:pt x="4209" y="260"/>
                                </a:lnTo>
                                <a:lnTo>
                                  <a:pt x="4209" y="260"/>
                                </a:lnTo>
                                <a:lnTo>
                                  <a:pt x="4206" y="240"/>
                                </a:lnTo>
                                <a:lnTo>
                                  <a:pt x="4202" y="240"/>
                                </a:lnTo>
                                <a:lnTo>
                                  <a:pt x="4197" y="220"/>
                                </a:lnTo>
                                <a:lnTo>
                                  <a:pt x="4197" y="220"/>
                                </a:lnTo>
                                <a:lnTo>
                                  <a:pt x="4191" y="200"/>
                                </a:lnTo>
                                <a:lnTo>
                                  <a:pt x="4220" y="200"/>
                                </a:lnTo>
                                <a:lnTo>
                                  <a:pt x="4225" y="220"/>
                                </a:lnTo>
                                <a:lnTo>
                                  <a:pt x="4230" y="240"/>
                                </a:lnTo>
                                <a:lnTo>
                                  <a:pt x="4234" y="260"/>
                                </a:lnTo>
                                <a:lnTo>
                                  <a:pt x="4237" y="280"/>
                                </a:lnTo>
                                <a:lnTo>
                                  <a:pt x="4239" y="300"/>
                                </a:lnTo>
                                <a:close/>
                                <a:moveTo>
                                  <a:pt x="26" y="320"/>
                                </a:moveTo>
                                <a:lnTo>
                                  <a:pt x="1" y="320"/>
                                </a:lnTo>
                                <a:lnTo>
                                  <a:pt x="1" y="300"/>
                                </a:lnTo>
                                <a:lnTo>
                                  <a:pt x="26" y="300"/>
                                </a:lnTo>
                                <a:lnTo>
                                  <a:pt x="26" y="320"/>
                                </a:lnTo>
                                <a:close/>
                                <a:moveTo>
                                  <a:pt x="4240" y="320"/>
                                </a:moveTo>
                                <a:lnTo>
                                  <a:pt x="4215" y="320"/>
                                </a:lnTo>
                                <a:lnTo>
                                  <a:pt x="4215" y="300"/>
                                </a:lnTo>
                                <a:lnTo>
                                  <a:pt x="4240" y="300"/>
                                </a:lnTo>
                                <a:lnTo>
                                  <a:pt x="4240" y="320"/>
                                </a:lnTo>
                                <a:close/>
                                <a:moveTo>
                                  <a:pt x="25" y="2260"/>
                                </a:moveTo>
                                <a:lnTo>
                                  <a:pt x="0" y="2260"/>
                                </a:lnTo>
                                <a:lnTo>
                                  <a:pt x="0" y="320"/>
                                </a:lnTo>
                                <a:lnTo>
                                  <a:pt x="25" y="320"/>
                                </a:lnTo>
                                <a:lnTo>
                                  <a:pt x="25" y="2260"/>
                                </a:lnTo>
                                <a:close/>
                                <a:moveTo>
                                  <a:pt x="4240" y="2260"/>
                                </a:moveTo>
                                <a:lnTo>
                                  <a:pt x="4215" y="2260"/>
                                </a:lnTo>
                                <a:lnTo>
                                  <a:pt x="4215" y="320"/>
                                </a:lnTo>
                                <a:lnTo>
                                  <a:pt x="4240" y="320"/>
                                </a:lnTo>
                                <a:lnTo>
                                  <a:pt x="4240" y="2260"/>
                                </a:lnTo>
                                <a:close/>
                                <a:moveTo>
                                  <a:pt x="26" y="2280"/>
                                </a:moveTo>
                                <a:lnTo>
                                  <a:pt x="1" y="2280"/>
                                </a:lnTo>
                                <a:lnTo>
                                  <a:pt x="1" y="2260"/>
                                </a:lnTo>
                                <a:lnTo>
                                  <a:pt x="26" y="2260"/>
                                </a:lnTo>
                                <a:lnTo>
                                  <a:pt x="26" y="2280"/>
                                </a:lnTo>
                                <a:close/>
                                <a:moveTo>
                                  <a:pt x="4240" y="2280"/>
                                </a:moveTo>
                                <a:lnTo>
                                  <a:pt x="4215" y="2280"/>
                                </a:lnTo>
                                <a:lnTo>
                                  <a:pt x="4215" y="2260"/>
                                </a:lnTo>
                                <a:lnTo>
                                  <a:pt x="4240" y="2260"/>
                                </a:lnTo>
                                <a:lnTo>
                                  <a:pt x="4240" y="2280"/>
                                </a:lnTo>
                                <a:close/>
                                <a:moveTo>
                                  <a:pt x="32" y="2320"/>
                                </a:moveTo>
                                <a:lnTo>
                                  <a:pt x="4" y="2320"/>
                                </a:lnTo>
                                <a:lnTo>
                                  <a:pt x="2" y="2300"/>
                                </a:lnTo>
                                <a:lnTo>
                                  <a:pt x="1" y="2280"/>
                                </a:lnTo>
                                <a:lnTo>
                                  <a:pt x="26" y="2280"/>
                                </a:lnTo>
                                <a:lnTo>
                                  <a:pt x="27" y="2300"/>
                                </a:lnTo>
                                <a:lnTo>
                                  <a:pt x="29" y="2300"/>
                                </a:lnTo>
                                <a:lnTo>
                                  <a:pt x="32" y="2320"/>
                                </a:lnTo>
                                <a:close/>
                                <a:moveTo>
                                  <a:pt x="4237" y="2320"/>
                                </a:moveTo>
                                <a:lnTo>
                                  <a:pt x="4209" y="2320"/>
                                </a:lnTo>
                                <a:lnTo>
                                  <a:pt x="4212" y="2300"/>
                                </a:lnTo>
                                <a:lnTo>
                                  <a:pt x="4214" y="2300"/>
                                </a:lnTo>
                                <a:lnTo>
                                  <a:pt x="4215" y="2280"/>
                                </a:lnTo>
                                <a:lnTo>
                                  <a:pt x="4240" y="2280"/>
                                </a:lnTo>
                                <a:lnTo>
                                  <a:pt x="4239" y="2300"/>
                                </a:lnTo>
                                <a:lnTo>
                                  <a:pt x="4237" y="2320"/>
                                </a:lnTo>
                                <a:close/>
                                <a:moveTo>
                                  <a:pt x="56" y="2400"/>
                                </a:moveTo>
                                <a:lnTo>
                                  <a:pt x="27" y="2400"/>
                                </a:lnTo>
                                <a:lnTo>
                                  <a:pt x="21" y="2380"/>
                                </a:lnTo>
                                <a:lnTo>
                                  <a:pt x="16" y="2360"/>
                                </a:lnTo>
                                <a:lnTo>
                                  <a:pt x="11" y="2340"/>
                                </a:lnTo>
                                <a:lnTo>
                                  <a:pt x="7" y="2320"/>
                                </a:lnTo>
                                <a:lnTo>
                                  <a:pt x="32" y="2320"/>
                                </a:lnTo>
                                <a:lnTo>
                                  <a:pt x="35" y="2340"/>
                                </a:lnTo>
                                <a:lnTo>
                                  <a:pt x="35" y="2340"/>
                                </a:lnTo>
                                <a:lnTo>
                                  <a:pt x="40" y="2360"/>
                                </a:lnTo>
                                <a:lnTo>
                                  <a:pt x="44" y="2360"/>
                                </a:lnTo>
                                <a:lnTo>
                                  <a:pt x="50" y="2380"/>
                                </a:lnTo>
                                <a:lnTo>
                                  <a:pt x="50" y="2380"/>
                                </a:lnTo>
                                <a:lnTo>
                                  <a:pt x="56" y="2400"/>
                                </a:lnTo>
                                <a:close/>
                                <a:moveTo>
                                  <a:pt x="4214" y="2400"/>
                                </a:moveTo>
                                <a:lnTo>
                                  <a:pt x="4185" y="2400"/>
                                </a:lnTo>
                                <a:lnTo>
                                  <a:pt x="4191" y="2380"/>
                                </a:lnTo>
                                <a:lnTo>
                                  <a:pt x="4191" y="2380"/>
                                </a:lnTo>
                                <a:lnTo>
                                  <a:pt x="4197" y="2360"/>
                                </a:lnTo>
                                <a:lnTo>
                                  <a:pt x="4201" y="2360"/>
                                </a:lnTo>
                                <a:lnTo>
                                  <a:pt x="4206" y="2340"/>
                                </a:lnTo>
                                <a:lnTo>
                                  <a:pt x="4206" y="2340"/>
                                </a:lnTo>
                                <a:lnTo>
                                  <a:pt x="4209" y="2320"/>
                                </a:lnTo>
                                <a:lnTo>
                                  <a:pt x="4234" y="2320"/>
                                </a:lnTo>
                                <a:lnTo>
                                  <a:pt x="4230" y="2340"/>
                                </a:lnTo>
                                <a:lnTo>
                                  <a:pt x="4225" y="2360"/>
                                </a:lnTo>
                                <a:lnTo>
                                  <a:pt x="4220" y="2380"/>
                                </a:lnTo>
                                <a:lnTo>
                                  <a:pt x="4214" y="2400"/>
                                </a:lnTo>
                                <a:close/>
                                <a:moveTo>
                                  <a:pt x="79" y="2440"/>
                                </a:moveTo>
                                <a:lnTo>
                                  <a:pt x="49" y="2440"/>
                                </a:lnTo>
                                <a:lnTo>
                                  <a:pt x="41" y="2420"/>
                                </a:lnTo>
                                <a:lnTo>
                                  <a:pt x="34" y="2400"/>
                                </a:lnTo>
                                <a:lnTo>
                                  <a:pt x="63" y="2400"/>
                                </a:lnTo>
                                <a:lnTo>
                                  <a:pt x="71" y="2420"/>
                                </a:lnTo>
                                <a:lnTo>
                                  <a:pt x="70" y="2420"/>
                                </a:lnTo>
                                <a:lnTo>
                                  <a:pt x="79" y="2440"/>
                                </a:lnTo>
                                <a:close/>
                                <a:moveTo>
                                  <a:pt x="4192" y="2440"/>
                                </a:moveTo>
                                <a:lnTo>
                                  <a:pt x="4162" y="2440"/>
                                </a:lnTo>
                                <a:lnTo>
                                  <a:pt x="4171" y="2420"/>
                                </a:lnTo>
                                <a:lnTo>
                                  <a:pt x="4170" y="2420"/>
                                </a:lnTo>
                                <a:lnTo>
                                  <a:pt x="4178" y="2400"/>
                                </a:lnTo>
                                <a:lnTo>
                                  <a:pt x="4207" y="2400"/>
                                </a:lnTo>
                                <a:lnTo>
                                  <a:pt x="4200" y="2420"/>
                                </a:lnTo>
                                <a:lnTo>
                                  <a:pt x="4192" y="2440"/>
                                </a:lnTo>
                                <a:close/>
                                <a:moveTo>
                                  <a:pt x="116" y="2480"/>
                                </a:moveTo>
                                <a:lnTo>
                                  <a:pt x="77" y="2480"/>
                                </a:lnTo>
                                <a:lnTo>
                                  <a:pt x="67" y="2460"/>
                                </a:lnTo>
                                <a:lnTo>
                                  <a:pt x="58" y="2440"/>
                                </a:lnTo>
                                <a:lnTo>
                                  <a:pt x="87" y="2440"/>
                                </a:lnTo>
                                <a:lnTo>
                                  <a:pt x="96" y="2460"/>
                                </a:lnTo>
                                <a:lnTo>
                                  <a:pt x="106" y="2460"/>
                                </a:lnTo>
                                <a:lnTo>
                                  <a:pt x="116" y="2480"/>
                                </a:lnTo>
                                <a:close/>
                                <a:moveTo>
                                  <a:pt x="4164" y="2480"/>
                                </a:moveTo>
                                <a:lnTo>
                                  <a:pt x="4124" y="2480"/>
                                </a:lnTo>
                                <a:lnTo>
                                  <a:pt x="4135" y="2460"/>
                                </a:lnTo>
                                <a:lnTo>
                                  <a:pt x="4145" y="2460"/>
                                </a:lnTo>
                                <a:lnTo>
                                  <a:pt x="4154" y="2440"/>
                                </a:lnTo>
                                <a:lnTo>
                                  <a:pt x="4183" y="2440"/>
                                </a:lnTo>
                                <a:lnTo>
                                  <a:pt x="4174" y="2460"/>
                                </a:lnTo>
                                <a:lnTo>
                                  <a:pt x="4164" y="2480"/>
                                </a:lnTo>
                                <a:close/>
                                <a:moveTo>
                                  <a:pt x="139" y="2500"/>
                                </a:moveTo>
                                <a:lnTo>
                                  <a:pt x="99" y="2500"/>
                                </a:lnTo>
                                <a:lnTo>
                                  <a:pt x="88" y="2480"/>
                                </a:lnTo>
                                <a:lnTo>
                                  <a:pt x="127" y="2480"/>
                                </a:lnTo>
                                <a:lnTo>
                                  <a:pt x="139" y="2500"/>
                                </a:lnTo>
                                <a:close/>
                                <a:moveTo>
                                  <a:pt x="4142" y="2500"/>
                                </a:moveTo>
                                <a:lnTo>
                                  <a:pt x="4102" y="2500"/>
                                </a:lnTo>
                                <a:lnTo>
                                  <a:pt x="4114" y="2480"/>
                                </a:lnTo>
                                <a:lnTo>
                                  <a:pt x="4153" y="2480"/>
                                </a:lnTo>
                                <a:lnTo>
                                  <a:pt x="4142" y="2500"/>
                                </a:lnTo>
                                <a:close/>
                                <a:moveTo>
                                  <a:pt x="162" y="2520"/>
                                </a:moveTo>
                                <a:lnTo>
                                  <a:pt x="122" y="2520"/>
                                </a:lnTo>
                                <a:lnTo>
                                  <a:pt x="110" y="2500"/>
                                </a:lnTo>
                                <a:lnTo>
                                  <a:pt x="150" y="2500"/>
                                </a:lnTo>
                                <a:lnTo>
                                  <a:pt x="162" y="2520"/>
                                </a:lnTo>
                                <a:close/>
                                <a:moveTo>
                                  <a:pt x="4119" y="2520"/>
                                </a:moveTo>
                                <a:lnTo>
                                  <a:pt x="4079" y="2520"/>
                                </a:lnTo>
                                <a:lnTo>
                                  <a:pt x="4091" y="2500"/>
                                </a:lnTo>
                                <a:lnTo>
                                  <a:pt x="4131" y="2500"/>
                                </a:lnTo>
                                <a:lnTo>
                                  <a:pt x="4119" y="2520"/>
                                </a:lnTo>
                                <a:close/>
                                <a:moveTo>
                                  <a:pt x="188" y="2540"/>
                                </a:moveTo>
                                <a:lnTo>
                                  <a:pt x="148" y="2540"/>
                                </a:lnTo>
                                <a:lnTo>
                                  <a:pt x="135" y="2520"/>
                                </a:lnTo>
                                <a:lnTo>
                                  <a:pt x="174" y="2520"/>
                                </a:lnTo>
                                <a:lnTo>
                                  <a:pt x="188" y="2540"/>
                                </a:lnTo>
                                <a:close/>
                                <a:moveTo>
                                  <a:pt x="4093" y="2540"/>
                                </a:moveTo>
                                <a:lnTo>
                                  <a:pt x="4053" y="2540"/>
                                </a:lnTo>
                                <a:lnTo>
                                  <a:pt x="4066" y="2520"/>
                                </a:lnTo>
                                <a:lnTo>
                                  <a:pt x="4106" y="2520"/>
                                </a:lnTo>
                                <a:lnTo>
                                  <a:pt x="4093" y="2540"/>
                                </a:lnTo>
                                <a:close/>
                                <a:moveTo>
                                  <a:pt x="229" y="2560"/>
                                </a:moveTo>
                                <a:lnTo>
                                  <a:pt x="176" y="2560"/>
                                </a:lnTo>
                                <a:lnTo>
                                  <a:pt x="162" y="2540"/>
                                </a:lnTo>
                                <a:lnTo>
                                  <a:pt x="215" y="2540"/>
                                </a:lnTo>
                                <a:lnTo>
                                  <a:pt x="229" y="2560"/>
                                </a:lnTo>
                                <a:close/>
                                <a:moveTo>
                                  <a:pt x="4065" y="2560"/>
                                </a:moveTo>
                                <a:lnTo>
                                  <a:pt x="4012" y="2560"/>
                                </a:lnTo>
                                <a:lnTo>
                                  <a:pt x="4026" y="2540"/>
                                </a:lnTo>
                                <a:lnTo>
                                  <a:pt x="4079" y="2540"/>
                                </a:lnTo>
                                <a:lnTo>
                                  <a:pt x="4065" y="2560"/>
                                </a:lnTo>
                                <a:close/>
                                <a:moveTo>
                                  <a:pt x="336" y="2580"/>
                                </a:moveTo>
                                <a:lnTo>
                                  <a:pt x="220" y="2580"/>
                                </a:lnTo>
                                <a:lnTo>
                                  <a:pt x="205" y="2560"/>
                                </a:lnTo>
                                <a:lnTo>
                                  <a:pt x="327" y="2560"/>
                                </a:lnTo>
                                <a:lnTo>
                                  <a:pt x="336" y="2580"/>
                                </a:lnTo>
                                <a:close/>
                                <a:moveTo>
                                  <a:pt x="4021" y="2580"/>
                                </a:moveTo>
                                <a:lnTo>
                                  <a:pt x="3905" y="2580"/>
                                </a:lnTo>
                                <a:lnTo>
                                  <a:pt x="3914" y="2560"/>
                                </a:lnTo>
                                <a:lnTo>
                                  <a:pt x="4036" y="2560"/>
                                </a:lnTo>
                                <a:lnTo>
                                  <a:pt x="4021" y="2580"/>
                                </a:lnTo>
                                <a:close/>
                                <a:moveTo>
                                  <a:pt x="3956" y="2600"/>
                                </a:moveTo>
                                <a:lnTo>
                                  <a:pt x="284" y="2600"/>
                                </a:lnTo>
                                <a:lnTo>
                                  <a:pt x="268" y="2580"/>
                                </a:lnTo>
                                <a:lnTo>
                                  <a:pt x="3973" y="2580"/>
                                </a:lnTo>
                                <a:lnTo>
                                  <a:pt x="3956" y="2600"/>
                                </a:lnTo>
                                <a:close/>
                              </a:path>
                            </a:pathLst>
                          </a:custGeom>
                          <a:solidFill>
                            <a:srgbClr val="739CC3"/>
                          </a:solidFill>
                          <a:ln>
                            <a:noFill/>
                          </a:ln>
                        </wps:spPr>
                        <wps:bodyPr upright="1"/>
                      </wps:wsp>
                      <wps:wsp>
                        <wps:cNvPr id="5" name="文本框 3"/>
                        <wps:cNvSpPr txBox="1"/>
                        <wps:spPr>
                          <a:xfrm>
                            <a:off x="8054" y="-1565"/>
                            <a:ext cx="1225" cy="240"/>
                          </a:xfrm>
                          <a:prstGeom prst="rect">
                            <a:avLst/>
                          </a:prstGeom>
                          <a:noFill/>
                          <a:ln>
                            <a:noFill/>
                          </a:ln>
                        </wps:spPr>
                        <wps:txbx>
                          <w:txbxContent>
                            <w:p>
                              <w:pPr>
                                <w:spacing w:line="240" w:lineRule="exact"/>
                                <w:rPr>
                                  <w:rFonts w:ascii="宋体" w:eastAsia="宋体"/>
                                  <w:b/>
                                  <w:sz w:val="24"/>
                                </w:rPr>
                              </w:pPr>
                              <w:r>
                                <w:rPr>
                                  <w:rFonts w:hint="eastAsia" w:ascii="宋体" w:eastAsia="宋体"/>
                                  <w:b/>
                                  <w:sz w:val="24"/>
                                </w:rPr>
                                <w:t>身份证背面</w:t>
                              </w:r>
                            </w:p>
                          </w:txbxContent>
                        </wps:txbx>
                        <wps:bodyPr lIns="0" tIns="0" rIns="0" bIns="0" upright="1"/>
                      </wps:wsp>
                    </wpg:wgp>
                  </a:graphicData>
                </a:graphic>
              </wp:anchor>
            </w:drawing>
          </mc:Choice>
          <mc:Fallback>
            <w:pict>
              <v:group id="组合 2" o:spid="_x0000_s1026" o:spt="203" style="position:absolute;left:0pt;margin-left:326.75pt;margin-top:-136.1pt;height:130pt;width:212pt;mso-position-horizontal-relative:page;z-index:251662336;mso-width-relative:page;mso-height-relative:page;" coordorigin="6535,-2722" coordsize="4240,2600" o:gfxdata="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">
                <o:lock v:ext="edit" aspectratio="f"/>
                <v:shape id="图片 5" o:spid="_x0000_s1026" o:spt="75" type="#_x0000_t75" style="position:absolute;left:6547;top:-2711;height:2580;width:4217;" filled="f" o:preferrelative="t" stroked="f" coordsize="21600,21600" o:gfxdata="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THChLsAAADa&#10;AAAADwAAAAAAAAABACAAAAAiAAAAZHJzL2Rvd25yZXYueG1sUEsBAhQAFAAAAAgAh07iQDMvBZ47&#10;AAAAOQAAABAAAAAAAAAAAQAgAAAACgEAAGRycy9zaGFwZXhtbC54bWxQSwUGAAAAAAYABgBbAQAA&#10;tAMAAAAA&#10;">
                  <v:fill on="f" focussize="0,0"/>
                  <v:stroke on="f"/>
                  <v:imagedata r:id="rId12" o:title=""/>
                  <o:lock v:ext="edit" aspectratio="t"/>
                </v:shape>
                <v:shape id="自选图形 4" o:spid="_x0000_s1026" o:spt="100" style="position:absolute;left:6535;top:-2723;height:2600;width:4240;" fillcolor="#739CC3" filled="t" stroked="f" coordsize="4240,2600" o:gfxdata="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B1KGLUAAADaAAAADwAA&#10;AAAAAAABACAAAAAiAAAAZHJzL2Rvd25yZXYueG1sUEsBAhQAFAAAAAgAh07iQDMvBZ47AAAAOQAA&#10;ABAAAAAAAAAAAQAgAAAABAEAAGRycy9zaGFwZXhtbC54bWxQSwUGAAAAAAYABgBbAQAArgMAAAAA&#10;" path="m4021,20l220,20,236,0,4005,0,4021,20xm229,40l176,40,190,20,244,20,229,40xm4065,40l4012,40,3997,20,4051,20,4065,40xm187,60l135,60,148,40,201,40,187,60xm4106,60l4054,60,4040,40,4093,40,4106,60xm150,80l110,80,122,60,162,60,150,80xm4131,80l4091,80,4079,60,4119,60,4131,80xm106,120l77,120,88,100,99,80,139,80,127,100,116,100,106,120xm4164,120l4135,120,4124,100,4114,100,4102,80,4142,80,4153,100,4164,120xm78,160l49,160,58,140,67,120,96,120,87,140,87,140,78,160xm4192,160l4163,160,4154,140,4154,140,4145,120,4174,120,4183,140,4192,160xm56,200l27,200,34,180,41,160,71,160,63,180,63,180,56,200xm4214,200l4185,200,4178,180,4178,180,4170,160,4200,160,4207,180,4214,200xm27,300l2,300,4,280,7,260,11,240,16,220,21,200,50,200,44,220,44,220,39,240,35,240,32,260,32,260,29,280,29,280,27,300xm4239,300l4214,300,4212,280,4212,280,4209,260,4209,260,4206,240,4202,240,4197,220,4197,220,4191,200,4220,200,4225,220,4230,240,4234,260,4237,280,4239,300xm26,320l1,320,1,300,26,300,26,320xm4240,320l4215,320,4215,300,4240,300,4240,320xm25,2260l0,2260,0,320,25,320,25,2260xm4240,2260l4215,2260,4215,320,4240,320,4240,2260xm26,2280l1,2280,1,2260,26,2260,26,2280xm4240,2280l4215,2280,4215,2260,4240,2260,4240,2280xm32,2320l4,2320,2,2300,1,2280,26,2280,27,2300,29,2300,32,2320xm4237,2320l4209,2320,4212,2300,4214,2300,4215,2280,4240,2280,4239,2300,4237,2320xm56,2400l27,2400,21,2380,16,2360,11,2340,7,2320,32,2320,35,2340,35,2340,40,2360,44,2360,50,2380,50,2380,56,2400xm4214,2400l4185,2400,4191,2380,4191,2380,4197,2360,4201,2360,4206,2340,4206,2340,4209,2320,4234,2320,4230,2340,4225,2360,4220,2380,4214,2400xm79,2440l49,2440,41,2420,34,2400,63,2400,71,2420,70,2420,79,2440xm4192,2440l4162,2440,4171,2420,4170,2420,4178,2400,4207,2400,4200,2420,4192,2440xm116,2480l77,2480,67,2460,58,2440,87,2440,96,2460,106,2460,116,2480xm4164,2480l4124,2480,4135,2460,4145,2460,4154,2440,4183,2440,4174,2460,4164,2480xm139,2500l99,2500,88,2480,127,2480,139,2500xm4142,2500l4102,2500,4114,2480,4153,2480,4142,2500xm162,2520l122,2520,110,2500,150,2500,162,2520xm4119,2520l4079,2520,4091,2500,4131,2500,4119,2520xm188,2540l148,2540,135,2520,174,2520,188,2540xm4093,2540l4053,2540,4066,2520,4106,2520,4093,2540xm229,2560l176,2560,162,2540,215,2540,229,2560xm4065,2560l4012,2560,4026,2540,4079,2540,4065,2560xm336,2580l220,2580,205,2560,327,2560,336,2580xm4021,2580l3905,2580,3914,2560,4036,2560,4021,2580xm3956,2600l284,2600,268,2580,3973,2580,3956,2600xe">
                  <v:fill on="t" focussize="0,0"/>
                  <v:stroke on="f"/>
                  <v:imagedata o:title=""/>
                  <o:lock v:ext="edit" aspectratio="f"/>
                </v:shape>
                <v:shape id="文本框 3" o:spid="_x0000_s1026" o:spt="202" type="#_x0000_t202" style="position:absolute;left:8054;top:-1565;height:240;width:1225;"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240" w:lineRule="exact"/>
                          <w:rPr>
                            <w:rFonts w:ascii="宋体" w:eastAsia="宋体"/>
                            <w:b/>
                            <w:sz w:val="24"/>
                          </w:rPr>
                        </w:pPr>
                        <w:r>
                          <w:rPr>
                            <w:rFonts w:hint="eastAsia" w:ascii="宋体" w:eastAsia="宋体"/>
                            <w:b/>
                            <w:sz w:val="24"/>
                          </w:rPr>
                          <w:t>身份证背面</w:t>
                        </w:r>
                      </w:p>
                    </w:txbxContent>
                  </v:textbox>
                </v:shape>
              </v:group>
            </w:pict>
          </mc:Fallback>
        </mc:AlternateContent>
      </w:r>
      <w:r>
        <w:rPr>
          <w:lang w:eastAsia="zh-CN"/>
        </w:rPr>
        <w:t>法</w:t>
      </w:r>
      <w:r>
        <w:rPr>
          <w:spacing w:val="-3"/>
          <w:lang w:eastAsia="zh-CN"/>
        </w:rPr>
        <w:t>定</w:t>
      </w:r>
      <w:r>
        <w:rPr>
          <w:lang w:eastAsia="zh-CN"/>
        </w:rPr>
        <w:t>代表</w:t>
      </w:r>
      <w:r>
        <w:rPr>
          <w:spacing w:val="-3"/>
          <w:lang w:eastAsia="zh-CN"/>
        </w:rPr>
        <w:t>人</w:t>
      </w:r>
      <w:r>
        <w:rPr>
          <w:lang w:eastAsia="zh-CN"/>
        </w:rPr>
        <w:t>(签</w:t>
      </w:r>
      <w:r>
        <w:rPr>
          <w:spacing w:val="-3"/>
          <w:lang w:eastAsia="zh-CN"/>
        </w:rPr>
        <w:t>字</w:t>
      </w:r>
      <w:r>
        <w:rPr>
          <w:lang w:eastAsia="zh-CN"/>
        </w:rPr>
        <w:t>或盖</w:t>
      </w:r>
      <w:r>
        <w:rPr>
          <w:spacing w:val="-3"/>
          <w:lang w:eastAsia="zh-CN"/>
        </w:rPr>
        <w:t>章</w:t>
      </w:r>
      <w:r>
        <w:rPr>
          <w:lang w:eastAsia="zh-CN"/>
        </w:rPr>
        <w:t>)：</w:t>
      </w:r>
      <w:r>
        <w:rPr>
          <w:u w:val="single"/>
          <w:lang w:eastAsia="zh-CN"/>
        </w:rPr>
        <w:t xml:space="preserve"> </w:t>
      </w:r>
      <w:r>
        <w:rPr>
          <w:u w:val="single"/>
          <w:lang w:eastAsia="zh-CN"/>
        </w:rPr>
        <w:tab/>
      </w:r>
      <w:r>
        <w:rPr>
          <w:lang w:eastAsia="zh-CN"/>
        </w:rPr>
        <w:t>授</w:t>
      </w:r>
      <w:r>
        <w:rPr>
          <w:spacing w:val="-3"/>
          <w:lang w:eastAsia="zh-CN"/>
        </w:rPr>
        <w:t>权</w:t>
      </w:r>
      <w:r>
        <w:rPr>
          <w:lang w:eastAsia="zh-CN"/>
        </w:rPr>
        <w:t>委托</w:t>
      </w:r>
      <w:r>
        <w:rPr>
          <w:spacing w:val="-3"/>
          <w:lang w:eastAsia="zh-CN"/>
        </w:rPr>
        <w:t>单</w:t>
      </w:r>
      <w:r>
        <w:rPr>
          <w:lang w:eastAsia="zh-CN"/>
        </w:rPr>
        <w:t>位</w:t>
      </w:r>
      <w:r>
        <w:rPr>
          <w:u w:val="single"/>
          <w:lang w:eastAsia="zh-CN"/>
        </w:rPr>
        <w:t>(公</w:t>
      </w:r>
      <w:r>
        <w:rPr>
          <w:spacing w:val="-1"/>
          <w:u w:val="single"/>
          <w:lang w:eastAsia="zh-CN"/>
        </w:rPr>
        <w:t xml:space="preserve"> </w:t>
      </w:r>
      <w:r>
        <w:rPr>
          <w:u w:val="single"/>
          <w:lang w:eastAsia="zh-CN"/>
        </w:rPr>
        <w:t>章)</w:t>
      </w:r>
      <w:r>
        <w:rPr>
          <w:lang w:eastAsia="zh-CN"/>
        </w:rPr>
        <w:t>：</w:t>
      </w:r>
      <w:r>
        <w:rPr>
          <w:rFonts w:ascii="Times New Roman" w:eastAsia="Times New Roman"/>
          <w:u w:val="single"/>
          <w:lang w:eastAsia="zh-CN"/>
        </w:rPr>
        <w:t xml:space="preserve"> </w:t>
      </w:r>
      <w:r>
        <w:rPr>
          <w:rFonts w:ascii="Times New Roman" w:eastAsia="Times New Roman"/>
          <w:u w:val="single"/>
          <w:lang w:eastAsia="zh-CN"/>
        </w:rPr>
        <w:tab/>
      </w:r>
    </w:p>
    <w:p>
      <w:pPr>
        <w:pStyle w:val="2"/>
        <w:rPr>
          <w:rFonts w:ascii="Times New Roman"/>
          <w:sz w:val="20"/>
          <w:lang w:eastAsia="zh-CN"/>
        </w:rPr>
      </w:pPr>
    </w:p>
    <w:p>
      <w:pPr>
        <w:pStyle w:val="2"/>
        <w:spacing w:before="9"/>
        <w:rPr>
          <w:rFonts w:ascii="Times New Roman"/>
          <w:sz w:val="24"/>
          <w:lang w:eastAsia="zh-CN"/>
        </w:rPr>
      </w:pPr>
    </w:p>
    <w:p>
      <w:pPr>
        <w:pStyle w:val="2"/>
        <w:tabs>
          <w:tab w:val="left" w:pos="4769"/>
          <w:tab w:val="left" w:pos="4979"/>
          <w:tab w:val="left" w:pos="5679"/>
          <w:tab w:val="left" w:pos="6659"/>
          <w:tab w:val="left" w:pos="7359"/>
          <w:tab w:val="left" w:pos="8060"/>
        </w:tabs>
        <w:spacing w:before="62"/>
        <w:ind w:left="220"/>
        <w:rPr>
          <w:lang w:eastAsia="zh-CN"/>
        </w:rPr>
      </w:pPr>
      <w:r>
        <w:rPr>
          <w:lang w:eastAsia="zh-CN"/>
        </w:rPr>
        <w:t>委</w:t>
      </w:r>
      <w:r>
        <w:rPr>
          <w:spacing w:val="-3"/>
          <w:lang w:eastAsia="zh-CN"/>
        </w:rPr>
        <w:t>托</w:t>
      </w:r>
      <w:r>
        <w:rPr>
          <w:lang w:eastAsia="zh-CN"/>
        </w:rPr>
        <w:t>代理</w:t>
      </w:r>
      <w:r>
        <w:rPr>
          <w:spacing w:val="-3"/>
          <w:lang w:eastAsia="zh-CN"/>
        </w:rPr>
        <w:t>人</w:t>
      </w:r>
      <w:r>
        <w:rPr>
          <w:lang w:eastAsia="zh-CN"/>
        </w:rPr>
        <w:t>(签</w:t>
      </w:r>
      <w:r>
        <w:rPr>
          <w:spacing w:val="-3"/>
          <w:lang w:eastAsia="zh-CN"/>
        </w:rPr>
        <w:t>字</w:t>
      </w:r>
      <w:r>
        <w:rPr>
          <w:lang w:eastAsia="zh-CN"/>
        </w:rPr>
        <w:t>或盖</w:t>
      </w:r>
      <w:r>
        <w:rPr>
          <w:spacing w:val="-3"/>
          <w:lang w:eastAsia="zh-CN"/>
        </w:rPr>
        <w:t>章</w:t>
      </w:r>
      <w:r>
        <w:rPr>
          <w:lang w:eastAsia="zh-CN"/>
        </w:rPr>
        <w:t>)：</w:t>
      </w:r>
      <w:r>
        <w:rPr>
          <w:u w:val="single"/>
          <w:lang w:eastAsia="zh-CN"/>
        </w:rPr>
        <w:t xml:space="preserve"> </w:t>
      </w:r>
      <w:r>
        <w:rPr>
          <w:u w:val="single"/>
          <w:lang w:eastAsia="zh-CN"/>
        </w:rPr>
        <w:tab/>
      </w:r>
      <w:r>
        <w:rPr>
          <w:lang w:eastAsia="zh-CN"/>
        </w:rPr>
        <w:tab/>
      </w:r>
      <w:r>
        <w:rPr>
          <w:lang w:eastAsia="zh-CN"/>
        </w:rPr>
        <w:t>日</w:t>
      </w:r>
      <w:r>
        <w:rPr>
          <w:lang w:eastAsia="zh-CN"/>
        </w:rPr>
        <w:tab/>
      </w:r>
      <w:r>
        <w:rPr>
          <w:lang w:eastAsia="zh-CN"/>
        </w:rPr>
        <w:t>期</w:t>
      </w:r>
      <w:r>
        <w:rPr>
          <w:spacing w:val="-3"/>
          <w:lang w:eastAsia="zh-CN"/>
        </w:rPr>
        <w:t>：</w:t>
      </w:r>
      <w:r>
        <w:rPr>
          <w:spacing w:val="-3"/>
          <w:u w:val="single"/>
          <w:lang w:eastAsia="zh-CN"/>
        </w:rPr>
        <w:t xml:space="preserve"> </w:t>
      </w:r>
      <w:r>
        <w:rPr>
          <w:spacing w:val="-3"/>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p>
    <w:p>
      <w:pPr>
        <w:rPr>
          <w:lang w:eastAsia="zh-CN"/>
        </w:rPr>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pPr>
    </w:p>
    <w:p>
      <w:pPr>
        <w:pStyle w:val="3"/>
      </w:pPr>
      <w:bookmarkStart w:id="123" w:name="_Toc51682558"/>
      <w:r>
        <w:rPr>
          <w:rFonts w:hint="eastAsia"/>
        </w:rPr>
        <w:t>三、</w:t>
      </w:r>
      <w:bookmarkEnd w:id="123"/>
      <w:r>
        <w:t>资格审查资料</w:t>
      </w:r>
    </w:p>
    <w:p>
      <w:pPr>
        <w:pStyle w:val="2"/>
        <w:tabs>
          <w:tab w:val="left" w:pos="4769"/>
          <w:tab w:val="left" w:pos="4979"/>
          <w:tab w:val="left" w:pos="5679"/>
          <w:tab w:val="left" w:pos="6659"/>
          <w:tab w:val="left" w:pos="7359"/>
          <w:tab w:val="left" w:pos="8060"/>
        </w:tabs>
        <w:spacing w:before="62"/>
        <w:ind w:left="220" w:right="1368" w:rightChars="622"/>
        <w:rPr>
          <w:sz w:val="21"/>
          <w:szCs w:val="21"/>
          <w:lang w:eastAsia="zh-CN"/>
        </w:rPr>
      </w:pPr>
      <w:r>
        <w:rPr>
          <w:rFonts w:hint="eastAsia"/>
          <w:sz w:val="21"/>
          <w:szCs w:val="21"/>
          <w:lang w:eastAsia="zh-CN"/>
        </w:rPr>
        <w:t>注：按第二章“投标人应当提交的资格、资信证明文件”及第十一章“评标办法、评标标准和投标无效情形”第</w:t>
      </w:r>
      <w:r>
        <w:rPr>
          <w:sz w:val="21"/>
          <w:szCs w:val="21"/>
          <w:lang w:eastAsia="zh-CN"/>
        </w:rPr>
        <w:t>4条“</w:t>
      </w:r>
      <w:r>
        <w:rPr>
          <w:rFonts w:hint="eastAsia"/>
          <w:sz w:val="21"/>
          <w:szCs w:val="21"/>
          <w:lang w:eastAsia="zh-CN"/>
        </w:rPr>
        <w:t>资格</w:t>
      </w:r>
      <w:r>
        <w:rPr>
          <w:sz w:val="21"/>
          <w:szCs w:val="21"/>
          <w:lang w:eastAsia="zh-CN"/>
        </w:rPr>
        <w:t>审查表”规定的资格审查要求编列资格审查资料。</w:t>
      </w:r>
    </w:p>
    <w:p>
      <w:pPr>
        <w:pStyle w:val="2"/>
        <w:tabs>
          <w:tab w:val="left" w:pos="4769"/>
          <w:tab w:val="left" w:pos="4979"/>
          <w:tab w:val="left" w:pos="5679"/>
          <w:tab w:val="left" w:pos="6659"/>
          <w:tab w:val="left" w:pos="7359"/>
          <w:tab w:val="left" w:pos="8060"/>
        </w:tabs>
        <w:spacing w:before="62"/>
        <w:ind w:left="220"/>
        <w:rPr>
          <w:lang w:eastAsia="zh-CN"/>
        </w:rPr>
      </w:pPr>
    </w:p>
    <w:p>
      <w:pPr>
        <w:widowControl/>
        <w:autoSpaceDE/>
        <w:autoSpaceDN/>
        <w:rPr>
          <w:rFonts w:ascii="宋体" w:hAnsi="宋体" w:eastAsia="宋体" w:cs="微软雅黑"/>
          <w:b/>
          <w:bCs/>
          <w:sz w:val="32"/>
          <w:szCs w:val="32"/>
          <w:lang w:eastAsia="zh-CN"/>
        </w:rPr>
      </w:pPr>
      <w:r>
        <w:rPr>
          <w:lang w:eastAsia="zh-CN"/>
        </w:rPr>
        <w:br w:type="page"/>
      </w:r>
    </w:p>
    <w:p>
      <w:pPr>
        <w:spacing w:line="400" w:lineRule="exact"/>
        <w:rPr>
          <w:rFonts w:ascii="宋体" w:hAnsi="宋体"/>
          <w:b/>
          <w:sz w:val="30"/>
          <w:szCs w:val="30"/>
          <w:lang w:eastAsia="zh-CN"/>
        </w:rPr>
      </w:pPr>
      <w:bookmarkStart w:id="124" w:name="OLE_LINK33"/>
      <w:r>
        <w:rPr>
          <w:rFonts w:hint="eastAsia" w:ascii="宋体" w:hAnsi="宋体"/>
          <w:b/>
          <w:sz w:val="30"/>
          <w:szCs w:val="30"/>
          <w:lang w:eastAsia="zh-CN"/>
        </w:rPr>
        <w:t>附件1：</w:t>
      </w:r>
    </w:p>
    <w:p>
      <w:pPr>
        <w:spacing w:line="400" w:lineRule="exact"/>
        <w:rPr>
          <w:rFonts w:ascii="宋体" w:hAnsi="宋体"/>
          <w:b/>
          <w:sz w:val="30"/>
          <w:szCs w:val="30"/>
          <w:lang w:eastAsia="zh-CN"/>
        </w:rPr>
      </w:pPr>
    </w:p>
    <w:p>
      <w:pPr>
        <w:spacing w:line="400" w:lineRule="exact"/>
        <w:ind w:right="1368" w:rightChars="622"/>
        <w:jc w:val="center"/>
        <w:rPr>
          <w:rFonts w:ascii="宋体" w:hAnsi="宋体"/>
          <w:b/>
          <w:sz w:val="30"/>
          <w:szCs w:val="30"/>
          <w:lang w:eastAsia="zh-CN"/>
        </w:rPr>
      </w:pPr>
      <w:r>
        <w:rPr>
          <w:rFonts w:hint="eastAsia" w:ascii="宋体" w:hAnsi="宋体"/>
          <w:b/>
          <w:sz w:val="30"/>
          <w:szCs w:val="30"/>
          <w:lang w:eastAsia="zh-CN"/>
        </w:rPr>
        <w:t>投标人符合《政府采购法》第二十二条第一款规定条件的承诺函</w:t>
      </w:r>
    </w:p>
    <w:p>
      <w:pPr>
        <w:wordWrap w:val="0"/>
        <w:spacing w:line="480" w:lineRule="auto"/>
        <w:ind w:right="1368" w:rightChars="622"/>
        <w:jc w:val="center"/>
        <w:rPr>
          <w:rFonts w:ascii="宋体" w:hAnsi="宋体"/>
          <w:bCs/>
          <w:sz w:val="24"/>
          <w:lang w:eastAsia="zh-CN"/>
        </w:rPr>
      </w:pPr>
      <w:r>
        <w:rPr>
          <w:rFonts w:hint="eastAsia" w:ascii="宋体" w:hAnsi="宋体"/>
          <w:bCs/>
          <w:sz w:val="24"/>
          <w:lang w:eastAsia="zh-CN"/>
        </w:rPr>
        <w:t>.</w:t>
      </w:r>
    </w:p>
    <w:p>
      <w:pPr>
        <w:wordWrap w:val="0"/>
        <w:spacing w:line="480" w:lineRule="auto"/>
        <w:ind w:right="1368" w:rightChars="622"/>
        <w:rPr>
          <w:rFonts w:ascii="宋体" w:hAnsi="宋体"/>
          <w:b/>
          <w:sz w:val="24"/>
          <w:lang w:eastAsia="zh-CN"/>
        </w:rPr>
      </w:pPr>
      <w:r>
        <w:rPr>
          <w:rFonts w:hint="eastAsia" w:ascii="宋体" w:hAnsi="宋体"/>
          <w:b/>
          <w:sz w:val="24"/>
          <w:lang w:eastAsia="zh-CN"/>
        </w:rPr>
        <w:t>致：</w:t>
      </w:r>
      <w:r>
        <w:rPr>
          <w:rFonts w:hint="eastAsia" w:ascii="宋体" w:hAnsi="宋体"/>
          <w:b/>
          <w:sz w:val="24"/>
          <w:u w:val="single"/>
          <w:lang w:eastAsia="zh-CN"/>
        </w:rPr>
        <w:t>沙雅县教育和科学技术局、新疆卓丰工程咨询有限公司</w:t>
      </w:r>
      <w:r>
        <w:rPr>
          <w:rFonts w:hint="eastAsia" w:ascii="宋体" w:hAnsi="宋体"/>
          <w:b/>
          <w:sz w:val="24"/>
          <w:lang w:eastAsia="zh-CN"/>
        </w:rPr>
        <w:t xml:space="preserve">   </w:t>
      </w:r>
    </w:p>
    <w:p>
      <w:pPr>
        <w:wordWrap w:val="0"/>
        <w:spacing w:line="480" w:lineRule="auto"/>
        <w:ind w:right="1368" w:rightChars="622"/>
        <w:rPr>
          <w:rFonts w:ascii="宋体" w:hAnsi="宋体"/>
          <w:bCs/>
          <w:sz w:val="24"/>
          <w:lang w:eastAsia="zh-CN"/>
        </w:rPr>
      </w:pPr>
      <w:r>
        <w:rPr>
          <w:rFonts w:hint="eastAsia" w:ascii="宋体" w:hAnsi="宋体"/>
          <w:bCs/>
          <w:sz w:val="24"/>
          <w:lang w:eastAsia="zh-CN"/>
        </w:rPr>
        <w:t>    </w:t>
      </w:r>
      <w:r>
        <w:rPr>
          <w:rFonts w:hint="eastAsia" w:ascii="宋体" w:hAnsi="宋体"/>
          <w:sz w:val="24"/>
          <w:lang w:eastAsia="zh-CN"/>
        </w:rPr>
        <w:t>我单位参加贵方组织的</w:t>
      </w:r>
      <w:r>
        <w:rPr>
          <w:rFonts w:hint="eastAsia" w:ascii="宋体" w:hAnsi="宋体"/>
          <w:sz w:val="24"/>
          <w:u w:val="single"/>
          <w:lang w:eastAsia="zh-CN"/>
        </w:rPr>
        <w:t xml:space="preserve">            </w:t>
      </w:r>
      <w:r>
        <w:rPr>
          <w:rFonts w:hint="eastAsia" w:ascii="宋体" w:hAnsi="宋体"/>
          <w:sz w:val="24"/>
          <w:lang w:eastAsia="zh-CN"/>
        </w:rPr>
        <w:t>项目的政府采购活动，</w:t>
      </w:r>
      <w:r>
        <w:rPr>
          <w:rFonts w:hint="eastAsia" w:ascii="宋体" w:hAnsi="宋体"/>
          <w:bCs/>
          <w:sz w:val="24"/>
          <w:lang w:eastAsia="zh-CN"/>
        </w:rPr>
        <w:t>在此承诺：</w:t>
      </w:r>
    </w:p>
    <w:p>
      <w:pPr>
        <w:wordWrap w:val="0"/>
        <w:spacing w:line="480" w:lineRule="auto"/>
        <w:ind w:right="1368" w:rightChars="622"/>
        <w:rPr>
          <w:rFonts w:ascii="宋体" w:hAnsi="宋体"/>
          <w:bCs/>
          <w:sz w:val="24"/>
          <w:lang w:eastAsia="zh-CN"/>
        </w:rPr>
      </w:pPr>
      <w:r>
        <w:rPr>
          <w:rFonts w:hint="eastAsia" w:ascii="宋体" w:hAnsi="宋体"/>
          <w:bCs/>
          <w:sz w:val="24"/>
          <w:lang w:eastAsia="zh-CN"/>
        </w:rPr>
        <w:t>（一）、我单位具有独立承担民事责任的能力；  </w:t>
      </w:r>
    </w:p>
    <w:p>
      <w:pPr>
        <w:wordWrap w:val="0"/>
        <w:spacing w:line="480" w:lineRule="auto"/>
        <w:ind w:right="1368" w:rightChars="622"/>
        <w:rPr>
          <w:rFonts w:ascii="宋体" w:hAnsi="宋体"/>
          <w:bCs/>
          <w:sz w:val="24"/>
          <w:lang w:eastAsia="zh-CN"/>
        </w:rPr>
      </w:pPr>
      <w:r>
        <w:rPr>
          <w:rFonts w:hint="eastAsia" w:ascii="宋体" w:hAnsi="宋体"/>
          <w:bCs/>
          <w:sz w:val="24"/>
          <w:lang w:eastAsia="zh-CN"/>
        </w:rPr>
        <w:t>（二）、我单位具有良好的商业信誉和健全的财务会计制度；  </w:t>
      </w:r>
    </w:p>
    <w:p>
      <w:pPr>
        <w:wordWrap w:val="0"/>
        <w:spacing w:line="480" w:lineRule="auto"/>
        <w:ind w:right="1368" w:rightChars="622"/>
        <w:rPr>
          <w:rFonts w:ascii="宋体" w:hAnsi="宋体"/>
          <w:bCs/>
          <w:sz w:val="24"/>
          <w:lang w:eastAsia="zh-CN"/>
        </w:rPr>
      </w:pPr>
      <w:r>
        <w:rPr>
          <w:rFonts w:hint="eastAsia" w:ascii="宋体" w:hAnsi="宋体"/>
          <w:bCs/>
          <w:sz w:val="24"/>
          <w:lang w:eastAsia="zh-CN"/>
        </w:rPr>
        <w:t>（三）、我单位具有履行合同所必需的设备和专业技术能力；  </w:t>
      </w:r>
    </w:p>
    <w:p>
      <w:pPr>
        <w:wordWrap w:val="0"/>
        <w:spacing w:line="480" w:lineRule="auto"/>
        <w:ind w:right="1368" w:rightChars="622"/>
        <w:rPr>
          <w:rFonts w:ascii="宋体" w:hAnsi="宋体"/>
          <w:bCs/>
          <w:sz w:val="24"/>
          <w:lang w:eastAsia="zh-CN"/>
        </w:rPr>
      </w:pPr>
      <w:r>
        <w:rPr>
          <w:rFonts w:hint="eastAsia" w:ascii="宋体" w:hAnsi="宋体"/>
          <w:bCs/>
          <w:sz w:val="24"/>
          <w:lang w:eastAsia="zh-CN"/>
        </w:rPr>
        <w:t>（四）、我单位有依法缴纳税收和社会保障资金的良好记录；  </w:t>
      </w:r>
    </w:p>
    <w:p>
      <w:pPr>
        <w:wordWrap w:val="0"/>
        <w:spacing w:line="480" w:lineRule="auto"/>
        <w:ind w:right="1368" w:rightChars="622"/>
        <w:rPr>
          <w:rFonts w:ascii="宋体" w:hAnsi="宋体"/>
          <w:bCs/>
          <w:sz w:val="24"/>
          <w:lang w:eastAsia="zh-CN"/>
        </w:rPr>
      </w:pPr>
      <w:r>
        <w:rPr>
          <w:rFonts w:hint="eastAsia" w:ascii="宋体" w:hAnsi="宋体"/>
          <w:bCs/>
          <w:sz w:val="24"/>
          <w:lang w:eastAsia="zh-CN"/>
        </w:rPr>
        <w:t>（五）、我单位参加政府采购活动前三年内，在经营活动中没有重大违法记录；</w:t>
      </w:r>
    </w:p>
    <w:p>
      <w:pPr>
        <w:wordWrap w:val="0"/>
        <w:spacing w:line="480" w:lineRule="auto"/>
        <w:ind w:right="1368" w:rightChars="622"/>
        <w:rPr>
          <w:rFonts w:ascii="宋体" w:hAnsi="宋体"/>
          <w:bCs/>
          <w:sz w:val="24"/>
          <w:lang w:eastAsia="zh-CN"/>
        </w:rPr>
      </w:pPr>
      <w:r>
        <w:rPr>
          <w:rFonts w:hint="eastAsia" w:ascii="宋体" w:hAnsi="宋体"/>
          <w:bCs/>
          <w:sz w:val="24"/>
          <w:lang w:eastAsia="zh-CN"/>
        </w:rPr>
        <w:t>（六）、我单位满足法律、行政法规规定的其他条件。 </w:t>
      </w:r>
    </w:p>
    <w:p>
      <w:pPr>
        <w:wordWrap w:val="0"/>
        <w:spacing w:line="400" w:lineRule="exact"/>
        <w:ind w:right="1368" w:rightChars="622"/>
        <w:jc w:val="center"/>
        <w:rPr>
          <w:rFonts w:ascii="宋体" w:hAnsi="宋体"/>
          <w:bCs/>
          <w:sz w:val="28"/>
          <w:szCs w:val="28"/>
          <w:lang w:eastAsia="zh-CN"/>
        </w:rPr>
      </w:pPr>
    </w:p>
    <w:p>
      <w:pPr>
        <w:wordWrap w:val="0"/>
        <w:spacing w:line="400" w:lineRule="exact"/>
        <w:ind w:right="1368" w:rightChars="622"/>
        <w:jc w:val="center"/>
        <w:rPr>
          <w:rFonts w:ascii="宋体" w:hAnsi="宋体"/>
          <w:b/>
          <w:bCs/>
          <w:sz w:val="36"/>
          <w:szCs w:val="36"/>
          <w:lang w:eastAsia="zh-CN"/>
        </w:rPr>
      </w:pPr>
    </w:p>
    <w:p>
      <w:pPr>
        <w:wordWrap w:val="0"/>
        <w:spacing w:line="400" w:lineRule="exact"/>
        <w:ind w:right="1368" w:rightChars="622"/>
        <w:jc w:val="center"/>
        <w:rPr>
          <w:rFonts w:ascii="宋体" w:hAnsi="宋体"/>
          <w:b/>
          <w:bCs/>
          <w:sz w:val="36"/>
          <w:szCs w:val="36"/>
          <w:lang w:eastAsia="zh-CN"/>
        </w:rPr>
      </w:pPr>
    </w:p>
    <w:p>
      <w:pPr>
        <w:wordWrap w:val="0"/>
        <w:spacing w:line="400" w:lineRule="exact"/>
        <w:ind w:right="1368" w:rightChars="622"/>
        <w:jc w:val="center"/>
        <w:rPr>
          <w:rFonts w:ascii="宋体" w:hAnsi="宋体"/>
          <w:b/>
          <w:bCs/>
          <w:sz w:val="36"/>
          <w:szCs w:val="36"/>
          <w:lang w:eastAsia="zh-CN"/>
        </w:rPr>
      </w:pPr>
    </w:p>
    <w:p>
      <w:pPr>
        <w:wordWrap w:val="0"/>
        <w:spacing w:line="400" w:lineRule="exact"/>
        <w:ind w:right="1368" w:rightChars="622"/>
        <w:jc w:val="center"/>
        <w:rPr>
          <w:rFonts w:ascii="宋体" w:hAnsi="宋体"/>
          <w:b/>
          <w:bCs/>
          <w:sz w:val="28"/>
          <w:szCs w:val="28"/>
          <w:lang w:eastAsia="zh-CN"/>
        </w:rPr>
      </w:pPr>
    </w:p>
    <w:p>
      <w:pPr>
        <w:wordWrap w:val="0"/>
        <w:spacing w:line="400" w:lineRule="exact"/>
        <w:ind w:right="1368" w:rightChars="622"/>
        <w:jc w:val="center"/>
        <w:rPr>
          <w:rFonts w:ascii="宋体" w:hAnsi="宋体"/>
          <w:b/>
          <w:bCs/>
          <w:sz w:val="24"/>
          <w:lang w:eastAsia="zh-CN"/>
        </w:rPr>
      </w:pPr>
    </w:p>
    <w:p>
      <w:pPr>
        <w:wordWrap w:val="0"/>
        <w:spacing w:line="400" w:lineRule="exact"/>
        <w:ind w:right="1368" w:rightChars="622"/>
        <w:jc w:val="center"/>
        <w:rPr>
          <w:rFonts w:ascii="宋体" w:hAnsi="宋体"/>
          <w:b/>
          <w:bCs/>
          <w:sz w:val="24"/>
          <w:lang w:eastAsia="zh-CN"/>
        </w:rPr>
      </w:pPr>
      <w:r>
        <w:rPr>
          <w:rFonts w:hint="eastAsia" w:ascii="宋体" w:hAnsi="宋体"/>
          <w:b/>
          <w:bCs/>
          <w:sz w:val="24"/>
          <w:lang w:eastAsia="zh-CN"/>
        </w:rPr>
        <w:t xml:space="preserve">                 投标人名称（盖单位章）：</w:t>
      </w:r>
    </w:p>
    <w:p>
      <w:pPr>
        <w:wordWrap w:val="0"/>
        <w:spacing w:line="400" w:lineRule="exact"/>
        <w:ind w:right="1368" w:rightChars="622"/>
        <w:jc w:val="center"/>
        <w:rPr>
          <w:rFonts w:ascii="宋体" w:hAnsi="宋体"/>
          <w:b/>
          <w:bCs/>
          <w:sz w:val="24"/>
          <w:lang w:eastAsia="zh-CN"/>
        </w:rPr>
      </w:pPr>
    </w:p>
    <w:p>
      <w:pPr>
        <w:wordWrap w:val="0"/>
        <w:spacing w:line="400" w:lineRule="exact"/>
        <w:ind w:right="1368" w:rightChars="622"/>
        <w:jc w:val="center"/>
        <w:rPr>
          <w:rFonts w:ascii="宋体" w:hAnsi="宋体"/>
          <w:b/>
          <w:bCs/>
          <w:sz w:val="24"/>
          <w:u w:val="single"/>
          <w:lang w:eastAsia="zh-CN"/>
        </w:rPr>
      </w:pPr>
      <w:r>
        <w:rPr>
          <w:rFonts w:hint="eastAsia" w:ascii="宋体" w:hAnsi="宋体"/>
          <w:b/>
          <w:bCs/>
          <w:sz w:val="24"/>
          <w:lang w:eastAsia="zh-CN"/>
        </w:rPr>
        <w:t xml:space="preserve">                               日    期： </w:t>
      </w:r>
      <w:r>
        <w:rPr>
          <w:rFonts w:hint="eastAsia" w:ascii="宋体" w:hAnsi="宋体"/>
          <w:b/>
          <w:bCs/>
          <w:sz w:val="24"/>
          <w:u w:val="single"/>
          <w:lang w:eastAsia="zh-CN"/>
        </w:rPr>
        <w:t xml:space="preserve">     </w:t>
      </w:r>
      <w:r>
        <w:rPr>
          <w:rFonts w:hint="eastAsia" w:ascii="宋体" w:hAnsi="宋体"/>
          <w:b/>
          <w:bCs/>
          <w:sz w:val="24"/>
          <w:lang w:eastAsia="zh-CN"/>
        </w:rPr>
        <w:t xml:space="preserve"> 年</w:t>
      </w:r>
      <w:r>
        <w:rPr>
          <w:rFonts w:hint="eastAsia" w:ascii="宋体" w:hAnsi="宋体"/>
          <w:b/>
          <w:bCs/>
          <w:sz w:val="24"/>
          <w:u w:val="single"/>
          <w:lang w:eastAsia="zh-CN"/>
        </w:rPr>
        <w:t xml:space="preserve">      </w:t>
      </w:r>
      <w:r>
        <w:rPr>
          <w:rFonts w:hint="eastAsia" w:ascii="宋体" w:hAnsi="宋体"/>
          <w:b/>
          <w:bCs/>
          <w:sz w:val="24"/>
          <w:lang w:eastAsia="zh-CN"/>
        </w:rPr>
        <w:t>月</w:t>
      </w:r>
      <w:r>
        <w:rPr>
          <w:rFonts w:hint="eastAsia" w:ascii="宋体" w:hAnsi="宋体"/>
          <w:b/>
          <w:bCs/>
          <w:sz w:val="24"/>
          <w:u w:val="single"/>
          <w:lang w:eastAsia="zh-CN"/>
        </w:rPr>
        <w:t xml:space="preserve">      </w:t>
      </w:r>
      <w:r>
        <w:rPr>
          <w:rFonts w:hint="eastAsia" w:ascii="宋体" w:hAnsi="宋体"/>
          <w:b/>
          <w:bCs/>
          <w:sz w:val="24"/>
          <w:lang w:eastAsia="zh-CN"/>
        </w:rPr>
        <w:t xml:space="preserve">日 </w:t>
      </w:r>
    </w:p>
    <w:bookmarkEnd w:id="124"/>
    <w:p>
      <w:pPr>
        <w:widowControl/>
        <w:autoSpaceDE/>
        <w:autoSpaceDN/>
        <w:rPr>
          <w:rFonts w:ascii="宋体" w:hAnsi="宋体"/>
          <w:color w:val="000000"/>
          <w:sz w:val="28"/>
          <w:szCs w:val="28"/>
          <w:lang w:eastAsia="zh-CN"/>
        </w:rPr>
      </w:pPr>
      <w:r>
        <w:rPr>
          <w:rFonts w:ascii="宋体" w:hAnsi="宋体"/>
          <w:color w:val="000000"/>
          <w:sz w:val="28"/>
          <w:szCs w:val="28"/>
          <w:lang w:eastAsia="zh-CN"/>
        </w:rPr>
        <w:br w:type="page"/>
      </w:r>
    </w:p>
    <w:p>
      <w:pPr>
        <w:widowControl/>
        <w:autoSpaceDE/>
        <w:autoSpaceDN/>
        <w:rPr>
          <w:rFonts w:ascii="宋体" w:hAnsi="宋体" w:eastAsia="宋体" w:cs="微软雅黑"/>
          <w:b/>
          <w:bCs/>
          <w:sz w:val="32"/>
          <w:szCs w:val="32"/>
          <w:lang w:eastAsia="zh-CN"/>
        </w:rPr>
      </w:pPr>
      <w:r>
        <w:rPr>
          <w:rFonts w:hint="eastAsia" w:ascii="宋体" w:hAnsi="宋体" w:eastAsia="宋体" w:cs="微软雅黑"/>
          <w:b/>
          <w:bCs/>
          <w:sz w:val="32"/>
          <w:szCs w:val="32"/>
          <w:lang w:eastAsia="zh-CN"/>
        </w:rPr>
        <w:t>附件2：</w:t>
      </w:r>
    </w:p>
    <w:p>
      <w:pPr>
        <w:spacing w:line="400" w:lineRule="exact"/>
        <w:jc w:val="center"/>
        <w:rPr>
          <w:rFonts w:ascii="宋体" w:hAnsi="宋体"/>
          <w:b/>
          <w:bCs/>
          <w:sz w:val="30"/>
          <w:szCs w:val="30"/>
          <w:lang w:eastAsia="zh-CN"/>
        </w:rPr>
      </w:pPr>
      <w:bookmarkStart w:id="125" w:name="OLE_LINK34"/>
    </w:p>
    <w:p>
      <w:pPr>
        <w:spacing w:line="400" w:lineRule="exact"/>
        <w:jc w:val="center"/>
        <w:rPr>
          <w:rFonts w:ascii="宋体" w:hAnsi="宋体"/>
          <w:b/>
          <w:bCs/>
          <w:sz w:val="30"/>
          <w:szCs w:val="30"/>
          <w:lang w:eastAsia="zh-CN"/>
        </w:rPr>
      </w:pPr>
      <w:r>
        <w:rPr>
          <w:rFonts w:hint="eastAsia" w:ascii="宋体" w:hAnsi="宋体"/>
          <w:b/>
          <w:bCs/>
          <w:sz w:val="30"/>
          <w:szCs w:val="30"/>
          <w:lang w:eastAsia="zh-CN"/>
        </w:rPr>
        <w:t>履行合同所必需的设备和主要人员声明函</w:t>
      </w:r>
    </w:p>
    <w:p>
      <w:pPr>
        <w:wordWrap w:val="0"/>
        <w:spacing w:line="400" w:lineRule="exact"/>
        <w:jc w:val="center"/>
        <w:rPr>
          <w:rFonts w:ascii="宋体" w:hAnsi="宋体"/>
          <w:bCs/>
          <w:sz w:val="36"/>
          <w:szCs w:val="36"/>
          <w:lang w:eastAsia="zh-CN"/>
        </w:rPr>
      </w:pPr>
      <w:r>
        <w:rPr>
          <w:rFonts w:hint="eastAsia" w:ascii="宋体" w:hAnsi="宋体"/>
          <w:bCs/>
          <w:sz w:val="36"/>
          <w:szCs w:val="36"/>
          <w:lang w:eastAsia="zh-CN"/>
        </w:rPr>
        <w:t xml:space="preserve">   </w:t>
      </w:r>
    </w:p>
    <w:p>
      <w:pPr>
        <w:wordWrap w:val="0"/>
        <w:spacing w:line="400" w:lineRule="exact"/>
        <w:ind w:firstLine="420" w:firstLineChars="150"/>
        <w:rPr>
          <w:rFonts w:ascii="宋体" w:hAnsi="宋体"/>
          <w:bCs/>
          <w:sz w:val="36"/>
          <w:szCs w:val="36"/>
          <w:lang w:eastAsia="zh-CN"/>
        </w:rPr>
      </w:pPr>
      <w:r>
        <w:rPr>
          <w:rFonts w:hint="eastAsia"/>
          <w:sz w:val="28"/>
          <w:szCs w:val="28"/>
          <w:lang w:eastAsia="zh-CN"/>
        </w:rPr>
        <w:t>为保证政府采购项目的顺利履行，我公司针对本项目配备了履行合同的设备和主要人员，本公司配备的主要设备和人员如下：</w:t>
      </w:r>
    </w:p>
    <w:p>
      <w:pPr>
        <w:wordWrap w:val="0"/>
        <w:spacing w:line="400" w:lineRule="exact"/>
        <w:rPr>
          <w:sz w:val="28"/>
          <w:szCs w:val="28"/>
          <w:lang w:eastAsia="zh-CN"/>
        </w:rPr>
      </w:pPr>
    </w:p>
    <w:p>
      <w:pPr>
        <w:wordWrap w:val="0"/>
        <w:spacing w:line="400" w:lineRule="exact"/>
        <w:rPr>
          <w:sz w:val="28"/>
          <w:szCs w:val="28"/>
        </w:rPr>
      </w:pPr>
      <w:r>
        <w:rPr>
          <w:rFonts w:hint="eastAsia"/>
          <w:sz w:val="28"/>
          <w:szCs w:val="28"/>
        </w:rPr>
        <w:t>一、主要人员配备表</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20"/>
        <w:gridCol w:w="1246"/>
        <w:gridCol w:w="2364"/>
        <w:gridCol w:w="1322"/>
        <w:gridCol w:w="1322"/>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trPr>
        <w:tc>
          <w:tcPr>
            <w:tcW w:w="727" w:type="dxa"/>
            <w:vAlign w:val="center"/>
          </w:tcPr>
          <w:p>
            <w:pPr>
              <w:wordWrap w:val="0"/>
              <w:spacing w:line="320" w:lineRule="exact"/>
              <w:jc w:val="center"/>
              <w:rPr>
                <w:szCs w:val="21"/>
              </w:rPr>
            </w:pPr>
            <w:r>
              <w:rPr>
                <w:rFonts w:hint="eastAsia"/>
                <w:szCs w:val="21"/>
              </w:rPr>
              <w:t>序号</w:t>
            </w:r>
          </w:p>
        </w:tc>
        <w:tc>
          <w:tcPr>
            <w:tcW w:w="1520" w:type="dxa"/>
            <w:vAlign w:val="center"/>
          </w:tcPr>
          <w:p>
            <w:pPr>
              <w:wordWrap w:val="0"/>
              <w:spacing w:line="320" w:lineRule="exact"/>
              <w:jc w:val="center"/>
              <w:rPr>
                <w:szCs w:val="21"/>
              </w:rPr>
            </w:pPr>
            <w:r>
              <w:rPr>
                <w:rFonts w:hint="eastAsia"/>
                <w:szCs w:val="21"/>
              </w:rPr>
              <w:t>姓名</w:t>
            </w:r>
          </w:p>
        </w:tc>
        <w:tc>
          <w:tcPr>
            <w:tcW w:w="1246" w:type="dxa"/>
            <w:vAlign w:val="center"/>
          </w:tcPr>
          <w:p>
            <w:pPr>
              <w:wordWrap w:val="0"/>
              <w:spacing w:line="320" w:lineRule="exact"/>
              <w:jc w:val="center"/>
              <w:rPr>
                <w:szCs w:val="21"/>
              </w:rPr>
            </w:pPr>
            <w:r>
              <w:rPr>
                <w:rFonts w:hint="eastAsia"/>
                <w:szCs w:val="21"/>
              </w:rPr>
              <w:t>学历</w:t>
            </w:r>
          </w:p>
        </w:tc>
        <w:tc>
          <w:tcPr>
            <w:tcW w:w="2364" w:type="dxa"/>
            <w:vAlign w:val="center"/>
          </w:tcPr>
          <w:p>
            <w:pPr>
              <w:wordWrap w:val="0"/>
              <w:spacing w:line="320" w:lineRule="exact"/>
              <w:jc w:val="center"/>
              <w:rPr>
                <w:szCs w:val="21"/>
              </w:rPr>
            </w:pPr>
            <w:r>
              <w:rPr>
                <w:rFonts w:hint="eastAsia"/>
                <w:szCs w:val="21"/>
              </w:rPr>
              <w:t>职务</w:t>
            </w:r>
          </w:p>
        </w:tc>
        <w:tc>
          <w:tcPr>
            <w:tcW w:w="1322" w:type="dxa"/>
          </w:tcPr>
          <w:p>
            <w:pPr>
              <w:wordWrap w:val="0"/>
              <w:spacing w:line="320" w:lineRule="exact"/>
              <w:jc w:val="center"/>
              <w:rPr>
                <w:szCs w:val="21"/>
              </w:rPr>
            </w:pPr>
          </w:p>
          <w:p>
            <w:pPr>
              <w:wordWrap w:val="0"/>
              <w:spacing w:line="320" w:lineRule="exact"/>
              <w:jc w:val="center"/>
              <w:rPr>
                <w:szCs w:val="21"/>
              </w:rPr>
            </w:pPr>
            <w:r>
              <w:rPr>
                <w:rFonts w:hint="eastAsia"/>
                <w:szCs w:val="21"/>
              </w:rPr>
              <w:t>专业</w:t>
            </w:r>
          </w:p>
        </w:tc>
        <w:tc>
          <w:tcPr>
            <w:tcW w:w="1322" w:type="dxa"/>
          </w:tcPr>
          <w:p>
            <w:pPr>
              <w:wordWrap w:val="0"/>
              <w:spacing w:line="320" w:lineRule="exact"/>
              <w:jc w:val="center"/>
              <w:rPr>
                <w:szCs w:val="21"/>
              </w:rPr>
            </w:pPr>
            <w:r>
              <w:rPr>
                <w:rFonts w:hint="eastAsia"/>
                <w:sz w:val="24"/>
              </w:rPr>
              <w:t>拟在本合同任职</w:t>
            </w:r>
          </w:p>
        </w:tc>
        <w:tc>
          <w:tcPr>
            <w:tcW w:w="1353" w:type="dxa"/>
            <w:vAlign w:val="center"/>
          </w:tcPr>
          <w:p>
            <w:pPr>
              <w:wordWrap w:val="0"/>
              <w:spacing w:line="32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vAlign w:val="center"/>
          </w:tcPr>
          <w:p>
            <w:pPr>
              <w:wordWrap w:val="0"/>
              <w:spacing w:line="320" w:lineRule="exact"/>
              <w:jc w:val="center"/>
              <w:rPr>
                <w:szCs w:val="21"/>
              </w:rPr>
            </w:pPr>
          </w:p>
        </w:tc>
        <w:tc>
          <w:tcPr>
            <w:tcW w:w="1520" w:type="dxa"/>
            <w:vAlign w:val="center"/>
          </w:tcPr>
          <w:p>
            <w:pPr>
              <w:wordWrap w:val="0"/>
              <w:spacing w:line="320" w:lineRule="exact"/>
              <w:jc w:val="center"/>
              <w:rPr>
                <w:szCs w:val="21"/>
              </w:rPr>
            </w:pPr>
          </w:p>
        </w:tc>
        <w:tc>
          <w:tcPr>
            <w:tcW w:w="1246" w:type="dxa"/>
            <w:vAlign w:val="center"/>
          </w:tcPr>
          <w:p>
            <w:pPr>
              <w:wordWrap w:val="0"/>
              <w:spacing w:line="320" w:lineRule="exact"/>
              <w:jc w:val="center"/>
              <w:rPr>
                <w:szCs w:val="21"/>
              </w:rPr>
            </w:pPr>
          </w:p>
        </w:tc>
        <w:tc>
          <w:tcPr>
            <w:tcW w:w="2364" w:type="dxa"/>
            <w:vAlign w:val="center"/>
          </w:tcPr>
          <w:p>
            <w:pPr>
              <w:wordWrap w:val="0"/>
              <w:spacing w:line="320" w:lineRule="exact"/>
              <w:jc w:val="center"/>
              <w:rPr>
                <w:szCs w:val="21"/>
              </w:rPr>
            </w:pPr>
          </w:p>
        </w:tc>
        <w:tc>
          <w:tcPr>
            <w:tcW w:w="1322" w:type="dxa"/>
          </w:tcPr>
          <w:p>
            <w:pPr>
              <w:wordWrap w:val="0"/>
              <w:spacing w:line="320" w:lineRule="exact"/>
              <w:jc w:val="center"/>
              <w:rPr>
                <w:szCs w:val="21"/>
              </w:rPr>
            </w:pPr>
          </w:p>
        </w:tc>
        <w:tc>
          <w:tcPr>
            <w:tcW w:w="1322" w:type="dxa"/>
          </w:tcPr>
          <w:p>
            <w:pPr>
              <w:wordWrap w:val="0"/>
              <w:spacing w:line="320" w:lineRule="exact"/>
              <w:jc w:val="center"/>
              <w:rPr>
                <w:szCs w:val="21"/>
              </w:rPr>
            </w:pPr>
          </w:p>
        </w:tc>
        <w:tc>
          <w:tcPr>
            <w:tcW w:w="1353" w:type="dxa"/>
            <w:vAlign w:val="center"/>
          </w:tcPr>
          <w:p>
            <w:pPr>
              <w:wordWrap w:val="0"/>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7" w:type="dxa"/>
            <w:vAlign w:val="center"/>
          </w:tcPr>
          <w:p>
            <w:pPr>
              <w:wordWrap w:val="0"/>
              <w:spacing w:line="320" w:lineRule="exact"/>
              <w:jc w:val="center"/>
              <w:rPr>
                <w:szCs w:val="21"/>
              </w:rPr>
            </w:pPr>
          </w:p>
        </w:tc>
        <w:tc>
          <w:tcPr>
            <w:tcW w:w="1520" w:type="dxa"/>
            <w:vAlign w:val="center"/>
          </w:tcPr>
          <w:p>
            <w:pPr>
              <w:wordWrap w:val="0"/>
              <w:spacing w:line="320" w:lineRule="exact"/>
              <w:jc w:val="center"/>
              <w:rPr>
                <w:szCs w:val="21"/>
              </w:rPr>
            </w:pPr>
            <w:r>
              <w:rPr>
                <w:szCs w:val="21"/>
              </w:rPr>
              <w:t>……………</w:t>
            </w:r>
          </w:p>
        </w:tc>
        <w:tc>
          <w:tcPr>
            <w:tcW w:w="1246" w:type="dxa"/>
            <w:vAlign w:val="center"/>
          </w:tcPr>
          <w:p>
            <w:pPr>
              <w:wordWrap w:val="0"/>
              <w:spacing w:line="320" w:lineRule="exact"/>
              <w:jc w:val="center"/>
              <w:rPr>
                <w:szCs w:val="21"/>
              </w:rPr>
            </w:pPr>
            <w:r>
              <w:rPr>
                <w:szCs w:val="21"/>
              </w:rPr>
              <w:t>………</w:t>
            </w:r>
            <w:r>
              <w:rPr>
                <w:rFonts w:hint="eastAsia"/>
                <w:szCs w:val="21"/>
              </w:rPr>
              <w:t>.</w:t>
            </w:r>
          </w:p>
        </w:tc>
        <w:tc>
          <w:tcPr>
            <w:tcW w:w="2364" w:type="dxa"/>
            <w:vAlign w:val="center"/>
          </w:tcPr>
          <w:p>
            <w:pPr>
              <w:wordWrap w:val="0"/>
              <w:spacing w:line="320" w:lineRule="exact"/>
              <w:jc w:val="center"/>
              <w:rPr>
                <w:szCs w:val="21"/>
              </w:rPr>
            </w:pPr>
            <w:r>
              <w:rPr>
                <w:szCs w:val="21"/>
              </w:rPr>
              <w:t>…………</w:t>
            </w:r>
          </w:p>
        </w:tc>
        <w:tc>
          <w:tcPr>
            <w:tcW w:w="1322" w:type="dxa"/>
          </w:tcPr>
          <w:p>
            <w:pPr>
              <w:wordWrap w:val="0"/>
              <w:spacing w:line="320" w:lineRule="exact"/>
              <w:jc w:val="center"/>
              <w:rPr>
                <w:szCs w:val="21"/>
              </w:rPr>
            </w:pPr>
            <w:r>
              <w:rPr>
                <w:szCs w:val="21"/>
              </w:rPr>
              <w:t>…………</w:t>
            </w:r>
          </w:p>
        </w:tc>
        <w:tc>
          <w:tcPr>
            <w:tcW w:w="1322" w:type="dxa"/>
          </w:tcPr>
          <w:p>
            <w:pPr>
              <w:wordWrap w:val="0"/>
              <w:spacing w:line="320" w:lineRule="exact"/>
              <w:jc w:val="center"/>
              <w:rPr>
                <w:szCs w:val="21"/>
              </w:rPr>
            </w:pPr>
            <w:r>
              <w:rPr>
                <w:szCs w:val="21"/>
              </w:rPr>
              <w:t>…………</w:t>
            </w:r>
          </w:p>
        </w:tc>
        <w:tc>
          <w:tcPr>
            <w:tcW w:w="1353" w:type="dxa"/>
            <w:vAlign w:val="center"/>
          </w:tcPr>
          <w:p>
            <w:pPr>
              <w:wordWrap w:val="0"/>
              <w:spacing w:line="320" w:lineRule="exact"/>
              <w:jc w:val="center"/>
              <w:rPr>
                <w:szCs w:val="21"/>
              </w:rPr>
            </w:pPr>
            <w:r>
              <w:rPr>
                <w:szCs w:val="21"/>
              </w:rPr>
              <w:t>…………</w:t>
            </w:r>
          </w:p>
        </w:tc>
      </w:tr>
    </w:tbl>
    <w:p>
      <w:pPr>
        <w:wordWrap w:val="0"/>
        <w:rPr>
          <w:sz w:val="28"/>
          <w:szCs w:val="28"/>
        </w:rPr>
      </w:pPr>
    </w:p>
    <w:p>
      <w:pPr>
        <w:wordWrap w:val="0"/>
        <w:spacing w:line="400" w:lineRule="exact"/>
        <w:jc w:val="center"/>
        <w:rPr>
          <w:rFonts w:ascii="宋体" w:hAnsi="宋体"/>
          <w:b/>
          <w:bCs/>
          <w:sz w:val="28"/>
          <w:szCs w:val="28"/>
        </w:rPr>
      </w:pPr>
    </w:p>
    <w:p>
      <w:pPr>
        <w:wordWrap w:val="0"/>
        <w:spacing w:line="400" w:lineRule="exact"/>
        <w:rPr>
          <w:rFonts w:ascii="宋体" w:hAnsi="宋体"/>
          <w:b/>
          <w:bCs/>
          <w:sz w:val="28"/>
          <w:szCs w:val="28"/>
          <w:lang w:eastAsia="zh-CN"/>
        </w:rPr>
      </w:pPr>
      <w:r>
        <w:rPr>
          <w:rFonts w:hint="eastAsia"/>
          <w:sz w:val="28"/>
          <w:szCs w:val="28"/>
          <w:lang w:eastAsia="zh-CN"/>
        </w:rPr>
        <w:t>二、履行合同所必需的设备</w:t>
      </w:r>
    </w:p>
    <w:tbl>
      <w:tblPr>
        <w:tblStyle w:val="19"/>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520"/>
        <w:gridCol w:w="2070"/>
        <w:gridCol w:w="2415"/>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8" w:type="dxa"/>
            <w:vMerge w:val="restart"/>
            <w:vAlign w:val="center"/>
          </w:tcPr>
          <w:p>
            <w:pPr>
              <w:wordWrap w:val="0"/>
              <w:spacing w:line="320" w:lineRule="exact"/>
              <w:jc w:val="center"/>
              <w:rPr>
                <w:szCs w:val="21"/>
              </w:rPr>
            </w:pPr>
            <w:r>
              <w:rPr>
                <w:rFonts w:hint="eastAsia"/>
                <w:szCs w:val="21"/>
              </w:rPr>
              <w:t>序号</w:t>
            </w:r>
          </w:p>
        </w:tc>
        <w:tc>
          <w:tcPr>
            <w:tcW w:w="2520" w:type="dxa"/>
            <w:vMerge w:val="restart"/>
            <w:vAlign w:val="center"/>
          </w:tcPr>
          <w:p>
            <w:pPr>
              <w:wordWrap w:val="0"/>
              <w:spacing w:line="320" w:lineRule="exact"/>
              <w:jc w:val="center"/>
              <w:rPr>
                <w:szCs w:val="21"/>
              </w:rPr>
            </w:pPr>
            <w:r>
              <w:rPr>
                <w:rFonts w:hint="eastAsia"/>
                <w:szCs w:val="21"/>
              </w:rPr>
              <w:t>设备名称</w:t>
            </w:r>
          </w:p>
        </w:tc>
        <w:tc>
          <w:tcPr>
            <w:tcW w:w="2070" w:type="dxa"/>
            <w:vMerge w:val="restart"/>
            <w:vAlign w:val="center"/>
          </w:tcPr>
          <w:p>
            <w:pPr>
              <w:wordWrap w:val="0"/>
              <w:spacing w:line="320" w:lineRule="exact"/>
              <w:jc w:val="center"/>
              <w:rPr>
                <w:szCs w:val="21"/>
              </w:rPr>
            </w:pPr>
            <w:r>
              <w:rPr>
                <w:rFonts w:hint="eastAsia"/>
                <w:szCs w:val="21"/>
              </w:rPr>
              <w:t>计量单位</w:t>
            </w:r>
          </w:p>
        </w:tc>
        <w:tc>
          <w:tcPr>
            <w:tcW w:w="2415" w:type="dxa"/>
            <w:vMerge w:val="restart"/>
            <w:vAlign w:val="center"/>
          </w:tcPr>
          <w:p>
            <w:pPr>
              <w:wordWrap w:val="0"/>
              <w:spacing w:line="320" w:lineRule="exact"/>
              <w:jc w:val="center"/>
              <w:rPr>
                <w:szCs w:val="21"/>
              </w:rPr>
            </w:pPr>
            <w:r>
              <w:rPr>
                <w:rFonts w:hint="eastAsia"/>
                <w:szCs w:val="21"/>
              </w:rPr>
              <w:t>数量</w:t>
            </w:r>
          </w:p>
        </w:tc>
        <w:tc>
          <w:tcPr>
            <w:tcW w:w="2085" w:type="dxa"/>
            <w:vMerge w:val="restart"/>
            <w:vAlign w:val="center"/>
          </w:tcPr>
          <w:p>
            <w:pPr>
              <w:wordWrap w:val="0"/>
              <w:spacing w:line="320" w:lineRule="exact"/>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8" w:type="dxa"/>
            <w:vMerge w:val="continue"/>
            <w:vAlign w:val="center"/>
          </w:tcPr>
          <w:p>
            <w:pPr>
              <w:wordWrap w:val="0"/>
              <w:spacing w:line="320" w:lineRule="exact"/>
              <w:jc w:val="center"/>
              <w:rPr>
                <w:szCs w:val="21"/>
              </w:rPr>
            </w:pPr>
          </w:p>
        </w:tc>
        <w:tc>
          <w:tcPr>
            <w:tcW w:w="2520" w:type="dxa"/>
            <w:vMerge w:val="continue"/>
            <w:vAlign w:val="center"/>
          </w:tcPr>
          <w:p>
            <w:pPr>
              <w:wordWrap w:val="0"/>
              <w:spacing w:line="320" w:lineRule="exact"/>
              <w:jc w:val="center"/>
              <w:rPr>
                <w:szCs w:val="21"/>
              </w:rPr>
            </w:pPr>
          </w:p>
        </w:tc>
        <w:tc>
          <w:tcPr>
            <w:tcW w:w="2070" w:type="dxa"/>
            <w:vMerge w:val="continue"/>
            <w:vAlign w:val="center"/>
          </w:tcPr>
          <w:p>
            <w:pPr>
              <w:wordWrap w:val="0"/>
              <w:spacing w:line="320" w:lineRule="exact"/>
              <w:jc w:val="center"/>
              <w:rPr>
                <w:szCs w:val="21"/>
              </w:rPr>
            </w:pPr>
          </w:p>
        </w:tc>
        <w:tc>
          <w:tcPr>
            <w:tcW w:w="2415" w:type="dxa"/>
            <w:vMerge w:val="continue"/>
            <w:vAlign w:val="center"/>
          </w:tcPr>
          <w:p>
            <w:pPr>
              <w:wordWrap w:val="0"/>
              <w:spacing w:line="320" w:lineRule="exact"/>
              <w:jc w:val="center"/>
              <w:rPr>
                <w:szCs w:val="21"/>
              </w:rPr>
            </w:pPr>
          </w:p>
        </w:tc>
        <w:tc>
          <w:tcPr>
            <w:tcW w:w="2085" w:type="dxa"/>
            <w:vMerge w:val="continue"/>
            <w:vAlign w:val="center"/>
          </w:tcPr>
          <w:p>
            <w:pPr>
              <w:wordWrap w:val="0"/>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pPr>
              <w:wordWrap w:val="0"/>
              <w:spacing w:line="320" w:lineRule="exact"/>
              <w:jc w:val="center"/>
              <w:rPr>
                <w:szCs w:val="21"/>
              </w:rPr>
            </w:pPr>
          </w:p>
        </w:tc>
        <w:tc>
          <w:tcPr>
            <w:tcW w:w="2520" w:type="dxa"/>
            <w:vAlign w:val="center"/>
          </w:tcPr>
          <w:p>
            <w:pPr>
              <w:wordWrap w:val="0"/>
              <w:spacing w:line="320" w:lineRule="exact"/>
              <w:jc w:val="center"/>
              <w:rPr>
                <w:szCs w:val="21"/>
              </w:rPr>
            </w:pPr>
          </w:p>
        </w:tc>
        <w:tc>
          <w:tcPr>
            <w:tcW w:w="2070" w:type="dxa"/>
            <w:vAlign w:val="center"/>
          </w:tcPr>
          <w:p>
            <w:pPr>
              <w:wordWrap w:val="0"/>
              <w:spacing w:line="320" w:lineRule="exact"/>
              <w:jc w:val="center"/>
              <w:rPr>
                <w:szCs w:val="21"/>
              </w:rPr>
            </w:pPr>
          </w:p>
        </w:tc>
        <w:tc>
          <w:tcPr>
            <w:tcW w:w="2415" w:type="dxa"/>
            <w:vAlign w:val="center"/>
          </w:tcPr>
          <w:p>
            <w:pPr>
              <w:wordWrap w:val="0"/>
              <w:spacing w:line="320" w:lineRule="exact"/>
              <w:jc w:val="center"/>
              <w:rPr>
                <w:szCs w:val="21"/>
              </w:rPr>
            </w:pPr>
          </w:p>
        </w:tc>
        <w:tc>
          <w:tcPr>
            <w:tcW w:w="2085" w:type="dxa"/>
            <w:vAlign w:val="center"/>
          </w:tcPr>
          <w:p>
            <w:pPr>
              <w:wordWrap w:val="0"/>
              <w:spacing w:line="32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vAlign w:val="center"/>
          </w:tcPr>
          <w:p>
            <w:pPr>
              <w:wordWrap w:val="0"/>
              <w:spacing w:line="320" w:lineRule="exact"/>
              <w:jc w:val="center"/>
              <w:rPr>
                <w:szCs w:val="21"/>
              </w:rPr>
            </w:pPr>
          </w:p>
        </w:tc>
        <w:tc>
          <w:tcPr>
            <w:tcW w:w="2520" w:type="dxa"/>
            <w:vAlign w:val="center"/>
          </w:tcPr>
          <w:p>
            <w:pPr>
              <w:wordWrap w:val="0"/>
              <w:spacing w:line="320" w:lineRule="exact"/>
              <w:jc w:val="center"/>
              <w:rPr>
                <w:szCs w:val="21"/>
              </w:rPr>
            </w:pPr>
            <w:r>
              <w:rPr>
                <w:szCs w:val="21"/>
              </w:rPr>
              <w:t>……………</w:t>
            </w:r>
          </w:p>
        </w:tc>
        <w:tc>
          <w:tcPr>
            <w:tcW w:w="2070" w:type="dxa"/>
            <w:vAlign w:val="center"/>
          </w:tcPr>
          <w:p>
            <w:pPr>
              <w:wordWrap w:val="0"/>
              <w:spacing w:line="320" w:lineRule="exact"/>
              <w:jc w:val="center"/>
              <w:rPr>
                <w:szCs w:val="21"/>
              </w:rPr>
            </w:pPr>
            <w:r>
              <w:rPr>
                <w:szCs w:val="21"/>
              </w:rPr>
              <w:t>………</w:t>
            </w:r>
            <w:r>
              <w:rPr>
                <w:rFonts w:hint="eastAsia"/>
                <w:szCs w:val="21"/>
              </w:rPr>
              <w:t>.</w:t>
            </w:r>
          </w:p>
        </w:tc>
        <w:tc>
          <w:tcPr>
            <w:tcW w:w="2415" w:type="dxa"/>
            <w:vAlign w:val="center"/>
          </w:tcPr>
          <w:p>
            <w:pPr>
              <w:wordWrap w:val="0"/>
              <w:spacing w:line="320" w:lineRule="exact"/>
              <w:jc w:val="center"/>
              <w:rPr>
                <w:szCs w:val="21"/>
              </w:rPr>
            </w:pPr>
            <w:r>
              <w:rPr>
                <w:szCs w:val="21"/>
              </w:rPr>
              <w:t>…………</w:t>
            </w:r>
          </w:p>
        </w:tc>
        <w:tc>
          <w:tcPr>
            <w:tcW w:w="2085" w:type="dxa"/>
            <w:vAlign w:val="center"/>
          </w:tcPr>
          <w:p>
            <w:pPr>
              <w:wordWrap w:val="0"/>
              <w:spacing w:line="320" w:lineRule="exact"/>
              <w:jc w:val="center"/>
              <w:rPr>
                <w:szCs w:val="21"/>
              </w:rPr>
            </w:pPr>
            <w:r>
              <w:rPr>
                <w:szCs w:val="21"/>
              </w:rPr>
              <w:t>…………</w:t>
            </w:r>
          </w:p>
        </w:tc>
      </w:tr>
    </w:tbl>
    <w:p>
      <w:pPr>
        <w:wordWrap w:val="0"/>
        <w:spacing w:line="400" w:lineRule="exact"/>
        <w:jc w:val="center"/>
        <w:rPr>
          <w:rFonts w:ascii="宋体" w:hAnsi="宋体"/>
          <w:b/>
          <w:bCs/>
          <w:sz w:val="36"/>
          <w:szCs w:val="36"/>
        </w:rPr>
      </w:pPr>
    </w:p>
    <w:p>
      <w:pPr>
        <w:wordWrap w:val="0"/>
        <w:spacing w:line="400" w:lineRule="exact"/>
        <w:rPr>
          <w:rFonts w:ascii="宋体" w:hAnsi="宋体"/>
          <w:b/>
          <w:bCs/>
          <w:sz w:val="36"/>
          <w:szCs w:val="36"/>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500" w:lineRule="exact"/>
        <w:rPr>
          <w:rFonts w:ascii="宋体" w:hAnsi="宋体"/>
          <w:sz w:val="24"/>
          <w:lang w:val="en-GB" w:eastAsia="zh-CN"/>
        </w:rPr>
      </w:pPr>
      <w:r>
        <w:rPr>
          <w:rFonts w:hint="eastAsia" w:ascii="宋体" w:hAnsi="宋体"/>
          <w:sz w:val="24"/>
          <w:lang w:val="en-GB" w:eastAsia="zh-CN"/>
        </w:rPr>
        <w:t>本表投标人可根据需要自行扩展，格式自拟。</w:t>
      </w:r>
    </w:p>
    <w:p>
      <w:pPr>
        <w:wordWrap w:val="0"/>
        <w:spacing w:line="400" w:lineRule="exact"/>
        <w:rPr>
          <w:rFonts w:ascii="宋体" w:hAnsi="宋体"/>
          <w:b/>
          <w:bCs/>
          <w:sz w:val="36"/>
          <w:szCs w:val="36"/>
          <w:lang w:val="en-GB" w:eastAsia="zh-CN"/>
        </w:rPr>
      </w:pPr>
    </w:p>
    <w:p>
      <w:pPr>
        <w:wordWrap w:val="0"/>
        <w:spacing w:line="400" w:lineRule="exact"/>
        <w:jc w:val="center"/>
        <w:rPr>
          <w:rFonts w:ascii="宋体" w:hAnsi="宋体"/>
          <w:b/>
          <w:bCs/>
          <w:sz w:val="36"/>
          <w:szCs w:val="36"/>
          <w:lang w:eastAsia="zh-CN"/>
        </w:rPr>
      </w:pPr>
    </w:p>
    <w:p>
      <w:pPr>
        <w:wordWrap w:val="0"/>
        <w:spacing w:line="400" w:lineRule="exact"/>
        <w:jc w:val="center"/>
        <w:rPr>
          <w:rFonts w:ascii="宋体" w:hAnsi="宋体"/>
          <w:b/>
          <w:bCs/>
          <w:sz w:val="36"/>
          <w:szCs w:val="36"/>
          <w:lang w:eastAsia="zh-CN"/>
        </w:rPr>
      </w:pPr>
    </w:p>
    <w:p>
      <w:pPr>
        <w:wordWrap w:val="0"/>
        <w:adjustRightInd w:val="0"/>
        <w:snapToGrid w:val="0"/>
        <w:spacing w:line="300" w:lineRule="auto"/>
        <w:ind w:firstLine="3960" w:firstLineChars="1650"/>
        <w:rPr>
          <w:rFonts w:ascii="宋体" w:hAnsi="宋体"/>
          <w:sz w:val="24"/>
          <w:u w:val="single"/>
          <w:lang w:eastAsia="zh-CN"/>
        </w:rPr>
      </w:pPr>
      <w:r>
        <w:rPr>
          <w:rFonts w:hint="eastAsia" w:ascii="宋体" w:hAnsi="宋体"/>
          <w:sz w:val="24"/>
          <w:lang w:eastAsia="zh-CN"/>
        </w:rPr>
        <w:t>投标人名称（单位公章）：</w:t>
      </w:r>
      <w:r>
        <w:rPr>
          <w:rFonts w:hint="eastAsia" w:ascii="宋体" w:hAnsi="宋体"/>
          <w:sz w:val="24"/>
          <w:u w:val="single"/>
          <w:lang w:eastAsia="zh-CN"/>
        </w:rPr>
        <w:t xml:space="preserve">                 </w:t>
      </w:r>
    </w:p>
    <w:p>
      <w:pPr>
        <w:wordWrap w:val="0"/>
        <w:adjustRightInd w:val="0"/>
        <w:snapToGrid w:val="0"/>
        <w:spacing w:line="300" w:lineRule="auto"/>
        <w:ind w:firstLine="3960" w:firstLineChars="1650"/>
        <w:rPr>
          <w:rFonts w:ascii="宋体" w:hAnsi="宋体"/>
          <w:sz w:val="24"/>
          <w:lang w:eastAsia="zh-CN"/>
        </w:rPr>
      </w:pPr>
      <w:r>
        <w:rPr>
          <w:rFonts w:hint="eastAsia" w:ascii="宋体" w:hAnsi="宋体"/>
          <w:sz w:val="24"/>
          <w:lang w:eastAsia="zh-CN"/>
        </w:rPr>
        <w:t>法定代表人或其委托代理人（签字或签章）：</w:t>
      </w:r>
      <w:r>
        <w:rPr>
          <w:rFonts w:hint="eastAsia" w:ascii="宋体" w:hAnsi="宋体"/>
          <w:sz w:val="24"/>
          <w:u w:val="single"/>
          <w:lang w:eastAsia="zh-CN"/>
        </w:rPr>
        <w:t xml:space="preserve">       </w:t>
      </w:r>
    </w:p>
    <w:p>
      <w:pPr>
        <w:wordWrap w:val="0"/>
        <w:adjustRightInd w:val="0"/>
        <w:snapToGrid w:val="0"/>
        <w:spacing w:line="300" w:lineRule="auto"/>
        <w:ind w:firstLine="3960" w:firstLineChars="1650"/>
        <w:rPr>
          <w:rFonts w:ascii="宋体" w:hAnsi="宋体"/>
          <w:sz w:val="24"/>
          <w:lang w:eastAsia="zh-CN"/>
        </w:rPr>
      </w:pPr>
      <w:r>
        <w:rPr>
          <w:rFonts w:hint="eastAsia" w:ascii="宋体" w:hAnsi="宋体"/>
          <w:sz w:val="24"/>
          <w:lang w:eastAsia="zh-CN"/>
        </w:rPr>
        <w:t>日期：</w:t>
      </w:r>
      <w:r>
        <w:rPr>
          <w:rFonts w:hint="eastAsia" w:ascii="宋体" w:hAnsi="宋体"/>
          <w:sz w:val="24"/>
          <w:u w:val="single"/>
          <w:lang w:eastAsia="zh-CN"/>
        </w:rPr>
        <w:t xml:space="preserve">            </w:t>
      </w:r>
      <w:r>
        <w:rPr>
          <w:rFonts w:hint="eastAsia" w:ascii="宋体" w:hAnsi="宋体"/>
          <w:sz w:val="24"/>
          <w:lang w:eastAsia="zh-CN"/>
        </w:rPr>
        <w:t>年</w:t>
      </w:r>
      <w:r>
        <w:rPr>
          <w:rFonts w:hint="eastAsia" w:ascii="宋体" w:hAnsi="宋体"/>
          <w:sz w:val="24"/>
          <w:u w:val="single"/>
          <w:lang w:eastAsia="zh-CN"/>
        </w:rPr>
        <w:t xml:space="preserve">        </w:t>
      </w:r>
      <w:r>
        <w:rPr>
          <w:rFonts w:hint="eastAsia" w:ascii="宋体" w:hAnsi="宋体"/>
          <w:sz w:val="24"/>
          <w:lang w:eastAsia="zh-CN"/>
        </w:rPr>
        <w:t>月</w:t>
      </w:r>
      <w:r>
        <w:rPr>
          <w:rFonts w:hint="eastAsia" w:ascii="宋体" w:hAnsi="宋体"/>
          <w:sz w:val="24"/>
          <w:u w:val="single"/>
          <w:lang w:eastAsia="zh-CN"/>
        </w:rPr>
        <w:t xml:space="preserve">        </w:t>
      </w:r>
      <w:r>
        <w:rPr>
          <w:rFonts w:hint="eastAsia" w:ascii="宋体" w:hAnsi="宋体"/>
          <w:sz w:val="24"/>
          <w:lang w:eastAsia="zh-CN"/>
        </w:rPr>
        <w:t>日</w:t>
      </w:r>
      <w:bookmarkEnd w:id="125"/>
    </w:p>
    <w:p>
      <w:pPr>
        <w:widowControl/>
        <w:autoSpaceDE/>
        <w:autoSpaceDN/>
        <w:rPr>
          <w:rFonts w:ascii="宋体" w:hAnsi="宋体" w:eastAsia="宋体" w:cs="微软雅黑"/>
          <w:b/>
          <w:bCs/>
          <w:sz w:val="32"/>
          <w:szCs w:val="32"/>
          <w:lang w:eastAsia="zh-CN"/>
        </w:rPr>
      </w:pPr>
    </w:p>
    <w:sectPr>
      <w:pgSz w:w="11910" w:h="16840"/>
      <w:pgMar w:top="1520" w:right="140" w:bottom="1220" w:left="1580" w:header="720" w:footer="1029" w:gutter="0"/>
      <w:pgBorders>
        <w:top w:val="none" w:sz="0" w:space="0"/>
        <w:left w:val="none" w:sz="0" w:space="0"/>
        <w:bottom w:val="none" w:sz="0" w:space="0"/>
        <w:right w:val="none" w:sz="0" w:space="0"/>
      </w:pgBorders>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宋体_x0013_.....">
    <w:altName w:val="宋体"/>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898210"/>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4842798"/>
      <w:docPartObj>
        <w:docPartGallery w:val="autotext"/>
      </w:docPartObj>
    </w:sdtPr>
    <w:sdtContent>
      <w:p>
        <w:pPr>
          <w:pStyle w:val="13"/>
          <w:jc w:val="center"/>
        </w:pPr>
        <w:r>
          <w:fldChar w:fldCharType="begin"/>
        </w:r>
        <w:r>
          <w:instrText xml:space="preserve">PAGE   \* MERGEFORMAT</w:instrText>
        </w:r>
        <w:r>
          <w:fldChar w:fldCharType="separate"/>
        </w:r>
        <w:r>
          <w:rPr>
            <w:lang w:val="zh-CN" w:eastAsia="zh-CN"/>
          </w:rPr>
          <w:t>2</w:t>
        </w:r>
        <w:r>
          <w:fldChar w:fldCharType="end"/>
        </w:r>
      </w:p>
    </w:sdtContent>
  </w:sdt>
  <w:p>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19710" cy="205740"/>
              <wp:effectExtent l="0" t="0" r="0" b="0"/>
              <wp:wrapNone/>
              <wp:docPr id="21" name="文本框 52"/>
              <wp:cNvGraphicFramePr/>
              <a:graphic xmlns:a="http://schemas.openxmlformats.org/drawingml/2006/main">
                <a:graphicData uri="http://schemas.microsoft.com/office/word/2010/wordprocessingShape">
                  <wps:wsp>
                    <wps:cNvSpPr txBox="1"/>
                    <wps:spPr>
                      <a:xfrm>
                        <a:off x="0" y="0"/>
                        <a:ext cx="219710" cy="205740"/>
                      </a:xfrm>
                      <a:prstGeom prst="rect">
                        <a:avLst/>
                      </a:prstGeom>
                      <a:noFill/>
                      <a:ln>
                        <a:noFill/>
                      </a:ln>
                    </wps:spPr>
                    <wps:txbx>
                      <w:txbxContent>
                        <w:p>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lIns="0" tIns="0" rIns="0" bIns="0" upright="1"/>
                  </wps:wsp>
                </a:graphicData>
              </a:graphic>
            </wp:anchor>
          </w:drawing>
        </mc:Choice>
        <mc:Fallback>
          <w:pict>
            <v:shape id="文本框 52" o:spid="_x0000_s1026" o:spt="202" type="#_x0000_t202" style="position:absolute;left:0pt;margin-top:0pt;height:16.2pt;width:17.3pt;mso-position-horizontal:center;mso-position-horizontal-relative:margin;z-index:251666432;mso-width-relative:page;mso-height-relative:page;" filled="f" stroked="f" coordsize="21600,21600" o:gfxdata="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BQscdMAAAADAQAADwAAAAAAAAABACAAAAAiAAAAZHJzL2Rvd25yZXYueG1sUEsBAhQAFAAA&#10;AAgAh07iQOqoAOq7AQAAcwMAAA4AAAAAAAAAAQAgAAAAIgEAAGRycy9lMm9Eb2MueG1sUEsFBgAA&#10;AAAGAAYAWQEAAE8FAAAAAA==&#10;">
              <v:fill on="f" focussize="0,0"/>
              <v:stroke on="f"/>
              <v:imagedata o:title=""/>
              <o:lock v:ext="edit" aspectratio="f"/>
              <v:textbox inset="0mm,0mm,0mm,0mm">
                <w:txbxContent>
                  <w:p>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2D19D"/>
    <w:multiLevelType w:val="singleLevel"/>
    <w:tmpl w:val="C3F2D19D"/>
    <w:lvl w:ilvl="0" w:tentative="0">
      <w:start w:val="8"/>
      <w:numFmt w:val="chineseCounting"/>
      <w:lvlText w:val="第%1章"/>
      <w:lvlJc w:val="left"/>
      <w:pPr>
        <w:ind w:left="2002" w:leftChars="0" w:firstLine="0" w:firstLineChars="0"/>
      </w:pPr>
      <w:rPr>
        <w:rFonts w:hint="eastAsia"/>
      </w:rPr>
    </w:lvl>
  </w:abstractNum>
  <w:abstractNum w:abstractNumId="1">
    <w:nsid w:val="DE20B4B3"/>
    <w:multiLevelType w:val="singleLevel"/>
    <w:tmpl w:val="DE20B4B3"/>
    <w:lvl w:ilvl="0" w:tentative="0">
      <w:start w:val="2"/>
      <w:numFmt w:val="chineseCounting"/>
      <w:suff w:val="nothing"/>
      <w:lvlText w:val="%1、"/>
      <w:lvlJc w:val="left"/>
      <w:rPr>
        <w:rFonts w:hint="eastAsia"/>
      </w:rPr>
    </w:lvl>
  </w:abstractNum>
  <w:abstractNum w:abstractNumId="2">
    <w:nsid w:val="11256B59"/>
    <w:multiLevelType w:val="multilevel"/>
    <w:tmpl w:val="11256B59"/>
    <w:lvl w:ilvl="0" w:tentative="0">
      <w:start w:val="1"/>
      <w:numFmt w:val="decimal"/>
      <w:lvlText w:val="%1."/>
      <w:lvlJc w:val="left"/>
      <w:pPr>
        <w:ind w:left="220" w:hanging="255"/>
      </w:pPr>
      <w:rPr>
        <w:rFonts w:hint="default" w:ascii="宋体" w:hAnsi="宋体" w:eastAsia="宋体" w:cs="宋体"/>
        <w:spacing w:val="-2"/>
        <w:w w:val="90"/>
        <w:sz w:val="26"/>
        <w:szCs w:val="26"/>
      </w:rPr>
    </w:lvl>
    <w:lvl w:ilvl="1" w:tentative="0">
      <w:start w:val="1"/>
      <w:numFmt w:val="decimal"/>
      <w:lvlText w:val="%2."/>
      <w:lvlJc w:val="left"/>
      <w:pPr>
        <w:ind w:left="700" w:hanging="556"/>
      </w:pPr>
      <w:rPr>
        <w:rFonts w:hint="default" w:ascii="宋体" w:hAnsi="宋体" w:eastAsia="宋体" w:cs="宋体"/>
        <w:spacing w:val="-9"/>
        <w:w w:val="100"/>
        <w:sz w:val="26"/>
        <w:szCs w:val="26"/>
      </w:rPr>
    </w:lvl>
    <w:lvl w:ilvl="2" w:tentative="0">
      <w:start w:val="0"/>
      <w:numFmt w:val="bullet"/>
      <w:lvlText w:val="•"/>
      <w:lvlJc w:val="left"/>
      <w:pPr>
        <w:ind w:left="1754" w:hanging="281"/>
      </w:pPr>
      <w:rPr>
        <w:rFonts w:hint="default"/>
      </w:rPr>
    </w:lvl>
    <w:lvl w:ilvl="3" w:tentative="0">
      <w:start w:val="0"/>
      <w:numFmt w:val="bullet"/>
      <w:lvlText w:val="•"/>
      <w:lvlJc w:val="left"/>
      <w:pPr>
        <w:ind w:left="2808" w:hanging="281"/>
      </w:pPr>
      <w:rPr>
        <w:rFonts w:hint="default"/>
      </w:rPr>
    </w:lvl>
    <w:lvl w:ilvl="4" w:tentative="0">
      <w:start w:val="0"/>
      <w:numFmt w:val="bullet"/>
      <w:lvlText w:val="•"/>
      <w:lvlJc w:val="left"/>
      <w:pPr>
        <w:ind w:left="3862" w:hanging="281"/>
      </w:pPr>
      <w:rPr>
        <w:rFonts w:hint="default"/>
      </w:rPr>
    </w:lvl>
    <w:lvl w:ilvl="5" w:tentative="0">
      <w:start w:val="0"/>
      <w:numFmt w:val="bullet"/>
      <w:lvlText w:val="•"/>
      <w:lvlJc w:val="left"/>
      <w:pPr>
        <w:ind w:left="4916" w:hanging="281"/>
      </w:pPr>
      <w:rPr>
        <w:rFonts w:hint="default"/>
      </w:rPr>
    </w:lvl>
    <w:lvl w:ilvl="6" w:tentative="0">
      <w:start w:val="0"/>
      <w:numFmt w:val="bullet"/>
      <w:lvlText w:val="•"/>
      <w:lvlJc w:val="left"/>
      <w:pPr>
        <w:ind w:left="5970" w:hanging="281"/>
      </w:pPr>
      <w:rPr>
        <w:rFonts w:hint="default"/>
      </w:rPr>
    </w:lvl>
    <w:lvl w:ilvl="7" w:tentative="0">
      <w:start w:val="0"/>
      <w:numFmt w:val="bullet"/>
      <w:lvlText w:val="•"/>
      <w:lvlJc w:val="left"/>
      <w:pPr>
        <w:ind w:left="7024" w:hanging="281"/>
      </w:pPr>
      <w:rPr>
        <w:rFonts w:hint="default"/>
      </w:rPr>
    </w:lvl>
    <w:lvl w:ilvl="8" w:tentative="0">
      <w:start w:val="0"/>
      <w:numFmt w:val="bullet"/>
      <w:lvlText w:val="•"/>
      <w:lvlJc w:val="left"/>
      <w:pPr>
        <w:ind w:left="8078" w:hanging="281"/>
      </w:pPr>
      <w:rPr>
        <w:rFonts w:hint="default"/>
      </w:rPr>
    </w:lvl>
  </w:abstractNum>
  <w:abstractNum w:abstractNumId="3">
    <w:nsid w:val="118B28A4"/>
    <w:multiLevelType w:val="multilevel"/>
    <w:tmpl w:val="118B28A4"/>
    <w:lvl w:ilvl="0" w:tentative="0">
      <w:start w:val="5"/>
      <w:numFmt w:val="decimal"/>
      <w:lvlText w:val="%1"/>
      <w:lvlJc w:val="left"/>
      <w:pPr>
        <w:ind w:left="1679" w:hanging="420"/>
      </w:pPr>
      <w:rPr>
        <w:rFonts w:hint="default"/>
      </w:rPr>
    </w:lvl>
    <w:lvl w:ilvl="1" w:tentative="0">
      <w:start w:val="1"/>
      <w:numFmt w:val="decimal"/>
      <w:lvlText w:val="%1.%2"/>
      <w:lvlJc w:val="left"/>
      <w:pPr>
        <w:ind w:left="1679" w:hanging="420"/>
      </w:pPr>
      <w:rPr>
        <w:rFonts w:hint="default" w:ascii="宋体" w:hAnsi="宋体" w:eastAsia="宋体" w:cs="宋体"/>
        <w:spacing w:val="-7"/>
        <w:w w:val="90"/>
        <w:sz w:val="24"/>
        <w:szCs w:val="24"/>
      </w:rPr>
    </w:lvl>
    <w:lvl w:ilvl="2" w:tentative="0">
      <w:start w:val="0"/>
      <w:numFmt w:val="bullet"/>
      <w:lvlText w:val="•"/>
      <w:lvlJc w:val="left"/>
      <w:pPr>
        <w:ind w:left="3381" w:hanging="420"/>
      </w:pPr>
      <w:rPr>
        <w:rFonts w:hint="default"/>
      </w:rPr>
    </w:lvl>
    <w:lvl w:ilvl="3" w:tentative="0">
      <w:start w:val="0"/>
      <w:numFmt w:val="bullet"/>
      <w:lvlText w:val="•"/>
      <w:lvlJc w:val="left"/>
      <w:pPr>
        <w:ind w:left="4231" w:hanging="420"/>
      </w:pPr>
      <w:rPr>
        <w:rFonts w:hint="default"/>
      </w:rPr>
    </w:lvl>
    <w:lvl w:ilvl="4" w:tentative="0">
      <w:start w:val="0"/>
      <w:numFmt w:val="bullet"/>
      <w:lvlText w:val="•"/>
      <w:lvlJc w:val="left"/>
      <w:pPr>
        <w:ind w:left="5082" w:hanging="420"/>
      </w:pPr>
      <w:rPr>
        <w:rFonts w:hint="default"/>
      </w:rPr>
    </w:lvl>
    <w:lvl w:ilvl="5" w:tentative="0">
      <w:start w:val="0"/>
      <w:numFmt w:val="bullet"/>
      <w:lvlText w:val="•"/>
      <w:lvlJc w:val="left"/>
      <w:pPr>
        <w:ind w:left="5933" w:hanging="420"/>
      </w:pPr>
      <w:rPr>
        <w:rFonts w:hint="default"/>
      </w:rPr>
    </w:lvl>
    <w:lvl w:ilvl="6" w:tentative="0">
      <w:start w:val="0"/>
      <w:numFmt w:val="bullet"/>
      <w:lvlText w:val="•"/>
      <w:lvlJc w:val="left"/>
      <w:pPr>
        <w:ind w:left="6783" w:hanging="420"/>
      </w:pPr>
      <w:rPr>
        <w:rFonts w:hint="default"/>
      </w:rPr>
    </w:lvl>
    <w:lvl w:ilvl="7" w:tentative="0">
      <w:start w:val="0"/>
      <w:numFmt w:val="bullet"/>
      <w:lvlText w:val="•"/>
      <w:lvlJc w:val="left"/>
      <w:pPr>
        <w:ind w:left="7634" w:hanging="420"/>
      </w:pPr>
      <w:rPr>
        <w:rFonts w:hint="default"/>
      </w:rPr>
    </w:lvl>
    <w:lvl w:ilvl="8" w:tentative="0">
      <w:start w:val="0"/>
      <w:numFmt w:val="bullet"/>
      <w:lvlText w:val="•"/>
      <w:lvlJc w:val="left"/>
      <w:pPr>
        <w:ind w:left="8484" w:hanging="420"/>
      </w:pPr>
      <w:rPr>
        <w:rFonts w:hint="default"/>
      </w:rPr>
    </w:lvl>
  </w:abstractNum>
  <w:abstractNum w:abstractNumId="4">
    <w:nsid w:val="1AE44A1E"/>
    <w:multiLevelType w:val="multilevel"/>
    <w:tmpl w:val="1AE44A1E"/>
    <w:lvl w:ilvl="0" w:tentative="0">
      <w:start w:val="3"/>
      <w:numFmt w:val="decimal"/>
      <w:lvlText w:val="%1"/>
      <w:lvlJc w:val="left"/>
      <w:pPr>
        <w:ind w:left="220" w:hanging="420"/>
      </w:pPr>
      <w:rPr>
        <w:rFonts w:hint="default"/>
      </w:rPr>
    </w:lvl>
    <w:lvl w:ilvl="1" w:tentative="0">
      <w:start w:val="1"/>
      <w:numFmt w:val="decimal"/>
      <w:lvlText w:val="%1.%2"/>
      <w:lvlJc w:val="left"/>
      <w:pPr>
        <w:ind w:left="220" w:hanging="420"/>
      </w:pPr>
      <w:rPr>
        <w:rFonts w:hint="default" w:ascii="宋体" w:hAnsi="宋体" w:eastAsia="宋体" w:cs="宋体"/>
        <w:spacing w:val="-7"/>
        <w:w w:val="90"/>
        <w:sz w:val="24"/>
        <w:szCs w:val="24"/>
      </w:rPr>
    </w:lvl>
    <w:lvl w:ilvl="2" w:tentative="0">
      <w:start w:val="0"/>
      <w:numFmt w:val="bullet"/>
      <w:lvlText w:val="•"/>
      <w:lvlJc w:val="left"/>
      <w:pPr>
        <w:ind w:left="2213" w:hanging="420"/>
      </w:pPr>
      <w:rPr>
        <w:rFonts w:hint="default"/>
      </w:rPr>
    </w:lvl>
    <w:lvl w:ilvl="3" w:tentative="0">
      <w:start w:val="0"/>
      <w:numFmt w:val="bullet"/>
      <w:lvlText w:val="•"/>
      <w:lvlJc w:val="left"/>
      <w:pPr>
        <w:ind w:left="3209" w:hanging="420"/>
      </w:pPr>
      <w:rPr>
        <w:rFonts w:hint="default"/>
      </w:rPr>
    </w:lvl>
    <w:lvl w:ilvl="4" w:tentative="0">
      <w:start w:val="0"/>
      <w:numFmt w:val="bullet"/>
      <w:lvlText w:val="•"/>
      <w:lvlJc w:val="left"/>
      <w:pPr>
        <w:ind w:left="4206" w:hanging="420"/>
      </w:pPr>
      <w:rPr>
        <w:rFonts w:hint="default"/>
      </w:rPr>
    </w:lvl>
    <w:lvl w:ilvl="5" w:tentative="0">
      <w:start w:val="0"/>
      <w:numFmt w:val="bullet"/>
      <w:lvlText w:val="•"/>
      <w:lvlJc w:val="left"/>
      <w:pPr>
        <w:ind w:left="5203" w:hanging="420"/>
      </w:pPr>
      <w:rPr>
        <w:rFonts w:hint="default"/>
      </w:rPr>
    </w:lvl>
    <w:lvl w:ilvl="6" w:tentative="0">
      <w:start w:val="0"/>
      <w:numFmt w:val="bullet"/>
      <w:lvlText w:val="•"/>
      <w:lvlJc w:val="left"/>
      <w:pPr>
        <w:ind w:left="6199" w:hanging="420"/>
      </w:pPr>
      <w:rPr>
        <w:rFonts w:hint="default"/>
      </w:rPr>
    </w:lvl>
    <w:lvl w:ilvl="7" w:tentative="0">
      <w:start w:val="0"/>
      <w:numFmt w:val="bullet"/>
      <w:lvlText w:val="•"/>
      <w:lvlJc w:val="left"/>
      <w:pPr>
        <w:ind w:left="7196" w:hanging="420"/>
      </w:pPr>
      <w:rPr>
        <w:rFonts w:hint="default"/>
      </w:rPr>
    </w:lvl>
    <w:lvl w:ilvl="8" w:tentative="0">
      <w:start w:val="0"/>
      <w:numFmt w:val="bullet"/>
      <w:lvlText w:val="•"/>
      <w:lvlJc w:val="left"/>
      <w:pPr>
        <w:ind w:left="8192" w:hanging="420"/>
      </w:pPr>
      <w:rPr>
        <w:rFonts w:hint="default"/>
      </w:rPr>
    </w:lvl>
  </w:abstractNum>
  <w:abstractNum w:abstractNumId="5">
    <w:nsid w:val="20A57EC8"/>
    <w:multiLevelType w:val="multilevel"/>
    <w:tmpl w:val="20A57EC8"/>
    <w:lvl w:ilvl="0" w:tentative="0">
      <w:start w:val="1"/>
      <w:numFmt w:val="decimal"/>
      <w:lvlText w:val="%1."/>
      <w:lvlJc w:val="left"/>
      <w:pPr>
        <w:ind w:left="220" w:hanging="281"/>
      </w:pPr>
      <w:rPr>
        <w:rFonts w:hint="default" w:ascii="宋体" w:hAnsi="宋体" w:eastAsia="宋体" w:cs="宋体"/>
        <w:spacing w:val="-9"/>
        <w:w w:val="100"/>
        <w:sz w:val="26"/>
        <w:szCs w:val="26"/>
      </w:rPr>
    </w:lvl>
    <w:lvl w:ilvl="1" w:tentative="0">
      <w:start w:val="0"/>
      <w:numFmt w:val="bullet"/>
      <w:lvlText w:val="•"/>
      <w:lvlJc w:val="left"/>
      <w:pPr>
        <w:ind w:left="1216" w:hanging="281"/>
      </w:pPr>
      <w:rPr>
        <w:rFonts w:hint="default"/>
      </w:rPr>
    </w:lvl>
    <w:lvl w:ilvl="2" w:tentative="0">
      <w:start w:val="0"/>
      <w:numFmt w:val="bullet"/>
      <w:lvlText w:val="•"/>
      <w:lvlJc w:val="left"/>
      <w:pPr>
        <w:ind w:left="2213" w:hanging="281"/>
      </w:pPr>
      <w:rPr>
        <w:rFonts w:hint="default"/>
      </w:rPr>
    </w:lvl>
    <w:lvl w:ilvl="3" w:tentative="0">
      <w:start w:val="0"/>
      <w:numFmt w:val="bullet"/>
      <w:lvlText w:val="•"/>
      <w:lvlJc w:val="left"/>
      <w:pPr>
        <w:ind w:left="3209" w:hanging="281"/>
      </w:pPr>
      <w:rPr>
        <w:rFonts w:hint="default"/>
      </w:rPr>
    </w:lvl>
    <w:lvl w:ilvl="4" w:tentative="0">
      <w:start w:val="0"/>
      <w:numFmt w:val="bullet"/>
      <w:lvlText w:val="•"/>
      <w:lvlJc w:val="left"/>
      <w:pPr>
        <w:ind w:left="4206" w:hanging="281"/>
      </w:pPr>
      <w:rPr>
        <w:rFonts w:hint="default"/>
      </w:rPr>
    </w:lvl>
    <w:lvl w:ilvl="5" w:tentative="0">
      <w:start w:val="0"/>
      <w:numFmt w:val="bullet"/>
      <w:lvlText w:val="•"/>
      <w:lvlJc w:val="left"/>
      <w:pPr>
        <w:ind w:left="5203" w:hanging="281"/>
      </w:pPr>
      <w:rPr>
        <w:rFonts w:hint="default"/>
      </w:rPr>
    </w:lvl>
    <w:lvl w:ilvl="6" w:tentative="0">
      <w:start w:val="0"/>
      <w:numFmt w:val="bullet"/>
      <w:lvlText w:val="•"/>
      <w:lvlJc w:val="left"/>
      <w:pPr>
        <w:ind w:left="6199" w:hanging="281"/>
      </w:pPr>
      <w:rPr>
        <w:rFonts w:hint="default"/>
      </w:rPr>
    </w:lvl>
    <w:lvl w:ilvl="7" w:tentative="0">
      <w:start w:val="0"/>
      <w:numFmt w:val="bullet"/>
      <w:lvlText w:val="•"/>
      <w:lvlJc w:val="left"/>
      <w:pPr>
        <w:ind w:left="7196" w:hanging="281"/>
      </w:pPr>
      <w:rPr>
        <w:rFonts w:hint="default"/>
      </w:rPr>
    </w:lvl>
    <w:lvl w:ilvl="8" w:tentative="0">
      <w:start w:val="0"/>
      <w:numFmt w:val="bullet"/>
      <w:lvlText w:val="•"/>
      <w:lvlJc w:val="left"/>
      <w:pPr>
        <w:ind w:left="8192" w:hanging="281"/>
      </w:pPr>
      <w:rPr>
        <w:rFonts w:hint="default"/>
      </w:rPr>
    </w:lvl>
  </w:abstractNum>
  <w:abstractNum w:abstractNumId="6">
    <w:nsid w:val="22263CFA"/>
    <w:multiLevelType w:val="multilevel"/>
    <w:tmpl w:val="22263CFA"/>
    <w:lvl w:ilvl="0" w:tentative="0">
      <w:start w:val="8"/>
      <w:numFmt w:val="decimal"/>
      <w:lvlText w:val="%1"/>
      <w:lvlJc w:val="left"/>
      <w:pPr>
        <w:ind w:left="590" w:hanging="490"/>
      </w:pPr>
      <w:rPr>
        <w:rFonts w:hint="default"/>
      </w:rPr>
    </w:lvl>
    <w:lvl w:ilvl="1" w:tentative="0">
      <w:start w:val="2"/>
      <w:numFmt w:val="decimal"/>
      <w:lvlText w:val="%1.%2"/>
      <w:lvlJc w:val="left"/>
      <w:pPr>
        <w:ind w:left="590" w:hanging="490"/>
      </w:pPr>
      <w:rPr>
        <w:rFonts w:hint="default" w:ascii="宋体" w:hAnsi="宋体" w:eastAsia="宋体" w:cs="宋体"/>
        <w:spacing w:val="-2"/>
        <w:w w:val="100"/>
        <w:sz w:val="24"/>
        <w:szCs w:val="24"/>
      </w:rPr>
    </w:lvl>
    <w:lvl w:ilvl="2" w:tentative="0">
      <w:start w:val="1"/>
      <w:numFmt w:val="decimal"/>
      <w:lvlText w:val="%1.%2.%3"/>
      <w:lvlJc w:val="left"/>
      <w:pPr>
        <w:ind w:left="868" w:hanging="768"/>
      </w:pPr>
      <w:rPr>
        <w:rFonts w:hint="default" w:ascii="宋体" w:hAnsi="宋体" w:eastAsia="宋体" w:cs="宋体"/>
        <w:spacing w:val="-2"/>
        <w:w w:val="100"/>
        <w:sz w:val="24"/>
        <w:szCs w:val="24"/>
      </w:rPr>
    </w:lvl>
    <w:lvl w:ilvl="3" w:tentative="0">
      <w:start w:val="0"/>
      <w:numFmt w:val="bullet"/>
      <w:lvlText w:val="•"/>
      <w:lvlJc w:val="left"/>
      <w:pPr>
        <w:ind w:left="2951" w:hanging="768"/>
      </w:pPr>
      <w:rPr>
        <w:rFonts w:hint="default"/>
      </w:rPr>
    </w:lvl>
    <w:lvl w:ilvl="4" w:tentative="0">
      <w:start w:val="0"/>
      <w:numFmt w:val="bullet"/>
      <w:lvlText w:val="•"/>
      <w:lvlJc w:val="left"/>
      <w:pPr>
        <w:ind w:left="3996" w:hanging="768"/>
      </w:pPr>
      <w:rPr>
        <w:rFonts w:hint="default"/>
      </w:rPr>
    </w:lvl>
    <w:lvl w:ilvl="5" w:tentative="0">
      <w:start w:val="0"/>
      <w:numFmt w:val="bullet"/>
      <w:lvlText w:val="•"/>
      <w:lvlJc w:val="left"/>
      <w:pPr>
        <w:ind w:left="5042" w:hanging="768"/>
      </w:pPr>
      <w:rPr>
        <w:rFonts w:hint="default"/>
      </w:rPr>
    </w:lvl>
    <w:lvl w:ilvl="6" w:tentative="0">
      <w:start w:val="0"/>
      <w:numFmt w:val="bullet"/>
      <w:lvlText w:val="•"/>
      <w:lvlJc w:val="left"/>
      <w:pPr>
        <w:ind w:left="6087" w:hanging="768"/>
      </w:pPr>
      <w:rPr>
        <w:rFonts w:hint="default"/>
      </w:rPr>
    </w:lvl>
    <w:lvl w:ilvl="7" w:tentative="0">
      <w:start w:val="0"/>
      <w:numFmt w:val="bullet"/>
      <w:lvlText w:val="•"/>
      <w:lvlJc w:val="left"/>
      <w:pPr>
        <w:ind w:left="7133" w:hanging="768"/>
      </w:pPr>
      <w:rPr>
        <w:rFonts w:hint="default"/>
      </w:rPr>
    </w:lvl>
    <w:lvl w:ilvl="8" w:tentative="0">
      <w:start w:val="0"/>
      <w:numFmt w:val="bullet"/>
      <w:lvlText w:val="•"/>
      <w:lvlJc w:val="left"/>
      <w:pPr>
        <w:ind w:left="8178" w:hanging="768"/>
      </w:pPr>
      <w:rPr>
        <w:rFonts w:hint="default"/>
      </w:rPr>
    </w:lvl>
  </w:abstractNum>
  <w:abstractNum w:abstractNumId="7">
    <w:nsid w:val="2584723C"/>
    <w:multiLevelType w:val="multilevel"/>
    <w:tmpl w:val="2584723C"/>
    <w:lvl w:ilvl="0" w:tentative="0">
      <w:start w:val="1"/>
      <w:numFmt w:val="decimal"/>
      <w:lvlText w:val="%1."/>
      <w:lvlJc w:val="left"/>
      <w:pPr>
        <w:ind w:left="403" w:hanging="253"/>
      </w:pPr>
      <w:rPr>
        <w:rFonts w:hint="default" w:ascii="微软雅黑" w:hAnsi="微软雅黑" w:eastAsia="微软雅黑" w:cs="微软雅黑"/>
        <w:b/>
        <w:bCs/>
        <w:spacing w:val="-2"/>
        <w:w w:val="73"/>
        <w:sz w:val="26"/>
        <w:szCs w:val="26"/>
      </w:rPr>
    </w:lvl>
    <w:lvl w:ilvl="1" w:tentative="0">
      <w:start w:val="1"/>
      <w:numFmt w:val="decimal"/>
      <w:lvlText w:val="%2."/>
      <w:lvlJc w:val="left"/>
      <w:pPr>
        <w:ind w:left="885" w:hanging="281"/>
        <w:jc w:val="right"/>
      </w:pPr>
      <w:rPr>
        <w:rFonts w:hint="default"/>
        <w:b/>
        <w:bCs/>
        <w:spacing w:val="-2"/>
        <w:w w:val="81"/>
      </w:rPr>
    </w:lvl>
    <w:lvl w:ilvl="2" w:tentative="0">
      <w:start w:val="1"/>
      <w:numFmt w:val="decimal"/>
      <w:lvlText w:val="%2.%3"/>
      <w:lvlJc w:val="left"/>
      <w:pPr>
        <w:ind w:left="604" w:hanging="454"/>
      </w:pPr>
      <w:rPr>
        <w:rFonts w:hint="default" w:ascii="宋体" w:hAnsi="宋体" w:eastAsia="宋体" w:cs="宋体"/>
        <w:w w:val="90"/>
        <w:sz w:val="24"/>
        <w:szCs w:val="24"/>
      </w:rPr>
    </w:lvl>
    <w:lvl w:ilvl="3" w:tentative="0">
      <w:start w:val="0"/>
      <w:numFmt w:val="bullet"/>
      <w:lvlText w:val="•"/>
      <w:lvlJc w:val="left"/>
      <w:pPr>
        <w:ind w:left="900" w:hanging="454"/>
      </w:pPr>
      <w:rPr>
        <w:rFonts w:hint="default"/>
      </w:rPr>
    </w:lvl>
    <w:lvl w:ilvl="4" w:tentative="0">
      <w:start w:val="0"/>
      <w:numFmt w:val="bullet"/>
      <w:lvlText w:val="•"/>
      <w:lvlJc w:val="left"/>
      <w:pPr>
        <w:ind w:left="2238" w:hanging="454"/>
      </w:pPr>
      <w:rPr>
        <w:rFonts w:hint="default"/>
      </w:rPr>
    </w:lvl>
    <w:lvl w:ilvl="5" w:tentative="0">
      <w:start w:val="0"/>
      <w:numFmt w:val="bullet"/>
      <w:lvlText w:val="•"/>
      <w:lvlJc w:val="left"/>
      <w:pPr>
        <w:ind w:left="3577" w:hanging="454"/>
      </w:pPr>
      <w:rPr>
        <w:rFonts w:hint="default"/>
      </w:rPr>
    </w:lvl>
    <w:lvl w:ilvl="6" w:tentative="0">
      <w:start w:val="0"/>
      <w:numFmt w:val="bullet"/>
      <w:lvlText w:val="•"/>
      <w:lvlJc w:val="left"/>
      <w:pPr>
        <w:ind w:left="4915" w:hanging="454"/>
      </w:pPr>
      <w:rPr>
        <w:rFonts w:hint="default"/>
      </w:rPr>
    </w:lvl>
    <w:lvl w:ilvl="7" w:tentative="0">
      <w:start w:val="0"/>
      <w:numFmt w:val="bullet"/>
      <w:lvlText w:val="•"/>
      <w:lvlJc w:val="left"/>
      <w:pPr>
        <w:ind w:left="6254" w:hanging="454"/>
      </w:pPr>
      <w:rPr>
        <w:rFonts w:hint="default"/>
      </w:rPr>
    </w:lvl>
    <w:lvl w:ilvl="8" w:tentative="0">
      <w:start w:val="0"/>
      <w:numFmt w:val="bullet"/>
      <w:lvlText w:val="•"/>
      <w:lvlJc w:val="left"/>
      <w:pPr>
        <w:ind w:left="7592" w:hanging="454"/>
      </w:pPr>
      <w:rPr>
        <w:rFonts w:hint="default"/>
      </w:rPr>
    </w:lvl>
  </w:abstractNum>
  <w:abstractNum w:abstractNumId="8">
    <w:nsid w:val="27134435"/>
    <w:multiLevelType w:val="multilevel"/>
    <w:tmpl w:val="27134435"/>
    <w:lvl w:ilvl="0" w:tentative="0">
      <w:start w:val="1"/>
      <w:numFmt w:val="decimal"/>
      <w:lvlText w:val="%1."/>
      <w:lvlJc w:val="left"/>
      <w:pPr>
        <w:ind w:left="220" w:hanging="255"/>
      </w:pPr>
      <w:rPr>
        <w:rFonts w:hint="default" w:ascii="宋体" w:hAnsi="宋体" w:eastAsia="宋体" w:cs="宋体"/>
        <w:spacing w:val="-2"/>
        <w:w w:val="90"/>
        <w:sz w:val="26"/>
        <w:szCs w:val="26"/>
      </w:rPr>
    </w:lvl>
    <w:lvl w:ilvl="1" w:tentative="0">
      <w:start w:val="0"/>
      <w:numFmt w:val="bullet"/>
      <w:lvlText w:val="•"/>
      <w:lvlJc w:val="left"/>
      <w:pPr>
        <w:ind w:left="1216" w:hanging="255"/>
      </w:pPr>
      <w:rPr>
        <w:rFonts w:hint="default"/>
      </w:rPr>
    </w:lvl>
    <w:lvl w:ilvl="2" w:tentative="0">
      <w:start w:val="0"/>
      <w:numFmt w:val="bullet"/>
      <w:lvlText w:val="•"/>
      <w:lvlJc w:val="left"/>
      <w:pPr>
        <w:ind w:left="2213" w:hanging="255"/>
      </w:pPr>
      <w:rPr>
        <w:rFonts w:hint="default"/>
      </w:rPr>
    </w:lvl>
    <w:lvl w:ilvl="3" w:tentative="0">
      <w:start w:val="0"/>
      <w:numFmt w:val="bullet"/>
      <w:lvlText w:val="•"/>
      <w:lvlJc w:val="left"/>
      <w:pPr>
        <w:ind w:left="3209" w:hanging="255"/>
      </w:pPr>
      <w:rPr>
        <w:rFonts w:hint="default"/>
      </w:rPr>
    </w:lvl>
    <w:lvl w:ilvl="4" w:tentative="0">
      <w:start w:val="0"/>
      <w:numFmt w:val="bullet"/>
      <w:lvlText w:val="•"/>
      <w:lvlJc w:val="left"/>
      <w:pPr>
        <w:ind w:left="4206" w:hanging="255"/>
      </w:pPr>
      <w:rPr>
        <w:rFonts w:hint="default"/>
      </w:rPr>
    </w:lvl>
    <w:lvl w:ilvl="5" w:tentative="0">
      <w:start w:val="0"/>
      <w:numFmt w:val="bullet"/>
      <w:lvlText w:val="•"/>
      <w:lvlJc w:val="left"/>
      <w:pPr>
        <w:ind w:left="5203" w:hanging="255"/>
      </w:pPr>
      <w:rPr>
        <w:rFonts w:hint="default"/>
      </w:rPr>
    </w:lvl>
    <w:lvl w:ilvl="6" w:tentative="0">
      <w:start w:val="0"/>
      <w:numFmt w:val="bullet"/>
      <w:lvlText w:val="•"/>
      <w:lvlJc w:val="left"/>
      <w:pPr>
        <w:ind w:left="6199" w:hanging="255"/>
      </w:pPr>
      <w:rPr>
        <w:rFonts w:hint="default"/>
      </w:rPr>
    </w:lvl>
    <w:lvl w:ilvl="7" w:tentative="0">
      <w:start w:val="0"/>
      <w:numFmt w:val="bullet"/>
      <w:lvlText w:val="•"/>
      <w:lvlJc w:val="left"/>
      <w:pPr>
        <w:ind w:left="7196" w:hanging="255"/>
      </w:pPr>
      <w:rPr>
        <w:rFonts w:hint="default"/>
      </w:rPr>
    </w:lvl>
    <w:lvl w:ilvl="8" w:tentative="0">
      <w:start w:val="0"/>
      <w:numFmt w:val="bullet"/>
      <w:lvlText w:val="•"/>
      <w:lvlJc w:val="left"/>
      <w:pPr>
        <w:ind w:left="8192" w:hanging="255"/>
      </w:pPr>
      <w:rPr>
        <w:rFonts w:hint="default"/>
      </w:rPr>
    </w:lvl>
  </w:abstractNum>
  <w:abstractNum w:abstractNumId="9">
    <w:nsid w:val="27EF671D"/>
    <w:multiLevelType w:val="singleLevel"/>
    <w:tmpl w:val="27EF671D"/>
    <w:lvl w:ilvl="0" w:tentative="0">
      <w:start w:val="1"/>
      <w:numFmt w:val="chineseCounting"/>
      <w:suff w:val="space"/>
      <w:lvlText w:val="第%1节"/>
      <w:lvlJc w:val="left"/>
      <w:rPr>
        <w:rFonts w:hint="eastAsia"/>
      </w:rPr>
    </w:lvl>
  </w:abstractNum>
  <w:abstractNum w:abstractNumId="10">
    <w:nsid w:val="28B02131"/>
    <w:multiLevelType w:val="multilevel"/>
    <w:tmpl w:val="28B02131"/>
    <w:lvl w:ilvl="0" w:tentative="0">
      <w:start w:val="1"/>
      <w:numFmt w:val="decimal"/>
      <w:lvlText w:val="%1."/>
      <w:lvlJc w:val="left"/>
      <w:pPr>
        <w:ind w:left="500" w:hanging="281"/>
      </w:pPr>
      <w:rPr>
        <w:rFonts w:hint="default" w:ascii="宋体" w:hAnsi="宋体" w:eastAsia="宋体" w:cs="宋体"/>
        <w:spacing w:val="-9"/>
        <w:w w:val="100"/>
        <w:sz w:val="26"/>
        <w:szCs w:val="26"/>
      </w:rPr>
    </w:lvl>
    <w:lvl w:ilvl="1" w:tentative="0">
      <w:start w:val="1"/>
      <w:numFmt w:val="decimal"/>
      <w:lvlText w:val="%2."/>
      <w:lvlJc w:val="left"/>
      <w:pPr>
        <w:ind w:left="949" w:hanging="250"/>
      </w:pPr>
      <w:rPr>
        <w:rFonts w:hint="default" w:ascii="宋体" w:hAnsi="宋体" w:eastAsia="宋体" w:cs="宋体"/>
        <w:spacing w:val="-9"/>
        <w:w w:val="90"/>
        <w:sz w:val="26"/>
        <w:szCs w:val="26"/>
      </w:rPr>
    </w:lvl>
    <w:lvl w:ilvl="2" w:tentative="0">
      <w:start w:val="0"/>
      <w:numFmt w:val="bullet"/>
      <w:lvlText w:val="•"/>
      <w:lvlJc w:val="left"/>
      <w:pPr>
        <w:ind w:left="1967" w:hanging="250"/>
      </w:pPr>
      <w:rPr>
        <w:rFonts w:hint="default"/>
      </w:rPr>
    </w:lvl>
    <w:lvl w:ilvl="3" w:tentative="0">
      <w:start w:val="0"/>
      <w:numFmt w:val="bullet"/>
      <w:lvlText w:val="•"/>
      <w:lvlJc w:val="left"/>
      <w:pPr>
        <w:ind w:left="2994" w:hanging="250"/>
      </w:pPr>
      <w:rPr>
        <w:rFonts w:hint="default"/>
      </w:rPr>
    </w:lvl>
    <w:lvl w:ilvl="4" w:tentative="0">
      <w:start w:val="0"/>
      <w:numFmt w:val="bullet"/>
      <w:lvlText w:val="•"/>
      <w:lvlJc w:val="left"/>
      <w:pPr>
        <w:ind w:left="4022" w:hanging="250"/>
      </w:pPr>
      <w:rPr>
        <w:rFonts w:hint="default"/>
      </w:rPr>
    </w:lvl>
    <w:lvl w:ilvl="5" w:tentative="0">
      <w:start w:val="0"/>
      <w:numFmt w:val="bullet"/>
      <w:lvlText w:val="•"/>
      <w:lvlJc w:val="left"/>
      <w:pPr>
        <w:ind w:left="5049" w:hanging="250"/>
      </w:pPr>
      <w:rPr>
        <w:rFonts w:hint="default"/>
      </w:rPr>
    </w:lvl>
    <w:lvl w:ilvl="6" w:tentative="0">
      <w:start w:val="0"/>
      <w:numFmt w:val="bullet"/>
      <w:lvlText w:val="•"/>
      <w:lvlJc w:val="left"/>
      <w:pPr>
        <w:ind w:left="6076" w:hanging="250"/>
      </w:pPr>
      <w:rPr>
        <w:rFonts w:hint="default"/>
      </w:rPr>
    </w:lvl>
    <w:lvl w:ilvl="7" w:tentative="0">
      <w:start w:val="0"/>
      <w:numFmt w:val="bullet"/>
      <w:lvlText w:val="•"/>
      <w:lvlJc w:val="left"/>
      <w:pPr>
        <w:ind w:left="7104" w:hanging="250"/>
      </w:pPr>
      <w:rPr>
        <w:rFonts w:hint="default"/>
      </w:rPr>
    </w:lvl>
    <w:lvl w:ilvl="8" w:tentative="0">
      <w:start w:val="0"/>
      <w:numFmt w:val="bullet"/>
      <w:lvlText w:val="•"/>
      <w:lvlJc w:val="left"/>
      <w:pPr>
        <w:ind w:left="8131" w:hanging="250"/>
      </w:pPr>
      <w:rPr>
        <w:rFonts w:hint="default"/>
      </w:rPr>
    </w:lvl>
  </w:abstractNum>
  <w:abstractNum w:abstractNumId="11">
    <w:nsid w:val="3159736C"/>
    <w:multiLevelType w:val="multilevel"/>
    <w:tmpl w:val="3159736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38E0D80"/>
    <w:multiLevelType w:val="multilevel"/>
    <w:tmpl w:val="338E0D80"/>
    <w:lvl w:ilvl="0" w:tentative="0">
      <w:start w:val="1"/>
      <w:numFmt w:val="decimal"/>
      <w:lvlText w:val="%1."/>
      <w:lvlJc w:val="left"/>
      <w:pPr>
        <w:ind w:left="700" w:hanging="255"/>
      </w:pPr>
      <w:rPr>
        <w:rFonts w:hint="default" w:ascii="微软雅黑" w:hAnsi="微软雅黑" w:eastAsia="微软雅黑" w:cs="微软雅黑"/>
        <w:spacing w:val="0"/>
        <w:w w:val="87"/>
        <w:sz w:val="24"/>
        <w:szCs w:val="24"/>
      </w:rPr>
    </w:lvl>
    <w:lvl w:ilvl="1" w:tentative="0">
      <w:start w:val="0"/>
      <w:numFmt w:val="bullet"/>
      <w:lvlText w:val="•"/>
      <w:lvlJc w:val="left"/>
      <w:pPr>
        <w:ind w:left="1648" w:hanging="255"/>
      </w:pPr>
      <w:rPr>
        <w:rFonts w:hint="default"/>
      </w:rPr>
    </w:lvl>
    <w:lvl w:ilvl="2" w:tentative="0">
      <w:start w:val="0"/>
      <w:numFmt w:val="bullet"/>
      <w:lvlText w:val="•"/>
      <w:lvlJc w:val="left"/>
      <w:pPr>
        <w:ind w:left="2597" w:hanging="255"/>
      </w:pPr>
      <w:rPr>
        <w:rFonts w:hint="default"/>
      </w:rPr>
    </w:lvl>
    <w:lvl w:ilvl="3" w:tentative="0">
      <w:start w:val="0"/>
      <w:numFmt w:val="bullet"/>
      <w:lvlText w:val="•"/>
      <w:lvlJc w:val="left"/>
      <w:pPr>
        <w:ind w:left="3545" w:hanging="255"/>
      </w:pPr>
      <w:rPr>
        <w:rFonts w:hint="default"/>
      </w:rPr>
    </w:lvl>
    <w:lvl w:ilvl="4" w:tentative="0">
      <w:start w:val="0"/>
      <w:numFmt w:val="bullet"/>
      <w:lvlText w:val="•"/>
      <w:lvlJc w:val="left"/>
      <w:pPr>
        <w:ind w:left="4494" w:hanging="255"/>
      </w:pPr>
      <w:rPr>
        <w:rFonts w:hint="default"/>
      </w:rPr>
    </w:lvl>
    <w:lvl w:ilvl="5" w:tentative="0">
      <w:start w:val="0"/>
      <w:numFmt w:val="bullet"/>
      <w:lvlText w:val="•"/>
      <w:lvlJc w:val="left"/>
      <w:pPr>
        <w:ind w:left="5443" w:hanging="255"/>
      </w:pPr>
      <w:rPr>
        <w:rFonts w:hint="default"/>
      </w:rPr>
    </w:lvl>
    <w:lvl w:ilvl="6" w:tentative="0">
      <w:start w:val="0"/>
      <w:numFmt w:val="bullet"/>
      <w:lvlText w:val="•"/>
      <w:lvlJc w:val="left"/>
      <w:pPr>
        <w:ind w:left="6391" w:hanging="255"/>
      </w:pPr>
      <w:rPr>
        <w:rFonts w:hint="default"/>
      </w:rPr>
    </w:lvl>
    <w:lvl w:ilvl="7" w:tentative="0">
      <w:start w:val="0"/>
      <w:numFmt w:val="bullet"/>
      <w:lvlText w:val="•"/>
      <w:lvlJc w:val="left"/>
      <w:pPr>
        <w:ind w:left="7340" w:hanging="255"/>
      </w:pPr>
      <w:rPr>
        <w:rFonts w:hint="default"/>
      </w:rPr>
    </w:lvl>
    <w:lvl w:ilvl="8" w:tentative="0">
      <w:start w:val="0"/>
      <w:numFmt w:val="bullet"/>
      <w:lvlText w:val="•"/>
      <w:lvlJc w:val="left"/>
      <w:pPr>
        <w:ind w:left="8288" w:hanging="255"/>
      </w:pPr>
      <w:rPr>
        <w:rFonts w:hint="default"/>
      </w:rPr>
    </w:lvl>
  </w:abstractNum>
  <w:abstractNum w:abstractNumId="13">
    <w:nsid w:val="3B7065A7"/>
    <w:multiLevelType w:val="multilevel"/>
    <w:tmpl w:val="3B7065A7"/>
    <w:lvl w:ilvl="0" w:tentative="0">
      <w:start w:val="1"/>
      <w:numFmt w:val="decimal"/>
      <w:lvlText w:val="%1."/>
      <w:lvlJc w:val="left"/>
      <w:pPr>
        <w:ind w:left="520" w:hanging="420"/>
      </w:pPr>
      <w:rPr>
        <w:rFonts w:hint="default" w:ascii="宋体" w:hAnsi="宋体" w:eastAsia="宋体" w:cs="宋体"/>
        <w:spacing w:val="-2"/>
        <w:w w:val="100"/>
        <w:sz w:val="24"/>
        <w:szCs w:val="24"/>
      </w:rPr>
    </w:lvl>
    <w:lvl w:ilvl="1" w:tentative="0">
      <w:start w:val="1"/>
      <w:numFmt w:val="decimal"/>
      <w:lvlText w:val="%1.%2"/>
      <w:lvlJc w:val="left"/>
      <w:pPr>
        <w:ind w:left="590" w:hanging="490"/>
      </w:pPr>
      <w:rPr>
        <w:rFonts w:hint="default" w:ascii="宋体" w:hAnsi="宋体" w:eastAsia="宋体" w:cs="宋体"/>
        <w:spacing w:val="-2"/>
        <w:w w:val="100"/>
        <w:sz w:val="24"/>
        <w:szCs w:val="24"/>
      </w:rPr>
    </w:lvl>
    <w:lvl w:ilvl="2" w:tentative="0">
      <w:start w:val="1"/>
      <w:numFmt w:val="decimal"/>
      <w:lvlText w:val="%1.%2.%3"/>
      <w:lvlJc w:val="left"/>
      <w:pPr>
        <w:ind w:left="100" w:hanging="768"/>
      </w:pPr>
      <w:rPr>
        <w:rFonts w:hint="default" w:ascii="宋体" w:hAnsi="宋体" w:eastAsia="宋体" w:cs="宋体"/>
        <w:spacing w:val="-2"/>
        <w:w w:val="100"/>
        <w:sz w:val="24"/>
        <w:szCs w:val="24"/>
      </w:rPr>
    </w:lvl>
    <w:lvl w:ilvl="3" w:tentative="0">
      <w:start w:val="0"/>
      <w:numFmt w:val="bullet"/>
      <w:lvlText w:val="•"/>
      <w:lvlJc w:val="left"/>
      <w:pPr>
        <w:ind w:left="600" w:hanging="768"/>
      </w:pPr>
      <w:rPr>
        <w:rFonts w:hint="default"/>
      </w:rPr>
    </w:lvl>
    <w:lvl w:ilvl="4" w:tentative="0">
      <w:start w:val="0"/>
      <w:numFmt w:val="bullet"/>
      <w:lvlText w:val="•"/>
      <w:lvlJc w:val="left"/>
      <w:pPr>
        <w:ind w:left="1981" w:hanging="768"/>
      </w:pPr>
      <w:rPr>
        <w:rFonts w:hint="default"/>
      </w:rPr>
    </w:lvl>
    <w:lvl w:ilvl="5" w:tentative="0">
      <w:start w:val="0"/>
      <w:numFmt w:val="bullet"/>
      <w:lvlText w:val="•"/>
      <w:lvlJc w:val="left"/>
      <w:pPr>
        <w:ind w:left="3362" w:hanging="768"/>
      </w:pPr>
      <w:rPr>
        <w:rFonts w:hint="default"/>
      </w:rPr>
    </w:lvl>
    <w:lvl w:ilvl="6" w:tentative="0">
      <w:start w:val="0"/>
      <w:numFmt w:val="bullet"/>
      <w:lvlText w:val="•"/>
      <w:lvlJc w:val="left"/>
      <w:pPr>
        <w:ind w:left="4744" w:hanging="768"/>
      </w:pPr>
      <w:rPr>
        <w:rFonts w:hint="default"/>
      </w:rPr>
    </w:lvl>
    <w:lvl w:ilvl="7" w:tentative="0">
      <w:start w:val="0"/>
      <w:numFmt w:val="bullet"/>
      <w:lvlText w:val="•"/>
      <w:lvlJc w:val="left"/>
      <w:pPr>
        <w:ind w:left="6125" w:hanging="768"/>
      </w:pPr>
      <w:rPr>
        <w:rFonts w:hint="default"/>
      </w:rPr>
    </w:lvl>
    <w:lvl w:ilvl="8" w:tentative="0">
      <w:start w:val="0"/>
      <w:numFmt w:val="bullet"/>
      <w:lvlText w:val="•"/>
      <w:lvlJc w:val="left"/>
      <w:pPr>
        <w:ind w:left="7507" w:hanging="768"/>
      </w:pPr>
      <w:rPr>
        <w:rFonts w:hint="default"/>
      </w:rPr>
    </w:lvl>
  </w:abstractNum>
  <w:abstractNum w:abstractNumId="14">
    <w:nsid w:val="52413E8B"/>
    <w:multiLevelType w:val="multilevel"/>
    <w:tmpl w:val="52413E8B"/>
    <w:lvl w:ilvl="0" w:tentative="0">
      <w:start w:val="1"/>
      <w:numFmt w:val="decimal"/>
      <w:lvlText w:val="%1."/>
      <w:lvlJc w:val="left"/>
      <w:pPr>
        <w:ind w:left="220" w:hanging="255"/>
      </w:pPr>
      <w:rPr>
        <w:rFonts w:hint="default" w:ascii="宋体" w:hAnsi="宋体" w:eastAsia="宋体" w:cs="宋体"/>
        <w:spacing w:val="-2"/>
        <w:w w:val="90"/>
        <w:sz w:val="26"/>
        <w:szCs w:val="26"/>
      </w:rPr>
    </w:lvl>
    <w:lvl w:ilvl="1" w:tentative="0">
      <w:start w:val="0"/>
      <w:numFmt w:val="bullet"/>
      <w:lvlText w:val="•"/>
      <w:lvlJc w:val="left"/>
      <w:pPr>
        <w:ind w:left="1216" w:hanging="255"/>
      </w:pPr>
      <w:rPr>
        <w:rFonts w:hint="default"/>
      </w:rPr>
    </w:lvl>
    <w:lvl w:ilvl="2" w:tentative="0">
      <w:start w:val="0"/>
      <w:numFmt w:val="bullet"/>
      <w:lvlText w:val="•"/>
      <w:lvlJc w:val="left"/>
      <w:pPr>
        <w:ind w:left="2213" w:hanging="255"/>
      </w:pPr>
      <w:rPr>
        <w:rFonts w:hint="default"/>
      </w:rPr>
    </w:lvl>
    <w:lvl w:ilvl="3" w:tentative="0">
      <w:start w:val="0"/>
      <w:numFmt w:val="bullet"/>
      <w:lvlText w:val="•"/>
      <w:lvlJc w:val="left"/>
      <w:pPr>
        <w:ind w:left="3209" w:hanging="255"/>
      </w:pPr>
      <w:rPr>
        <w:rFonts w:hint="default"/>
      </w:rPr>
    </w:lvl>
    <w:lvl w:ilvl="4" w:tentative="0">
      <w:start w:val="0"/>
      <w:numFmt w:val="bullet"/>
      <w:lvlText w:val="•"/>
      <w:lvlJc w:val="left"/>
      <w:pPr>
        <w:ind w:left="4206" w:hanging="255"/>
      </w:pPr>
      <w:rPr>
        <w:rFonts w:hint="default"/>
      </w:rPr>
    </w:lvl>
    <w:lvl w:ilvl="5" w:tentative="0">
      <w:start w:val="0"/>
      <w:numFmt w:val="bullet"/>
      <w:lvlText w:val="•"/>
      <w:lvlJc w:val="left"/>
      <w:pPr>
        <w:ind w:left="5203" w:hanging="255"/>
      </w:pPr>
      <w:rPr>
        <w:rFonts w:hint="default"/>
      </w:rPr>
    </w:lvl>
    <w:lvl w:ilvl="6" w:tentative="0">
      <w:start w:val="0"/>
      <w:numFmt w:val="bullet"/>
      <w:lvlText w:val="•"/>
      <w:lvlJc w:val="left"/>
      <w:pPr>
        <w:ind w:left="6199" w:hanging="255"/>
      </w:pPr>
      <w:rPr>
        <w:rFonts w:hint="default"/>
      </w:rPr>
    </w:lvl>
    <w:lvl w:ilvl="7" w:tentative="0">
      <w:start w:val="0"/>
      <w:numFmt w:val="bullet"/>
      <w:lvlText w:val="•"/>
      <w:lvlJc w:val="left"/>
      <w:pPr>
        <w:ind w:left="7196" w:hanging="255"/>
      </w:pPr>
      <w:rPr>
        <w:rFonts w:hint="default"/>
      </w:rPr>
    </w:lvl>
    <w:lvl w:ilvl="8" w:tentative="0">
      <w:start w:val="0"/>
      <w:numFmt w:val="bullet"/>
      <w:lvlText w:val="•"/>
      <w:lvlJc w:val="left"/>
      <w:pPr>
        <w:ind w:left="8192" w:hanging="255"/>
      </w:pPr>
      <w:rPr>
        <w:rFonts w:hint="default"/>
      </w:rPr>
    </w:lvl>
  </w:abstractNum>
  <w:abstractNum w:abstractNumId="15">
    <w:nsid w:val="547E27A7"/>
    <w:multiLevelType w:val="multilevel"/>
    <w:tmpl w:val="547E27A7"/>
    <w:lvl w:ilvl="0" w:tentative="0">
      <w:start w:val="1"/>
      <w:numFmt w:val="decimal"/>
      <w:lvlText w:val="(%1)"/>
      <w:lvlJc w:val="left"/>
      <w:pPr>
        <w:ind w:left="1236" w:hanging="756"/>
      </w:pPr>
      <w:rPr>
        <w:rFonts w:hint="default" w:ascii="宋体" w:hAnsi="宋体" w:eastAsia="宋体" w:cs="宋体"/>
        <w:spacing w:val="-2"/>
        <w:w w:val="90"/>
        <w:sz w:val="24"/>
        <w:szCs w:val="24"/>
      </w:rPr>
    </w:lvl>
    <w:lvl w:ilvl="1" w:tentative="0">
      <w:start w:val="0"/>
      <w:numFmt w:val="bullet"/>
      <w:lvlText w:val="•"/>
      <w:lvlJc w:val="left"/>
      <w:pPr>
        <w:ind w:left="2143" w:hanging="756"/>
      </w:pPr>
      <w:rPr>
        <w:rFonts w:hint="default"/>
      </w:rPr>
    </w:lvl>
    <w:lvl w:ilvl="2" w:tentative="0">
      <w:start w:val="0"/>
      <w:numFmt w:val="bullet"/>
      <w:lvlText w:val="•"/>
      <w:lvlJc w:val="left"/>
      <w:pPr>
        <w:ind w:left="3046" w:hanging="756"/>
      </w:pPr>
      <w:rPr>
        <w:rFonts w:hint="default"/>
      </w:rPr>
    </w:lvl>
    <w:lvl w:ilvl="3" w:tentative="0">
      <w:start w:val="0"/>
      <w:numFmt w:val="bullet"/>
      <w:lvlText w:val="•"/>
      <w:lvlJc w:val="left"/>
      <w:pPr>
        <w:ind w:left="3949" w:hanging="756"/>
      </w:pPr>
      <w:rPr>
        <w:rFonts w:hint="default"/>
      </w:rPr>
    </w:lvl>
    <w:lvl w:ilvl="4" w:tentative="0">
      <w:start w:val="0"/>
      <w:numFmt w:val="bullet"/>
      <w:lvlText w:val="•"/>
      <w:lvlJc w:val="left"/>
      <w:pPr>
        <w:ind w:left="4852" w:hanging="756"/>
      </w:pPr>
      <w:rPr>
        <w:rFonts w:hint="default"/>
      </w:rPr>
    </w:lvl>
    <w:lvl w:ilvl="5" w:tentative="0">
      <w:start w:val="0"/>
      <w:numFmt w:val="bullet"/>
      <w:lvlText w:val="•"/>
      <w:lvlJc w:val="left"/>
      <w:pPr>
        <w:ind w:left="5755" w:hanging="756"/>
      </w:pPr>
      <w:rPr>
        <w:rFonts w:hint="default"/>
      </w:rPr>
    </w:lvl>
    <w:lvl w:ilvl="6" w:tentative="0">
      <w:start w:val="0"/>
      <w:numFmt w:val="bullet"/>
      <w:lvlText w:val="•"/>
      <w:lvlJc w:val="left"/>
      <w:pPr>
        <w:ind w:left="6658" w:hanging="756"/>
      </w:pPr>
      <w:rPr>
        <w:rFonts w:hint="default"/>
      </w:rPr>
    </w:lvl>
    <w:lvl w:ilvl="7" w:tentative="0">
      <w:start w:val="0"/>
      <w:numFmt w:val="bullet"/>
      <w:lvlText w:val="•"/>
      <w:lvlJc w:val="left"/>
      <w:pPr>
        <w:ind w:left="7561" w:hanging="756"/>
      </w:pPr>
      <w:rPr>
        <w:rFonts w:hint="default"/>
      </w:rPr>
    </w:lvl>
    <w:lvl w:ilvl="8" w:tentative="0">
      <w:start w:val="0"/>
      <w:numFmt w:val="bullet"/>
      <w:lvlText w:val="•"/>
      <w:lvlJc w:val="left"/>
      <w:pPr>
        <w:ind w:left="8464" w:hanging="756"/>
      </w:pPr>
      <w:rPr>
        <w:rFonts w:hint="default"/>
      </w:rPr>
    </w:lvl>
  </w:abstractNum>
  <w:abstractNum w:abstractNumId="16">
    <w:nsid w:val="5FA20FFC"/>
    <w:multiLevelType w:val="multilevel"/>
    <w:tmpl w:val="5FA20FFC"/>
    <w:lvl w:ilvl="0" w:tentative="0">
      <w:start w:val="2"/>
      <w:numFmt w:val="decimal"/>
      <w:lvlText w:val="%1."/>
      <w:lvlJc w:val="left"/>
      <w:pPr>
        <w:ind w:left="480" w:hanging="253"/>
      </w:pPr>
      <w:rPr>
        <w:rFonts w:hint="default" w:ascii="宋体" w:hAnsi="宋体" w:eastAsia="宋体" w:cs="宋体"/>
        <w:spacing w:val="-2"/>
        <w:w w:val="90"/>
        <w:sz w:val="24"/>
        <w:szCs w:val="24"/>
      </w:rPr>
    </w:lvl>
    <w:lvl w:ilvl="1" w:tentative="0">
      <w:start w:val="1"/>
      <w:numFmt w:val="decimal"/>
      <w:lvlText w:val="%2."/>
      <w:lvlJc w:val="left"/>
      <w:pPr>
        <w:ind w:left="969" w:hanging="253"/>
        <w:jc w:val="right"/>
      </w:pPr>
      <w:rPr>
        <w:rFonts w:hint="default" w:ascii="宋体" w:hAnsi="宋体" w:eastAsia="宋体" w:cs="宋体"/>
        <w:spacing w:val="-5"/>
        <w:w w:val="90"/>
        <w:sz w:val="24"/>
        <w:szCs w:val="24"/>
      </w:rPr>
    </w:lvl>
    <w:lvl w:ilvl="2" w:tentative="0">
      <w:start w:val="1"/>
      <w:numFmt w:val="decimal"/>
      <w:lvlText w:val="%2.%3"/>
      <w:lvlJc w:val="left"/>
      <w:pPr>
        <w:ind w:left="220" w:hanging="432"/>
      </w:pPr>
      <w:rPr>
        <w:rFonts w:hint="default" w:ascii="宋体" w:hAnsi="宋体" w:eastAsia="宋体" w:cs="宋体"/>
        <w:spacing w:val="-5"/>
        <w:w w:val="90"/>
        <w:sz w:val="24"/>
        <w:szCs w:val="24"/>
      </w:rPr>
    </w:lvl>
    <w:lvl w:ilvl="3" w:tentative="0">
      <w:start w:val="0"/>
      <w:numFmt w:val="bullet"/>
      <w:lvlText w:val="•"/>
      <w:lvlJc w:val="left"/>
      <w:pPr>
        <w:ind w:left="1140" w:hanging="432"/>
      </w:pPr>
      <w:rPr>
        <w:rFonts w:hint="default"/>
      </w:rPr>
    </w:lvl>
    <w:lvl w:ilvl="4" w:tentative="0">
      <w:start w:val="0"/>
      <w:numFmt w:val="bullet"/>
      <w:lvlText w:val="•"/>
      <w:lvlJc w:val="left"/>
      <w:pPr>
        <w:ind w:left="1240" w:hanging="432"/>
      </w:pPr>
      <w:rPr>
        <w:rFonts w:hint="default"/>
      </w:rPr>
    </w:lvl>
    <w:lvl w:ilvl="5" w:tentative="0">
      <w:start w:val="0"/>
      <w:numFmt w:val="bullet"/>
      <w:lvlText w:val="•"/>
      <w:lvlJc w:val="left"/>
      <w:pPr>
        <w:ind w:left="2681" w:hanging="432"/>
      </w:pPr>
      <w:rPr>
        <w:rFonts w:hint="default"/>
      </w:rPr>
    </w:lvl>
    <w:lvl w:ilvl="6" w:tentative="0">
      <w:start w:val="0"/>
      <w:numFmt w:val="bullet"/>
      <w:lvlText w:val="•"/>
      <w:lvlJc w:val="left"/>
      <w:pPr>
        <w:ind w:left="4123" w:hanging="432"/>
      </w:pPr>
      <w:rPr>
        <w:rFonts w:hint="default"/>
      </w:rPr>
    </w:lvl>
    <w:lvl w:ilvl="7" w:tentative="0">
      <w:start w:val="0"/>
      <w:numFmt w:val="bullet"/>
      <w:lvlText w:val="•"/>
      <w:lvlJc w:val="left"/>
      <w:pPr>
        <w:ind w:left="5565" w:hanging="432"/>
      </w:pPr>
      <w:rPr>
        <w:rFonts w:hint="default"/>
      </w:rPr>
    </w:lvl>
    <w:lvl w:ilvl="8" w:tentative="0">
      <w:start w:val="0"/>
      <w:numFmt w:val="bullet"/>
      <w:lvlText w:val="•"/>
      <w:lvlJc w:val="left"/>
      <w:pPr>
        <w:ind w:left="7006" w:hanging="432"/>
      </w:pPr>
      <w:rPr>
        <w:rFonts w:hint="default"/>
      </w:rPr>
    </w:lvl>
  </w:abstractNum>
  <w:abstractNum w:abstractNumId="17">
    <w:nsid w:val="636E4804"/>
    <w:multiLevelType w:val="multilevel"/>
    <w:tmpl w:val="636E4804"/>
    <w:lvl w:ilvl="0" w:tentative="0">
      <w:start w:val="1"/>
      <w:numFmt w:val="decimal"/>
      <w:lvlText w:val="%1."/>
      <w:lvlJc w:val="left"/>
      <w:pPr>
        <w:ind w:left="467" w:hanging="248"/>
      </w:pPr>
      <w:rPr>
        <w:rFonts w:hint="default" w:ascii="宋体" w:hAnsi="宋体" w:eastAsia="宋体" w:cs="宋体"/>
        <w:spacing w:val="-14"/>
        <w:w w:val="90"/>
        <w:sz w:val="26"/>
        <w:szCs w:val="26"/>
      </w:rPr>
    </w:lvl>
    <w:lvl w:ilvl="1" w:tentative="0">
      <w:start w:val="0"/>
      <w:numFmt w:val="bullet"/>
      <w:lvlText w:val="•"/>
      <w:lvlJc w:val="left"/>
      <w:pPr>
        <w:ind w:left="1432" w:hanging="248"/>
      </w:pPr>
      <w:rPr>
        <w:rFonts w:hint="default"/>
      </w:rPr>
    </w:lvl>
    <w:lvl w:ilvl="2" w:tentative="0">
      <w:start w:val="0"/>
      <w:numFmt w:val="bullet"/>
      <w:lvlText w:val="•"/>
      <w:lvlJc w:val="left"/>
      <w:pPr>
        <w:ind w:left="2405" w:hanging="248"/>
      </w:pPr>
      <w:rPr>
        <w:rFonts w:hint="default"/>
      </w:rPr>
    </w:lvl>
    <w:lvl w:ilvl="3" w:tentative="0">
      <w:start w:val="0"/>
      <w:numFmt w:val="bullet"/>
      <w:lvlText w:val="•"/>
      <w:lvlJc w:val="left"/>
      <w:pPr>
        <w:ind w:left="3377" w:hanging="248"/>
      </w:pPr>
      <w:rPr>
        <w:rFonts w:hint="default"/>
      </w:rPr>
    </w:lvl>
    <w:lvl w:ilvl="4" w:tentative="0">
      <w:start w:val="0"/>
      <w:numFmt w:val="bullet"/>
      <w:lvlText w:val="•"/>
      <w:lvlJc w:val="left"/>
      <w:pPr>
        <w:ind w:left="4350" w:hanging="248"/>
      </w:pPr>
      <w:rPr>
        <w:rFonts w:hint="default"/>
      </w:rPr>
    </w:lvl>
    <w:lvl w:ilvl="5" w:tentative="0">
      <w:start w:val="0"/>
      <w:numFmt w:val="bullet"/>
      <w:lvlText w:val="•"/>
      <w:lvlJc w:val="left"/>
      <w:pPr>
        <w:ind w:left="5323" w:hanging="248"/>
      </w:pPr>
      <w:rPr>
        <w:rFonts w:hint="default"/>
      </w:rPr>
    </w:lvl>
    <w:lvl w:ilvl="6" w:tentative="0">
      <w:start w:val="0"/>
      <w:numFmt w:val="bullet"/>
      <w:lvlText w:val="•"/>
      <w:lvlJc w:val="left"/>
      <w:pPr>
        <w:ind w:left="6295" w:hanging="248"/>
      </w:pPr>
      <w:rPr>
        <w:rFonts w:hint="default"/>
      </w:rPr>
    </w:lvl>
    <w:lvl w:ilvl="7" w:tentative="0">
      <w:start w:val="0"/>
      <w:numFmt w:val="bullet"/>
      <w:lvlText w:val="•"/>
      <w:lvlJc w:val="left"/>
      <w:pPr>
        <w:ind w:left="7268" w:hanging="248"/>
      </w:pPr>
      <w:rPr>
        <w:rFonts w:hint="default"/>
      </w:rPr>
    </w:lvl>
    <w:lvl w:ilvl="8" w:tentative="0">
      <w:start w:val="0"/>
      <w:numFmt w:val="bullet"/>
      <w:lvlText w:val="•"/>
      <w:lvlJc w:val="left"/>
      <w:pPr>
        <w:ind w:left="8240" w:hanging="248"/>
      </w:pPr>
      <w:rPr>
        <w:rFonts w:hint="default"/>
      </w:rPr>
    </w:lvl>
  </w:abstractNum>
  <w:abstractNum w:abstractNumId="18">
    <w:nsid w:val="650A6B11"/>
    <w:multiLevelType w:val="multilevel"/>
    <w:tmpl w:val="650A6B11"/>
    <w:lvl w:ilvl="0" w:tentative="0">
      <w:start w:val="1"/>
      <w:numFmt w:val="decimal"/>
      <w:lvlText w:val="%1."/>
      <w:lvlJc w:val="left"/>
      <w:pPr>
        <w:ind w:left="220" w:hanging="281"/>
      </w:pPr>
      <w:rPr>
        <w:rFonts w:hint="default" w:ascii="宋体" w:hAnsi="宋体" w:eastAsia="宋体" w:cs="宋体"/>
        <w:spacing w:val="-4"/>
        <w:w w:val="100"/>
        <w:sz w:val="26"/>
        <w:szCs w:val="26"/>
      </w:rPr>
    </w:lvl>
    <w:lvl w:ilvl="1" w:tentative="0">
      <w:start w:val="0"/>
      <w:numFmt w:val="bullet"/>
      <w:lvlText w:val="•"/>
      <w:lvlJc w:val="left"/>
      <w:pPr>
        <w:ind w:left="1216" w:hanging="281"/>
      </w:pPr>
      <w:rPr>
        <w:rFonts w:hint="default"/>
      </w:rPr>
    </w:lvl>
    <w:lvl w:ilvl="2" w:tentative="0">
      <w:start w:val="0"/>
      <w:numFmt w:val="bullet"/>
      <w:lvlText w:val="•"/>
      <w:lvlJc w:val="left"/>
      <w:pPr>
        <w:ind w:left="2213" w:hanging="281"/>
      </w:pPr>
      <w:rPr>
        <w:rFonts w:hint="default"/>
      </w:rPr>
    </w:lvl>
    <w:lvl w:ilvl="3" w:tentative="0">
      <w:start w:val="0"/>
      <w:numFmt w:val="bullet"/>
      <w:lvlText w:val="•"/>
      <w:lvlJc w:val="left"/>
      <w:pPr>
        <w:ind w:left="3209" w:hanging="281"/>
      </w:pPr>
      <w:rPr>
        <w:rFonts w:hint="default"/>
      </w:rPr>
    </w:lvl>
    <w:lvl w:ilvl="4" w:tentative="0">
      <w:start w:val="0"/>
      <w:numFmt w:val="bullet"/>
      <w:lvlText w:val="•"/>
      <w:lvlJc w:val="left"/>
      <w:pPr>
        <w:ind w:left="4206" w:hanging="281"/>
      </w:pPr>
      <w:rPr>
        <w:rFonts w:hint="default"/>
      </w:rPr>
    </w:lvl>
    <w:lvl w:ilvl="5" w:tentative="0">
      <w:start w:val="0"/>
      <w:numFmt w:val="bullet"/>
      <w:lvlText w:val="•"/>
      <w:lvlJc w:val="left"/>
      <w:pPr>
        <w:ind w:left="5203" w:hanging="281"/>
      </w:pPr>
      <w:rPr>
        <w:rFonts w:hint="default"/>
      </w:rPr>
    </w:lvl>
    <w:lvl w:ilvl="6" w:tentative="0">
      <w:start w:val="0"/>
      <w:numFmt w:val="bullet"/>
      <w:lvlText w:val="•"/>
      <w:lvlJc w:val="left"/>
      <w:pPr>
        <w:ind w:left="6199" w:hanging="281"/>
      </w:pPr>
      <w:rPr>
        <w:rFonts w:hint="default"/>
      </w:rPr>
    </w:lvl>
    <w:lvl w:ilvl="7" w:tentative="0">
      <w:start w:val="0"/>
      <w:numFmt w:val="bullet"/>
      <w:lvlText w:val="•"/>
      <w:lvlJc w:val="left"/>
      <w:pPr>
        <w:ind w:left="7196" w:hanging="281"/>
      </w:pPr>
      <w:rPr>
        <w:rFonts w:hint="default"/>
      </w:rPr>
    </w:lvl>
    <w:lvl w:ilvl="8" w:tentative="0">
      <w:start w:val="0"/>
      <w:numFmt w:val="bullet"/>
      <w:lvlText w:val="•"/>
      <w:lvlJc w:val="left"/>
      <w:pPr>
        <w:ind w:left="8192" w:hanging="281"/>
      </w:pPr>
      <w:rPr>
        <w:rFonts w:hint="default"/>
      </w:rPr>
    </w:lvl>
  </w:abstractNum>
  <w:abstractNum w:abstractNumId="19">
    <w:nsid w:val="65497A78"/>
    <w:multiLevelType w:val="multilevel"/>
    <w:tmpl w:val="65497A78"/>
    <w:lvl w:ilvl="0" w:tentative="0">
      <w:start w:val="1"/>
      <w:numFmt w:val="decimal"/>
      <w:lvlText w:val="%1."/>
      <w:lvlJc w:val="left"/>
      <w:pPr>
        <w:ind w:left="500" w:hanging="281"/>
      </w:pPr>
      <w:rPr>
        <w:rFonts w:hint="default" w:ascii="宋体" w:hAnsi="宋体" w:eastAsia="宋体" w:cs="宋体"/>
        <w:spacing w:val="-4"/>
        <w:w w:val="100"/>
        <w:sz w:val="26"/>
        <w:szCs w:val="26"/>
      </w:rPr>
    </w:lvl>
    <w:lvl w:ilvl="1" w:tentative="0">
      <w:start w:val="0"/>
      <w:numFmt w:val="bullet"/>
      <w:lvlText w:val="•"/>
      <w:lvlJc w:val="left"/>
      <w:pPr>
        <w:ind w:left="1468" w:hanging="281"/>
      </w:pPr>
      <w:rPr>
        <w:rFonts w:hint="default"/>
      </w:rPr>
    </w:lvl>
    <w:lvl w:ilvl="2" w:tentative="0">
      <w:start w:val="0"/>
      <w:numFmt w:val="bullet"/>
      <w:lvlText w:val="•"/>
      <w:lvlJc w:val="left"/>
      <w:pPr>
        <w:ind w:left="2437" w:hanging="281"/>
      </w:pPr>
      <w:rPr>
        <w:rFonts w:hint="default"/>
      </w:rPr>
    </w:lvl>
    <w:lvl w:ilvl="3" w:tentative="0">
      <w:start w:val="0"/>
      <w:numFmt w:val="bullet"/>
      <w:lvlText w:val="•"/>
      <w:lvlJc w:val="left"/>
      <w:pPr>
        <w:ind w:left="3405" w:hanging="281"/>
      </w:pPr>
      <w:rPr>
        <w:rFonts w:hint="default"/>
      </w:rPr>
    </w:lvl>
    <w:lvl w:ilvl="4" w:tentative="0">
      <w:start w:val="0"/>
      <w:numFmt w:val="bullet"/>
      <w:lvlText w:val="•"/>
      <w:lvlJc w:val="left"/>
      <w:pPr>
        <w:ind w:left="4374" w:hanging="281"/>
      </w:pPr>
      <w:rPr>
        <w:rFonts w:hint="default"/>
      </w:rPr>
    </w:lvl>
    <w:lvl w:ilvl="5" w:tentative="0">
      <w:start w:val="0"/>
      <w:numFmt w:val="bullet"/>
      <w:lvlText w:val="•"/>
      <w:lvlJc w:val="left"/>
      <w:pPr>
        <w:ind w:left="5343" w:hanging="281"/>
      </w:pPr>
      <w:rPr>
        <w:rFonts w:hint="default"/>
      </w:rPr>
    </w:lvl>
    <w:lvl w:ilvl="6" w:tentative="0">
      <w:start w:val="0"/>
      <w:numFmt w:val="bullet"/>
      <w:lvlText w:val="•"/>
      <w:lvlJc w:val="left"/>
      <w:pPr>
        <w:ind w:left="6311" w:hanging="281"/>
      </w:pPr>
      <w:rPr>
        <w:rFonts w:hint="default"/>
      </w:rPr>
    </w:lvl>
    <w:lvl w:ilvl="7" w:tentative="0">
      <w:start w:val="0"/>
      <w:numFmt w:val="bullet"/>
      <w:lvlText w:val="•"/>
      <w:lvlJc w:val="left"/>
      <w:pPr>
        <w:ind w:left="7280" w:hanging="281"/>
      </w:pPr>
      <w:rPr>
        <w:rFonts w:hint="default"/>
      </w:rPr>
    </w:lvl>
    <w:lvl w:ilvl="8" w:tentative="0">
      <w:start w:val="0"/>
      <w:numFmt w:val="bullet"/>
      <w:lvlText w:val="•"/>
      <w:lvlJc w:val="left"/>
      <w:pPr>
        <w:ind w:left="8248" w:hanging="281"/>
      </w:pPr>
      <w:rPr>
        <w:rFonts w:hint="default"/>
      </w:rPr>
    </w:lvl>
  </w:abstractNum>
  <w:abstractNum w:abstractNumId="20">
    <w:nsid w:val="696F1D7B"/>
    <w:multiLevelType w:val="multilevel"/>
    <w:tmpl w:val="696F1D7B"/>
    <w:lvl w:ilvl="0" w:tentative="0">
      <w:start w:val="1"/>
      <w:numFmt w:val="decimal"/>
      <w:lvlText w:val="%1."/>
      <w:lvlJc w:val="left"/>
      <w:pPr>
        <w:ind w:left="220" w:hanging="248"/>
      </w:pPr>
      <w:rPr>
        <w:rFonts w:hint="default" w:ascii="宋体" w:hAnsi="宋体" w:eastAsia="宋体" w:cs="宋体"/>
        <w:spacing w:val="-14"/>
        <w:w w:val="90"/>
        <w:sz w:val="26"/>
        <w:szCs w:val="26"/>
      </w:rPr>
    </w:lvl>
    <w:lvl w:ilvl="1" w:tentative="0">
      <w:start w:val="0"/>
      <w:numFmt w:val="bullet"/>
      <w:lvlText w:val="•"/>
      <w:lvlJc w:val="left"/>
      <w:pPr>
        <w:ind w:left="1216" w:hanging="248"/>
      </w:pPr>
      <w:rPr>
        <w:rFonts w:hint="default"/>
      </w:rPr>
    </w:lvl>
    <w:lvl w:ilvl="2" w:tentative="0">
      <w:start w:val="0"/>
      <w:numFmt w:val="bullet"/>
      <w:lvlText w:val="•"/>
      <w:lvlJc w:val="left"/>
      <w:pPr>
        <w:ind w:left="2213" w:hanging="248"/>
      </w:pPr>
      <w:rPr>
        <w:rFonts w:hint="default"/>
      </w:rPr>
    </w:lvl>
    <w:lvl w:ilvl="3" w:tentative="0">
      <w:start w:val="0"/>
      <w:numFmt w:val="bullet"/>
      <w:lvlText w:val="•"/>
      <w:lvlJc w:val="left"/>
      <w:pPr>
        <w:ind w:left="3209" w:hanging="248"/>
      </w:pPr>
      <w:rPr>
        <w:rFonts w:hint="default"/>
      </w:rPr>
    </w:lvl>
    <w:lvl w:ilvl="4" w:tentative="0">
      <w:start w:val="0"/>
      <w:numFmt w:val="bullet"/>
      <w:lvlText w:val="•"/>
      <w:lvlJc w:val="left"/>
      <w:pPr>
        <w:ind w:left="4206" w:hanging="248"/>
      </w:pPr>
      <w:rPr>
        <w:rFonts w:hint="default"/>
      </w:rPr>
    </w:lvl>
    <w:lvl w:ilvl="5" w:tentative="0">
      <w:start w:val="0"/>
      <w:numFmt w:val="bullet"/>
      <w:lvlText w:val="•"/>
      <w:lvlJc w:val="left"/>
      <w:pPr>
        <w:ind w:left="5203" w:hanging="248"/>
      </w:pPr>
      <w:rPr>
        <w:rFonts w:hint="default"/>
      </w:rPr>
    </w:lvl>
    <w:lvl w:ilvl="6" w:tentative="0">
      <w:start w:val="0"/>
      <w:numFmt w:val="bullet"/>
      <w:lvlText w:val="•"/>
      <w:lvlJc w:val="left"/>
      <w:pPr>
        <w:ind w:left="6199" w:hanging="248"/>
      </w:pPr>
      <w:rPr>
        <w:rFonts w:hint="default"/>
      </w:rPr>
    </w:lvl>
    <w:lvl w:ilvl="7" w:tentative="0">
      <w:start w:val="0"/>
      <w:numFmt w:val="bullet"/>
      <w:lvlText w:val="•"/>
      <w:lvlJc w:val="left"/>
      <w:pPr>
        <w:ind w:left="7196" w:hanging="248"/>
      </w:pPr>
      <w:rPr>
        <w:rFonts w:hint="default"/>
      </w:rPr>
    </w:lvl>
    <w:lvl w:ilvl="8" w:tentative="0">
      <w:start w:val="0"/>
      <w:numFmt w:val="bullet"/>
      <w:lvlText w:val="•"/>
      <w:lvlJc w:val="left"/>
      <w:pPr>
        <w:ind w:left="8192" w:hanging="248"/>
      </w:pPr>
      <w:rPr>
        <w:rFonts w:hint="default"/>
      </w:rPr>
    </w:lvl>
  </w:abstractNum>
  <w:abstractNum w:abstractNumId="21">
    <w:nsid w:val="79690E7E"/>
    <w:multiLevelType w:val="multilevel"/>
    <w:tmpl w:val="79690E7E"/>
    <w:lvl w:ilvl="0" w:tentative="0">
      <w:start w:val="1"/>
      <w:numFmt w:val="decimal"/>
      <w:lvlText w:val="%1."/>
      <w:lvlJc w:val="left"/>
      <w:pPr>
        <w:ind w:left="220" w:hanging="248"/>
      </w:pPr>
      <w:rPr>
        <w:rFonts w:hint="default" w:ascii="宋体" w:hAnsi="宋体" w:eastAsia="宋体" w:cs="宋体"/>
        <w:spacing w:val="-14"/>
        <w:w w:val="90"/>
        <w:sz w:val="26"/>
        <w:szCs w:val="26"/>
      </w:rPr>
    </w:lvl>
    <w:lvl w:ilvl="1" w:tentative="0">
      <w:start w:val="0"/>
      <w:numFmt w:val="bullet"/>
      <w:lvlText w:val="•"/>
      <w:lvlJc w:val="left"/>
      <w:pPr>
        <w:ind w:left="1216" w:hanging="248"/>
      </w:pPr>
      <w:rPr>
        <w:rFonts w:hint="default"/>
      </w:rPr>
    </w:lvl>
    <w:lvl w:ilvl="2" w:tentative="0">
      <w:start w:val="0"/>
      <w:numFmt w:val="bullet"/>
      <w:lvlText w:val="•"/>
      <w:lvlJc w:val="left"/>
      <w:pPr>
        <w:ind w:left="2213" w:hanging="248"/>
      </w:pPr>
      <w:rPr>
        <w:rFonts w:hint="default"/>
      </w:rPr>
    </w:lvl>
    <w:lvl w:ilvl="3" w:tentative="0">
      <w:start w:val="0"/>
      <w:numFmt w:val="bullet"/>
      <w:lvlText w:val="•"/>
      <w:lvlJc w:val="left"/>
      <w:pPr>
        <w:ind w:left="3209" w:hanging="248"/>
      </w:pPr>
      <w:rPr>
        <w:rFonts w:hint="default"/>
      </w:rPr>
    </w:lvl>
    <w:lvl w:ilvl="4" w:tentative="0">
      <w:start w:val="0"/>
      <w:numFmt w:val="bullet"/>
      <w:lvlText w:val="•"/>
      <w:lvlJc w:val="left"/>
      <w:pPr>
        <w:ind w:left="4206" w:hanging="248"/>
      </w:pPr>
      <w:rPr>
        <w:rFonts w:hint="default"/>
      </w:rPr>
    </w:lvl>
    <w:lvl w:ilvl="5" w:tentative="0">
      <w:start w:val="0"/>
      <w:numFmt w:val="bullet"/>
      <w:lvlText w:val="•"/>
      <w:lvlJc w:val="left"/>
      <w:pPr>
        <w:ind w:left="5203" w:hanging="248"/>
      </w:pPr>
      <w:rPr>
        <w:rFonts w:hint="default"/>
      </w:rPr>
    </w:lvl>
    <w:lvl w:ilvl="6" w:tentative="0">
      <w:start w:val="0"/>
      <w:numFmt w:val="bullet"/>
      <w:lvlText w:val="•"/>
      <w:lvlJc w:val="left"/>
      <w:pPr>
        <w:ind w:left="6199" w:hanging="248"/>
      </w:pPr>
      <w:rPr>
        <w:rFonts w:hint="default"/>
      </w:rPr>
    </w:lvl>
    <w:lvl w:ilvl="7" w:tentative="0">
      <w:start w:val="0"/>
      <w:numFmt w:val="bullet"/>
      <w:lvlText w:val="•"/>
      <w:lvlJc w:val="left"/>
      <w:pPr>
        <w:ind w:left="7196" w:hanging="248"/>
      </w:pPr>
      <w:rPr>
        <w:rFonts w:hint="default"/>
      </w:rPr>
    </w:lvl>
    <w:lvl w:ilvl="8" w:tentative="0">
      <w:start w:val="0"/>
      <w:numFmt w:val="bullet"/>
      <w:lvlText w:val="•"/>
      <w:lvlJc w:val="left"/>
      <w:pPr>
        <w:ind w:left="8192" w:hanging="248"/>
      </w:pPr>
      <w:rPr>
        <w:rFonts w:hint="default"/>
      </w:rPr>
    </w:lvl>
  </w:abstractNum>
  <w:num w:numId="1">
    <w:abstractNumId w:val="13"/>
  </w:num>
  <w:num w:numId="2">
    <w:abstractNumId w:val="6"/>
  </w:num>
  <w:num w:numId="3">
    <w:abstractNumId w:val="7"/>
  </w:num>
  <w:num w:numId="4">
    <w:abstractNumId w:val="15"/>
  </w:num>
  <w:num w:numId="5">
    <w:abstractNumId w:val="11"/>
  </w:num>
  <w:num w:numId="6">
    <w:abstractNumId w:val="9"/>
  </w:num>
  <w:num w:numId="7">
    <w:abstractNumId w:val="0"/>
  </w:num>
  <w:num w:numId="8">
    <w:abstractNumId w:val="16"/>
  </w:num>
  <w:num w:numId="9">
    <w:abstractNumId w:val="20"/>
  </w:num>
  <w:num w:numId="10">
    <w:abstractNumId w:val="5"/>
  </w:num>
  <w:num w:numId="11">
    <w:abstractNumId w:val="21"/>
  </w:num>
  <w:num w:numId="12">
    <w:abstractNumId w:val="17"/>
  </w:num>
  <w:num w:numId="13">
    <w:abstractNumId w:val="8"/>
  </w:num>
  <w:num w:numId="14">
    <w:abstractNumId w:val="2"/>
  </w:num>
  <w:num w:numId="15">
    <w:abstractNumId w:val="12"/>
  </w:num>
  <w:num w:numId="16">
    <w:abstractNumId w:val="19"/>
  </w:num>
  <w:num w:numId="17">
    <w:abstractNumId w:val="18"/>
  </w:num>
  <w:num w:numId="18">
    <w:abstractNumId w:val="14"/>
  </w:num>
  <w:num w:numId="19">
    <w:abstractNumId w:val="10"/>
  </w:num>
  <w:num w:numId="20">
    <w:abstractNumId w:val="3"/>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84"/>
    <w:rsid w:val="000000C7"/>
    <w:rsid w:val="0000076E"/>
    <w:rsid w:val="00010B39"/>
    <w:rsid w:val="00021C2D"/>
    <w:rsid w:val="00033D43"/>
    <w:rsid w:val="000340FF"/>
    <w:rsid w:val="00035DFF"/>
    <w:rsid w:val="00036EC9"/>
    <w:rsid w:val="0005178A"/>
    <w:rsid w:val="00053A16"/>
    <w:rsid w:val="000705C4"/>
    <w:rsid w:val="00081439"/>
    <w:rsid w:val="000915E0"/>
    <w:rsid w:val="00091925"/>
    <w:rsid w:val="000923CD"/>
    <w:rsid w:val="000955D4"/>
    <w:rsid w:val="00096E37"/>
    <w:rsid w:val="000B0CFC"/>
    <w:rsid w:val="000B65DF"/>
    <w:rsid w:val="000C52A9"/>
    <w:rsid w:val="000C7F84"/>
    <w:rsid w:val="000D222A"/>
    <w:rsid w:val="000D548F"/>
    <w:rsid w:val="000D54B7"/>
    <w:rsid w:val="000F21C1"/>
    <w:rsid w:val="000F495F"/>
    <w:rsid w:val="000F7E1B"/>
    <w:rsid w:val="00102D8A"/>
    <w:rsid w:val="00120BAC"/>
    <w:rsid w:val="00127983"/>
    <w:rsid w:val="00144A96"/>
    <w:rsid w:val="00146F33"/>
    <w:rsid w:val="00185249"/>
    <w:rsid w:val="00186BDC"/>
    <w:rsid w:val="001A027C"/>
    <w:rsid w:val="001B4264"/>
    <w:rsid w:val="001B4788"/>
    <w:rsid w:val="001C0260"/>
    <w:rsid w:val="001C2C70"/>
    <w:rsid w:val="001C3D96"/>
    <w:rsid w:val="001D0C81"/>
    <w:rsid w:val="001D1A3F"/>
    <w:rsid w:val="001D2F17"/>
    <w:rsid w:val="001D56CF"/>
    <w:rsid w:val="001E64E0"/>
    <w:rsid w:val="001E664A"/>
    <w:rsid w:val="002146AD"/>
    <w:rsid w:val="002207DA"/>
    <w:rsid w:val="002228AA"/>
    <w:rsid w:val="002275C3"/>
    <w:rsid w:val="002348CE"/>
    <w:rsid w:val="00245FE6"/>
    <w:rsid w:val="00260796"/>
    <w:rsid w:val="00267C93"/>
    <w:rsid w:val="00272458"/>
    <w:rsid w:val="00284A08"/>
    <w:rsid w:val="00285D87"/>
    <w:rsid w:val="00291A70"/>
    <w:rsid w:val="002B146C"/>
    <w:rsid w:val="002E4FE2"/>
    <w:rsid w:val="002E5924"/>
    <w:rsid w:val="002E6DF0"/>
    <w:rsid w:val="002F6F70"/>
    <w:rsid w:val="002F6FB8"/>
    <w:rsid w:val="002F707C"/>
    <w:rsid w:val="00306708"/>
    <w:rsid w:val="00310EA9"/>
    <w:rsid w:val="00316722"/>
    <w:rsid w:val="00321246"/>
    <w:rsid w:val="0032190E"/>
    <w:rsid w:val="003354FA"/>
    <w:rsid w:val="0034362A"/>
    <w:rsid w:val="0036491C"/>
    <w:rsid w:val="00372E8D"/>
    <w:rsid w:val="0037454D"/>
    <w:rsid w:val="003817CA"/>
    <w:rsid w:val="0038307D"/>
    <w:rsid w:val="003A431A"/>
    <w:rsid w:val="003C76AE"/>
    <w:rsid w:val="003D06AB"/>
    <w:rsid w:val="003D1898"/>
    <w:rsid w:val="003D33BC"/>
    <w:rsid w:val="003D72B1"/>
    <w:rsid w:val="003E1A34"/>
    <w:rsid w:val="003E2A75"/>
    <w:rsid w:val="003E77FE"/>
    <w:rsid w:val="00401668"/>
    <w:rsid w:val="004041B4"/>
    <w:rsid w:val="004041E4"/>
    <w:rsid w:val="00404FA9"/>
    <w:rsid w:val="004050DD"/>
    <w:rsid w:val="004161FD"/>
    <w:rsid w:val="00427CFE"/>
    <w:rsid w:val="004302BE"/>
    <w:rsid w:val="00437DD6"/>
    <w:rsid w:val="00440031"/>
    <w:rsid w:val="00444438"/>
    <w:rsid w:val="00451C4C"/>
    <w:rsid w:val="0045468A"/>
    <w:rsid w:val="0045672C"/>
    <w:rsid w:val="0046049B"/>
    <w:rsid w:val="0046674F"/>
    <w:rsid w:val="004772B6"/>
    <w:rsid w:val="00483EF6"/>
    <w:rsid w:val="00486E0B"/>
    <w:rsid w:val="00491A08"/>
    <w:rsid w:val="0049668C"/>
    <w:rsid w:val="004A719F"/>
    <w:rsid w:val="004B0A1E"/>
    <w:rsid w:val="004B3C0F"/>
    <w:rsid w:val="004D4580"/>
    <w:rsid w:val="004F7390"/>
    <w:rsid w:val="00504771"/>
    <w:rsid w:val="005057B2"/>
    <w:rsid w:val="00507FCD"/>
    <w:rsid w:val="005232E0"/>
    <w:rsid w:val="005268B5"/>
    <w:rsid w:val="0053011D"/>
    <w:rsid w:val="00537780"/>
    <w:rsid w:val="00542EBA"/>
    <w:rsid w:val="005438F7"/>
    <w:rsid w:val="00545154"/>
    <w:rsid w:val="00554DA1"/>
    <w:rsid w:val="005650CD"/>
    <w:rsid w:val="00566910"/>
    <w:rsid w:val="0057234D"/>
    <w:rsid w:val="005846C6"/>
    <w:rsid w:val="005869BE"/>
    <w:rsid w:val="00586A8C"/>
    <w:rsid w:val="00587D00"/>
    <w:rsid w:val="005910F0"/>
    <w:rsid w:val="0059464D"/>
    <w:rsid w:val="005A7381"/>
    <w:rsid w:val="005B4463"/>
    <w:rsid w:val="005D39EF"/>
    <w:rsid w:val="005E69BA"/>
    <w:rsid w:val="005F25D2"/>
    <w:rsid w:val="005F6115"/>
    <w:rsid w:val="005F7B64"/>
    <w:rsid w:val="00604A3B"/>
    <w:rsid w:val="006068B2"/>
    <w:rsid w:val="0060748F"/>
    <w:rsid w:val="0061074D"/>
    <w:rsid w:val="00614C00"/>
    <w:rsid w:val="006170AB"/>
    <w:rsid w:val="00617D51"/>
    <w:rsid w:val="00621E12"/>
    <w:rsid w:val="0063553C"/>
    <w:rsid w:val="00636B41"/>
    <w:rsid w:val="0065136B"/>
    <w:rsid w:val="006535E5"/>
    <w:rsid w:val="006566B6"/>
    <w:rsid w:val="00660830"/>
    <w:rsid w:val="00664BDF"/>
    <w:rsid w:val="00681028"/>
    <w:rsid w:val="00692A55"/>
    <w:rsid w:val="00694BCA"/>
    <w:rsid w:val="006B0A5C"/>
    <w:rsid w:val="006B16F5"/>
    <w:rsid w:val="006B2ED2"/>
    <w:rsid w:val="006B7B21"/>
    <w:rsid w:val="006C0AFA"/>
    <w:rsid w:val="006C56B2"/>
    <w:rsid w:val="006C78A1"/>
    <w:rsid w:val="006D2720"/>
    <w:rsid w:val="006E083C"/>
    <w:rsid w:val="006F214D"/>
    <w:rsid w:val="006F524F"/>
    <w:rsid w:val="00700125"/>
    <w:rsid w:val="00713DAE"/>
    <w:rsid w:val="0071613D"/>
    <w:rsid w:val="0072726D"/>
    <w:rsid w:val="007402F6"/>
    <w:rsid w:val="0075496B"/>
    <w:rsid w:val="0077009F"/>
    <w:rsid w:val="007701E9"/>
    <w:rsid w:val="007703A5"/>
    <w:rsid w:val="007771A0"/>
    <w:rsid w:val="00792A8F"/>
    <w:rsid w:val="007B09F8"/>
    <w:rsid w:val="007D2E3C"/>
    <w:rsid w:val="007D3C89"/>
    <w:rsid w:val="007D5AD0"/>
    <w:rsid w:val="007D6061"/>
    <w:rsid w:val="007D7E89"/>
    <w:rsid w:val="007E3E9B"/>
    <w:rsid w:val="007E5A2C"/>
    <w:rsid w:val="007F6C5E"/>
    <w:rsid w:val="008100F4"/>
    <w:rsid w:val="00815DF6"/>
    <w:rsid w:val="008202E2"/>
    <w:rsid w:val="0082690A"/>
    <w:rsid w:val="00832A45"/>
    <w:rsid w:val="00834FB4"/>
    <w:rsid w:val="0085499D"/>
    <w:rsid w:val="00871EB3"/>
    <w:rsid w:val="00880103"/>
    <w:rsid w:val="00886884"/>
    <w:rsid w:val="00893966"/>
    <w:rsid w:val="00895B10"/>
    <w:rsid w:val="008A2522"/>
    <w:rsid w:val="008A2738"/>
    <w:rsid w:val="008B3A13"/>
    <w:rsid w:val="008C6FBA"/>
    <w:rsid w:val="008D7E87"/>
    <w:rsid w:val="008E122D"/>
    <w:rsid w:val="008F2F9B"/>
    <w:rsid w:val="008F30B9"/>
    <w:rsid w:val="00912E18"/>
    <w:rsid w:val="00912FC8"/>
    <w:rsid w:val="0091545C"/>
    <w:rsid w:val="00917400"/>
    <w:rsid w:val="00923521"/>
    <w:rsid w:val="009354F5"/>
    <w:rsid w:val="00945DF0"/>
    <w:rsid w:val="00954E6C"/>
    <w:rsid w:val="009560B6"/>
    <w:rsid w:val="00957FB9"/>
    <w:rsid w:val="00957FC7"/>
    <w:rsid w:val="00961765"/>
    <w:rsid w:val="00976E8E"/>
    <w:rsid w:val="0099003B"/>
    <w:rsid w:val="009905B7"/>
    <w:rsid w:val="00992370"/>
    <w:rsid w:val="00994D33"/>
    <w:rsid w:val="009B3888"/>
    <w:rsid w:val="009B40E0"/>
    <w:rsid w:val="009C00BA"/>
    <w:rsid w:val="009C28C7"/>
    <w:rsid w:val="009D1C78"/>
    <w:rsid w:val="009D4753"/>
    <w:rsid w:val="009E03CA"/>
    <w:rsid w:val="009F2F33"/>
    <w:rsid w:val="009F6553"/>
    <w:rsid w:val="00A03CF1"/>
    <w:rsid w:val="00A113E0"/>
    <w:rsid w:val="00A4324E"/>
    <w:rsid w:val="00A61D3F"/>
    <w:rsid w:val="00A641A3"/>
    <w:rsid w:val="00A818CB"/>
    <w:rsid w:val="00A85D36"/>
    <w:rsid w:val="00A85D37"/>
    <w:rsid w:val="00AA6BA3"/>
    <w:rsid w:val="00AB3138"/>
    <w:rsid w:val="00AB3D23"/>
    <w:rsid w:val="00AB685E"/>
    <w:rsid w:val="00AE336F"/>
    <w:rsid w:val="00AE7F77"/>
    <w:rsid w:val="00AF609C"/>
    <w:rsid w:val="00B00CA8"/>
    <w:rsid w:val="00B060FC"/>
    <w:rsid w:val="00B069A1"/>
    <w:rsid w:val="00B30D84"/>
    <w:rsid w:val="00B33F49"/>
    <w:rsid w:val="00B5229C"/>
    <w:rsid w:val="00B55DAE"/>
    <w:rsid w:val="00B66982"/>
    <w:rsid w:val="00B724AD"/>
    <w:rsid w:val="00B773C9"/>
    <w:rsid w:val="00B803F7"/>
    <w:rsid w:val="00B87B3B"/>
    <w:rsid w:val="00B90CB3"/>
    <w:rsid w:val="00B917B8"/>
    <w:rsid w:val="00BA1DE0"/>
    <w:rsid w:val="00BA734F"/>
    <w:rsid w:val="00BC642A"/>
    <w:rsid w:val="00BE6196"/>
    <w:rsid w:val="00BE68DE"/>
    <w:rsid w:val="00BF44E1"/>
    <w:rsid w:val="00C02E43"/>
    <w:rsid w:val="00C10359"/>
    <w:rsid w:val="00C16061"/>
    <w:rsid w:val="00C32BD2"/>
    <w:rsid w:val="00C668D7"/>
    <w:rsid w:val="00C80C0B"/>
    <w:rsid w:val="00C82EC7"/>
    <w:rsid w:val="00C8628B"/>
    <w:rsid w:val="00C86B86"/>
    <w:rsid w:val="00CA51FC"/>
    <w:rsid w:val="00CD1EEB"/>
    <w:rsid w:val="00CE4586"/>
    <w:rsid w:val="00CE57B5"/>
    <w:rsid w:val="00CF48C1"/>
    <w:rsid w:val="00D004B4"/>
    <w:rsid w:val="00D1147E"/>
    <w:rsid w:val="00D11B70"/>
    <w:rsid w:val="00D31CAE"/>
    <w:rsid w:val="00D321AB"/>
    <w:rsid w:val="00D3251C"/>
    <w:rsid w:val="00D47B8C"/>
    <w:rsid w:val="00D47F51"/>
    <w:rsid w:val="00D777CF"/>
    <w:rsid w:val="00D904CF"/>
    <w:rsid w:val="00D911B0"/>
    <w:rsid w:val="00D927F2"/>
    <w:rsid w:val="00DA39B4"/>
    <w:rsid w:val="00DA4717"/>
    <w:rsid w:val="00DA6449"/>
    <w:rsid w:val="00DB3290"/>
    <w:rsid w:val="00DB79BA"/>
    <w:rsid w:val="00DC04FF"/>
    <w:rsid w:val="00DC44AD"/>
    <w:rsid w:val="00DC65C7"/>
    <w:rsid w:val="00DD1491"/>
    <w:rsid w:val="00DD744C"/>
    <w:rsid w:val="00DE2F0B"/>
    <w:rsid w:val="00DF7974"/>
    <w:rsid w:val="00E079DB"/>
    <w:rsid w:val="00E17468"/>
    <w:rsid w:val="00E40116"/>
    <w:rsid w:val="00E70D60"/>
    <w:rsid w:val="00EB119C"/>
    <w:rsid w:val="00EC53A0"/>
    <w:rsid w:val="00ED55F8"/>
    <w:rsid w:val="00ED6BAA"/>
    <w:rsid w:val="00F052D2"/>
    <w:rsid w:val="00F1789A"/>
    <w:rsid w:val="00F23F57"/>
    <w:rsid w:val="00F27B8F"/>
    <w:rsid w:val="00F47706"/>
    <w:rsid w:val="00F54C4D"/>
    <w:rsid w:val="00F62CBA"/>
    <w:rsid w:val="00F64D1E"/>
    <w:rsid w:val="00F6563B"/>
    <w:rsid w:val="00F86BF3"/>
    <w:rsid w:val="00F968EC"/>
    <w:rsid w:val="00F974DF"/>
    <w:rsid w:val="00FA1E90"/>
    <w:rsid w:val="00FB0D57"/>
    <w:rsid w:val="00FE5B07"/>
    <w:rsid w:val="01AA0C75"/>
    <w:rsid w:val="01AC7111"/>
    <w:rsid w:val="01C15EEF"/>
    <w:rsid w:val="039705BC"/>
    <w:rsid w:val="03B963CF"/>
    <w:rsid w:val="03DF26D3"/>
    <w:rsid w:val="076C07A6"/>
    <w:rsid w:val="07CA3097"/>
    <w:rsid w:val="0A406898"/>
    <w:rsid w:val="0A5B3CE5"/>
    <w:rsid w:val="0B6A3812"/>
    <w:rsid w:val="0C2829C5"/>
    <w:rsid w:val="0CD70E2C"/>
    <w:rsid w:val="0CF36BE1"/>
    <w:rsid w:val="0DBD40A6"/>
    <w:rsid w:val="0EB15B47"/>
    <w:rsid w:val="0FE01C34"/>
    <w:rsid w:val="10C52014"/>
    <w:rsid w:val="11732E46"/>
    <w:rsid w:val="11CF156A"/>
    <w:rsid w:val="11FD1398"/>
    <w:rsid w:val="12453D91"/>
    <w:rsid w:val="14477A2D"/>
    <w:rsid w:val="14943A1D"/>
    <w:rsid w:val="16453FBE"/>
    <w:rsid w:val="17137745"/>
    <w:rsid w:val="176D68E9"/>
    <w:rsid w:val="191F5D66"/>
    <w:rsid w:val="1A2C12AC"/>
    <w:rsid w:val="1A3747CE"/>
    <w:rsid w:val="1A661DAE"/>
    <w:rsid w:val="1B033B06"/>
    <w:rsid w:val="1C215A92"/>
    <w:rsid w:val="1D26264C"/>
    <w:rsid w:val="1D5240D8"/>
    <w:rsid w:val="1EA20C2A"/>
    <w:rsid w:val="1F594CE8"/>
    <w:rsid w:val="1FDC083C"/>
    <w:rsid w:val="202F5C15"/>
    <w:rsid w:val="218B72AB"/>
    <w:rsid w:val="21DF6E3A"/>
    <w:rsid w:val="22155F31"/>
    <w:rsid w:val="22822AF9"/>
    <w:rsid w:val="229D0E04"/>
    <w:rsid w:val="23992C9D"/>
    <w:rsid w:val="23E23AD9"/>
    <w:rsid w:val="2420727D"/>
    <w:rsid w:val="242F2B5F"/>
    <w:rsid w:val="247C6455"/>
    <w:rsid w:val="24AD5FA4"/>
    <w:rsid w:val="24DE725D"/>
    <w:rsid w:val="24E85CE9"/>
    <w:rsid w:val="25583829"/>
    <w:rsid w:val="25EA6D94"/>
    <w:rsid w:val="272E2B4F"/>
    <w:rsid w:val="275E2909"/>
    <w:rsid w:val="28A918CC"/>
    <w:rsid w:val="2937228B"/>
    <w:rsid w:val="2A3220CF"/>
    <w:rsid w:val="2B070794"/>
    <w:rsid w:val="2BAF6C49"/>
    <w:rsid w:val="2BD20A0C"/>
    <w:rsid w:val="2C150CE0"/>
    <w:rsid w:val="2D863F27"/>
    <w:rsid w:val="2E2107D0"/>
    <w:rsid w:val="2E5D707E"/>
    <w:rsid w:val="2EB35045"/>
    <w:rsid w:val="307B4946"/>
    <w:rsid w:val="31247670"/>
    <w:rsid w:val="31B46F8F"/>
    <w:rsid w:val="32B05FF4"/>
    <w:rsid w:val="32B113B1"/>
    <w:rsid w:val="32FF5875"/>
    <w:rsid w:val="33B85E3C"/>
    <w:rsid w:val="33FD7D8E"/>
    <w:rsid w:val="34535F5D"/>
    <w:rsid w:val="345C4D8B"/>
    <w:rsid w:val="356928B3"/>
    <w:rsid w:val="35A54F8C"/>
    <w:rsid w:val="35CC0D22"/>
    <w:rsid w:val="36D6722A"/>
    <w:rsid w:val="377673E2"/>
    <w:rsid w:val="38736016"/>
    <w:rsid w:val="3973234B"/>
    <w:rsid w:val="3998488F"/>
    <w:rsid w:val="39BF274D"/>
    <w:rsid w:val="39E64040"/>
    <w:rsid w:val="3AED342B"/>
    <w:rsid w:val="3D000095"/>
    <w:rsid w:val="3DB2195C"/>
    <w:rsid w:val="3DB458DF"/>
    <w:rsid w:val="3E177F3A"/>
    <w:rsid w:val="3E690246"/>
    <w:rsid w:val="3F4C0D41"/>
    <w:rsid w:val="3FCC487E"/>
    <w:rsid w:val="400F7BD3"/>
    <w:rsid w:val="414A428E"/>
    <w:rsid w:val="42AD219E"/>
    <w:rsid w:val="42D94A01"/>
    <w:rsid w:val="42E820B3"/>
    <w:rsid w:val="42F8581E"/>
    <w:rsid w:val="430E4884"/>
    <w:rsid w:val="431A076B"/>
    <w:rsid w:val="451E78B0"/>
    <w:rsid w:val="45970C96"/>
    <w:rsid w:val="471A1B4D"/>
    <w:rsid w:val="474121FE"/>
    <w:rsid w:val="474C2C3E"/>
    <w:rsid w:val="47B71B7E"/>
    <w:rsid w:val="4842478E"/>
    <w:rsid w:val="498871EA"/>
    <w:rsid w:val="4A180A82"/>
    <w:rsid w:val="4A260361"/>
    <w:rsid w:val="4AE846EA"/>
    <w:rsid w:val="4AF34C11"/>
    <w:rsid w:val="4BFE6EE2"/>
    <w:rsid w:val="4C4651C9"/>
    <w:rsid w:val="4DC346F3"/>
    <w:rsid w:val="4E85085C"/>
    <w:rsid w:val="4F92051F"/>
    <w:rsid w:val="4FC257BC"/>
    <w:rsid w:val="4FEA60C1"/>
    <w:rsid w:val="5022767B"/>
    <w:rsid w:val="5072254E"/>
    <w:rsid w:val="507B4291"/>
    <w:rsid w:val="51DC2AB0"/>
    <w:rsid w:val="51E71416"/>
    <w:rsid w:val="539F7611"/>
    <w:rsid w:val="54BF699C"/>
    <w:rsid w:val="55C1522F"/>
    <w:rsid w:val="56371E42"/>
    <w:rsid w:val="58DE0CEB"/>
    <w:rsid w:val="5A64444A"/>
    <w:rsid w:val="5A6B12D7"/>
    <w:rsid w:val="5B89725C"/>
    <w:rsid w:val="5C1409E3"/>
    <w:rsid w:val="5C694087"/>
    <w:rsid w:val="5DEE2516"/>
    <w:rsid w:val="5FDB04A6"/>
    <w:rsid w:val="5FDD6396"/>
    <w:rsid w:val="61D25FF4"/>
    <w:rsid w:val="61DE3203"/>
    <w:rsid w:val="622E7A19"/>
    <w:rsid w:val="62B159C3"/>
    <w:rsid w:val="63A8140E"/>
    <w:rsid w:val="64A8127A"/>
    <w:rsid w:val="64CD13E8"/>
    <w:rsid w:val="6624688B"/>
    <w:rsid w:val="667051C7"/>
    <w:rsid w:val="674E02D6"/>
    <w:rsid w:val="683C3CDB"/>
    <w:rsid w:val="69AE540A"/>
    <w:rsid w:val="6AC014F9"/>
    <w:rsid w:val="6B057E54"/>
    <w:rsid w:val="6B5C4090"/>
    <w:rsid w:val="6D4400F7"/>
    <w:rsid w:val="6D86465D"/>
    <w:rsid w:val="6DA65B74"/>
    <w:rsid w:val="6DA938EC"/>
    <w:rsid w:val="6DC21E55"/>
    <w:rsid w:val="6E6F7989"/>
    <w:rsid w:val="6E98534F"/>
    <w:rsid w:val="70E273E0"/>
    <w:rsid w:val="72165B32"/>
    <w:rsid w:val="72DA3B4F"/>
    <w:rsid w:val="731626D6"/>
    <w:rsid w:val="768F6EE9"/>
    <w:rsid w:val="777A480E"/>
    <w:rsid w:val="7AD27694"/>
    <w:rsid w:val="7AEB0A1D"/>
    <w:rsid w:val="7B19639A"/>
    <w:rsid w:val="7B4100D1"/>
    <w:rsid w:val="7BCE37FE"/>
    <w:rsid w:val="7D93049B"/>
    <w:rsid w:val="7E582C7B"/>
    <w:rsid w:val="7E740BD9"/>
    <w:rsid w:val="7F337456"/>
    <w:rsid w:val="7F5E31EC"/>
    <w:rsid w:val="7FE95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新宋体" w:hAnsi="新宋体" w:eastAsia="新宋体" w:cs="新宋体"/>
      <w:sz w:val="22"/>
      <w:szCs w:val="22"/>
      <w:lang w:val="en-US" w:eastAsia="en-US" w:bidi="ar-SA"/>
    </w:rPr>
  </w:style>
  <w:style w:type="paragraph" w:styleId="3">
    <w:name w:val="heading 1"/>
    <w:basedOn w:val="1"/>
    <w:next w:val="1"/>
    <w:qFormat/>
    <w:uiPriority w:val="9"/>
    <w:pPr>
      <w:tabs>
        <w:tab w:val="left" w:pos="1123"/>
      </w:tabs>
      <w:spacing w:line="474" w:lineRule="exact"/>
      <w:ind w:right="1100" w:rightChars="500"/>
      <w:jc w:val="center"/>
      <w:outlineLvl w:val="0"/>
    </w:pPr>
    <w:rPr>
      <w:rFonts w:ascii="宋体" w:hAnsi="宋体" w:eastAsia="宋体" w:cs="微软雅黑"/>
      <w:b/>
      <w:bCs/>
      <w:sz w:val="32"/>
      <w:szCs w:val="32"/>
      <w:lang w:eastAsia="zh-CN"/>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7"/>
    <w:basedOn w:val="1"/>
    <w:next w:val="1"/>
    <w:link w:val="38"/>
    <w:semiHidden/>
    <w:unhideWhenUsed/>
    <w:qFormat/>
    <w:uiPriority w:val="9"/>
    <w:pPr>
      <w:keepNext/>
      <w:keepLines/>
      <w:spacing w:before="240" w:after="64" w:line="320" w:lineRule="auto"/>
      <w:outlineLvl w:val="6"/>
    </w:pPr>
    <w:rPr>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1"/>
    <w:rPr>
      <w:rFonts w:ascii="宋体" w:hAnsi="宋体" w:eastAsia="宋体" w:cs="宋体"/>
      <w:sz w:val="28"/>
      <w:szCs w:val="28"/>
    </w:rPr>
  </w:style>
  <w:style w:type="paragraph" w:styleId="8">
    <w:name w:val="Normal Indent"/>
    <w:basedOn w:val="1"/>
    <w:unhideWhenUsed/>
    <w:qFormat/>
    <w:uiPriority w:val="0"/>
    <w:pPr>
      <w:autoSpaceDE/>
      <w:autoSpaceDN/>
      <w:ind w:firstLine="420" w:firstLineChars="200"/>
      <w:jc w:val="both"/>
    </w:pPr>
    <w:rPr>
      <w:rFonts w:ascii="Calibri" w:hAnsi="Calibri" w:eastAsia="宋体" w:cs="Times New Roman"/>
      <w:kern w:val="2"/>
      <w:sz w:val="21"/>
      <w:szCs w:val="24"/>
      <w:lang w:eastAsia="zh-CN"/>
    </w:rPr>
  </w:style>
  <w:style w:type="paragraph" w:styleId="9">
    <w:name w:val="annotation text"/>
    <w:basedOn w:val="1"/>
    <w:link w:val="34"/>
    <w:semiHidden/>
    <w:unhideWhenUsed/>
    <w:qFormat/>
    <w:uiPriority w:val="99"/>
  </w:style>
  <w:style w:type="paragraph" w:styleId="10">
    <w:name w:val="toc 3"/>
    <w:basedOn w:val="1"/>
    <w:next w:val="1"/>
    <w:unhideWhenUsed/>
    <w:qFormat/>
    <w:uiPriority w:val="39"/>
    <w:pPr>
      <w:ind w:left="840" w:leftChars="400"/>
    </w:pPr>
  </w:style>
  <w:style w:type="paragraph" w:styleId="11">
    <w:name w:val="Plain Text"/>
    <w:basedOn w:val="1"/>
    <w:link w:val="40"/>
    <w:unhideWhenUsed/>
    <w:qFormat/>
    <w:uiPriority w:val="0"/>
    <w:pPr>
      <w:jc w:val="both"/>
    </w:pPr>
    <w:rPr>
      <w:rFonts w:hint="eastAsia" w:ascii="宋体" w:hAnsi="Courier New" w:eastAsia="宋体" w:cs="Times New Roman"/>
      <w:kern w:val="2"/>
      <w:sz w:val="21"/>
      <w:szCs w:val="21"/>
      <w:lang w:eastAsia="zh-CN"/>
    </w:rPr>
  </w:style>
  <w:style w:type="paragraph" w:styleId="12">
    <w:name w:val="Balloon Text"/>
    <w:basedOn w:val="1"/>
    <w:link w:val="36"/>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Normal (Web)"/>
    <w:basedOn w:val="1"/>
    <w:unhideWhenUsed/>
    <w:qFormat/>
    <w:uiPriority w:val="0"/>
    <w:rPr>
      <w:rFonts w:cs="宋体"/>
      <w:sz w:val="24"/>
      <w:szCs w:val="24"/>
      <w:lang w:eastAsia="zh-CN"/>
    </w:rPr>
  </w:style>
  <w:style w:type="paragraph" w:styleId="18">
    <w:name w:val="annotation subject"/>
    <w:basedOn w:val="9"/>
    <w:next w:val="9"/>
    <w:link w:val="35"/>
    <w:semiHidden/>
    <w:unhideWhenUsed/>
    <w:qFormat/>
    <w:uiPriority w:val="99"/>
    <w:rPr>
      <w:b/>
      <w:bCs/>
    </w:rPr>
  </w:style>
  <w:style w:type="table" w:styleId="20">
    <w:name w:val="Table Grid"/>
    <w:basedOn w:val="1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styleId="24">
    <w:name w:val="annotation reference"/>
    <w:basedOn w:val="21"/>
    <w:unhideWhenUsed/>
    <w:qFormat/>
    <w:uiPriority w:val="0"/>
    <w:rPr>
      <w:sz w:val="21"/>
      <w:szCs w:val="21"/>
    </w:rPr>
  </w:style>
  <w:style w:type="paragraph" w:customStyle="1" w:styleId="25">
    <w:name w:val="Default"/>
    <w:unhideWhenUsed/>
    <w:qFormat/>
    <w:uiPriority w:val="0"/>
    <w:pPr>
      <w:autoSpaceDE w:val="0"/>
      <w:autoSpaceDN w:val="0"/>
    </w:pPr>
    <w:rPr>
      <w:rFonts w:ascii="宋体_x0013_....." w:hAnsi="宋体_x0013_....." w:eastAsia="宋体_x0013_....." w:cs="Times New Roman"/>
      <w:color w:val="000000"/>
      <w:sz w:val="24"/>
      <w:szCs w:val="24"/>
      <w:lang w:val="en-US" w:eastAsia="zh-CN" w:bidi="ar-SA"/>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1"/>
    <w:pPr>
      <w:ind w:left="220"/>
    </w:pPr>
    <w:rPr>
      <w:rFonts w:ascii="宋体" w:hAnsi="宋体" w:eastAsia="宋体" w:cs="宋体"/>
    </w:rPr>
  </w:style>
  <w:style w:type="paragraph" w:customStyle="1" w:styleId="28">
    <w:name w:val="Table Paragraph"/>
    <w:basedOn w:val="1"/>
    <w:qFormat/>
    <w:uiPriority w:val="1"/>
  </w:style>
  <w:style w:type="character" w:customStyle="1" w:styleId="29">
    <w:name w:val="页眉 字符"/>
    <w:basedOn w:val="21"/>
    <w:link w:val="14"/>
    <w:qFormat/>
    <w:uiPriority w:val="99"/>
    <w:rPr>
      <w:rFonts w:ascii="新宋体" w:hAnsi="新宋体" w:eastAsia="新宋体" w:cs="新宋体"/>
      <w:sz w:val="18"/>
      <w:szCs w:val="18"/>
    </w:rPr>
  </w:style>
  <w:style w:type="character" w:customStyle="1" w:styleId="30">
    <w:name w:val="页脚 字符"/>
    <w:basedOn w:val="21"/>
    <w:link w:val="13"/>
    <w:qFormat/>
    <w:uiPriority w:val="99"/>
    <w:rPr>
      <w:rFonts w:ascii="新宋体" w:hAnsi="新宋体" w:eastAsia="新宋体" w:cs="新宋体"/>
      <w:sz w:val="18"/>
      <w:szCs w:val="18"/>
    </w:rPr>
  </w:style>
  <w:style w:type="paragraph" w:customStyle="1" w:styleId="31">
    <w:name w:val="TOC 标题1"/>
    <w:basedOn w:val="3"/>
    <w:next w:val="1"/>
    <w:unhideWhenUsed/>
    <w:qFormat/>
    <w:uiPriority w:val="39"/>
    <w:pPr>
      <w:keepNext/>
      <w:keepLines/>
      <w:widowControl/>
      <w:tabs>
        <w:tab w:val="clear" w:pos="1123"/>
      </w:tabs>
      <w:autoSpaceDE/>
      <w:autoSpaceDN/>
      <w:spacing w:before="240" w:line="259" w:lineRule="auto"/>
      <w:ind w:right="0"/>
      <w:outlineLvl w:val="9"/>
    </w:pPr>
    <w:rPr>
      <w:rFonts w:asciiTheme="majorHAnsi" w:hAnsiTheme="majorHAnsi" w:eastAsiaTheme="majorEastAsia" w:cstheme="majorBidi"/>
      <w:b w:val="0"/>
      <w:bCs w:val="0"/>
      <w:color w:val="376092" w:themeColor="accent1" w:themeShade="BF"/>
    </w:rPr>
  </w:style>
  <w:style w:type="character" w:customStyle="1" w:styleId="32">
    <w:name w:val="标题 2 字符"/>
    <w:basedOn w:val="21"/>
    <w:link w:val="4"/>
    <w:qFormat/>
    <w:uiPriority w:val="9"/>
    <w:rPr>
      <w:rFonts w:asciiTheme="majorHAnsi" w:hAnsiTheme="majorHAnsi" w:eastAsiaTheme="majorEastAsia" w:cstheme="majorBidi"/>
      <w:b/>
      <w:bCs/>
      <w:sz w:val="32"/>
      <w:szCs w:val="32"/>
    </w:rPr>
  </w:style>
  <w:style w:type="character" w:customStyle="1" w:styleId="33">
    <w:name w:val="标题 3 字符"/>
    <w:basedOn w:val="21"/>
    <w:link w:val="5"/>
    <w:semiHidden/>
    <w:qFormat/>
    <w:uiPriority w:val="9"/>
    <w:rPr>
      <w:rFonts w:ascii="新宋体" w:hAnsi="新宋体" w:eastAsia="新宋体" w:cs="新宋体"/>
      <w:b/>
      <w:bCs/>
      <w:sz w:val="32"/>
      <w:szCs w:val="32"/>
    </w:rPr>
  </w:style>
  <w:style w:type="character" w:customStyle="1" w:styleId="34">
    <w:name w:val="批注文字 字符"/>
    <w:basedOn w:val="21"/>
    <w:link w:val="9"/>
    <w:semiHidden/>
    <w:qFormat/>
    <w:uiPriority w:val="99"/>
    <w:rPr>
      <w:rFonts w:ascii="新宋体" w:hAnsi="新宋体" w:eastAsia="新宋体" w:cs="新宋体"/>
    </w:rPr>
  </w:style>
  <w:style w:type="character" w:customStyle="1" w:styleId="35">
    <w:name w:val="批注主题 字符"/>
    <w:basedOn w:val="34"/>
    <w:link w:val="18"/>
    <w:semiHidden/>
    <w:qFormat/>
    <w:uiPriority w:val="99"/>
    <w:rPr>
      <w:rFonts w:ascii="新宋体" w:hAnsi="新宋体" w:eastAsia="新宋体" w:cs="新宋体"/>
      <w:b/>
      <w:bCs/>
    </w:rPr>
  </w:style>
  <w:style w:type="character" w:customStyle="1" w:styleId="36">
    <w:name w:val="批注框文本 字符"/>
    <w:basedOn w:val="21"/>
    <w:link w:val="12"/>
    <w:semiHidden/>
    <w:qFormat/>
    <w:uiPriority w:val="99"/>
    <w:rPr>
      <w:rFonts w:ascii="新宋体" w:hAnsi="新宋体" w:eastAsia="新宋体" w:cs="新宋体"/>
      <w:sz w:val="18"/>
      <w:szCs w:val="18"/>
    </w:rPr>
  </w:style>
  <w:style w:type="character" w:customStyle="1" w:styleId="37">
    <w:name w:val="标题 4 字符"/>
    <w:basedOn w:val="21"/>
    <w:link w:val="6"/>
    <w:semiHidden/>
    <w:qFormat/>
    <w:uiPriority w:val="9"/>
    <w:rPr>
      <w:rFonts w:asciiTheme="majorHAnsi" w:hAnsiTheme="majorHAnsi" w:eastAsiaTheme="majorEastAsia" w:cstheme="majorBidi"/>
      <w:b/>
      <w:bCs/>
      <w:sz w:val="28"/>
      <w:szCs w:val="28"/>
      <w:lang w:eastAsia="en-US"/>
    </w:rPr>
  </w:style>
  <w:style w:type="character" w:customStyle="1" w:styleId="38">
    <w:name w:val="标题 7 字符"/>
    <w:basedOn w:val="21"/>
    <w:link w:val="7"/>
    <w:semiHidden/>
    <w:qFormat/>
    <w:uiPriority w:val="9"/>
    <w:rPr>
      <w:rFonts w:ascii="新宋体" w:hAnsi="新宋体" w:eastAsia="新宋体" w:cs="新宋体"/>
      <w:b/>
      <w:bCs/>
      <w:sz w:val="24"/>
      <w:szCs w:val="24"/>
      <w:lang w:eastAsia="en-US"/>
    </w:rPr>
  </w:style>
  <w:style w:type="character" w:customStyle="1" w:styleId="39">
    <w:name w:val="正文文本 字符"/>
    <w:basedOn w:val="21"/>
    <w:link w:val="2"/>
    <w:qFormat/>
    <w:uiPriority w:val="1"/>
    <w:rPr>
      <w:rFonts w:ascii="宋体" w:hAnsi="宋体" w:eastAsia="宋体" w:cs="宋体"/>
      <w:sz w:val="28"/>
      <w:szCs w:val="28"/>
      <w:lang w:eastAsia="en-US"/>
    </w:rPr>
  </w:style>
  <w:style w:type="character" w:customStyle="1" w:styleId="40">
    <w:name w:val="纯文本 字符"/>
    <w:basedOn w:val="21"/>
    <w:link w:val="11"/>
    <w:qFormat/>
    <w:uiPriority w:val="0"/>
    <w:rPr>
      <w:rFonts w:ascii="宋体" w:hAnsi="Courier New" w:eastAsia="宋体" w:cs="Times New Roman"/>
      <w:kern w:val="2"/>
      <w:sz w:val="21"/>
      <w:szCs w:val="21"/>
    </w:rPr>
  </w:style>
  <w:style w:type="table" w:customStyle="1" w:styleId="41">
    <w:name w:val="TableGri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42">
    <w:name w:val="Unresolved Mention"/>
    <w:basedOn w:val="21"/>
    <w:semiHidden/>
    <w:unhideWhenUsed/>
    <w:qFormat/>
    <w:uiPriority w:val="99"/>
    <w:rPr>
      <w:color w:val="605E5C"/>
      <w:shd w:val="clear" w:color="auto" w:fill="E1DFDD"/>
    </w:rPr>
  </w:style>
  <w:style w:type="paragraph" w:customStyle="1" w:styleId="43">
    <w:name w:val="正文2"/>
    <w:basedOn w:val="1"/>
    <w:qFormat/>
    <w:uiPriority w:val="0"/>
    <w:pPr>
      <w:spacing w:before="156" w:line="360" w:lineRule="auto"/>
      <w:ind w:firstLine="510" w:firstLineChars="200"/>
    </w:pPr>
    <w:rPr>
      <w:sz w:val="24"/>
      <w:szCs w:val="20"/>
    </w:rPr>
  </w:style>
  <w:style w:type="paragraph" w:styleId="44">
    <w:name w:val="No Spacing"/>
    <w:qFormat/>
    <w:uiPriority w:val="0"/>
    <w:pPr>
      <w:widowControl w:val="0"/>
      <w:jc w:val="both"/>
    </w:pPr>
    <w:rPr>
      <w:rFonts w:ascii="Calibri" w:hAnsi="Calibri" w:eastAsia="Times New Roman"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B5E1D-7DA5-41F4-935F-BC051BAAE1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5364</Words>
  <Characters>30576</Characters>
  <Lines>254</Lines>
  <Paragraphs>71</Paragraphs>
  <TotalTime>3</TotalTime>
  <ScaleCrop>false</ScaleCrop>
  <LinksUpToDate>false</LinksUpToDate>
  <CharactersWithSpaces>35869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2019-06-24T01:46:00Z</dcterms:created>
  <dc:creator>Administrator</dc:creator>
  <cp:lastModifiedBy>bettery</cp:lastModifiedBy>
  <cp:lastPrinted>2020-12-04T07:57:00Z</cp:lastPrinted>
  <dcterms:modified xsi:type="dcterms:W3CDTF">2021-08-03T11:44:20Z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LastSaved">
    <vt:filetime>2019-06-24T00:00:00Z</vt:filetime>
  </property>
  <property fmtid="{D5CDD505-2E9C-101B-9397-08002B2CF9AE}" pid="4" name="KSOProductBuildVer">
    <vt:lpwstr>2052-11.1.0.10314</vt:lpwstr>
  </property>
  <property fmtid="{D5CDD505-2E9C-101B-9397-08002B2CF9AE}" pid="5" name="ICV">
    <vt:lpwstr>FA8A22EC288A4306B84E97FBF921410F</vt:lpwstr>
  </property>
</Properties>
</file>