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40" w:lineRule="exact"/>
        <w:jc w:val="center"/>
        <w:outlineLvl w:val="0"/>
        <w:rPr>
          <w:rFonts w:ascii="楷体" w:hAnsi="楷体" w:eastAsia="楷体" w:cs="楷体"/>
          <w:b/>
          <w:bCs/>
          <w:kern w:val="44"/>
          <w:sz w:val="44"/>
          <w:szCs w:val="44"/>
          <w:highlight w:val="none"/>
        </w:rPr>
      </w:pPr>
      <w:r>
        <w:rPr>
          <w:rFonts w:hint="eastAsia" w:ascii="楷体" w:hAnsi="楷体" w:eastAsia="楷体" w:cs="楷体"/>
          <w:b/>
          <w:bCs/>
          <w:kern w:val="44"/>
          <w:sz w:val="44"/>
          <w:szCs w:val="44"/>
          <w:highlight w:val="none"/>
          <w:lang w:eastAsia="zh-CN"/>
        </w:rPr>
        <w:t>疏附县疾病预防控制中心核酸检测耗材采购（二次）</w:t>
      </w:r>
      <w:r>
        <w:rPr>
          <w:rFonts w:hint="eastAsia" w:ascii="楷体" w:hAnsi="楷体" w:eastAsia="楷体" w:cs="楷体"/>
          <w:b/>
          <w:bCs/>
          <w:kern w:val="44"/>
          <w:sz w:val="44"/>
          <w:szCs w:val="44"/>
          <w:highlight w:val="none"/>
        </w:rPr>
        <w:t>招标公告</w:t>
      </w:r>
    </w:p>
    <w:p>
      <w:pPr>
        <w:pBdr>
          <w:top w:val="single" w:color="auto" w:sz="4" w:space="1"/>
          <w:left w:val="single" w:color="auto" w:sz="4" w:space="4"/>
          <w:bottom w:val="single" w:color="auto" w:sz="4" w:space="1"/>
          <w:right w:val="single" w:color="auto" w:sz="4" w:space="4"/>
        </w:pBdr>
        <w:spacing w:line="3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u w:val="single"/>
          <w:lang w:eastAsia="zh-CN"/>
        </w:rPr>
        <w:t>疏附县疾病预防控制中心核酸检测耗材采购（二次）</w:t>
      </w:r>
      <w:r>
        <w:rPr>
          <w:rFonts w:hint="eastAsia" w:ascii="楷体" w:hAnsi="楷体" w:eastAsia="楷体" w:cs="楷体"/>
          <w:sz w:val="28"/>
          <w:szCs w:val="28"/>
          <w:highlight w:val="none"/>
        </w:rPr>
        <w:t>招标项目的潜在投标人应在</w:t>
      </w:r>
      <w:r>
        <w:rPr>
          <w:rFonts w:hint="eastAsia" w:ascii="楷体" w:hAnsi="楷体" w:eastAsia="楷体" w:cs="楷体"/>
          <w:sz w:val="28"/>
          <w:szCs w:val="28"/>
          <w:highlight w:val="none"/>
          <w:u w:val="single"/>
          <w:lang w:val="en-US" w:eastAsia="zh-CN"/>
        </w:rPr>
        <w:t>政采云平台线上下载</w:t>
      </w:r>
      <w:r>
        <w:rPr>
          <w:rFonts w:hint="eastAsia" w:ascii="楷体" w:hAnsi="楷体" w:eastAsia="楷体" w:cs="楷体"/>
          <w:sz w:val="28"/>
          <w:szCs w:val="28"/>
          <w:highlight w:val="none"/>
        </w:rPr>
        <w:t>获取</w:t>
      </w:r>
      <w:r>
        <w:rPr>
          <w:rFonts w:hint="eastAsia" w:ascii="楷体" w:hAnsi="楷体" w:eastAsia="楷体" w:cs="楷体"/>
          <w:color w:val="auto"/>
          <w:sz w:val="28"/>
          <w:szCs w:val="28"/>
          <w:highlight w:val="none"/>
        </w:rPr>
        <w:t>招标文件，并于</w:t>
      </w:r>
      <w:r>
        <w:rPr>
          <w:rFonts w:hint="eastAsia" w:ascii="楷体" w:hAnsi="楷体" w:eastAsia="楷体" w:cs="楷体"/>
          <w:color w:val="auto"/>
          <w:sz w:val="28"/>
          <w:szCs w:val="28"/>
          <w:highlight w:val="none"/>
          <w:u w:val="single"/>
          <w:lang w:eastAsia="zh-CN"/>
        </w:rPr>
        <w:t>2021年0</w:t>
      </w:r>
      <w:r>
        <w:rPr>
          <w:rFonts w:hint="eastAsia" w:ascii="楷体" w:hAnsi="楷体" w:eastAsia="楷体" w:cs="楷体"/>
          <w:color w:val="auto"/>
          <w:sz w:val="28"/>
          <w:szCs w:val="28"/>
          <w:highlight w:val="none"/>
          <w:u w:val="single"/>
          <w:lang w:val="en-US" w:eastAsia="zh-CN"/>
        </w:rPr>
        <w:t>8</w:t>
      </w:r>
      <w:r>
        <w:rPr>
          <w:rFonts w:hint="eastAsia" w:ascii="楷体" w:hAnsi="楷体" w:eastAsia="楷体" w:cs="楷体"/>
          <w:color w:val="auto"/>
          <w:sz w:val="28"/>
          <w:szCs w:val="28"/>
          <w:highlight w:val="none"/>
          <w:u w:val="single"/>
          <w:lang w:eastAsia="zh-CN"/>
        </w:rPr>
        <w:t>月</w:t>
      </w:r>
      <w:r>
        <w:rPr>
          <w:rFonts w:hint="eastAsia" w:ascii="楷体" w:hAnsi="楷体" w:eastAsia="楷体" w:cs="楷体"/>
          <w:color w:val="auto"/>
          <w:sz w:val="28"/>
          <w:szCs w:val="28"/>
          <w:highlight w:val="none"/>
          <w:u w:val="single"/>
          <w:lang w:val="en-US" w:eastAsia="zh-CN"/>
        </w:rPr>
        <w:t>26</w:t>
      </w:r>
      <w:r>
        <w:rPr>
          <w:rFonts w:hint="eastAsia" w:ascii="楷体" w:hAnsi="楷体" w:eastAsia="楷体" w:cs="楷体"/>
          <w:color w:val="auto"/>
          <w:sz w:val="28"/>
          <w:szCs w:val="28"/>
          <w:highlight w:val="none"/>
          <w:u w:val="single"/>
          <w:lang w:eastAsia="zh-CN"/>
        </w:rPr>
        <w:t>日</w:t>
      </w:r>
      <w:r>
        <w:rPr>
          <w:rFonts w:hint="eastAsia" w:ascii="楷体" w:hAnsi="楷体" w:eastAsia="楷体" w:cs="楷体"/>
          <w:bCs/>
          <w:color w:val="auto"/>
          <w:sz w:val="28"/>
          <w:szCs w:val="28"/>
          <w:highlight w:val="none"/>
          <w:u w:val="single"/>
          <w:lang w:val="en-US" w:eastAsia="zh-CN"/>
        </w:rPr>
        <w:t>16</w:t>
      </w:r>
      <w:r>
        <w:rPr>
          <w:rFonts w:hint="eastAsia" w:ascii="楷体" w:hAnsi="楷体" w:eastAsia="楷体" w:cs="楷体"/>
          <w:bCs/>
          <w:color w:val="auto"/>
          <w:sz w:val="28"/>
          <w:szCs w:val="28"/>
          <w:highlight w:val="none"/>
          <w:u w:val="single"/>
        </w:rPr>
        <w:t>点 00 分</w:t>
      </w:r>
      <w:r>
        <w:rPr>
          <w:rFonts w:hint="eastAsia" w:ascii="楷体" w:hAnsi="楷体" w:eastAsia="楷体" w:cs="楷体"/>
          <w:bCs/>
          <w:sz w:val="28"/>
          <w:szCs w:val="28"/>
          <w:highlight w:val="none"/>
          <w:u w:val="single"/>
        </w:rPr>
        <w:t>（</w:t>
      </w:r>
      <w:r>
        <w:rPr>
          <w:rFonts w:hint="eastAsia" w:ascii="楷体" w:hAnsi="楷体" w:eastAsia="楷体" w:cs="楷体"/>
          <w:bCs/>
          <w:sz w:val="28"/>
          <w:szCs w:val="28"/>
          <w:highlight w:val="none"/>
        </w:rPr>
        <w:t>北京时间）前递交投标文件</w:t>
      </w:r>
      <w:r>
        <w:rPr>
          <w:rFonts w:hint="eastAsia" w:ascii="楷体" w:hAnsi="楷体" w:eastAsia="楷体" w:cs="楷体"/>
          <w:sz w:val="28"/>
          <w:szCs w:val="28"/>
          <w:highlight w:val="none"/>
        </w:rPr>
        <w:t>。</w:t>
      </w:r>
    </w:p>
    <w:p>
      <w:pPr>
        <w:spacing w:line="360" w:lineRule="exact"/>
        <w:rPr>
          <w:rFonts w:ascii="楷体" w:hAnsi="楷体" w:eastAsia="楷体" w:cs="楷体"/>
          <w:sz w:val="28"/>
          <w:szCs w:val="28"/>
          <w:highlight w:val="none"/>
        </w:rPr>
      </w:pPr>
    </w:p>
    <w:p>
      <w:pPr>
        <w:keepNext/>
        <w:keepLines/>
        <w:spacing w:before="260" w:after="260" w:line="360" w:lineRule="exact"/>
        <w:outlineLvl w:val="1"/>
        <w:rPr>
          <w:rFonts w:ascii="楷体" w:hAnsi="楷体" w:eastAsia="楷体" w:cs="楷体"/>
          <w:bCs/>
          <w:sz w:val="24"/>
          <w:szCs w:val="24"/>
          <w:highlight w:val="none"/>
        </w:rPr>
      </w:pPr>
      <w:bookmarkStart w:id="0" w:name="_Toc28359079"/>
      <w:bookmarkStart w:id="1" w:name="_Toc28359002"/>
      <w:bookmarkStart w:id="2" w:name="_Toc35393621"/>
      <w:bookmarkStart w:id="3" w:name="_Toc35393790"/>
      <w:bookmarkStart w:id="4" w:name="_Hlk24379207"/>
      <w:r>
        <w:rPr>
          <w:rFonts w:hint="eastAsia" w:ascii="楷体" w:hAnsi="楷体" w:eastAsia="楷体" w:cs="楷体"/>
          <w:bCs/>
          <w:sz w:val="24"/>
          <w:szCs w:val="24"/>
          <w:highlight w:val="none"/>
        </w:rPr>
        <w:t>一、项目基本情况</w:t>
      </w:r>
      <w:bookmarkEnd w:id="0"/>
      <w:bookmarkEnd w:id="1"/>
      <w:bookmarkEnd w:id="2"/>
      <w:bookmarkEnd w:id="3"/>
    </w:p>
    <w:p>
      <w:pPr>
        <w:widowControl/>
        <w:spacing w:before="75" w:after="75" w:line="360" w:lineRule="exact"/>
        <w:ind w:firstLine="240" w:firstLineChars="100"/>
        <w:jc w:val="left"/>
        <w:rPr>
          <w:rFonts w:ascii="楷体" w:hAnsi="楷体" w:eastAsia="楷体" w:cs="楷体"/>
          <w:sz w:val="24"/>
          <w:szCs w:val="24"/>
          <w:highlight w:val="none"/>
        </w:rPr>
      </w:pPr>
      <w:r>
        <w:rPr>
          <w:rFonts w:hint="eastAsia" w:ascii="楷体" w:hAnsi="楷体" w:eastAsia="楷体" w:cs="楷体"/>
          <w:sz w:val="24"/>
          <w:szCs w:val="24"/>
          <w:highlight w:val="none"/>
        </w:rPr>
        <w:t>项目编号：</w:t>
      </w:r>
      <w:r>
        <w:rPr>
          <w:rFonts w:hint="eastAsia" w:ascii="楷体" w:hAnsi="楷体" w:eastAsia="楷体" w:cs="楷体"/>
          <w:sz w:val="24"/>
          <w:szCs w:val="24"/>
          <w:highlight w:val="none"/>
          <w:lang w:eastAsia="zh-CN"/>
        </w:rPr>
        <w:t>XJJNCG2021-GK-034B</w:t>
      </w:r>
    </w:p>
    <w:p>
      <w:pPr>
        <w:widowControl/>
        <w:spacing w:before="75" w:after="75" w:line="360" w:lineRule="exact"/>
        <w:ind w:firstLine="240" w:firstLineChars="100"/>
        <w:jc w:val="left"/>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项目名称：</w:t>
      </w:r>
      <w:r>
        <w:rPr>
          <w:rFonts w:hint="eastAsia" w:ascii="楷体" w:hAnsi="楷体" w:eastAsia="楷体" w:cs="楷体"/>
          <w:sz w:val="24"/>
          <w:szCs w:val="24"/>
          <w:highlight w:val="none"/>
          <w:lang w:eastAsia="zh-CN"/>
        </w:rPr>
        <w:t>疏附县疾病预防控制中心核酸检测耗材采购（二次）</w:t>
      </w:r>
    </w:p>
    <w:bookmarkEnd w:id="4"/>
    <w:p>
      <w:pPr>
        <w:widowControl/>
        <w:spacing w:before="75" w:after="75" w:line="360" w:lineRule="exact"/>
        <w:ind w:firstLine="240" w:firstLineChars="100"/>
        <w:jc w:val="left"/>
        <w:rPr>
          <w:rFonts w:ascii="楷体" w:hAnsi="楷体" w:eastAsia="楷体" w:cs="楷体"/>
          <w:color w:val="0000FF"/>
          <w:sz w:val="24"/>
          <w:szCs w:val="24"/>
          <w:highlight w:val="none"/>
        </w:rPr>
      </w:pPr>
      <w:r>
        <w:rPr>
          <w:rFonts w:hint="eastAsia" w:ascii="楷体" w:hAnsi="楷体" w:eastAsia="楷体" w:cs="楷体"/>
          <w:sz w:val="24"/>
          <w:szCs w:val="24"/>
          <w:highlight w:val="none"/>
        </w:rPr>
        <w:t>预算金额：</w:t>
      </w:r>
      <w:r>
        <w:rPr>
          <w:rFonts w:hint="eastAsia" w:ascii="楷体" w:hAnsi="楷体" w:eastAsia="楷体" w:cs="楷体"/>
          <w:sz w:val="24"/>
          <w:szCs w:val="24"/>
          <w:highlight w:val="none"/>
          <w:lang w:val="en-US" w:eastAsia="zh-CN"/>
        </w:rPr>
        <w:t>375万元</w:t>
      </w:r>
    </w:p>
    <w:p>
      <w:pPr>
        <w:widowControl/>
        <w:spacing w:before="75" w:after="75" w:line="360" w:lineRule="exact"/>
        <w:ind w:firstLine="240" w:firstLineChars="100"/>
        <w:jc w:val="left"/>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采购需求：</w:t>
      </w:r>
      <w:r>
        <w:rPr>
          <w:rFonts w:hint="eastAsia" w:ascii="楷体" w:hAnsi="楷体" w:eastAsia="楷体" w:cs="楷体"/>
          <w:color w:val="auto"/>
          <w:sz w:val="24"/>
          <w:szCs w:val="24"/>
          <w:highlight w:val="none"/>
          <w:lang w:eastAsia="zh-CN"/>
        </w:rPr>
        <w:t>核酸检测耗材</w:t>
      </w:r>
    </w:p>
    <w:p>
      <w:pPr>
        <w:widowControl/>
        <w:spacing w:before="75" w:after="75" w:line="360" w:lineRule="exact"/>
        <w:ind w:firstLine="240" w:firstLineChars="10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标项名称：</w:t>
      </w:r>
      <w:r>
        <w:rPr>
          <w:rFonts w:hint="eastAsia" w:ascii="楷体" w:hAnsi="楷体" w:eastAsia="楷体" w:cs="楷体"/>
          <w:sz w:val="24"/>
          <w:szCs w:val="24"/>
          <w:highlight w:val="none"/>
          <w:lang w:eastAsia="zh-CN"/>
        </w:rPr>
        <w:t>疏附县疾病预防控制中心核酸检测耗材采购（二次）</w:t>
      </w:r>
    </w:p>
    <w:p>
      <w:pPr>
        <w:widowControl/>
        <w:spacing w:before="75" w:after="75" w:line="360" w:lineRule="exact"/>
        <w:ind w:firstLine="240" w:firstLineChars="10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数量：一批</w:t>
      </w:r>
    </w:p>
    <w:p>
      <w:pPr>
        <w:pStyle w:val="3"/>
        <w:ind w:firstLine="240" w:firstLineChars="1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简要规格描述或项目基本概况介绍、用途：</w:t>
      </w:r>
      <w:r>
        <w:rPr>
          <w:rFonts w:hint="eastAsia" w:ascii="楷体" w:hAnsi="楷体" w:eastAsia="楷体" w:cs="楷体"/>
          <w:color w:val="auto"/>
          <w:sz w:val="24"/>
          <w:szCs w:val="24"/>
          <w:highlight w:val="none"/>
          <w:lang w:eastAsia="zh-CN"/>
        </w:rPr>
        <w:t>核酸检测耗材</w:t>
      </w:r>
      <w:r>
        <w:rPr>
          <w:rFonts w:hint="eastAsia" w:ascii="楷体" w:hAnsi="楷体" w:eastAsia="楷体" w:cs="楷体"/>
          <w:color w:val="auto"/>
          <w:sz w:val="24"/>
          <w:szCs w:val="24"/>
          <w:highlight w:val="none"/>
          <w:lang w:val="en-US" w:eastAsia="zh-CN"/>
        </w:rPr>
        <w:t>。</w:t>
      </w:r>
    </w:p>
    <w:p>
      <w:pPr>
        <w:pStyle w:val="3"/>
        <w:ind w:firstLine="240" w:firstLineChars="100"/>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合同履行期限：</w:t>
      </w:r>
      <w:r>
        <w:rPr>
          <w:rFonts w:hint="eastAsia" w:ascii="楷体" w:hAnsi="楷体" w:eastAsia="楷体" w:cs="楷体"/>
          <w:color w:val="auto"/>
          <w:sz w:val="24"/>
          <w:szCs w:val="24"/>
          <w:highlight w:val="none"/>
          <w:lang w:eastAsia="zh-CN"/>
        </w:rPr>
        <w:t>以双方签订合同为准</w:t>
      </w:r>
      <w:r>
        <w:rPr>
          <w:rFonts w:hint="eastAsia" w:ascii="楷体" w:hAnsi="楷体" w:eastAsia="楷体" w:cs="楷体"/>
          <w:color w:val="auto"/>
          <w:sz w:val="24"/>
          <w:szCs w:val="24"/>
          <w:highlight w:val="none"/>
          <w:lang w:val="en-US" w:eastAsia="zh-CN"/>
        </w:rPr>
        <w:t>。</w:t>
      </w:r>
    </w:p>
    <w:p>
      <w:pPr>
        <w:spacing w:line="360" w:lineRule="exact"/>
        <w:ind w:firstLine="240" w:firstLineChars="100"/>
        <w:rPr>
          <w:rFonts w:ascii="楷体" w:hAnsi="楷体" w:eastAsia="楷体" w:cs="楷体"/>
          <w:sz w:val="24"/>
          <w:szCs w:val="24"/>
          <w:highlight w:val="none"/>
        </w:rPr>
      </w:pPr>
      <w:r>
        <w:rPr>
          <w:rFonts w:hint="eastAsia" w:ascii="楷体" w:hAnsi="楷体" w:eastAsia="楷体" w:cs="楷体"/>
          <w:sz w:val="24"/>
          <w:szCs w:val="24"/>
          <w:highlight w:val="none"/>
        </w:rPr>
        <w:t>本项目（</w:t>
      </w:r>
      <w:r>
        <w:rPr>
          <w:rFonts w:hint="eastAsia" w:ascii="楷体" w:hAnsi="楷体" w:eastAsia="楷体" w:cs="楷体"/>
          <w:i/>
          <w:sz w:val="24"/>
          <w:szCs w:val="24"/>
          <w:highlight w:val="none"/>
        </w:rPr>
        <w:t>是/</w:t>
      </w:r>
      <w:r>
        <w:rPr>
          <w:rFonts w:hint="eastAsia" w:ascii="楷体" w:hAnsi="楷体" w:eastAsia="楷体" w:cs="楷体"/>
          <w:i/>
          <w:sz w:val="24"/>
          <w:szCs w:val="24"/>
          <w:highlight w:val="none"/>
        </w:rPr>
        <w:sym w:font="Wingdings" w:char="00FE"/>
      </w:r>
      <w:r>
        <w:rPr>
          <w:rFonts w:hint="eastAsia" w:ascii="楷体" w:hAnsi="楷体" w:eastAsia="楷体" w:cs="楷体"/>
          <w:i/>
          <w:sz w:val="24"/>
          <w:szCs w:val="24"/>
          <w:highlight w:val="none"/>
        </w:rPr>
        <w:t>否</w:t>
      </w:r>
      <w:r>
        <w:rPr>
          <w:rFonts w:hint="eastAsia" w:ascii="楷体" w:hAnsi="楷体" w:eastAsia="楷体" w:cs="楷体"/>
          <w:sz w:val="24"/>
          <w:szCs w:val="24"/>
          <w:highlight w:val="none"/>
        </w:rPr>
        <w:t>）接受联合体投标。</w:t>
      </w:r>
    </w:p>
    <w:p>
      <w:pPr>
        <w:keepNext/>
        <w:keepLines/>
        <w:spacing w:before="260" w:after="260" w:line="360" w:lineRule="exact"/>
        <w:outlineLvl w:val="1"/>
        <w:rPr>
          <w:rFonts w:ascii="楷体" w:hAnsi="楷体" w:eastAsia="楷体" w:cs="楷体"/>
          <w:bCs/>
          <w:sz w:val="24"/>
          <w:szCs w:val="24"/>
          <w:highlight w:val="none"/>
        </w:rPr>
      </w:pPr>
      <w:bookmarkStart w:id="5" w:name="_Toc28359080"/>
      <w:bookmarkStart w:id="6" w:name="_Toc35393622"/>
      <w:bookmarkStart w:id="7" w:name="_Toc35393791"/>
      <w:bookmarkStart w:id="8" w:name="_Toc28359003"/>
      <w:r>
        <w:rPr>
          <w:rFonts w:hint="eastAsia" w:ascii="楷体" w:hAnsi="楷体" w:eastAsia="楷体" w:cs="楷体"/>
          <w:bCs/>
          <w:sz w:val="24"/>
          <w:szCs w:val="24"/>
          <w:highlight w:val="none"/>
        </w:rPr>
        <w:t>二、申请人的资格要求：</w:t>
      </w:r>
      <w:bookmarkEnd w:id="5"/>
      <w:bookmarkEnd w:id="6"/>
      <w:bookmarkEnd w:id="7"/>
      <w:bookmarkEnd w:id="8"/>
    </w:p>
    <w:p>
      <w:pPr>
        <w:numPr>
          <w:ilvl w:val="0"/>
          <w:numId w:val="1"/>
        </w:numPr>
        <w:spacing w:line="360" w:lineRule="exact"/>
        <w:ind w:left="425" w:leftChars="0" w:hanging="425" w:firstLineChars="0"/>
        <w:rPr>
          <w:rFonts w:ascii="楷体" w:hAnsi="楷体" w:eastAsia="楷体" w:cs="楷体"/>
          <w:sz w:val="24"/>
          <w:szCs w:val="24"/>
          <w:highlight w:val="none"/>
        </w:rPr>
      </w:pPr>
      <w:r>
        <w:rPr>
          <w:rFonts w:hint="eastAsia" w:ascii="楷体" w:hAnsi="楷体" w:eastAsia="楷体" w:cs="楷体"/>
          <w:sz w:val="24"/>
          <w:szCs w:val="24"/>
          <w:highlight w:val="none"/>
        </w:rPr>
        <w:t>满足《中华人民共和国政府采购法》第二十二条规定；</w:t>
      </w:r>
    </w:p>
    <w:p>
      <w:pPr>
        <w:numPr>
          <w:ilvl w:val="0"/>
          <w:numId w:val="1"/>
        </w:numPr>
        <w:spacing w:line="360" w:lineRule="exact"/>
        <w:ind w:left="425" w:leftChars="0" w:hanging="425" w:firstLineChars="0"/>
        <w:rPr>
          <w:rFonts w:hint="eastAsia" w:ascii="楷体" w:hAnsi="楷体" w:eastAsia="楷体" w:cs="楷体"/>
          <w:sz w:val="24"/>
          <w:szCs w:val="24"/>
          <w:highlight w:val="none"/>
        </w:rPr>
      </w:pPr>
      <w:bookmarkStart w:id="9" w:name="_Toc28359081"/>
      <w:bookmarkStart w:id="10" w:name="_Toc28359004"/>
      <w:r>
        <w:rPr>
          <w:rFonts w:hint="eastAsia" w:ascii="楷体" w:hAnsi="楷体" w:eastAsia="楷体" w:cs="楷体"/>
          <w:sz w:val="24"/>
          <w:szCs w:val="24"/>
          <w:highlight w:val="none"/>
        </w:rPr>
        <w:t>独立承担民事责任能力的企业、事业、自然人，提供营业执照等经营性证件；</w:t>
      </w:r>
    </w:p>
    <w:p>
      <w:pPr>
        <w:numPr>
          <w:ilvl w:val="0"/>
          <w:numId w:val="1"/>
        </w:numPr>
        <w:spacing w:line="360" w:lineRule="exact"/>
        <w:ind w:left="425" w:leftChars="0" w:hanging="425" w:firstLineChars="0"/>
        <w:rPr>
          <w:rFonts w:hint="eastAsia" w:ascii="楷体" w:hAnsi="楷体" w:eastAsia="楷体" w:cs="楷体"/>
          <w:sz w:val="24"/>
          <w:szCs w:val="24"/>
          <w:highlight w:val="none"/>
        </w:rPr>
      </w:pP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lang w:val="en-US" w:eastAsia="zh-CN"/>
        </w:rPr>
        <w:t>1</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供应商</w:t>
      </w:r>
      <w:r>
        <w:rPr>
          <w:rFonts w:hint="eastAsia" w:ascii="楷体" w:hAnsi="楷体" w:eastAsia="楷体" w:cs="楷体"/>
          <w:b w:val="0"/>
          <w:bCs w:val="0"/>
          <w:sz w:val="24"/>
          <w:szCs w:val="24"/>
          <w:highlight w:val="none"/>
          <w:lang w:val="en-US" w:eastAsia="zh-CN"/>
        </w:rPr>
        <w:t>是</w:t>
      </w:r>
      <w:r>
        <w:rPr>
          <w:rFonts w:hint="eastAsia" w:ascii="楷体" w:hAnsi="楷体" w:eastAsia="楷体" w:cs="楷体"/>
          <w:b w:val="0"/>
          <w:bCs w:val="0"/>
          <w:sz w:val="24"/>
          <w:szCs w:val="24"/>
          <w:highlight w:val="none"/>
        </w:rPr>
        <w:t>生产商</w:t>
      </w:r>
      <w:r>
        <w:rPr>
          <w:rFonts w:hint="eastAsia" w:ascii="楷体" w:hAnsi="楷体" w:eastAsia="楷体" w:cs="楷体"/>
          <w:b w:val="0"/>
          <w:bCs w:val="0"/>
          <w:sz w:val="24"/>
          <w:szCs w:val="24"/>
          <w:highlight w:val="none"/>
          <w:lang w:val="en-US" w:eastAsia="zh-CN"/>
        </w:rPr>
        <w:t>投标</w:t>
      </w:r>
      <w:r>
        <w:rPr>
          <w:rFonts w:hint="eastAsia" w:ascii="楷体" w:hAnsi="楷体" w:eastAsia="楷体" w:cs="楷体"/>
          <w:b w:val="0"/>
          <w:bCs w:val="0"/>
          <w:sz w:val="24"/>
          <w:szCs w:val="24"/>
          <w:highlight w:val="none"/>
        </w:rPr>
        <w:t>的应具有第一类医疗器械经营备案凭证（产品名称包含病毒采样管）；</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lang w:val="en-US" w:eastAsia="zh-CN"/>
        </w:rPr>
        <w:t>2</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供应商</w:t>
      </w:r>
      <w:r>
        <w:rPr>
          <w:rFonts w:hint="eastAsia" w:ascii="楷体" w:hAnsi="楷体" w:eastAsia="楷体" w:cs="楷体"/>
          <w:b w:val="0"/>
          <w:bCs w:val="0"/>
          <w:sz w:val="24"/>
          <w:szCs w:val="24"/>
          <w:highlight w:val="none"/>
          <w:lang w:val="en-US" w:eastAsia="zh-CN"/>
        </w:rPr>
        <w:t>是</w:t>
      </w:r>
      <w:r>
        <w:rPr>
          <w:rFonts w:hint="eastAsia" w:ascii="楷体" w:hAnsi="楷体" w:eastAsia="楷体" w:cs="楷体"/>
          <w:b w:val="0"/>
          <w:bCs w:val="0"/>
          <w:sz w:val="24"/>
          <w:szCs w:val="24"/>
          <w:highlight w:val="none"/>
        </w:rPr>
        <w:t>经销商</w:t>
      </w:r>
      <w:r>
        <w:rPr>
          <w:rFonts w:hint="eastAsia" w:ascii="楷体" w:hAnsi="楷体" w:eastAsia="楷体" w:cs="楷体"/>
          <w:b w:val="0"/>
          <w:bCs w:val="0"/>
          <w:sz w:val="24"/>
          <w:szCs w:val="24"/>
          <w:highlight w:val="none"/>
          <w:lang w:val="en-US" w:eastAsia="zh-CN"/>
        </w:rPr>
        <w:t>投标</w:t>
      </w:r>
      <w:r>
        <w:rPr>
          <w:rFonts w:hint="eastAsia" w:ascii="楷体" w:hAnsi="楷体" w:eastAsia="楷体" w:cs="楷体"/>
          <w:b w:val="0"/>
          <w:bCs w:val="0"/>
          <w:sz w:val="24"/>
          <w:szCs w:val="24"/>
          <w:highlight w:val="none"/>
        </w:rPr>
        <w:t>的需提供医疗器械经营许可证和</w:t>
      </w:r>
      <w:r>
        <w:rPr>
          <w:rFonts w:hint="eastAsia" w:ascii="楷体" w:hAnsi="楷体" w:eastAsia="楷体" w:cs="楷体"/>
          <w:b w:val="0"/>
          <w:bCs w:val="0"/>
          <w:sz w:val="24"/>
          <w:szCs w:val="24"/>
          <w:highlight w:val="none"/>
          <w:lang w:val="en-US" w:eastAsia="zh-CN"/>
        </w:rPr>
        <w:t>产品</w:t>
      </w:r>
      <w:r>
        <w:rPr>
          <w:rFonts w:hint="eastAsia" w:ascii="楷体" w:hAnsi="楷体" w:eastAsia="楷体" w:cs="楷体"/>
          <w:b w:val="0"/>
          <w:bCs w:val="0"/>
          <w:sz w:val="24"/>
          <w:szCs w:val="24"/>
          <w:highlight w:val="none"/>
        </w:rPr>
        <w:t>生产商的第一类医疗器械经营备案凭证（产品名称包含病毒采样管）；</w:t>
      </w:r>
    </w:p>
    <w:p>
      <w:pPr>
        <w:numPr>
          <w:ilvl w:val="0"/>
          <w:numId w:val="1"/>
        </w:numPr>
        <w:spacing w:line="360" w:lineRule="exact"/>
        <w:ind w:left="425" w:leftChars="0" w:hanging="425" w:firstLineChars="0"/>
        <w:rPr>
          <w:rFonts w:hint="eastAsia" w:ascii="楷体" w:hAnsi="楷体" w:eastAsia="楷体" w:cs="楷体"/>
          <w:sz w:val="24"/>
          <w:szCs w:val="24"/>
          <w:highlight w:val="none"/>
        </w:rPr>
      </w:pPr>
      <w:r>
        <w:rPr>
          <w:rFonts w:hint="eastAsia" w:ascii="楷体" w:hAnsi="楷体" w:eastAsia="楷体" w:cs="楷体"/>
          <w:sz w:val="24"/>
          <w:szCs w:val="24"/>
          <w:highlight w:val="none"/>
        </w:rPr>
        <w:t>法人身份证明或法人授权委托书（含法人身份证复印件）和被授权人身份有效证件原件（被委托人必须为投标单位正式员工，提供公司为其缴纳的社保缴纳明细）；</w:t>
      </w:r>
    </w:p>
    <w:p>
      <w:pPr>
        <w:numPr>
          <w:ilvl w:val="0"/>
          <w:numId w:val="1"/>
        </w:numPr>
        <w:spacing w:line="360" w:lineRule="exact"/>
        <w:ind w:left="425" w:leftChars="0" w:hanging="425" w:firstLineChars="0"/>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eastAsia="zh-CN"/>
        </w:rPr>
        <w:t>2020年度财务审计报告（完整的审计报告具有三表一注及出具报告的会计师事务所盖公章的营业执照和其人员执业证书；</w:t>
      </w:r>
      <w:r>
        <w:rPr>
          <w:rFonts w:hint="eastAsia" w:ascii="楷体" w:hAnsi="楷体" w:eastAsia="楷体" w:cs="楷体"/>
          <w:b w:val="0"/>
          <w:bCs w:val="0"/>
          <w:sz w:val="24"/>
          <w:szCs w:val="24"/>
          <w:highlight w:val="none"/>
          <w:lang w:val="en-US" w:eastAsia="zh-CN"/>
        </w:rPr>
        <w:t>新成立不满一年的公司提供有效的银行资信证明</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w:t>
      </w:r>
    </w:p>
    <w:p>
      <w:pPr>
        <w:numPr>
          <w:ilvl w:val="0"/>
          <w:numId w:val="1"/>
        </w:numPr>
        <w:spacing w:line="360" w:lineRule="exact"/>
        <w:ind w:left="425" w:leftChars="0" w:hanging="425" w:firstLineChars="0"/>
        <w:rPr>
          <w:rFonts w:hint="eastAsia" w:ascii="楷体" w:hAnsi="楷体" w:eastAsia="楷体" w:cs="楷体"/>
          <w:b w:val="0"/>
          <w:bCs w:val="0"/>
          <w:color w:val="auto"/>
          <w:sz w:val="24"/>
          <w:szCs w:val="24"/>
          <w:highlight w:val="none"/>
        </w:rPr>
      </w:pPr>
      <w:r>
        <w:rPr>
          <w:rFonts w:hint="eastAsia" w:ascii="楷体" w:hAnsi="楷体" w:eastAsia="楷体" w:cs="楷体"/>
          <w:b w:val="0"/>
          <w:bCs w:val="0"/>
          <w:sz w:val="24"/>
          <w:szCs w:val="24"/>
          <w:highlight w:val="none"/>
        </w:rPr>
        <w:t>由税务局出具的近六个月的</w:t>
      </w:r>
      <w:r>
        <w:rPr>
          <w:rFonts w:hint="eastAsia" w:ascii="楷体" w:hAnsi="楷体" w:eastAsia="楷体" w:cs="楷体"/>
          <w:b w:val="0"/>
          <w:bCs w:val="0"/>
          <w:sz w:val="24"/>
          <w:szCs w:val="24"/>
          <w:highlight w:val="none"/>
          <w:lang w:eastAsia="zh-CN"/>
        </w:rPr>
        <w:t>中华人民共和国税收</w:t>
      </w:r>
      <w:r>
        <w:rPr>
          <w:rFonts w:hint="eastAsia" w:ascii="楷体" w:hAnsi="楷体" w:eastAsia="楷体" w:cs="楷体"/>
          <w:b w:val="0"/>
          <w:bCs w:val="0"/>
          <w:sz w:val="24"/>
          <w:szCs w:val="24"/>
          <w:highlight w:val="none"/>
        </w:rPr>
        <w:t>完税证明</w:t>
      </w:r>
      <w:r>
        <w:rPr>
          <w:rFonts w:hint="eastAsia" w:ascii="楷体" w:hAnsi="楷体" w:eastAsia="楷体" w:cs="楷体"/>
          <w:b w:val="0"/>
          <w:bCs w:val="0"/>
          <w:sz w:val="24"/>
          <w:szCs w:val="24"/>
          <w:highlight w:val="none"/>
          <w:lang w:eastAsia="zh-CN"/>
        </w:rPr>
        <w:t>（税种为缴税相关）</w:t>
      </w:r>
      <w:r>
        <w:rPr>
          <w:rFonts w:hint="eastAsia" w:ascii="楷体" w:hAnsi="楷体" w:eastAsia="楷体" w:cs="楷体"/>
          <w:b w:val="0"/>
          <w:bCs w:val="0"/>
          <w:color w:val="auto"/>
          <w:sz w:val="24"/>
          <w:szCs w:val="24"/>
          <w:highlight w:val="none"/>
          <w:lang w:eastAsia="zh-CN"/>
        </w:rPr>
        <w:t>；</w:t>
      </w:r>
    </w:p>
    <w:p>
      <w:pPr>
        <w:numPr>
          <w:ilvl w:val="0"/>
          <w:numId w:val="1"/>
        </w:numPr>
        <w:spacing w:line="360" w:lineRule="exact"/>
        <w:ind w:left="425" w:leftChars="0" w:hanging="425" w:firstLineChars="0"/>
        <w:rPr>
          <w:rFonts w:hint="default" w:ascii="楷体" w:hAnsi="楷体" w:eastAsia="楷体" w:cs="楷体"/>
          <w:b w:val="0"/>
          <w:bCs w:val="0"/>
          <w:color w:val="auto"/>
          <w:sz w:val="24"/>
          <w:szCs w:val="24"/>
          <w:highlight w:val="none"/>
          <w:lang w:val="en-US"/>
        </w:rPr>
      </w:pPr>
      <w:r>
        <w:rPr>
          <w:rFonts w:hint="eastAsia" w:ascii="楷体" w:hAnsi="楷体" w:eastAsia="楷体" w:cs="楷体"/>
          <w:b w:val="0"/>
          <w:bCs w:val="0"/>
          <w:color w:val="auto"/>
          <w:sz w:val="24"/>
          <w:szCs w:val="24"/>
          <w:highlight w:val="none"/>
          <w:lang w:val="en-US" w:eastAsia="zh-CN"/>
        </w:rPr>
        <w:t>由社保局或税务局出具的近六个月的社保证明；</w:t>
      </w:r>
    </w:p>
    <w:p>
      <w:pPr>
        <w:numPr>
          <w:ilvl w:val="0"/>
          <w:numId w:val="1"/>
        </w:numPr>
        <w:spacing w:line="360" w:lineRule="exact"/>
        <w:ind w:left="425" w:leftChars="0" w:hanging="425" w:firstLineChars="0"/>
        <w:rPr>
          <w:rFonts w:hint="eastAsia" w:ascii="楷体" w:hAnsi="楷体" w:eastAsia="楷体" w:cs="楷体"/>
          <w:sz w:val="24"/>
          <w:szCs w:val="24"/>
          <w:highlight w:val="none"/>
        </w:rPr>
      </w:pPr>
      <w:r>
        <w:rPr>
          <w:rFonts w:hint="eastAsia" w:ascii="楷体" w:hAnsi="楷体" w:eastAsia="楷体" w:cs="楷体"/>
          <w:b w:val="0"/>
          <w:bCs w:val="0"/>
          <w:sz w:val="24"/>
          <w:szCs w:val="24"/>
          <w:highlight w:val="none"/>
          <w:lang w:eastAsia="zh-CN"/>
        </w:rPr>
        <w:t>根据《关于在政府采购活动中查询及使用信用记录有关问题的通知》(财库[2016]125 号)的规定，对被列入“失</w:t>
      </w:r>
      <w:r>
        <w:rPr>
          <w:rFonts w:hint="eastAsia" w:ascii="楷体" w:hAnsi="楷体" w:eastAsia="楷体" w:cs="楷体"/>
          <w:sz w:val="24"/>
          <w:szCs w:val="24"/>
          <w:highlight w:val="none"/>
          <w:lang w:eastAsia="zh-CN"/>
        </w:rPr>
        <w:t>信被执行人”、“重大税收违法案件当事人名单”、“政府采购严重违法失信行为记录名单”的供应商，拒绝参与本项目政府采购活动【查询渠道：“信用中国”网站（www.creditchina.gov.cn）、中国政府采购网（www.ccgp.gov.cn）、国家企业信用信息公示系统(http://www.gsxt.gov.cn)】</w:t>
      </w:r>
      <w:r>
        <w:rPr>
          <w:rFonts w:hint="eastAsia" w:ascii="楷体" w:hAnsi="楷体" w:eastAsia="楷体" w:cs="楷体"/>
          <w:sz w:val="24"/>
          <w:szCs w:val="24"/>
          <w:highlight w:val="none"/>
        </w:rPr>
        <w:t>无不良行为记录的截图；</w:t>
      </w:r>
    </w:p>
    <w:p>
      <w:pPr>
        <w:numPr>
          <w:ilvl w:val="0"/>
          <w:numId w:val="1"/>
        </w:numPr>
        <w:spacing w:line="360" w:lineRule="exact"/>
        <w:ind w:left="425" w:leftChars="0" w:hanging="425" w:firstLineChars="0"/>
        <w:rPr>
          <w:rFonts w:hint="eastAsia" w:ascii="楷体" w:hAnsi="楷体" w:eastAsia="楷体" w:cs="楷体"/>
          <w:sz w:val="24"/>
          <w:szCs w:val="24"/>
          <w:highlight w:val="none"/>
        </w:rPr>
      </w:pPr>
      <w:r>
        <w:rPr>
          <w:rFonts w:hint="eastAsia" w:ascii="楷体" w:hAnsi="楷体" w:eastAsia="楷体" w:cs="楷体"/>
          <w:sz w:val="24"/>
          <w:szCs w:val="24"/>
          <w:highlight w:val="none"/>
        </w:rPr>
        <w:t>（自拟）近三年内无重大违法记</w:t>
      </w:r>
      <w:r>
        <w:rPr>
          <w:rFonts w:ascii="楷体" w:hAnsi="楷体" w:eastAsia="楷体" w:cs="楷体"/>
          <w:sz w:val="24"/>
          <w:szCs w:val="24"/>
          <w:highlight w:val="none"/>
        </w:rPr>
        <w:t>录的声明及反</w:t>
      </w:r>
      <w:r>
        <w:rPr>
          <w:rFonts w:hint="eastAsia" w:ascii="楷体" w:hAnsi="楷体" w:eastAsia="楷体" w:cs="楷体"/>
          <w:sz w:val="24"/>
          <w:szCs w:val="24"/>
          <w:highlight w:val="none"/>
        </w:rPr>
        <w:t>商业</w:t>
      </w:r>
      <w:r>
        <w:rPr>
          <w:rFonts w:ascii="楷体" w:hAnsi="楷体" w:eastAsia="楷体" w:cs="楷体"/>
          <w:sz w:val="24"/>
          <w:szCs w:val="24"/>
          <w:highlight w:val="none"/>
        </w:rPr>
        <w:t>受贿承诺书。</w:t>
      </w:r>
    </w:p>
    <w:p>
      <w:pPr>
        <w:keepNext/>
        <w:keepLines/>
        <w:spacing w:before="260" w:after="260" w:line="360" w:lineRule="exact"/>
        <w:outlineLvl w:val="1"/>
        <w:rPr>
          <w:rFonts w:ascii="楷体" w:hAnsi="楷体" w:eastAsia="楷体" w:cs="楷体"/>
          <w:bCs/>
          <w:sz w:val="24"/>
          <w:szCs w:val="24"/>
          <w:highlight w:val="none"/>
        </w:rPr>
      </w:pPr>
      <w:bookmarkStart w:id="11" w:name="_Toc35393792"/>
      <w:bookmarkStart w:id="12" w:name="_Toc35393623"/>
      <w:r>
        <w:rPr>
          <w:rFonts w:hint="eastAsia" w:ascii="楷体" w:hAnsi="楷体" w:eastAsia="楷体" w:cs="楷体"/>
          <w:bCs/>
          <w:sz w:val="24"/>
          <w:szCs w:val="24"/>
          <w:highlight w:val="none"/>
        </w:rPr>
        <w:t>三、获取招标文件</w:t>
      </w:r>
      <w:bookmarkEnd w:id="9"/>
      <w:bookmarkEnd w:id="10"/>
      <w:bookmarkEnd w:id="11"/>
      <w:bookmarkEnd w:id="12"/>
    </w:p>
    <w:p>
      <w:pPr>
        <w:spacing w:line="360" w:lineRule="exact"/>
        <w:ind w:firstLine="540"/>
        <w:rPr>
          <w:rFonts w:ascii="楷体" w:hAnsi="楷体" w:eastAsia="楷体" w:cs="楷体"/>
          <w:sz w:val="24"/>
          <w:szCs w:val="24"/>
          <w:highlight w:val="none"/>
        </w:rPr>
      </w:pPr>
      <w:r>
        <w:rPr>
          <w:rFonts w:hint="eastAsia" w:ascii="楷体" w:hAnsi="楷体" w:eastAsia="楷体" w:cs="楷体"/>
          <w:sz w:val="24"/>
          <w:szCs w:val="24"/>
          <w:highlight w:val="none"/>
        </w:rPr>
        <w:t>时间</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u w:val="single"/>
        </w:rPr>
        <w:t>202</w:t>
      </w:r>
      <w:r>
        <w:rPr>
          <w:rFonts w:hint="eastAsia" w:ascii="楷体" w:hAnsi="楷体" w:eastAsia="楷体" w:cs="楷体"/>
          <w:color w:val="auto"/>
          <w:sz w:val="24"/>
          <w:szCs w:val="24"/>
          <w:highlight w:val="none"/>
          <w:u w:val="single"/>
          <w:lang w:val="en-US" w:eastAsia="zh-CN"/>
        </w:rPr>
        <w:t>1</w:t>
      </w:r>
      <w:r>
        <w:rPr>
          <w:rFonts w:hint="eastAsia" w:ascii="楷体" w:hAnsi="楷体" w:eastAsia="楷体" w:cs="楷体"/>
          <w:color w:val="auto"/>
          <w:sz w:val="24"/>
          <w:szCs w:val="24"/>
          <w:highlight w:val="none"/>
          <w:u w:val="single"/>
        </w:rPr>
        <w:t>年</w:t>
      </w:r>
      <w:r>
        <w:rPr>
          <w:rFonts w:hint="eastAsia" w:ascii="楷体" w:hAnsi="楷体" w:eastAsia="楷体" w:cs="楷体"/>
          <w:color w:val="auto"/>
          <w:sz w:val="24"/>
          <w:szCs w:val="24"/>
          <w:highlight w:val="none"/>
          <w:u w:val="single"/>
          <w:lang w:val="en-US" w:eastAsia="zh-CN"/>
        </w:rPr>
        <w:t>08</w:t>
      </w:r>
      <w:r>
        <w:rPr>
          <w:rFonts w:hint="eastAsia" w:ascii="楷体" w:hAnsi="楷体" w:eastAsia="楷体" w:cs="楷体"/>
          <w:color w:val="auto"/>
          <w:sz w:val="24"/>
          <w:szCs w:val="24"/>
          <w:highlight w:val="none"/>
          <w:u w:val="single"/>
        </w:rPr>
        <w:t>月</w:t>
      </w:r>
      <w:r>
        <w:rPr>
          <w:rFonts w:hint="eastAsia" w:ascii="楷体" w:hAnsi="楷体" w:eastAsia="楷体" w:cs="楷体"/>
          <w:color w:val="auto"/>
          <w:sz w:val="24"/>
          <w:szCs w:val="24"/>
          <w:highlight w:val="none"/>
          <w:u w:val="single"/>
          <w:lang w:val="en-US" w:eastAsia="zh-CN"/>
        </w:rPr>
        <w:t>04</w:t>
      </w:r>
      <w:r>
        <w:rPr>
          <w:rFonts w:hint="eastAsia" w:ascii="楷体" w:hAnsi="楷体" w:eastAsia="楷体" w:cs="楷体"/>
          <w:color w:val="auto"/>
          <w:sz w:val="24"/>
          <w:szCs w:val="24"/>
          <w:highlight w:val="none"/>
          <w:u w:val="single"/>
        </w:rPr>
        <w:t>日</w:t>
      </w:r>
      <w:r>
        <w:rPr>
          <w:rFonts w:hint="eastAsia" w:ascii="楷体" w:hAnsi="楷体" w:eastAsia="楷体" w:cs="楷体"/>
          <w:color w:val="auto"/>
          <w:sz w:val="24"/>
          <w:szCs w:val="24"/>
          <w:highlight w:val="none"/>
        </w:rPr>
        <w:t>至</w:t>
      </w:r>
      <w:r>
        <w:rPr>
          <w:rFonts w:hint="eastAsia" w:ascii="楷体" w:hAnsi="楷体" w:eastAsia="楷体" w:cs="楷体"/>
          <w:color w:val="auto"/>
          <w:sz w:val="24"/>
          <w:szCs w:val="24"/>
          <w:highlight w:val="none"/>
          <w:u w:val="single"/>
        </w:rPr>
        <w:t>202</w:t>
      </w:r>
      <w:r>
        <w:rPr>
          <w:rFonts w:hint="eastAsia" w:ascii="楷体" w:hAnsi="楷体" w:eastAsia="楷体" w:cs="楷体"/>
          <w:color w:val="auto"/>
          <w:sz w:val="24"/>
          <w:szCs w:val="24"/>
          <w:highlight w:val="none"/>
          <w:u w:val="single"/>
          <w:lang w:val="en-US" w:eastAsia="zh-CN"/>
        </w:rPr>
        <w:t>1</w:t>
      </w:r>
      <w:r>
        <w:rPr>
          <w:rFonts w:hint="eastAsia" w:ascii="楷体" w:hAnsi="楷体" w:eastAsia="楷体" w:cs="楷体"/>
          <w:color w:val="auto"/>
          <w:sz w:val="24"/>
          <w:szCs w:val="24"/>
          <w:highlight w:val="none"/>
          <w:u w:val="single"/>
        </w:rPr>
        <w:t>年</w:t>
      </w:r>
      <w:r>
        <w:rPr>
          <w:rFonts w:hint="eastAsia" w:ascii="楷体" w:hAnsi="楷体" w:eastAsia="楷体" w:cs="楷体"/>
          <w:color w:val="auto"/>
          <w:sz w:val="24"/>
          <w:szCs w:val="24"/>
          <w:highlight w:val="none"/>
          <w:u w:val="single"/>
          <w:lang w:val="en-US" w:eastAsia="zh-CN"/>
        </w:rPr>
        <w:t>08</w:t>
      </w:r>
      <w:r>
        <w:rPr>
          <w:rFonts w:hint="eastAsia" w:ascii="楷体" w:hAnsi="楷体" w:eastAsia="楷体" w:cs="楷体"/>
          <w:color w:val="auto"/>
          <w:sz w:val="24"/>
          <w:szCs w:val="24"/>
          <w:highlight w:val="none"/>
          <w:u w:val="single"/>
        </w:rPr>
        <w:t>月</w:t>
      </w:r>
      <w:r>
        <w:rPr>
          <w:rFonts w:hint="eastAsia" w:ascii="楷体" w:hAnsi="楷体" w:eastAsia="楷体" w:cs="楷体"/>
          <w:color w:val="auto"/>
          <w:sz w:val="24"/>
          <w:szCs w:val="24"/>
          <w:highlight w:val="none"/>
          <w:u w:val="single"/>
          <w:lang w:val="en-US" w:eastAsia="zh-CN"/>
        </w:rPr>
        <w:t>11</w:t>
      </w:r>
      <w:r>
        <w:rPr>
          <w:rFonts w:hint="eastAsia" w:ascii="楷体" w:hAnsi="楷体" w:eastAsia="楷体" w:cs="楷体"/>
          <w:color w:val="auto"/>
          <w:sz w:val="24"/>
          <w:szCs w:val="24"/>
          <w:highlight w:val="none"/>
          <w:u w:val="single"/>
        </w:rPr>
        <w:t>日</w:t>
      </w:r>
      <w:r>
        <w:rPr>
          <w:rFonts w:hint="eastAsia" w:ascii="楷体" w:hAnsi="楷体" w:eastAsia="楷体" w:cs="楷体"/>
          <w:color w:val="auto"/>
          <w:sz w:val="24"/>
          <w:szCs w:val="24"/>
          <w:highlight w:val="none"/>
        </w:rPr>
        <w:t>，每天</w:t>
      </w:r>
      <w:r>
        <w:rPr>
          <w:rFonts w:hint="eastAsia" w:ascii="楷体" w:hAnsi="楷体" w:eastAsia="楷体" w:cs="楷体"/>
          <w:sz w:val="24"/>
          <w:szCs w:val="24"/>
          <w:highlight w:val="none"/>
        </w:rPr>
        <w:t>上午</w:t>
      </w:r>
      <w:r>
        <w:rPr>
          <w:rFonts w:hint="eastAsia" w:ascii="楷体" w:hAnsi="楷体" w:eastAsia="楷体" w:cs="楷体"/>
          <w:sz w:val="24"/>
          <w:szCs w:val="24"/>
          <w:highlight w:val="none"/>
          <w:u w:val="single"/>
        </w:rPr>
        <w:t>10:30</w:t>
      </w:r>
      <w:r>
        <w:rPr>
          <w:rFonts w:hint="eastAsia" w:ascii="楷体" w:hAnsi="楷体" w:eastAsia="楷体" w:cs="楷体"/>
          <w:sz w:val="24"/>
          <w:szCs w:val="24"/>
          <w:highlight w:val="none"/>
        </w:rPr>
        <w:t>至</w:t>
      </w:r>
      <w:r>
        <w:rPr>
          <w:rFonts w:hint="eastAsia" w:ascii="楷体" w:hAnsi="楷体" w:eastAsia="楷体" w:cs="楷体"/>
          <w:sz w:val="24"/>
          <w:szCs w:val="24"/>
          <w:highlight w:val="none"/>
          <w:u w:val="single"/>
        </w:rPr>
        <w:t>13:30</w:t>
      </w:r>
      <w:r>
        <w:rPr>
          <w:rFonts w:hint="eastAsia" w:ascii="楷体" w:hAnsi="楷体" w:eastAsia="楷体" w:cs="楷体"/>
          <w:sz w:val="24"/>
          <w:szCs w:val="24"/>
          <w:highlight w:val="none"/>
        </w:rPr>
        <w:t>，下午</w:t>
      </w:r>
      <w:r>
        <w:rPr>
          <w:rFonts w:hint="eastAsia" w:ascii="楷体" w:hAnsi="楷体" w:eastAsia="楷体" w:cs="楷体"/>
          <w:sz w:val="24"/>
          <w:szCs w:val="24"/>
          <w:highlight w:val="none"/>
          <w:u w:val="single"/>
        </w:rPr>
        <w:t>16:00</w:t>
      </w:r>
      <w:r>
        <w:rPr>
          <w:rFonts w:hint="eastAsia" w:ascii="楷体" w:hAnsi="楷体" w:eastAsia="楷体" w:cs="楷体"/>
          <w:sz w:val="24"/>
          <w:szCs w:val="24"/>
          <w:highlight w:val="none"/>
        </w:rPr>
        <w:t>至</w:t>
      </w:r>
      <w:r>
        <w:rPr>
          <w:rFonts w:hint="eastAsia" w:ascii="楷体" w:hAnsi="楷体" w:eastAsia="楷体" w:cs="楷体"/>
          <w:sz w:val="24"/>
          <w:szCs w:val="24"/>
          <w:highlight w:val="none"/>
          <w:u w:val="single"/>
        </w:rPr>
        <w:t>19:</w:t>
      </w:r>
      <w:r>
        <w:rPr>
          <w:rFonts w:hint="eastAsia" w:ascii="楷体" w:hAnsi="楷体" w:eastAsia="楷体" w:cs="楷体"/>
          <w:sz w:val="24"/>
          <w:szCs w:val="24"/>
          <w:highlight w:val="none"/>
          <w:u w:val="single"/>
          <w:lang w:val="en-US" w:eastAsia="zh-CN"/>
        </w:rPr>
        <w:t>3</w:t>
      </w:r>
      <w:r>
        <w:rPr>
          <w:rFonts w:hint="eastAsia" w:ascii="楷体" w:hAnsi="楷体" w:eastAsia="楷体" w:cs="楷体"/>
          <w:sz w:val="24"/>
          <w:szCs w:val="24"/>
          <w:highlight w:val="none"/>
          <w:u w:val="single"/>
        </w:rPr>
        <w:t>0</w:t>
      </w:r>
      <w:r>
        <w:rPr>
          <w:rFonts w:hint="eastAsia" w:ascii="楷体" w:hAnsi="楷体" w:eastAsia="楷体" w:cs="楷体"/>
          <w:sz w:val="24"/>
          <w:szCs w:val="24"/>
          <w:highlight w:val="none"/>
        </w:rPr>
        <w:t>（北京时间，法定节假日除外 ）</w:t>
      </w:r>
    </w:p>
    <w:p>
      <w:pPr>
        <w:spacing w:line="360" w:lineRule="exact"/>
        <w:ind w:firstLine="540"/>
        <w:rPr>
          <w:rFonts w:hint="default" w:ascii="楷体" w:hAnsi="楷体" w:eastAsia="楷体" w:cs="楷体"/>
          <w:sz w:val="24"/>
          <w:szCs w:val="24"/>
          <w:highlight w:val="none"/>
          <w:lang w:val="en-US" w:eastAsia="zh-CN"/>
        </w:rPr>
      </w:pPr>
      <w:bookmarkStart w:id="13" w:name="_Toc35393624"/>
      <w:bookmarkStart w:id="14" w:name="_Toc35393793"/>
      <w:bookmarkStart w:id="15" w:name="_Toc28359082"/>
      <w:bookmarkStart w:id="16" w:name="_Toc28359005"/>
      <w:r>
        <w:rPr>
          <w:rFonts w:hint="eastAsia" w:ascii="楷体" w:hAnsi="楷体" w:eastAsia="楷体" w:cs="楷体"/>
          <w:sz w:val="24"/>
          <w:szCs w:val="24"/>
          <w:highlight w:val="none"/>
        </w:rPr>
        <w:t>地点：</w:t>
      </w:r>
      <w:r>
        <w:rPr>
          <w:rFonts w:hint="eastAsia" w:ascii="楷体" w:hAnsi="楷体" w:eastAsia="楷体" w:cs="楷体"/>
          <w:sz w:val="24"/>
          <w:szCs w:val="24"/>
          <w:highlight w:val="none"/>
          <w:lang w:val="en-US" w:eastAsia="zh-CN"/>
        </w:rPr>
        <w:t>政采云平台线上下载</w:t>
      </w:r>
    </w:p>
    <w:p>
      <w:pPr>
        <w:spacing w:line="360" w:lineRule="exact"/>
        <w:ind w:firstLine="540"/>
        <w:rPr>
          <w:rFonts w:ascii="楷体" w:hAnsi="楷体" w:eastAsia="楷体" w:cs="楷体"/>
          <w:sz w:val="24"/>
          <w:szCs w:val="24"/>
          <w:highlight w:val="none"/>
        </w:rPr>
      </w:pPr>
      <w:r>
        <w:rPr>
          <w:rFonts w:hint="eastAsia" w:ascii="楷体" w:hAnsi="楷体" w:eastAsia="楷体" w:cs="楷体"/>
          <w:sz w:val="24"/>
          <w:szCs w:val="24"/>
          <w:highlight w:val="none"/>
        </w:rPr>
        <w:t>方式：</w:t>
      </w:r>
      <w:r>
        <w:rPr>
          <w:rFonts w:hint="eastAsia" w:ascii="楷体" w:hAnsi="楷体" w:eastAsia="楷体" w:cs="楷体"/>
          <w:sz w:val="24"/>
          <w:szCs w:val="24"/>
          <w:highlight w:val="none"/>
          <w:lang w:val="en-US" w:eastAsia="zh-CN"/>
        </w:rPr>
        <w:t>政采云平台线上下载</w:t>
      </w:r>
    </w:p>
    <w:p>
      <w:pPr>
        <w:keepNext/>
        <w:keepLines/>
        <w:spacing w:before="260" w:after="260" w:line="360" w:lineRule="exact"/>
        <w:outlineLvl w:val="1"/>
        <w:rPr>
          <w:rFonts w:ascii="楷体" w:hAnsi="楷体" w:eastAsia="楷体" w:cs="楷体"/>
          <w:bCs/>
          <w:sz w:val="24"/>
          <w:szCs w:val="24"/>
          <w:highlight w:val="none"/>
        </w:rPr>
      </w:pPr>
      <w:r>
        <w:rPr>
          <w:rFonts w:hint="eastAsia" w:ascii="楷体" w:hAnsi="楷体" w:eastAsia="楷体" w:cs="楷体"/>
          <w:bCs/>
          <w:sz w:val="24"/>
          <w:szCs w:val="24"/>
          <w:highlight w:val="none"/>
        </w:rPr>
        <w:t>四、提交投标文件</w:t>
      </w:r>
      <w:bookmarkEnd w:id="13"/>
      <w:bookmarkEnd w:id="14"/>
      <w:bookmarkEnd w:id="15"/>
      <w:bookmarkEnd w:id="16"/>
    </w:p>
    <w:p>
      <w:pPr>
        <w:spacing w:line="360" w:lineRule="exact"/>
        <w:ind w:firstLine="480" w:firstLineChars="200"/>
        <w:rPr>
          <w:rFonts w:ascii="楷体" w:hAnsi="楷体" w:eastAsia="楷体" w:cs="楷体"/>
          <w:bCs/>
          <w:sz w:val="24"/>
          <w:szCs w:val="24"/>
          <w:highlight w:val="none"/>
          <w:u w:val="single"/>
        </w:rPr>
      </w:pPr>
      <w:r>
        <w:rPr>
          <w:rFonts w:hint="eastAsia" w:ascii="楷体" w:hAnsi="楷体" w:eastAsia="楷体" w:cs="楷体"/>
          <w:sz w:val="24"/>
          <w:szCs w:val="24"/>
          <w:highlight w:val="none"/>
        </w:rPr>
        <w:t>截止时间：</w:t>
      </w:r>
      <w:r>
        <w:rPr>
          <w:rFonts w:hint="eastAsia" w:ascii="楷体" w:hAnsi="楷体" w:eastAsia="楷体" w:cs="楷体"/>
          <w:bCs/>
          <w:color w:val="auto"/>
          <w:sz w:val="24"/>
          <w:szCs w:val="24"/>
          <w:highlight w:val="none"/>
          <w:u w:val="single"/>
          <w:lang w:eastAsia="zh-CN"/>
        </w:rPr>
        <w:t>2021年0</w:t>
      </w:r>
      <w:r>
        <w:rPr>
          <w:rFonts w:hint="eastAsia" w:ascii="楷体" w:hAnsi="楷体" w:eastAsia="楷体" w:cs="楷体"/>
          <w:bCs/>
          <w:color w:val="auto"/>
          <w:sz w:val="24"/>
          <w:szCs w:val="24"/>
          <w:highlight w:val="none"/>
          <w:u w:val="single"/>
          <w:lang w:val="en-US" w:eastAsia="zh-CN"/>
        </w:rPr>
        <w:t>8</w:t>
      </w:r>
      <w:r>
        <w:rPr>
          <w:rFonts w:hint="eastAsia" w:ascii="楷体" w:hAnsi="楷体" w:eastAsia="楷体" w:cs="楷体"/>
          <w:bCs/>
          <w:color w:val="auto"/>
          <w:sz w:val="24"/>
          <w:szCs w:val="24"/>
          <w:highlight w:val="none"/>
          <w:u w:val="single"/>
          <w:lang w:eastAsia="zh-CN"/>
        </w:rPr>
        <w:t>月</w:t>
      </w:r>
      <w:r>
        <w:rPr>
          <w:rFonts w:hint="eastAsia" w:ascii="楷体" w:hAnsi="楷体" w:eastAsia="楷体" w:cs="楷体"/>
          <w:bCs/>
          <w:color w:val="auto"/>
          <w:sz w:val="24"/>
          <w:szCs w:val="24"/>
          <w:highlight w:val="none"/>
          <w:u w:val="single"/>
          <w:lang w:val="en-US" w:eastAsia="zh-CN"/>
        </w:rPr>
        <w:t>26</w:t>
      </w:r>
      <w:r>
        <w:rPr>
          <w:rFonts w:hint="eastAsia" w:ascii="楷体" w:hAnsi="楷体" w:eastAsia="楷体" w:cs="楷体"/>
          <w:bCs/>
          <w:color w:val="auto"/>
          <w:sz w:val="24"/>
          <w:szCs w:val="24"/>
          <w:highlight w:val="none"/>
          <w:u w:val="single"/>
          <w:lang w:eastAsia="zh-CN"/>
        </w:rPr>
        <w:t>日</w:t>
      </w:r>
      <w:r>
        <w:rPr>
          <w:rFonts w:hint="eastAsia" w:ascii="楷体" w:hAnsi="楷体" w:eastAsia="楷体" w:cs="楷体"/>
          <w:bCs/>
          <w:color w:val="auto"/>
          <w:sz w:val="24"/>
          <w:szCs w:val="24"/>
          <w:highlight w:val="none"/>
          <w:u w:val="single"/>
          <w:lang w:val="en-US" w:eastAsia="zh-CN"/>
        </w:rPr>
        <w:t>16</w:t>
      </w:r>
      <w:r>
        <w:rPr>
          <w:rFonts w:hint="eastAsia" w:ascii="楷体" w:hAnsi="楷体" w:eastAsia="楷体" w:cs="楷体"/>
          <w:bCs/>
          <w:color w:val="auto"/>
          <w:sz w:val="24"/>
          <w:szCs w:val="24"/>
          <w:highlight w:val="none"/>
          <w:u w:val="single"/>
        </w:rPr>
        <w:t>点00分</w:t>
      </w:r>
      <w:r>
        <w:rPr>
          <w:rFonts w:hint="eastAsia" w:ascii="楷体" w:hAnsi="楷体" w:eastAsia="楷体" w:cs="楷体"/>
          <w:bCs/>
          <w:color w:val="auto"/>
          <w:sz w:val="24"/>
          <w:szCs w:val="24"/>
          <w:highlight w:val="none"/>
        </w:rPr>
        <w:t>（北</w:t>
      </w:r>
      <w:r>
        <w:rPr>
          <w:rFonts w:hint="eastAsia" w:ascii="楷体" w:hAnsi="楷体" w:eastAsia="楷体" w:cs="楷体"/>
          <w:bCs/>
          <w:sz w:val="24"/>
          <w:szCs w:val="24"/>
          <w:highlight w:val="none"/>
        </w:rPr>
        <w:t>京时间）</w:t>
      </w:r>
    </w:p>
    <w:p>
      <w:pPr>
        <w:spacing w:line="360" w:lineRule="exact"/>
        <w:ind w:firstLine="480" w:firstLineChars="200"/>
        <w:rPr>
          <w:rFonts w:hint="eastAsia" w:ascii="楷体" w:hAnsi="楷体" w:eastAsia="楷体" w:cs="楷体"/>
          <w:bCs/>
          <w:sz w:val="24"/>
          <w:szCs w:val="24"/>
          <w:highlight w:val="none"/>
          <w:u w:val="single"/>
          <w:lang w:eastAsia="zh-CN"/>
        </w:rPr>
      </w:pPr>
      <w:r>
        <w:rPr>
          <w:rFonts w:hint="eastAsia" w:ascii="楷体" w:hAnsi="楷体" w:eastAsia="楷体" w:cs="楷体"/>
          <w:sz w:val="24"/>
          <w:szCs w:val="24"/>
          <w:highlight w:val="none"/>
        </w:rPr>
        <w:t>地点：</w:t>
      </w:r>
      <w:r>
        <w:rPr>
          <w:rFonts w:hint="eastAsia" w:ascii="楷体" w:hAnsi="楷体" w:eastAsia="楷体" w:cs="楷体"/>
          <w:sz w:val="24"/>
          <w:szCs w:val="24"/>
          <w:highlight w:val="none"/>
          <w:u w:val="single"/>
          <w:lang w:eastAsia="zh-CN"/>
        </w:rPr>
        <w:t>喀什市东城区深喀大道喀什设计咨询总部大厦</w:t>
      </w:r>
      <w:r>
        <w:rPr>
          <w:rFonts w:hint="eastAsia" w:ascii="楷体" w:hAnsi="楷体" w:eastAsia="楷体" w:cs="楷体"/>
          <w:sz w:val="24"/>
          <w:szCs w:val="24"/>
          <w:highlight w:val="none"/>
          <w:u w:val="single"/>
          <w:lang w:val="en-US" w:eastAsia="zh-CN"/>
        </w:rPr>
        <w:t>10楼1003室</w:t>
      </w:r>
    </w:p>
    <w:p>
      <w:pPr>
        <w:keepNext/>
        <w:keepLines/>
        <w:spacing w:before="260" w:after="260" w:line="360" w:lineRule="exact"/>
        <w:outlineLvl w:val="1"/>
        <w:rPr>
          <w:rFonts w:ascii="楷体" w:hAnsi="楷体" w:eastAsia="楷体" w:cs="楷体"/>
          <w:bCs/>
          <w:sz w:val="24"/>
          <w:szCs w:val="24"/>
          <w:highlight w:val="none"/>
        </w:rPr>
      </w:pPr>
      <w:bookmarkStart w:id="17" w:name="_Toc35393794"/>
      <w:bookmarkStart w:id="18" w:name="_Toc28359007"/>
      <w:bookmarkStart w:id="19" w:name="_Toc28359084"/>
      <w:bookmarkStart w:id="20" w:name="_Toc35393625"/>
      <w:r>
        <w:rPr>
          <w:rFonts w:hint="eastAsia" w:ascii="楷体" w:hAnsi="楷体" w:eastAsia="楷体" w:cs="楷体"/>
          <w:bCs/>
          <w:sz w:val="24"/>
          <w:szCs w:val="24"/>
          <w:highlight w:val="none"/>
        </w:rPr>
        <w:t>五、公告期限</w:t>
      </w:r>
      <w:bookmarkEnd w:id="17"/>
      <w:bookmarkEnd w:id="18"/>
      <w:bookmarkEnd w:id="19"/>
      <w:bookmarkEnd w:id="20"/>
    </w:p>
    <w:p>
      <w:pPr>
        <w:spacing w:line="360" w:lineRule="exact"/>
        <w:ind w:firstLine="480" w:firstLineChars="200"/>
        <w:rPr>
          <w:rFonts w:ascii="楷体" w:hAnsi="楷体" w:eastAsia="楷体" w:cs="楷体"/>
          <w:kern w:val="0"/>
          <w:sz w:val="24"/>
          <w:szCs w:val="24"/>
          <w:highlight w:val="none"/>
        </w:rPr>
      </w:pPr>
      <w:r>
        <w:rPr>
          <w:rFonts w:hint="eastAsia" w:ascii="楷体" w:hAnsi="楷体" w:eastAsia="楷体" w:cs="楷体"/>
          <w:kern w:val="0"/>
          <w:sz w:val="24"/>
          <w:szCs w:val="24"/>
          <w:highlight w:val="none"/>
        </w:rPr>
        <w:t>自本公告发布之日起5个工作日。</w:t>
      </w:r>
    </w:p>
    <w:p>
      <w:pPr>
        <w:keepNext/>
        <w:keepLines/>
        <w:pageBreakBefore w:val="0"/>
        <w:kinsoku/>
        <w:wordWrap/>
        <w:overflowPunct/>
        <w:topLinePunct w:val="0"/>
        <w:autoSpaceDE/>
        <w:autoSpaceDN/>
        <w:bidi w:val="0"/>
        <w:adjustRightInd/>
        <w:snapToGrid/>
        <w:spacing w:line="240" w:lineRule="auto"/>
        <w:textAlignment w:val="auto"/>
        <w:outlineLvl w:val="1"/>
        <w:rPr>
          <w:rFonts w:ascii="楷体" w:hAnsi="楷体" w:eastAsia="楷体" w:cs="楷体"/>
          <w:bCs/>
          <w:sz w:val="24"/>
          <w:szCs w:val="24"/>
          <w:highlight w:val="none"/>
        </w:rPr>
      </w:pPr>
      <w:bookmarkStart w:id="21" w:name="_Toc35393626"/>
      <w:bookmarkStart w:id="22" w:name="_Toc35393795"/>
      <w:r>
        <w:rPr>
          <w:rFonts w:hint="eastAsia" w:ascii="楷体" w:hAnsi="楷体" w:eastAsia="楷体" w:cs="楷体"/>
          <w:bCs/>
          <w:sz w:val="24"/>
          <w:szCs w:val="24"/>
          <w:highlight w:val="none"/>
        </w:rPr>
        <w:t>六、</w:t>
      </w:r>
      <w:bookmarkEnd w:id="21"/>
      <w:bookmarkEnd w:id="22"/>
      <w:bookmarkStart w:id="23" w:name="_Toc28359008"/>
      <w:bookmarkStart w:id="24" w:name="_Toc35393627"/>
      <w:bookmarkStart w:id="25" w:name="_Toc28359085"/>
      <w:bookmarkStart w:id="26" w:name="_Toc35393796"/>
      <w:r>
        <w:rPr>
          <w:rFonts w:hint="eastAsia" w:ascii="楷体" w:hAnsi="楷体" w:eastAsia="楷体" w:cs="楷体"/>
          <w:bCs/>
          <w:sz w:val="24"/>
          <w:szCs w:val="24"/>
          <w:highlight w:val="none"/>
        </w:rPr>
        <w:t>对本次招标提出询问，请按以下方式联系。</w:t>
      </w:r>
      <w:bookmarkEnd w:id="23"/>
      <w:bookmarkEnd w:id="24"/>
      <w:bookmarkEnd w:id="25"/>
      <w:bookmarkEnd w:id="26"/>
    </w:p>
    <w:p>
      <w:pPr>
        <w:pageBreakBefore w:val="0"/>
        <w:widowControl/>
        <w:kinsoku/>
        <w:wordWrap/>
        <w:overflowPunct/>
        <w:topLinePunct w:val="0"/>
        <w:autoSpaceDE/>
        <w:autoSpaceDN/>
        <w:bidi w:val="0"/>
        <w:adjustRightInd/>
        <w:snapToGrid/>
        <w:spacing w:line="240" w:lineRule="auto"/>
        <w:ind w:firstLine="480" w:firstLineChars="200"/>
        <w:jc w:val="left"/>
        <w:textAlignment w:val="auto"/>
        <w:rPr>
          <w:rFonts w:ascii="楷体" w:hAnsi="楷体" w:eastAsia="楷体" w:cs="楷体"/>
          <w:sz w:val="24"/>
          <w:szCs w:val="24"/>
          <w:highlight w:val="none"/>
        </w:rPr>
      </w:pPr>
      <w:r>
        <w:rPr>
          <w:rFonts w:hint="eastAsia" w:ascii="楷体" w:hAnsi="楷体" w:eastAsia="楷体" w:cs="楷体"/>
          <w:sz w:val="24"/>
          <w:szCs w:val="24"/>
          <w:highlight w:val="none"/>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名 称：</w:t>
      </w:r>
      <w:r>
        <w:rPr>
          <w:rFonts w:hint="eastAsia" w:ascii="楷体" w:hAnsi="楷体" w:eastAsia="楷体" w:cs="楷体"/>
          <w:sz w:val="24"/>
          <w:szCs w:val="24"/>
          <w:highlight w:val="none"/>
          <w:lang w:eastAsia="zh-CN"/>
        </w:rPr>
        <w:t>疏附县疾病预防控制中心</w:t>
      </w:r>
      <w:r>
        <w:rPr>
          <w:rFonts w:hint="eastAsia" w:ascii="楷体" w:hAnsi="楷体" w:eastAsia="楷体" w:cs="楷体"/>
          <w:sz w:val="24"/>
          <w:szCs w:val="24"/>
          <w:highlight w:val="none"/>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地址：</w:t>
      </w:r>
      <w:r>
        <w:rPr>
          <w:rFonts w:hint="eastAsia" w:ascii="楷体" w:hAnsi="楷体" w:eastAsia="楷体" w:cs="楷体"/>
          <w:sz w:val="24"/>
          <w:szCs w:val="24"/>
          <w:highlight w:val="none"/>
          <w:lang w:eastAsia="zh-CN"/>
        </w:rPr>
        <w:t>疏附县文化北路</w:t>
      </w:r>
      <w:r>
        <w:rPr>
          <w:rFonts w:hint="eastAsia" w:ascii="楷体" w:hAnsi="楷体" w:eastAsia="楷体" w:cs="楷体"/>
          <w:sz w:val="24"/>
          <w:szCs w:val="24"/>
          <w:highlight w:val="none"/>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联系方式：</w:t>
      </w:r>
      <w:r>
        <w:rPr>
          <w:rFonts w:hint="eastAsia" w:ascii="楷体" w:hAnsi="楷体" w:eastAsia="楷体" w:cs="楷体"/>
          <w:sz w:val="24"/>
          <w:szCs w:val="24"/>
          <w:highlight w:val="none"/>
          <w:lang w:eastAsia="zh-CN"/>
        </w:rPr>
        <w:t>(0998) 325-9674  </w:t>
      </w:r>
      <w:r>
        <w:rPr>
          <w:rFonts w:hint="eastAsia" w:ascii="楷体" w:hAnsi="楷体" w:eastAsia="楷体" w:cs="楷体"/>
          <w:sz w:val="24"/>
          <w:szCs w:val="24"/>
          <w:highlight w:val="none"/>
        </w:rPr>
        <w:t>　</w:t>
      </w:r>
      <w:bookmarkStart w:id="27" w:name="_Toc28359086"/>
      <w:bookmarkStart w:id="28" w:name="_Toc28359009"/>
    </w:p>
    <w:p>
      <w:pPr>
        <w:pStyle w:val="2"/>
        <w:rPr>
          <w:sz w:val="24"/>
          <w:szCs w:val="24"/>
        </w:rPr>
      </w:pPr>
    </w:p>
    <w:bookmarkEnd w:id="27"/>
    <w:bookmarkEnd w:id="28"/>
    <w:p>
      <w:pPr>
        <w:keepNext/>
        <w:keepLines/>
        <w:pageBreakBefore w:val="0"/>
        <w:kinsoku/>
        <w:wordWrap/>
        <w:overflowPunct/>
        <w:topLinePunct w:val="0"/>
        <w:autoSpaceDE/>
        <w:autoSpaceDN/>
        <w:bidi w:val="0"/>
        <w:adjustRightInd/>
        <w:snapToGrid/>
        <w:spacing w:line="240" w:lineRule="auto"/>
        <w:ind w:firstLine="480" w:firstLineChars="200"/>
        <w:textAlignment w:val="auto"/>
        <w:outlineLvl w:val="1"/>
        <w:rPr>
          <w:rFonts w:ascii="楷体" w:hAnsi="楷体" w:eastAsia="楷体" w:cs="楷体"/>
          <w:bCs/>
          <w:sz w:val="24"/>
          <w:szCs w:val="24"/>
          <w:highlight w:val="none"/>
        </w:rPr>
      </w:pPr>
      <w:bookmarkStart w:id="29" w:name="_Toc28359097"/>
      <w:bookmarkStart w:id="30" w:name="_Toc35393807"/>
      <w:bookmarkStart w:id="31" w:name="_Toc28359020"/>
      <w:bookmarkStart w:id="32" w:name="_Toc35393638"/>
      <w:r>
        <w:rPr>
          <w:rFonts w:hint="eastAsia" w:ascii="楷体" w:hAnsi="楷体" w:eastAsia="楷体" w:cs="楷体"/>
          <w:bCs/>
          <w:sz w:val="24"/>
          <w:szCs w:val="24"/>
          <w:highlight w:val="none"/>
        </w:rPr>
        <w:t>2.采购代理机构信息</w:t>
      </w:r>
      <w:bookmarkEnd w:id="29"/>
      <w:bookmarkEnd w:id="30"/>
      <w:bookmarkEnd w:id="31"/>
      <w:bookmarkEnd w:id="32"/>
    </w:p>
    <w:p>
      <w:pPr>
        <w:pageBreakBefore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名    称：新疆久诺工程项目管理有限公司</w:t>
      </w:r>
    </w:p>
    <w:p>
      <w:pPr>
        <w:pageBreakBefore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地　　址：喀什市东城区喀什设计咨询大厦10层1003室</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联系方式：</w:t>
      </w:r>
      <w:bookmarkStart w:id="33" w:name="_Toc28359098"/>
      <w:bookmarkStart w:id="34" w:name="_Toc35393808"/>
      <w:bookmarkStart w:id="35" w:name="_Toc28359021"/>
      <w:bookmarkStart w:id="36" w:name="_Toc35393639"/>
      <w:r>
        <w:rPr>
          <w:rFonts w:hint="eastAsia" w:ascii="楷体" w:hAnsi="楷体" w:eastAsia="楷体" w:cs="楷体"/>
          <w:sz w:val="24"/>
          <w:szCs w:val="24"/>
          <w:highlight w:val="none"/>
          <w:lang w:eastAsia="zh-CN"/>
        </w:rPr>
        <w:t>16699106111</w:t>
      </w:r>
    </w:p>
    <w:p>
      <w:pPr>
        <w:keepNext/>
        <w:keepLines/>
        <w:pageBreakBefore w:val="0"/>
        <w:kinsoku/>
        <w:wordWrap/>
        <w:overflowPunct/>
        <w:topLinePunct w:val="0"/>
        <w:autoSpaceDE/>
        <w:autoSpaceDN/>
        <w:bidi w:val="0"/>
        <w:adjustRightInd/>
        <w:snapToGrid/>
        <w:spacing w:line="240" w:lineRule="auto"/>
        <w:ind w:firstLine="480" w:firstLineChars="200"/>
        <w:textAlignment w:val="auto"/>
        <w:outlineLvl w:val="1"/>
        <w:rPr>
          <w:rFonts w:ascii="楷体" w:hAnsi="楷体" w:eastAsia="楷体" w:cs="楷体"/>
          <w:bCs/>
          <w:sz w:val="24"/>
          <w:szCs w:val="24"/>
          <w:highlight w:val="none"/>
        </w:rPr>
      </w:pPr>
      <w:r>
        <w:rPr>
          <w:rFonts w:hint="eastAsia" w:ascii="楷体" w:hAnsi="楷体" w:eastAsia="楷体" w:cs="楷体"/>
          <w:bCs/>
          <w:sz w:val="24"/>
          <w:szCs w:val="24"/>
          <w:highlight w:val="none"/>
        </w:rPr>
        <w:t>3.项目联系方式</w:t>
      </w:r>
      <w:bookmarkEnd w:id="33"/>
      <w:bookmarkEnd w:id="34"/>
      <w:bookmarkEnd w:id="35"/>
      <w:bookmarkEnd w:id="36"/>
    </w:p>
    <w:p>
      <w:pPr>
        <w:pageBreakBefore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项目联系人：王瑾</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电　　 话：</w:t>
      </w:r>
      <w:r>
        <w:rPr>
          <w:rFonts w:hint="eastAsia" w:ascii="楷体" w:hAnsi="楷体" w:eastAsia="楷体" w:cs="楷体"/>
          <w:sz w:val="24"/>
          <w:szCs w:val="24"/>
          <w:highlight w:val="none"/>
          <w:lang w:eastAsia="zh-CN"/>
        </w:rPr>
        <w:t>16699106111</w:t>
      </w:r>
    </w:p>
    <w:p>
      <w:pPr>
        <w:pStyle w:val="2"/>
        <w:rPr>
          <w:rFonts w:hint="eastAsia"/>
          <w:sz w:val="24"/>
          <w:szCs w:val="24"/>
          <w:lang w:eastAsia="zh-CN"/>
        </w:rPr>
      </w:pPr>
    </w:p>
    <w:p>
      <w:pPr>
        <w:keepNext/>
        <w:keepLines/>
        <w:pageBreakBefore w:val="0"/>
        <w:kinsoku/>
        <w:wordWrap/>
        <w:overflowPunct/>
        <w:topLinePunct w:val="0"/>
        <w:autoSpaceDE/>
        <w:autoSpaceDN/>
        <w:bidi w:val="0"/>
        <w:adjustRightInd/>
        <w:snapToGrid/>
        <w:spacing w:line="240" w:lineRule="auto"/>
        <w:ind w:left="799" w:leftChars="266" w:hanging="240" w:hangingChars="100"/>
        <w:textAlignment w:val="auto"/>
        <w:outlineLvl w:val="1"/>
        <w:rPr>
          <w:rFonts w:hint="eastAsia" w:ascii="楷体" w:hAnsi="楷体" w:eastAsia="楷体" w:cs="楷体"/>
          <w:bCs/>
          <w:sz w:val="24"/>
          <w:szCs w:val="24"/>
          <w:highlight w:val="none"/>
          <w:lang w:eastAsia="zh-CN"/>
        </w:rPr>
      </w:pPr>
      <w:r>
        <w:rPr>
          <w:rFonts w:hint="eastAsia" w:ascii="楷体" w:hAnsi="楷体" w:eastAsia="楷体" w:cs="楷体"/>
          <w:bCs/>
          <w:sz w:val="24"/>
          <w:szCs w:val="24"/>
          <w:highlight w:val="none"/>
        </w:rPr>
        <w:t>4.监督单位：</w:t>
      </w:r>
      <w:r>
        <w:rPr>
          <w:rFonts w:hint="eastAsia" w:ascii="楷体" w:hAnsi="楷体" w:eastAsia="楷体" w:cs="楷体"/>
          <w:bCs/>
          <w:sz w:val="24"/>
          <w:szCs w:val="24"/>
          <w:highlight w:val="none"/>
          <w:lang w:eastAsia="zh-CN"/>
        </w:rPr>
        <w:t xml:space="preserve">疏附县财政局采购办 </w:t>
      </w:r>
    </w:p>
    <w:p>
      <w:pPr>
        <w:keepNext/>
        <w:keepLines/>
        <w:pageBreakBefore w:val="0"/>
        <w:kinsoku/>
        <w:wordWrap/>
        <w:overflowPunct/>
        <w:topLinePunct w:val="0"/>
        <w:autoSpaceDE/>
        <w:autoSpaceDN/>
        <w:bidi w:val="0"/>
        <w:adjustRightInd/>
        <w:snapToGrid/>
        <w:spacing w:line="240" w:lineRule="auto"/>
        <w:ind w:firstLine="480" w:firstLineChars="200"/>
        <w:textAlignment w:val="auto"/>
        <w:outlineLvl w:val="1"/>
        <w:rPr>
          <w:rFonts w:ascii="楷体" w:hAnsi="楷体" w:eastAsia="楷体" w:cs="楷体"/>
          <w:bCs/>
          <w:sz w:val="24"/>
          <w:szCs w:val="24"/>
          <w:highlight w:val="none"/>
        </w:rPr>
      </w:pPr>
      <w:r>
        <w:rPr>
          <w:rFonts w:hint="eastAsia" w:ascii="楷体" w:hAnsi="楷体" w:eastAsia="楷体" w:cs="楷体"/>
          <w:bCs/>
          <w:sz w:val="24"/>
          <w:szCs w:val="24"/>
          <w:highlight w:val="none"/>
        </w:rPr>
        <w:t>电    话：</w:t>
      </w:r>
      <w:r>
        <w:rPr>
          <w:rFonts w:hint="eastAsia" w:ascii="楷体" w:hAnsi="楷体" w:eastAsia="楷体" w:cs="楷体"/>
          <w:bCs/>
          <w:sz w:val="24"/>
          <w:szCs w:val="24"/>
          <w:highlight w:val="none"/>
          <w:lang w:eastAsia="zh-CN"/>
        </w:rPr>
        <w:t>许冰杰</w:t>
      </w:r>
      <w:r>
        <w:rPr>
          <w:rFonts w:hint="default" w:ascii="楷体" w:hAnsi="楷体" w:eastAsia="楷体" w:cs="楷体"/>
          <w:bCs/>
          <w:sz w:val="24"/>
          <w:szCs w:val="24"/>
          <w:highlight w:val="none"/>
        </w:rPr>
        <w:t> </w:t>
      </w:r>
      <w:r>
        <w:rPr>
          <w:rFonts w:hint="eastAsia" w:ascii="楷体" w:hAnsi="楷体" w:eastAsia="楷体" w:cs="楷体"/>
          <w:bCs/>
          <w:sz w:val="24"/>
          <w:szCs w:val="24"/>
          <w:highlight w:val="none"/>
        </w:rPr>
        <w:t>0998-3256944 </w:t>
      </w:r>
    </w:p>
    <w:p>
      <w:pPr>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ascii="楷体" w:hAnsi="楷体" w:eastAsia="楷体" w:cs="楷体"/>
          <w:kern w:val="0"/>
          <w:sz w:val="24"/>
          <w:szCs w:val="24"/>
          <w:highlight w:val="none"/>
          <w:lang w:val="en-US" w:eastAsia="zh-CN" w:bidi="ar-SA"/>
        </w:rPr>
      </w:pPr>
      <w:r>
        <w:rPr>
          <w:rFonts w:hint="eastAsia" w:ascii="楷体" w:hAnsi="楷体" w:eastAsia="楷体" w:cs="楷体"/>
          <w:bCs/>
          <w:kern w:val="2"/>
          <w:sz w:val="24"/>
          <w:szCs w:val="24"/>
          <w:highlight w:val="none"/>
          <w:lang w:val="en-US" w:eastAsia="zh-CN" w:bidi="ar-SA"/>
        </w:rPr>
        <w:t>地    址：疏附县文化北路</w:t>
      </w:r>
    </w:p>
    <w:p>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C0B6F"/>
    <w:multiLevelType w:val="singleLevel"/>
    <w:tmpl w:val="7DCC0B6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9706B"/>
    <w:rsid w:val="2F49706B"/>
    <w:rsid w:val="3BAA1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styleId="3">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2021-08-04T02:34:00Z</dcterms:created>
  <dc:creator>Administrator</dc:creator>
  <cp:lastModifiedBy>Beatahx</cp:lastModifiedBy>
  <cp:lastPrinted>2021-08-04T08:54:16Z</cp:lastPrinted>
  <dcterms:modified xsi:type="dcterms:W3CDTF">2021-08-04T08:54:19Z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21916308259A423692DFD21FF165348C</vt:lpwstr>
  </property>
</Properties>
</file>