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巴楚县卫生健康委员会检测防护消杀物资、核酸提取试剂采购项目</w:t>
      </w:r>
      <w:r>
        <w:rPr>
          <w:rFonts w:hint="eastAsia" w:ascii="华文中宋" w:hAnsi="华文中宋" w:eastAsia="华文中宋" w:cs="华文中宋"/>
          <w:bCs/>
          <w:sz w:val="52"/>
          <w:szCs w:val="52"/>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第一标段</w:t>
      </w: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b/>
          <w:bCs/>
          <w:kern w:val="0"/>
          <w:sz w:val="32"/>
          <w:szCs w:val="32"/>
          <w:shd w:val="clear" w:color="auto" w:fill="FFFFFF"/>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lang w:val="en-US" w:eastAsia="zh-CN"/>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巴楚县卫生健康委员会</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8</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9</w:t>
      </w:r>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fldChar w:fldCharType="begin"/>
      </w:r>
      <w:r>
        <w:instrText xml:space="preserve"> PAGEREF _Toc14039 </w:instrText>
      </w:r>
      <w:r>
        <w:fldChar w:fldCharType="separate"/>
      </w:r>
      <w:r>
        <w:t>38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fldChar w:fldCharType="begin"/>
      </w:r>
      <w:r>
        <w:instrText xml:space="preserve"> PAGEREF _Toc30462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48</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51</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55</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 w:val="clear" w:pos="3134"/>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17230"/>
      <w:bookmarkStart w:id="1" w:name="_Toc22782"/>
      <w:bookmarkStart w:id="2" w:name="_Toc25817"/>
      <w:bookmarkStart w:id="3" w:name="_Toc216582804"/>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20356143"/>
      <w:bookmarkStart w:id="6" w:name="_Toc515647757"/>
      <w:bookmarkStart w:id="7" w:name="_Toc216582805"/>
      <w:bookmarkStart w:id="8" w:name="_Toc21215"/>
      <w:bookmarkStart w:id="9" w:name="_Toc2214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32623"/>
      <w:bookmarkStart w:id="13" w:name="_Toc32189"/>
      <w:bookmarkStart w:id="14" w:name="_Toc515647758"/>
      <w:bookmarkStart w:id="15" w:name="_Toc599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 w:val="clear" w:pos="90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为本项目提供过整体设计、规范编制或者项目管理、监理、检测等服务的供应商，不得再参加本项目上述</w:t>
      </w:r>
      <w:r>
        <w:rPr>
          <w:rFonts w:ascii="仿宋_GB2312" w:hAnsi="宋体" w:eastAsia="仿宋_GB2312"/>
          <w:sz w:val="24"/>
        </w:rPr>
        <w:t>服务以外</w:t>
      </w:r>
      <w:r>
        <w:rPr>
          <w:rFonts w:hint="eastAsia" w:ascii="仿宋_GB2312" w:hAnsi="宋体" w:eastAsia="仿宋_GB2312"/>
          <w:sz w:val="24"/>
        </w:rPr>
        <w:t>的其他采购活动。</w:t>
      </w:r>
      <w:r>
        <w:rPr>
          <w:rFonts w:ascii="仿宋_GB2312" w:hAnsi="宋体" w:eastAsia="仿宋_GB2312"/>
          <w:sz w:val="24"/>
        </w:rPr>
        <w:t>否则</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w:t>
      </w:r>
      <w:r>
        <w:rPr>
          <w:rFonts w:hint="eastAsia" w:ascii="仿宋_GB2312" w:hAnsi="宋体" w:eastAsia="仿宋_GB2312"/>
          <w:sz w:val="24"/>
        </w:rPr>
        <w:tab/>
      </w:r>
      <w:r>
        <w:rPr>
          <w:rFonts w:hint="eastAsia" w:ascii="仿宋_GB2312" w:hAnsi="宋体" w:eastAsia="仿宋_GB2312"/>
          <w:sz w:val="24"/>
        </w:rPr>
        <w:t>投标人在投标过程中不得向采购人提供、给予任何有价值的物品，影响其正常决策行为。一经发现，其将被认定为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6" w:name="_Toc5286"/>
      <w:bookmarkStart w:id="17" w:name="_Toc12139"/>
      <w:bookmarkStart w:id="18" w:name="_Toc4322"/>
      <w:bookmarkStart w:id="19" w:name="_Toc51564775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15936"/>
      <w:bookmarkStart w:id="21" w:name="_Toc515647760"/>
      <w:bookmarkStart w:id="22" w:name="_Toc520356145"/>
      <w:bookmarkStart w:id="23" w:name="_Toc20526"/>
      <w:bookmarkStart w:id="24" w:name="_Toc13828"/>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32665"/>
      <w:bookmarkStart w:id="26" w:name="_Toc4463"/>
      <w:bookmarkStart w:id="27" w:name="_Toc515647761"/>
      <w:bookmarkStart w:id="28" w:name="_Toc6116"/>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8572"/>
      <w:bookmarkStart w:id="30" w:name="_Toc515647762"/>
      <w:bookmarkStart w:id="31" w:name="_Toc4365"/>
      <w:bookmarkStart w:id="32" w:name="_Toc216582806"/>
      <w:bookmarkStart w:id="33" w:name="_Toc21566"/>
      <w:bookmarkStart w:id="34" w:name="_Toc520356146"/>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14084"/>
      <w:bookmarkStart w:id="36" w:name="_Toc520356147"/>
      <w:bookmarkStart w:id="37" w:name="_Toc25743"/>
      <w:bookmarkStart w:id="38" w:name="_Toc4671"/>
      <w:bookmarkStart w:id="39" w:name="_Toc515647763"/>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1922"/>
      <w:bookmarkStart w:id="43" w:name="_Toc26044"/>
      <w:bookmarkStart w:id="44" w:name="_Toc923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Toc515904806"/>
      <w:bookmarkStart w:id="46" w:name="_Toc520356149"/>
      <w:bookmarkStart w:id="47" w:name="_Ref467378678"/>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4569"/>
      <w:bookmarkStart w:id="49" w:name="_Toc25635"/>
      <w:bookmarkStart w:id="50" w:name="_Toc12448"/>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7636"/>
      <w:bookmarkStart w:id="53" w:name="_Toc30808"/>
      <w:bookmarkStart w:id="54" w:name="_Toc515647766"/>
      <w:bookmarkStart w:id="55" w:name="_Toc520356150"/>
      <w:bookmarkStart w:id="56" w:name="_Toc31039"/>
      <w:bookmarkStart w:id="57" w:name="_Toc216582807"/>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16367021"/>
      <w:bookmarkStart w:id="59" w:name="_Toc520356151"/>
      <w:bookmarkStart w:id="60" w:name="_Toc7786"/>
      <w:bookmarkStart w:id="61" w:name="_Toc3553"/>
      <w:bookmarkStart w:id="62" w:name="_Toc30570"/>
      <w:bookmarkStart w:id="63" w:name="_Toc515647767"/>
      <w:r>
        <w:rPr>
          <w:rFonts w:hint="eastAsia" w:ascii="仿宋_GB2312" w:hAnsi="宋体" w:eastAsia="仿宋_GB2312"/>
          <w:u w:val="none"/>
        </w:rPr>
        <w:t>8</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195"/>
      <w:bookmarkStart w:id="65" w:name="_Toc516367022"/>
      <w:bookmarkStart w:id="66" w:name="_Ref467306676"/>
      <w:bookmarkStart w:id="67" w:name="_Toc515647768"/>
      <w:bookmarkStart w:id="68" w:name="_Toc520356152"/>
      <w:bookmarkStart w:id="69" w:name="_Toc18692"/>
      <w:bookmarkStart w:id="70" w:name="_Toc10364"/>
      <w:bookmarkStart w:id="71" w:name="_Toc28307"/>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投标人应完整地按招标文件提供的投标文件格式及要求遍写投标文件，投标文件应包括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递交。投标人</w:t>
      </w:r>
      <w:r>
        <w:rPr>
          <w:rFonts w:hint="eastAsia" w:ascii="仿宋_GB2312" w:hAnsi="宋体" w:eastAsia="仿宋_GB2312"/>
          <w:sz w:val="24"/>
          <w:u w:val="single"/>
        </w:rPr>
        <w:t>应承担封</w:t>
      </w:r>
      <w:r>
        <w:rPr>
          <w:rFonts w:ascii="仿宋_GB2312" w:hAnsi="宋体" w:eastAsia="仿宋_GB2312"/>
          <w:sz w:val="24"/>
          <w:u w:val="single"/>
        </w:rPr>
        <w:t>装失误</w:t>
      </w:r>
      <w:r>
        <w:rPr>
          <w:rFonts w:hint="eastAsia" w:ascii="仿宋_GB2312" w:hAnsi="宋体" w:eastAsia="仿宋_GB2312"/>
          <w:sz w:val="24"/>
          <w:u w:val="single"/>
        </w:rPr>
        <w:t>产生的任何</w:t>
      </w:r>
      <w:r>
        <w:rPr>
          <w:rFonts w:ascii="仿宋_GB2312" w:hAnsi="宋体" w:eastAsia="仿宋_GB2312"/>
          <w:sz w:val="24"/>
          <w:u w:val="single"/>
        </w:rPr>
        <w:t>后果</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u w:val="none"/>
        </w:rPr>
      </w:pPr>
      <w:bookmarkStart w:id="73" w:name="_Toc516367023"/>
      <w:bookmarkStart w:id="74" w:name="_Toc515647769"/>
      <w:bookmarkStart w:id="75" w:name="_Toc13143"/>
      <w:bookmarkStart w:id="76" w:name="_Toc520356153"/>
      <w:bookmarkStart w:id="77" w:name="_Toc10379"/>
      <w:bookmarkStart w:id="78" w:name="_Toc4601"/>
      <w:r>
        <w:rPr>
          <w:rFonts w:hint="eastAsia" w:ascii="仿宋_GB2312" w:hAnsi="宋体" w:eastAsia="仿宋_GB2312"/>
          <w:u w:val="none"/>
        </w:rPr>
        <w:t>10</w:t>
      </w:r>
      <w:r>
        <w:rPr>
          <w:rFonts w:ascii="仿宋_GB2312" w:hAnsi="宋体" w:eastAsia="仿宋_GB2312"/>
          <w:u w:val="none"/>
        </w:rPr>
        <w:t>.</w:t>
      </w:r>
      <w:r>
        <w:rPr>
          <w:rFonts w:ascii="仿宋_GB2312" w:hAnsi="宋体" w:eastAsia="仿宋_GB2312"/>
          <w:u w:val="none"/>
        </w:rPr>
        <w:tab/>
      </w:r>
      <w:r>
        <w:rPr>
          <w:rFonts w:hint="eastAsia" w:ascii="仿宋_GB2312" w:hAnsi="宋体" w:eastAsia="仿宋_GB2312"/>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rPr>
        <w:t>采购代理机构</w:t>
      </w:r>
      <w:r>
        <w:rPr>
          <w:rFonts w:hint="eastAsia" w:ascii="仿宋_GB2312" w:hAnsi="宋体" w:eastAsia="仿宋_GB2312"/>
          <w:sz w:val="24"/>
        </w:rPr>
        <w:t>承诺不以上述参照品牌型号或分类号作为评标时判定其</w:t>
      </w:r>
      <w:r>
        <w:rPr>
          <w:rFonts w:ascii="仿宋_GB2312" w:hAnsi="宋体" w:eastAsia="仿宋_GB2312"/>
          <w:sz w:val="24"/>
        </w:rPr>
        <w:t>投标是否有效</w:t>
      </w:r>
      <w:r>
        <w:rPr>
          <w:rFonts w:hint="eastAsia" w:ascii="仿宋_GB2312" w:hAnsi="宋体" w:eastAsia="仿宋_GB2312"/>
          <w:sz w:val="24"/>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515647770"/>
      <w:bookmarkStart w:id="81" w:name="_Toc2248"/>
      <w:bookmarkStart w:id="82" w:name="_Toc520356155"/>
      <w:bookmarkStart w:id="83" w:name="_Toc23231"/>
      <w:bookmarkStart w:id="84" w:name="_Toc19624"/>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515647771"/>
      <w:bookmarkStart w:id="86" w:name="_Toc22212"/>
      <w:bookmarkStart w:id="87" w:name="_Toc520356156"/>
      <w:bookmarkStart w:id="88" w:name="_Ref467306513"/>
      <w:bookmarkStart w:id="89" w:name="_Toc17788"/>
      <w:bookmarkStart w:id="90" w:name="_Toc11514"/>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32569"/>
      <w:bookmarkStart w:id="94" w:name="_Toc520356157"/>
      <w:bookmarkStart w:id="95" w:name="_Toc22901"/>
      <w:bookmarkStart w:id="96" w:name="_Toc23590"/>
      <w:bookmarkStart w:id="97" w:name="_Toc515647772"/>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515647773"/>
      <w:bookmarkStart w:id="100" w:name="_Toc17609"/>
      <w:bookmarkStart w:id="101" w:name="_Toc17074"/>
      <w:bookmarkStart w:id="102" w:name="_Toc49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216582808"/>
      <w:bookmarkStart w:id="104" w:name="_Toc16865"/>
      <w:bookmarkStart w:id="105" w:name="_Toc25925"/>
      <w:bookmarkStart w:id="106" w:name="_Toc11179"/>
      <w:bookmarkStart w:id="107" w:name="_Toc515647774"/>
      <w:bookmarkStart w:id="108" w:name="_Toc520356159"/>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520356160"/>
      <w:bookmarkStart w:id="110" w:name="_Toc21645"/>
      <w:bookmarkStart w:id="111" w:name="_Toc32337"/>
      <w:bookmarkStart w:id="112" w:name="_Toc515647775"/>
      <w:bookmarkStart w:id="113" w:name="_Toc26195"/>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12751"/>
      <w:bookmarkStart w:id="115" w:name="_Toc9840"/>
      <w:bookmarkStart w:id="116" w:name="_Toc520356161"/>
      <w:bookmarkStart w:id="117" w:name="_Toc515647776"/>
      <w:bookmarkStart w:id="118" w:name="_Toc24017"/>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24785"/>
      <w:bookmarkStart w:id="120" w:name="_Toc18537"/>
      <w:bookmarkStart w:id="121" w:name="_Toc515647777"/>
      <w:bookmarkStart w:id="122" w:name="_Toc24275"/>
      <w:bookmarkStart w:id="123" w:name="_Toc520356162"/>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tbl>
      <w:tblPr>
        <w:tblStyle w:val="14"/>
        <w:tblW w:w="8528" w:type="dxa"/>
        <w:tblInd w:w="0" w:type="dxa"/>
        <w:tblLayout w:type="fixed"/>
        <w:tblCellMar>
          <w:top w:w="0" w:type="dxa"/>
          <w:left w:w="108" w:type="dxa"/>
          <w:bottom w:w="0" w:type="dxa"/>
          <w:right w:w="108" w:type="dxa"/>
        </w:tblCellMar>
      </w:tblPr>
      <w:tblGrid>
        <w:gridCol w:w="1768"/>
        <w:gridCol w:w="2326"/>
        <w:gridCol w:w="2558"/>
        <w:gridCol w:w="1876"/>
      </w:tblGrid>
      <w:tr>
        <w:tblPrEx>
          <w:tblCellMar>
            <w:top w:w="0" w:type="dxa"/>
            <w:left w:w="108" w:type="dxa"/>
            <w:bottom w:w="0" w:type="dxa"/>
            <w:right w:w="108" w:type="dxa"/>
          </w:tblCellMar>
        </w:tblPrEx>
        <w:trPr>
          <w:trHeight w:val="750" w:hRule="atLeast"/>
        </w:trPr>
        <w:tc>
          <w:tcPr>
            <w:tcW w:w="8528" w:type="dxa"/>
            <w:gridSpan w:val="4"/>
            <w:tcBorders>
              <w:top w:val="nil"/>
              <w:left w:val="nil"/>
              <w:bottom w:val="single" w:color="auto" w:sz="4" w:space="0"/>
              <w:right w:val="nil"/>
            </w:tcBorders>
            <w:vAlign w:val="center"/>
          </w:tcPr>
          <w:p>
            <w:pPr>
              <w:widowControl/>
              <w:jc w:val="center"/>
              <w:rPr>
                <w:rFonts w:ascii="仿宋_GB2312" w:hAnsi="宋体" w:eastAsia="仿宋_GB2312"/>
                <w:szCs w:val="21"/>
              </w:rPr>
            </w:pPr>
            <w:r>
              <w:rPr>
                <w:rFonts w:hint="eastAsia" w:ascii="仿宋_GB2312" w:hAnsi="宋体" w:eastAsia="仿宋_GB2312"/>
                <w:szCs w:val="21"/>
              </w:rPr>
              <w:t xml:space="preserve">接收投标文件回执单        </w:t>
            </w:r>
          </w:p>
        </w:tc>
      </w:tr>
      <w:tr>
        <w:tblPrEx>
          <w:tblCellMar>
            <w:top w:w="0" w:type="dxa"/>
            <w:left w:w="108" w:type="dxa"/>
            <w:bottom w:w="0" w:type="dxa"/>
            <w:right w:w="108" w:type="dxa"/>
          </w:tblCellMar>
        </w:tblPrEx>
        <w:trPr>
          <w:trHeight w:val="315"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招标编号</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7"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项目名称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13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投标人名称</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9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递交时间</w:t>
            </w:r>
          </w:p>
        </w:tc>
        <w:tc>
          <w:tcPr>
            <w:tcW w:w="2326" w:type="dxa"/>
            <w:tcBorders>
              <w:top w:val="nil"/>
              <w:left w:val="nil"/>
              <w:bottom w:val="single" w:color="auto" w:sz="4" w:space="0"/>
              <w:right w:val="single" w:color="auto" w:sz="4" w:space="0"/>
            </w:tcBorders>
            <w:vAlign w:val="center"/>
          </w:tcPr>
          <w:p>
            <w:pPr>
              <w:widowControl/>
              <w:jc w:val="left"/>
              <w:rPr>
                <w:rFonts w:ascii="仿宋_GB2312" w:hAnsi="宋体" w:eastAsia="仿宋_GB2312"/>
                <w:sz w:val="18"/>
                <w:szCs w:val="18"/>
              </w:rPr>
            </w:pPr>
            <w:r>
              <w:rPr>
                <w:rFonts w:hint="eastAsia" w:ascii="仿宋_GB2312" w:hAnsi="宋体" w:eastAsia="仿宋_GB2312"/>
                <w:sz w:val="18"/>
                <w:szCs w:val="18"/>
              </w:rPr>
              <w:t>　</w:t>
            </w:r>
          </w:p>
        </w:tc>
        <w:tc>
          <w:tcPr>
            <w:tcW w:w="2558"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投标文件密封情况</w:t>
            </w:r>
          </w:p>
        </w:tc>
        <w:tc>
          <w:tcPr>
            <w:tcW w:w="1876" w:type="dxa"/>
            <w:tcBorders>
              <w:top w:val="nil"/>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r>
        <w:tblPrEx>
          <w:tblCellMar>
            <w:top w:w="0" w:type="dxa"/>
            <w:left w:w="108" w:type="dxa"/>
            <w:bottom w:w="0" w:type="dxa"/>
            <w:right w:w="108" w:type="dxa"/>
          </w:tblCellMar>
        </w:tblPrEx>
        <w:trPr>
          <w:trHeight w:val="27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接收单位</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p>
        </w:tc>
      </w:tr>
      <w:tr>
        <w:tblPrEx>
          <w:tblCellMar>
            <w:top w:w="0" w:type="dxa"/>
            <w:left w:w="108" w:type="dxa"/>
            <w:bottom w:w="0" w:type="dxa"/>
            <w:right w:w="108" w:type="dxa"/>
          </w:tblCellMar>
        </w:tblPrEx>
        <w:trPr>
          <w:trHeight w:val="269" w:hRule="atLeast"/>
        </w:trPr>
        <w:tc>
          <w:tcPr>
            <w:tcW w:w="1768"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接收人签字：</w:t>
            </w:r>
          </w:p>
        </w:tc>
        <w:tc>
          <w:tcPr>
            <w:tcW w:w="676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　</w:t>
            </w:r>
          </w:p>
        </w:tc>
      </w:tr>
    </w:tbl>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0246"/>
      <w:bookmarkStart w:id="125" w:name="_Toc520356163"/>
      <w:bookmarkStart w:id="126" w:name="_Toc28398"/>
      <w:bookmarkStart w:id="127" w:name="_Toc216582809"/>
      <w:bookmarkStart w:id="128" w:name="_Toc12436"/>
      <w:bookmarkStart w:id="129" w:name="_Toc515647778"/>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17257"/>
      <w:bookmarkStart w:id="131" w:name="_Toc7186"/>
      <w:bookmarkStart w:id="132" w:name="_Toc515647779"/>
      <w:bookmarkStart w:id="133" w:name="_Toc25345"/>
      <w:bookmarkStart w:id="134" w:name="_Toc520356164"/>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rPr>
      </w:pPr>
      <w:r>
        <w:rPr>
          <w:rFonts w:hint="eastAsia" w:ascii="黑体" w:hAnsi="宋体" w:eastAsia="仿宋_GB2312"/>
          <w:sz w:val="24"/>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18.3</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515647780"/>
      <w:bookmarkStart w:id="137" w:name="_Toc31290"/>
      <w:bookmarkStart w:id="138" w:name="_Toc21372"/>
      <w:bookmarkStart w:id="139" w:name="_Toc19296"/>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515647781"/>
      <w:bookmarkStart w:id="142" w:name="_Toc26332"/>
      <w:bookmarkStart w:id="143" w:name="_Toc19949"/>
      <w:bookmarkStart w:id="144" w:name="_Toc28479"/>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515647782"/>
      <w:bookmarkStart w:id="148" w:name="_Toc6364"/>
      <w:bookmarkStart w:id="149" w:name="_Toc18529"/>
      <w:bookmarkStart w:id="150" w:name="_Toc9469"/>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4950"/>
      <w:bookmarkStart w:id="153" w:name="_Toc23936"/>
      <w:bookmarkStart w:id="154" w:name="_Toc6092"/>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22941"/>
      <w:bookmarkStart w:id="156" w:name="_Toc515647784"/>
      <w:bookmarkStart w:id="157" w:name="_Toc13652"/>
      <w:bookmarkStart w:id="158" w:name="_Toc8521"/>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515647785"/>
      <w:bookmarkStart w:id="162" w:name="_Toc9378"/>
      <w:bookmarkStart w:id="163" w:name="_Toc31728"/>
      <w:bookmarkStart w:id="164" w:name="_Toc20227"/>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515647786"/>
      <w:bookmarkStart w:id="166" w:name="_Toc11175"/>
      <w:bookmarkStart w:id="167" w:name="_Toc31289"/>
      <w:bookmarkStart w:id="168" w:name="_Toc24972"/>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16582810"/>
      <w:bookmarkStart w:id="171" w:name="_Toc2153"/>
      <w:bookmarkStart w:id="172" w:name="_Toc23904"/>
      <w:bookmarkStart w:id="173" w:name="_Toc515647787"/>
      <w:bookmarkStart w:id="174" w:name="_Toc12143"/>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520356170"/>
      <w:bookmarkStart w:id="176" w:name="_Toc28066"/>
      <w:bookmarkStart w:id="177" w:name="_Ref467307010"/>
      <w:bookmarkStart w:id="178" w:name="_Toc515647788"/>
      <w:bookmarkStart w:id="179" w:name="_Toc23617"/>
      <w:bookmarkStart w:id="180" w:name="_Toc23762"/>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23951"/>
      <w:bookmarkStart w:id="184" w:name="_Toc9653"/>
      <w:bookmarkStart w:id="185" w:name="_Toc19950"/>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Ref467306874"/>
      <w:bookmarkStart w:id="187" w:name="_Toc520356173"/>
      <w:bookmarkStart w:id="188" w:name="_Toc13782"/>
      <w:bookmarkStart w:id="189" w:name="_Toc28562"/>
      <w:bookmarkStart w:id="190" w:name="_Toc515647790"/>
      <w:bookmarkStart w:id="191" w:name="_Toc8389"/>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0170"/>
      <w:bookmarkStart w:id="194" w:name="_Toc31142"/>
      <w:bookmarkStart w:id="195" w:name="_Toc31099"/>
      <w:bookmarkStart w:id="196" w:name="_Toc515647791"/>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Ref467306377"/>
      <w:bookmarkStart w:id="198" w:name="_Toc14795"/>
      <w:bookmarkStart w:id="199" w:name="_Ref467307062"/>
      <w:bookmarkStart w:id="200" w:name="_Toc790"/>
      <w:bookmarkStart w:id="201" w:name="_Ref467306978"/>
      <w:bookmarkStart w:id="202" w:name="_Ref467307204"/>
      <w:bookmarkStart w:id="203" w:name="_Toc7779"/>
      <w:bookmarkStart w:id="204" w:name="_Toc515647792"/>
      <w:bookmarkStart w:id="205" w:name="_Toc520356175"/>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22555"/>
      <w:bookmarkStart w:id="210" w:name="_Toc14080"/>
      <w:bookmarkStart w:id="211" w:name="_Toc7188"/>
      <w:bookmarkStart w:id="212" w:name="_Toc515647793"/>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29408"/>
      <w:bookmarkStart w:id="214" w:name="_Toc515647794"/>
      <w:bookmarkStart w:id="215" w:name="_Toc3090"/>
      <w:bookmarkStart w:id="216" w:name="_Toc31936"/>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515647795"/>
      <w:bookmarkStart w:id="218" w:name="_Toc6923"/>
      <w:bookmarkStart w:id="219" w:name="_Toc13588"/>
      <w:bookmarkStart w:id="220" w:name="_Toc7049"/>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515647796"/>
      <w:bookmarkStart w:id="222" w:name="_Toc23999"/>
      <w:bookmarkStart w:id="223" w:name="_Toc2133"/>
      <w:bookmarkStart w:id="224" w:name="_Toc27198"/>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0437"/>
      <w:bookmarkStart w:id="226" w:name="_Toc25480"/>
      <w:bookmarkStart w:id="227" w:name="_Toc515647797"/>
      <w:bookmarkStart w:id="228" w:name="_Toc11586"/>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148"/>
      <w:bookmarkStart w:id="230" w:name="_Toc10700"/>
      <w:bookmarkStart w:id="231" w:name="_Toc11115"/>
      <w:bookmarkStart w:id="232" w:name="_Toc515647798"/>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16186"/>
      <w:bookmarkStart w:id="234" w:name="_Toc21748"/>
      <w:bookmarkStart w:id="235" w:name="_Toc11469"/>
      <w:bookmarkStart w:id="236" w:name="_Toc515647799"/>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7612"/>
      <w:bookmarkStart w:id="238" w:name="_Toc10951"/>
      <w:bookmarkStart w:id="239" w:name="_Toc515647800"/>
      <w:bookmarkStart w:id="240" w:name="_Toc6548"/>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30861"/>
      <w:bookmarkStart w:id="242" w:name="_Toc162"/>
      <w:bookmarkStart w:id="243" w:name="_Toc13962"/>
      <w:bookmarkStart w:id="244" w:name="_Toc515647801"/>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728"/>
      <w:bookmarkStart w:id="246" w:name="_Toc216582812"/>
      <w:bookmarkStart w:id="247" w:name="_Toc515647802"/>
      <w:bookmarkStart w:id="248" w:name="_Toc702"/>
      <w:bookmarkStart w:id="249" w:name="_Toc1969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6220"/>
      <w:bookmarkStart w:id="251" w:name="_Toc18694"/>
      <w:bookmarkStart w:id="252" w:name="_Toc515647803"/>
      <w:bookmarkStart w:id="25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16568"/>
      <w:bookmarkStart w:id="255" w:name="_Toc515647804"/>
      <w:bookmarkStart w:id="256" w:name="_Toc30524"/>
      <w:bookmarkStart w:id="257" w:name="_Toc14309"/>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Toc480942349"/>
      <w:bookmarkStart w:id="261" w:name="_Ref467988698"/>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4"/>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rPr>
              <w:t>货物名称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29899"/>
      <w:bookmarkStart w:id="266" w:name="_Toc17577"/>
      <w:bookmarkStart w:id="267" w:name="_Toc608"/>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515647807"/>
      <w:bookmarkStart w:id="270" w:name="_Toc1083"/>
      <w:bookmarkStart w:id="271" w:name="_Toc23503"/>
      <w:bookmarkStart w:id="272" w:name="_Toc22472"/>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515647808"/>
      <w:bookmarkStart w:id="274" w:name="_Toc7039"/>
      <w:bookmarkStart w:id="275" w:name="_Toc18130"/>
      <w:bookmarkStart w:id="276" w:name="_Toc3252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11047"/>
      <w:bookmarkStart w:id="278" w:name="_Toc515647809"/>
      <w:bookmarkStart w:id="279" w:name="_Toc28445"/>
      <w:bookmarkStart w:id="280" w:name="_Toc31238"/>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991"/>
      <w:bookmarkStart w:id="282" w:name="_Toc494296665"/>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13602"/>
      <w:bookmarkStart w:id="284" w:name="_Toc5710"/>
      <w:bookmarkStart w:id="285" w:name="_Toc515647810"/>
      <w:bookmarkStart w:id="286" w:name="_Toc18754"/>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515647811"/>
      <w:bookmarkStart w:id="288" w:name="_Toc24428"/>
      <w:bookmarkStart w:id="289" w:name="_Toc32670"/>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6008"/>
      <w:bookmarkStart w:id="292" w:name="_Toc1137"/>
      <w:bookmarkStart w:id="293" w:name="_Toc515647812"/>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29703"/>
      <w:bookmarkStart w:id="295" w:name="_Toc515647813"/>
      <w:bookmarkStart w:id="296" w:name="_Toc28937"/>
      <w:bookmarkStart w:id="297" w:name="_Toc1720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515647814"/>
      <w:bookmarkStart w:id="299" w:name="_Toc23044"/>
      <w:bookmarkStart w:id="300" w:name="_Toc7730"/>
      <w:bookmarkStart w:id="301" w:name="_Toc2502"/>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997"/>
      <w:bookmarkStart w:id="303" w:name="_Toc494296666"/>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515647816"/>
      <w:bookmarkStart w:id="305" w:name="_Toc30317"/>
      <w:bookmarkStart w:id="306" w:name="_Toc22967"/>
      <w:bookmarkStart w:id="307" w:name="_Toc11180"/>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515647817"/>
      <w:bookmarkStart w:id="309" w:name="_Toc2041"/>
      <w:bookmarkStart w:id="310" w:name="_Toc14915"/>
      <w:bookmarkStart w:id="311" w:name="_Toc8525"/>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23473"/>
      <w:bookmarkStart w:id="314" w:name="_Toc19943"/>
      <w:bookmarkStart w:id="315" w:name="_Toc1266"/>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5938"/>
      <w:bookmarkEnd w:id="316"/>
      <w:bookmarkStart w:id="317" w:name="_Hlt520356243"/>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20897"/>
      <w:bookmarkStart w:id="320" w:name="_Toc515647818"/>
      <w:bookmarkStart w:id="321" w:name="_Toc10388"/>
      <w:bookmarkStart w:id="322" w:name="_Toc1881"/>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4"/>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6.分项报价表中需写明所投货物胡型号、规格、原产地、制造商名称，否则，视为不响应招标文件。</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14037"/>
      <w:bookmarkStart w:id="325" w:name="_Toc32398"/>
      <w:bookmarkStart w:id="326" w:name="_Toc18267"/>
      <w:bookmarkStart w:id="327" w:name="_Toc515647819"/>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4"/>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515647820"/>
      <w:bookmarkStart w:id="330" w:name="_Toc22563"/>
      <w:bookmarkStart w:id="331" w:name="_Toc29780"/>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515647821"/>
      <w:bookmarkStart w:id="335" w:name="_Toc1980"/>
      <w:bookmarkStart w:id="336" w:name="_Toc28374"/>
      <w:bookmarkStart w:id="337" w:name="_Toc23"/>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065"/>
      <w:bookmarkEnd w:id="338"/>
      <w:bookmarkStart w:id="339" w:name="_Hlt520350957"/>
      <w:bookmarkEnd w:id="339"/>
      <w:bookmarkStart w:id="340" w:name="_Hlt520350918"/>
      <w:bookmarkEnd w:id="340"/>
      <w:bookmarkStart w:id="341" w:name="_Hlt520274911"/>
      <w:bookmarkEnd w:id="341"/>
      <w:bookmarkStart w:id="342" w:name="_Hlt520274407"/>
      <w:bookmarkEnd w:id="342"/>
      <w:bookmarkStart w:id="343" w:name="_Hlt520343392"/>
      <w:bookmarkEnd w:id="343"/>
      <w:bookmarkStart w:id="344" w:name="_Hlt520273711"/>
      <w:bookmarkEnd w:id="344"/>
      <w:bookmarkStart w:id="345" w:name="_Hlt520343000"/>
      <w:bookmarkEnd w:id="345"/>
      <w:bookmarkStart w:id="346" w:name="_Hlt520274393"/>
      <w:bookmarkEnd w:id="346"/>
      <w:bookmarkStart w:id="347" w:name="_Hlt520273973"/>
      <w:bookmarkEnd w:id="347"/>
      <w:bookmarkStart w:id="348" w:name="_Hlt520271212"/>
      <w:bookmarkEnd w:id="348"/>
      <w:bookmarkStart w:id="349" w:name="_Toc21312"/>
      <w:bookmarkStart w:id="350" w:name="_Toc10725"/>
      <w:bookmarkStart w:id="351" w:name="_Toc25347"/>
      <w:bookmarkStart w:id="352" w:name="_Toc515647823"/>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515647824"/>
      <w:bookmarkStart w:id="354" w:name="_Toc11803"/>
      <w:bookmarkStart w:id="355" w:name="_Toc10977"/>
      <w:bookmarkStart w:id="356" w:name="_Toc13776"/>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24603"/>
      <w:bookmarkStart w:id="358" w:name="_Toc19284"/>
      <w:bookmarkStart w:id="359" w:name="_Toc23068"/>
      <w:bookmarkStart w:id="360" w:name="_Toc515647825"/>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28099"/>
      <w:bookmarkStart w:id="364" w:name="_Toc10002"/>
      <w:bookmarkStart w:id="365" w:name="_Toc30795"/>
      <w:bookmarkStart w:id="366" w:name="_Toc51564782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巴楚县卫生健康委员会检测防护消杀物资、核酸提取试剂采购项目</w:t>
      </w:r>
      <w:r>
        <w:rPr>
          <w:rFonts w:hint="eastAsia" w:ascii="华文中宋" w:hAnsi="华文中宋" w:eastAsia="华文中宋" w:cs="华文中宋"/>
          <w:bCs/>
          <w:sz w:val="52"/>
          <w:szCs w:val="52"/>
          <w:lang w:eastAsia="zh-CN"/>
        </w:rPr>
        <w:t>招标文件</w:t>
      </w: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第一标段</w:t>
      </w: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项目编号：KSBCX(GK) 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31583"/>
      <w:bookmarkStart w:id="369" w:name="_Toc507399903"/>
      <w:bookmarkStart w:id="370" w:name="_Toc512937850"/>
      <w:bookmarkStart w:id="371" w:name="_Toc515647830"/>
      <w:bookmarkStart w:id="372" w:name="_Toc20439"/>
      <w:bookmarkStart w:id="373" w:name="_Toc216582823"/>
      <w:bookmarkStart w:id="374" w:name="_Toc10488"/>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巴楚县卫生健康委员会检测防护消杀物资、核酸提取试剂采购项目招标公告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巴楚县卫生健康委员会检测防护消杀物资、核酸提取试剂采购项目</w:t>
      </w:r>
      <w:r>
        <w:rPr>
          <w:rFonts w:hint="eastAsia" w:ascii="仿宋" w:hAnsi="仿宋" w:eastAsia="仿宋" w:cs="宋体"/>
          <w:sz w:val="28"/>
          <w:szCs w:val="28"/>
          <w:u w:val="single"/>
        </w:rPr>
        <w:t>KSBCX(GK) 20</w:t>
      </w:r>
      <w:r>
        <w:rPr>
          <w:rFonts w:hint="eastAsia" w:ascii="仿宋" w:hAnsi="仿宋" w:eastAsia="仿宋" w:cs="宋体"/>
          <w:sz w:val="28"/>
          <w:szCs w:val="28"/>
          <w:u w:val="single"/>
          <w:lang w:val="en-US" w:eastAsia="zh-CN"/>
        </w:rPr>
        <w:t>21</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KSBCX(GK) 20</w:t>
      </w:r>
      <w:r>
        <w:rPr>
          <w:rFonts w:hint="eastAsia" w:ascii="仿宋" w:hAnsi="仿宋" w:eastAsia="仿宋" w:cs="宋体"/>
          <w:sz w:val="28"/>
          <w:szCs w:val="28"/>
          <w:lang w:val="en-US" w:eastAsia="zh-CN"/>
        </w:rPr>
        <w:t>21</w:t>
      </w:r>
      <w:r>
        <w:rPr>
          <w:rFonts w:hint="eastAsia" w:ascii="仿宋" w:hAnsi="仿宋" w:eastAsia="仿宋" w:cs="宋体"/>
          <w:sz w:val="28"/>
          <w:szCs w:val="28"/>
        </w:rPr>
        <w:t>-</w:t>
      </w:r>
      <w:r>
        <w:rPr>
          <w:rFonts w:hint="eastAsia" w:ascii="仿宋" w:hAnsi="仿宋" w:eastAsia="仿宋" w:cs="宋体"/>
          <w:sz w:val="28"/>
          <w:szCs w:val="28"/>
          <w:lang w:val="en-US" w:eastAsia="zh-CN"/>
        </w:rPr>
        <w:t>24</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巴楚县卫生健康委员会检测防护消杀物资、核酸提取试剂采购项目</w:t>
      </w:r>
    </w:p>
    <w:p>
      <w:pPr>
        <w:ind w:firstLine="562" w:firstLineChars="200"/>
        <w:rPr>
          <w:rFonts w:hint="eastAsia" w:ascii="仿宋" w:hAnsi="仿宋" w:eastAsia="仿宋" w:cs="宋体"/>
          <w:sz w:val="28"/>
          <w:szCs w:val="28"/>
          <w:lang w:val="en-US" w:eastAsia="zh-CN"/>
        </w:rPr>
      </w:pPr>
      <w:r>
        <w:rPr>
          <w:rFonts w:hint="eastAsia" w:ascii="仿宋" w:hAnsi="仿宋" w:eastAsia="仿宋" w:cs="宋体"/>
          <w:b/>
          <w:bCs/>
          <w:sz w:val="28"/>
          <w:szCs w:val="28"/>
          <w:lang w:val="en-US" w:eastAsia="zh-CN"/>
        </w:rPr>
        <w:t>预算金额：</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检测防护消杀物资采购</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最高限价：</w:t>
      </w:r>
      <w:r>
        <w:rPr>
          <w:rFonts w:hint="eastAsia" w:ascii="仿宋" w:hAnsi="仿宋" w:eastAsia="仿宋" w:cs="宋体"/>
          <w:sz w:val="28"/>
          <w:szCs w:val="28"/>
          <w:highlight w:val="none"/>
          <w:lang w:val="en-US" w:eastAsia="zh-CN"/>
        </w:rPr>
        <w:t>第一标段：</w:t>
      </w:r>
      <w:r>
        <w:rPr>
          <w:rFonts w:hint="eastAsia" w:ascii="仿宋" w:hAnsi="仿宋" w:eastAsia="仿宋" w:cs="宋体"/>
          <w:sz w:val="28"/>
          <w:szCs w:val="28"/>
          <w:u w:val="none"/>
          <w:lang w:val="en-US" w:eastAsia="zh-CN"/>
        </w:rPr>
        <w:t>检测防护消杀物资</w:t>
      </w:r>
      <w:r>
        <w:rPr>
          <w:rFonts w:hint="eastAsia" w:ascii="仿宋" w:hAnsi="仿宋" w:eastAsia="仿宋" w:cs="宋体"/>
          <w:sz w:val="28"/>
          <w:szCs w:val="28"/>
          <w:highlight w:val="none"/>
          <w:lang w:val="en-US" w:eastAsia="zh-CN"/>
        </w:rPr>
        <w:t>：7908520.00元（柒佰玖拾万捌仟伍佰贰拾元整）；第二标段：</w:t>
      </w:r>
      <w:r>
        <w:rPr>
          <w:rFonts w:hint="eastAsia" w:ascii="仿宋" w:hAnsi="仿宋" w:eastAsia="仿宋" w:cs="宋体"/>
          <w:sz w:val="28"/>
          <w:szCs w:val="28"/>
          <w:u w:val="none"/>
          <w:lang w:val="en-US" w:eastAsia="zh-CN"/>
        </w:rPr>
        <w:t>核酸提取试剂采购</w:t>
      </w:r>
      <w:r>
        <w:rPr>
          <w:rFonts w:hint="eastAsia" w:ascii="仿宋" w:hAnsi="仿宋" w:eastAsia="仿宋" w:cs="宋体"/>
          <w:sz w:val="28"/>
          <w:szCs w:val="28"/>
          <w:highlight w:val="none"/>
          <w:lang w:val="en-US" w:eastAsia="zh-CN"/>
        </w:rPr>
        <w:t>：4420000.00元（肆佰肆拾贰万元整）；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lang w:val="en-US" w:eastAsia="zh-CN"/>
        </w:rPr>
        <w:t>详见招标文件</w:t>
      </w:r>
    </w:p>
    <w:p>
      <w:pPr>
        <w:ind w:firstLine="560" w:firstLineChars="200"/>
        <w:rPr>
          <w:rFonts w:hint="default" w:ascii="仿宋" w:hAnsi="仿宋" w:eastAsia="仿宋"/>
          <w:sz w:val="28"/>
          <w:szCs w:val="28"/>
          <w:highlight w:val="yellow"/>
          <w:u w:val="single"/>
          <w:lang w:val="en-US" w:eastAsia="zh-CN"/>
        </w:rPr>
      </w:pPr>
      <w:r>
        <w:rPr>
          <w:rFonts w:hint="eastAsia" w:ascii="仿宋" w:hAnsi="仿宋" w:eastAsia="仿宋"/>
          <w:sz w:val="28"/>
          <w:szCs w:val="28"/>
          <w:lang w:eastAsia="zh-CN"/>
        </w:rPr>
        <w:t>供货期限：</w:t>
      </w:r>
      <w:r>
        <w:rPr>
          <w:rFonts w:hint="eastAsia" w:ascii="仿宋" w:hAnsi="仿宋" w:eastAsia="仿宋"/>
          <w:sz w:val="28"/>
          <w:szCs w:val="28"/>
          <w:highlight w:val="yellow"/>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highlight w:val="yellow"/>
          <w:lang w:val="en-US" w:eastAsia="zh-CN"/>
        </w:rPr>
      </w:pPr>
      <w:r>
        <w:rPr>
          <w:rFonts w:hint="eastAsia" w:ascii="仿宋" w:hAnsi="仿宋" w:eastAsia="仿宋" w:cs="宋体"/>
          <w:sz w:val="28"/>
          <w:szCs w:val="28"/>
          <w:highlight w:val="yellow"/>
          <w:lang w:val="en-US" w:eastAsia="zh-CN"/>
        </w:rPr>
        <w:t>3.投标单位需提供二类医疗器械《生产许可证》或《经营许可证》或《</w:t>
      </w:r>
      <w:r>
        <w:rPr>
          <w:rFonts w:hint="default" w:ascii="仿宋" w:hAnsi="仿宋" w:eastAsia="仿宋" w:cs="宋体"/>
          <w:sz w:val="28"/>
          <w:szCs w:val="28"/>
          <w:highlight w:val="yellow"/>
        </w:rPr>
        <w:t>二类医疗器械经营备案凭证</w:t>
      </w:r>
      <w:r>
        <w:rPr>
          <w:rFonts w:hint="eastAsia" w:ascii="仿宋" w:hAnsi="仿宋" w:eastAsia="仿宋" w:cs="宋体"/>
          <w:sz w:val="28"/>
          <w:szCs w:val="28"/>
          <w:highlight w:val="yellow"/>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8</w:t>
      </w:r>
      <w:r>
        <w:rPr>
          <w:rFonts w:hint="eastAsia" w:ascii="仿宋" w:hAnsi="仿宋" w:eastAsia="仿宋"/>
          <w:bCs/>
          <w:sz w:val="28"/>
          <w:szCs w:val="28"/>
          <w:u w:val="none"/>
        </w:rPr>
        <w:t>月</w:t>
      </w:r>
      <w:r>
        <w:rPr>
          <w:rFonts w:hint="eastAsia" w:ascii="仿宋" w:hAnsi="仿宋" w:eastAsia="仿宋"/>
          <w:bCs/>
          <w:sz w:val="28"/>
          <w:szCs w:val="28"/>
          <w:u w:val="none"/>
          <w:lang w:val="en-US" w:eastAsia="zh-CN"/>
        </w:rPr>
        <w:t>30</w:t>
      </w:r>
      <w:r>
        <w:rPr>
          <w:rFonts w:hint="eastAsia" w:ascii="仿宋" w:hAnsi="仿宋" w:eastAsia="仿宋"/>
          <w:bCs/>
          <w:sz w:val="28"/>
          <w:szCs w:val="28"/>
          <w:u w:val="none"/>
        </w:rPr>
        <w:t>日</w:t>
      </w:r>
      <w:r>
        <w:rPr>
          <w:rFonts w:hint="eastAsia" w:ascii="仿宋" w:hAnsi="仿宋" w:eastAsia="仿宋"/>
          <w:bCs/>
          <w:sz w:val="28"/>
          <w:szCs w:val="28"/>
          <w:u w:val="none"/>
          <w:lang w:val="en-US" w:eastAsia="zh-CN"/>
        </w:rPr>
        <w:t>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2021年8月30日11点00分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626"/>
      <w:bookmarkStart w:id="378" w:name="_Toc35393795"/>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highlight w:val="yellow"/>
          <w:u w:val="single"/>
          <w:lang w:val="en-US" w:eastAsia="zh-CN"/>
        </w:rPr>
        <w:t>13399985876</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yellow"/>
          <w:lang w:val="en-US" w:eastAsia="zh-CN"/>
        </w:rPr>
      </w:pPr>
      <w:r>
        <w:rPr>
          <w:rFonts w:hint="eastAsia" w:ascii="仿宋" w:hAnsi="仿宋" w:eastAsia="仿宋"/>
          <w:sz w:val="28"/>
          <w:szCs w:val="28"/>
          <w:highlight w:val="yellow"/>
        </w:rPr>
        <w:t>项目联系人：</w:t>
      </w:r>
      <w:r>
        <w:rPr>
          <w:rFonts w:hint="eastAsia" w:ascii="仿宋" w:hAnsi="仿宋" w:eastAsia="仿宋"/>
          <w:sz w:val="28"/>
          <w:szCs w:val="28"/>
          <w:highlight w:val="yellow"/>
          <w:u w:val="single"/>
          <w:lang w:val="en-US" w:eastAsia="zh-CN"/>
        </w:rPr>
        <w:t>王建强</w:t>
      </w:r>
    </w:p>
    <w:p>
      <w:pPr>
        <w:spacing w:line="360" w:lineRule="auto"/>
        <w:ind w:firstLine="840" w:firstLineChars="300"/>
        <w:rPr>
          <w:rFonts w:hint="default" w:ascii="仿宋" w:hAnsi="仿宋" w:eastAsia="仿宋" w:cs="宋体"/>
          <w:sz w:val="28"/>
          <w:szCs w:val="28"/>
          <w:highlight w:val="yellow"/>
          <w:u w:val="single"/>
          <w:lang w:val="en-US"/>
        </w:rPr>
      </w:pPr>
      <w:r>
        <w:rPr>
          <w:rFonts w:hint="eastAsia" w:ascii="仿宋" w:hAnsi="仿宋" w:eastAsia="仿宋"/>
          <w:sz w:val="28"/>
          <w:szCs w:val="28"/>
          <w:highlight w:val="yellow"/>
        </w:rPr>
        <w:t>电　话：</w:t>
      </w:r>
      <w:r>
        <w:rPr>
          <w:rFonts w:hint="eastAsia" w:ascii="仿宋" w:hAnsi="仿宋" w:eastAsia="仿宋"/>
          <w:sz w:val="28"/>
          <w:szCs w:val="28"/>
          <w:highlight w:val="yellow"/>
          <w:u w:val="single"/>
          <w:lang w:val="en-US" w:eastAsia="zh-CN"/>
        </w:rPr>
        <w:t>13399985876</w:t>
      </w:r>
    </w:p>
    <w:p>
      <w:pPr>
        <w:spacing w:line="360" w:lineRule="auto"/>
        <w:ind w:firstLine="840" w:firstLineChars="300"/>
        <w:rPr>
          <w:rFonts w:hint="default" w:ascii="仿宋" w:hAnsi="仿宋" w:eastAsia="仿宋" w:cs="宋体"/>
          <w:sz w:val="28"/>
          <w:szCs w:val="28"/>
          <w:highlight w:val="yellow"/>
          <w:lang w:val="en-US"/>
        </w:rPr>
      </w:pP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4"/>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巴楚县卫生健康委员会</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巴楚县财政大厦2楼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13399985876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hAnsi="Times New Roman" w:eastAsia="仿宋_GB2312" w:cs="Times New Roman"/>
                <w:b/>
                <w:bCs/>
                <w:sz w:val="24"/>
                <w:highlight w:val="none"/>
                <w:u w:val="single"/>
                <w:lang w:val="en-US" w:eastAsia="zh-CN"/>
              </w:rPr>
              <w:t>第一标段：检测防护消杀物资：7908520.00元（柒佰玖拾万捌仟伍佰贰拾元整）；</w:t>
            </w:r>
            <w:r>
              <w:rPr>
                <w:rFonts w:hint="eastAsia" w:ascii="仿宋_GB2312" w:eastAsia="仿宋_GB2312"/>
                <w:b/>
                <w:bCs/>
                <w:sz w:val="24"/>
                <w:highlight w:val="none"/>
                <w:u w:val="single"/>
                <w:lang w:val="en-US" w:eastAsia="zh-CN"/>
              </w:rPr>
              <w:t>本包最高限价：</w:t>
            </w:r>
            <w:r>
              <w:rPr>
                <w:rFonts w:hint="eastAsia" w:ascii="仿宋_GB2312" w:hAnsi="Times New Roman" w:eastAsia="仿宋_GB2312" w:cs="Times New Roman"/>
                <w:b/>
                <w:bCs/>
                <w:sz w:val="24"/>
                <w:highlight w:val="none"/>
                <w:u w:val="single"/>
                <w:lang w:val="en-US" w:eastAsia="zh-CN"/>
              </w:rPr>
              <w:t>第一标段：检测防护消杀物资：7908520.00元（柒佰玖拾万捌仟伍佰贰拾元整）；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sz w:val="24"/>
                <w:u w:val="single"/>
                <w:lang w:val="en-US" w:eastAsia="zh-CN"/>
              </w:rPr>
              <w:t>90000</w:t>
            </w:r>
            <w:r>
              <w:rPr>
                <w:rFonts w:hint="eastAsia" w:ascii="仿宋_GB2312" w:eastAsia="仿宋_GB2312"/>
                <w:sz w:val="24"/>
                <w:u w:val="single"/>
              </w:rPr>
              <w:t>.00</w:t>
            </w:r>
            <w:r>
              <w:rPr>
                <w:rFonts w:hint="eastAsia" w:ascii="仿宋_GB2312" w:eastAsia="仿宋_GB2312"/>
                <w:b/>
                <w:bCs/>
                <w:sz w:val="24"/>
                <w:u w:val="single"/>
              </w:rPr>
              <w:t>元（</w:t>
            </w:r>
            <w:r>
              <w:rPr>
                <w:rFonts w:hint="eastAsia" w:ascii="仿宋_GB2312" w:eastAsia="仿宋_GB2312"/>
                <w:b/>
                <w:bCs/>
                <w:sz w:val="24"/>
                <w:u w:val="single"/>
                <w:lang w:val="en-US" w:eastAsia="zh-CN"/>
              </w:rPr>
              <w:t>玖万元整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行号：203895214196</w:t>
            </w:r>
          </w:p>
          <w:p>
            <w:pPr>
              <w:widowControl/>
              <w:spacing w:line="420" w:lineRule="atLeast"/>
              <w:ind w:right="32" w:firstLine="240" w:firstLineChars="100"/>
              <w:rPr>
                <w:rFonts w:hint="eastAsia" w:ascii="仿宋_GB2312" w:eastAsia="仿宋_GB2312"/>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8</w:t>
            </w:r>
            <w:r>
              <w:rPr>
                <w:rFonts w:hint="eastAsia" w:ascii="仿宋_GB2312" w:eastAsia="仿宋_GB2312"/>
                <w:b/>
                <w:bCs/>
                <w:sz w:val="24"/>
                <w:highlight w:val="none"/>
              </w:rPr>
              <w:t>月</w:t>
            </w:r>
            <w:r>
              <w:rPr>
                <w:rFonts w:hint="eastAsia" w:ascii="仿宋_GB2312" w:eastAsia="仿宋_GB2312"/>
                <w:b/>
                <w:bCs/>
                <w:sz w:val="24"/>
                <w:highlight w:val="none"/>
                <w:lang w:val="en-US" w:eastAsia="zh-CN"/>
              </w:rPr>
              <w:t>30</w:t>
            </w:r>
            <w:r>
              <w:rPr>
                <w:rFonts w:hint="eastAsia" w:ascii="仿宋_GB2312" w:eastAsia="仿宋_GB2312"/>
                <w:b/>
                <w:bCs/>
                <w:sz w:val="24"/>
                <w:highlight w:val="none"/>
              </w:rPr>
              <w:t>日</w:t>
            </w:r>
            <w:r>
              <w:rPr>
                <w:rFonts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8</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8</w:t>
            </w:r>
            <w:r>
              <w:rPr>
                <w:rFonts w:hint="eastAsia" w:ascii="仿宋_GB2312" w:eastAsia="仿宋_GB2312"/>
                <w:sz w:val="24"/>
                <w:u w:val="single"/>
              </w:rPr>
              <w:t>月</w:t>
            </w:r>
            <w:r>
              <w:rPr>
                <w:rFonts w:hint="eastAsia" w:ascii="仿宋_GB2312" w:eastAsia="仿宋_GB2312"/>
                <w:sz w:val="24"/>
                <w:u w:val="single"/>
                <w:lang w:val="en-US" w:eastAsia="zh-CN"/>
              </w:rPr>
              <w:t>30</w:t>
            </w:r>
            <w:r>
              <w:rPr>
                <w:rFonts w:hint="eastAsia" w:ascii="仿宋_GB2312" w:eastAsia="仿宋_GB2312"/>
                <w:sz w:val="24"/>
                <w:u w:val="single"/>
              </w:rPr>
              <w:t>日1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firstLineChars="0"/>
              <w:rPr>
                <w:rFonts w:hint="eastAsia" w:ascii="仿宋_GB2312" w:eastAsia="仿宋_GB2312"/>
                <w:sz w:val="24"/>
              </w:rPr>
            </w:pPr>
            <w:r>
              <w:rPr>
                <w:rFonts w:hint="eastAsia" w:ascii="仿宋_GB2312" w:eastAsia="仿宋_GB2312"/>
                <w:sz w:val="24"/>
              </w:rPr>
              <w:t>20.</w:t>
            </w:r>
            <w:r>
              <w:rPr>
                <w:rFonts w:ascii="仿宋_GB2312" w:eastAsia="仿宋_GB2312"/>
                <w:sz w:val="24"/>
              </w:rPr>
              <w:t>5</w:t>
            </w:r>
          </w:p>
        </w:tc>
        <w:tc>
          <w:tcPr>
            <w:tcW w:w="6840" w:type="dxa"/>
            <w:vAlign w:val="center"/>
          </w:tcPr>
          <w:p>
            <w:pPr>
              <w:spacing w:line="240" w:lineRule="atLeast"/>
              <w:rPr>
                <w:rFonts w:hint="default" w:ascii="仿宋_GB2312" w:eastAsia="仿宋_GB2312"/>
                <w:sz w:val="24"/>
                <w:lang w:val="en-US"/>
              </w:rPr>
            </w:pPr>
            <w:r>
              <w:rPr>
                <w:rFonts w:hint="eastAsia" w:ascii="仿宋_GB2312" w:eastAsia="仿宋_GB2312"/>
                <w:sz w:val="24"/>
                <w:highlight w:val="yellow"/>
              </w:rPr>
              <w:t>核心产品：</w:t>
            </w:r>
            <w:r>
              <w:rPr>
                <w:rFonts w:hint="eastAsia" w:ascii="仿宋_GB2312" w:eastAsia="仿宋_GB2312"/>
                <w:b/>
                <w:bCs/>
                <w:sz w:val="24"/>
                <w:highlight w:val="yellow"/>
                <w:u w:val="single"/>
                <w:lang w:val="en-US" w:eastAsia="zh-CN"/>
              </w:rPr>
              <w:t>核酸检测（扩增）试剂（50人份）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5%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6513787"/>
      <w:bookmarkStart w:id="380" w:name="_Toc216582811"/>
      <w:bookmarkStart w:id="381" w:name="_Toc219175635"/>
      <w:bookmarkStart w:id="382" w:name="_Toc21893535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4"/>
        <w:tblW w:w="14122" w:type="dxa"/>
        <w:jc w:val="center"/>
        <w:tblLayout w:type="fixed"/>
        <w:tblCellMar>
          <w:top w:w="0" w:type="dxa"/>
          <w:left w:w="108" w:type="dxa"/>
          <w:bottom w:w="0" w:type="dxa"/>
          <w:right w:w="108" w:type="dxa"/>
        </w:tblCellMar>
      </w:tblPr>
      <w:tblGrid>
        <w:gridCol w:w="1669"/>
        <w:gridCol w:w="2617"/>
        <w:gridCol w:w="2970"/>
        <w:gridCol w:w="2970"/>
        <w:gridCol w:w="3896"/>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5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38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Times New Roman" w:eastAsia="仿宋_GB2312" w:cs="Times New Roman"/>
                <w:sz w:val="24"/>
                <w:lang w:val="en-US" w:eastAsia="zh-CN"/>
              </w:rPr>
              <w:t>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tc>
        <w:tc>
          <w:tcPr>
            <w:tcW w:w="389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 w:val="clear" w:pos="3134"/>
        </w:tabs>
        <w:spacing w:before="0" w:after="0" w:line="240" w:lineRule="atLeast"/>
        <w:ind w:hanging="3134"/>
        <w:rPr>
          <w:rFonts w:hint="eastAsia" w:ascii="仿宋_GB2312" w:eastAsia="仿宋_GB2312"/>
        </w:rPr>
      </w:pPr>
      <w:bookmarkStart w:id="383" w:name="_Toc9887"/>
      <w:bookmarkStart w:id="384" w:name="_Toc218935354"/>
      <w:bookmarkStart w:id="385" w:name="_Toc216582825"/>
      <w:bookmarkStart w:id="386" w:name="_Toc219175638"/>
      <w:bookmarkStart w:id="387" w:name="_Toc9032"/>
      <w:bookmarkStart w:id="388" w:name="_Toc507399906"/>
      <w:bookmarkStart w:id="389" w:name="_Toc515647831"/>
      <w:bookmarkStart w:id="390" w:name="_Toc22779"/>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216513803"/>
      <w:bookmarkStart w:id="393" w:name="_Toc51293785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招标编号：KSBCX(GK) 202</w:t>
      </w:r>
      <w:r>
        <w:rPr>
          <w:rFonts w:hint="eastAsia" w:ascii="仿宋_GB2312" w:eastAsia="仿宋_GB2312"/>
          <w:b/>
          <w:sz w:val="24"/>
          <w:lang w:val="en-US" w:eastAsia="zh-CN"/>
        </w:rPr>
        <w:t>1</w:t>
      </w:r>
      <w:r>
        <w:rPr>
          <w:rFonts w:hint="eastAsia" w:ascii="仿宋_GB2312" w:eastAsia="仿宋_GB2312"/>
          <w:b/>
          <w:sz w:val="24"/>
        </w:rPr>
        <w:t>-</w:t>
      </w:r>
      <w:r>
        <w:rPr>
          <w:rFonts w:hint="eastAsia" w:ascii="仿宋_GB2312" w:eastAsia="仿宋_GB2312"/>
          <w:b/>
          <w:sz w:val="24"/>
          <w:lang w:val="en-US" w:eastAsia="zh-CN"/>
        </w:rPr>
        <w:t>24</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巴楚县卫生健康委员会检测防护消杀物资、核酸提取试剂采购项目第一标段</w:t>
      </w:r>
    </w:p>
    <w:p>
      <w:pPr>
        <w:pStyle w:val="2"/>
        <w:rPr>
          <w:rFonts w:hint="eastAsia"/>
        </w:rPr>
      </w:pPr>
    </w:p>
    <w:tbl>
      <w:tblPr>
        <w:tblStyle w:val="14"/>
        <w:tblW w:w="105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0"/>
        <w:gridCol w:w="795"/>
        <w:gridCol w:w="3100"/>
        <w:gridCol w:w="982"/>
        <w:gridCol w:w="3387"/>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参数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检测</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新型冠状病毒核酸质控品（支）</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1780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1.可覆盖国内所有获得新冠核酸检测试剂注册证厂家的靶标片段。</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2.本质控品应均匀，稳定，可适用于开展新型冠状病毒核酸检测相关实验室的室内质量控制，可有效监控仪器状态、人员操作、试剂盒有效性等，保证检测结果的准确性和可靠性。</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3.20支/盒：液体型质控品20支，去离子水12mL/管</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4.本产品应为国家卫生健康委临床检验中心中标产品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核酸检测(扩增)试剂(50人份)</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465000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1、规格：50人份/盒。</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☆2、适用于口咽拭子、鼻咽拭子、痰液等呼吸道样本，也可适用于食品、环境等样本。</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☆3、原理：PCR-荧光探针法，一步法RT-PCR。可对样本中新型冠状病毒（2019-nCoV）ORF1ab和N基因进行鉴别检测。</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☆4、产品需带人源性内标检测系统，可以监测样本采集、核酸提取及PCR扩增过程，避免假阴性结果的出现。</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5、阴性质控品和阳性质控品均可参与提取，用于对环境进行监控和PCR检测试剂的质控。</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☆6、PCR时间≤85分钟，方便快捷。</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☆7、必须适配罗氏、宏石、天隆、博日、圣湘、伯杰、硕世、中元等荧光定量PCR仪。</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8、特异性好，与感染部位相同或感染症状相似的其他病原体无交叉反应。</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☆9、-20±5℃冷冻保存，稳定性好，质保期不少于6个月，有效期前2个月内免费调换。产品质量不能达到要求无条件更换。</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☆10、产品获国家医疗器械注册证。</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☆11、质保期为自收到货物验收合格之日起不少于6 个月，有效期前2个月内免费调换。产品质量不能达到要求无条件更换。</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☆12.分析敏感性（检测下限）≤200拷贝/mL。</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13.提供核酸检测八连管（带盖）等所有配套耗材</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14.提供质控品。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自带八连管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核酸双抗检测试剂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≦500ML  1.单卡二联检，一张卡同时得到IgM/IgG两个结果。</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2.10 min完成血清学检测，无需设备，肉眼观察；对采样要求低，无需特殊病毒采样管。</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3.具有国内医疗器械注册证</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4.有效期不少于11个月</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管咀（只）-10ul</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370500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塑料材质,符合国标  1、带滤芯吸头非常适合 DNA 扩增和微生物检测应用，在这些应用中，该过滤器通过在尖端</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采用电子束辐照灭菌。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3、内毒素（热源）测试：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产品内毒素按照 USP/FDA 医疗器械指南通过鲎试剂凝胶法测试，无热源检出。结果：测试样品的提取物，内毒素含量低于 0.05EU/ml。</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4、RNase/DNase 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产品经过测试，没有检测到任何可见的 RNase、DNase 污染。</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运用独家的TWC 薄壁及R&amp;R 低吸附技术生产移液吸头，移液器与吸头配合达到最优化，移液吸头使液体处理更准确更灵活。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管咀（只）-1000ul</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370500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塑料材质，符合国标  1、带滤芯吸头非常适合 DNA 扩增和微生物检测应用，在这些应用中，该过滤器通过在尖端</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采用电子束辐照灭菌。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3、内毒素（热源）测试：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产品内毒素按照 USP/FDA 医疗器械指南通过鲎试剂凝胶法测试，无热源检出。结果：测试样品的提取物，内毒素含量低于 0.05EU/ml。</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4、RNase/DNase 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产品经过测试，没有检测到任何可见的 RNase、DNase 污染。</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运用独家的TWC 薄壁及R&amp;R 低吸附技术生产移液吸头，移液器与吸头配合达到最优化，移液吸头使液体处理更准确更灵活。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八连管（孔）</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465000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塑料材质，符合国标  1、带滤芯吸头非常适合 DNA 扩增和微生物检测应用，在这些应用中，该过滤器通过在尖端</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1）产品分预先灭菌和非预先灭菌，能承受 121℃高压灭菌 20 分钟。灭菌产品的产品编号显示这批产品已预先灭菌，剂量设定是根据 ANSI/AAMI/ISO 11137 医用产品需要的灭菌确认和辐照灭菌的常规控制来实施。灭菌保证等级为：SAL 10-6。</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采用电子束辐照灭菌。</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3、内毒素（热源）测试：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产品内毒素按照 USP/FDA 医疗器械指南通过鲎试剂凝胶法测试，无热源检出。结果：测试样品的提取物，内毒素含量低于 0.05EU/ml。</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4、RNase/DNase 测试：</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产品经过测试，没有检测到任何可见的 RNase、DNase 污染。</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运用独家的TWC 薄壁及R&amp;R 低吸附技术生产移液吸头，移液器与吸头配合达到最优化，移液吸头使液体处理更准确更灵活。</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检测试剂</w:t>
            </w:r>
            <w:r>
              <w:rPr>
                <w:rFonts w:hint="eastAsia" w:ascii="宋体" w:hAnsi="宋体" w:cs="宋体"/>
                <w:i w:val="0"/>
                <w:color w:val="000000"/>
                <w:kern w:val="0"/>
                <w:sz w:val="24"/>
                <w:szCs w:val="24"/>
                <w:u w:val="none"/>
                <w:lang w:val="en-US" w:eastAsia="zh-CN" w:bidi="ar"/>
              </w:rPr>
              <w:t>自带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8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病毒采样管（个）(1:1)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35000</w:t>
            </w:r>
          </w:p>
        </w:tc>
        <w:tc>
          <w:tcPr>
            <w:tcW w:w="3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灭活型由拭子和/或含保存液的杯、管等组成。拭子分拭子杆和拭子头。</w:t>
            </w:r>
          </w:p>
          <w:p>
            <w:pPr>
              <w:keepNext w:val="0"/>
              <w:keepLines w:val="0"/>
              <w:widowControl/>
              <w:suppressLineNumbers w:val="0"/>
              <w:jc w:val="left"/>
              <w:textAlignment w:val="center"/>
              <w:rPr>
                <w:rFonts w:hint="eastAsia" w:ascii="宋体" w:hAnsi="宋体" w:eastAsia="宋体" w:cs="宋体"/>
                <w:i w:val="0"/>
                <w:color w:val="000000"/>
                <w:kern w:val="0"/>
                <w:sz w:val="28"/>
                <w:szCs w:val="28"/>
                <w:highlight w:val="yellow"/>
                <w:u w:val="none"/>
                <w:lang w:val="en-US" w:eastAsia="zh-CN" w:bidi="ar"/>
              </w:rPr>
            </w:pPr>
            <w:r>
              <w:rPr>
                <w:rFonts w:hint="eastAsia" w:ascii="宋体" w:hAnsi="宋体" w:eastAsia="宋体" w:cs="宋体"/>
                <w:i w:val="0"/>
                <w:color w:val="000000"/>
                <w:kern w:val="0"/>
                <w:sz w:val="28"/>
                <w:szCs w:val="28"/>
                <w:u w:val="none"/>
                <w:lang w:val="en-US" w:eastAsia="zh-CN" w:bidi="ar"/>
              </w:rPr>
              <w:t>拭子杆通常采用ABS为原材料，拭子头通常采用吸水性纤维（如植绒纤维）关原材料,病毒管管体和管帽通常</w:t>
            </w:r>
            <w:r>
              <w:rPr>
                <w:rFonts w:hint="eastAsia" w:ascii="宋体" w:hAnsi="宋体" w:eastAsia="宋体" w:cs="宋体"/>
                <w:i w:val="0"/>
                <w:color w:val="000000"/>
                <w:kern w:val="0"/>
                <w:sz w:val="28"/>
                <w:szCs w:val="28"/>
                <w:highlight w:val="none"/>
                <w:u w:val="none"/>
                <w:lang w:val="en-US" w:eastAsia="zh-CN" w:bidi="ar"/>
              </w:rPr>
              <w:t>采用PP料和PE料为原材料。</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一次性使用病毒采样管保存液主要组成成分</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Ⅰ型(灭活型)主要组成:表面活性剂、稳定剂、胍盐、络合剂，二次蒸馏</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水、CH4NzO、曲拉通X-100、C2H4O2、三水合乙酸钠、乙二胺四乙酸二钠盐、三（羟甲藻）氨基甲烷等。</w:t>
            </w:r>
          </w:p>
          <w:p>
            <w:pPr>
              <w:keepNext w:val="0"/>
              <w:keepLines w:val="0"/>
              <w:widowControl/>
              <w:suppressLineNumbers w:val="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Ⅱ型(未灭活型)主要组成:胎牛血清、磷酸盐缓冲液、D-葡萄糖、氯化</w:t>
            </w:r>
          </w:p>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8"/>
                <w:szCs w:val="28"/>
                <w:u w:val="none"/>
                <w:lang w:val="en-US" w:eastAsia="zh-CN" w:bidi="ar"/>
              </w:rPr>
              <w:t>钠、氯化钾、抗生素、防腐剂、二次蒸馏水以及苯酚红指示剂等。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自带咽拭子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病毒采样管（个）(1:5)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132500</w:t>
            </w: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自带咽拭子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病毒采样管（个）(1:10)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425000</w:t>
            </w:r>
          </w:p>
        </w:tc>
        <w:tc>
          <w:tcPr>
            <w:tcW w:w="3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自带咽拭子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医用污水检测管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塑料材质，15ml</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鼻咽拭子</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87500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拭子杆通常采用ABS为原材料，拭子头通常采用吸水性纤维（如植绒纤维）关原材料,病毒管管体和管帽通常采用PP料和PE料为原材料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防护</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医用二级防护服（件）</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35740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GB19082-20</w:t>
            </w:r>
            <w:r>
              <w:rPr>
                <w:rFonts w:hint="eastAsia" w:ascii="宋体" w:hAnsi="宋体" w:cs="宋体"/>
                <w:i w:val="0"/>
                <w:color w:val="000000"/>
                <w:kern w:val="0"/>
                <w:sz w:val="28"/>
                <w:szCs w:val="28"/>
                <w:u w:val="none"/>
                <w:lang w:val="en-US" w:eastAsia="zh-CN" w:bidi="ar"/>
              </w:rPr>
              <w:t>11</w:t>
            </w:r>
            <w:r>
              <w:rPr>
                <w:rFonts w:hint="eastAsia" w:ascii="宋体" w:hAnsi="宋体" w:eastAsia="宋体" w:cs="宋体"/>
                <w:i w:val="0"/>
                <w:color w:val="000000"/>
                <w:kern w:val="0"/>
                <w:sz w:val="28"/>
                <w:szCs w:val="28"/>
                <w:u w:val="none"/>
                <w:lang w:val="en-US" w:eastAsia="zh-CN" w:bidi="ar"/>
              </w:rPr>
              <w:t>护级别：2级、规格：大、中号、65克以上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医用乳胶手套（双）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58700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GB19082-2010，分有粉、无粉两种，无菌，单个包装， 符合出厂要求，具有产品合格证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医用鞋套（双）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58700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GB19082-2011，塑料</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医用靴套（双）</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34350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符合国际标准，塑料   加长</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黄色大垃圾袋</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117500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符合国际标准，90*110，具有产品检验报告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采血针</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0.7#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采血管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20000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塑料，+</w:t>
            </w:r>
            <w:r>
              <w:rPr>
                <w:rFonts w:hint="eastAsia" w:ascii="宋体" w:hAnsi="宋体" w:eastAsia="宋体" w:cs="宋体"/>
                <w:i w:val="0"/>
                <w:color w:val="000000"/>
                <w:kern w:val="0"/>
                <w:sz w:val="28"/>
                <w:szCs w:val="28"/>
                <w:u w:val="none"/>
                <w:lang w:val="en-US" w:eastAsia="zh-CN" w:bidi="ar"/>
              </w:rPr>
              <w:t>符合国际标准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碘伏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3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60ml</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87"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bl>
    <w:p>
      <w:pPr>
        <w:pStyle w:val="2"/>
        <w:rPr>
          <w:rFonts w:hint="eastAsia" w:ascii="仿宋" w:hAnsi="仿宋" w:eastAsia="仿宋" w:cs="仿宋"/>
          <w:sz w:val="24"/>
          <w:szCs w:val="24"/>
          <w:lang w:val="en-US" w:eastAsia="zh-CN"/>
        </w:rPr>
      </w:pPr>
    </w:p>
    <w:p>
      <w:pPr>
        <w:spacing w:line="240" w:lineRule="atLeast"/>
        <w:rPr>
          <w:rFonts w:hint="eastAsia" w:ascii="仿宋_GB2312" w:eastAsia="仿宋_GB2312"/>
          <w:b/>
          <w:sz w:val="24"/>
          <w:lang w:eastAsia="zh-CN"/>
        </w:rPr>
      </w:pPr>
      <w:r>
        <w:rPr>
          <w:rFonts w:hint="eastAsia" w:ascii="仿宋_GB2312" w:eastAsia="仿宋_GB2312"/>
          <w:b/>
          <w:sz w:val="24"/>
          <w:lang w:eastAsia="zh-CN"/>
        </w:rPr>
        <w:t>备注：具体数量以实际发生额为准。</w:t>
      </w:r>
    </w:p>
    <w:p>
      <w:pPr>
        <w:pStyle w:val="2"/>
        <w:rPr>
          <w:rFonts w:hint="eastAsia" w:ascii="仿宋_GB2312" w:eastAsia="仿宋_GB2312"/>
          <w:b/>
          <w:sz w:val="24"/>
        </w:rPr>
      </w:pPr>
    </w:p>
    <w:p>
      <w:pPr>
        <w:pStyle w:val="2"/>
        <w:rPr>
          <w:rFonts w:hint="eastAsia" w:ascii="仿宋_GB2312" w:eastAsia="仿宋_GB2312"/>
          <w:b/>
          <w:sz w:val="24"/>
        </w:rPr>
      </w:pPr>
      <w:r>
        <w:rPr>
          <w:rFonts w:hint="eastAsia" w:ascii="仿宋_GB2312" w:eastAsia="仿宋_GB2312"/>
          <w:b/>
          <w:sz w:val="24"/>
          <w:lang w:val="en-US" w:eastAsia="zh-CN"/>
        </w:rPr>
        <w:t>1、所有产品需提供检验检测报告，投标单位需提供国家认可的部出具的检验检测报告。</w:t>
      </w:r>
    </w:p>
    <w:p>
      <w:pPr>
        <w:pStyle w:val="2"/>
        <w:rPr>
          <w:rFonts w:hint="eastAsia" w:ascii="仿宋_GB2312" w:eastAsia="仿宋_GB2312"/>
          <w:b/>
          <w:sz w:val="24"/>
        </w:rPr>
      </w:pPr>
    </w:p>
    <w:p>
      <w:pPr>
        <w:pStyle w:val="2"/>
        <w:rPr>
          <w:rFonts w:hint="eastAsia" w:ascii="仿宋_GB2312" w:eastAsia="仿宋_GB2312"/>
          <w:b/>
          <w:sz w:val="24"/>
          <w:szCs w:val="22"/>
        </w:rPr>
      </w:pPr>
      <w:r>
        <w:rPr>
          <w:rFonts w:hint="eastAsia" w:ascii="仿宋_GB2312" w:eastAsia="仿宋_GB2312"/>
          <w:b/>
          <w:sz w:val="24"/>
          <w:szCs w:val="22"/>
          <w:lang w:val="en-US" w:eastAsia="zh-CN"/>
        </w:rPr>
        <w:t>2、技术参数不允许出现正偏离或负偏离。技术参数出现偏离技术部分整体不得分。</w:t>
      </w:r>
    </w:p>
    <w:p>
      <w:pPr>
        <w:pStyle w:val="2"/>
        <w:rPr>
          <w:rFonts w:hint="eastAsia" w:ascii="仿宋_GB2312" w:eastAsia="仿宋_GB2312"/>
          <w:b/>
          <w:sz w:val="24"/>
        </w:rPr>
      </w:pPr>
    </w:p>
    <w:p>
      <w:pPr>
        <w:pStyle w:val="2"/>
        <w:rPr>
          <w:rFonts w:hint="eastAsia" w:ascii="仿宋_GB2312" w:eastAsia="仿宋_GB2312"/>
          <w:b/>
          <w:sz w:val="24"/>
          <w:lang w:val="en-US" w:eastAsia="zh-CN"/>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both"/>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spacing w:line="240" w:lineRule="atLeast"/>
        <w:jc w:val="center"/>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eastAsia="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highlight w:val="yellow"/>
                <w:lang w:val="en-US" w:eastAsia="zh-CN"/>
              </w:rPr>
              <w:t>具体情况由中标单位和业主在合同中约定</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巴楚县卫生健康委员会</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ascii="Times New Roman" w:hAnsi="宋体" w:cs="宋体"/>
                <w:szCs w:val="21"/>
                <w:highlight w:val="none"/>
                <w:lang w:val="en-US" w:eastAsia="zh-CN"/>
              </w:rPr>
              <w:t>检测防护消杀物资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9175639"/>
      <w:bookmarkStart w:id="395" w:name="_Toc218935355"/>
      <w:bookmarkStart w:id="396" w:name="_Toc216582826"/>
      <w:bookmarkStart w:id="397" w:name="_Toc507399904"/>
      <w:r>
        <w:rPr>
          <w:rFonts w:hint="eastAsia" w:ascii="仿宋_GB2312" w:eastAsia="仿宋_GB2312"/>
        </w:rPr>
        <w:t xml:space="preserve">第六章  </w:t>
      </w:r>
      <w:bookmarkStart w:id="398" w:name="_Toc23331"/>
      <w:bookmarkStart w:id="399" w:name="_Toc515647832"/>
      <w:bookmarkStart w:id="400" w:name="_Toc7971"/>
      <w:bookmarkStart w:id="401" w:name="_Toc32647"/>
      <w:bookmarkStart w:id="402" w:name="_Toc507399907"/>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spacing w:line="440" w:lineRule="exact"/>
        <w:rPr>
          <w:rFonts w:hint="eastAsia" w:ascii="宋体" w:hAnsi="宋体"/>
          <w:sz w:val="24"/>
          <w:highlight w:val="yellow"/>
        </w:rPr>
      </w:pPr>
    </w:p>
    <w:p>
      <w:pPr>
        <w:spacing w:line="440" w:lineRule="exact"/>
        <w:rPr>
          <w:rFonts w:hint="eastAsia" w:ascii="宋体" w:hAnsi="宋体" w:cs="宋体"/>
          <w:b/>
          <w:bCs/>
          <w:sz w:val="24"/>
          <w:highlight w:val="yellow"/>
          <w:lang w:eastAsia="zh-CN"/>
        </w:rPr>
      </w:pPr>
      <w:r>
        <w:rPr>
          <w:rFonts w:hint="eastAsia" w:ascii="宋体" w:hAnsi="宋体" w:cs="宋体"/>
          <w:b/>
          <w:bCs/>
          <w:sz w:val="24"/>
          <w:highlight w:val="yellow"/>
          <w:lang w:eastAsia="zh-CN"/>
        </w:rPr>
        <w:t>核心产品：</w:t>
      </w:r>
      <w:r>
        <w:rPr>
          <w:rFonts w:hint="eastAsia" w:ascii="仿宋_GB2312" w:eastAsia="仿宋_GB2312"/>
          <w:b/>
          <w:bCs/>
          <w:sz w:val="24"/>
          <w:highlight w:val="yellow"/>
          <w:u w:val="single"/>
          <w:lang w:val="en-US" w:eastAsia="zh-CN"/>
        </w:rPr>
        <w:t>核酸检测（扩增）试剂（50人份）</w:t>
      </w:r>
    </w:p>
    <w:p>
      <w:pPr>
        <w:spacing w:line="440" w:lineRule="exact"/>
        <w:rPr>
          <w:rFonts w:hint="eastAsia" w:ascii="宋体" w:hAnsi="宋体"/>
          <w:sz w:val="24"/>
        </w:rPr>
      </w:pPr>
      <w:r>
        <w:rPr>
          <w:rFonts w:hint="eastAsia" w:ascii="宋体" w:hAnsi="宋体"/>
          <w:sz w:val="24"/>
        </w:rPr>
        <w:t>9、商务符合性审查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4"/>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提供2021年1月至今任一月份税收缴纳记录即可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提供2021年1月至今任一月份社保缴纳记录即可。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4</w:t>
      </w:r>
      <w:r>
        <w:rPr>
          <w:rFonts w:hint="eastAsia" w:ascii="宋体" w:hAnsi="宋体"/>
          <w:b/>
          <w:sz w:val="24"/>
        </w:rPr>
        <w:t>0%）</w:t>
      </w:r>
    </w:p>
    <w:tbl>
      <w:tblPr>
        <w:tblStyle w:val="14"/>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4</w:t>
            </w:r>
            <w:r>
              <w:rPr>
                <w:rFonts w:cs="宋体"/>
                <w:szCs w:val="21"/>
              </w:rPr>
              <w:t>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4</w:t>
            </w:r>
            <w:r>
              <w:rPr>
                <w:rFonts w:ascii="宋体" w:hAnsi="宋体"/>
                <w:szCs w:val="21"/>
              </w:rPr>
              <w:t>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6</w:t>
      </w:r>
      <w:r>
        <w:rPr>
          <w:rFonts w:ascii="宋体" w:hAnsi="宋体"/>
          <w:b/>
          <w:szCs w:val="21"/>
        </w:rPr>
        <w:t>0%</w:t>
      </w:r>
      <w:r>
        <w:rPr>
          <w:rFonts w:hint="eastAsia" w:ascii="宋体" w:hAnsi="宋体"/>
          <w:b/>
          <w:szCs w:val="21"/>
        </w:rPr>
        <w:t>）</w:t>
      </w:r>
      <w:bookmarkEnd w:id="403"/>
    </w:p>
    <w:tbl>
      <w:tblPr>
        <w:tblStyle w:val="14"/>
        <w:tblpPr w:leftFromText="180" w:rightFromText="180" w:vertAnchor="text" w:horzAnchor="page" w:tblpX="1133" w:tblpY="477"/>
        <w:tblOverlap w:val="never"/>
        <w:tblW w:w="9736" w:type="dxa"/>
        <w:tblInd w:w="0" w:type="dxa"/>
        <w:tblLayout w:type="fixed"/>
        <w:tblCellMar>
          <w:top w:w="0" w:type="dxa"/>
          <w:left w:w="108" w:type="dxa"/>
          <w:bottom w:w="0" w:type="dxa"/>
          <w:right w:w="108" w:type="dxa"/>
        </w:tblCellMar>
      </w:tblPr>
      <w:tblGrid>
        <w:gridCol w:w="459"/>
        <w:gridCol w:w="956"/>
        <w:gridCol w:w="1213"/>
        <w:gridCol w:w="642"/>
        <w:gridCol w:w="6466"/>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评议内容</w:t>
            </w:r>
          </w:p>
        </w:tc>
        <w:tc>
          <w:tcPr>
            <w:tcW w:w="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 w:val="18"/>
                <w:szCs w:val="18"/>
              </w:rPr>
            </w:pPr>
            <w:r>
              <w:rPr>
                <w:rFonts w:hint="eastAsia" w:ascii="宋体" w:hAnsi="宋体" w:cs="宋体"/>
                <w:b/>
                <w:bCs/>
                <w:sz w:val="18"/>
                <w:szCs w:val="18"/>
              </w:rPr>
              <w:t>分值（分）</w:t>
            </w:r>
          </w:p>
        </w:tc>
        <w:tc>
          <w:tcPr>
            <w:tcW w:w="64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871" w:hRule="atLeast"/>
        </w:trPr>
        <w:tc>
          <w:tcPr>
            <w:tcW w:w="459"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sz w:val="18"/>
                <w:szCs w:val="18"/>
                <w:lang w:eastAsia="zh-CN"/>
              </w:rPr>
            </w:pPr>
            <w:r>
              <w:rPr>
                <w:rFonts w:hint="eastAsia" w:ascii="宋体" w:hAnsi="宋体" w:cs="宋体"/>
                <w:sz w:val="18"/>
                <w:szCs w:val="18"/>
                <w:lang w:val="en-US" w:eastAsia="zh-CN"/>
              </w:rPr>
              <w:t>1</w:t>
            </w:r>
          </w:p>
        </w:tc>
        <w:tc>
          <w:tcPr>
            <w:tcW w:w="956" w:type="dxa"/>
            <w:vMerge w:val="restart"/>
            <w:tcBorders>
              <w:top w:val="nil"/>
              <w:left w:val="single" w:color="auto" w:sz="4" w:space="0"/>
              <w:right w:val="single" w:color="auto" w:sz="4" w:space="0"/>
            </w:tcBorders>
            <w:vAlign w:val="center"/>
          </w:tcPr>
          <w:p>
            <w:pPr>
              <w:widowControl/>
              <w:rPr>
                <w:rFonts w:ascii="宋体" w:hAnsi="宋体" w:cs="宋体"/>
                <w:sz w:val="18"/>
                <w:szCs w:val="18"/>
              </w:rPr>
            </w:pPr>
            <w:r>
              <w:rPr>
                <w:rFonts w:hint="eastAsia" w:ascii="宋体" w:hAnsi="宋体" w:cs="宋体"/>
                <w:sz w:val="18"/>
                <w:szCs w:val="18"/>
              </w:rPr>
              <w:t>技术部分（</w:t>
            </w:r>
            <w:r>
              <w:rPr>
                <w:rFonts w:hint="eastAsia" w:ascii="宋体" w:hAnsi="宋体" w:cs="宋体"/>
                <w:sz w:val="18"/>
                <w:szCs w:val="18"/>
                <w:lang w:val="en-US" w:eastAsia="zh-CN"/>
              </w:rPr>
              <w:t>32</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企业综合实力</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0-6</w:t>
            </w:r>
          </w:p>
        </w:tc>
        <w:tc>
          <w:tcPr>
            <w:tcW w:w="6466"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综合衡量各投标企业技术力量、企业实力，投标单位认为可证明企业实力的也可自行提供，横向对比，分值0-</w:t>
            </w:r>
            <w:r>
              <w:rPr>
                <w:rFonts w:hint="eastAsia" w:ascii="仿宋" w:hAnsi="仿宋" w:eastAsia="仿宋" w:cs="仿宋"/>
                <w:szCs w:val="21"/>
                <w:lang w:val="en-US" w:eastAsia="zh-CN"/>
              </w:rPr>
              <w:t>6</w:t>
            </w:r>
            <w:r>
              <w:rPr>
                <w:rFonts w:hint="eastAsia" w:ascii="仿宋" w:hAnsi="仿宋" w:eastAsia="仿宋" w:cs="仿宋"/>
                <w:szCs w:val="21"/>
              </w:rPr>
              <w:t>分，具体由评委视具体情况给分。</w:t>
            </w:r>
          </w:p>
        </w:tc>
      </w:tr>
      <w:tr>
        <w:tblPrEx>
          <w:tblCellMar>
            <w:top w:w="0" w:type="dxa"/>
            <w:left w:w="108" w:type="dxa"/>
            <w:bottom w:w="0" w:type="dxa"/>
            <w:right w:w="108" w:type="dxa"/>
          </w:tblCellMar>
        </w:tblPrEx>
        <w:trPr>
          <w:trHeight w:val="919" w:hRule="atLeast"/>
        </w:trPr>
        <w:tc>
          <w:tcPr>
            <w:tcW w:w="459" w:type="dxa"/>
            <w:vMerge w:val="continue"/>
            <w:tcBorders>
              <w:left w:val="single" w:color="auto" w:sz="4" w:space="0"/>
              <w:right w:val="single" w:color="auto" w:sz="4" w:space="0"/>
            </w:tcBorders>
            <w:vAlign w:val="center"/>
          </w:tcPr>
          <w:p>
            <w:pPr>
              <w:widowControl/>
              <w:rPr>
                <w:rFonts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ascii="宋体" w:hAnsi="宋体" w:cs="宋体"/>
                <w:sz w:val="18"/>
                <w:szCs w:val="18"/>
              </w:rPr>
            </w:pPr>
          </w:p>
        </w:tc>
        <w:tc>
          <w:tcPr>
            <w:tcW w:w="1213" w:type="dxa"/>
            <w:tcBorders>
              <w:top w:val="nil"/>
              <w:left w:val="nil"/>
              <w:bottom w:val="single" w:color="auto" w:sz="4" w:space="0"/>
              <w:right w:val="single" w:color="auto" w:sz="4" w:space="0"/>
            </w:tcBorders>
            <w:vAlign w:val="center"/>
          </w:tcPr>
          <w:p>
            <w:pPr>
              <w:snapToGrid w:val="0"/>
              <w:jc w:val="left"/>
              <w:rPr>
                <w:rFonts w:hint="eastAsia" w:ascii="仿宋" w:hAnsi="仿宋" w:eastAsia="仿宋" w:cs="仿宋"/>
                <w:szCs w:val="21"/>
                <w:highlight w:val="none"/>
                <w:lang w:eastAsia="zh-CN"/>
              </w:rPr>
            </w:pPr>
            <w:r>
              <w:rPr>
                <w:rFonts w:hint="eastAsia" w:ascii="仿宋" w:hAnsi="仿宋" w:eastAsia="仿宋" w:cs="仿宋"/>
                <w:szCs w:val="21"/>
                <w:highlight w:val="none"/>
              </w:rPr>
              <w:t>产品</w:t>
            </w:r>
            <w:r>
              <w:rPr>
                <w:rFonts w:hint="eastAsia" w:ascii="仿宋" w:hAnsi="仿宋" w:eastAsia="仿宋" w:cs="仿宋"/>
                <w:szCs w:val="21"/>
                <w:highlight w:val="none"/>
                <w:lang w:eastAsia="zh-CN"/>
              </w:rPr>
              <w:t>质量</w:t>
            </w:r>
          </w:p>
        </w:tc>
        <w:tc>
          <w:tcPr>
            <w:tcW w:w="642" w:type="dxa"/>
            <w:tcBorders>
              <w:top w:val="nil"/>
              <w:left w:val="nil"/>
              <w:bottom w:val="single" w:color="auto" w:sz="4" w:space="0"/>
              <w:right w:val="single" w:color="auto" w:sz="4" w:space="0"/>
            </w:tcBorders>
            <w:vAlign w:val="center"/>
          </w:tcPr>
          <w:p>
            <w:pPr>
              <w:snapToGrid w:val="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0-10</w:t>
            </w:r>
          </w:p>
        </w:tc>
        <w:tc>
          <w:tcPr>
            <w:tcW w:w="6466" w:type="dxa"/>
            <w:tcBorders>
              <w:top w:val="nil"/>
              <w:left w:val="nil"/>
              <w:bottom w:val="single" w:color="auto" w:sz="4" w:space="0"/>
              <w:right w:val="single" w:color="auto" w:sz="4" w:space="0"/>
            </w:tcBorders>
            <w:vAlign w:val="center"/>
          </w:tcPr>
          <w:p>
            <w:pPr>
              <w:snapToGrid w:val="0"/>
              <w:jc w:val="left"/>
              <w:rPr>
                <w:highlight w:val="none"/>
              </w:rPr>
            </w:pPr>
            <w:r>
              <w:rPr>
                <w:rFonts w:hint="eastAsia" w:ascii="仿宋" w:hAnsi="仿宋" w:eastAsia="仿宋" w:cs="仿宋"/>
                <w:szCs w:val="21"/>
                <w:highlight w:val="none"/>
                <w:lang w:val="en-US" w:eastAsia="zh-CN"/>
              </w:rPr>
              <w:t>所有产品需</w:t>
            </w:r>
            <w:r>
              <w:rPr>
                <w:rFonts w:hint="eastAsia" w:ascii="仿宋" w:hAnsi="仿宋" w:eastAsia="仿宋" w:cs="仿宋"/>
                <w:szCs w:val="21"/>
                <w:highlight w:val="none"/>
              </w:rPr>
              <w:t>提供检验检测报告，投标单位需提供国家认可的部出具的检验检测报告，检验报告无缺页漏页，检验所投产品质量检验合格</w:t>
            </w:r>
            <w:r>
              <w:rPr>
                <w:rFonts w:hint="eastAsia" w:ascii="仿宋" w:hAnsi="仿宋" w:eastAsia="仿宋" w:cs="仿宋"/>
                <w:szCs w:val="21"/>
                <w:highlight w:val="none"/>
                <w:lang w:eastAsia="zh-CN"/>
              </w:rPr>
              <w:t>得满分</w:t>
            </w:r>
            <w:r>
              <w:rPr>
                <w:rFonts w:hint="eastAsia" w:ascii="仿宋" w:hAnsi="仿宋" w:eastAsia="仿宋" w:cs="仿宋"/>
                <w:szCs w:val="21"/>
                <w:highlight w:val="none"/>
              </w:rPr>
              <w:t>，根据检验报告的各项指标对比要求参数，不得提供虚假检验检测报告，少一个产品的检验检测报告扣</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分，扣完为止，有检验检测报告但是数据不全、不能反映所有参数的酌情扣分，总分值0-</w:t>
            </w: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分，由评委视具体情况给分。</w:t>
            </w:r>
          </w:p>
        </w:tc>
      </w:tr>
      <w:tr>
        <w:tblPrEx>
          <w:tblCellMar>
            <w:top w:w="0" w:type="dxa"/>
            <w:left w:w="108" w:type="dxa"/>
            <w:bottom w:w="0" w:type="dxa"/>
            <w:right w:w="108" w:type="dxa"/>
          </w:tblCellMar>
        </w:tblPrEx>
        <w:trPr>
          <w:trHeight w:val="800"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lang w:eastAsia="zh-CN"/>
              </w:rPr>
            </w:pPr>
            <w:r>
              <w:rPr>
                <w:rFonts w:hint="eastAsia" w:ascii="仿宋" w:hAnsi="仿宋" w:eastAsia="仿宋" w:cs="仿宋"/>
                <w:szCs w:val="21"/>
                <w:lang w:eastAsia="zh-CN"/>
              </w:rPr>
              <w:t>产品参数</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0-6</w:t>
            </w:r>
          </w:p>
        </w:tc>
        <w:tc>
          <w:tcPr>
            <w:tcW w:w="6466"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技术参数不允许出现正偏离或负偏离。由专家专家评委进行综合评定，视具体情况给分，分值0-6分。</w:t>
            </w:r>
            <w:r>
              <w:rPr>
                <w:rFonts w:hint="eastAsia" w:ascii="仿宋" w:hAnsi="仿宋" w:eastAsia="仿宋" w:cs="仿宋"/>
                <w:b/>
                <w:bCs/>
                <w:kern w:val="2"/>
                <w:sz w:val="21"/>
                <w:szCs w:val="21"/>
                <w:lang w:val="en-US" w:eastAsia="zh-CN" w:bidi="ar-SA"/>
              </w:rPr>
              <w:t>技术参数出现偏离技术部分整体不得分。</w:t>
            </w:r>
          </w:p>
        </w:tc>
      </w:tr>
      <w:tr>
        <w:tblPrEx>
          <w:tblCellMar>
            <w:top w:w="0" w:type="dxa"/>
            <w:left w:w="108" w:type="dxa"/>
            <w:bottom w:w="0" w:type="dxa"/>
            <w:right w:w="108" w:type="dxa"/>
          </w:tblCellMar>
        </w:tblPrEx>
        <w:trPr>
          <w:trHeight w:val="486" w:hRule="atLeast"/>
        </w:trPr>
        <w:tc>
          <w:tcPr>
            <w:tcW w:w="459" w:type="dxa"/>
            <w:vMerge w:val="continue"/>
            <w:tcBorders>
              <w:left w:val="single" w:color="auto" w:sz="4" w:space="0"/>
              <w:right w:val="single" w:color="auto" w:sz="4" w:space="0"/>
            </w:tcBorders>
            <w:vAlign w:val="center"/>
          </w:tcPr>
          <w:p>
            <w:pPr>
              <w:widowControl/>
              <w:jc w:val="center"/>
              <w:rPr>
                <w:rFonts w:hint="eastAsia" w:ascii="宋体" w:hAnsi="宋体" w:cs="宋体"/>
                <w:sz w:val="18"/>
                <w:szCs w:val="18"/>
              </w:rPr>
            </w:pPr>
          </w:p>
        </w:tc>
        <w:tc>
          <w:tcPr>
            <w:tcW w:w="956" w:type="dxa"/>
            <w:vMerge w:val="continue"/>
            <w:tcBorders>
              <w:left w:val="single" w:color="auto" w:sz="4" w:space="0"/>
              <w:right w:val="single" w:color="auto" w:sz="4" w:space="0"/>
            </w:tcBorders>
            <w:vAlign w:val="center"/>
          </w:tcPr>
          <w:p>
            <w:pPr>
              <w:widowControl/>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szCs w:val="21"/>
              </w:rPr>
              <w:t xml:space="preserve">项目建设实施方案 </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0-10</w:t>
            </w:r>
          </w:p>
        </w:tc>
        <w:tc>
          <w:tcPr>
            <w:tcW w:w="6466" w:type="dxa"/>
            <w:tcBorders>
              <w:top w:val="single" w:color="auto" w:sz="4" w:space="0"/>
              <w:left w:val="nil"/>
              <w:bottom w:val="single" w:color="auto" w:sz="4" w:space="0"/>
              <w:right w:val="single" w:color="auto" w:sz="4" w:space="0"/>
            </w:tcBorders>
            <w:vAlign w:val="center"/>
          </w:tcPr>
          <w:p>
            <w:pPr>
              <w:snapToGrid w:val="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根据投标单位的投标文件中整体项目建设实施方案，方案安排合理度、可操作性、实用性、是否能满足购货方各种需要等方面，是否有专业的技术人员负责此项目，各项技术参数是否均满足要求，分值0-10分，由评委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28</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供货方案</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0-10</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b w:val="0"/>
                <w:kern w:val="2"/>
                <w:sz w:val="21"/>
                <w:szCs w:val="21"/>
                <w:highlight w:val="none"/>
                <w:lang w:val="en-US" w:eastAsia="zh-CN" w:bidi="ar-SA"/>
              </w:rPr>
              <w:t>根据投标企业生产或供货能力、配送计划及保障措施、设备供货计划方案等方面进行综合评定，分值0-10分，由评委视具体情况进行评分。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企业履约能力</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0-8</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投标单位自行提供近年项目履约能力及相关证明材料，投标单位自行阐述自己单位履约能力，证明对该项目履约无问题，不提供资料的不给分，由专家专家评委进行综合评定，视具体情况给分，分值0-8分。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售后服务措施、方案</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w:t>
            </w:r>
            <w:bookmarkStart w:id="571" w:name="_GoBack"/>
            <w:bookmarkEnd w:id="571"/>
            <w:r>
              <w:rPr>
                <w:rFonts w:hint="eastAsia" w:ascii="仿宋" w:hAnsi="仿宋" w:eastAsia="仿宋" w:cs="仿宋"/>
                <w:kern w:val="2"/>
                <w:sz w:val="21"/>
                <w:szCs w:val="21"/>
                <w:lang w:val="en-US" w:eastAsia="zh-CN" w:bidi="ar-SA"/>
              </w:rPr>
              <w:t>8</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pPr>
            <w:r>
              <w:rPr>
                <w:rFonts w:hint="eastAsia" w:ascii="仿宋" w:hAnsi="仿宋" w:eastAsia="仿宋" w:cs="仿宋"/>
                <w:szCs w:val="21"/>
                <w:lang w:eastAsia="zh-CN"/>
              </w:rPr>
              <w:t>提供详细的、有利于采购人的售后服务方案的得</w:t>
            </w:r>
            <w:r>
              <w:rPr>
                <w:rFonts w:hint="eastAsia" w:ascii="仿宋" w:hAnsi="仿宋" w:eastAsia="仿宋" w:cs="仿宋"/>
                <w:szCs w:val="21"/>
                <w:lang w:val="en-US" w:eastAsia="zh-CN"/>
              </w:rPr>
              <w:t>6-8分，提供了方案，但方案不详细、可操作性不强或评委认定不完善的得3-5分，未提供方案或方案不可行的得1-2分。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eastAsia="zh-CN"/>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根据投标文件标函编制内容完整、齐全、叙述严谨；投标文件无涂改、错页、漏页现象；投标文件内容不得重复性、反复性出现资料，具体由评委视具体情况给分，分值0-1分。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szCs w:val="21"/>
        </w:rPr>
      </w:pPr>
      <w:r>
        <w:rPr>
          <w:rFonts w:hint="eastAsia" w:ascii="宋体" w:hAnsi="宋体"/>
          <w:szCs w:val="21"/>
        </w:rPr>
        <w:t>2、技术、商务部分权重</w:t>
      </w:r>
      <w:r>
        <w:rPr>
          <w:rFonts w:hint="eastAsia" w:ascii="宋体" w:hAnsi="宋体"/>
          <w:szCs w:val="21"/>
          <w:lang w:val="en-US" w:eastAsia="zh-CN"/>
        </w:rPr>
        <w:t>6</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4</w:t>
      </w:r>
      <w:r>
        <w:rPr>
          <w:rFonts w:ascii="宋体" w:hAnsi="宋体"/>
          <w:szCs w:val="21"/>
        </w:rPr>
        <w:t>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pStyle w:val="2"/>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巴楚县卫生健康委员会检测防护消杀物资、核酸提取试剂采购项目招标文件</w:t>
      </w: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第一标段</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项目编号：KSBCX(GK)202</w:t>
      </w:r>
      <w:r>
        <w:rPr>
          <w:rFonts w:hint="eastAsia"/>
          <w:b/>
          <w:bCs/>
          <w:kern w:val="0"/>
          <w:sz w:val="32"/>
          <w:szCs w:val="32"/>
          <w:shd w:val="clear" w:color="auto" w:fill="FFFFFF"/>
          <w:lang w:val="en-US" w:eastAsia="zh-CN"/>
        </w:rPr>
        <w:t>1</w:t>
      </w:r>
      <w:r>
        <w:rPr>
          <w:rFonts w:hint="eastAsia"/>
          <w:b/>
          <w:bCs/>
          <w:kern w:val="0"/>
          <w:sz w:val="32"/>
          <w:szCs w:val="32"/>
          <w:shd w:val="clear" w:color="auto" w:fill="FFFFFF"/>
        </w:rPr>
        <w:t>-</w:t>
      </w:r>
      <w:r>
        <w:rPr>
          <w:rFonts w:hint="eastAsia"/>
          <w:b/>
          <w:bCs/>
          <w:kern w:val="0"/>
          <w:sz w:val="32"/>
          <w:szCs w:val="32"/>
          <w:shd w:val="clear" w:color="auto" w:fill="FFFFFF"/>
          <w:lang w:val="en-US" w:eastAsia="zh-CN"/>
        </w:rPr>
        <w:t>24</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hint="eastAsia"/>
        </w:rPr>
      </w:pPr>
      <w:bookmarkStart w:id="404" w:name="_Toc4796"/>
      <w:bookmarkStart w:id="405" w:name="_Toc515647833"/>
      <w:bookmarkStart w:id="406" w:name="_Toc6865"/>
      <w:bookmarkStart w:id="407" w:name="_Toc4337"/>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rPr>
          <w:rFonts w:ascii="楷体" w:hAnsi="楷体" w:eastAsia="楷体"/>
          <w:szCs w:val="24"/>
        </w:rPr>
      </w:pPr>
    </w:p>
    <w:p>
      <w:pPr>
        <w:pStyle w:val="18"/>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8"/>
        <w:ind w:firstLine="0"/>
        <w:rPr>
          <w:rFonts w:ascii="楷体" w:hAnsi="楷体" w:eastAsia="楷体"/>
          <w:szCs w:val="24"/>
        </w:rPr>
      </w:pPr>
    </w:p>
    <w:p>
      <w:pPr>
        <w:pStyle w:val="18"/>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19"/>
        <w:spacing w:before="120" w:line="22" w:lineRule="atLeast"/>
        <w:rPr>
          <w:rFonts w:ascii="楷体" w:hAnsi="楷体" w:eastAsia="楷体"/>
          <w:szCs w:val="24"/>
        </w:rPr>
      </w:pPr>
    </w:p>
    <w:p>
      <w:pPr>
        <w:pStyle w:val="19"/>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2232"/>
      <w:bookmarkStart w:id="412" w:name="_Toc3029"/>
      <w:bookmarkStart w:id="413" w:name="_Toc2405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4300"/>
      <w:bookmarkStart w:id="416" w:name="_Toc21295"/>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551"/>
      <w:bookmarkStart w:id="418" w:name="_Toc21631"/>
      <w:bookmarkStart w:id="419" w:name="_Toc23292"/>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0"/>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0"/>
              <w:spacing w:line="560" w:lineRule="exact"/>
              <w:ind w:firstLine="200"/>
              <w:jc w:val="center"/>
              <w:rPr>
                <w:rFonts w:ascii="楷体" w:hAnsi="楷体" w:eastAsia="楷体"/>
                <w:kern w:val="2"/>
                <w:sz w:val="24"/>
                <w:szCs w:val="24"/>
              </w:rPr>
            </w:pPr>
          </w:p>
        </w:tc>
        <w:tc>
          <w:tcPr>
            <w:tcW w:w="3402" w:type="dxa"/>
            <w:vAlign w:val="center"/>
          </w:tcPr>
          <w:p>
            <w:pPr>
              <w:pStyle w:val="20"/>
              <w:spacing w:line="560" w:lineRule="exact"/>
              <w:ind w:firstLine="200"/>
              <w:jc w:val="center"/>
              <w:rPr>
                <w:rFonts w:ascii="楷体" w:hAnsi="楷体" w:eastAsia="楷体"/>
                <w:kern w:val="2"/>
                <w:sz w:val="24"/>
                <w:szCs w:val="24"/>
              </w:rPr>
            </w:pPr>
          </w:p>
        </w:tc>
        <w:tc>
          <w:tcPr>
            <w:tcW w:w="2552" w:type="dxa"/>
            <w:vAlign w:val="center"/>
          </w:tcPr>
          <w:p>
            <w:pPr>
              <w:pStyle w:val="20"/>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0"/>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0"/>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1814"/>
      <w:bookmarkStart w:id="421" w:name="_Toc22618"/>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32071"/>
      <w:bookmarkStart w:id="424" w:name="_Toc19304"/>
      <w:bookmarkStart w:id="425" w:name="_Toc2846"/>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21423"/>
      <w:bookmarkStart w:id="427" w:name="_Toc19554"/>
      <w:bookmarkStart w:id="428" w:name="_Toc27250"/>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28375"/>
      <w:bookmarkStart w:id="430" w:name="_Toc15583"/>
      <w:bookmarkStart w:id="431" w:name="_Toc16021"/>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7245"/>
      <w:bookmarkStart w:id="433" w:name="_Toc15322"/>
      <w:bookmarkStart w:id="434" w:name="_Toc11173"/>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8"/>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Toc28763"/>
      <w:bookmarkStart w:id="437" w:name="_Ref467379205"/>
      <w:bookmarkStart w:id="438" w:name="_Ref467378499"/>
      <w:bookmarkStart w:id="439" w:name="_Ref467378463"/>
      <w:bookmarkStart w:id="440" w:name="_Ref467379094"/>
      <w:bookmarkStart w:id="441" w:name="_Ref467379195"/>
      <w:bookmarkStart w:id="442" w:name="_Ref467379214"/>
      <w:bookmarkStart w:id="443" w:name="_Toc19614"/>
      <w:bookmarkStart w:id="444" w:name="_Toc16917"/>
      <w:bookmarkStart w:id="445" w:name="_Toc487900349"/>
      <w:bookmarkStart w:id="446" w:name="_Ref467379101"/>
      <w:bookmarkStart w:id="447" w:name="_Ref467379109"/>
      <w:bookmarkStart w:id="448" w:name="_Ref467378404"/>
      <w:bookmarkStart w:id="449" w:name="_Ref467379225"/>
      <w:bookmarkStart w:id="450" w:name="_Toc279701240"/>
      <w:bookmarkStart w:id="451" w:name="_Toc259093669"/>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32504"/>
      <w:bookmarkStart w:id="456" w:name="_Toc259093670"/>
      <w:bookmarkStart w:id="457" w:name="_Toc27635"/>
      <w:bookmarkStart w:id="458" w:name="_Toc13336"/>
      <w:bookmarkStart w:id="459" w:name="_Toc279701241"/>
      <w:bookmarkStart w:id="460" w:name="_Toc487900350"/>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7853"/>
      <w:bookmarkStart w:id="462" w:name="_Toc279701242"/>
      <w:bookmarkStart w:id="463" w:name="_Toc259093671"/>
      <w:bookmarkStart w:id="464" w:name="_Toc487900351"/>
      <w:bookmarkStart w:id="465" w:name="_Toc9829"/>
      <w:bookmarkStart w:id="466" w:name="_Toc31634"/>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11932"/>
      <w:bookmarkStart w:id="468" w:name="_Toc4194"/>
      <w:bookmarkStart w:id="469" w:name="_Toc29149"/>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8541"/>
      <w:bookmarkStart w:id="471" w:name="_Ref467379527"/>
      <w:bookmarkStart w:id="472" w:name="_Toc279701245"/>
      <w:bookmarkStart w:id="473" w:name="_Ref467379542"/>
      <w:bookmarkStart w:id="474" w:name="_Ref467378591"/>
      <w:bookmarkStart w:id="475" w:name="_Toc487900354"/>
      <w:bookmarkStart w:id="476" w:name="_Ref467379536"/>
      <w:bookmarkStart w:id="477" w:name="_Toc259093674"/>
      <w:bookmarkStart w:id="478" w:name="_Toc30272"/>
      <w:bookmarkStart w:id="479" w:name="_Toc19074"/>
      <w:bookmarkStart w:id="480" w:name="_Toc2618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487900357"/>
      <w:bookmarkStart w:id="484" w:name="_Toc279701247"/>
      <w:bookmarkStart w:id="485" w:name="_Ref467379793"/>
      <w:bookmarkStart w:id="486" w:name="_Toc259093676"/>
      <w:bookmarkStart w:id="487" w:name="_Ref46737980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863"/>
      <w:bookmarkStart w:id="493" w:name="_Toc259093677"/>
      <w:bookmarkStart w:id="494" w:name="_Ref467379923"/>
      <w:bookmarkStart w:id="495" w:name="_Ref467379852"/>
      <w:bookmarkStart w:id="496" w:name="_Toc279701248"/>
      <w:bookmarkStart w:id="497" w:name="_Toc487900358"/>
      <w:bookmarkStart w:id="498" w:name="_Toc3225"/>
      <w:bookmarkStart w:id="499" w:name="_Toc16110"/>
      <w:bookmarkStart w:id="500" w:name="_Toc774"/>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259093681"/>
      <w:bookmarkStart w:id="504" w:name="_Toc279701252"/>
      <w:bookmarkStart w:id="505" w:name="_Toc487900362"/>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79701254"/>
      <w:bookmarkStart w:id="509" w:name="_Toc487900364"/>
      <w:bookmarkStart w:id="510" w:name="_Ref467378121"/>
      <w:bookmarkStart w:id="511" w:name="_Toc259093683"/>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487900369"/>
      <w:bookmarkStart w:id="514" w:name="_Toc259093688"/>
    </w:p>
    <w:p>
      <w:pPr>
        <w:spacing w:line="560" w:lineRule="exact"/>
        <w:ind w:firstLine="482" w:firstLineChars="200"/>
        <w:outlineLvl w:val="0"/>
        <w:rPr>
          <w:rFonts w:ascii="楷体" w:hAnsi="楷体" w:eastAsia="楷体"/>
          <w:b/>
          <w:sz w:val="24"/>
        </w:rPr>
      </w:pPr>
      <w:bookmarkStart w:id="515" w:name="_Toc10366"/>
      <w:bookmarkStart w:id="516" w:name="_Toc22955"/>
      <w:bookmarkStart w:id="517" w:name="_Toc15237"/>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6508"/>
      <w:bookmarkStart w:id="519" w:name="_Toc14066"/>
      <w:bookmarkStart w:id="520" w:name="_Toc13566"/>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30676"/>
      <w:bookmarkStart w:id="522" w:name="_Toc6969"/>
      <w:bookmarkStart w:id="523" w:name="_Toc259093684"/>
      <w:bookmarkStart w:id="524" w:name="_Toc279701255"/>
      <w:bookmarkStart w:id="525" w:name="_Toc689"/>
      <w:bookmarkStart w:id="526" w:name="_Toc487900365"/>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8298"/>
      <w:bookmarkStart w:id="528" w:name="_Toc279701258"/>
      <w:bookmarkStart w:id="529" w:name="_Toc259093687"/>
      <w:bookmarkStart w:id="530" w:name="_Toc7102"/>
      <w:bookmarkStart w:id="531" w:name="_Toc487900368"/>
      <w:bookmarkStart w:id="532" w:name="_Toc16959"/>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14563"/>
      <w:bookmarkStart w:id="538" w:name="_Toc6596"/>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59093690"/>
      <w:bookmarkStart w:id="540" w:name="_Toc279701261"/>
      <w:bookmarkStart w:id="541" w:name="_Toc487900371"/>
      <w:bookmarkStart w:id="542" w:name="_Toc25182"/>
      <w:bookmarkStart w:id="543" w:name="_Toc11284"/>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3135"/>
      <w:bookmarkStart w:id="546" w:name="_Toc6698"/>
      <w:bookmarkStart w:id="547" w:name="_Toc259093691"/>
      <w:bookmarkStart w:id="548" w:name="_Toc487900372"/>
      <w:bookmarkStart w:id="549" w:name="_Toc27970126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128"/>
      <w:bookmarkStart w:id="551"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4355"/>
      <w:bookmarkStart w:id="553" w:name="_Toc30599"/>
      <w:bookmarkStart w:id="554" w:name="_Toc18540"/>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279701263"/>
      <w:bookmarkStart w:id="556" w:name="_Toc18567"/>
      <w:bookmarkStart w:id="557" w:name="_Toc487900373"/>
      <w:bookmarkStart w:id="558" w:name="_Toc10330"/>
      <w:bookmarkStart w:id="559" w:name="_Toc259093692"/>
      <w:bookmarkStart w:id="560" w:name="_Toc12773"/>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16673"/>
      <w:bookmarkStart w:id="562" w:name="_Toc279701264"/>
      <w:bookmarkStart w:id="563" w:name="_Toc3148"/>
      <w:bookmarkStart w:id="564" w:name="_Toc12004"/>
      <w:bookmarkStart w:id="565" w:name="_Toc259093693"/>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14001"/>
      <w:bookmarkStart w:id="569" w:name="_Toc6885"/>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8"/>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4"/>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hint="eastAsia" w:ascii="仿宋_GB2312" w:eastAsia="仿宋_GB2312"/>
          <w:sz w:val="28"/>
        </w:rPr>
      </w:pPr>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0"/>
                      <w:rPr>
                        <w:rStyle w:val="16"/>
                      </w:rPr>
                    </w:pPr>
                    <w:r>
                      <w:fldChar w:fldCharType="begin"/>
                    </w:r>
                    <w:r>
                      <w:rPr>
                        <w:rStyle w:val="16"/>
                      </w:rPr>
                      <w:instrText xml:space="preserve">PAGE  </w:instrText>
                    </w:r>
                    <w:r>
                      <w:fldChar w:fldCharType="separate"/>
                    </w:r>
                    <w:r>
                      <w:rPr>
                        <w:rStyle w:val="16"/>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vqXKjUAAAABAEAAA8AAAAAAAAAAQAgAAAAIgAAAGRycy9kb3ducmV2LnhtbFBLAQIUABQA&#10;AAAIAIdO4kCzzBDmuwEAAHEDAAAOAAAAAAAAAAEAIAAAACMBAABkcnMvZTJvRG9jLnhtbFBLBQYA&#10;AAAABgAGAFkBAABQBQ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J6ceOX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18B53078"/>
    <w:multiLevelType w:val="singleLevel"/>
    <w:tmpl w:val="18B53078"/>
    <w:lvl w:ilvl="0" w:tentative="0">
      <w:start w:val="2"/>
      <w:numFmt w:val="decimal"/>
      <w:suff w:val="nothing"/>
      <w:lvlText w:val="%1、"/>
      <w:lvlJc w:val="left"/>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6"/>
  </w:num>
  <w:num w:numId="3">
    <w:abstractNumId w:val="8"/>
  </w:num>
  <w:num w:numId="4">
    <w:abstractNumId w:val="2"/>
  </w:num>
  <w:num w:numId="5">
    <w:abstractNumId w:val="4"/>
  </w:num>
  <w:num w:numId="6">
    <w:abstractNumId w:val="5"/>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06664FF"/>
    <w:rsid w:val="061A2CCB"/>
    <w:rsid w:val="070E2919"/>
    <w:rsid w:val="0F17199E"/>
    <w:rsid w:val="0FD43A0E"/>
    <w:rsid w:val="11436D1E"/>
    <w:rsid w:val="12364D1F"/>
    <w:rsid w:val="17E36AED"/>
    <w:rsid w:val="18247C81"/>
    <w:rsid w:val="184151B0"/>
    <w:rsid w:val="18E241E6"/>
    <w:rsid w:val="1A366DB8"/>
    <w:rsid w:val="1FBD70DF"/>
    <w:rsid w:val="20FA159D"/>
    <w:rsid w:val="250341BE"/>
    <w:rsid w:val="25291505"/>
    <w:rsid w:val="259872F8"/>
    <w:rsid w:val="2BB52FEE"/>
    <w:rsid w:val="2D24089A"/>
    <w:rsid w:val="2FAC7016"/>
    <w:rsid w:val="31937AE8"/>
    <w:rsid w:val="33D97764"/>
    <w:rsid w:val="37C51732"/>
    <w:rsid w:val="39FE15F5"/>
    <w:rsid w:val="42834966"/>
    <w:rsid w:val="42ED1A3A"/>
    <w:rsid w:val="4716755A"/>
    <w:rsid w:val="4DC530CD"/>
    <w:rsid w:val="4DD5765F"/>
    <w:rsid w:val="521B3CCE"/>
    <w:rsid w:val="53380FBA"/>
    <w:rsid w:val="56FE08C4"/>
    <w:rsid w:val="5E265C1E"/>
    <w:rsid w:val="60E626B6"/>
    <w:rsid w:val="69BF6BE3"/>
    <w:rsid w:val="6D482B91"/>
    <w:rsid w:val="6F7D5D74"/>
    <w:rsid w:val="71C8220B"/>
    <w:rsid w:val="74237979"/>
    <w:rsid w:val="75615C91"/>
    <w:rsid w:val="771E1D2F"/>
    <w:rsid w:val="774410B5"/>
    <w:rsid w:val="79F36230"/>
    <w:rsid w:val="7B130279"/>
    <w:rsid w:val="7F6E7F1A"/>
    <w:rsid w:val="7FCE3A9F"/>
    <w:rsid w:val="7FCF5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character" w:styleId="16">
    <w:name w:val="page number"/>
    <w:basedOn w:val="15"/>
    <w:qFormat/>
    <w:uiPriority w:val="0"/>
  </w:style>
  <w:style w:type="paragraph" w:customStyle="1" w:styleId="17">
    <w:name w:val="Table Paragraph"/>
    <w:basedOn w:val="1"/>
    <w:qFormat/>
    <w:uiPriority w:val="1"/>
    <w:rPr>
      <w:rFonts w:ascii="宋体" w:hAnsi="宋体" w:eastAsia="宋体" w:cs="宋体"/>
      <w:lang w:val="zh-CN" w:eastAsia="zh-CN" w:bidi="zh-CN"/>
    </w:rPr>
  </w:style>
  <w:style w:type="paragraph" w:customStyle="1" w:styleId="1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9">
    <w:name w:val="索引 11"/>
    <w:basedOn w:val="1"/>
    <w:next w:val="1"/>
    <w:qFormat/>
    <w:uiPriority w:val="0"/>
    <w:pPr>
      <w:spacing w:line="360" w:lineRule="auto"/>
    </w:pPr>
    <w:rPr>
      <w:rFonts w:ascii="仿宋_GB2312" w:eastAsia="仿宋_GB2312"/>
      <w:sz w:val="24"/>
      <w:szCs w:val="20"/>
    </w:rPr>
  </w:style>
  <w:style w:type="paragraph" w:customStyle="1" w:styleId="2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zfcgzx-04</cp:lastModifiedBy>
  <dcterms:modified xsi:type="dcterms:W3CDTF">2021-08-09T12:28:56Z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5E1644B856B54435B2D37E1DDBE213B4</vt:lpwstr>
  </property>
</Properties>
</file>