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ascii="宋体" w:hAnsi="宋体" w:eastAsia="宋体" w:cs="宋体"/>
          <w:b/>
          <w:bCs/>
          <w:kern w:val="36"/>
          <w:sz w:val="28"/>
          <w:szCs w:val="28"/>
          <w:highlight w:val="none"/>
        </w:rPr>
      </w:pPr>
      <w:r>
        <w:rPr>
          <w:rFonts w:hint="eastAsia" w:ascii="宋体" w:hAnsi="宋体" w:eastAsia="宋体" w:cs="宋体"/>
          <w:b/>
          <w:bCs/>
          <w:kern w:val="36"/>
          <w:sz w:val="28"/>
          <w:szCs w:val="28"/>
          <w:highlight w:val="none"/>
        </w:rPr>
        <w:t>富蕴县高级中学校园零星维修公开招标</w:t>
      </w:r>
      <w:r>
        <w:rPr>
          <w:rFonts w:ascii="宋体" w:hAnsi="宋体" w:eastAsia="宋体" w:cs="宋体"/>
          <w:b/>
          <w:bCs/>
          <w:kern w:val="36"/>
          <w:sz w:val="28"/>
          <w:szCs w:val="28"/>
          <w:highlight w:val="none"/>
        </w:rPr>
        <w:t>公告</w:t>
      </w:r>
    </w:p>
    <w:p>
      <w:pPr>
        <w:widowControl/>
        <w:spacing w:before="75" w:after="75"/>
        <w:jc w:val="left"/>
        <w:rPr>
          <w:rFonts w:hint="default" w:ascii="Arial" w:hAnsi="Arial" w:eastAsia="宋体" w:cs="Arial"/>
          <w:color w:val="000000"/>
          <w:kern w:val="0"/>
          <w:sz w:val="24"/>
          <w:szCs w:val="24"/>
          <w:highlight w:val="none"/>
          <w:lang w:val="en-US" w:eastAsia="zh-CN"/>
        </w:rPr>
      </w:pPr>
      <w:r>
        <w:rPr>
          <w:rFonts w:ascii="Arial" w:hAnsi="Arial" w:eastAsia="宋体" w:cs="Arial"/>
          <w:b/>
          <w:bCs/>
          <w:color w:val="000000"/>
          <w:kern w:val="0"/>
          <w:sz w:val="24"/>
          <w:szCs w:val="24"/>
          <w:highlight w:val="none"/>
        </w:rPr>
        <w:t>一、招标项目编号：</w:t>
      </w:r>
      <w:r>
        <w:rPr>
          <w:rFonts w:hint="eastAsia" w:ascii="Arial" w:hAnsi="Arial" w:eastAsia="宋体" w:cs="Arial"/>
          <w:color w:val="000000"/>
          <w:kern w:val="0"/>
          <w:sz w:val="24"/>
          <w:szCs w:val="24"/>
          <w:highlight w:val="none"/>
        </w:rPr>
        <w:t>WTHH-FY2021-0</w:t>
      </w:r>
      <w:r>
        <w:rPr>
          <w:rFonts w:hint="eastAsia" w:ascii="Arial" w:hAnsi="Arial" w:cs="Arial"/>
          <w:color w:val="000000"/>
          <w:kern w:val="0"/>
          <w:sz w:val="24"/>
          <w:szCs w:val="24"/>
          <w:highlight w:val="none"/>
          <w:lang w:val="en-US" w:eastAsia="zh-CN"/>
        </w:rPr>
        <w:t>48</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二、采购组织类型：</w:t>
      </w:r>
      <w:r>
        <w:rPr>
          <w:rFonts w:ascii="Arial" w:hAnsi="Arial" w:eastAsia="宋体" w:cs="Arial"/>
          <w:color w:val="000000"/>
          <w:kern w:val="0"/>
          <w:sz w:val="24"/>
          <w:szCs w:val="24"/>
          <w:highlight w:val="none"/>
        </w:rPr>
        <w:t>分散采购-分散委托中介</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三、招标项目概况</w:t>
      </w:r>
    </w:p>
    <w:tbl>
      <w:tblPr>
        <w:tblStyle w:val="3"/>
        <w:tblW w:w="5000" w:type="pct"/>
        <w:tblInd w:w="0" w:type="dxa"/>
        <w:tblLayout w:type="autofit"/>
        <w:tblCellMar>
          <w:top w:w="15" w:type="dxa"/>
          <w:left w:w="15" w:type="dxa"/>
          <w:bottom w:w="15" w:type="dxa"/>
          <w:right w:w="15" w:type="dxa"/>
        </w:tblCellMar>
      </w:tblPr>
      <w:tblGrid>
        <w:gridCol w:w="1171"/>
        <w:gridCol w:w="1173"/>
        <w:gridCol w:w="1173"/>
        <w:gridCol w:w="1569"/>
        <w:gridCol w:w="1173"/>
        <w:gridCol w:w="1173"/>
        <w:gridCol w:w="1174"/>
      </w:tblGrid>
      <w:tr>
        <w:tblPrEx>
          <w:tblCellMar>
            <w:top w:w="15" w:type="dxa"/>
            <w:left w:w="15" w:type="dxa"/>
            <w:bottom w:w="15" w:type="dxa"/>
            <w:right w:w="15" w:type="dxa"/>
          </w:tblCellMar>
        </w:tblPrEx>
        <w:tc>
          <w:tcPr>
            <w:tcW w:w="68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标项序号</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标项名称</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数量</w:t>
            </w:r>
          </w:p>
        </w:tc>
        <w:tc>
          <w:tcPr>
            <w:tcW w:w="91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预算金额(</w:t>
            </w:r>
            <w:r>
              <w:rPr>
                <w:rFonts w:hint="eastAsia" w:ascii="Arial" w:hAnsi="Arial" w:cs="Arial"/>
                <w:color w:val="000000"/>
                <w:kern w:val="0"/>
                <w:sz w:val="24"/>
                <w:szCs w:val="24"/>
                <w:highlight w:val="none"/>
                <w:lang w:eastAsia="zh-CN"/>
              </w:rPr>
              <w:t>万</w:t>
            </w:r>
            <w:r>
              <w:rPr>
                <w:rFonts w:ascii="Arial" w:hAnsi="Arial" w:eastAsia="宋体" w:cs="Arial"/>
                <w:color w:val="000000"/>
                <w:kern w:val="0"/>
                <w:sz w:val="24"/>
                <w:szCs w:val="24"/>
                <w:highlight w:val="none"/>
              </w:rPr>
              <w:t>元)</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单位</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简要规格描述</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备注</w:t>
            </w:r>
          </w:p>
        </w:tc>
      </w:tr>
      <w:tr>
        <w:tblPrEx>
          <w:tblCellMar>
            <w:top w:w="15" w:type="dxa"/>
            <w:left w:w="15" w:type="dxa"/>
            <w:bottom w:w="15" w:type="dxa"/>
            <w:right w:w="15" w:type="dxa"/>
          </w:tblCellMar>
        </w:tblPrEx>
        <w:tc>
          <w:tcPr>
            <w:tcW w:w="68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1</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rPr>
                <w:rFonts w:hint="eastAsia" w:ascii="Arial" w:hAnsi="Arial" w:eastAsia="宋体" w:cs="Arial"/>
                <w:color w:val="000000"/>
                <w:kern w:val="0"/>
                <w:sz w:val="24"/>
                <w:szCs w:val="24"/>
                <w:highlight w:val="none"/>
                <w:lang w:eastAsia="zh-CN"/>
              </w:rPr>
            </w:pPr>
            <w:r>
              <w:rPr>
                <w:rFonts w:hint="eastAsia" w:ascii="Arial" w:hAnsi="Arial" w:eastAsia="宋体" w:cs="Arial"/>
                <w:color w:val="000000"/>
                <w:kern w:val="0"/>
                <w:sz w:val="24"/>
                <w:szCs w:val="24"/>
                <w:highlight w:val="none"/>
                <w:lang w:eastAsia="zh-CN"/>
              </w:rPr>
              <w:t>富蕴县高级中学校园零星维修</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w:t>
            </w:r>
          </w:p>
        </w:tc>
        <w:tc>
          <w:tcPr>
            <w:tcW w:w="91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Arial" w:hAnsi="Arial" w:eastAsia="宋体" w:cs="Arial"/>
                <w:color w:val="000000"/>
                <w:kern w:val="0"/>
                <w:sz w:val="24"/>
                <w:szCs w:val="24"/>
                <w:highlight w:val="none"/>
                <w:lang w:val="en-US" w:eastAsia="zh-CN"/>
              </w:rPr>
            </w:pPr>
            <w:r>
              <w:rPr>
                <w:rFonts w:hint="eastAsia" w:ascii="Arial" w:hAnsi="Arial" w:cs="Arial"/>
                <w:color w:val="000000"/>
                <w:kern w:val="0"/>
                <w:sz w:val="24"/>
                <w:szCs w:val="24"/>
                <w:highlight w:val="none"/>
                <w:lang w:val="en-US" w:eastAsia="zh-CN"/>
              </w:rPr>
              <w:t>216.650672</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Arial" w:hAnsi="Arial" w:eastAsia="宋体" w:cs="Arial"/>
                <w:color w:val="000000"/>
                <w:kern w:val="0"/>
                <w:sz w:val="24"/>
                <w:szCs w:val="24"/>
                <w:highlight w:val="none"/>
                <w:lang w:val="en-US" w:eastAsia="zh-CN"/>
              </w:rPr>
            </w:pPr>
            <w:r>
              <w:rPr>
                <w:rFonts w:hint="eastAsia" w:ascii="Arial" w:hAnsi="Arial" w:eastAsia="宋体" w:cs="Arial"/>
                <w:color w:val="000000"/>
                <w:kern w:val="0"/>
                <w:sz w:val="24"/>
                <w:szCs w:val="24"/>
                <w:highlight w:val="none"/>
                <w:lang w:val="en-US" w:eastAsia="zh-CN"/>
              </w:rPr>
              <w:t>详见招标文件</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无</w:t>
            </w:r>
          </w:p>
        </w:tc>
      </w:tr>
    </w:tbl>
    <w:p>
      <w:pPr>
        <w:widowControl/>
        <w:spacing w:before="75" w:after="75"/>
        <w:jc w:val="left"/>
        <w:rPr>
          <w:rFonts w:ascii="Arial" w:hAnsi="Arial" w:eastAsia="宋体" w:cs="Arial"/>
          <w:color w:val="000000"/>
          <w:kern w:val="0"/>
          <w:sz w:val="24"/>
          <w:szCs w:val="24"/>
          <w:highlight w:val="none"/>
        </w:rPr>
      </w:pP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7"/>
          <w:szCs w:val="27"/>
          <w:highlight w:val="none"/>
        </w:rPr>
        <w:t>四、投标供应商资格要求:</w:t>
      </w:r>
    </w:p>
    <w:p>
      <w:pPr>
        <w:widowControl/>
        <w:spacing w:before="75" w:after="75"/>
        <w:jc w:val="left"/>
        <w:rPr>
          <w:rFonts w:hint="eastAsia"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（1）符合《中华人民共和国政府采购法》第二十二条的规定；</w:t>
      </w:r>
      <w:r>
        <w:rPr>
          <w:rFonts w:hint="eastAsia" w:ascii="Arial" w:hAnsi="Arial" w:eastAsia="宋体" w:cs="Arial"/>
          <w:color w:val="000000"/>
          <w:kern w:val="0"/>
          <w:sz w:val="24"/>
          <w:szCs w:val="24"/>
          <w:highlight w:val="none"/>
        </w:rPr>
        <w:br w:type="textWrapping"/>
      </w:r>
      <w:r>
        <w:rPr>
          <w:rFonts w:hint="eastAsia" w:ascii="Arial" w:hAnsi="Arial" w:eastAsia="宋体" w:cs="Arial"/>
          <w:color w:val="000000"/>
          <w:kern w:val="0"/>
          <w:sz w:val="24"/>
          <w:szCs w:val="24"/>
          <w:highlight w:val="none"/>
        </w:rPr>
        <w:t>（2）未被“信用中国”（www.creditchina.gov.cn）、中国政府采购网（www.ccgp.gov.cn）列入失信被执行人、重大税收违法案件当事人名单、政府采购严重违法失信行为记录名单；</w:t>
      </w:r>
      <w:r>
        <w:rPr>
          <w:rFonts w:hint="eastAsia" w:ascii="Arial" w:hAnsi="Arial" w:eastAsia="宋体" w:cs="Arial"/>
          <w:color w:val="000000"/>
          <w:kern w:val="0"/>
          <w:sz w:val="24"/>
          <w:szCs w:val="24"/>
          <w:highlight w:val="none"/>
        </w:rPr>
        <w:br w:type="textWrapping"/>
      </w:r>
      <w:r>
        <w:rPr>
          <w:rFonts w:hint="eastAsia" w:ascii="Arial" w:hAnsi="Arial" w:eastAsia="宋体" w:cs="Arial"/>
          <w:color w:val="000000"/>
          <w:kern w:val="0"/>
          <w:sz w:val="24"/>
          <w:szCs w:val="24"/>
          <w:highlight w:val="none"/>
        </w:rPr>
        <w:t>（3）建筑工程施工总承包叁级（含叁级）及以上资质，具有相应的施工能力，有安全生产许可证</w:t>
      </w:r>
      <w:r>
        <w:rPr>
          <w:rFonts w:hint="eastAsia" w:ascii="Arial" w:hAnsi="Arial" w:eastAsia="宋体" w:cs="Arial"/>
          <w:color w:val="000000"/>
          <w:kern w:val="0"/>
          <w:sz w:val="24"/>
          <w:szCs w:val="24"/>
          <w:highlight w:val="none"/>
          <w:lang w:eastAsia="zh-CN"/>
        </w:rPr>
        <w:t>，</w:t>
      </w:r>
      <w:r>
        <w:rPr>
          <w:rFonts w:hint="eastAsia" w:ascii="Arial" w:hAnsi="Arial" w:eastAsia="宋体" w:cs="Arial"/>
          <w:color w:val="000000"/>
          <w:kern w:val="0"/>
          <w:sz w:val="24"/>
          <w:szCs w:val="24"/>
          <w:highlight w:val="none"/>
        </w:rPr>
        <w:t>区外进疆建筑企业信息报送册；</w:t>
      </w:r>
      <w:r>
        <w:rPr>
          <w:rFonts w:hint="eastAsia" w:ascii="Arial" w:hAnsi="Arial" w:eastAsia="宋体" w:cs="Arial"/>
          <w:color w:val="000000"/>
          <w:kern w:val="0"/>
          <w:sz w:val="24"/>
          <w:szCs w:val="24"/>
          <w:highlight w:val="none"/>
        </w:rPr>
        <w:br w:type="textWrapping"/>
      </w:r>
      <w:r>
        <w:rPr>
          <w:rFonts w:hint="eastAsia" w:ascii="Arial" w:hAnsi="Arial" w:eastAsia="宋体" w:cs="Arial"/>
          <w:color w:val="000000"/>
          <w:kern w:val="0"/>
          <w:sz w:val="24"/>
          <w:szCs w:val="24"/>
          <w:highlight w:val="none"/>
        </w:rPr>
        <w:t>（4）项目经理资格：项目经理须具备建筑工程专业贰级（含贰级）及以上注册建造师执业资格，具备有效的安全生产考核合格证书，且未担任其他建设工程项目的项目经理（本单位注册，不接受临时注册建造师）；</w:t>
      </w:r>
      <w:r>
        <w:rPr>
          <w:rFonts w:hint="eastAsia" w:ascii="Arial" w:hAnsi="Arial" w:eastAsia="宋体" w:cs="Arial"/>
          <w:color w:val="000000"/>
          <w:kern w:val="0"/>
          <w:sz w:val="24"/>
          <w:szCs w:val="24"/>
          <w:highlight w:val="none"/>
        </w:rPr>
        <w:br w:type="textWrapping"/>
      </w:r>
      <w:r>
        <w:rPr>
          <w:rFonts w:hint="eastAsia" w:ascii="Arial" w:hAnsi="Arial" w:eastAsia="宋体" w:cs="Arial"/>
          <w:color w:val="000000"/>
          <w:kern w:val="0"/>
          <w:sz w:val="24"/>
          <w:szCs w:val="24"/>
          <w:highlight w:val="none"/>
        </w:rPr>
        <w:t>（5）本项目不接受联合体投标</w:t>
      </w:r>
    </w:p>
    <w:p>
      <w:pPr>
        <w:widowControl/>
        <w:spacing w:before="75" w:after="75"/>
        <w:jc w:val="left"/>
        <w:rPr>
          <w:rFonts w:hint="eastAsia" w:ascii="Arial" w:hAnsi="Arial" w:eastAsia="宋体" w:cs="Arial"/>
          <w:color w:val="000000"/>
          <w:kern w:val="0"/>
          <w:sz w:val="24"/>
          <w:szCs w:val="24"/>
          <w:highlight w:val="none"/>
        </w:rPr>
      </w:pPr>
      <w:r>
        <w:rPr>
          <w:rFonts w:hint="eastAsia" w:ascii="Arial" w:hAnsi="Arial" w:cs="Arial"/>
          <w:b/>
          <w:bCs/>
          <w:color w:val="000000"/>
          <w:kern w:val="0"/>
          <w:sz w:val="27"/>
          <w:szCs w:val="27"/>
          <w:highlight w:val="none"/>
          <w:lang w:val="en-US" w:eastAsia="zh-CN"/>
        </w:rPr>
        <w:t>五</w:t>
      </w:r>
      <w:r>
        <w:rPr>
          <w:rFonts w:hint="eastAsia" w:ascii="Arial" w:hAnsi="Arial" w:eastAsia="宋体" w:cs="Arial"/>
          <w:b/>
          <w:bCs/>
          <w:color w:val="000000"/>
          <w:kern w:val="0"/>
          <w:sz w:val="27"/>
          <w:szCs w:val="27"/>
          <w:highlight w:val="none"/>
          <w:lang w:val="en-US" w:eastAsia="zh-CN"/>
        </w:rPr>
        <w:t>.</w:t>
      </w:r>
      <w:r>
        <w:rPr>
          <w:rFonts w:hint="eastAsia" w:ascii="Arial" w:hAnsi="Arial" w:eastAsia="宋体" w:cs="Arial"/>
          <w:b/>
          <w:bCs/>
          <w:color w:val="000000"/>
          <w:kern w:val="0"/>
          <w:sz w:val="27"/>
          <w:szCs w:val="27"/>
          <w:highlight w:val="none"/>
        </w:rPr>
        <w:t>落实政府采购政策需满足的资格要求：</w:t>
      </w:r>
      <w:r>
        <w:rPr>
          <w:rFonts w:hint="eastAsia" w:ascii="Arial" w:hAnsi="Arial" w:eastAsia="宋体" w:cs="Arial"/>
          <w:color w:val="000000"/>
          <w:kern w:val="0"/>
          <w:sz w:val="24"/>
          <w:szCs w:val="24"/>
          <w:highlight w:val="none"/>
        </w:rPr>
        <w:t> 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widowControl/>
        <w:spacing w:before="75" w:after="75"/>
        <w:jc w:val="left"/>
        <w:rPr>
          <w:rFonts w:ascii="Arial" w:hAnsi="Arial" w:eastAsia="宋体" w:cs="Arial"/>
          <w:b/>
          <w:bCs/>
          <w:color w:val="000000"/>
          <w:kern w:val="0"/>
          <w:sz w:val="27"/>
          <w:szCs w:val="27"/>
          <w:highlight w:val="none"/>
        </w:rPr>
      </w:pPr>
      <w:r>
        <w:rPr>
          <w:rFonts w:hint="eastAsia" w:ascii="Arial" w:hAnsi="Arial" w:cs="Arial"/>
          <w:b/>
          <w:bCs/>
          <w:color w:val="000000"/>
          <w:kern w:val="0"/>
          <w:sz w:val="27"/>
          <w:szCs w:val="27"/>
          <w:highlight w:val="none"/>
          <w:lang w:eastAsia="zh-CN"/>
        </w:rPr>
        <w:t>六</w:t>
      </w:r>
      <w:r>
        <w:rPr>
          <w:rFonts w:ascii="Arial" w:hAnsi="Arial" w:eastAsia="宋体" w:cs="Arial"/>
          <w:b/>
          <w:bCs/>
          <w:color w:val="000000"/>
          <w:kern w:val="0"/>
          <w:sz w:val="27"/>
          <w:szCs w:val="27"/>
          <w:highlight w:val="none"/>
        </w:rPr>
        <w:t>、招标文件的报名/发售时间、地址、售价:</w:t>
      </w:r>
    </w:p>
    <w:p>
      <w:pPr>
        <w:widowControl/>
        <w:spacing w:before="75" w:after="75"/>
        <w:jc w:val="left"/>
        <w:rPr>
          <w:rFonts w:hint="default" w:ascii="Arial" w:hAnsi="Arial" w:eastAsia="宋体" w:cs="Arial"/>
          <w:color w:val="000000"/>
          <w:kern w:val="0"/>
          <w:sz w:val="24"/>
          <w:szCs w:val="24"/>
          <w:highlight w:val="none"/>
          <w:lang w:val="en-US" w:eastAsia="zh-CN"/>
        </w:rPr>
      </w:pPr>
      <w:r>
        <w:rPr>
          <w:rFonts w:ascii="Arial" w:hAnsi="Arial" w:eastAsia="宋体" w:cs="Arial"/>
          <w:b/>
          <w:bCs/>
          <w:color w:val="000000"/>
          <w:kern w:val="0"/>
          <w:sz w:val="24"/>
          <w:szCs w:val="24"/>
          <w:highlight w:val="none"/>
        </w:rPr>
        <w:t>1．报名（发售／获取）时间：</w:t>
      </w:r>
      <w:r>
        <w:rPr>
          <w:rFonts w:ascii="Arial" w:hAnsi="Arial" w:eastAsia="宋体" w:cs="Arial"/>
          <w:color w:val="000000"/>
          <w:kern w:val="0"/>
          <w:sz w:val="24"/>
          <w:szCs w:val="24"/>
          <w:highlight w:val="none"/>
        </w:rPr>
        <w:t>20</w:t>
      </w:r>
      <w:r>
        <w:rPr>
          <w:rFonts w:hint="eastAsia" w:ascii="Arial" w:hAnsi="Arial" w:eastAsia="宋体" w:cs="Arial"/>
          <w:color w:val="000000"/>
          <w:kern w:val="0"/>
          <w:sz w:val="24"/>
          <w:szCs w:val="24"/>
          <w:highlight w:val="none"/>
        </w:rPr>
        <w:t>21</w:t>
      </w:r>
      <w:r>
        <w:rPr>
          <w:rFonts w:ascii="Arial" w:hAnsi="Arial" w:eastAsia="宋体" w:cs="Arial"/>
          <w:color w:val="000000"/>
          <w:kern w:val="0"/>
          <w:sz w:val="24"/>
          <w:szCs w:val="24"/>
          <w:highlight w:val="none"/>
        </w:rPr>
        <w:t>-0</w:t>
      </w:r>
      <w:r>
        <w:rPr>
          <w:rFonts w:hint="eastAsia" w:ascii="Arial" w:hAnsi="Arial" w:cs="Arial"/>
          <w:color w:val="000000"/>
          <w:kern w:val="0"/>
          <w:sz w:val="24"/>
          <w:szCs w:val="24"/>
          <w:highlight w:val="none"/>
          <w:lang w:val="en-US" w:eastAsia="zh-CN"/>
        </w:rPr>
        <w:t>8</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10</w:t>
      </w:r>
      <w:r>
        <w:rPr>
          <w:rFonts w:ascii="Arial" w:hAnsi="Arial" w:eastAsia="宋体" w:cs="Arial"/>
          <w:color w:val="000000"/>
          <w:kern w:val="0"/>
          <w:sz w:val="24"/>
          <w:szCs w:val="24"/>
          <w:highlight w:val="none"/>
        </w:rPr>
        <w:t>至20</w:t>
      </w:r>
      <w:r>
        <w:rPr>
          <w:rFonts w:hint="eastAsia" w:ascii="Arial" w:hAnsi="Arial" w:eastAsia="宋体" w:cs="Arial"/>
          <w:color w:val="000000"/>
          <w:kern w:val="0"/>
          <w:sz w:val="24"/>
          <w:szCs w:val="24"/>
          <w:highlight w:val="none"/>
        </w:rPr>
        <w:t>21</w:t>
      </w:r>
      <w:r>
        <w:rPr>
          <w:rFonts w:ascii="Arial" w:hAnsi="Arial" w:eastAsia="宋体" w:cs="Arial"/>
          <w:color w:val="000000"/>
          <w:kern w:val="0"/>
          <w:sz w:val="24"/>
          <w:szCs w:val="24"/>
          <w:highlight w:val="none"/>
        </w:rPr>
        <w:t>-0</w:t>
      </w:r>
      <w:r>
        <w:rPr>
          <w:rFonts w:hint="eastAsia" w:ascii="Arial" w:hAnsi="Arial" w:cs="Arial"/>
          <w:color w:val="000000"/>
          <w:kern w:val="0"/>
          <w:sz w:val="24"/>
          <w:szCs w:val="24"/>
          <w:highlight w:val="none"/>
          <w:lang w:val="en-US" w:eastAsia="zh-CN"/>
        </w:rPr>
        <w:t>8</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16</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上午：</w:t>
      </w:r>
      <w:r>
        <w:rPr>
          <w:rFonts w:ascii="Arial" w:hAnsi="Arial" w:eastAsia="宋体" w:cs="Arial"/>
          <w:color w:val="000000"/>
          <w:kern w:val="0"/>
          <w:sz w:val="24"/>
          <w:szCs w:val="24"/>
          <w:highlight w:val="none"/>
        </w:rPr>
        <w:t>10:</w:t>
      </w:r>
      <w:r>
        <w:rPr>
          <w:rFonts w:hint="eastAsia" w:ascii="Arial" w:hAnsi="Arial" w:eastAsia="宋体" w:cs="Arial"/>
          <w:color w:val="000000"/>
          <w:kern w:val="0"/>
          <w:sz w:val="24"/>
          <w:szCs w:val="24"/>
          <w:highlight w:val="none"/>
        </w:rPr>
        <w:t>0</w:t>
      </w:r>
      <w:r>
        <w:rPr>
          <w:rFonts w:ascii="Arial" w:hAnsi="Arial" w:eastAsia="宋体" w:cs="Arial"/>
          <w:color w:val="000000"/>
          <w:kern w:val="0"/>
          <w:sz w:val="24"/>
          <w:szCs w:val="24"/>
          <w:highlight w:val="none"/>
        </w:rPr>
        <w:t>0-1</w:t>
      </w:r>
      <w:r>
        <w:rPr>
          <w:rFonts w:hint="eastAsia" w:ascii="Arial" w:hAnsi="Arial" w:eastAsia="宋体" w:cs="Arial"/>
          <w:color w:val="000000"/>
          <w:kern w:val="0"/>
          <w:sz w:val="24"/>
          <w:szCs w:val="24"/>
          <w:highlight w:val="none"/>
        </w:rPr>
        <w:t>4</w:t>
      </w:r>
      <w:r>
        <w:rPr>
          <w:rFonts w:ascii="Arial" w:hAnsi="Arial" w:eastAsia="宋体" w:cs="Arial"/>
          <w:color w:val="000000"/>
          <w:kern w:val="0"/>
          <w:sz w:val="24"/>
          <w:szCs w:val="24"/>
          <w:highlight w:val="none"/>
        </w:rPr>
        <w:t>:</w:t>
      </w:r>
      <w:r>
        <w:rPr>
          <w:rFonts w:hint="eastAsia" w:ascii="Arial" w:hAnsi="Arial" w:eastAsia="宋体" w:cs="Arial"/>
          <w:color w:val="000000"/>
          <w:kern w:val="0"/>
          <w:sz w:val="24"/>
          <w:szCs w:val="24"/>
          <w:highlight w:val="none"/>
        </w:rPr>
        <w:t>0</w:t>
      </w:r>
      <w:r>
        <w:rPr>
          <w:rFonts w:ascii="Arial" w:hAnsi="Arial" w:eastAsia="宋体" w:cs="Arial"/>
          <w:color w:val="000000"/>
          <w:kern w:val="0"/>
          <w:sz w:val="24"/>
          <w:szCs w:val="24"/>
          <w:highlight w:val="none"/>
        </w:rPr>
        <w:t>0</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下午：</w:t>
      </w:r>
      <w:r>
        <w:rPr>
          <w:rFonts w:ascii="Arial" w:hAnsi="Arial" w:eastAsia="宋体" w:cs="Arial"/>
          <w:color w:val="000000"/>
          <w:kern w:val="0"/>
          <w:sz w:val="24"/>
          <w:szCs w:val="24"/>
          <w:highlight w:val="none"/>
        </w:rPr>
        <w:t>1</w:t>
      </w:r>
      <w:r>
        <w:rPr>
          <w:rFonts w:hint="eastAsia" w:ascii="Arial" w:hAnsi="Arial" w:eastAsia="宋体" w:cs="Arial"/>
          <w:color w:val="000000"/>
          <w:kern w:val="0"/>
          <w:sz w:val="24"/>
          <w:szCs w:val="24"/>
          <w:highlight w:val="none"/>
        </w:rPr>
        <w:t>6</w:t>
      </w:r>
      <w:r>
        <w:rPr>
          <w:rFonts w:ascii="Arial" w:hAnsi="Arial" w:eastAsia="宋体" w:cs="Arial"/>
          <w:color w:val="000000"/>
          <w:kern w:val="0"/>
          <w:sz w:val="24"/>
          <w:szCs w:val="24"/>
          <w:highlight w:val="none"/>
        </w:rPr>
        <w:t>:</w:t>
      </w:r>
      <w:r>
        <w:rPr>
          <w:rFonts w:hint="eastAsia" w:ascii="Arial" w:hAnsi="Arial" w:eastAsia="宋体" w:cs="Arial"/>
          <w:color w:val="000000"/>
          <w:kern w:val="0"/>
          <w:sz w:val="24"/>
          <w:szCs w:val="24"/>
          <w:highlight w:val="none"/>
        </w:rPr>
        <w:t>0</w:t>
      </w:r>
      <w:r>
        <w:rPr>
          <w:rFonts w:ascii="Arial" w:hAnsi="Arial" w:eastAsia="宋体" w:cs="Arial"/>
          <w:color w:val="000000"/>
          <w:kern w:val="0"/>
          <w:sz w:val="24"/>
          <w:szCs w:val="24"/>
          <w:highlight w:val="none"/>
        </w:rPr>
        <w:t>0-</w:t>
      </w:r>
      <w:r>
        <w:rPr>
          <w:rFonts w:hint="eastAsia" w:ascii="Arial" w:hAnsi="Arial" w:eastAsia="宋体" w:cs="Arial"/>
          <w:color w:val="000000"/>
          <w:kern w:val="0"/>
          <w:sz w:val="24"/>
          <w:szCs w:val="24"/>
          <w:highlight w:val="none"/>
        </w:rPr>
        <w:t>19</w:t>
      </w:r>
      <w:r>
        <w:rPr>
          <w:rFonts w:ascii="Arial" w:hAnsi="Arial" w:eastAsia="宋体" w:cs="Arial"/>
          <w:color w:val="000000"/>
          <w:kern w:val="0"/>
          <w:sz w:val="24"/>
          <w:szCs w:val="24"/>
          <w:highlight w:val="none"/>
        </w:rPr>
        <w:t>:</w:t>
      </w:r>
      <w:r>
        <w:rPr>
          <w:rFonts w:hint="eastAsia" w:ascii="Arial" w:hAnsi="Arial" w:eastAsia="宋体" w:cs="Arial"/>
          <w:color w:val="000000"/>
          <w:kern w:val="0"/>
          <w:sz w:val="24"/>
          <w:szCs w:val="24"/>
          <w:highlight w:val="none"/>
        </w:rPr>
        <w:t>0</w:t>
      </w:r>
      <w:r>
        <w:rPr>
          <w:rFonts w:ascii="Arial" w:hAnsi="Arial" w:eastAsia="宋体" w:cs="Arial"/>
          <w:color w:val="000000"/>
          <w:kern w:val="0"/>
          <w:sz w:val="24"/>
          <w:szCs w:val="24"/>
          <w:highlight w:val="none"/>
        </w:rPr>
        <w:t>0</w:t>
      </w:r>
    </w:p>
    <w:p>
      <w:pPr>
        <w:widowControl/>
        <w:numPr>
          <w:ilvl w:val="0"/>
          <w:numId w:val="1"/>
        </w:numPr>
        <w:spacing w:before="75" w:after="75"/>
        <w:jc w:val="left"/>
        <w:rPr>
          <w:rFonts w:ascii="Arial" w:hAnsi="Arial" w:eastAsia="宋体" w:cs="Arial"/>
          <w:b/>
          <w:bCs/>
          <w:color w:val="000000"/>
          <w:kern w:val="0"/>
          <w:sz w:val="24"/>
          <w:szCs w:val="24"/>
          <w:highlight w:val="none"/>
        </w:rPr>
      </w:pPr>
      <w:r>
        <w:rPr>
          <w:rFonts w:ascii="Arial" w:hAnsi="Arial" w:eastAsia="宋体" w:cs="Arial"/>
          <w:b/>
          <w:bCs/>
          <w:color w:val="000000"/>
          <w:kern w:val="0"/>
          <w:sz w:val="24"/>
          <w:szCs w:val="24"/>
          <w:highlight w:val="none"/>
        </w:rPr>
        <w:t>报名（发售／获取）地址：</w:t>
      </w:r>
      <w:r>
        <w:rPr>
          <w:rFonts w:hint="eastAsia" w:ascii="Arial" w:hAnsi="Arial" w:eastAsia="宋体" w:cs="Arial"/>
          <w:color w:val="000000"/>
          <w:kern w:val="0"/>
          <w:sz w:val="24"/>
          <w:szCs w:val="24"/>
          <w:highlight w:val="none"/>
        </w:rPr>
        <w:t>富蕴县额河商厦20</w:t>
      </w:r>
      <w:r>
        <w:rPr>
          <w:rFonts w:hint="eastAsia" w:ascii="Arial" w:hAnsi="Arial" w:cs="Arial"/>
          <w:color w:val="000000"/>
          <w:kern w:val="0"/>
          <w:sz w:val="24"/>
          <w:szCs w:val="24"/>
          <w:highlight w:val="none"/>
          <w:lang w:val="en-US" w:eastAsia="zh-CN"/>
        </w:rPr>
        <w:t>8</w:t>
      </w:r>
      <w:r>
        <w:rPr>
          <w:rFonts w:hint="eastAsia" w:ascii="Arial" w:hAnsi="Arial" w:eastAsia="宋体" w:cs="Arial"/>
          <w:color w:val="000000"/>
          <w:kern w:val="0"/>
          <w:sz w:val="24"/>
          <w:szCs w:val="24"/>
          <w:highlight w:val="none"/>
        </w:rPr>
        <w:t>室</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3．标书售价(元)：</w:t>
      </w:r>
      <w:r>
        <w:rPr>
          <w:rFonts w:hint="eastAsia" w:ascii="Arial" w:hAnsi="Arial" w:eastAsia="宋体" w:cs="Arial"/>
          <w:color w:val="000000"/>
          <w:kern w:val="0"/>
          <w:sz w:val="24"/>
          <w:szCs w:val="24"/>
          <w:highlight w:val="none"/>
        </w:rPr>
        <w:t>5</w:t>
      </w:r>
      <w:r>
        <w:rPr>
          <w:rFonts w:ascii="Arial" w:hAnsi="Arial" w:eastAsia="宋体" w:cs="Arial"/>
          <w:color w:val="000000"/>
          <w:kern w:val="0"/>
          <w:sz w:val="24"/>
          <w:szCs w:val="24"/>
          <w:highlight w:val="none"/>
        </w:rPr>
        <w:t>00</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4．投标人购买标书时应提交的资料：</w:t>
      </w:r>
      <w:r>
        <w:rPr>
          <w:rFonts w:hint="eastAsia" w:ascii="Arial" w:hAnsi="Arial" w:eastAsia="宋体" w:cs="Arial"/>
          <w:color w:val="000000"/>
          <w:kern w:val="0"/>
          <w:sz w:val="24"/>
          <w:szCs w:val="24"/>
          <w:highlight w:val="none"/>
        </w:rPr>
        <w:t>①企业法人营业执照副本原件及加盖公章的复印件、②法定代表人身份证件原件或法定代表人授权委托书（附法人及委托人身份证正反面）及代理人身份证件原件、</w:t>
      </w:r>
      <w:bookmarkStart w:id="0" w:name="_GoBack"/>
      <w:bookmarkEnd w:id="0"/>
      <w:r>
        <w:rPr>
          <w:rFonts w:hint="eastAsia" w:ascii="Arial" w:hAnsi="Arial" w:eastAsia="宋体" w:cs="Arial"/>
          <w:color w:val="000000"/>
          <w:kern w:val="0"/>
          <w:sz w:val="24"/>
          <w:szCs w:val="24"/>
          <w:highlight w:val="none"/>
        </w:rPr>
        <w:t>、③网上信用记录证明打印件：含“信用中国”网站（www.creditchina.gov.cn）中企业信用信息查询结果；“中国政府采购网”（</w:t>
      </w:r>
      <w:r>
        <w:rPr>
          <w:highlight w:val="none"/>
        </w:rPr>
        <w:fldChar w:fldCharType="begin"/>
      </w:r>
      <w:r>
        <w:rPr>
          <w:highlight w:val="none"/>
        </w:rPr>
        <w:instrText xml:space="preserve"> HYPERLINK "http://www.ccgp.gov.cn）中" </w:instrText>
      </w:r>
      <w:r>
        <w:rPr>
          <w:highlight w:val="none"/>
        </w:rPr>
        <w:fldChar w:fldCharType="separate"/>
      </w:r>
      <w:r>
        <w:rPr>
          <w:rStyle w:val="5"/>
          <w:rFonts w:hint="eastAsia" w:ascii="Arial" w:hAnsi="Arial" w:eastAsia="宋体" w:cs="Arial"/>
          <w:kern w:val="0"/>
          <w:sz w:val="24"/>
          <w:szCs w:val="24"/>
          <w:highlight w:val="none"/>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Style w:val="5"/>
          <w:rFonts w:hint="eastAsia" w:ascii="Arial" w:hAnsi="Arial" w:eastAsia="宋体" w:cs="Arial"/>
          <w:kern w:val="0"/>
          <w:sz w:val="24"/>
          <w:szCs w:val="24"/>
          <w:highlight w:val="none"/>
        </w:rPr>
        <w:fldChar w:fldCharType="end"/>
      </w:r>
      <w:r>
        <w:rPr>
          <w:rStyle w:val="5"/>
          <w:rFonts w:ascii="Arial" w:hAnsi="Arial" w:eastAsia="宋体" w:cs="Arial"/>
          <w:kern w:val="0"/>
          <w:sz w:val="24"/>
          <w:szCs w:val="24"/>
          <w:highlight w:val="none"/>
          <w:u w:val="none"/>
        </w:rPr>
        <w:t xml:space="preserve"> </w:t>
      </w:r>
      <w:r>
        <w:rPr>
          <w:rFonts w:hint="eastAsia" w:ascii="Arial" w:hAnsi="Arial" w:eastAsia="宋体" w:cs="Arial"/>
          <w:color w:val="000000"/>
          <w:kern w:val="0"/>
          <w:sz w:val="24"/>
          <w:szCs w:val="24"/>
          <w:highlight w:val="none"/>
        </w:rPr>
        <w:t>以上报名资料</w:t>
      </w:r>
      <w:r>
        <w:rPr>
          <w:rFonts w:hint="eastAsia" w:ascii="Arial" w:hAnsi="Arial" w:eastAsia="宋体" w:cs="Arial"/>
          <w:color w:val="000000"/>
          <w:kern w:val="0"/>
          <w:sz w:val="24"/>
          <w:szCs w:val="24"/>
          <w:highlight w:val="none"/>
          <w:lang w:val="en-US" w:eastAsia="zh-CN"/>
        </w:rPr>
        <w:t>原件及复印件</w:t>
      </w:r>
      <w:r>
        <w:rPr>
          <w:rFonts w:hint="eastAsia" w:ascii="Arial" w:hAnsi="Arial" w:eastAsia="宋体" w:cs="Arial"/>
          <w:color w:val="000000"/>
          <w:kern w:val="0"/>
          <w:sz w:val="24"/>
          <w:szCs w:val="24"/>
          <w:highlight w:val="none"/>
        </w:rPr>
        <w:t>一式三份加盖公章</w:t>
      </w:r>
      <w:r>
        <w:rPr>
          <w:rFonts w:hint="eastAsia" w:ascii="Arial" w:hAnsi="Arial" w:eastAsia="宋体" w:cs="Arial"/>
          <w:color w:val="000000"/>
          <w:kern w:val="0"/>
          <w:sz w:val="24"/>
          <w:szCs w:val="24"/>
          <w:highlight w:val="none"/>
          <w:lang w:val="en-US" w:eastAsia="zh-CN"/>
        </w:rPr>
        <w:t>报名时提交</w:t>
      </w:r>
      <w:r>
        <w:rPr>
          <w:rFonts w:hint="eastAsia" w:ascii="Arial" w:hAnsi="Arial" w:eastAsia="宋体" w:cs="Arial"/>
          <w:color w:val="000000"/>
          <w:kern w:val="0"/>
          <w:sz w:val="24"/>
          <w:szCs w:val="24"/>
          <w:highlight w:val="none"/>
        </w:rPr>
        <w:t>。</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七</w:t>
      </w:r>
      <w:r>
        <w:rPr>
          <w:rFonts w:ascii="Arial" w:hAnsi="Arial" w:eastAsia="宋体" w:cs="Arial"/>
          <w:b/>
          <w:bCs/>
          <w:color w:val="000000"/>
          <w:kern w:val="0"/>
          <w:sz w:val="24"/>
          <w:szCs w:val="24"/>
          <w:highlight w:val="none"/>
        </w:rPr>
        <w:t>、投标截止时间：</w:t>
      </w:r>
      <w:r>
        <w:rPr>
          <w:rFonts w:ascii="Arial" w:hAnsi="Arial" w:eastAsia="宋体" w:cs="Arial"/>
          <w:color w:val="000000"/>
          <w:kern w:val="0"/>
          <w:sz w:val="24"/>
          <w:szCs w:val="24"/>
          <w:highlight w:val="none"/>
        </w:rPr>
        <w:t>20</w:t>
      </w:r>
      <w:r>
        <w:rPr>
          <w:rFonts w:hint="eastAsia" w:ascii="Arial" w:hAnsi="Arial" w:eastAsia="宋体" w:cs="Arial"/>
          <w:color w:val="000000"/>
          <w:kern w:val="0"/>
          <w:sz w:val="24"/>
          <w:szCs w:val="24"/>
          <w:highlight w:val="none"/>
        </w:rPr>
        <w:t>21</w:t>
      </w:r>
      <w:r>
        <w:rPr>
          <w:rFonts w:ascii="Arial" w:hAnsi="Arial" w:eastAsia="宋体" w:cs="Arial"/>
          <w:color w:val="000000"/>
          <w:kern w:val="0"/>
          <w:sz w:val="24"/>
          <w:szCs w:val="24"/>
          <w:highlight w:val="none"/>
        </w:rPr>
        <w:t>-</w:t>
      </w:r>
      <w:r>
        <w:rPr>
          <w:rFonts w:hint="eastAsia" w:ascii="Arial" w:hAnsi="Arial" w:eastAsia="宋体" w:cs="Arial"/>
          <w:color w:val="000000"/>
          <w:kern w:val="0"/>
          <w:sz w:val="24"/>
          <w:szCs w:val="24"/>
          <w:highlight w:val="none"/>
        </w:rPr>
        <w:t>0</w:t>
      </w:r>
      <w:r>
        <w:rPr>
          <w:rFonts w:hint="eastAsia" w:ascii="Arial" w:hAnsi="Arial" w:cs="Arial"/>
          <w:color w:val="000000"/>
          <w:kern w:val="0"/>
          <w:sz w:val="24"/>
          <w:szCs w:val="24"/>
          <w:highlight w:val="none"/>
          <w:lang w:val="en-US" w:eastAsia="zh-CN"/>
        </w:rPr>
        <w:t>8</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30  16</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3</w:t>
      </w:r>
      <w:r>
        <w:rPr>
          <w:rFonts w:ascii="Arial" w:hAnsi="Arial" w:eastAsia="宋体" w:cs="Arial"/>
          <w:color w:val="000000"/>
          <w:kern w:val="0"/>
          <w:sz w:val="24"/>
          <w:szCs w:val="24"/>
          <w:highlight w:val="none"/>
        </w:rPr>
        <w:t>0:00</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八</w:t>
      </w:r>
      <w:r>
        <w:rPr>
          <w:rFonts w:ascii="Arial" w:hAnsi="Arial" w:eastAsia="宋体" w:cs="Arial"/>
          <w:b/>
          <w:bCs/>
          <w:color w:val="000000"/>
          <w:kern w:val="0"/>
          <w:sz w:val="24"/>
          <w:szCs w:val="24"/>
          <w:highlight w:val="none"/>
        </w:rPr>
        <w:t>、投标地址：</w:t>
      </w:r>
      <w:r>
        <w:rPr>
          <w:rFonts w:hint="eastAsia" w:ascii="Arial" w:hAnsi="Arial" w:eastAsia="宋体" w:cs="Arial"/>
          <w:color w:val="000000"/>
          <w:kern w:val="0"/>
          <w:sz w:val="24"/>
          <w:szCs w:val="24"/>
          <w:highlight w:val="none"/>
        </w:rPr>
        <w:t>富蕴县财政局1楼</w:t>
      </w:r>
      <w:r>
        <w:rPr>
          <w:rFonts w:hint="eastAsia" w:ascii="Arial" w:hAnsi="Arial" w:eastAsia="宋体" w:cs="Arial"/>
          <w:color w:val="000000"/>
          <w:kern w:val="0"/>
          <w:sz w:val="24"/>
          <w:szCs w:val="24"/>
          <w:highlight w:val="none"/>
          <w:lang w:val="en-US" w:eastAsia="zh-CN"/>
        </w:rPr>
        <w:t>开标</w:t>
      </w:r>
      <w:r>
        <w:rPr>
          <w:rFonts w:hint="eastAsia" w:ascii="Arial" w:hAnsi="Arial" w:eastAsia="宋体" w:cs="Arial"/>
          <w:color w:val="000000"/>
          <w:kern w:val="0"/>
          <w:sz w:val="24"/>
          <w:szCs w:val="24"/>
          <w:highlight w:val="none"/>
        </w:rPr>
        <w:t>室</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九</w:t>
      </w:r>
      <w:r>
        <w:rPr>
          <w:rFonts w:ascii="Arial" w:hAnsi="Arial" w:eastAsia="宋体" w:cs="Arial"/>
          <w:b/>
          <w:bCs/>
          <w:color w:val="000000"/>
          <w:kern w:val="0"/>
          <w:sz w:val="24"/>
          <w:szCs w:val="24"/>
          <w:highlight w:val="none"/>
        </w:rPr>
        <w:t>、开标时间：</w:t>
      </w:r>
      <w:r>
        <w:rPr>
          <w:rFonts w:ascii="Arial" w:hAnsi="Arial" w:eastAsia="宋体" w:cs="Arial"/>
          <w:color w:val="000000"/>
          <w:kern w:val="0"/>
          <w:sz w:val="24"/>
          <w:szCs w:val="24"/>
          <w:highlight w:val="none"/>
        </w:rPr>
        <w:t>20</w:t>
      </w:r>
      <w:r>
        <w:rPr>
          <w:rFonts w:hint="eastAsia" w:ascii="Arial" w:hAnsi="Arial" w:eastAsia="宋体" w:cs="Arial"/>
          <w:color w:val="000000"/>
          <w:kern w:val="0"/>
          <w:sz w:val="24"/>
          <w:szCs w:val="24"/>
          <w:highlight w:val="none"/>
        </w:rPr>
        <w:t>21</w:t>
      </w:r>
      <w:r>
        <w:rPr>
          <w:rFonts w:ascii="Arial" w:hAnsi="Arial" w:eastAsia="宋体" w:cs="Arial"/>
          <w:color w:val="000000"/>
          <w:kern w:val="0"/>
          <w:sz w:val="24"/>
          <w:szCs w:val="24"/>
          <w:highlight w:val="none"/>
        </w:rPr>
        <w:t>-</w:t>
      </w:r>
      <w:r>
        <w:rPr>
          <w:rFonts w:hint="eastAsia" w:ascii="Arial" w:hAnsi="Arial" w:eastAsia="宋体" w:cs="Arial"/>
          <w:color w:val="000000"/>
          <w:kern w:val="0"/>
          <w:sz w:val="24"/>
          <w:szCs w:val="24"/>
          <w:highlight w:val="none"/>
        </w:rPr>
        <w:t>0</w:t>
      </w:r>
      <w:r>
        <w:rPr>
          <w:rFonts w:hint="eastAsia" w:ascii="Arial" w:hAnsi="Arial" w:cs="Arial"/>
          <w:color w:val="000000"/>
          <w:kern w:val="0"/>
          <w:sz w:val="24"/>
          <w:szCs w:val="24"/>
          <w:highlight w:val="none"/>
          <w:lang w:val="en-US" w:eastAsia="zh-CN"/>
        </w:rPr>
        <w:t>8</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 xml:space="preserve">30   </w:t>
      </w:r>
      <w:r>
        <w:rPr>
          <w:rFonts w:ascii="Arial" w:hAnsi="Arial" w:eastAsia="宋体" w:cs="Arial"/>
          <w:color w:val="000000"/>
          <w:kern w:val="0"/>
          <w:sz w:val="24"/>
          <w:szCs w:val="24"/>
          <w:highlight w:val="none"/>
        </w:rPr>
        <w:t xml:space="preserve"> </w:t>
      </w:r>
      <w:r>
        <w:rPr>
          <w:rFonts w:hint="eastAsia" w:ascii="Arial" w:hAnsi="Arial" w:cs="Arial"/>
          <w:color w:val="000000"/>
          <w:kern w:val="0"/>
          <w:sz w:val="24"/>
          <w:szCs w:val="24"/>
          <w:highlight w:val="none"/>
          <w:lang w:val="en-US" w:eastAsia="zh-CN"/>
        </w:rPr>
        <w:t>16</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3</w:t>
      </w:r>
      <w:r>
        <w:rPr>
          <w:rFonts w:ascii="Arial" w:hAnsi="Arial" w:eastAsia="宋体" w:cs="Arial"/>
          <w:color w:val="000000"/>
          <w:kern w:val="0"/>
          <w:sz w:val="24"/>
          <w:szCs w:val="24"/>
          <w:highlight w:val="none"/>
        </w:rPr>
        <w:t>0:00</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十</w:t>
      </w:r>
      <w:r>
        <w:rPr>
          <w:rFonts w:ascii="Arial" w:hAnsi="Arial" w:eastAsia="宋体" w:cs="Arial"/>
          <w:b/>
          <w:bCs/>
          <w:color w:val="000000"/>
          <w:kern w:val="0"/>
          <w:sz w:val="24"/>
          <w:szCs w:val="24"/>
          <w:highlight w:val="none"/>
        </w:rPr>
        <w:t>、开标地址：</w:t>
      </w:r>
      <w:r>
        <w:rPr>
          <w:rFonts w:hint="eastAsia" w:ascii="Arial" w:hAnsi="Arial" w:eastAsia="宋体" w:cs="Arial"/>
          <w:color w:val="000000"/>
          <w:kern w:val="0"/>
          <w:sz w:val="24"/>
          <w:szCs w:val="24"/>
          <w:highlight w:val="none"/>
        </w:rPr>
        <w:t>富蕴县财政局1楼</w:t>
      </w:r>
      <w:r>
        <w:rPr>
          <w:rFonts w:hint="eastAsia" w:ascii="Arial" w:hAnsi="Arial" w:eastAsia="宋体" w:cs="Arial"/>
          <w:color w:val="000000"/>
          <w:kern w:val="0"/>
          <w:sz w:val="24"/>
          <w:szCs w:val="24"/>
          <w:highlight w:val="none"/>
          <w:lang w:val="en-US" w:eastAsia="zh-CN"/>
        </w:rPr>
        <w:t>开标</w:t>
      </w:r>
      <w:r>
        <w:rPr>
          <w:rFonts w:hint="eastAsia" w:ascii="Arial" w:hAnsi="Arial" w:eastAsia="宋体" w:cs="Arial"/>
          <w:color w:val="000000"/>
          <w:kern w:val="0"/>
          <w:sz w:val="24"/>
          <w:szCs w:val="24"/>
          <w:highlight w:val="none"/>
        </w:rPr>
        <w:t>室</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十一</w:t>
      </w:r>
      <w:r>
        <w:rPr>
          <w:rFonts w:ascii="Arial" w:hAnsi="Arial" w:eastAsia="宋体" w:cs="Arial"/>
          <w:b/>
          <w:bCs/>
          <w:color w:val="000000"/>
          <w:kern w:val="0"/>
          <w:sz w:val="24"/>
          <w:szCs w:val="24"/>
          <w:highlight w:val="none"/>
        </w:rPr>
        <w:t>、投标保证金：</w:t>
      </w:r>
    </w:p>
    <w:p>
      <w:pPr>
        <w:widowControl/>
        <w:spacing w:before="75" w:after="75"/>
        <w:jc w:val="left"/>
        <w:rPr>
          <w:rFonts w:ascii="Arial" w:hAnsi="Arial" w:eastAsia="宋体" w:cs="Arial"/>
          <w:color w:val="000000"/>
          <w:kern w:val="0"/>
          <w:sz w:val="24"/>
          <w:szCs w:val="24"/>
          <w:highlight w:val="none"/>
        </w:rPr>
      </w:pPr>
    </w:p>
    <w:tbl>
      <w:tblPr>
        <w:tblStyle w:val="3"/>
        <w:tblW w:w="5000" w:type="pct"/>
        <w:tblInd w:w="0" w:type="dxa"/>
        <w:tblLayout w:type="autofit"/>
        <w:tblCellMar>
          <w:top w:w="15" w:type="dxa"/>
          <w:left w:w="15" w:type="dxa"/>
          <w:bottom w:w="15" w:type="dxa"/>
          <w:right w:w="15" w:type="dxa"/>
        </w:tblCellMar>
      </w:tblPr>
      <w:tblGrid>
        <w:gridCol w:w="540"/>
        <w:gridCol w:w="1189"/>
        <w:gridCol w:w="1020"/>
        <w:gridCol w:w="1591"/>
        <w:gridCol w:w="2877"/>
        <w:gridCol w:w="848"/>
        <w:gridCol w:w="541"/>
      </w:tblGrid>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序号</w:t>
            </w:r>
          </w:p>
        </w:tc>
        <w:tc>
          <w:tcPr>
            <w:tcW w:w="767"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标项名称</w:t>
            </w:r>
          </w:p>
        </w:tc>
        <w:tc>
          <w:tcPr>
            <w:tcW w:w="356"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投标保证金金额（元）</w:t>
            </w:r>
          </w:p>
        </w:tc>
        <w:tc>
          <w:tcPr>
            <w:tcW w:w="964"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开户银行</w:t>
            </w:r>
          </w:p>
        </w:tc>
        <w:tc>
          <w:tcPr>
            <w:tcW w:w="171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收款账号</w:t>
            </w:r>
          </w:p>
        </w:tc>
        <w:tc>
          <w:tcPr>
            <w:tcW w:w="0" w:type="auto"/>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交付方式</w:t>
            </w:r>
          </w:p>
        </w:tc>
        <w:tc>
          <w:tcPr>
            <w:tcW w:w="0" w:type="auto"/>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备注</w:t>
            </w:r>
          </w:p>
        </w:tc>
      </w:tr>
      <w:tr>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1</w:t>
            </w:r>
          </w:p>
        </w:tc>
        <w:tc>
          <w:tcPr>
            <w:tcW w:w="767"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eastAsia" w:ascii="Arial" w:hAnsi="Arial" w:eastAsia="宋体" w:cs="Arial"/>
                <w:b/>
                <w:bCs/>
                <w:color w:val="000000"/>
                <w:kern w:val="0"/>
                <w:sz w:val="24"/>
                <w:szCs w:val="24"/>
                <w:highlight w:val="none"/>
              </w:rPr>
            </w:pPr>
            <w:r>
              <w:rPr>
                <w:rFonts w:hint="eastAsia" w:ascii="Arial" w:hAnsi="Arial" w:eastAsia="宋体" w:cs="Arial"/>
                <w:color w:val="000000"/>
                <w:kern w:val="0"/>
                <w:sz w:val="24"/>
                <w:szCs w:val="24"/>
                <w:highlight w:val="none"/>
                <w:lang w:eastAsia="zh-CN"/>
              </w:rPr>
              <w:t>富蕴县高级中学校园零星维修</w:t>
            </w:r>
          </w:p>
        </w:tc>
        <w:tc>
          <w:tcPr>
            <w:tcW w:w="356"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Arial" w:hAnsi="Arial" w:eastAsia="宋体" w:cs="Arial"/>
                <w:color w:val="000000"/>
                <w:kern w:val="0"/>
                <w:sz w:val="24"/>
                <w:szCs w:val="24"/>
                <w:highlight w:val="none"/>
                <w:lang w:val="en-US"/>
              </w:rPr>
            </w:pPr>
            <w:r>
              <w:rPr>
                <w:rFonts w:hint="eastAsia" w:ascii="Arial" w:hAnsi="Arial" w:cs="Arial"/>
                <w:color w:val="000000"/>
                <w:kern w:val="0"/>
                <w:sz w:val="24"/>
                <w:szCs w:val="24"/>
                <w:highlight w:val="none"/>
                <w:lang w:val="en-US" w:eastAsia="zh-CN"/>
              </w:rPr>
              <w:t>20000</w:t>
            </w:r>
          </w:p>
        </w:tc>
        <w:tc>
          <w:tcPr>
            <w:tcW w:w="964"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中国工商银行股份有限公司乌鲁木齐南湖广场支行</w:t>
            </w:r>
          </w:p>
        </w:tc>
        <w:tc>
          <w:tcPr>
            <w:tcW w:w="171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3002016309200163095</w:t>
            </w:r>
          </w:p>
        </w:tc>
        <w:tc>
          <w:tcPr>
            <w:tcW w:w="0" w:type="auto"/>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由基本账户转出，以支票、汇票、本票或者金融机构、担保机构出具的保函等非现金形式提交。</w:t>
            </w:r>
          </w:p>
        </w:tc>
        <w:tc>
          <w:tcPr>
            <w:tcW w:w="0" w:type="auto"/>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无</w:t>
            </w:r>
          </w:p>
        </w:tc>
      </w:tr>
    </w:tbl>
    <w:p>
      <w:pPr>
        <w:widowControl/>
        <w:spacing w:before="75" w:after="75"/>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 </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十二</w:t>
      </w:r>
      <w:r>
        <w:rPr>
          <w:rFonts w:ascii="Arial" w:hAnsi="Arial" w:eastAsia="宋体" w:cs="Arial"/>
          <w:b/>
          <w:bCs/>
          <w:color w:val="000000"/>
          <w:kern w:val="0"/>
          <w:sz w:val="24"/>
          <w:szCs w:val="24"/>
          <w:highlight w:val="none"/>
        </w:rPr>
        <w:t>、其他事项：</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1、</w:t>
      </w:r>
      <w:r>
        <w:rPr>
          <w:rFonts w:hint="eastAsia" w:ascii="Arial" w:hAnsi="Arial" w:eastAsia="宋体" w:cs="Arial"/>
          <w:color w:val="000000"/>
          <w:kern w:val="0"/>
          <w:sz w:val="24"/>
          <w:szCs w:val="24"/>
          <w:highlight w:val="none"/>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widowControl/>
        <w:spacing w:before="75" w:after="75"/>
        <w:jc w:val="left"/>
        <w:rPr>
          <w:rFonts w:ascii="Arial" w:hAnsi="Arial" w:eastAsia="宋体" w:cs="Arial"/>
          <w:color w:val="000000"/>
          <w:kern w:val="0"/>
          <w:sz w:val="24"/>
          <w:szCs w:val="24"/>
          <w:highlight w:val="none"/>
        </w:rPr>
      </w:pPr>
      <w:r>
        <w:rPr>
          <w:rFonts w:hint="eastAsia" w:ascii="Arial" w:hAnsi="Arial" w:eastAsia="宋体" w:cs="Arial"/>
          <w:b/>
          <w:bCs/>
          <w:color w:val="000000"/>
          <w:kern w:val="0"/>
          <w:sz w:val="24"/>
          <w:szCs w:val="24"/>
          <w:highlight w:val="none"/>
        </w:rPr>
        <w:t>2</w:t>
      </w:r>
      <w:r>
        <w:rPr>
          <w:rFonts w:ascii="Arial" w:hAnsi="Arial" w:eastAsia="宋体" w:cs="Arial"/>
          <w:b/>
          <w:bCs/>
          <w:color w:val="000000"/>
          <w:kern w:val="0"/>
          <w:sz w:val="24"/>
          <w:szCs w:val="24"/>
          <w:highlight w:val="none"/>
        </w:rPr>
        <w:t>、其他事项</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十</w:t>
      </w:r>
      <w:r>
        <w:rPr>
          <w:rFonts w:hint="eastAsia" w:ascii="Arial" w:hAnsi="Arial" w:cs="Arial"/>
          <w:b/>
          <w:bCs/>
          <w:color w:val="000000"/>
          <w:kern w:val="0"/>
          <w:sz w:val="24"/>
          <w:szCs w:val="24"/>
          <w:highlight w:val="none"/>
          <w:lang w:eastAsia="zh-CN"/>
        </w:rPr>
        <w:t>三</w:t>
      </w:r>
      <w:r>
        <w:rPr>
          <w:rFonts w:ascii="Arial" w:hAnsi="Arial" w:eastAsia="宋体" w:cs="Arial"/>
          <w:b/>
          <w:bCs/>
          <w:color w:val="000000"/>
          <w:kern w:val="0"/>
          <w:sz w:val="24"/>
          <w:szCs w:val="24"/>
          <w:highlight w:val="none"/>
        </w:rPr>
        <w:t>、联系方式</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1、采购代理机构名称：</w:t>
      </w:r>
      <w:r>
        <w:rPr>
          <w:rFonts w:hint="eastAsia" w:ascii="Arial" w:hAnsi="Arial" w:eastAsia="宋体" w:cs="Arial"/>
          <w:color w:val="000000"/>
          <w:kern w:val="0"/>
          <w:sz w:val="24"/>
          <w:szCs w:val="24"/>
          <w:highlight w:val="none"/>
        </w:rPr>
        <w:t>新疆沃图恒辉建设工程项目管理有限公司</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联系人：</w:t>
      </w:r>
      <w:r>
        <w:rPr>
          <w:rFonts w:hint="eastAsia" w:ascii="Arial" w:hAnsi="Arial" w:eastAsia="宋体" w:cs="Arial"/>
          <w:color w:val="000000"/>
          <w:kern w:val="0"/>
          <w:sz w:val="24"/>
          <w:szCs w:val="24"/>
          <w:highlight w:val="none"/>
        </w:rPr>
        <w:t>付晓龙</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联系电话：</w:t>
      </w:r>
      <w:r>
        <w:rPr>
          <w:rFonts w:hint="eastAsia" w:ascii="Arial" w:hAnsi="Arial" w:eastAsia="宋体" w:cs="Arial"/>
          <w:color w:val="000000"/>
          <w:kern w:val="0"/>
          <w:sz w:val="24"/>
          <w:szCs w:val="24"/>
          <w:highlight w:val="none"/>
        </w:rPr>
        <w:t>18449821777</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地址：</w:t>
      </w:r>
      <w:r>
        <w:rPr>
          <w:rFonts w:hint="eastAsia" w:ascii="Arial" w:hAnsi="Arial" w:eastAsia="宋体" w:cs="Arial"/>
          <w:color w:val="000000"/>
          <w:kern w:val="0"/>
          <w:sz w:val="24"/>
          <w:szCs w:val="24"/>
          <w:highlight w:val="none"/>
        </w:rPr>
        <w:t>富蕴县联合企业20</w:t>
      </w:r>
      <w:r>
        <w:rPr>
          <w:rFonts w:hint="eastAsia" w:ascii="Arial" w:hAnsi="Arial" w:cs="Arial"/>
          <w:color w:val="000000"/>
          <w:kern w:val="0"/>
          <w:sz w:val="24"/>
          <w:szCs w:val="24"/>
          <w:highlight w:val="none"/>
          <w:lang w:val="en-US" w:eastAsia="zh-CN"/>
        </w:rPr>
        <w:t>8</w:t>
      </w:r>
      <w:r>
        <w:rPr>
          <w:rFonts w:hint="eastAsia" w:ascii="Arial" w:hAnsi="Arial" w:eastAsia="宋体" w:cs="Arial"/>
          <w:color w:val="000000"/>
          <w:kern w:val="0"/>
          <w:sz w:val="24"/>
          <w:szCs w:val="24"/>
          <w:highlight w:val="none"/>
        </w:rPr>
        <w:t>室</w:t>
      </w:r>
    </w:p>
    <w:p>
      <w:pPr>
        <w:widowControl/>
        <w:spacing w:before="75" w:after="75"/>
        <w:jc w:val="left"/>
        <w:rPr>
          <w:rFonts w:hint="eastAsia" w:ascii="Arial" w:hAnsi="Arial" w:eastAsia="宋体" w:cs="Arial"/>
          <w:color w:val="000000"/>
          <w:kern w:val="0"/>
          <w:sz w:val="24"/>
          <w:szCs w:val="24"/>
          <w:highlight w:val="none"/>
          <w:lang w:eastAsia="zh-CN"/>
        </w:rPr>
      </w:pPr>
      <w:r>
        <w:rPr>
          <w:rFonts w:ascii="Arial" w:hAnsi="Arial" w:eastAsia="宋体" w:cs="Arial"/>
          <w:b/>
          <w:bCs/>
          <w:color w:val="000000"/>
          <w:kern w:val="0"/>
          <w:sz w:val="24"/>
          <w:szCs w:val="24"/>
          <w:highlight w:val="none"/>
        </w:rPr>
        <w:t>2、采购人名称：</w:t>
      </w:r>
      <w:r>
        <w:rPr>
          <w:rFonts w:hint="eastAsia" w:ascii="Arial" w:hAnsi="Arial" w:cs="Arial"/>
          <w:b w:val="0"/>
          <w:bCs w:val="0"/>
          <w:color w:val="000000"/>
          <w:kern w:val="0"/>
          <w:sz w:val="24"/>
          <w:szCs w:val="24"/>
          <w:highlight w:val="none"/>
          <w:lang w:val="en-US" w:eastAsia="zh-CN"/>
        </w:rPr>
        <w:t>富蕴县高级中学</w:t>
      </w:r>
    </w:p>
    <w:p>
      <w:pPr>
        <w:widowControl/>
        <w:spacing w:before="75" w:after="75"/>
        <w:jc w:val="left"/>
        <w:rPr>
          <w:rFonts w:hint="default" w:ascii="Arial" w:hAnsi="Arial" w:eastAsia="宋体" w:cs="Arial"/>
          <w:color w:val="000000"/>
          <w:kern w:val="0"/>
          <w:sz w:val="24"/>
          <w:szCs w:val="24"/>
          <w:highlight w:val="none"/>
          <w:lang w:val="en-US" w:eastAsia="zh-CN"/>
        </w:rPr>
      </w:pPr>
      <w:r>
        <w:rPr>
          <w:rFonts w:ascii="Arial" w:hAnsi="Arial" w:eastAsia="宋体" w:cs="Arial"/>
          <w:b/>
          <w:bCs/>
          <w:color w:val="000000"/>
          <w:kern w:val="0"/>
          <w:sz w:val="24"/>
          <w:szCs w:val="24"/>
          <w:highlight w:val="none"/>
        </w:rPr>
        <w:t>联系电话：</w:t>
      </w:r>
      <w:r>
        <w:rPr>
          <w:rFonts w:hint="eastAsia" w:ascii="Arial" w:hAnsi="Arial" w:cs="Arial"/>
          <w:b w:val="0"/>
          <w:bCs w:val="0"/>
          <w:color w:val="000000"/>
          <w:kern w:val="0"/>
          <w:sz w:val="24"/>
          <w:szCs w:val="24"/>
          <w:highlight w:val="none"/>
          <w:lang w:val="en-US" w:eastAsia="zh-CN"/>
        </w:rPr>
        <w:t>魏键宏  18997516088</w:t>
      </w:r>
    </w:p>
    <w:p>
      <w:pPr>
        <w:widowControl/>
        <w:spacing w:before="75" w:after="75"/>
        <w:jc w:val="left"/>
        <w:rPr>
          <w:rFonts w:hint="eastAsia" w:ascii="Arial" w:hAnsi="Arial" w:cs="Arial"/>
          <w:b w:val="0"/>
          <w:bCs w:val="0"/>
          <w:color w:val="000000"/>
          <w:kern w:val="0"/>
          <w:sz w:val="24"/>
          <w:szCs w:val="24"/>
          <w:highlight w:val="none"/>
          <w:lang w:val="en-US" w:eastAsia="zh-CN"/>
        </w:rPr>
      </w:pPr>
      <w:r>
        <w:rPr>
          <w:rFonts w:ascii="Arial" w:hAnsi="Arial" w:eastAsia="宋体" w:cs="Arial"/>
          <w:b/>
          <w:bCs/>
          <w:color w:val="000000"/>
          <w:kern w:val="0"/>
          <w:sz w:val="24"/>
          <w:szCs w:val="24"/>
          <w:highlight w:val="none"/>
        </w:rPr>
        <w:t>地址：</w:t>
      </w:r>
      <w:r>
        <w:rPr>
          <w:rFonts w:hint="eastAsia" w:ascii="Arial" w:hAnsi="Arial" w:cs="Arial"/>
          <w:b w:val="0"/>
          <w:bCs w:val="0"/>
          <w:color w:val="000000"/>
          <w:kern w:val="0"/>
          <w:sz w:val="24"/>
          <w:szCs w:val="24"/>
          <w:highlight w:val="none"/>
          <w:lang w:val="en-US" w:eastAsia="zh-CN"/>
        </w:rPr>
        <w:t>富蕴县高级中学</w:t>
      </w:r>
    </w:p>
    <w:p>
      <w:pPr>
        <w:widowControl/>
        <w:spacing w:before="75" w:after="75"/>
        <w:jc w:val="left"/>
        <w:rPr>
          <w:rFonts w:ascii="Arial" w:hAnsi="Arial" w:eastAsia="宋体" w:cs="Arial"/>
          <w:color w:val="000000"/>
          <w:kern w:val="0"/>
          <w:sz w:val="24"/>
          <w:szCs w:val="24"/>
          <w:highlight w:val="none"/>
        </w:rPr>
      </w:pPr>
    </w:p>
    <w:p>
      <w:pPr>
        <w:rPr>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D2DE1"/>
    <w:multiLevelType w:val="singleLevel"/>
    <w:tmpl w:val="B71D2DE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6388C"/>
    <w:rsid w:val="338F6F65"/>
    <w:rsid w:val="48BA505F"/>
    <w:rsid w:val="5A1F6669"/>
    <w:rsid w:val="5B4B709C"/>
    <w:rsid w:val="5F157A15"/>
    <w:rsid w:val="6AA82DE2"/>
    <w:rsid w:val="7EF26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0" w:firstLineChars="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2021-06-14T11:30:00Z</dcterms:created>
  <dc:creator>Administrator.USER-20190825JH</dc:creator>
  <cp:lastModifiedBy>一年又一年</cp:lastModifiedBy>
  <dcterms:modified xsi:type="dcterms:W3CDTF">2021-08-09T11:19:48Z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13EF4D5D55374496BA34021ED7A5D11C</vt:lpwstr>
  </property>
</Properties>
</file>