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270" w:firstLineChars="100"/>
      </w:pPr>
      <w:r>
        <w:rPr>
          <w:rFonts w:ascii="仿宋" w:hAnsi="仿宋" w:eastAsia="仿宋" w:cs="仿宋"/>
          <w:sz w:val="27"/>
          <w:szCs w:val="27"/>
        </w:rPr>
        <w:t>项目概况</w:t>
      </w:r>
    </w:p>
    <w:p>
      <w:pPr>
        <w:pStyle w:val="5"/>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塔城地区疾病预防控制中心实验室仪器全自动核酸提取仪及实时荧光定量 PCR 仪采购项目的潜在投标人应在塔城市光明路花溪家园9-1-1A获取招标文件，并于2021年0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11:00（北京时间）前递交投标文件。</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一、项目基本情况</w:t>
      </w:r>
    </w:p>
    <w:p>
      <w:pPr>
        <w:pStyle w:val="5"/>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sz w:val="27"/>
          <w:szCs w:val="27"/>
        </w:rPr>
        <w:t>项目编号：TDZBGC(ZYX)2021-02</w:t>
      </w:r>
      <w:r>
        <w:rPr>
          <w:rFonts w:hint="eastAsia" w:ascii="仿宋" w:hAnsi="仿宋" w:eastAsia="仿宋" w:cs="仿宋"/>
          <w:sz w:val="27"/>
          <w:szCs w:val="27"/>
          <w:lang w:val="en-US" w:eastAsia="zh-CN"/>
        </w:rPr>
        <w:t>8</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项目名称：塔城地区疾病预防控制中心实验室仪器全自动核酸提取仪及实时荧光定量 PCR 仪采购</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采购方式：公开招标</w:t>
      </w:r>
    </w:p>
    <w:p>
      <w:pPr>
        <w:pStyle w:val="5"/>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730200</w:t>
      </w:r>
    </w:p>
    <w:p>
      <w:pPr>
        <w:pStyle w:val="5"/>
        <w:keepNext w:val="0"/>
        <w:keepLines w:val="0"/>
        <w:widowControl/>
        <w:suppressLineNumbers w:val="0"/>
        <w:spacing w:before="75" w:beforeAutospacing="0" w:after="75" w:afterAutospacing="0" w:line="300" w:lineRule="atLeast"/>
        <w:ind w:left="0" w:right="0" w:firstLine="420"/>
        <w:rPr>
          <w:rFonts w:hint="eastAsia" w:eastAsia="仿宋"/>
          <w:lang w:eastAsia="zh-CN"/>
        </w:rPr>
      </w:pPr>
      <w:r>
        <w:rPr>
          <w:rFonts w:hint="eastAsia" w:ascii="仿宋" w:hAnsi="仿宋" w:eastAsia="仿宋" w:cs="仿宋"/>
          <w:sz w:val="27"/>
          <w:szCs w:val="27"/>
        </w:rPr>
        <w:t>标项名称:塔城地区疾病预防控制中心实验室仪器全自动核酸提取仪及实时荧光定量 PCR 仪采购</w:t>
      </w:r>
      <w:r>
        <w:rPr>
          <w:rFonts w:hint="eastAsia" w:ascii="仿宋" w:hAnsi="仿宋" w:eastAsia="仿宋" w:cs="仿宋"/>
          <w:sz w:val="27"/>
          <w:szCs w:val="27"/>
          <w:lang w:eastAsia="zh-CN"/>
        </w:rPr>
        <w:t>项目</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数量:1</w:t>
      </w:r>
    </w:p>
    <w:p>
      <w:pPr>
        <w:pStyle w:val="5"/>
        <w:keepNext w:val="0"/>
        <w:keepLines w:val="0"/>
        <w:widowControl/>
        <w:suppressLineNumbers w:val="0"/>
        <w:spacing w:before="75" w:beforeAutospacing="0" w:after="75" w:afterAutospacing="0" w:line="300" w:lineRule="atLeast"/>
        <w:ind w:left="0" w:right="0" w:firstLine="420"/>
        <w:rPr>
          <w:rFonts w:hint="default" w:eastAsia="仿宋"/>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730200</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简要规格描述或项目基本概况介绍、用途：</w:t>
      </w:r>
      <w:r>
        <w:rPr>
          <w:rFonts w:hint="eastAsia" w:ascii="仿宋" w:hAnsi="仿宋" w:eastAsia="仿宋" w:cs="仿宋"/>
          <w:sz w:val="27"/>
          <w:szCs w:val="27"/>
          <w:lang w:val="en-US" w:eastAsia="zh-CN"/>
        </w:rPr>
        <w:t>全自动核酸提取仪</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实时荧光定量 PCR 仪。</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合同履约期限：合同签订后14天</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本项目（否）接受联合体投标。</w:t>
      </w:r>
    </w:p>
    <w:p>
      <w:pPr>
        <w:pStyle w:val="5"/>
        <w:keepNext w:val="0"/>
        <w:keepLines w:val="0"/>
        <w:widowControl/>
        <w:suppressLineNumbers w:val="0"/>
        <w:spacing w:before="75" w:beforeAutospacing="0" w:after="75" w:afterAutospacing="0" w:line="300" w:lineRule="atLeast"/>
        <w:ind w:left="0" w:right="0"/>
      </w:pPr>
    </w:p>
    <w:p>
      <w:pPr>
        <w:pStyle w:val="5"/>
        <w:keepNext w:val="0"/>
        <w:keepLines w:val="0"/>
        <w:widowControl/>
        <w:suppressLineNumbers w:val="0"/>
        <w:spacing w:before="75" w:beforeAutospacing="0" w:after="75" w:afterAutospacing="0" w:line="300" w:lineRule="atLeast"/>
        <w:ind w:left="0" w:right="0"/>
      </w:pPr>
      <w:r>
        <w:rPr>
          <w:rStyle w:val="8"/>
          <w:rFonts w:ascii="黑体" w:hAnsi="宋体" w:eastAsia="黑体" w:cs="黑体"/>
          <w:sz w:val="27"/>
          <w:szCs w:val="27"/>
        </w:rPr>
        <w:t>二、申请人的资格要求：</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1、具备独立法人资格有承担本项目的能力；</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2、投标人必须满足《中华人民共和国政府采购法》第二十二条的条件；</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3、必须是在中华人民共和国境内注册的合法投标人，具有有效的营业执照（经营范围内有本次招标项目的相关内容）；</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4、投标人应遵守中华人民共和国法律、法规和行政规章；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5、投标人必须是中华人民共和国境内注册的具有独立法人资格的企业；</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6、凡参加本次招标项目的投标人，需提供“信用中国”网（www.creditchina.gov.cn）、中国政府采购网（www.ccgp.gov.cn）、国家企业信用信息公示系统（www.gsxt.gov.cn）网络查询截图加盖投标企业公章一套，如被列入失信被执行人、重大税收违法案件当事人名单、政府采购严重违法失信行为记录名单及其他不符合规定条件的供应商（尚在处罚期内的），将拒绝其参加本次政府采购活动。提供网站截图复印件加盖公章。</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8、须具有</w:t>
      </w:r>
      <w:r>
        <w:rPr>
          <w:rStyle w:val="8"/>
          <w:rFonts w:hint="eastAsia" w:ascii="仿宋" w:hAnsi="仿宋" w:eastAsia="仿宋" w:cs="仿宋"/>
          <w:b w:val="0"/>
          <w:bCs/>
          <w:sz w:val="27"/>
          <w:szCs w:val="27"/>
          <w:lang w:val="en-US" w:eastAsia="zh-CN"/>
        </w:rPr>
        <w:t>医疗器械生产许可证</w:t>
      </w:r>
      <w:r>
        <w:rPr>
          <w:rStyle w:val="8"/>
          <w:rFonts w:hint="eastAsia" w:ascii="仿宋" w:hAnsi="仿宋" w:eastAsia="仿宋" w:cs="仿宋"/>
          <w:b w:val="0"/>
          <w:bCs/>
          <w:sz w:val="27"/>
          <w:szCs w:val="27"/>
        </w:rPr>
        <w:t>，并提供复印件；</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rPr>
      </w:pPr>
      <w:r>
        <w:rPr>
          <w:rStyle w:val="8"/>
          <w:rFonts w:hint="eastAsia" w:ascii="仿宋" w:hAnsi="仿宋" w:eastAsia="仿宋" w:cs="仿宋"/>
          <w:b w:val="0"/>
          <w:bCs/>
          <w:sz w:val="27"/>
          <w:szCs w:val="27"/>
        </w:rPr>
        <w:t>9、提供</w:t>
      </w:r>
      <w:r>
        <w:rPr>
          <w:rStyle w:val="8"/>
          <w:rFonts w:hint="eastAsia" w:ascii="仿宋" w:hAnsi="仿宋" w:eastAsia="仿宋" w:cs="仿宋"/>
          <w:b w:val="0"/>
          <w:bCs/>
          <w:sz w:val="27"/>
          <w:szCs w:val="27"/>
          <w:lang w:val="en-US" w:eastAsia="zh-CN"/>
        </w:rPr>
        <w:t>第二类医疗器械经营备案，</w:t>
      </w:r>
      <w:r>
        <w:rPr>
          <w:rStyle w:val="8"/>
          <w:rFonts w:hint="eastAsia" w:ascii="仿宋" w:hAnsi="仿宋" w:eastAsia="仿宋" w:cs="仿宋"/>
          <w:b w:val="0"/>
          <w:bCs/>
          <w:sz w:val="27"/>
          <w:szCs w:val="27"/>
        </w:rPr>
        <w:t>并提供复印件；</w:t>
      </w:r>
    </w:p>
    <w:p>
      <w:pPr>
        <w:pStyle w:val="5"/>
        <w:keepNext w:val="0"/>
        <w:keepLines w:val="0"/>
        <w:widowControl/>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lang w:val="en-US" w:eastAsia="zh-CN"/>
        </w:rPr>
      </w:pPr>
      <w:r>
        <w:rPr>
          <w:rStyle w:val="8"/>
          <w:rFonts w:hint="eastAsia" w:ascii="仿宋" w:hAnsi="仿宋" w:eastAsia="仿宋" w:cs="仿宋"/>
          <w:b w:val="0"/>
          <w:bCs/>
          <w:sz w:val="27"/>
          <w:szCs w:val="27"/>
          <w:lang w:val="en-US" w:eastAsia="zh-CN"/>
        </w:rPr>
        <w:t>10、须具有医疗器械经营许可证，并提供复印件；</w:t>
      </w:r>
    </w:p>
    <w:p>
      <w:pPr>
        <w:pStyle w:val="5"/>
        <w:keepNext w:val="0"/>
        <w:keepLines w:val="0"/>
        <w:widowControl/>
        <w:suppressLineNumbers w:val="0"/>
        <w:spacing w:before="255" w:beforeAutospacing="0" w:after="255" w:afterAutospacing="0" w:line="300" w:lineRule="atLeast"/>
        <w:ind w:left="0" w:right="0"/>
        <w:jc w:val="both"/>
        <w:rPr>
          <w:rStyle w:val="8"/>
          <w:rFonts w:hint="default" w:ascii="仿宋" w:hAnsi="仿宋" w:eastAsia="仿宋" w:cs="仿宋"/>
          <w:b w:val="0"/>
          <w:bCs/>
          <w:sz w:val="27"/>
          <w:szCs w:val="27"/>
          <w:lang w:val="en-US" w:eastAsia="zh-CN"/>
        </w:rPr>
      </w:pPr>
      <w:r>
        <w:rPr>
          <w:rStyle w:val="8"/>
          <w:rFonts w:hint="eastAsia" w:ascii="仿宋" w:hAnsi="仿宋" w:eastAsia="仿宋" w:cs="仿宋"/>
          <w:b w:val="0"/>
          <w:bCs/>
          <w:sz w:val="27"/>
          <w:szCs w:val="27"/>
          <w:lang w:val="en-US" w:eastAsia="zh-CN"/>
        </w:rPr>
        <w:t>11、本项目不接受联合体投标。</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ascii="黑体" w:hAnsi="宋体" w:eastAsia="黑体" w:cs="黑体"/>
          <w:sz w:val="27"/>
          <w:szCs w:val="27"/>
        </w:rPr>
        <w:t>三、获取招标文件</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时间：2021年08月1</w:t>
      </w:r>
      <w:r>
        <w:rPr>
          <w:rFonts w:hint="eastAsia" w:ascii="仿宋" w:hAnsi="仿宋" w:eastAsia="仿宋" w:cs="仿宋"/>
          <w:sz w:val="27"/>
          <w:szCs w:val="27"/>
          <w:lang w:val="en-US" w:eastAsia="zh-CN"/>
        </w:rPr>
        <w:t>2</w:t>
      </w:r>
      <w:r>
        <w:rPr>
          <w:rFonts w:hint="eastAsia" w:ascii="仿宋" w:hAnsi="仿宋" w:eastAsia="仿宋" w:cs="仿宋"/>
          <w:sz w:val="27"/>
          <w:szCs w:val="27"/>
        </w:rPr>
        <w:t>日至2021年08月1</w:t>
      </w:r>
      <w:r>
        <w:rPr>
          <w:rFonts w:hint="eastAsia" w:ascii="仿宋" w:hAnsi="仿宋" w:eastAsia="仿宋" w:cs="仿宋"/>
          <w:sz w:val="27"/>
          <w:szCs w:val="27"/>
          <w:lang w:val="en-US" w:eastAsia="zh-CN"/>
        </w:rPr>
        <w:t>8</w:t>
      </w:r>
      <w:r>
        <w:rPr>
          <w:rFonts w:hint="eastAsia" w:ascii="仿宋" w:hAnsi="仿宋" w:eastAsia="仿宋" w:cs="仿宋"/>
          <w:sz w:val="27"/>
          <w:szCs w:val="27"/>
        </w:rPr>
        <w:t>日，每天上午10:30至13:30，下午16:00至19:30（北京时间，法定节假日除外）</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地点：塔城市光明路花溪家园9-1-1A</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方式：线下报名获取</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售价（元）：200</w:t>
      </w:r>
    </w:p>
    <w:p>
      <w:pPr>
        <w:pStyle w:val="5"/>
        <w:keepNext w:val="0"/>
        <w:keepLines w:val="0"/>
        <w:widowControl/>
        <w:suppressLineNumbers w:val="0"/>
        <w:spacing w:before="255" w:beforeAutospacing="0" w:after="255" w:afterAutospacing="0" w:line="300" w:lineRule="atLeast"/>
        <w:ind w:left="0" w:right="0"/>
        <w:jc w:val="both"/>
        <w:rPr>
          <w:rFonts w:hint="eastAsia" w:ascii="黑体" w:hAnsi="黑体" w:eastAsia="黑体" w:cs="黑体"/>
          <w:b/>
          <w:bCs/>
          <w:sz w:val="27"/>
          <w:szCs w:val="27"/>
        </w:rPr>
      </w:pPr>
      <w:bookmarkStart w:id="0" w:name="_GoBack"/>
      <w:r>
        <w:rPr>
          <w:rFonts w:hint="eastAsia" w:ascii="黑体" w:hAnsi="黑体" w:eastAsia="黑体" w:cs="黑体"/>
          <w:b/>
          <w:bCs/>
          <w:sz w:val="27"/>
          <w:szCs w:val="27"/>
          <w:lang w:eastAsia="zh-CN"/>
        </w:rPr>
        <w:t>四、</w:t>
      </w:r>
      <w:r>
        <w:rPr>
          <w:rFonts w:hint="eastAsia" w:ascii="黑体" w:hAnsi="黑体" w:eastAsia="黑体" w:cs="黑体"/>
          <w:b/>
          <w:bCs/>
          <w:sz w:val="27"/>
          <w:szCs w:val="27"/>
        </w:rPr>
        <w:t>投标人购买招标文件时应提交的资料</w:t>
      </w:r>
    </w:p>
    <w:p>
      <w:pPr>
        <w:pStyle w:val="5"/>
        <w:keepNext w:val="0"/>
        <w:keepLines w:val="0"/>
        <w:widowControl/>
        <w:numPr>
          <w:ilvl w:val="0"/>
          <w:numId w:val="2"/>
        </w:numPr>
        <w:suppressLineNumbers w:val="0"/>
        <w:spacing w:before="255" w:beforeAutospacing="0" w:after="255" w:afterAutospacing="0" w:line="300" w:lineRule="atLeast"/>
        <w:ind w:left="0" w:right="0"/>
        <w:jc w:val="both"/>
        <w:rPr>
          <w:rStyle w:val="8"/>
          <w:rFonts w:hint="eastAsia" w:ascii="仿宋" w:hAnsi="仿宋" w:eastAsia="仿宋" w:cs="仿宋"/>
          <w:b w:val="0"/>
          <w:bCs/>
          <w:sz w:val="27"/>
          <w:szCs w:val="27"/>
          <w:lang w:eastAsia="zh-CN"/>
        </w:rPr>
      </w:pPr>
      <w:r>
        <w:rPr>
          <w:rStyle w:val="8"/>
          <w:rFonts w:hint="eastAsia" w:ascii="仿宋" w:hAnsi="仿宋" w:eastAsia="仿宋" w:cs="仿宋"/>
          <w:b w:val="0"/>
          <w:bCs/>
          <w:sz w:val="27"/>
          <w:szCs w:val="27"/>
        </w:rPr>
        <w:t>有效的营业执照（经营范围内有本次招标项目的相关内容）</w:t>
      </w:r>
      <w:r>
        <w:rPr>
          <w:rStyle w:val="8"/>
          <w:rFonts w:hint="eastAsia" w:ascii="仿宋" w:hAnsi="仿宋" w:eastAsia="仿宋" w:cs="仿宋"/>
          <w:b w:val="0"/>
          <w:bCs/>
          <w:sz w:val="27"/>
          <w:szCs w:val="27"/>
          <w:lang w:eastAsia="zh-CN"/>
        </w:rPr>
        <w:t>；</w:t>
      </w:r>
    </w:p>
    <w:p>
      <w:pPr>
        <w:pStyle w:val="5"/>
        <w:keepNext w:val="0"/>
        <w:keepLines w:val="0"/>
        <w:widowControl/>
        <w:numPr>
          <w:ilvl w:val="0"/>
          <w:numId w:val="2"/>
        </w:numPr>
        <w:suppressLineNumbers w:val="0"/>
        <w:spacing w:before="255" w:beforeAutospacing="0" w:after="255" w:afterAutospacing="0" w:line="300" w:lineRule="atLeast"/>
        <w:ind w:left="0" w:leftChars="0" w:right="0" w:rightChars="0" w:firstLine="0" w:firstLineChars="0"/>
        <w:jc w:val="both"/>
        <w:rPr>
          <w:rFonts w:hint="eastAsia" w:ascii="仿宋" w:hAnsi="仿宋" w:eastAsia="仿宋" w:cs="仿宋"/>
          <w:sz w:val="27"/>
          <w:szCs w:val="27"/>
          <w:lang w:eastAsia="zh-CN"/>
        </w:rPr>
      </w:pPr>
      <w:r>
        <w:rPr>
          <w:rFonts w:hint="eastAsia" w:ascii="仿宋" w:hAnsi="仿宋" w:eastAsia="仿宋" w:cs="仿宋"/>
          <w:sz w:val="27"/>
          <w:szCs w:val="27"/>
        </w:rPr>
        <w:t>法人身份证明</w:t>
      </w:r>
      <w:r>
        <w:rPr>
          <w:rFonts w:hint="eastAsia" w:ascii="仿宋" w:hAnsi="仿宋" w:eastAsia="仿宋" w:cs="仿宋"/>
          <w:sz w:val="27"/>
          <w:szCs w:val="27"/>
          <w:lang w:eastAsia="zh-CN"/>
        </w:rPr>
        <w:t>及法人身份证或法人委托书及委托人身份证原件；</w:t>
      </w:r>
    </w:p>
    <w:p>
      <w:pPr>
        <w:pStyle w:val="5"/>
        <w:keepNext w:val="0"/>
        <w:keepLines w:val="0"/>
        <w:widowControl/>
        <w:numPr>
          <w:ilvl w:val="0"/>
          <w:numId w:val="2"/>
        </w:numPr>
        <w:suppressLineNumbers w:val="0"/>
        <w:spacing w:before="255" w:beforeAutospacing="0" w:after="255" w:afterAutospacing="0" w:line="300" w:lineRule="atLeast"/>
        <w:ind w:left="0" w:leftChars="0" w:right="0" w:rightChars="0" w:firstLine="0" w:firstLineChars="0"/>
        <w:jc w:val="both"/>
        <w:rPr>
          <w:rFonts w:hint="eastAsia" w:ascii="仿宋" w:hAnsi="仿宋" w:eastAsia="仿宋" w:cs="仿宋"/>
          <w:sz w:val="27"/>
          <w:szCs w:val="27"/>
          <w:lang w:eastAsia="zh-CN"/>
        </w:rPr>
      </w:pPr>
      <w:r>
        <w:rPr>
          <w:rFonts w:hint="eastAsia" w:ascii="仿宋" w:hAnsi="仿宋" w:eastAsia="仿宋" w:cs="仿宋"/>
          <w:sz w:val="27"/>
          <w:szCs w:val="27"/>
        </w:rPr>
        <w:t>信用中国网站</w:t>
      </w:r>
      <w:r>
        <w:rPr>
          <w:rFonts w:hint="eastAsia" w:ascii="仿宋" w:hAnsi="仿宋" w:eastAsia="仿宋" w:cs="仿宋"/>
          <w:sz w:val="27"/>
          <w:szCs w:val="27"/>
          <w:lang w:eastAsia="zh-CN"/>
        </w:rPr>
        <w:t>、</w:t>
      </w:r>
      <w:r>
        <w:rPr>
          <w:rFonts w:hint="eastAsia" w:ascii="仿宋" w:hAnsi="仿宋" w:eastAsia="仿宋" w:cs="仿宋"/>
          <w:sz w:val="27"/>
          <w:szCs w:val="27"/>
        </w:rPr>
        <w:t>国家企业信用信息公示系统及中国政府采购网网站查询截图</w:t>
      </w:r>
      <w:r>
        <w:rPr>
          <w:rFonts w:hint="eastAsia" w:ascii="仿宋" w:hAnsi="仿宋" w:eastAsia="仿宋" w:cs="仿宋"/>
          <w:sz w:val="27"/>
          <w:szCs w:val="27"/>
          <w:lang w:eastAsia="zh-CN"/>
        </w:rPr>
        <w:t>；</w:t>
      </w:r>
    </w:p>
    <w:p>
      <w:pPr>
        <w:pStyle w:val="5"/>
        <w:keepNext w:val="0"/>
        <w:keepLines w:val="0"/>
        <w:widowControl/>
        <w:numPr>
          <w:numId w:val="0"/>
        </w:numPr>
        <w:suppressLineNumbers w:val="0"/>
        <w:spacing w:before="255" w:beforeAutospacing="0" w:after="255" w:afterAutospacing="0" w:line="300" w:lineRule="atLeast"/>
        <w:ind w:leftChars="0" w:right="0" w:rightChars="0"/>
        <w:jc w:val="both"/>
        <w:rPr>
          <w:rFonts w:hint="default"/>
          <w:lang w:val="en-US"/>
        </w:rPr>
      </w:pPr>
      <w:r>
        <w:rPr>
          <w:rFonts w:hint="eastAsia" w:ascii="仿宋" w:hAnsi="仿宋" w:eastAsia="仿宋" w:cs="仿宋"/>
          <w:sz w:val="27"/>
          <w:szCs w:val="27"/>
          <w:lang w:val="en-US" w:eastAsia="zh-CN"/>
        </w:rPr>
        <w:t>4、</w:t>
      </w:r>
      <w:r>
        <w:rPr>
          <w:rStyle w:val="8"/>
          <w:rFonts w:hint="eastAsia" w:ascii="仿宋" w:hAnsi="仿宋" w:eastAsia="仿宋" w:cs="仿宋"/>
          <w:b w:val="0"/>
          <w:bCs/>
          <w:sz w:val="27"/>
          <w:szCs w:val="27"/>
          <w:lang w:val="en-US" w:eastAsia="zh-CN"/>
        </w:rPr>
        <w:t>医疗器械生产许可证、第二类医疗器械经营备案及医疗器械经营许可证原件；</w:t>
      </w:r>
    </w:p>
    <w:p>
      <w:pPr>
        <w:pStyle w:val="5"/>
        <w:keepNext w:val="0"/>
        <w:keepLines w:val="0"/>
        <w:widowControl/>
        <w:numPr>
          <w:numId w:val="0"/>
        </w:numPr>
        <w:suppressLineNumbers w:val="0"/>
        <w:spacing w:before="75" w:beforeAutospacing="0" w:after="75" w:afterAutospacing="0" w:line="300" w:lineRule="atLeast"/>
        <w:ind w:left="420" w:leftChars="0" w:right="0" w:rightChars="0"/>
        <w:rPr>
          <w:rFonts w:hint="eastAsia" w:ascii="仿宋" w:hAnsi="仿宋" w:eastAsia="仿宋" w:cs="仿宋"/>
          <w:b/>
          <w:bCs/>
          <w:sz w:val="27"/>
          <w:szCs w:val="27"/>
          <w:lang w:val="en-US" w:eastAsia="zh-CN"/>
        </w:rPr>
      </w:pPr>
      <w:r>
        <w:rPr>
          <w:rFonts w:hint="eastAsia" w:ascii="仿宋" w:hAnsi="仿宋" w:eastAsia="仿宋" w:cs="仿宋"/>
          <w:b/>
          <w:bCs/>
          <w:sz w:val="27"/>
          <w:szCs w:val="27"/>
          <w:lang w:eastAsia="zh-CN"/>
        </w:rPr>
        <w:t>注：</w:t>
      </w:r>
      <w:r>
        <w:rPr>
          <w:rFonts w:hint="eastAsia" w:ascii="仿宋" w:hAnsi="仿宋" w:eastAsia="仿宋" w:cs="仿宋"/>
          <w:b/>
          <w:bCs/>
          <w:sz w:val="27"/>
          <w:szCs w:val="27"/>
          <w:lang w:val="en-US" w:eastAsia="zh-CN"/>
        </w:rPr>
        <w:t>投标人资格要求的所有资料原件备查、复印件一份加盖公章至新疆正云祥项目管理有限公司报名获取招标文件(提供资料不齐者不予接受)。</w:t>
      </w:r>
    </w:p>
    <w:bookmarkEnd w:id="0"/>
    <w:p>
      <w:pPr>
        <w:pStyle w:val="5"/>
        <w:keepNext w:val="0"/>
        <w:keepLines w:val="0"/>
        <w:widowControl/>
        <w:numPr>
          <w:numId w:val="0"/>
        </w:numPr>
        <w:suppressLineNumbers w:val="0"/>
        <w:spacing w:before="75" w:beforeAutospacing="0" w:after="75" w:afterAutospacing="0" w:line="300" w:lineRule="atLeast"/>
        <w:ind w:left="420" w:leftChars="0" w:right="0" w:rightChars="0"/>
      </w:pPr>
    </w:p>
    <w:p>
      <w:pPr>
        <w:pStyle w:val="5"/>
        <w:keepNext w:val="0"/>
        <w:keepLines w:val="0"/>
        <w:widowControl/>
        <w:suppressLineNumbers w:val="0"/>
        <w:spacing w:before="75" w:beforeAutospacing="0" w:after="75" w:afterAutospacing="0" w:line="300" w:lineRule="atLeast"/>
        <w:ind w:left="0" w:right="0" w:firstLine="420"/>
      </w:pP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hint="eastAsia" w:ascii="黑体" w:hAnsi="宋体" w:eastAsia="黑体" w:cs="黑体"/>
          <w:sz w:val="27"/>
          <w:szCs w:val="27"/>
          <w:lang w:eastAsia="zh-CN"/>
        </w:rPr>
        <w:t>五</w:t>
      </w:r>
      <w:r>
        <w:rPr>
          <w:rStyle w:val="8"/>
          <w:rFonts w:ascii="黑体" w:hAnsi="宋体" w:eastAsia="黑体" w:cs="黑体"/>
          <w:sz w:val="27"/>
          <w:szCs w:val="27"/>
        </w:rPr>
        <w:t>、提交投标文件截止时间、开标时间和地点</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提交投标文件截止时间：2021年0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11:00（北京时间）</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投标地点：塔城市华悦旅游宾馆二楼会议室</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开标时间：2021年0</w:t>
      </w:r>
      <w:r>
        <w:rPr>
          <w:rFonts w:hint="eastAsia" w:ascii="仿宋" w:hAnsi="仿宋" w:eastAsia="仿宋" w:cs="仿宋"/>
          <w:sz w:val="27"/>
          <w:szCs w:val="27"/>
          <w:lang w:val="en-US" w:eastAsia="zh-CN"/>
        </w:rPr>
        <w:t>9</w:t>
      </w:r>
      <w:r>
        <w:rPr>
          <w:rFonts w:hint="eastAsia" w:ascii="仿宋" w:hAnsi="仿宋" w:eastAsia="仿宋" w:cs="仿宋"/>
          <w:sz w:val="27"/>
          <w:szCs w:val="27"/>
        </w:rPr>
        <w:t>月</w:t>
      </w:r>
      <w:r>
        <w:rPr>
          <w:rFonts w:hint="eastAsia" w:ascii="仿宋" w:hAnsi="仿宋" w:eastAsia="仿宋" w:cs="仿宋"/>
          <w:sz w:val="27"/>
          <w:szCs w:val="27"/>
          <w:lang w:val="en-US" w:eastAsia="zh-CN"/>
        </w:rPr>
        <w:t>02</w:t>
      </w:r>
      <w:r>
        <w:rPr>
          <w:rFonts w:hint="eastAsia" w:ascii="仿宋" w:hAnsi="仿宋" w:eastAsia="仿宋" w:cs="仿宋"/>
          <w:sz w:val="27"/>
          <w:szCs w:val="27"/>
        </w:rPr>
        <w:t>日 11:00</w:t>
      </w:r>
    </w:p>
    <w:p>
      <w:pPr>
        <w:pStyle w:val="5"/>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开标地点：塔城市华悦旅游宾馆二楼会议室</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8"/>
          <w:rFonts w:hint="eastAsia" w:ascii="黑体" w:hAnsi="宋体" w:eastAsia="黑体" w:cs="黑体"/>
          <w:sz w:val="27"/>
          <w:szCs w:val="27"/>
          <w:lang w:eastAsia="zh-CN"/>
        </w:rPr>
        <w:t>六</w:t>
      </w:r>
      <w:r>
        <w:rPr>
          <w:rStyle w:val="8"/>
          <w:rFonts w:ascii="黑体" w:hAnsi="宋体" w:eastAsia="黑体" w:cs="黑体"/>
          <w:sz w:val="27"/>
          <w:szCs w:val="27"/>
        </w:rPr>
        <w:t>、公告期限</w:t>
      </w:r>
    </w:p>
    <w:p>
      <w:pPr>
        <w:pStyle w:val="5"/>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5"/>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8"/>
          <w:rFonts w:hint="eastAsia" w:ascii="黑体" w:hAnsi="宋体" w:eastAsia="黑体" w:cs="黑体"/>
          <w:sz w:val="27"/>
          <w:szCs w:val="27"/>
          <w:lang w:eastAsia="zh-CN"/>
        </w:rPr>
        <w:t>七</w:t>
      </w:r>
      <w:r>
        <w:rPr>
          <w:rStyle w:val="8"/>
          <w:rFonts w:ascii="黑体" w:hAnsi="宋体" w:eastAsia="黑体" w:cs="黑体"/>
          <w:sz w:val="27"/>
          <w:szCs w:val="27"/>
        </w:rPr>
        <w:t>、其他补充事宜</w:t>
      </w:r>
    </w:p>
    <w:p>
      <w:pPr>
        <w:pStyle w:val="5"/>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sz w:val="27"/>
          <w:szCs w:val="27"/>
        </w:rPr>
        <w:t>无</w:t>
      </w:r>
    </w:p>
    <w:p>
      <w:pPr>
        <w:pStyle w:val="5"/>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8"/>
          <w:rFonts w:hint="eastAsia" w:ascii="黑体" w:hAnsi="宋体" w:eastAsia="黑体" w:cs="黑体"/>
          <w:sz w:val="27"/>
          <w:szCs w:val="27"/>
          <w:lang w:eastAsia="zh-CN"/>
        </w:rPr>
        <w:t>八</w:t>
      </w:r>
      <w:r>
        <w:rPr>
          <w:rStyle w:val="8"/>
          <w:rFonts w:ascii="黑体" w:hAnsi="宋体" w:eastAsia="黑体" w:cs="黑体"/>
          <w:sz w:val="27"/>
          <w:szCs w:val="27"/>
        </w:rPr>
        <w:t>、对本次采购提出询问，请按以下方式联系</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w:t>
      </w:r>
      <w:r>
        <w:rPr>
          <w:rStyle w:val="9"/>
          <w:rFonts w:hint="eastAsia" w:ascii="仿宋" w:hAnsi="仿宋" w:eastAsia="仿宋" w:cs="仿宋"/>
          <w:sz w:val="27"/>
          <w:szCs w:val="27"/>
        </w:rPr>
        <w:t>伊犁哈萨克自治州塔城地区疾病预防控制中心</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址：塔城市文化路28号</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联系人：古丽米娜</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联系方式：0901-6267214</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称：新疆正云祥项目管理有限公司</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址：塔城市光明路花溪家园9-1-1A</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联系方式：0901-6285036</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3.项目联系方式</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lang w:eastAsia="zh-CN"/>
        </w:rPr>
      </w:pPr>
      <w:r>
        <w:rPr>
          <w:rFonts w:hint="eastAsia" w:ascii="仿宋" w:hAnsi="仿宋" w:eastAsia="仿宋" w:cs="仿宋"/>
          <w:sz w:val="27"/>
          <w:szCs w:val="27"/>
        </w:rPr>
        <w:t>项目联系人：</w:t>
      </w:r>
      <w:r>
        <w:rPr>
          <w:rFonts w:hint="eastAsia" w:ascii="仿宋" w:hAnsi="仿宋" w:eastAsia="仿宋" w:cs="仿宋"/>
          <w:sz w:val="27"/>
          <w:szCs w:val="27"/>
          <w:lang w:eastAsia="zh-CN"/>
        </w:rPr>
        <w:t>尹世豪</w:t>
      </w:r>
    </w:p>
    <w:p>
      <w:pPr>
        <w:pStyle w:val="5"/>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电 话：</w:t>
      </w:r>
      <w:r>
        <w:rPr>
          <w:rStyle w:val="9"/>
          <w:rFonts w:hint="eastAsia" w:ascii="仿宋" w:hAnsi="仿宋" w:eastAsia="仿宋" w:cs="仿宋"/>
          <w:sz w:val="27"/>
          <w:szCs w:val="27"/>
        </w:rPr>
        <w:t>0901-6285036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FCEA8"/>
    <w:multiLevelType w:val="singleLevel"/>
    <w:tmpl w:val="920FCEA8"/>
    <w:lvl w:ilvl="0" w:tentative="0">
      <w:start w:val="1"/>
      <w:numFmt w:val="decimal"/>
      <w:suff w:val="nothing"/>
      <w:lvlText w:val="%1、"/>
      <w:lvlJc w:val="left"/>
    </w:lvl>
  </w:abstractNum>
  <w:abstractNum w:abstractNumId="1">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7D5D"/>
    <w:rsid w:val="111B025E"/>
    <w:rsid w:val="23B5497E"/>
    <w:rsid w:val="37EE78C6"/>
    <w:rsid w:val="39E2050C"/>
    <w:rsid w:val="3C077D5D"/>
    <w:rsid w:val="3C8F627C"/>
    <w:rsid w:val="590A3979"/>
    <w:rsid w:val="612A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460" w:lineRule="exact"/>
      <w:jc w:val="left"/>
      <w:textAlignment w:val="baseline"/>
      <w:outlineLvl w:val="0"/>
    </w:pPr>
    <w:rPr>
      <w:b/>
      <w:sz w:val="32"/>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2021-08-10T11:01:00Z</dcterms:created>
  <dc:creator>@</dc:creator>
  <cp:lastModifiedBy>@</cp:lastModifiedBy>
  <dcterms:modified xsi:type="dcterms:W3CDTF">2021-08-11T12:30:27Z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125B2F4CB38C4031BF3F2DDBB99C26F6</vt:lpwstr>
  </property>
</Properties>
</file>