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75" w:beforeAutospacing="0" w:after="75" w:afterAutospacing="0"/>
        <w:ind w:left="0" w:right="0"/>
      </w:pPr>
      <w:r>
        <w:rPr>
          <w:rFonts w:ascii="仿宋" w:hAnsi="仿宋" w:eastAsia="仿宋" w:cs="仿宋"/>
          <w:sz w:val="27"/>
          <w:szCs w:val="27"/>
        </w:rPr>
        <w:t>项目概况</w:t>
      </w:r>
    </w:p>
    <w:p>
      <w:pPr>
        <w:pStyle w:val="4"/>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伊犁哈萨克自治州塔城地区疾病预防控制中心塔城地区疾病预防控制中心实验室仪器设备采购项目招标项目的潜在投标人应在塔城市光明路花溪家园9-1-1A获取招标文件，并于2021年0</w:t>
      </w:r>
      <w:r>
        <w:rPr>
          <w:rFonts w:hint="eastAsia" w:ascii="仿宋" w:hAnsi="仿宋" w:eastAsia="仿宋" w:cs="仿宋"/>
          <w:sz w:val="27"/>
          <w:szCs w:val="27"/>
          <w:lang w:val="en-US" w:eastAsia="zh-CN"/>
        </w:rPr>
        <w:t>9</w:t>
      </w:r>
      <w:r>
        <w:rPr>
          <w:rFonts w:hint="eastAsia" w:ascii="仿宋" w:hAnsi="仿宋" w:eastAsia="仿宋" w:cs="仿宋"/>
          <w:sz w:val="27"/>
          <w:szCs w:val="27"/>
        </w:rPr>
        <w:t>月</w:t>
      </w:r>
      <w:r>
        <w:rPr>
          <w:rFonts w:hint="eastAsia" w:ascii="仿宋" w:hAnsi="仿宋" w:eastAsia="仿宋" w:cs="仿宋"/>
          <w:sz w:val="27"/>
          <w:szCs w:val="27"/>
          <w:lang w:val="en-US" w:eastAsia="zh-CN"/>
        </w:rPr>
        <w:t>02</w:t>
      </w:r>
      <w:r>
        <w:rPr>
          <w:rFonts w:hint="eastAsia" w:ascii="仿宋" w:hAnsi="仿宋" w:eastAsia="仿宋" w:cs="仿宋"/>
          <w:sz w:val="27"/>
          <w:szCs w:val="27"/>
        </w:rPr>
        <w:t>日 11:00（北京时间）前递交投标文件。</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7"/>
          <w:rFonts w:ascii="黑体" w:hAnsi="宋体" w:eastAsia="黑体" w:cs="黑体"/>
          <w:sz w:val="27"/>
          <w:szCs w:val="27"/>
        </w:rPr>
        <w:t>一、项目基本情况</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项目编号：TDZBGC(ZYX)2021-025</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项目名称：伊犁哈萨克自治州塔城地区疾病预防控制中心塔城地区疾病预防控制中心实验室仪器设备采购项目</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采购方式：公开招标</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预算金额（元）：2910000</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最高限价（元）：2910000</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标项名称:伊犁哈萨克自治州塔城地区疾病预防控制中心塔城地区疾病预防控制中心实验室仪器设备采购项目</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数量:1</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预算金额（元）:2910000</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简要规格描述或项目基本概况介绍、用途：便携式彩色多普勒超声波诊断仪；高通量基因分析系统；</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合同履约期限：合同签订后14天</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本项目（否）接受联合体投标。</w:t>
      </w:r>
    </w:p>
    <w:p>
      <w:pPr>
        <w:pStyle w:val="4"/>
        <w:keepNext w:val="0"/>
        <w:keepLines w:val="0"/>
        <w:widowControl/>
        <w:suppressLineNumbers w:val="0"/>
        <w:spacing w:before="75" w:beforeAutospacing="0" w:after="75" w:afterAutospacing="0" w:line="300" w:lineRule="atLeast"/>
        <w:ind w:left="0" w:right="0"/>
      </w:pPr>
    </w:p>
    <w:p>
      <w:pPr>
        <w:pStyle w:val="4"/>
        <w:keepNext w:val="0"/>
        <w:keepLines w:val="0"/>
        <w:widowControl/>
        <w:suppressLineNumbers w:val="0"/>
        <w:spacing w:before="75" w:beforeAutospacing="0" w:after="75" w:afterAutospacing="0" w:line="300" w:lineRule="atLeast"/>
        <w:ind w:left="0" w:right="0"/>
      </w:pPr>
      <w:r>
        <w:rPr>
          <w:rStyle w:val="7"/>
          <w:rFonts w:ascii="黑体" w:hAnsi="宋体" w:eastAsia="黑体" w:cs="黑体"/>
          <w:sz w:val="27"/>
          <w:szCs w:val="27"/>
        </w:rPr>
        <w:t>二、申请人的资格要求：</w:t>
      </w:r>
    </w:p>
    <w:p>
      <w:pPr>
        <w:pStyle w:val="4"/>
        <w:keepNext w:val="0"/>
        <w:keepLines w:val="0"/>
        <w:widowControl/>
        <w:suppressLineNumbers w:val="0"/>
        <w:spacing w:before="255" w:beforeAutospacing="0" w:after="255" w:afterAutospacing="0" w:line="300" w:lineRule="atLeast"/>
        <w:ind w:left="0" w:right="0"/>
        <w:jc w:val="both"/>
        <w:rPr>
          <w:rStyle w:val="7"/>
          <w:rFonts w:hint="eastAsia" w:ascii="仿宋" w:hAnsi="仿宋" w:eastAsia="仿宋" w:cs="仿宋"/>
          <w:b w:val="0"/>
          <w:bCs/>
          <w:sz w:val="27"/>
          <w:szCs w:val="27"/>
        </w:rPr>
      </w:pPr>
      <w:r>
        <w:rPr>
          <w:rStyle w:val="7"/>
          <w:rFonts w:hint="eastAsia" w:ascii="仿宋" w:hAnsi="仿宋" w:eastAsia="仿宋" w:cs="仿宋"/>
          <w:b w:val="0"/>
          <w:bCs/>
          <w:sz w:val="27"/>
          <w:szCs w:val="27"/>
        </w:rPr>
        <w:t>1、具备独立法人资格有承担本项目的能力；</w:t>
      </w:r>
    </w:p>
    <w:p>
      <w:pPr>
        <w:pStyle w:val="4"/>
        <w:keepNext w:val="0"/>
        <w:keepLines w:val="0"/>
        <w:widowControl/>
        <w:suppressLineNumbers w:val="0"/>
        <w:spacing w:before="255" w:beforeAutospacing="0" w:after="255" w:afterAutospacing="0" w:line="300" w:lineRule="atLeast"/>
        <w:ind w:left="0" w:right="0"/>
        <w:jc w:val="both"/>
        <w:rPr>
          <w:rStyle w:val="7"/>
          <w:rFonts w:hint="eastAsia" w:ascii="仿宋" w:hAnsi="仿宋" w:eastAsia="仿宋" w:cs="仿宋"/>
          <w:b w:val="0"/>
          <w:bCs/>
          <w:sz w:val="27"/>
          <w:szCs w:val="27"/>
        </w:rPr>
      </w:pPr>
      <w:r>
        <w:rPr>
          <w:rStyle w:val="7"/>
          <w:rFonts w:hint="eastAsia" w:ascii="仿宋" w:hAnsi="仿宋" w:eastAsia="仿宋" w:cs="仿宋"/>
          <w:b w:val="0"/>
          <w:bCs/>
          <w:sz w:val="27"/>
          <w:szCs w:val="27"/>
        </w:rPr>
        <w:t>2、投标人必须满足《中华人民共和国政府采购法》第二十二条的条件；</w:t>
      </w:r>
    </w:p>
    <w:p>
      <w:pPr>
        <w:pStyle w:val="4"/>
        <w:keepNext w:val="0"/>
        <w:keepLines w:val="0"/>
        <w:widowControl/>
        <w:suppressLineNumbers w:val="0"/>
        <w:spacing w:before="255" w:beforeAutospacing="0" w:after="255" w:afterAutospacing="0" w:line="300" w:lineRule="atLeast"/>
        <w:ind w:left="0" w:right="0"/>
        <w:jc w:val="both"/>
        <w:rPr>
          <w:rStyle w:val="7"/>
          <w:rFonts w:hint="eastAsia" w:ascii="仿宋" w:hAnsi="仿宋" w:eastAsia="仿宋" w:cs="仿宋"/>
          <w:b w:val="0"/>
          <w:bCs/>
          <w:sz w:val="27"/>
          <w:szCs w:val="27"/>
        </w:rPr>
      </w:pPr>
      <w:r>
        <w:rPr>
          <w:rStyle w:val="7"/>
          <w:rFonts w:hint="eastAsia" w:ascii="仿宋" w:hAnsi="仿宋" w:eastAsia="仿宋" w:cs="仿宋"/>
          <w:b w:val="0"/>
          <w:bCs/>
          <w:sz w:val="27"/>
          <w:szCs w:val="27"/>
        </w:rPr>
        <w:t>3、必须是在中华人民共和国境内注册的合法投标人，具有有效的营业执照（经营范围内有本次招标项目的相关内容）；</w:t>
      </w:r>
    </w:p>
    <w:p>
      <w:pPr>
        <w:pStyle w:val="4"/>
        <w:keepNext w:val="0"/>
        <w:keepLines w:val="0"/>
        <w:widowControl/>
        <w:suppressLineNumbers w:val="0"/>
        <w:spacing w:before="255" w:beforeAutospacing="0" w:after="255" w:afterAutospacing="0" w:line="300" w:lineRule="atLeast"/>
        <w:ind w:left="0" w:right="0"/>
        <w:jc w:val="both"/>
        <w:rPr>
          <w:rStyle w:val="7"/>
          <w:rFonts w:hint="eastAsia" w:ascii="仿宋" w:hAnsi="仿宋" w:eastAsia="仿宋" w:cs="仿宋"/>
          <w:b w:val="0"/>
          <w:bCs/>
          <w:sz w:val="27"/>
          <w:szCs w:val="27"/>
        </w:rPr>
      </w:pPr>
      <w:r>
        <w:rPr>
          <w:rStyle w:val="7"/>
          <w:rFonts w:hint="eastAsia" w:ascii="仿宋" w:hAnsi="仿宋" w:eastAsia="仿宋" w:cs="仿宋"/>
          <w:b w:val="0"/>
          <w:bCs/>
          <w:sz w:val="27"/>
          <w:szCs w:val="27"/>
        </w:rPr>
        <w:t>4、投标人应遵守中华人民共和国法律、法规和行政规章；</w:t>
      </w:r>
    </w:p>
    <w:p>
      <w:pPr>
        <w:pStyle w:val="4"/>
        <w:keepNext w:val="0"/>
        <w:keepLines w:val="0"/>
        <w:widowControl/>
        <w:suppressLineNumbers w:val="0"/>
        <w:spacing w:before="255" w:beforeAutospacing="0" w:after="255" w:afterAutospacing="0" w:line="300" w:lineRule="atLeast"/>
        <w:ind w:left="0" w:right="0"/>
        <w:jc w:val="both"/>
        <w:rPr>
          <w:rStyle w:val="7"/>
          <w:rFonts w:hint="eastAsia" w:ascii="仿宋" w:hAnsi="仿宋" w:eastAsia="仿宋" w:cs="仿宋"/>
          <w:b w:val="0"/>
          <w:bCs/>
          <w:sz w:val="27"/>
          <w:szCs w:val="27"/>
        </w:rPr>
      </w:pPr>
      <w:r>
        <w:rPr>
          <w:rStyle w:val="7"/>
          <w:rFonts w:hint="eastAsia" w:ascii="仿宋" w:hAnsi="仿宋" w:eastAsia="仿宋" w:cs="仿宋"/>
          <w:b w:val="0"/>
          <w:bCs/>
          <w:sz w:val="27"/>
          <w:szCs w:val="27"/>
        </w:rPr>
        <w:t>5、投标人必须是中华人民共和国境内注册的具有独立法人资格的企业；</w:t>
      </w:r>
    </w:p>
    <w:p>
      <w:pPr>
        <w:pStyle w:val="4"/>
        <w:keepNext w:val="0"/>
        <w:keepLines w:val="0"/>
        <w:widowControl/>
        <w:suppressLineNumbers w:val="0"/>
        <w:spacing w:before="255" w:beforeAutospacing="0" w:after="255" w:afterAutospacing="0" w:line="300" w:lineRule="atLeast"/>
        <w:ind w:left="0" w:right="0"/>
        <w:jc w:val="both"/>
        <w:rPr>
          <w:rStyle w:val="7"/>
          <w:rFonts w:hint="eastAsia" w:ascii="仿宋" w:hAnsi="仿宋" w:eastAsia="仿宋" w:cs="仿宋"/>
          <w:b w:val="0"/>
          <w:bCs/>
          <w:sz w:val="27"/>
          <w:szCs w:val="27"/>
        </w:rPr>
      </w:pPr>
      <w:r>
        <w:rPr>
          <w:rStyle w:val="7"/>
          <w:rFonts w:hint="eastAsia" w:ascii="仿宋" w:hAnsi="仿宋" w:eastAsia="仿宋" w:cs="仿宋"/>
          <w:b w:val="0"/>
          <w:bCs/>
          <w:sz w:val="27"/>
          <w:szCs w:val="27"/>
        </w:rPr>
        <w:t>6、凡参加本次招标项目的投标人，需提供“信用中国”网（www.creditchina.gov.cn）、中国政府采购网（www.ccgp.gov.cn）、国家企业信用信息公示系统（www.gsxt.gov.cn）网络查询截图加盖投标企业公章一套，如被列入失信被执行人、重大税收违法案件当事人名单、政府采购严重违法失信行为记录名单及其他不符合规定条件的供应商（尚在处罚期内的），将拒绝其参加本次政府采购活动。提供网站截图复印件加盖公章。</w:t>
      </w:r>
    </w:p>
    <w:p>
      <w:pPr>
        <w:pStyle w:val="4"/>
        <w:keepNext w:val="0"/>
        <w:keepLines w:val="0"/>
        <w:widowControl/>
        <w:suppressLineNumbers w:val="0"/>
        <w:spacing w:before="255" w:beforeAutospacing="0" w:after="255" w:afterAutospacing="0" w:line="300" w:lineRule="atLeast"/>
        <w:ind w:left="0" w:right="0"/>
        <w:jc w:val="both"/>
        <w:rPr>
          <w:rStyle w:val="7"/>
          <w:rFonts w:hint="eastAsia" w:ascii="仿宋" w:hAnsi="仿宋" w:eastAsia="仿宋" w:cs="仿宋"/>
          <w:b w:val="0"/>
          <w:bCs/>
          <w:sz w:val="27"/>
          <w:szCs w:val="27"/>
        </w:rPr>
      </w:pPr>
      <w:r>
        <w:rPr>
          <w:rStyle w:val="7"/>
          <w:rFonts w:hint="eastAsia" w:ascii="仿宋" w:hAnsi="仿宋" w:eastAsia="仿宋" w:cs="仿宋"/>
          <w:b w:val="0"/>
          <w:bCs/>
          <w:sz w:val="27"/>
          <w:szCs w:val="27"/>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
        <w:keepNext w:val="0"/>
        <w:keepLines w:val="0"/>
        <w:widowControl/>
        <w:suppressLineNumbers w:val="0"/>
        <w:spacing w:before="255" w:beforeAutospacing="0" w:after="255" w:afterAutospacing="0" w:line="300" w:lineRule="atLeast"/>
        <w:ind w:left="0" w:right="0"/>
        <w:jc w:val="both"/>
        <w:rPr>
          <w:rStyle w:val="7"/>
          <w:rFonts w:hint="eastAsia" w:ascii="仿宋" w:hAnsi="仿宋" w:eastAsia="仿宋" w:cs="仿宋"/>
          <w:b w:val="0"/>
          <w:bCs/>
          <w:sz w:val="27"/>
          <w:szCs w:val="27"/>
        </w:rPr>
      </w:pPr>
      <w:r>
        <w:rPr>
          <w:rStyle w:val="7"/>
          <w:rFonts w:hint="eastAsia" w:ascii="仿宋" w:hAnsi="仿宋" w:eastAsia="仿宋" w:cs="仿宋"/>
          <w:b w:val="0"/>
          <w:bCs/>
          <w:sz w:val="27"/>
          <w:szCs w:val="27"/>
        </w:rPr>
        <w:t>8、须具有</w:t>
      </w:r>
      <w:r>
        <w:rPr>
          <w:rStyle w:val="7"/>
          <w:rFonts w:hint="eastAsia" w:ascii="仿宋" w:hAnsi="仿宋" w:eastAsia="仿宋" w:cs="仿宋"/>
          <w:b w:val="0"/>
          <w:bCs/>
          <w:sz w:val="27"/>
          <w:szCs w:val="27"/>
          <w:lang w:val="en-US" w:eastAsia="zh-CN"/>
        </w:rPr>
        <w:t>医疗器械生产许可证</w:t>
      </w:r>
      <w:r>
        <w:rPr>
          <w:rStyle w:val="7"/>
          <w:rFonts w:hint="eastAsia" w:ascii="仿宋" w:hAnsi="仿宋" w:eastAsia="仿宋" w:cs="仿宋"/>
          <w:b w:val="0"/>
          <w:bCs/>
          <w:sz w:val="27"/>
          <w:szCs w:val="27"/>
        </w:rPr>
        <w:t>，并提供复印件；</w:t>
      </w:r>
    </w:p>
    <w:p>
      <w:pPr>
        <w:pStyle w:val="4"/>
        <w:keepNext w:val="0"/>
        <w:keepLines w:val="0"/>
        <w:widowControl/>
        <w:suppressLineNumbers w:val="0"/>
        <w:spacing w:before="255" w:beforeAutospacing="0" w:after="255" w:afterAutospacing="0" w:line="300" w:lineRule="atLeast"/>
        <w:ind w:left="0" w:right="0"/>
        <w:jc w:val="both"/>
        <w:rPr>
          <w:rStyle w:val="7"/>
          <w:rFonts w:hint="eastAsia" w:ascii="仿宋" w:hAnsi="仿宋" w:eastAsia="仿宋" w:cs="仿宋"/>
          <w:b w:val="0"/>
          <w:bCs/>
          <w:sz w:val="27"/>
          <w:szCs w:val="27"/>
        </w:rPr>
      </w:pPr>
      <w:r>
        <w:rPr>
          <w:rStyle w:val="7"/>
          <w:rFonts w:hint="eastAsia" w:ascii="仿宋" w:hAnsi="仿宋" w:eastAsia="仿宋" w:cs="仿宋"/>
          <w:b w:val="0"/>
          <w:bCs/>
          <w:sz w:val="27"/>
          <w:szCs w:val="27"/>
        </w:rPr>
        <w:t>9、提供</w:t>
      </w:r>
      <w:r>
        <w:rPr>
          <w:rStyle w:val="7"/>
          <w:rFonts w:hint="eastAsia" w:ascii="仿宋" w:hAnsi="仿宋" w:eastAsia="仿宋" w:cs="仿宋"/>
          <w:b w:val="0"/>
          <w:bCs/>
          <w:sz w:val="27"/>
          <w:szCs w:val="27"/>
          <w:lang w:val="en-US" w:eastAsia="zh-CN"/>
        </w:rPr>
        <w:t>第二类医疗器械经营备案，</w:t>
      </w:r>
      <w:r>
        <w:rPr>
          <w:rStyle w:val="7"/>
          <w:rFonts w:hint="eastAsia" w:ascii="仿宋" w:hAnsi="仿宋" w:eastAsia="仿宋" w:cs="仿宋"/>
          <w:b w:val="0"/>
          <w:bCs/>
          <w:sz w:val="27"/>
          <w:szCs w:val="27"/>
        </w:rPr>
        <w:t>并提供复印件；</w:t>
      </w:r>
    </w:p>
    <w:p>
      <w:pPr>
        <w:pStyle w:val="4"/>
        <w:keepNext w:val="0"/>
        <w:keepLines w:val="0"/>
        <w:widowControl/>
        <w:suppressLineNumbers w:val="0"/>
        <w:spacing w:before="255" w:beforeAutospacing="0" w:after="255" w:afterAutospacing="0" w:line="300" w:lineRule="atLeast"/>
        <w:ind w:left="0" w:right="0"/>
        <w:jc w:val="both"/>
        <w:rPr>
          <w:rStyle w:val="7"/>
          <w:rFonts w:hint="eastAsia" w:ascii="仿宋" w:hAnsi="仿宋" w:eastAsia="仿宋" w:cs="仿宋"/>
          <w:b w:val="0"/>
          <w:bCs/>
          <w:sz w:val="27"/>
          <w:szCs w:val="27"/>
          <w:lang w:val="en-US" w:eastAsia="zh-CN"/>
        </w:rPr>
      </w:pPr>
      <w:r>
        <w:rPr>
          <w:rStyle w:val="7"/>
          <w:rFonts w:hint="eastAsia" w:ascii="仿宋" w:hAnsi="仿宋" w:eastAsia="仿宋" w:cs="仿宋"/>
          <w:b w:val="0"/>
          <w:bCs/>
          <w:sz w:val="27"/>
          <w:szCs w:val="27"/>
          <w:lang w:val="en-US" w:eastAsia="zh-CN"/>
        </w:rPr>
        <w:t>10、本项目不接受联合体投标。</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7"/>
          <w:rFonts w:ascii="黑体" w:hAnsi="宋体" w:eastAsia="黑体" w:cs="黑体"/>
          <w:sz w:val="27"/>
          <w:szCs w:val="27"/>
        </w:rPr>
        <w:t>三、获取招标文件</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时间：2021年08月1</w:t>
      </w:r>
      <w:r>
        <w:rPr>
          <w:rFonts w:hint="eastAsia" w:ascii="仿宋" w:hAnsi="仿宋" w:eastAsia="仿宋" w:cs="仿宋"/>
          <w:sz w:val="27"/>
          <w:szCs w:val="27"/>
          <w:lang w:val="en-US" w:eastAsia="zh-CN"/>
        </w:rPr>
        <w:t>2</w:t>
      </w:r>
      <w:r>
        <w:rPr>
          <w:rFonts w:hint="eastAsia" w:ascii="仿宋" w:hAnsi="仿宋" w:eastAsia="仿宋" w:cs="仿宋"/>
          <w:sz w:val="27"/>
          <w:szCs w:val="27"/>
        </w:rPr>
        <w:t>日至2021年08月1</w:t>
      </w:r>
      <w:r>
        <w:rPr>
          <w:rFonts w:hint="eastAsia" w:ascii="仿宋" w:hAnsi="仿宋" w:eastAsia="仿宋" w:cs="仿宋"/>
          <w:sz w:val="27"/>
          <w:szCs w:val="27"/>
          <w:lang w:val="en-US" w:eastAsia="zh-CN"/>
        </w:rPr>
        <w:t>8</w:t>
      </w:r>
      <w:r>
        <w:rPr>
          <w:rFonts w:hint="eastAsia" w:ascii="仿宋" w:hAnsi="仿宋" w:eastAsia="仿宋" w:cs="仿宋"/>
          <w:sz w:val="27"/>
          <w:szCs w:val="27"/>
        </w:rPr>
        <w:t>日，每天上午10:30至13:30，下午16:00至19:30（北京时间，法定节假日除外）</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地点：塔城市光明路花溪家园9-1-1A</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方式：线下报名获取</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售价（元）：200</w:t>
      </w:r>
    </w:p>
    <w:p>
      <w:pPr>
        <w:pStyle w:val="4"/>
        <w:keepNext w:val="0"/>
        <w:keepLines w:val="0"/>
        <w:widowControl/>
        <w:suppressLineNumbers w:val="0"/>
        <w:spacing w:before="255" w:beforeAutospacing="0" w:after="255" w:afterAutospacing="0" w:line="300" w:lineRule="atLeast"/>
        <w:ind w:left="0" w:right="0"/>
        <w:jc w:val="both"/>
        <w:rPr>
          <w:rFonts w:hint="eastAsia" w:ascii="黑体" w:hAnsi="黑体" w:eastAsia="黑体" w:cs="黑体"/>
          <w:b/>
          <w:bCs/>
          <w:sz w:val="27"/>
          <w:szCs w:val="27"/>
        </w:rPr>
      </w:pPr>
      <w:r>
        <w:rPr>
          <w:rFonts w:hint="eastAsia" w:ascii="黑体" w:hAnsi="黑体" w:eastAsia="黑体" w:cs="黑体"/>
          <w:b/>
          <w:bCs/>
          <w:sz w:val="27"/>
          <w:szCs w:val="27"/>
          <w:lang w:eastAsia="zh-CN"/>
        </w:rPr>
        <w:t>四、</w:t>
      </w:r>
      <w:r>
        <w:rPr>
          <w:rFonts w:hint="eastAsia" w:ascii="黑体" w:hAnsi="黑体" w:eastAsia="黑体" w:cs="黑体"/>
          <w:b/>
          <w:bCs/>
          <w:sz w:val="27"/>
          <w:szCs w:val="27"/>
        </w:rPr>
        <w:t>投标人购买招标文件时应提交的资料</w:t>
      </w:r>
    </w:p>
    <w:p>
      <w:pPr>
        <w:pStyle w:val="4"/>
        <w:keepNext w:val="0"/>
        <w:keepLines w:val="0"/>
        <w:widowControl/>
        <w:numPr>
          <w:ilvl w:val="0"/>
          <w:numId w:val="2"/>
        </w:numPr>
        <w:suppressLineNumbers w:val="0"/>
        <w:spacing w:before="255" w:beforeAutospacing="0" w:after="255" w:afterAutospacing="0" w:line="300" w:lineRule="atLeast"/>
        <w:ind w:left="0" w:right="0"/>
        <w:jc w:val="both"/>
        <w:rPr>
          <w:rStyle w:val="7"/>
          <w:rFonts w:hint="eastAsia" w:ascii="仿宋" w:hAnsi="仿宋" w:eastAsia="仿宋" w:cs="仿宋"/>
          <w:b w:val="0"/>
          <w:bCs/>
          <w:sz w:val="27"/>
          <w:szCs w:val="27"/>
          <w:lang w:eastAsia="zh-CN"/>
        </w:rPr>
      </w:pPr>
      <w:r>
        <w:rPr>
          <w:rStyle w:val="7"/>
          <w:rFonts w:hint="eastAsia" w:ascii="仿宋" w:hAnsi="仿宋" w:eastAsia="仿宋" w:cs="仿宋"/>
          <w:b w:val="0"/>
          <w:bCs/>
          <w:sz w:val="27"/>
          <w:szCs w:val="27"/>
        </w:rPr>
        <w:t>有效的营业执照（经营范围内有本次招标项目的相关内容）</w:t>
      </w:r>
      <w:r>
        <w:rPr>
          <w:rStyle w:val="7"/>
          <w:rFonts w:hint="eastAsia" w:ascii="仿宋" w:hAnsi="仿宋" w:eastAsia="仿宋" w:cs="仿宋"/>
          <w:b w:val="0"/>
          <w:bCs/>
          <w:sz w:val="27"/>
          <w:szCs w:val="27"/>
          <w:lang w:eastAsia="zh-CN"/>
        </w:rPr>
        <w:t>；</w:t>
      </w:r>
    </w:p>
    <w:p>
      <w:pPr>
        <w:pStyle w:val="4"/>
        <w:keepNext w:val="0"/>
        <w:keepLines w:val="0"/>
        <w:widowControl/>
        <w:numPr>
          <w:ilvl w:val="0"/>
          <w:numId w:val="2"/>
        </w:numPr>
        <w:suppressLineNumbers w:val="0"/>
        <w:spacing w:before="255" w:beforeAutospacing="0" w:after="255" w:afterAutospacing="0" w:line="300" w:lineRule="atLeast"/>
        <w:ind w:left="0" w:leftChars="0" w:right="0" w:rightChars="0" w:firstLine="0" w:firstLineChars="0"/>
        <w:jc w:val="both"/>
        <w:rPr>
          <w:rFonts w:hint="eastAsia" w:ascii="仿宋" w:hAnsi="仿宋" w:eastAsia="仿宋" w:cs="仿宋"/>
          <w:sz w:val="27"/>
          <w:szCs w:val="27"/>
          <w:lang w:eastAsia="zh-CN"/>
        </w:rPr>
      </w:pPr>
      <w:r>
        <w:rPr>
          <w:rFonts w:hint="eastAsia" w:ascii="仿宋" w:hAnsi="仿宋" w:eastAsia="仿宋" w:cs="仿宋"/>
          <w:sz w:val="27"/>
          <w:szCs w:val="27"/>
        </w:rPr>
        <w:t>法人身份证明</w:t>
      </w:r>
      <w:r>
        <w:rPr>
          <w:rFonts w:hint="eastAsia" w:ascii="仿宋" w:hAnsi="仿宋" w:eastAsia="仿宋" w:cs="仿宋"/>
          <w:sz w:val="27"/>
          <w:szCs w:val="27"/>
          <w:lang w:eastAsia="zh-CN"/>
        </w:rPr>
        <w:t>及法人身份证或法人委托书及委托人身份证原件；</w:t>
      </w:r>
    </w:p>
    <w:p>
      <w:pPr>
        <w:pStyle w:val="4"/>
        <w:keepNext w:val="0"/>
        <w:keepLines w:val="0"/>
        <w:widowControl/>
        <w:numPr>
          <w:ilvl w:val="0"/>
          <w:numId w:val="2"/>
        </w:numPr>
        <w:suppressLineNumbers w:val="0"/>
        <w:spacing w:before="255" w:beforeAutospacing="0" w:after="255" w:afterAutospacing="0" w:line="300" w:lineRule="atLeast"/>
        <w:ind w:left="0" w:leftChars="0" w:right="0" w:rightChars="0" w:firstLine="0" w:firstLineChars="0"/>
        <w:jc w:val="both"/>
        <w:rPr>
          <w:rFonts w:hint="eastAsia" w:ascii="仿宋" w:hAnsi="仿宋" w:eastAsia="仿宋" w:cs="仿宋"/>
          <w:sz w:val="27"/>
          <w:szCs w:val="27"/>
          <w:lang w:eastAsia="zh-CN"/>
        </w:rPr>
      </w:pPr>
      <w:r>
        <w:rPr>
          <w:rFonts w:hint="eastAsia" w:ascii="仿宋" w:hAnsi="仿宋" w:eastAsia="仿宋" w:cs="仿宋"/>
          <w:sz w:val="27"/>
          <w:szCs w:val="27"/>
        </w:rPr>
        <w:t>信用中国网站</w:t>
      </w:r>
      <w:r>
        <w:rPr>
          <w:rFonts w:hint="eastAsia" w:ascii="仿宋" w:hAnsi="仿宋" w:eastAsia="仿宋" w:cs="仿宋"/>
          <w:sz w:val="27"/>
          <w:szCs w:val="27"/>
          <w:lang w:eastAsia="zh-CN"/>
        </w:rPr>
        <w:t>、</w:t>
      </w:r>
      <w:r>
        <w:rPr>
          <w:rFonts w:hint="eastAsia" w:ascii="仿宋" w:hAnsi="仿宋" w:eastAsia="仿宋" w:cs="仿宋"/>
          <w:sz w:val="27"/>
          <w:szCs w:val="27"/>
        </w:rPr>
        <w:t>国家企业信用信息公示系统及中国政府采购网网站查询截图</w:t>
      </w:r>
      <w:r>
        <w:rPr>
          <w:rFonts w:hint="eastAsia" w:ascii="仿宋" w:hAnsi="仿宋" w:eastAsia="仿宋" w:cs="仿宋"/>
          <w:sz w:val="27"/>
          <w:szCs w:val="27"/>
          <w:lang w:eastAsia="zh-CN"/>
        </w:rPr>
        <w:t>；</w:t>
      </w:r>
    </w:p>
    <w:p>
      <w:pPr>
        <w:pStyle w:val="4"/>
        <w:keepNext w:val="0"/>
        <w:keepLines w:val="0"/>
        <w:widowControl/>
        <w:numPr>
          <w:ilvl w:val="0"/>
          <w:numId w:val="0"/>
        </w:numPr>
        <w:suppressLineNumbers w:val="0"/>
        <w:spacing w:before="255" w:beforeAutospacing="0" w:after="255" w:afterAutospacing="0" w:line="300" w:lineRule="atLeast"/>
        <w:ind w:leftChars="0" w:right="0" w:rightChars="0"/>
        <w:jc w:val="both"/>
        <w:rPr>
          <w:rFonts w:hint="default"/>
          <w:lang w:val="en-US"/>
        </w:rPr>
      </w:pPr>
      <w:r>
        <w:rPr>
          <w:rFonts w:hint="eastAsia" w:ascii="仿宋" w:hAnsi="仿宋" w:eastAsia="仿宋" w:cs="仿宋"/>
          <w:sz w:val="27"/>
          <w:szCs w:val="27"/>
          <w:lang w:val="en-US" w:eastAsia="zh-CN"/>
        </w:rPr>
        <w:t>4、</w:t>
      </w:r>
      <w:r>
        <w:rPr>
          <w:rStyle w:val="7"/>
          <w:rFonts w:hint="eastAsia" w:ascii="仿宋" w:hAnsi="仿宋" w:eastAsia="仿宋" w:cs="仿宋"/>
          <w:b w:val="0"/>
          <w:bCs/>
          <w:sz w:val="27"/>
          <w:szCs w:val="27"/>
          <w:lang w:val="en-US" w:eastAsia="zh-CN"/>
        </w:rPr>
        <w:t>医疗器械生产许可证、第二类医疗器械经营备案原件；</w:t>
      </w:r>
    </w:p>
    <w:p>
      <w:pPr>
        <w:pStyle w:val="4"/>
        <w:keepNext w:val="0"/>
        <w:keepLines w:val="0"/>
        <w:widowControl/>
        <w:numPr>
          <w:ilvl w:val="0"/>
          <w:numId w:val="0"/>
        </w:numPr>
        <w:suppressLineNumbers w:val="0"/>
        <w:spacing w:before="75" w:beforeAutospacing="0" w:after="75" w:afterAutospacing="0" w:line="300" w:lineRule="atLeast"/>
        <w:ind w:left="420" w:leftChars="0" w:right="0" w:rightChars="0"/>
        <w:rPr>
          <w:rFonts w:hint="eastAsia" w:ascii="仿宋" w:hAnsi="仿宋" w:eastAsia="仿宋" w:cs="仿宋"/>
          <w:b/>
          <w:bCs/>
          <w:sz w:val="27"/>
          <w:szCs w:val="27"/>
          <w:lang w:val="en-US" w:eastAsia="zh-CN"/>
        </w:rPr>
      </w:pPr>
      <w:r>
        <w:rPr>
          <w:rFonts w:hint="eastAsia" w:ascii="仿宋" w:hAnsi="仿宋" w:eastAsia="仿宋" w:cs="仿宋"/>
          <w:b/>
          <w:bCs/>
          <w:sz w:val="27"/>
          <w:szCs w:val="27"/>
          <w:lang w:eastAsia="zh-CN"/>
        </w:rPr>
        <w:t>注：</w:t>
      </w:r>
      <w:r>
        <w:rPr>
          <w:rFonts w:hint="eastAsia" w:ascii="仿宋" w:hAnsi="仿宋" w:eastAsia="仿宋" w:cs="仿宋"/>
          <w:b/>
          <w:bCs/>
          <w:sz w:val="27"/>
          <w:szCs w:val="27"/>
          <w:lang w:val="en-US" w:eastAsia="zh-CN"/>
        </w:rPr>
        <w:t>投标人资格要求的所有资料原件备查、复印件一份加盖公章至新疆正云祥项目管理有限公司报名获取招标文件(提供资料不齐者不予接受)。</w:t>
      </w:r>
      <w:bookmarkStart w:id="0" w:name="_GoBack"/>
      <w:bookmarkEnd w:id="0"/>
    </w:p>
    <w:p>
      <w:pPr>
        <w:pStyle w:val="4"/>
        <w:keepNext w:val="0"/>
        <w:keepLines w:val="0"/>
        <w:widowControl/>
        <w:suppressLineNumbers w:val="0"/>
        <w:spacing w:before="75" w:beforeAutospacing="0" w:after="75" w:afterAutospacing="0" w:line="300" w:lineRule="atLeast"/>
        <w:ind w:left="0" w:right="0" w:firstLine="420"/>
      </w:pP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7"/>
          <w:rFonts w:hint="eastAsia" w:ascii="黑体" w:hAnsi="宋体" w:eastAsia="黑体" w:cs="黑体"/>
          <w:sz w:val="27"/>
          <w:szCs w:val="27"/>
          <w:lang w:eastAsia="zh-CN"/>
        </w:rPr>
        <w:t>五</w:t>
      </w:r>
      <w:r>
        <w:rPr>
          <w:rStyle w:val="7"/>
          <w:rFonts w:ascii="黑体" w:hAnsi="宋体" w:eastAsia="黑体" w:cs="黑体"/>
          <w:sz w:val="27"/>
          <w:szCs w:val="27"/>
        </w:rPr>
        <w:t>、提交投标文件截止时间、开标时间和地点</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提交投标文件截止时间：2021年0</w:t>
      </w:r>
      <w:r>
        <w:rPr>
          <w:rFonts w:hint="eastAsia" w:ascii="仿宋" w:hAnsi="仿宋" w:eastAsia="仿宋" w:cs="仿宋"/>
          <w:sz w:val="27"/>
          <w:szCs w:val="27"/>
          <w:lang w:val="en-US" w:eastAsia="zh-CN"/>
        </w:rPr>
        <w:t>9</w:t>
      </w:r>
      <w:r>
        <w:rPr>
          <w:rFonts w:hint="eastAsia" w:ascii="仿宋" w:hAnsi="仿宋" w:eastAsia="仿宋" w:cs="仿宋"/>
          <w:sz w:val="27"/>
          <w:szCs w:val="27"/>
        </w:rPr>
        <w:t>月</w:t>
      </w:r>
      <w:r>
        <w:rPr>
          <w:rFonts w:hint="eastAsia" w:ascii="仿宋" w:hAnsi="仿宋" w:eastAsia="仿宋" w:cs="仿宋"/>
          <w:sz w:val="27"/>
          <w:szCs w:val="27"/>
          <w:lang w:val="en-US" w:eastAsia="zh-CN"/>
        </w:rPr>
        <w:t>02</w:t>
      </w:r>
      <w:r>
        <w:rPr>
          <w:rFonts w:hint="eastAsia" w:ascii="仿宋" w:hAnsi="仿宋" w:eastAsia="仿宋" w:cs="仿宋"/>
          <w:sz w:val="27"/>
          <w:szCs w:val="27"/>
        </w:rPr>
        <w:t>日 11:00（北京时间）</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投标地点：塔城市华悦旅游宾馆二楼会议室</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开标时间：2021年0</w:t>
      </w:r>
      <w:r>
        <w:rPr>
          <w:rFonts w:hint="eastAsia" w:ascii="仿宋" w:hAnsi="仿宋" w:eastAsia="仿宋" w:cs="仿宋"/>
          <w:sz w:val="27"/>
          <w:szCs w:val="27"/>
          <w:lang w:val="en-US" w:eastAsia="zh-CN"/>
        </w:rPr>
        <w:t>9</w:t>
      </w:r>
      <w:r>
        <w:rPr>
          <w:rFonts w:hint="eastAsia" w:ascii="仿宋" w:hAnsi="仿宋" w:eastAsia="仿宋" w:cs="仿宋"/>
          <w:sz w:val="27"/>
          <w:szCs w:val="27"/>
        </w:rPr>
        <w:t>月</w:t>
      </w:r>
      <w:r>
        <w:rPr>
          <w:rFonts w:hint="eastAsia" w:ascii="仿宋" w:hAnsi="仿宋" w:eastAsia="仿宋" w:cs="仿宋"/>
          <w:sz w:val="27"/>
          <w:szCs w:val="27"/>
          <w:lang w:val="en-US" w:eastAsia="zh-CN"/>
        </w:rPr>
        <w:t>02</w:t>
      </w:r>
      <w:r>
        <w:rPr>
          <w:rFonts w:hint="eastAsia" w:ascii="仿宋" w:hAnsi="仿宋" w:eastAsia="仿宋" w:cs="仿宋"/>
          <w:sz w:val="27"/>
          <w:szCs w:val="27"/>
        </w:rPr>
        <w:t>日 11:00</w:t>
      </w:r>
    </w:p>
    <w:p>
      <w:pPr>
        <w:pStyle w:val="4"/>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开标地点：塔城市华悦旅游宾馆二楼会议室</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7"/>
          <w:rFonts w:hint="eastAsia" w:ascii="黑体" w:hAnsi="宋体" w:eastAsia="黑体" w:cs="黑体"/>
          <w:sz w:val="27"/>
          <w:szCs w:val="27"/>
          <w:lang w:eastAsia="zh-CN"/>
        </w:rPr>
        <w:t>六</w:t>
      </w:r>
      <w:r>
        <w:rPr>
          <w:rStyle w:val="7"/>
          <w:rFonts w:ascii="黑体" w:hAnsi="宋体" w:eastAsia="黑体" w:cs="黑体"/>
          <w:sz w:val="27"/>
          <w:szCs w:val="27"/>
        </w:rPr>
        <w:t>、公告期限</w:t>
      </w:r>
    </w:p>
    <w:p>
      <w:pPr>
        <w:pStyle w:val="4"/>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自本公告发布之日起5个工作日。</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7"/>
          <w:rFonts w:hint="eastAsia" w:ascii="黑体" w:hAnsi="宋体" w:eastAsia="黑体" w:cs="黑体"/>
          <w:sz w:val="27"/>
          <w:szCs w:val="27"/>
          <w:lang w:eastAsia="zh-CN"/>
        </w:rPr>
        <w:t>七</w:t>
      </w:r>
      <w:r>
        <w:rPr>
          <w:rStyle w:val="7"/>
          <w:rFonts w:ascii="黑体" w:hAnsi="宋体" w:eastAsia="黑体" w:cs="黑体"/>
          <w:sz w:val="27"/>
          <w:szCs w:val="27"/>
        </w:rPr>
        <w:t>、其他补充事宜</w:t>
      </w:r>
    </w:p>
    <w:p>
      <w:pPr>
        <w:pStyle w:val="4"/>
        <w:keepNext w:val="0"/>
        <w:keepLines w:val="0"/>
        <w:widowControl/>
        <w:suppressLineNumbers w:val="0"/>
        <w:spacing w:before="75" w:beforeAutospacing="0" w:after="75" w:afterAutospacing="0" w:line="315" w:lineRule="atLeast"/>
        <w:ind w:left="0" w:right="0" w:firstLine="420"/>
      </w:pPr>
      <w:r>
        <w:rPr>
          <w:rFonts w:hint="eastAsia" w:ascii="仿宋" w:hAnsi="仿宋" w:eastAsia="仿宋" w:cs="仿宋"/>
          <w:sz w:val="27"/>
          <w:szCs w:val="27"/>
        </w:rPr>
        <w:t>无</w:t>
      </w:r>
    </w:p>
    <w:p>
      <w:pPr>
        <w:pStyle w:val="4"/>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7"/>
          <w:rFonts w:hint="eastAsia" w:ascii="黑体" w:hAnsi="宋体" w:eastAsia="黑体" w:cs="黑体"/>
          <w:sz w:val="27"/>
          <w:szCs w:val="27"/>
          <w:lang w:eastAsia="zh-CN"/>
        </w:rPr>
        <w:t>八</w:t>
      </w:r>
      <w:r>
        <w:rPr>
          <w:rStyle w:val="7"/>
          <w:rFonts w:ascii="黑体" w:hAnsi="宋体" w:eastAsia="黑体" w:cs="黑体"/>
          <w:sz w:val="27"/>
          <w:szCs w:val="27"/>
        </w:rPr>
        <w:t>、对本次采购提出询问，请按以下方式联系</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1.采购人信息</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w:t>
      </w:r>
      <w:r>
        <w:rPr>
          <w:rStyle w:val="8"/>
          <w:rFonts w:hint="eastAsia" w:ascii="仿宋" w:hAnsi="仿宋" w:eastAsia="仿宋" w:cs="仿宋"/>
          <w:sz w:val="27"/>
          <w:szCs w:val="27"/>
        </w:rPr>
        <w:t>伊犁哈萨克自治州塔城地区疾病预防控制中心</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址：塔城市文化路28号</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联系人：古丽米娜</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联系方式：0901-6267214</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2.采购代理机构信息</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称：新疆正云祥项目管理有限公司</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址：塔城市光明路花溪家园9-1-1A</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联系方式：0901-6285036</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3.项目联系方式</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lang w:eastAsia="zh-CN"/>
        </w:rPr>
      </w:pPr>
      <w:r>
        <w:rPr>
          <w:rFonts w:hint="eastAsia" w:ascii="仿宋" w:hAnsi="仿宋" w:eastAsia="仿宋" w:cs="仿宋"/>
          <w:sz w:val="27"/>
          <w:szCs w:val="27"/>
        </w:rPr>
        <w:t>项目联系人：</w:t>
      </w:r>
      <w:r>
        <w:rPr>
          <w:rFonts w:hint="eastAsia" w:ascii="仿宋" w:hAnsi="仿宋" w:eastAsia="仿宋" w:cs="仿宋"/>
          <w:sz w:val="27"/>
          <w:szCs w:val="27"/>
          <w:lang w:eastAsia="zh-CN"/>
        </w:rPr>
        <w:t>尹世豪</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电 话：</w:t>
      </w:r>
      <w:r>
        <w:rPr>
          <w:rStyle w:val="8"/>
          <w:rFonts w:hint="eastAsia" w:ascii="仿宋" w:hAnsi="仿宋" w:eastAsia="仿宋" w:cs="仿宋"/>
          <w:sz w:val="27"/>
          <w:szCs w:val="27"/>
        </w:rPr>
        <w:t>0901-6285036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FCEA8"/>
    <w:multiLevelType w:val="singleLevel"/>
    <w:tmpl w:val="920FCEA8"/>
    <w:lvl w:ilvl="0" w:tentative="0">
      <w:start w:val="1"/>
      <w:numFmt w:val="decimal"/>
      <w:suff w:val="nothing"/>
      <w:lvlText w:val="%1、"/>
      <w:lvlJc w:val="left"/>
    </w:lvl>
  </w:abstractNum>
  <w:abstractNum w:abstractNumId="1">
    <w:nsid w:val="00000004"/>
    <w:multiLevelType w:val="multilevel"/>
    <w:tmpl w:val="00000004"/>
    <w:lvl w:ilvl="0" w:tentative="0">
      <w:start w:val="11"/>
      <w:numFmt w:val="chineseCountingThousand"/>
      <w:suff w:val="nothing"/>
      <w:lvlText w:val="第%1章.  "/>
      <w:lvlJc w:val="center"/>
      <w:pPr>
        <w:ind w:left="278" w:hanging="278"/>
      </w:pPr>
      <w:rPr>
        <w:rFonts w:hint="eastAsia"/>
      </w:rPr>
    </w:lvl>
    <w:lvl w:ilvl="1" w:tentative="0">
      <w:start w:val="1"/>
      <w:numFmt w:val="decimal"/>
      <w:suff w:val="nothing"/>
      <w:lvlText w:val="%2."/>
      <w:lvlJc w:val="left"/>
      <w:pPr>
        <w:ind w:left="0" w:firstLine="0"/>
      </w:pPr>
      <w:rPr>
        <w:rFonts w:hint="default" w:ascii="Arial" w:hAnsi="Arial" w:eastAsia="黑体" w:cs="Arial"/>
        <w:b/>
        <w:i w:val="0"/>
        <w:sz w:val="28"/>
        <w:szCs w:val="28"/>
        <w:lang w:eastAsia="zh-CN"/>
      </w:rPr>
    </w:lvl>
    <w:lvl w:ilvl="2" w:tentative="0">
      <w:start w:val="1"/>
      <w:numFmt w:val="decimal"/>
      <w:pStyle w:val="3"/>
      <w:suff w:val="nothing"/>
      <w:lvlText w:val="%2.%3."/>
      <w:lvlJc w:val="left"/>
      <w:pPr>
        <w:ind w:left="0" w:firstLine="0"/>
      </w:pPr>
      <w:rPr>
        <w:rFonts w:hint="default" w:ascii="Arial" w:hAnsi="Arial" w:eastAsia="黑体" w:cs="Arial"/>
        <w:sz w:val="24"/>
        <w:szCs w:val="32"/>
      </w:rPr>
    </w:lvl>
    <w:lvl w:ilvl="3" w:tentative="0">
      <w:start w:val="1"/>
      <w:numFmt w:val="decimal"/>
      <w:suff w:val="nothing"/>
      <w:lvlText w:val="%2.%3.%4."/>
      <w:lvlJc w:val="left"/>
      <w:pPr>
        <w:ind w:left="710" w:firstLine="0"/>
      </w:pPr>
      <w:rPr>
        <w:rFonts w:hint="default" w:ascii="Tahoma" w:hAnsi="Tahoma" w:eastAsia="黑体"/>
        <w:b/>
        <w:i w:val="0"/>
        <w:sz w:val="24"/>
        <w:szCs w:val="24"/>
      </w:rPr>
    </w:lvl>
    <w:lvl w:ilvl="4" w:tentative="0">
      <w:start w:val="1"/>
      <w:numFmt w:val="upperRoman"/>
      <w:suff w:val="nothing"/>
      <w:lvlText w:val="%5. "/>
      <w:lvlJc w:val="left"/>
      <w:pPr>
        <w:ind w:left="0" w:firstLine="0"/>
      </w:pPr>
      <w:rPr>
        <w:rFonts w:hint="default" w:ascii="Tahoma" w:hAnsi="Tahoma" w:eastAsia="黑体"/>
        <w:sz w:val="24"/>
      </w:rPr>
    </w:lvl>
    <w:lvl w:ilvl="5" w:tentative="0">
      <w:start w:val="1"/>
      <w:numFmt w:val="decimal"/>
      <w:suff w:val="nothing"/>
      <w:lvlText w:val="%6) "/>
      <w:lvlJc w:val="left"/>
      <w:pPr>
        <w:ind w:left="567" w:firstLine="0"/>
      </w:pPr>
      <w:rPr>
        <w:rFonts w:hint="default" w:ascii="Arial" w:hAnsi="Arial" w:eastAsia="宋体"/>
        <w:b w:val="0"/>
        <w:i w:val="0"/>
        <w:sz w:val="24"/>
      </w:rPr>
    </w:lvl>
    <w:lvl w:ilvl="6" w:tentative="0">
      <w:start w:val="1"/>
      <w:numFmt w:val="none"/>
      <w:suff w:val="nothing"/>
      <w:lvlText w:val=""/>
      <w:lvlJc w:val="left"/>
      <w:pPr>
        <w:ind w:left="567" w:firstLine="0"/>
      </w:pPr>
      <w:rPr>
        <w:rFonts w:hint="eastAsia"/>
      </w:rPr>
    </w:lvl>
    <w:lvl w:ilvl="7" w:tentative="0">
      <w:start w:val="1"/>
      <w:numFmt w:val="none"/>
      <w:suff w:val="nothing"/>
      <w:lvlText w:val=""/>
      <w:lvlJc w:val="left"/>
      <w:pPr>
        <w:ind w:left="567" w:firstLine="0"/>
      </w:pPr>
      <w:rPr>
        <w:rFonts w:hint="eastAsia"/>
      </w:rPr>
    </w:lvl>
    <w:lvl w:ilvl="8" w:tentative="0">
      <w:start w:val="1"/>
      <w:numFmt w:val="none"/>
      <w:suff w:val="nothing"/>
      <w:lvlText w:val=""/>
      <w:lvlJc w:val="left"/>
      <w:pPr>
        <w:ind w:left="567"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77D5D"/>
    <w:rsid w:val="06B52428"/>
    <w:rsid w:val="23B5497E"/>
    <w:rsid w:val="3C077D5D"/>
    <w:rsid w:val="412A7E7D"/>
    <w:rsid w:val="555C2FBA"/>
    <w:rsid w:val="56590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numPr>
        <w:ilvl w:val="2"/>
        <w:numId w:val="1"/>
      </w:numPr>
      <w:spacing w:before="120" w:beforeLines="0" w:after="120" w:afterLines="0" w:line="360" w:lineRule="auto"/>
      <w:outlineLvl w:val="2"/>
    </w:pPr>
    <w:rPr>
      <w:rFonts w:ascii="Arial" w:hAnsi="Arial"/>
      <w:b/>
      <w:bCs/>
      <w:kern w:val="0"/>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2021-08-10T11:01:00Z</dcterms:created>
  <dc:creator>@</dc:creator>
  <cp:lastModifiedBy>@</cp:lastModifiedBy>
  <dcterms:modified xsi:type="dcterms:W3CDTF">2021-08-11T12:32:25Z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422C8212A5574A8C8D1BDBE61CB895DC</vt:lpwstr>
  </property>
</Properties>
</file>