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44"/>
          <w:szCs w:val="44"/>
          <w:lang w:val="en-US" w:eastAsia="zh-CN"/>
        </w:rPr>
      </w:pPr>
      <w:r>
        <w:rPr>
          <w:rFonts w:hint="eastAsia"/>
          <w:b/>
          <w:bCs/>
          <w:sz w:val="44"/>
          <w:szCs w:val="44"/>
          <w:lang w:val="en-US" w:eastAsia="zh-CN"/>
        </w:rPr>
        <w:t>昌吉州卫生健康系统2021年第一批（1）进口医疗设备采购项目采购公告</w:t>
      </w:r>
    </w:p>
    <w:p>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重庆渝强工程项目管理有限公司受</w:t>
      </w:r>
      <w:r>
        <w:rPr>
          <w:rFonts w:hint="eastAsia" w:ascii="宋体" w:hAnsi="宋体" w:eastAsia="宋体" w:cs="宋体"/>
          <w:color w:val="auto"/>
          <w:sz w:val="24"/>
          <w:szCs w:val="24"/>
          <w:u w:val="single"/>
          <w:lang w:eastAsia="zh-CN"/>
        </w:rPr>
        <w:t>昌吉</w:t>
      </w:r>
      <w:r>
        <w:rPr>
          <w:rFonts w:hint="eastAsia" w:ascii="宋体" w:hAnsi="宋体" w:eastAsia="宋体" w:cs="宋体"/>
          <w:color w:val="auto"/>
          <w:sz w:val="24"/>
          <w:szCs w:val="24"/>
          <w:u w:val="single"/>
          <w:lang w:val="en-US" w:eastAsia="zh-CN"/>
        </w:rPr>
        <w:t>回族自治州</w:t>
      </w:r>
      <w:r>
        <w:rPr>
          <w:rFonts w:hint="eastAsia" w:ascii="宋体" w:hAnsi="宋体" w:eastAsia="宋体" w:cs="宋体"/>
          <w:color w:val="auto"/>
          <w:sz w:val="24"/>
          <w:szCs w:val="24"/>
          <w:u w:val="single"/>
          <w:lang w:eastAsia="zh-CN"/>
        </w:rPr>
        <w:t>卫生健康委员会</w:t>
      </w:r>
      <w:r>
        <w:rPr>
          <w:rFonts w:hint="eastAsia" w:ascii="宋体" w:hAnsi="宋体" w:eastAsia="宋体" w:cs="宋体"/>
          <w:color w:val="auto"/>
          <w:sz w:val="24"/>
          <w:szCs w:val="24"/>
        </w:rPr>
        <w:t>的委托，根据《中华人民共和国政府采购法》及其相关法律、法规等，对其</w:t>
      </w:r>
      <w:r>
        <w:rPr>
          <w:rFonts w:hint="eastAsia" w:ascii="宋体" w:hAnsi="宋体" w:eastAsia="宋体" w:cs="宋体"/>
          <w:color w:val="auto"/>
          <w:kern w:val="0"/>
          <w:sz w:val="24"/>
          <w:szCs w:val="24"/>
          <w:u w:val="single"/>
          <w:lang w:val="en-US" w:eastAsia="zh-CN" w:bidi="ar-SA"/>
        </w:rPr>
        <w:t>昌吉州卫生健康系统2021年第一批（</w:t>
      </w:r>
      <w:r>
        <w:rPr>
          <w:rFonts w:hint="eastAsia" w:ascii="宋体" w:hAnsi="宋体" w:cs="宋体"/>
          <w:color w:val="auto"/>
          <w:kern w:val="0"/>
          <w:sz w:val="24"/>
          <w:szCs w:val="24"/>
          <w:u w:val="single"/>
          <w:lang w:val="en-US" w:eastAsia="zh-CN" w:bidi="ar-SA"/>
        </w:rPr>
        <w:t>1</w:t>
      </w:r>
      <w:r>
        <w:rPr>
          <w:rFonts w:hint="eastAsia" w:ascii="宋体" w:hAnsi="宋体" w:eastAsia="宋体" w:cs="宋体"/>
          <w:color w:val="auto"/>
          <w:kern w:val="0"/>
          <w:sz w:val="24"/>
          <w:szCs w:val="24"/>
          <w:u w:val="single"/>
          <w:lang w:val="en-US" w:eastAsia="zh-CN" w:bidi="ar-SA"/>
        </w:rPr>
        <w:t>）进口医疗设备采购项目</w:t>
      </w:r>
      <w:r>
        <w:rPr>
          <w:rFonts w:hint="eastAsia" w:ascii="宋体" w:hAnsi="宋体" w:eastAsia="宋体" w:cs="宋体"/>
          <w:color w:val="auto"/>
          <w:sz w:val="24"/>
          <w:szCs w:val="24"/>
        </w:rPr>
        <w:t>进行公开招标，资金来源为</w:t>
      </w:r>
      <w:r>
        <w:rPr>
          <w:rFonts w:hint="eastAsia" w:ascii="宋体" w:hAnsi="宋体" w:cs="宋体"/>
          <w:color w:val="auto"/>
          <w:sz w:val="24"/>
          <w:szCs w:val="24"/>
          <w:highlight w:val="none"/>
          <w:lang w:val="en-US" w:eastAsia="zh-CN"/>
        </w:rPr>
        <w:t>专项</w:t>
      </w:r>
      <w:r>
        <w:rPr>
          <w:rFonts w:hint="eastAsia" w:ascii="宋体" w:hAnsi="宋体" w:eastAsia="宋体" w:cs="宋体"/>
          <w:color w:val="auto"/>
          <w:sz w:val="24"/>
          <w:szCs w:val="24"/>
          <w:highlight w:val="none"/>
        </w:rPr>
        <w:t>资金，</w:t>
      </w:r>
      <w:r>
        <w:rPr>
          <w:rFonts w:hint="eastAsia" w:ascii="宋体" w:hAnsi="宋体" w:eastAsia="宋体" w:cs="宋体"/>
          <w:color w:val="auto"/>
          <w:sz w:val="24"/>
          <w:szCs w:val="24"/>
        </w:rPr>
        <w:t>请符合资格要求的投标人到重庆渝强工程项目管理有限公司</w:t>
      </w:r>
      <w:r>
        <w:rPr>
          <w:rFonts w:hint="eastAsia" w:ascii="宋体" w:hAnsi="宋体" w:cs="宋体"/>
          <w:color w:val="auto"/>
          <w:sz w:val="24"/>
          <w:szCs w:val="24"/>
          <w:lang w:val="en-US" w:eastAsia="zh-CN"/>
        </w:rPr>
        <w:t>获取采购文件</w:t>
      </w:r>
      <w:r>
        <w:rPr>
          <w:rFonts w:hint="eastAsia" w:ascii="宋体" w:hAnsi="宋体" w:eastAsia="宋体" w:cs="宋体"/>
          <w:color w:val="auto"/>
          <w:sz w:val="24"/>
          <w:szCs w:val="24"/>
        </w:rPr>
        <w:t>参与投标。</w:t>
      </w:r>
    </w:p>
    <w:p>
      <w:pPr>
        <w:widowControl/>
        <w:numPr>
          <w:ilvl w:val="0"/>
          <w:numId w:val="0"/>
        </w:numPr>
        <w:spacing w:line="440" w:lineRule="exact"/>
        <w:ind w:left="482" w:leftChars="0"/>
        <w:jc w:val="left"/>
        <w:rPr>
          <w:rFonts w:ascii="宋体" w:cs="宋体"/>
          <w:b/>
          <w:color w:val="auto"/>
          <w:kern w:val="0"/>
          <w:sz w:val="24"/>
          <w:szCs w:val="21"/>
        </w:rPr>
      </w:pPr>
      <w:r>
        <w:rPr>
          <w:rFonts w:hint="eastAsia" w:ascii="宋体" w:hAnsi="宋体" w:cs="宋体"/>
          <w:b/>
          <w:color w:val="auto"/>
          <w:kern w:val="0"/>
          <w:sz w:val="24"/>
          <w:szCs w:val="21"/>
          <w:lang w:val="en-US" w:eastAsia="zh-CN"/>
        </w:rPr>
        <w:t>一、采</w:t>
      </w:r>
      <w:r>
        <w:rPr>
          <w:rFonts w:hint="eastAsia" w:ascii="宋体" w:hAnsi="宋体" w:cs="宋体"/>
          <w:b/>
          <w:color w:val="auto"/>
          <w:kern w:val="0"/>
          <w:sz w:val="24"/>
          <w:szCs w:val="21"/>
        </w:rPr>
        <w:t>购内容及采购预算：</w:t>
      </w:r>
    </w:p>
    <w:p>
      <w:pPr>
        <w:spacing w:line="24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1.1项目名称：昌吉州卫生健康系统2021年第一批（</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）进口医疗设备采购项目</w:t>
      </w:r>
    </w:p>
    <w:p>
      <w:pPr>
        <w:widowControl/>
        <w:spacing w:line="240" w:lineRule="auto"/>
        <w:ind w:firstLine="480" w:firstLineChars="200"/>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1.2项目编号：CQYQ-2021-0</w:t>
      </w:r>
      <w:r>
        <w:rPr>
          <w:rFonts w:hint="eastAsia" w:ascii="宋体" w:hAnsi="宋体" w:cs="宋体"/>
          <w:color w:val="auto"/>
          <w:kern w:val="0"/>
          <w:sz w:val="24"/>
          <w:szCs w:val="24"/>
          <w:lang w:val="en-US" w:eastAsia="zh-CN" w:bidi="ar-SA"/>
        </w:rPr>
        <w:t>19-CG</w:t>
      </w:r>
    </w:p>
    <w:p>
      <w:pPr>
        <w:pStyle w:val="3"/>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1.3供 货 期：</w:t>
      </w:r>
      <w:r>
        <w:rPr>
          <w:rFonts w:hint="eastAsia" w:ascii="宋体" w:hAnsi="宋体" w:cs="宋体"/>
          <w:color w:val="auto"/>
          <w:kern w:val="0"/>
          <w:sz w:val="24"/>
          <w:szCs w:val="24"/>
          <w:highlight w:val="none"/>
          <w:lang w:val="en-US" w:eastAsia="zh-CN" w:bidi="ar-SA"/>
        </w:rPr>
        <w:t>第一包：合同签订后90天（日历日）内；</w:t>
      </w:r>
    </w:p>
    <w:p>
      <w:pPr>
        <w:pStyle w:val="3"/>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第二包：合同签订后90天（日历日）内；</w:t>
      </w:r>
    </w:p>
    <w:p>
      <w:pPr>
        <w:pStyle w:val="3"/>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第三包：合同签订后90天（日历日）内；</w:t>
      </w:r>
    </w:p>
    <w:p>
      <w:pPr>
        <w:pStyle w:val="3"/>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第四包：合同签订后90天（日历日）内；</w:t>
      </w:r>
    </w:p>
    <w:p>
      <w:pPr>
        <w:pStyle w:val="3"/>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第五包：合同签订后90天（日历日）内；</w:t>
      </w:r>
    </w:p>
    <w:p>
      <w:pPr>
        <w:pStyle w:val="3"/>
        <w:ind w:firstLine="2160" w:firstLineChars="9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第六包：合同签订后90天（日历日）内；</w:t>
      </w:r>
    </w:p>
    <w:p>
      <w:pPr>
        <w:pStyle w:val="3"/>
        <w:spacing w:line="240" w:lineRule="auto"/>
        <w:rPr>
          <w:rFonts w:hint="eastAsia"/>
        </w:rPr>
      </w:pPr>
      <w:r>
        <w:rPr>
          <w:rFonts w:hint="eastAsia" w:ascii="宋体" w:hAnsi="宋体" w:eastAsia="宋体" w:cs="宋体"/>
          <w:color w:val="auto"/>
          <w:kern w:val="0"/>
          <w:sz w:val="24"/>
          <w:szCs w:val="24"/>
          <w:lang w:val="en-US" w:eastAsia="zh-CN" w:bidi="ar-SA"/>
        </w:rPr>
        <w:t>1.4采购内容：</w:t>
      </w:r>
    </w:p>
    <w:tbl>
      <w:tblPr>
        <w:tblStyle w:val="6"/>
        <w:tblpPr w:leftFromText="180" w:rightFromText="180" w:vertAnchor="text" w:horzAnchor="margin" w:tblpXSpec="center" w:tblpY="158"/>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598"/>
        <w:gridCol w:w="1452"/>
        <w:gridCol w:w="1043"/>
        <w:gridCol w:w="1047"/>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359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项目名称</w:t>
            </w:r>
          </w:p>
        </w:tc>
        <w:tc>
          <w:tcPr>
            <w:tcW w:w="145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数量（台、套、个）</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产地</w:t>
            </w:r>
          </w:p>
        </w:tc>
        <w:tc>
          <w:tcPr>
            <w:tcW w:w="104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包数</w:t>
            </w:r>
          </w:p>
        </w:tc>
        <w:tc>
          <w:tcPr>
            <w:tcW w:w="1047" w:type="dxa"/>
            <w:noWrap w:val="0"/>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预算投资额(万元)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w:t>
            </w:r>
          </w:p>
        </w:tc>
        <w:tc>
          <w:tcPr>
            <w:tcW w:w="3598"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运动心肺测试系统</w:t>
            </w:r>
          </w:p>
        </w:tc>
        <w:tc>
          <w:tcPr>
            <w:tcW w:w="145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进口</w:t>
            </w:r>
          </w:p>
        </w:tc>
        <w:tc>
          <w:tcPr>
            <w:tcW w:w="104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第一包</w:t>
            </w:r>
          </w:p>
        </w:tc>
        <w:tc>
          <w:tcPr>
            <w:tcW w:w="104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6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w:t>
            </w:r>
          </w:p>
        </w:tc>
        <w:tc>
          <w:tcPr>
            <w:tcW w:w="3598"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红外辐照治疗仪</w:t>
            </w:r>
          </w:p>
        </w:tc>
        <w:tc>
          <w:tcPr>
            <w:tcW w:w="145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进口</w:t>
            </w:r>
          </w:p>
        </w:tc>
        <w:tc>
          <w:tcPr>
            <w:tcW w:w="104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第二包</w:t>
            </w:r>
          </w:p>
        </w:tc>
        <w:tc>
          <w:tcPr>
            <w:tcW w:w="104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3</w:t>
            </w:r>
          </w:p>
        </w:tc>
        <w:tc>
          <w:tcPr>
            <w:tcW w:w="3598"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视频生物反馈神经肌肉运动控制闭链蹬踏训练系统</w:t>
            </w:r>
          </w:p>
        </w:tc>
        <w:tc>
          <w:tcPr>
            <w:tcW w:w="145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进口</w:t>
            </w:r>
          </w:p>
        </w:tc>
        <w:tc>
          <w:tcPr>
            <w:tcW w:w="1047" w:type="dxa"/>
            <w:noWrap w:val="0"/>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第三包</w:t>
            </w:r>
          </w:p>
        </w:tc>
        <w:tc>
          <w:tcPr>
            <w:tcW w:w="104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w:t>
            </w:r>
          </w:p>
        </w:tc>
        <w:tc>
          <w:tcPr>
            <w:tcW w:w="3598"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自动凝血计时器</w:t>
            </w:r>
          </w:p>
        </w:tc>
        <w:tc>
          <w:tcPr>
            <w:tcW w:w="145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进口</w:t>
            </w:r>
          </w:p>
        </w:tc>
        <w:tc>
          <w:tcPr>
            <w:tcW w:w="104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第四包</w:t>
            </w:r>
          </w:p>
        </w:tc>
        <w:tc>
          <w:tcPr>
            <w:tcW w:w="104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w:t>
            </w:r>
          </w:p>
        </w:tc>
        <w:tc>
          <w:tcPr>
            <w:tcW w:w="3598"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床旁血气分析仪</w:t>
            </w:r>
          </w:p>
        </w:tc>
        <w:tc>
          <w:tcPr>
            <w:tcW w:w="145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进口</w:t>
            </w:r>
          </w:p>
        </w:tc>
        <w:tc>
          <w:tcPr>
            <w:tcW w:w="104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第五包</w:t>
            </w:r>
          </w:p>
        </w:tc>
        <w:tc>
          <w:tcPr>
            <w:tcW w:w="104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6</w:t>
            </w:r>
          </w:p>
        </w:tc>
        <w:tc>
          <w:tcPr>
            <w:tcW w:w="3598" w:type="dxa"/>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血液透析过滤机</w:t>
            </w:r>
          </w:p>
        </w:tc>
        <w:tc>
          <w:tcPr>
            <w:tcW w:w="1452"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进口</w:t>
            </w:r>
          </w:p>
        </w:tc>
        <w:tc>
          <w:tcPr>
            <w:tcW w:w="104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第六包</w:t>
            </w:r>
          </w:p>
        </w:tc>
        <w:tc>
          <w:tcPr>
            <w:tcW w:w="1047"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954" w:type="dxa"/>
            <w:gridSpan w:val="6"/>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总计：</w:t>
            </w:r>
            <w:r>
              <w:rPr>
                <w:rFonts w:hint="eastAsia" w:ascii="宋体" w:hAnsi="宋体" w:cs="宋体"/>
                <w:b/>
                <w:bCs/>
                <w:i w:val="0"/>
                <w:iCs w:val="0"/>
                <w:color w:val="auto"/>
                <w:kern w:val="0"/>
                <w:sz w:val="24"/>
                <w:szCs w:val="24"/>
                <w:u w:val="none"/>
                <w:lang w:val="en-US" w:eastAsia="zh-CN" w:bidi="ar"/>
              </w:rPr>
              <w:t>325万元（大写：人民币叁佰贰拾伍万元整）</w:t>
            </w:r>
          </w:p>
        </w:tc>
      </w:tr>
    </w:tbl>
    <w:p>
      <w:pPr>
        <w:pStyle w:val="3"/>
        <w:rPr>
          <w:rFonts w:hint="eastAsia" w:ascii="宋体" w:hAnsi="宋体" w:eastAsia="宋体" w:cs="宋体"/>
          <w:b/>
          <w:bCs w:val="0"/>
          <w:color w:val="auto"/>
          <w:kern w:val="0"/>
          <w:sz w:val="24"/>
          <w:szCs w:val="21"/>
          <w:lang w:val="en-US" w:eastAsia="zh-CN" w:bidi="ar-SA"/>
        </w:rPr>
      </w:pPr>
    </w:p>
    <w:p>
      <w:pPr>
        <w:pStyle w:val="3"/>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val="0"/>
          <w:color w:val="auto"/>
          <w:kern w:val="0"/>
          <w:sz w:val="24"/>
          <w:szCs w:val="21"/>
          <w:lang w:val="en-US" w:eastAsia="zh-CN" w:bidi="ar-SA"/>
        </w:rPr>
        <w:t>二、投标供应商资格要求：</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1.满足《中华人民共和国政府采购法》第二十二条规定；</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2.落实政府采购政策需满足的资格要求：</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1）、关于印发《政府采购促进中小企业发展暂行办法》的通知（财库[2011]181号）；</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 xml:space="preserve">2）、《工业和信息化部、国家统计局、国家发展和改革委员会、财政部关于印发中小企业划型标准规定的通知》（工信部联企业[2011]300号）； </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 xml:space="preserve">3）、财政部、司法部《关于政府采购支持监狱企业发展有关问题的通知》（财库〔2014〕68号）； </w:t>
      </w:r>
    </w:p>
    <w:p>
      <w:pPr>
        <w:pStyle w:val="5"/>
        <w:spacing w:before="0" w:beforeAutospacing="0" w:after="0" w:afterAutospacing="0" w:line="360" w:lineRule="auto"/>
        <w:ind w:firstLine="480" w:firstLineChars="200"/>
        <w:rPr>
          <w:rFonts w:hint="eastAsia" w:cs="宋体"/>
          <w:color w:val="auto"/>
          <w:kern w:val="2"/>
          <w:sz w:val="24"/>
          <w:szCs w:val="24"/>
          <w:lang w:val="en-US" w:eastAsia="zh-CN" w:bidi="ar-SA"/>
        </w:rPr>
      </w:pPr>
      <w:r>
        <w:rPr>
          <w:rFonts w:hint="eastAsia" w:cs="宋体"/>
          <w:color w:val="auto"/>
          <w:kern w:val="2"/>
          <w:sz w:val="24"/>
          <w:szCs w:val="24"/>
          <w:lang w:val="en-US" w:eastAsia="zh-CN" w:bidi="ar-SA"/>
        </w:rPr>
        <w:t>4）《财政部民政部 中国残疾人联合会关于促进残疾人就业政府采购政策的通知》（财库〔2017〕141号）。</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3.本项目的特定资格要求：</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、投标人必须是所投产品的制造商或经销商，</w:t>
      </w:r>
      <w:r>
        <w:rPr>
          <w:rFonts w:hint="eastAsia" w:cs="宋体"/>
          <w:color w:val="auto"/>
          <w:kern w:val="2"/>
          <w:sz w:val="24"/>
          <w:szCs w:val="24"/>
          <w:lang w:val="en-US" w:eastAsia="zh-CN" w:bidi="ar-SA"/>
        </w:rPr>
        <w:t>具有有效的</w:t>
      </w:r>
      <w:r>
        <w:rPr>
          <w:rFonts w:hint="eastAsia" w:ascii="宋体" w:hAnsi="宋体" w:eastAsia="宋体" w:cs="宋体"/>
          <w:color w:val="auto"/>
          <w:kern w:val="2"/>
          <w:sz w:val="24"/>
          <w:szCs w:val="24"/>
          <w:lang w:val="en-US" w:eastAsia="zh-CN" w:bidi="ar-SA"/>
        </w:rPr>
        <w:t>工商营业执照（营业执照需包含本次项目的相关经营</w:t>
      </w:r>
      <w:r>
        <w:rPr>
          <w:rFonts w:hint="eastAsia" w:cs="宋体"/>
          <w:color w:val="auto"/>
          <w:kern w:val="2"/>
          <w:sz w:val="24"/>
          <w:szCs w:val="24"/>
          <w:lang w:val="en-US" w:eastAsia="zh-CN" w:bidi="ar-SA"/>
        </w:rPr>
        <w:t>范围</w:t>
      </w:r>
      <w:r>
        <w:rPr>
          <w:rFonts w:hint="eastAsia" w:ascii="宋体" w:hAnsi="宋体" w:eastAsia="宋体" w:cs="宋体"/>
          <w:color w:val="auto"/>
          <w:kern w:val="2"/>
          <w:sz w:val="24"/>
          <w:szCs w:val="24"/>
          <w:lang w:val="en-US" w:eastAsia="zh-CN" w:bidi="ar-SA"/>
        </w:rPr>
        <w:t>）；</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、投标人</w:t>
      </w:r>
      <w:r>
        <w:rPr>
          <w:rFonts w:hint="eastAsia" w:cs="宋体"/>
          <w:color w:val="auto"/>
          <w:kern w:val="2"/>
          <w:sz w:val="24"/>
          <w:szCs w:val="24"/>
          <w:lang w:val="en-US" w:eastAsia="zh-CN" w:bidi="ar-SA"/>
        </w:rPr>
        <w:t>具有有效期内的</w:t>
      </w:r>
      <w:r>
        <w:rPr>
          <w:rFonts w:hint="eastAsia" w:ascii="宋体" w:hAnsi="宋体" w:eastAsia="宋体" w:cs="宋体"/>
          <w:color w:val="auto"/>
          <w:kern w:val="2"/>
          <w:sz w:val="24"/>
          <w:szCs w:val="24"/>
          <w:lang w:val="en-US" w:eastAsia="zh-CN" w:bidi="ar-SA"/>
        </w:rPr>
        <w:t>《医疗器械生产许可证》</w:t>
      </w:r>
      <w:r>
        <w:rPr>
          <w:rFonts w:hint="eastAsia" w:cs="宋体"/>
          <w:color w:val="auto"/>
          <w:kern w:val="2"/>
          <w:sz w:val="24"/>
          <w:szCs w:val="24"/>
          <w:lang w:val="en-US" w:eastAsia="zh-CN" w:bidi="ar-SA"/>
        </w:rPr>
        <w:t>或</w:t>
      </w:r>
      <w:r>
        <w:rPr>
          <w:rFonts w:hint="eastAsia" w:ascii="宋体" w:hAnsi="宋体" w:eastAsia="宋体" w:cs="宋体"/>
          <w:color w:val="auto"/>
          <w:kern w:val="2"/>
          <w:sz w:val="24"/>
          <w:szCs w:val="24"/>
          <w:lang w:val="en-US" w:eastAsia="zh-CN" w:bidi="ar-SA"/>
        </w:rPr>
        <w:t xml:space="preserve">《医疗器械经营许可证》； </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、医疗器械产品须根据《医疗器械监督管理条例》（国务院令第680号）有关内容办理医疗器械产品注册与备案，</w:t>
      </w:r>
      <w:r>
        <w:rPr>
          <w:rFonts w:hint="eastAsia" w:cs="宋体"/>
          <w:color w:val="auto"/>
          <w:kern w:val="2"/>
          <w:sz w:val="24"/>
          <w:szCs w:val="24"/>
          <w:lang w:val="en-US" w:eastAsia="zh-CN" w:bidi="ar-SA"/>
        </w:rPr>
        <w:t>具有有效期内</w:t>
      </w:r>
      <w:r>
        <w:rPr>
          <w:rFonts w:hint="eastAsia" w:ascii="宋体" w:hAnsi="宋体" w:eastAsia="宋体" w:cs="宋体"/>
          <w:color w:val="auto"/>
          <w:kern w:val="2"/>
          <w:sz w:val="24"/>
          <w:szCs w:val="24"/>
          <w:lang w:val="en-US" w:eastAsia="zh-CN" w:bidi="ar-SA"/>
        </w:rPr>
        <w:t>所投产品的《医疗器械注册证》（含注册登记表）； </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投标人具有</w:t>
      </w:r>
      <w:r>
        <w:rPr>
          <w:rFonts w:hint="eastAsia" w:ascii="宋体" w:hAnsi="宋体" w:eastAsia="宋体" w:cs="宋体"/>
          <w:color w:val="auto"/>
          <w:kern w:val="2"/>
          <w:sz w:val="24"/>
          <w:szCs w:val="24"/>
          <w:highlight w:val="none"/>
          <w:lang w:val="en-US" w:eastAsia="zh-CN" w:bidi="ar-SA"/>
        </w:rPr>
        <w:t>生产厂家针对本项目的授权书（生产厂商与代理商不得同时参加本项目的投标）。</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投标人</w:t>
      </w:r>
      <w:r>
        <w:rPr>
          <w:rFonts w:hint="eastAsia" w:ascii="宋体" w:hAnsi="宋体" w:eastAsia="宋体" w:cs="宋体"/>
          <w:color w:val="auto"/>
          <w:kern w:val="2"/>
          <w:sz w:val="24"/>
          <w:szCs w:val="24"/>
          <w:lang w:val="en-US" w:eastAsia="zh-CN" w:bidi="ar-SA"/>
        </w:rPr>
        <w:t>单位负责人为同一人或者存在直接控股、管理关系的不同供应商，不得参加同一合同项下的政府采购活动。</w:t>
      </w:r>
    </w:p>
    <w:p>
      <w:pPr>
        <w:pStyle w:val="5"/>
        <w:spacing w:before="0" w:beforeAutospacing="0" w:after="0" w:afterAutospacing="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及其他不符合《中华人民共和国政府采购法》第二十二条规定条件的投标单位，将被拒绝参与本次政府采购活动；</w:t>
      </w:r>
    </w:p>
    <w:p>
      <w:pPr>
        <w:pStyle w:val="5"/>
        <w:spacing w:before="0" w:beforeAutospacing="0" w:after="0" w:afterAutospacing="0"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、本项目不接受联合体投标。</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三、采购文件的获取：</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3.1采购文件领取时间：</w:t>
      </w:r>
      <w:r>
        <w:rPr>
          <w:rFonts w:hint="eastAsia" w:ascii="宋体" w:hAnsi="宋体" w:eastAsia="宋体" w:cs="宋体"/>
          <w:color w:val="auto"/>
          <w:kern w:val="0"/>
          <w:sz w:val="24"/>
          <w:szCs w:val="24"/>
          <w:highlight w:val="none"/>
          <w:lang w:val="en-US" w:eastAsia="zh-CN" w:bidi="ar-SA"/>
        </w:rPr>
        <w:t>2021年</w:t>
      </w:r>
      <w:r>
        <w:rPr>
          <w:rFonts w:hint="eastAsia"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月</w:t>
      </w:r>
      <w:r>
        <w:rPr>
          <w:rFonts w:hint="eastAsia" w:cs="宋体"/>
          <w:color w:val="auto"/>
          <w:kern w:val="0"/>
          <w:sz w:val="24"/>
          <w:szCs w:val="24"/>
          <w:highlight w:val="none"/>
          <w:lang w:val="en-US" w:eastAsia="zh-CN" w:bidi="ar-SA"/>
        </w:rPr>
        <w:t>17</w:t>
      </w:r>
      <w:r>
        <w:rPr>
          <w:rFonts w:hint="eastAsia" w:ascii="宋体" w:hAnsi="宋体" w:eastAsia="宋体" w:cs="宋体"/>
          <w:color w:val="auto"/>
          <w:kern w:val="0"/>
          <w:sz w:val="24"/>
          <w:szCs w:val="24"/>
          <w:highlight w:val="none"/>
          <w:lang w:val="en-US" w:eastAsia="zh-CN" w:bidi="ar-SA"/>
        </w:rPr>
        <w:t>日至2021年</w:t>
      </w:r>
      <w:r>
        <w:rPr>
          <w:rFonts w:hint="eastAsia" w:cs="宋体"/>
          <w:color w:val="auto"/>
          <w:kern w:val="0"/>
          <w:sz w:val="24"/>
          <w:szCs w:val="24"/>
          <w:highlight w:val="none"/>
          <w:lang w:val="en-US" w:eastAsia="zh-CN" w:bidi="ar-SA"/>
        </w:rPr>
        <w:t>08</w:t>
      </w:r>
      <w:r>
        <w:rPr>
          <w:rFonts w:hint="eastAsia" w:ascii="宋体" w:hAnsi="宋体" w:eastAsia="宋体" w:cs="宋体"/>
          <w:color w:val="auto"/>
          <w:kern w:val="0"/>
          <w:sz w:val="24"/>
          <w:szCs w:val="24"/>
          <w:highlight w:val="none"/>
          <w:lang w:val="en-US" w:eastAsia="zh-CN" w:bidi="ar-SA"/>
        </w:rPr>
        <w:t>月</w:t>
      </w:r>
      <w:r>
        <w:rPr>
          <w:rFonts w:hint="eastAsia" w:cs="宋体"/>
          <w:color w:val="auto"/>
          <w:kern w:val="0"/>
          <w:sz w:val="24"/>
          <w:szCs w:val="24"/>
          <w:highlight w:val="none"/>
          <w:lang w:val="en-US" w:eastAsia="zh-CN" w:bidi="ar-SA"/>
        </w:rPr>
        <w:t>24</w:t>
      </w:r>
      <w:r>
        <w:rPr>
          <w:rFonts w:hint="eastAsia" w:ascii="宋体" w:hAnsi="宋体" w:eastAsia="宋体" w:cs="宋体"/>
          <w:color w:val="auto"/>
          <w:kern w:val="0"/>
          <w:sz w:val="24"/>
          <w:szCs w:val="24"/>
          <w:highlight w:val="none"/>
          <w:lang w:val="en-US" w:eastAsia="zh-CN" w:bidi="ar-SA"/>
        </w:rPr>
        <w:t>日</w:t>
      </w:r>
      <w:r>
        <w:rPr>
          <w:rFonts w:hint="eastAsia" w:cs="宋体"/>
          <w:color w:val="auto"/>
          <w:kern w:val="0"/>
          <w:sz w:val="24"/>
          <w:szCs w:val="24"/>
          <w:highlight w:val="none"/>
          <w:lang w:val="en-US" w:eastAsia="zh-CN" w:bidi="ar-SA"/>
        </w:rPr>
        <w:t>上午10:00-13:30，下午16:00-19:30</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北京时间，</w:t>
      </w:r>
      <w:r>
        <w:rPr>
          <w:rFonts w:hint="eastAsia" w:ascii="宋体" w:hAnsi="宋体" w:eastAsia="宋体" w:cs="宋体"/>
          <w:color w:val="auto"/>
          <w:kern w:val="0"/>
          <w:sz w:val="24"/>
          <w:szCs w:val="24"/>
          <w:highlight w:val="none"/>
          <w:lang w:val="en-US" w:eastAsia="zh-CN" w:bidi="ar-SA"/>
        </w:rPr>
        <w:t>节假日除外）。</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3.2采购文件获取须携带以下证件</w:t>
      </w:r>
      <w:r>
        <w:rPr>
          <w:rFonts w:hint="eastAsia" w:ascii="宋体" w:hAnsi="宋体" w:eastAsia="宋体" w:cs="宋体"/>
          <w:color w:val="auto"/>
          <w:kern w:val="2"/>
          <w:sz w:val="24"/>
          <w:szCs w:val="24"/>
          <w:lang w:val="en-US" w:eastAsia="zh-CN" w:bidi="ar-SA"/>
        </w:rPr>
        <w:t>（第一包、第二包、第三包</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第</w:t>
      </w:r>
      <w:r>
        <w:rPr>
          <w:rFonts w:hint="eastAsia" w:cs="宋体"/>
          <w:color w:val="auto"/>
          <w:kern w:val="2"/>
          <w:sz w:val="24"/>
          <w:szCs w:val="24"/>
          <w:lang w:val="en-US" w:eastAsia="zh-CN" w:bidi="ar-SA"/>
        </w:rPr>
        <w:t>四</w:t>
      </w:r>
      <w:r>
        <w:rPr>
          <w:rFonts w:hint="eastAsia" w:ascii="宋体" w:hAnsi="宋体" w:eastAsia="宋体" w:cs="宋体"/>
          <w:color w:val="auto"/>
          <w:kern w:val="2"/>
          <w:sz w:val="24"/>
          <w:szCs w:val="24"/>
          <w:lang w:val="en-US" w:eastAsia="zh-CN" w:bidi="ar-SA"/>
        </w:rPr>
        <w:t>包</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第</w:t>
      </w:r>
      <w:r>
        <w:rPr>
          <w:rFonts w:hint="eastAsia" w:cs="宋体"/>
          <w:color w:val="auto"/>
          <w:kern w:val="2"/>
          <w:sz w:val="24"/>
          <w:szCs w:val="24"/>
          <w:lang w:val="en-US" w:eastAsia="zh-CN" w:bidi="ar-SA"/>
        </w:rPr>
        <w:t>五</w:t>
      </w:r>
      <w:r>
        <w:rPr>
          <w:rFonts w:hint="eastAsia" w:ascii="宋体" w:hAnsi="宋体" w:eastAsia="宋体" w:cs="宋体"/>
          <w:color w:val="auto"/>
          <w:kern w:val="2"/>
          <w:sz w:val="24"/>
          <w:szCs w:val="24"/>
          <w:lang w:val="en-US" w:eastAsia="zh-CN" w:bidi="ar-SA"/>
        </w:rPr>
        <w:t>包</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第</w:t>
      </w:r>
      <w:r>
        <w:rPr>
          <w:rFonts w:hint="eastAsia" w:cs="宋体"/>
          <w:color w:val="auto"/>
          <w:kern w:val="2"/>
          <w:sz w:val="24"/>
          <w:szCs w:val="24"/>
          <w:lang w:val="en-US" w:eastAsia="zh-CN" w:bidi="ar-SA"/>
        </w:rPr>
        <w:t>六</w:t>
      </w:r>
      <w:r>
        <w:rPr>
          <w:rFonts w:hint="eastAsia" w:ascii="宋体" w:hAnsi="宋体" w:eastAsia="宋体" w:cs="宋体"/>
          <w:color w:val="auto"/>
          <w:kern w:val="2"/>
          <w:sz w:val="24"/>
          <w:szCs w:val="24"/>
          <w:lang w:val="en-US" w:eastAsia="zh-CN" w:bidi="ar-SA"/>
        </w:rPr>
        <w:t>包）</w:t>
      </w:r>
      <w:r>
        <w:rPr>
          <w:rFonts w:hint="eastAsia" w:ascii="宋体" w:hAnsi="宋体" w:eastAsia="宋体" w:cs="宋体"/>
          <w:color w:val="auto"/>
          <w:kern w:val="0"/>
          <w:sz w:val="24"/>
          <w:szCs w:val="24"/>
          <w:lang w:val="en-US" w:eastAsia="zh-CN" w:bidi="ar-SA"/>
        </w:rPr>
        <w:t>：</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法定代表人领取采购文件的，应提供法定代表人居民身份证；法定代表人授权人领取采购文件的，应提供法定代表人授权书及被授权人居民身份证；</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企业营业执照副本、组织机构代码证、税务登记证副本（或三证合一营业执照）；</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医疗器械生产企业许可证或医疗器械经营企业许可证；</w:t>
      </w:r>
    </w:p>
    <w:p>
      <w:pPr>
        <w:pStyle w:val="5"/>
        <w:numPr>
          <w:ilvl w:val="0"/>
          <w:numId w:val="0"/>
        </w:numPr>
        <w:spacing w:before="0" w:beforeAutospacing="0" w:after="0" w:afterAutospacing="0" w:line="360" w:lineRule="auto"/>
        <w:ind w:firstLine="480" w:firstLineChars="200"/>
        <w:rPr>
          <w:rFonts w:hint="eastAsia" w:cs="宋体"/>
          <w:color w:val="auto"/>
          <w:kern w:val="0"/>
          <w:sz w:val="24"/>
          <w:szCs w:val="24"/>
          <w:lang w:val="en-US" w:eastAsia="zh-CN" w:bidi="ar-SA"/>
        </w:rPr>
      </w:pPr>
      <w:r>
        <w:rPr>
          <w:rFonts w:hint="eastAsia" w:cs="宋体"/>
          <w:color w:val="auto"/>
          <w:kern w:val="0"/>
          <w:sz w:val="24"/>
          <w:szCs w:val="24"/>
          <w:lang w:val="en-US" w:eastAsia="zh-CN" w:bidi="ar-SA"/>
        </w:rPr>
        <w:t>4）</w:t>
      </w:r>
      <w:r>
        <w:rPr>
          <w:rFonts w:hint="eastAsia" w:cs="宋体"/>
          <w:color w:val="auto"/>
          <w:kern w:val="2"/>
          <w:sz w:val="24"/>
          <w:szCs w:val="24"/>
          <w:lang w:val="en-US" w:eastAsia="zh-CN" w:bidi="ar-SA"/>
        </w:rPr>
        <w:t>具有有效期内</w:t>
      </w:r>
      <w:r>
        <w:rPr>
          <w:rFonts w:hint="eastAsia" w:ascii="宋体" w:hAnsi="宋体" w:eastAsia="宋体" w:cs="宋体"/>
          <w:color w:val="auto"/>
          <w:kern w:val="2"/>
          <w:sz w:val="24"/>
          <w:szCs w:val="24"/>
          <w:lang w:val="en-US" w:eastAsia="zh-CN" w:bidi="ar-SA"/>
        </w:rPr>
        <w:t>所投产品的《医疗器械注册证》（含注册登记表）； </w:t>
      </w:r>
    </w:p>
    <w:p>
      <w:pPr>
        <w:pStyle w:val="5"/>
        <w:numPr>
          <w:ilvl w:val="0"/>
          <w:numId w:val="0"/>
        </w:numPr>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提供“信用中国”网站（www.creditchina.gov.cn）信用报告打印件和中国政府采购网（www.ccgp.gov.cn）渠道查询的本单位信用记录的网页截图（查询时间不得早于公告发布时间）；</w:t>
      </w:r>
    </w:p>
    <w:p>
      <w:pPr>
        <w:pStyle w:val="5"/>
        <w:spacing w:before="0" w:beforeAutospacing="0" w:after="0" w:afterAutospacing="0" w:line="360" w:lineRule="auto"/>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以上所有资料携带原件及加盖投标单位公章的复印件三套</w:t>
      </w:r>
      <w:r>
        <w:rPr>
          <w:rFonts w:hint="eastAsia" w:cs="宋体"/>
          <w:b/>
          <w:bCs/>
          <w:color w:val="auto"/>
          <w:kern w:val="0"/>
          <w:sz w:val="24"/>
          <w:szCs w:val="24"/>
          <w:lang w:val="en-US" w:eastAsia="zh-CN" w:bidi="ar-SA"/>
        </w:rPr>
        <w:t>/包</w:t>
      </w:r>
      <w:r>
        <w:rPr>
          <w:rFonts w:hint="eastAsia" w:ascii="宋体" w:hAnsi="宋体" w:eastAsia="宋体" w:cs="宋体"/>
          <w:b/>
          <w:bCs/>
          <w:color w:val="auto"/>
          <w:kern w:val="0"/>
          <w:sz w:val="24"/>
          <w:szCs w:val="24"/>
          <w:lang w:val="en-US" w:eastAsia="zh-CN" w:bidi="ar-SA"/>
        </w:rPr>
        <w:t>，资料不齐不予受理；</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3.3采购文件获取方式：现场获取。</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3.4采购文件获取地址：昌吉市健康东路318号五楼。</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3.5采购文件售价：200.00元/包，逾期不售，售后不退。</w:t>
      </w:r>
    </w:p>
    <w:p>
      <w:pPr>
        <w:pStyle w:val="5"/>
        <w:spacing w:before="0" w:beforeAutospacing="0" w:after="0" w:afterAutospacing="0"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3.6投标保证金：</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0"/>
          <w:sz w:val="24"/>
          <w:szCs w:val="24"/>
          <w:lang w:val="en-US" w:eastAsia="zh-CN" w:bidi="ar-SA"/>
        </w:rPr>
        <w:t>3.6.1</w:t>
      </w:r>
      <w:r>
        <w:rPr>
          <w:rFonts w:hint="eastAsia" w:ascii="宋体" w:hAnsi="宋体" w:eastAsia="宋体" w:cs="宋体"/>
          <w:color w:val="auto"/>
          <w:kern w:val="2"/>
          <w:sz w:val="24"/>
          <w:szCs w:val="24"/>
          <w:lang w:val="en-US" w:eastAsia="zh-CN" w:bidi="ar-SA"/>
        </w:rPr>
        <w:t>投标保证金的缴纳时间为</w:t>
      </w:r>
      <w:r>
        <w:rPr>
          <w:rFonts w:hint="eastAsia" w:ascii="宋体" w:hAnsi="宋体" w:eastAsia="宋体" w:cs="宋体"/>
          <w:color w:val="auto"/>
          <w:kern w:val="2"/>
          <w:sz w:val="24"/>
          <w:szCs w:val="24"/>
          <w:highlight w:val="none"/>
          <w:lang w:val="en-US" w:eastAsia="zh-CN" w:bidi="ar-SA"/>
        </w:rPr>
        <w:t>：2021年08月</w:t>
      </w:r>
      <w:r>
        <w:rPr>
          <w:rFonts w:hint="eastAsia" w:cs="宋体"/>
          <w:color w:val="auto"/>
          <w:kern w:val="2"/>
          <w:sz w:val="24"/>
          <w:szCs w:val="24"/>
          <w:highlight w:val="none"/>
          <w:lang w:val="en-US" w:eastAsia="zh-CN" w:bidi="ar-SA"/>
        </w:rPr>
        <w:t>17</w:t>
      </w:r>
      <w:r>
        <w:rPr>
          <w:rFonts w:hint="eastAsia" w:ascii="宋体" w:hAnsi="宋体" w:eastAsia="宋体" w:cs="宋体"/>
          <w:color w:val="auto"/>
          <w:kern w:val="2"/>
          <w:sz w:val="24"/>
          <w:szCs w:val="24"/>
          <w:highlight w:val="none"/>
          <w:lang w:val="en-US" w:eastAsia="zh-CN" w:bidi="ar-SA"/>
        </w:rPr>
        <w:t>日－2021年0</w:t>
      </w:r>
      <w:r>
        <w:rPr>
          <w:rFonts w:hint="eastAsia"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月</w:t>
      </w:r>
      <w:r>
        <w:rPr>
          <w:rFonts w:hint="eastAsia" w:cs="宋体"/>
          <w:color w:val="auto"/>
          <w:kern w:val="2"/>
          <w:sz w:val="24"/>
          <w:szCs w:val="24"/>
          <w:highlight w:val="none"/>
          <w:lang w:val="en-US" w:eastAsia="zh-CN" w:bidi="ar-SA"/>
        </w:rPr>
        <w:t>07</w:t>
      </w:r>
      <w:r>
        <w:rPr>
          <w:rFonts w:hint="eastAsia" w:ascii="宋体" w:hAnsi="宋体" w:eastAsia="宋体" w:cs="宋体"/>
          <w:color w:val="auto"/>
          <w:kern w:val="2"/>
          <w:sz w:val="24"/>
          <w:szCs w:val="24"/>
          <w:highlight w:val="none"/>
          <w:lang w:val="en-US" w:eastAsia="zh-CN" w:bidi="ar-SA"/>
        </w:rPr>
        <w:t>日上午10：00时-13:30，下午16：00-18:00时(北京时间，节假日除外)；</w:t>
      </w:r>
    </w:p>
    <w:p>
      <w:pPr>
        <w:pStyle w:val="5"/>
        <w:spacing w:before="0" w:beforeAutospacing="0" w:after="0" w:afterAutospacing="0" w:line="360" w:lineRule="auto"/>
        <w:ind w:firstLine="480" w:firstLineChars="200"/>
        <w:rPr>
          <w:rFonts w:hint="eastAsia" w:ascii="宋体" w:hAnsi="宋体" w:eastAsia="宋体" w:cs="宋体"/>
          <w:b/>
          <w:bCs w:val="0"/>
          <w:color w:val="auto"/>
          <w:kern w:val="0"/>
          <w:sz w:val="24"/>
          <w:szCs w:val="21"/>
          <w:lang w:val="en-US" w:eastAsia="zh-CN" w:bidi="ar-SA"/>
        </w:rPr>
      </w:pPr>
      <w:r>
        <w:rPr>
          <w:rFonts w:hint="eastAsia" w:cs="宋体"/>
          <w:color w:val="auto"/>
          <w:kern w:val="0"/>
          <w:sz w:val="24"/>
          <w:szCs w:val="24"/>
          <w:lang w:val="en-US" w:eastAsia="zh-CN" w:bidi="ar-SA"/>
        </w:rPr>
        <w:t>3.6.2投标保证金缴纳金额及账户信息</w:t>
      </w:r>
    </w:p>
    <w:tbl>
      <w:tblPr>
        <w:tblStyle w:val="6"/>
        <w:tblpPr w:leftFromText="180" w:rightFromText="180" w:vertAnchor="text" w:horzAnchor="page" w:tblpX="777" w:tblpY="462"/>
        <w:tblOverlap w:val="never"/>
        <w:tblW w:w="10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2055"/>
        <w:gridCol w:w="2025"/>
        <w:gridCol w:w="1305"/>
        <w:gridCol w:w="280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9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序号</w:t>
            </w:r>
          </w:p>
        </w:tc>
        <w:tc>
          <w:tcPr>
            <w:tcW w:w="205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p>
        </w:tc>
        <w:tc>
          <w:tcPr>
            <w:tcW w:w="202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投标保证金金额（元）</w:t>
            </w:r>
          </w:p>
        </w:tc>
        <w:tc>
          <w:tcPr>
            <w:tcW w:w="130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交付方式</w:t>
            </w:r>
          </w:p>
        </w:tc>
        <w:tc>
          <w:tcPr>
            <w:tcW w:w="280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开户行及账号</w:t>
            </w:r>
          </w:p>
        </w:tc>
        <w:tc>
          <w:tcPr>
            <w:tcW w:w="1665" w:type="dxa"/>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1" w:hRule="atLeast"/>
        </w:trPr>
        <w:tc>
          <w:tcPr>
            <w:tcW w:w="795" w:type="dxa"/>
            <w:vMerge w:val="restart"/>
            <w:noWrap w:val="0"/>
            <w:tcMar>
              <w:top w:w="75" w:type="dxa"/>
              <w:left w:w="150" w:type="dxa"/>
              <w:bottom w:w="75" w:type="dxa"/>
              <w:right w:w="150" w:type="dxa"/>
            </w:tcMar>
            <w:vAlign w:val="center"/>
          </w:tcPr>
          <w:p>
            <w:pPr>
              <w:keepNext w:val="0"/>
              <w:keepLines w:val="0"/>
              <w:widowControl/>
              <w:suppressLineNumbers w:val="0"/>
              <w:ind w:left="0" w:leftChars="0"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2055" w:type="dxa"/>
            <w:vMerge w:val="restart"/>
            <w:noWrap w:val="0"/>
            <w:tcMar>
              <w:top w:w="75" w:type="dxa"/>
              <w:left w:w="150" w:type="dxa"/>
              <w:bottom w:w="75" w:type="dxa"/>
              <w:right w:w="150" w:type="dxa"/>
            </w:tcMar>
            <w:vAlign w:val="center"/>
          </w:tcPr>
          <w:p>
            <w:pPr>
              <w:spacing w:line="24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昌吉州卫生健康系统2021年第</w:t>
            </w:r>
            <w:r>
              <w:rPr>
                <w:rFonts w:hint="eastAsia" w:ascii="宋体" w:hAnsi="宋体" w:cs="宋体"/>
                <w:color w:val="auto"/>
                <w:kern w:val="0"/>
                <w:sz w:val="24"/>
                <w:szCs w:val="24"/>
                <w:lang w:val="en-US" w:eastAsia="zh-CN" w:bidi="ar-SA"/>
              </w:rPr>
              <w:t>一</w:t>
            </w:r>
            <w:r>
              <w:rPr>
                <w:rFonts w:hint="eastAsia" w:ascii="宋体" w:hAnsi="宋体" w:eastAsia="宋体" w:cs="宋体"/>
                <w:color w:val="auto"/>
                <w:kern w:val="0"/>
                <w:sz w:val="24"/>
                <w:szCs w:val="24"/>
                <w:lang w:val="en-US" w:eastAsia="zh-CN" w:bidi="ar-SA"/>
              </w:rPr>
              <w:t>批（1）进口医疗设备采购项目</w:t>
            </w:r>
          </w:p>
          <w:p>
            <w:pPr>
              <w:keepNext w:val="0"/>
              <w:keepLines w:val="0"/>
              <w:widowControl/>
              <w:suppressLineNumbers w:val="0"/>
              <w:ind w:left="0" w:leftChars="0" w:firstLine="0" w:firstLineChars="0"/>
              <w:jc w:val="center"/>
              <w:rPr>
                <w:rFonts w:hint="eastAsia" w:ascii="宋体" w:hAnsi="宋体" w:eastAsia="宋体" w:cs="宋体"/>
                <w:color w:val="auto"/>
                <w:kern w:val="0"/>
                <w:sz w:val="24"/>
                <w:szCs w:val="24"/>
                <w:lang w:val="en-US" w:eastAsia="zh-CN" w:bidi="ar-SA"/>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第一包：30000</w:t>
            </w:r>
          </w:p>
        </w:tc>
        <w:tc>
          <w:tcPr>
            <w:tcW w:w="1305" w:type="dxa"/>
            <w:vMerge w:val="restart"/>
            <w:noWrap w:val="0"/>
            <w:tcMar>
              <w:top w:w="75" w:type="dxa"/>
              <w:left w:w="150" w:type="dxa"/>
              <w:bottom w:w="75" w:type="dxa"/>
              <w:right w:w="150" w:type="dxa"/>
            </w:tcMar>
            <w:vAlign w:val="center"/>
          </w:tcPr>
          <w:p>
            <w:pPr>
              <w:keepNext w:val="0"/>
              <w:keepLines w:val="0"/>
              <w:widowControl/>
              <w:suppressLineNumbers w:val="0"/>
              <w:ind w:left="0" w:firstLine="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转帐</w:t>
            </w:r>
          </w:p>
        </w:tc>
        <w:tc>
          <w:tcPr>
            <w:tcW w:w="2805" w:type="dxa"/>
            <w:vMerge w:val="restart"/>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中国建设银行股份有限公司昌吉回族自治州分行营业部650501628600000</w:t>
            </w:r>
            <w:bookmarkStart w:id="0" w:name="_GoBack"/>
            <w:bookmarkEnd w:id="0"/>
            <w:r>
              <w:rPr>
                <w:rFonts w:hint="eastAsia" w:ascii="宋体" w:hAnsi="宋体" w:eastAsia="宋体" w:cs="宋体"/>
                <w:color w:val="auto"/>
                <w:kern w:val="0"/>
                <w:sz w:val="24"/>
                <w:szCs w:val="24"/>
                <w:lang w:val="en-US" w:eastAsia="zh-CN" w:bidi="ar-SA"/>
              </w:rPr>
              <w:t>00392</w:t>
            </w:r>
          </w:p>
        </w:tc>
        <w:tc>
          <w:tcPr>
            <w:tcW w:w="1665" w:type="dxa"/>
            <w:vMerge w:val="restart"/>
            <w:noWrap w:val="0"/>
            <w:tcMar>
              <w:top w:w="75" w:type="dxa"/>
              <w:left w:w="150" w:type="dxa"/>
              <w:bottom w:w="75" w:type="dxa"/>
              <w:right w:w="150" w:type="dxa"/>
            </w:tcMar>
            <w:vAlign w:val="center"/>
          </w:tcPr>
          <w:p>
            <w:pPr>
              <w:keepNext w:val="0"/>
              <w:keepLines w:val="0"/>
              <w:widowControl/>
              <w:suppressLineNumbers w:val="0"/>
              <w:ind w:left="0" w:firstLine="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重庆渝强工程项目管理有限公司新疆分公司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第二包：</w:t>
            </w:r>
            <w:r>
              <w:rPr>
                <w:rFonts w:hint="eastAsia" w:ascii="宋体" w:hAnsi="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第三包：</w:t>
            </w:r>
            <w:r>
              <w:rPr>
                <w:rFonts w:hint="eastAsia" w:ascii="宋体" w:hAnsi="宋体" w:cs="宋体"/>
                <w:color w:val="auto"/>
                <w:kern w:val="0"/>
                <w:sz w:val="24"/>
                <w:szCs w:val="24"/>
                <w:lang w:val="en-US" w:eastAsia="zh-CN" w:bidi="ar-SA"/>
              </w:rPr>
              <w:t>80</w:t>
            </w:r>
            <w:r>
              <w:rPr>
                <w:rFonts w:hint="eastAsia" w:ascii="宋体" w:hAnsi="宋体" w:eastAsia="宋体" w:cs="宋体"/>
                <w:color w:val="auto"/>
                <w:kern w:val="0"/>
                <w:sz w:val="24"/>
                <w:szCs w:val="24"/>
                <w:lang w:val="en-US" w:eastAsia="zh-CN" w:bidi="ar-SA"/>
              </w:rPr>
              <w:t>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第四包：3000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第五包：</w:t>
            </w:r>
            <w:r>
              <w:rPr>
                <w:rFonts w:hint="eastAsia" w:ascii="宋体" w:hAnsi="宋体" w:cs="宋体"/>
                <w:color w:val="auto"/>
                <w:kern w:val="0"/>
                <w:sz w:val="24"/>
                <w:szCs w:val="24"/>
                <w:lang w:val="en-US" w:eastAsia="zh-CN" w:bidi="ar-SA"/>
              </w:rPr>
              <w:t>2000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79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5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sz w:val="24"/>
                <w:szCs w:val="24"/>
              </w:rPr>
            </w:pPr>
          </w:p>
        </w:tc>
        <w:tc>
          <w:tcPr>
            <w:tcW w:w="2025" w:type="dxa"/>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第六包：9000</w:t>
            </w:r>
          </w:p>
        </w:tc>
        <w:tc>
          <w:tcPr>
            <w:tcW w:w="13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280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c>
          <w:tcPr>
            <w:tcW w:w="1665" w:type="dxa"/>
            <w:vMerge w:val="continue"/>
            <w:noWrap w:val="0"/>
            <w:tcMar>
              <w:top w:w="75" w:type="dxa"/>
              <w:left w:w="150" w:type="dxa"/>
              <w:bottom w:w="75" w:type="dxa"/>
              <w:right w:w="150" w:type="dxa"/>
            </w:tcMar>
            <w:vAlign w:val="center"/>
          </w:tcPr>
          <w:p>
            <w:pPr>
              <w:widowControl/>
              <w:spacing w:line="440" w:lineRule="exact"/>
              <w:jc w:val="left"/>
              <w:rPr>
                <w:rFonts w:hint="eastAsia" w:ascii="宋体" w:hAnsi="宋体" w:eastAsia="宋体" w:cs="宋体"/>
                <w:color w:val="auto"/>
                <w:kern w:val="0"/>
                <w:sz w:val="24"/>
                <w:szCs w:val="24"/>
                <w:lang w:val="en-US" w:eastAsia="zh-CN" w:bidi="ar-SA"/>
              </w:rPr>
            </w:pPr>
          </w:p>
        </w:tc>
      </w:tr>
    </w:tbl>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lang w:val="en-US" w:eastAsia="zh-CN" w:bidi="ar-SA"/>
        </w:rPr>
      </w:pPr>
    </w:p>
    <w:p>
      <w:pPr>
        <w:spacing w:line="360" w:lineRule="auto"/>
        <w:ind w:firstLine="480"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3.6.3投标保证金必须采用电汇或网银转账的方式，由</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单位基本账户汇至指定账户。</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应充分考虑资金到账时间，在规定的时限前自行办妥投标保证金缴纳手续，投标保证金的缴付时间以电汇凭证和网银对账单上的时间为准。未按时提交投标保证金的投标文件无效。不得以分公司、办事处或其他机构名义缴纳，</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在缴纳保证金时，需在进账凭证上明确自己用途和投标项目，并注明联系人及电话，以便查对核实。</w:t>
      </w:r>
      <w:r>
        <w:rPr>
          <w:rFonts w:hint="eastAsia" w:ascii="宋体" w:hAnsi="宋体" w:cs="宋体"/>
          <w:color w:val="auto"/>
          <w:sz w:val="24"/>
          <w:szCs w:val="24"/>
          <w:lang w:val="en-US" w:eastAsia="zh-CN"/>
        </w:rPr>
        <w:t>供应商</w:t>
      </w:r>
      <w:r>
        <w:rPr>
          <w:rFonts w:hint="eastAsia" w:ascii="宋体" w:hAnsi="宋体" w:eastAsia="宋体" w:cs="宋体"/>
          <w:color w:val="auto"/>
          <w:kern w:val="2"/>
          <w:sz w:val="24"/>
          <w:szCs w:val="24"/>
          <w:lang w:val="en-US" w:eastAsia="zh-CN" w:bidi="ar-SA"/>
        </w:rPr>
        <w:t>在缴纳投标保证金后持单位基本户开户证明（原件及复印件）和保证金汇款凭证到重庆渝强工程项目管理有限公司新疆分公司财务部换取缴纳凭证。</w:t>
      </w:r>
    </w:p>
    <w:p>
      <w:pPr>
        <w:spacing w:line="360" w:lineRule="auto"/>
        <w:ind w:firstLine="422" w:firstLineChars="200"/>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四、投标文件的递交及相关事宜：</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4.1投标文件递交的截止时间及开标时间：</w:t>
      </w: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09</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08</w:t>
      </w:r>
      <w:r>
        <w:rPr>
          <w:rFonts w:hint="eastAsia" w:ascii="宋体" w:hAnsi="宋体" w:eastAsia="宋体" w:cs="宋体"/>
          <w:color w:val="auto"/>
          <w:kern w:val="0"/>
          <w:sz w:val="24"/>
          <w:szCs w:val="24"/>
          <w:highlight w:val="none"/>
          <w:lang w:val="en-US" w:eastAsia="zh-CN" w:bidi="ar-SA"/>
        </w:rPr>
        <w:t>日1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时00分（北京时间）；</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4.2投标文件递交地点及开标地点：昌吉市健康东路318号五楼会议室。</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4.3投标人应于投标文件递交截止时间之前将投标文件密封递交至开标地点，逾期送达的或者未送达指定地点的投标文件，招标人不予受理。</w:t>
      </w:r>
    </w:p>
    <w:p>
      <w:pPr>
        <w:spacing w:line="360" w:lineRule="auto"/>
        <w:ind w:firstLine="422" w:firstLineChars="200"/>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五、发布公告媒介：</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本次招标公告在昌吉州公共资源</w:t>
      </w:r>
      <w:r>
        <w:rPr>
          <w:rFonts w:hint="eastAsia" w:ascii="宋体" w:hAnsi="宋体" w:cs="宋体"/>
          <w:color w:val="auto"/>
          <w:kern w:val="0"/>
          <w:sz w:val="24"/>
          <w:szCs w:val="24"/>
          <w:highlight w:val="none"/>
          <w:lang w:val="en-US" w:eastAsia="zh-CN" w:bidi="ar-SA"/>
        </w:rPr>
        <w:t>交易</w:t>
      </w:r>
      <w:r>
        <w:rPr>
          <w:rFonts w:hint="eastAsia" w:ascii="宋体" w:hAnsi="宋体" w:eastAsia="宋体" w:cs="宋体"/>
          <w:color w:val="auto"/>
          <w:kern w:val="0"/>
          <w:sz w:val="24"/>
          <w:szCs w:val="24"/>
          <w:highlight w:val="none"/>
          <w:lang w:val="en-US" w:eastAsia="zh-CN" w:bidi="ar-SA"/>
        </w:rPr>
        <w:t>网、新疆政府采购网上发布。</w:t>
      </w:r>
    </w:p>
    <w:p>
      <w:pPr>
        <w:spacing w:line="360" w:lineRule="auto"/>
        <w:ind w:firstLine="422" w:firstLineChars="200"/>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六、联系方式：</w:t>
      </w:r>
    </w:p>
    <w:p>
      <w:pPr>
        <w:spacing w:line="360" w:lineRule="auto"/>
        <w:ind w:firstLine="42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1"/>
          <w:szCs w:val="21"/>
          <w:lang w:val="en-US" w:eastAsia="zh-CN" w:bidi="ar-SA"/>
        </w:rPr>
        <w:t>采</w:t>
      </w:r>
      <w:r>
        <w:rPr>
          <w:rFonts w:hint="eastAsia" w:ascii="宋体" w:hAnsi="宋体" w:eastAsia="宋体" w:cs="宋体"/>
          <w:color w:val="auto"/>
          <w:kern w:val="0"/>
          <w:sz w:val="24"/>
          <w:szCs w:val="24"/>
          <w:lang w:val="en-US" w:eastAsia="zh-CN" w:bidi="ar-SA"/>
        </w:rPr>
        <w:t xml:space="preserve"> 购 人：</w:t>
      </w:r>
      <w:r>
        <w:rPr>
          <w:rFonts w:hint="eastAsia" w:ascii="宋体" w:hAnsi="宋体" w:cs="宋体"/>
          <w:color w:val="auto"/>
          <w:sz w:val="24"/>
          <w:szCs w:val="24"/>
          <w:lang w:val="en-US" w:eastAsia="zh-CN"/>
        </w:rPr>
        <w:t>昌吉回族自治州中医医院</w:t>
      </w:r>
      <w:r>
        <w:rPr>
          <w:rFonts w:hint="eastAsia" w:ascii="宋体" w:hAnsi="宋体" w:eastAsia="宋体" w:cs="宋体"/>
          <w:color w:val="auto"/>
          <w:sz w:val="24"/>
          <w:szCs w:val="24"/>
          <w:lang w:eastAsia="zh-CN"/>
        </w:rPr>
        <w:t>（本项目由昌吉</w:t>
      </w:r>
      <w:r>
        <w:rPr>
          <w:rFonts w:hint="eastAsia" w:ascii="宋体" w:hAnsi="宋体" w:eastAsia="宋体" w:cs="宋体"/>
          <w:color w:val="auto"/>
          <w:sz w:val="24"/>
          <w:szCs w:val="24"/>
          <w:lang w:val="en-US" w:eastAsia="zh-CN"/>
        </w:rPr>
        <w:t>回族自治州</w:t>
      </w:r>
      <w:r>
        <w:rPr>
          <w:rFonts w:hint="eastAsia" w:ascii="宋体" w:hAnsi="宋体" w:eastAsia="宋体" w:cs="宋体"/>
          <w:color w:val="auto"/>
          <w:sz w:val="24"/>
          <w:szCs w:val="24"/>
          <w:lang w:eastAsia="zh-CN"/>
        </w:rPr>
        <w:t>卫生健康委员会组织部门集中采购）</w:t>
      </w:r>
    </w:p>
    <w:p>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联 系 人：潘</w:t>
      </w:r>
      <w:r>
        <w:rPr>
          <w:rFonts w:hint="eastAsia" w:ascii="宋体" w:hAnsi="宋体" w:cs="宋体"/>
          <w:color w:val="auto"/>
          <w:kern w:val="0"/>
          <w:sz w:val="24"/>
          <w:szCs w:val="24"/>
          <w:lang w:val="en-US" w:eastAsia="zh-CN" w:bidi="ar-SA"/>
        </w:rPr>
        <w:t>先生</w:t>
      </w:r>
      <w:r>
        <w:rPr>
          <w:rFonts w:hint="eastAsia" w:ascii="宋体" w:hAnsi="宋体" w:eastAsia="宋体" w:cs="宋体"/>
          <w:color w:val="auto"/>
          <w:kern w:val="0"/>
          <w:sz w:val="24"/>
          <w:szCs w:val="24"/>
          <w:lang w:val="en-US" w:eastAsia="zh-CN" w:bidi="ar-SA"/>
        </w:rPr>
        <w:t xml:space="preserve">   电  话：</w:t>
      </w:r>
      <w:r>
        <w:rPr>
          <w:rFonts w:hint="eastAsia" w:ascii="宋体" w:hAnsi="宋体" w:eastAsia="宋体" w:cs="宋体"/>
          <w:color w:val="auto"/>
          <w:kern w:val="0"/>
          <w:sz w:val="24"/>
          <w:szCs w:val="24"/>
          <w:highlight w:val="none"/>
          <w:lang w:val="en-US" w:eastAsia="zh-CN" w:bidi="ar-SA"/>
        </w:rPr>
        <w:t>0994-2215851</w:t>
      </w:r>
    </w:p>
    <w:p>
      <w:pPr>
        <w:pStyle w:val="3"/>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招标代理：重庆渝强工程项目管理有限公司</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 系 人：潘思静   电  话：0994-2348000</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同级政府采购监督管理部门名称：昌吉州财政局政府采购办</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联系人：刘江波</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监督投诉电话：0994-2517760</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重庆渝强工程项目管理有限公司</w:t>
      </w:r>
    </w:p>
    <w:p>
      <w:pPr>
        <w:spacing w:line="360" w:lineRule="auto"/>
        <w:ind w:firstLine="480" w:firstLineChars="200"/>
        <w:rPr>
          <w:color w:val="auto"/>
          <w:highlight w:val="none"/>
        </w:rPr>
      </w:pP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2021年</w:t>
      </w:r>
      <w:r>
        <w:rPr>
          <w:rFonts w:hint="eastAsia" w:ascii="宋体" w:hAnsi="宋体" w:cs="宋体"/>
          <w:color w:val="auto"/>
          <w:kern w:val="0"/>
          <w:sz w:val="24"/>
          <w:szCs w:val="24"/>
          <w:highlight w:val="none"/>
          <w:lang w:val="en-US" w:eastAsia="zh-CN" w:bidi="ar-SA"/>
        </w:rPr>
        <w:t>08</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17</w:t>
      </w:r>
      <w:r>
        <w:rPr>
          <w:rFonts w:hint="eastAsia" w:ascii="宋体" w:hAnsi="宋体" w:eastAsia="宋体" w:cs="宋体"/>
          <w:color w:val="auto"/>
          <w:kern w:val="0"/>
          <w:sz w:val="24"/>
          <w:szCs w:val="24"/>
          <w:highlight w:val="none"/>
          <w:lang w:val="en-US" w:eastAsia="zh-CN" w:bidi="ar-SA"/>
        </w:rPr>
        <w:t>日</w:t>
      </w:r>
    </w:p>
    <w:p>
      <w:pPr>
        <w:spacing w:line="360" w:lineRule="auto"/>
        <w:ind w:firstLine="420" w:firstLineChars="200"/>
        <w:rPr>
          <w:color w:val="auto"/>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w:altName w:val="Segoe Print"/>
    <w:panose1 w:val="00000000000000000000"/>
    <w:charset w:val="00"/>
    <w:family w:val="auto"/>
    <w:pitch w:val="default"/>
    <w:sig w:usb0="00000000" w:usb1="00000000" w:usb2="00000000" w:usb3="00000000" w:csb0="00000000" w:csb1="00000000"/>
  </w:font>
  <w:font w:name="bid-icon">
    <w:altName w:val="Segoe Print"/>
    <w:panose1 w:val="00000000000000000000"/>
    <w:charset w:val="00"/>
    <w:family w:val="auto"/>
    <w:pitch w:val="default"/>
    <w:sig w:usb0="00000000" w:usb1="00000000" w:usb2="00000000" w:usb3="00000000" w:csb0="00000000" w:csb1="00000000"/>
  </w:font>
  <w:font w:name="anticon">
    <w:altName w:val="Segoe Print"/>
    <w:panose1 w:val="00000000000000000000"/>
    <w:charset w:val="00"/>
    <w:family w:val="auto"/>
    <w:pitch w:val="default"/>
    <w:sig w:usb0="00000000" w:usb1="00000000" w:usb2="00000000" w:usb3="00000000" w:csb0="00000000" w:csb1="00000000"/>
  </w:font>
  <w:font w:name="Monospaced Number">
    <w:altName w:val="Segoe Print"/>
    <w:panose1 w:val="00000000000000000000"/>
    <w:charset w:val="00"/>
    <w:family w:val="auto"/>
    <w:pitch w:val="default"/>
    <w:sig w:usb0="00000000" w:usb1="00000000" w:usb2="00000000" w:usb3="00000000" w:csb0="00000000" w:csb1="00000000"/>
  </w:font>
  <w:font w:name="Chinese Quote">
    <w:altName w:val="Segoe Print"/>
    <w:panose1 w:val="00000000000000000000"/>
    <w:charset w:val="00"/>
    <w:family w:val="auto"/>
    <w:pitch w:val="default"/>
    <w:sig w:usb0="00000000" w:usb1="00000000" w:usb2="00000000" w:usb3="00000000" w:csb0="00000000" w:csb1="00000000"/>
  </w:font>
  <w:font w:name="session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58C1"/>
    <w:multiLevelType w:val="multilevel"/>
    <w:tmpl w:val="3CF258C1"/>
    <w:lvl w:ilvl="0" w:tentative="0">
      <w:start w:val="10"/>
      <w:numFmt w:val="none"/>
      <w:suff w:val="nothing"/>
      <w:lvlText w:val="Chapter 11"/>
      <w:lvlJc w:val="left"/>
      <w:pPr>
        <w:ind w:left="0" w:firstLine="0"/>
      </w:pPr>
      <w:rPr>
        <w:rFonts w:hint="default" w:ascii="Arial" w:hAnsi="Arial"/>
        <w:b/>
        <w:i w:val="0"/>
        <w:sz w:val="44"/>
      </w:rPr>
    </w:lvl>
    <w:lvl w:ilvl="1" w:tentative="0">
      <w:start w:val="1"/>
      <w:numFmt w:val="decimal"/>
      <w:suff w:val="nothing"/>
      <w:lvlText w:val="%1.%2  "/>
      <w:lvlJc w:val="left"/>
      <w:pPr>
        <w:ind w:left="0" w:firstLine="0"/>
      </w:pPr>
      <w:rPr>
        <w:rFonts w:hint="default" w:ascii="Arial" w:hAnsi="Arial"/>
        <w:b/>
        <w:i w:val="0"/>
        <w:sz w:val="32"/>
      </w:rPr>
    </w:lvl>
    <w:lvl w:ilvl="2" w:tentative="0">
      <w:start w:val="1"/>
      <w:numFmt w:val="decimal"/>
      <w:pStyle w:val="2"/>
      <w:suff w:val="nothing"/>
      <w:lvlText w:val="%1%2.%3  "/>
      <w:lvlJc w:val="left"/>
      <w:pPr>
        <w:ind w:left="0" w:firstLine="0"/>
      </w:pPr>
      <w:rPr>
        <w:rFonts w:hint="default" w:ascii="Arial" w:hAnsi="Arial"/>
        <w:b/>
        <w:i w:val="0"/>
        <w:sz w:val="24"/>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F705A"/>
    <w:rsid w:val="137855C1"/>
    <w:rsid w:val="1BC43DB6"/>
    <w:rsid w:val="244637C6"/>
    <w:rsid w:val="32E1357E"/>
    <w:rsid w:val="39584171"/>
    <w:rsid w:val="4F8B5F7B"/>
    <w:rsid w:val="60EC28D1"/>
    <w:rsid w:val="70BF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rFonts w:ascii="Arial" w:hAnsi="Arial"/>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8"/>
    </w:rPr>
  </w:style>
  <w:style w:type="paragraph" w:styleId="4">
    <w:name w:val="toa heading"/>
    <w:basedOn w:val="1"/>
    <w:next w:val="1"/>
    <w:semiHidden/>
    <w:qFormat/>
    <w:uiPriority w:val="99"/>
    <w:pPr>
      <w:spacing w:before="120"/>
    </w:pPr>
    <w:rPr>
      <w:rFonts w:ascii="Arial" w:hAnsi="Arial" w:cs="Arial"/>
      <w:sz w:val="24"/>
      <w:szCs w:val="24"/>
    </w:rPr>
  </w:style>
  <w:style w:type="paragraph" w:styleId="5">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8">
    <w:name w:val="Strong"/>
    <w:basedOn w:val="7"/>
    <w:qFormat/>
    <w:uiPriority w:val="0"/>
    <w:rPr>
      <w:b/>
    </w:rPr>
  </w:style>
  <w:style w:type="character" w:styleId="9">
    <w:name w:val="FollowedHyperlink"/>
    <w:basedOn w:val="7"/>
    <w:uiPriority w:val="0"/>
    <w:rPr>
      <w:color w:val="3177FD"/>
      <w:u w:val="none"/>
    </w:rPr>
  </w:style>
  <w:style w:type="character" w:styleId="10">
    <w:name w:val="HTML Definition"/>
    <w:basedOn w:val="7"/>
    <w:uiPriority w:val="0"/>
    <w:rPr>
      <w:i/>
    </w:rPr>
  </w:style>
  <w:style w:type="character" w:styleId="11">
    <w:name w:val="Hyperlink"/>
    <w:basedOn w:val="7"/>
    <w:uiPriority w:val="0"/>
    <w:rPr>
      <w:color w:val="3177FD"/>
      <w:u w:val="none"/>
    </w:rPr>
  </w:style>
  <w:style w:type="character" w:styleId="12">
    <w:name w:val="HTML Code"/>
    <w:basedOn w:val="7"/>
    <w:uiPriority w:val="0"/>
    <w:rPr>
      <w:rFonts w:hint="default" w:ascii="Consolas" w:hAnsi="Consolas" w:eastAsia="Consolas" w:cs="Consolas"/>
      <w:sz w:val="21"/>
      <w:szCs w:val="21"/>
    </w:rPr>
  </w:style>
  <w:style w:type="character" w:styleId="13">
    <w:name w:val="HTML Keyboard"/>
    <w:basedOn w:val="7"/>
    <w:uiPriority w:val="0"/>
    <w:rPr>
      <w:rFonts w:hint="default" w:ascii="Consolas" w:hAnsi="Consolas" w:eastAsia="Consolas" w:cs="Consolas"/>
      <w:sz w:val="21"/>
      <w:szCs w:val="21"/>
    </w:rPr>
  </w:style>
  <w:style w:type="character" w:styleId="14">
    <w:name w:val="HTML Sample"/>
    <w:basedOn w:val="7"/>
    <w:uiPriority w:val="0"/>
    <w:rPr>
      <w:rFonts w:ascii="Consolas" w:hAnsi="Consolas" w:eastAsia="Consolas" w:cs="Consolas"/>
      <w:sz w:val="21"/>
      <w:szCs w:val="21"/>
    </w:rPr>
  </w:style>
  <w:style w:type="character" w:customStyle="1" w:styleId="15">
    <w:name w:val="info-label"/>
    <w:basedOn w:val="7"/>
    <w:uiPriority w:val="0"/>
    <w:rPr>
      <w:b/>
    </w:rPr>
  </w:style>
  <w:style w:type="character" w:customStyle="1" w:styleId="16">
    <w:name w:val="info-content"/>
    <w:basedOn w:val="7"/>
    <w:uiPriority w:val="0"/>
    <w:rPr>
      <w:color w:val="808080"/>
    </w:rPr>
  </w:style>
  <w:style w:type="character" w:customStyle="1" w:styleId="17">
    <w:name w:val="ant-select-tree-iconele"/>
    <w:basedOn w:val="7"/>
    <w:uiPriority w:val="0"/>
    <w:rPr>
      <w:bdr w:val="none" w:color="auto" w:sz="0" w:space="0"/>
    </w:rPr>
  </w:style>
  <w:style w:type="character" w:customStyle="1" w:styleId="18">
    <w:name w:val="current"/>
    <w:basedOn w:val="7"/>
    <w:uiPriority w:val="0"/>
    <w:rPr>
      <w:color w:val="00C1DE"/>
    </w:rPr>
  </w:style>
  <w:style w:type="character" w:customStyle="1" w:styleId="19">
    <w:name w:val="current1"/>
    <w:basedOn w:val="7"/>
    <w:uiPriority w:val="0"/>
    <w:rPr>
      <w:color w:val="00C1DE"/>
    </w:rPr>
  </w:style>
  <w:style w:type="character" w:customStyle="1" w:styleId="20">
    <w:name w:val="ant-radio+*"/>
    <w:basedOn w:val="7"/>
    <w:uiPriority w:val="0"/>
    <w:rPr>
      <w:bdr w:val="none" w:color="auto" w:sz="0" w:space="0"/>
    </w:rPr>
  </w:style>
  <w:style w:type="character" w:customStyle="1" w:styleId="21">
    <w:name w:val="ant-radio+*1"/>
    <w:basedOn w:val="7"/>
    <w:uiPriority w:val="0"/>
  </w:style>
  <w:style w:type="character" w:customStyle="1" w:styleId="22">
    <w:name w:val="first-child1"/>
    <w:basedOn w:val="7"/>
    <w:uiPriority w:val="0"/>
  </w:style>
  <w:style w:type="character" w:customStyle="1" w:styleId="23">
    <w:name w:val="last-child"/>
    <w:basedOn w:val="7"/>
    <w:uiPriority w:val="0"/>
  </w:style>
  <w:style w:type="character" w:customStyle="1" w:styleId="24">
    <w:name w:val="ant-input30"/>
    <w:basedOn w:val="7"/>
    <w:uiPriority w:val="0"/>
  </w:style>
  <w:style w:type="character" w:customStyle="1" w:styleId="25">
    <w:name w:val="tag-type"/>
    <w:basedOn w:val="7"/>
    <w:uiPriority w:val="0"/>
    <w:rPr>
      <w:color w:val="FFFFFF"/>
      <w:sz w:val="18"/>
      <w:szCs w:val="18"/>
      <w:bdr w:val="none" w:color="auto" w:sz="0" w:space="0"/>
      <w:shd w:val="clear" w:fill="317FFD"/>
    </w:rPr>
  </w:style>
  <w:style w:type="character" w:customStyle="1" w:styleId="26">
    <w:name w:val="tag-type1"/>
    <w:basedOn w:val="7"/>
    <w:uiPriority w:val="0"/>
    <w:rPr>
      <w:color w:val="FFFFFF"/>
      <w:sz w:val="18"/>
      <w:szCs w:val="18"/>
      <w:bdr w:val="none" w:color="auto" w:sz="0" w:space="0"/>
      <w:shd w:val="clear" w:fill="317FFD"/>
    </w:rPr>
  </w:style>
  <w:style w:type="character" w:customStyle="1" w:styleId="27">
    <w:name w:val="ant-select-tree-switcher"/>
    <w:basedOn w:val="7"/>
    <w:uiPriority w:val="0"/>
    <w:rPr>
      <w:bdr w:val="none" w:color="auto" w:sz="0" w:space="0"/>
    </w:rPr>
  </w:style>
  <w:style w:type="character" w:customStyle="1" w:styleId="28">
    <w:name w:val="ant-select-tree-checkbox2"/>
    <w:basedOn w:val="7"/>
    <w:uiPriority w:val="0"/>
  </w:style>
  <w:style w:type="character" w:customStyle="1" w:styleId="29">
    <w:name w:val="last-span"/>
    <w:basedOn w:val="7"/>
    <w:uiPriority w:val="0"/>
  </w:style>
  <w:style w:type="character" w:customStyle="1" w:styleId="30">
    <w:name w:val="first-child"/>
    <w:basedOn w:val="7"/>
    <w:uiPriority w:val="0"/>
  </w:style>
  <w:style w:type="character" w:customStyle="1" w:styleId="31">
    <w:name w:val="ant-select-tree-checkbox"/>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2021-08-09T05:20:00Z</dcterms:created>
  <dc:creator>笑</dc:creator>
  <cp:lastModifiedBy>笑</cp:lastModifiedBy>
  <dcterms:modified xsi:type="dcterms:W3CDTF">2021-08-17T03:52:40Z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