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86" w:firstLineChars="600"/>
        <w:rPr>
          <w:rFonts w:ascii="仿宋_GB2312" w:hAnsi="Times New Roman" w:eastAsia="仿宋_GB2312"/>
          <w:kern w:val="0"/>
          <w:sz w:val="32"/>
          <w:szCs w:val="32"/>
          <w:highlight w:val="yellow"/>
        </w:rPr>
      </w:pPr>
      <w:bookmarkStart w:id="0" w:name="_Toc18244_WPSOffice_Level1"/>
      <w:bookmarkStart w:id="1" w:name="_Toc240432228"/>
      <w:r>
        <w:rPr>
          <w:rFonts w:hint="eastAsia" w:ascii="方正小标宋简体" w:hAnsi="Times New Roman" w:eastAsia="方正小标宋简体"/>
          <w:sz w:val="44"/>
          <w:szCs w:val="44"/>
          <w:lang w:val="zh-CN" w:bidi="ar"/>
        </w:rPr>
        <w:t>第一部分  招标公告</w:t>
      </w:r>
      <w:bookmarkEnd w:id="0"/>
    </w:p>
    <w:p>
      <w:pPr>
        <w:spacing w:line="560" w:lineRule="exact"/>
        <w:ind w:firstLine="542" w:firstLineChars="200"/>
        <w:rPr>
          <w:rFonts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我单位就以下项目进行国内公开招标，采购资金已全部落实，欢迎符合条件的供应商参加投标。</w:t>
      </w:r>
    </w:p>
    <w:p>
      <w:pPr>
        <w:ind w:left="2399" w:leftChars="250" w:hanging="1897" w:hangingChars="700"/>
        <w:jc w:val="left"/>
        <w:rPr>
          <w:rFonts w:hint="eastAsia"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一、项目名称：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网络安全二级等级保护、</w:t>
      </w:r>
      <w:r>
        <w:rPr>
          <w:rFonts w:ascii="仿宋_GB2312" w:hAnsi="Times New Roman" w:eastAsia="仿宋_GB2312"/>
          <w:kern w:val="0"/>
          <w:sz w:val="28"/>
          <w:szCs w:val="28"/>
        </w:rPr>
        <w:t>模块化机房改造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>及网络安全竞赛设备建设项目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二、项目编号：</w:t>
      </w:r>
      <w:r>
        <w:rPr>
          <w:rFonts w:hint="eastAsia" w:ascii="仿宋_GB2312" w:hAnsi="Times New Roman" w:eastAsia="仿宋_GB2312"/>
          <w:kern w:val="0"/>
          <w:sz w:val="28"/>
          <w:szCs w:val="28"/>
          <w:lang w:eastAsia="zh-CN"/>
        </w:rPr>
        <w:t>XS</w:t>
      </w:r>
      <w:r>
        <w:rPr>
          <w:rFonts w:hint="default" w:ascii="仿宋_GB2312" w:hAnsi="Times New Roman" w:eastAsia="仿宋_GB2312"/>
          <w:kern w:val="0"/>
          <w:sz w:val="28"/>
          <w:szCs w:val="28"/>
          <w:lang w:val="en-US" w:eastAsia="zh-CN"/>
        </w:rPr>
        <w:t>[</w:t>
      </w: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ZB</w:t>
      </w:r>
      <w:r>
        <w:rPr>
          <w:rFonts w:hint="default" w:ascii="仿宋_GB2312" w:hAnsi="Times New Roman" w:eastAsia="仿宋_GB2312"/>
          <w:kern w:val="0"/>
          <w:sz w:val="28"/>
          <w:szCs w:val="28"/>
          <w:lang w:val="en-US" w:eastAsia="zh-CN"/>
        </w:rPr>
        <w:t>]</w:t>
      </w:r>
      <w:r>
        <w:rPr>
          <w:rFonts w:hint="eastAsia" w:ascii="仿宋_GB2312" w:hAnsi="Times New Roman" w:eastAsia="仿宋_GB2312"/>
          <w:kern w:val="0"/>
          <w:sz w:val="28"/>
          <w:szCs w:val="28"/>
          <w:lang w:val="en-US" w:eastAsia="zh-CN"/>
        </w:rPr>
        <w:t>-2021-29</w:t>
      </w: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三、项目概况：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网络安全设备采购项目内容包括入侵检测防御系统、漏洞扫描与管理系统、网络审计系统、日志收集与分析系统、网络准入系统、模块化机房、网络竞赛设备等，详见招标文件，项目预算约为250万元。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四、投标人资格条件：</w:t>
      </w:r>
    </w:p>
    <w:p>
      <w:pPr>
        <w:spacing w:line="560" w:lineRule="exact"/>
        <w:ind w:firstLine="54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（一）符合《中华人民共和国政府采购法》第二十二条资格条件：</w:t>
      </w:r>
    </w:p>
    <w:p>
      <w:pPr>
        <w:spacing w:line="560" w:lineRule="exact"/>
        <w:ind w:firstLine="54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1.具有独立承担民事责任的能力；</w:t>
      </w:r>
    </w:p>
    <w:p>
      <w:pPr>
        <w:spacing w:line="560" w:lineRule="exact"/>
        <w:ind w:firstLine="54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2.具有良好的商业信誉和健全的财务会计制度；</w:t>
      </w:r>
    </w:p>
    <w:p>
      <w:pPr>
        <w:spacing w:line="560" w:lineRule="exact"/>
        <w:ind w:firstLine="54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3.具有履行合同所必需的设备和专业技术能力；</w:t>
      </w:r>
    </w:p>
    <w:p>
      <w:pPr>
        <w:spacing w:line="560" w:lineRule="exact"/>
        <w:ind w:firstLine="54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4.有依法缴纳税收和社会保障资金的良好记录；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5.法律、行政法规规定的其他条件。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ascii="仿宋_GB2312" w:hAnsi="宋体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（三）近三年（2018年7月至2021年8月）未被中国政府采购网（www.ccgp.gov.cn）、“信用中国”（www.creditchina.gov.cn），列入失信被执行人、重大税收违法案件当事人名单、政府采购严重违法失信行为记录名单；</w:t>
      </w:r>
      <w:r>
        <w:rPr>
          <w:rFonts w:hint="eastAsia" w:ascii="仿宋_GB2312" w:hAnsi="宋体" w:eastAsia="仿宋_GB2312"/>
          <w:kern w:val="0"/>
          <w:sz w:val="28"/>
          <w:szCs w:val="28"/>
        </w:rPr>
        <w:t>不得为受到禁止参加采购活动处罚的供应商；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（四）投标人须是生产商或者是经</w:t>
      </w:r>
      <w:bookmarkStart w:id="4" w:name="_GoBack"/>
      <w:bookmarkEnd w:id="4"/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销商，且投标货物必须是其主营或主营范围产品（以投标人提供的营业执照、经营许可证材料为准）；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（五）本项目不接受联合体投标；</w:t>
      </w:r>
      <w:r>
        <w:rPr>
          <w:rFonts w:hint="eastAsia" w:ascii="仿宋_GB2312" w:hAnsi="宋体" w:eastAsia="仿宋_GB2312" w:cs="宋体"/>
          <w:sz w:val="28"/>
          <w:szCs w:val="28"/>
          <w:lang w:bidi="ar"/>
        </w:rPr>
        <w:t>以集团（总公司）名义投标的，其下属子公司或分公司不得单独参加投标；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>（六）单位负责人为同一人或者存在直接控股、管理关系的不同供应商，不得同时参加同一包的采购活动。企业经营场地为同一地址的，企业之间股东有关联的，一律视为有直接控股、管理关系。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bidi="ar"/>
        </w:rPr>
        <w:t>有上述关系的，应主动声明，否则将给予列入不良记录名单</w:t>
      </w:r>
      <w:r>
        <w:rPr>
          <w:rFonts w:hint="eastAsia" w:ascii="仿宋_GB2312" w:hAnsi="宋体" w:eastAsia="仿宋_GB2312" w:cs="仿宋_GB2312"/>
          <w:b/>
          <w:kern w:val="0"/>
          <w:sz w:val="28"/>
          <w:szCs w:val="28"/>
          <w:lang w:eastAsia="zh-CN" w:bidi="ar"/>
        </w:rPr>
        <w:t>。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五、招标文件发售时间、地点、方式及售价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（一）发售时间：20</w:t>
      </w:r>
      <w:r>
        <w:rPr>
          <w:rFonts w:hint="default" w:ascii="仿宋_GB2312" w:hAnsi="宋体" w:eastAsia="仿宋_GB2312"/>
          <w:kern w:val="0"/>
          <w:sz w:val="28"/>
          <w:szCs w:val="28"/>
          <w:lang w:val="en-US"/>
        </w:rPr>
        <w:t>21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年8</w:t>
      </w:r>
      <w:r>
        <w:rPr>
          <w:rFonts w:hint="eastAsia" w:ascii="仿宋_GB2312" w:hAnsi="宋体" w:eastAsia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/>
          <w:kern w:val="0"/>
          <w:sz w:val="28"/>
          <w:szCs w:val="28"/>
        </w:rPr>
        <w:t>日至202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8</w:t>
      </w:r>
      <w:r>
        <w:rPr>
          <w:rFonts w:hint="eastAsia" w:ascii="仿宋_GB2312" w:hAnsi="宋体" w:eastAsia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宋体" w:eastAsia="仿宋_GB2312"/>
          <w:kern w:val="0"/>
          <w:sz w:val="28"/>
          <w:szCs w:val="28"/>
        </w:rPr>
        <w:t>日（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北京时间：</w:t>
      </w:r>
      <w:r>
        <w:rPr>
          <w:rFonts w:hint="eastAsia" w:ascii="仿宋_GB2312" w:hAnsi="宋体" w:eastAsia="仿宋_GB2312"/>
          <w:kern w:val="0"/>
          <w:sz w:val="28"/>
          <w:szCs w:val="28"/>
        </w:rPr>
        <w:t>10:30—13:30，15:30—19:00）（节假日除外）。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（二）发售地点：乌鲁木齐市沙依巴克区七一酱园B座1512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（三）发售方式：投标人通过现场报名（本地）等方式。投标人购买招标文件时需提供以下材料</w:t>
      </w:r>
      <w:bookmarkStart w:id="2" w:name="_Toc15468_WPSOffice_Level1"/>
      <w:r>
        <w:rPr>
          <w:rFonts w:hint="eastAsia" w:ascii="仿宋_GB2312" w:hAnsi="宋体" w:eastAsia="仿宋_GB2312"/>
          <w:kern w:val="0"/>
          <w:sz w:val="28"/>
          <w:szCs w:val="28"/>
        </w:rPr>
        <w:t>复印件装订成册加盖单位</w:t>
      </w:r>
      <w:bookmarkEnd w:id="2"/>
      <w:r>
        <w:rPr>
          <w:rFonts w:hint="eastAsia" w:ascii="仿宋_GB2312" w:hAnsi="宋体" w:eastAsia="仿宋_GB2312"/>
          <w:kern w:val="0"/>
          <w:sz w:val="28"/>
          <w:szCs w:val="28"/>
        </w:rPr>
        <w:t>公章1份。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1.营业执照（非三证合一的需提供组织机构代码证、税务登记证）；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2.法定代表人（负责人）授权书（含法定代表人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(负责人)</w:t>
      </w:r>
      <w:r>
        <w:rPr>
          <w:rFonts w:hint="eastAsia" w:ascii="仿宋_GB2312" w:hAnsi="宋体" w:eastAsia="仿宋_GB2312"/>
          <w:kern w:val="0"/>
          <w:sz w:val="28"/>
          <w:szCs w:val="28"/>
        </w:rPr>
        <w:t>和被授权人身份证复印件）；</w:t>
      </w:r>
    </w:p>
    <w:p>
      <w:pPr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3.银行开户许可证；</w:t>
      </w:r>
    </w:p>
    <w:p>
      <w:pPr>
        <w:tabs>
          <w:tab w:val="left" w:pos="0"/>
        </w:tabs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4.非外资企业或外资控股企业的书面声明；</w:t>
      </w:r>
    </w:p>
    <w:p>
      <w:pPr>
        <w:tabs>
          <w:tab w:val="left" w:pos="0"/>
        </w:tabs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5.投标人主要股东或出资人信息;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6.近三年（201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8</w:t>
      </w:r>
      <w:r>
        <w:rPr>
          <w:rFonts w:hint="eastAsia" w:ascii="仿宋_GB2312" w:hAnsi="宋体" w:eastAsia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7</w:t>
      </w:r>
      <w:r>
        <w:rPr>
          <w:rFonts w:hint="eastAsia" w:ascii="仿宋_GB2312" w:hAnsi="宋体" w:eastAsia="仿宋_GB2312"/>
          <w:kern w:val="0"/>
          <w:sz w:val="28"/>
          <w:szCs w:val="28"/>
        </w:rPr>
        <w:t>月至202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8</w:t>
      </w:r>
      <w:r>
        <w:rPr>
          <w:rFonts w:hint="eastAsia" w:ascii="仿宋_GB2312" w:hAnsi="宋体" w:eastAsia="仿宋_GB2312"/>
          <w:kern w:val="0"/>
          <w:sz w:val="28"/>
          <w:szCs w:val="28"/>
        </w:rPr>
        <w:t>月）未被中国政府采购网（www.ccgp.gov.cn）、“信用中国”（www.creditchina.gov.cn）列入失信被执行人、重大税收违法案件当事人名单、政府采购严重违法失信行为记录名单，查询结果并加盖公章（查询时间为公告发布之日起）；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7.近三年（201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8</w:t>
      </w:r>
      <w:r>
        <w:rPr>
          <w:rFonts w:hint="eastAsia" w:ascii="仿宋_GB2312" w:hAnsi="宋体" w:eastAsia="仿宋_GB2312"/>
          <w:kern w:val="0"/>
          <w:sz w:val="28"/>
          <w:szCs w:val="28"/>
        </w:rPr>
        <w:t>年7月至202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1</w:t>
      </w:r>
      <w:r>
        <w:rPr>
          <w:rFonts w:hint="eastAsia" w:ascii="仿宋_GB2312" w:hAnsi="宋体" w:eastAsia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8</w:t>
      </w:r>
      <w:r>
        <w:rPr>
          <w:rFonts w:hint="eastAsia" w:ascii="仿宋_GB2312" w:hAnsi="宋体" w:eastAsia="仿宋_GB2312"/>
          <w:kern w:val="0"/>
          <w:sz w:val="28"/>
          <w:szCs w:val="28"/>
        </w:rPr>
        <w:t>月）相关类似业绩1份（提供中标通知书、采购合同及业主验收记录）。</w:t>
      </w:r>
    </w:p>
    <w:p>
      <w:pPr>
        <w:tabs>
          <w:tab w:val="left" w:pos="0"/>
        </w:tabs>
        <w:spacing w:line="560" w:lineRule="exact"/>
        <w:ind w:firstLine="54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（四）招标文件售价：2</w:t>
      </w:r>
      <w:r>
        <w:rPr>
          <w:rFonts w:ascii="仿宋_GB2312" w:hAnsi="宋体" w:eastAsia="仿宋_GB2312"/>
          <w:kern w:val="0"/>
          <w:sz w:val="28"/>
          <w:szCs w:val="28"/>
        </w:rPr>
        <w:t>00元/</w:t>
      </w:r>
      <w:r>
        <w:rPr>
          <w:rFonts w:hint="eastAsia" w:ascii="仿宋_GB2312" w:hAnsi="宋体" w:eastAsia="仿宋_GB2312"/>
          <w:kern w:val="0"/>
          <w:sz w:val="28"/>
          <w:szCs w:val="28"/>
        </w:rPr>
        <w:t>份，售后不退。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六、本采购项目相关信息中国招标投标公共服务平台（http://bulletin.cebpubservice.com）上发布。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七、联系方式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黑体" w:hAnsi="黑体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招标代理机构：</w:t>
      </w:r>
      <w:r>
        <w:rPr>
          <w:rFonts w:hint="eastAsia" w:ascii="仿宋_GB2312" w:hAnsi="宋体" w:eastAsia="仿宋_GB2312"/>
          <w:kern w:val="0"/>
          <w:sz w:val="28"/>
          <w:szCs w:val="28"/>
        </w:rPr>
        <w:t>新疆新水建设工程造价咨询有限责任公司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地址：乌鲁木齐市沙依巴克区七一酱园B座1512</w:t>
      </w:r>
    </w:p>
    <w:p>
      <w:pPr>
        <w:spacing w:line="560" w:lineRule="exact"/>
        <w:ind w:firstLine="542" w:firstLineChars="200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联系人：</w:t>
      </w:r>
      <w:r>
        <w:rPr>
          <w:rFonts w:hint="eastAsia" w:ascii="仿宋_GB2312" w:hAnsi="Times New Roman" w:eastAsia="仿宋_GB2312"/>
          <w:kern w:val="0"/>
          <w:sz w:val="28"/>
          <w:szCs w:val="28"/>
          <w:lang w:eastAsia="zh-CN"/>
        </w:rPr>
        <w:t>范祎</w:t>
      </w:r>
    </w:p>
    <w:p>
      <w:pPr>
        <w:spacing w:line="560" w:lineRule="exact"/>
        <w:ind w:firstLine="542" w:firstLineChars="200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电话：1</w:t>
      </w:r>
      <w:r>
        <w:rPr>
          <w:rFonts w:hint="eastAsia" w:ascii="仿宋_GB2312" w:hAnsi="Times New Roman" w:eastAsia="仿宋_GB2312"/>
          <w:kern w:val="0"/>
          <w:sz w:val="28"/>
          <w:szCs w:val="28"/>
          <w:lang w:eastAsia="zh-CN"/>
        </w:rPr>
        <w:t>5292865572</w:t>
      </w:r>
    </w:p>
    <w:p>
      <w:pPr>
        <w:spacing w:line="560" w:lineRule="exact"/>
        <w:ind w:firstLine="542" w:firstLineChars="200"/>
        <w:rPr>
          <w:rFonts w:hint="eastAsia" w:ascii="仿宋_GB2312" w:hAnsi="Times New Roman" w:eastAsia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>传真：0991-5843311</w:t>
      </w:r>
    </w:p>
    <w:p>
      <w:pPr>
        <w:pStyle w:val="6"/>
        <w:rPr>
          <w:rFonts w:eastAsia="仿宋_GB2312"/>
          <w:highlight w:val="yellow"/>
        </w:rPr>
      </w:pPr>
      <w:r>
        <w:rPr>
          <w:rFonts w:hint="eastAsia" w:ascii="仿宋_GB2312" w:hAnsi="Times New Roman" w:eastAsia="仿宋_GB2312"/>
          <w:kern w:val="0"/>
          <w:sz w:val="28"/>
          <w:szCs w:val="28"/>
        </w:rPr>
        <w:t xml:space="preserve">  </w:t>
      </w:r>
    </w:p>
    <w:p>
      <w:pPr>
        <w:tabs>
          <w:tab w:val="left" w:pos="0"/>
          <w:tab w:val="left" w:pos="1122"/>
        </w:tabs>
        <w:spacing w:line="560" w:lineRule="exact"/>
        <w:ind w:firstLine="542" w:firstLineChars="200"/>
        <w:rPr>
          <w:rFonts w:hint="eastAsia" w:ascii="仿宋_GB2312" w:hAnsi="Times New Roman" w:eastAsia="仿宋_GB2312" w:cs="仿宋_GB2312"/>
          <w:kern w:val="0"/>
          <w:sz w:val="28"/>
          <w:szCs w:val="28"/>
          <w:lang w:bidi="ar"/>
        </w:rPr>
      </w:pPr>
    </w:p>
    <w:p>
      <w:pPr>
        <w:ind w:firstLine="5691" w:firstLineChars="2100"/>
        <w:rPr>
          <w:rFonts w:ascii="仿宋_GB2312" w:hAnsi="Times New Roman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lang w:bidi="ar"/>
        </w:rPr>
        <w:t xml:space="preserve"> </w:t>
      </w:r>
      <w:bookmarkStart w:id="3" w:name="_Toc14937_WPSOffice_Level1"/>
      <w:r>
        <w:rPr>
          <w:rFonts w:hint="eastAsia" w:ascii="仿宋_GB2312" w:hAnsi="Times New Roman" w:eastAsia="仿宋_GB2312" w:cs="仿宋_GB2312"/>
          <w:kern w:val="0"/>
          <w:sz w:val="28"/>
          <w:szCs w:val="28"/>
          <w:lang w:bidi="ar"/>
        </w:rPr>
        <w:t>202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 w:bidi="ar"/>
        </w:rPr>
        <w:t>1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bidi="ar"/>
        </w:rPr>
        <w:t>年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 w:bidi="ar"/>
        </w:rPr>
        <w:t>8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bidi="ar"/>
        </w:rPr>
        <w:t>月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 w:bidi="ar"/>
        </w:rPr>
        <w:t>13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bidi="ar"/>
        </w:rPr>
        <w:t>日</w:t>
      </w:r>
      <w:bookmarkEnd w:id="3"/>
    </w:p>
    <w:p>
      <w:pPr>
        <w:rPr>
          <w:rFonts w:ascii="Times New Roman" w:hAnsi="Times New Roman" w:eastAsia="华文中宋"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720" w:num="1"/>
          <w:rtlGutter w:val="1"/>
          <w:docGrid w:type="linesAndChars" w:linePitch="579" w:charSpace="-1844"/>
        </w:sectPr>
      </w:pPr>
    </w:p>
    <w:bookmarkEnd w:id="1"/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dashDotStroked" w:color="auto" w:sz="24" w:space="1"/>
      </w:pBdr>
      <w:ind w:firstLine="180" w:firstLineChars="10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4"/>
                              <w:szCs w:val="24"/>
                            </w:rPr>
                            <w:t>80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CoAeu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3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3"/>
                        <w:sz w:val="24"/>
                        <w:szCs w:val="24"/>
                      </w:rPr>
                      <w:t>80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  <w:rPr>
        <w:rFonts w:ascii="楷体_GB2312" w:eastAsia="楷体_GB2312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129C"/>
    <w:rsid w:val="18C4129C"/>
    <w:rsid w:val="23C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6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7">
    <w:name w:val="Body Text"/>
    <w:basedOn w:val="1"/>
    <w:qFormat/>
    <w:uiPriority w:val="0"/>
    <w:rPr>
      <w:rFonts w:ascii="Times New Roman" w:hAnsi="Times New Roman"/>
      <w:kern w:val="0"/>
      <w:sz w:val="20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page number"/>
    <w:qFormat/>
    <w:uiPriority w:val="0"/>
    <w:rPr>
      <w:rFonts w:cs="Times New Roman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paragraph" w:customStyle="1" w:styleId="15">
    <w:name w:val="3"/>
    <w:basedOn w:val="1"/>
    <w:qFormat/>
    <w:uiPriority w:val="0"/>
    <w:pPr>
      <w:adjustRightInd w:val="0"/>
      <w:spacing w:before="120" w:after="120" w:line="400" w:lineRule="exact"/>
      <w:ind w:firstLine="510"/>
      <w:jc w:val="left"/>
    </w:pPr>
    <w:rPr>
      <w:rFonts w:ascii="Times New Roman" w:hAnsi="Times New Roman" w:eastAsia="黑体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2021-08-20T10:06:00Z</dcterms:created>
  <dc:creator>这女子_很爱笑</dc:creator>
  <cp:lastModifiedBy>这女子_很爱笑</cp:lastModifiedBy>
  <dcterms:modified xsi:type="dcterms:W3CDTF">2021-08-20T10:33:28Z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