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default" w:eastAsiaTheme="minorEastAsia"/>
          <w:lang w:val="en-US" w:eastAsia="zh-CN"/>
        </w:rPr>
        <w:t>关于新疆交通职业技术学</w:t>
      </w:r>
      <w:r>
        <w:rPr>
          <w:rFonts w:hint="eastAsia"/>
          <w:lang w:val="en-US" w:eastAsia="zh-CN"/>
        </w:rPr>
        <w:t>院</w:t>
      </w:r>
      <w:r>
        <w:rPr>
          <w:rFonts w:hint="eastAsia" w:ascii="宋体" w:hAnsi="宋体"/>
          <w:b w:val="0"/>
          <w:bCs/>
          <w:sz w:val="21"/>
          <w:szCs w:val="21"/>
        </w:rPr>
        <w:t>思政研修实践教育基地建设项目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采购意向公开工作的情况说明</w:t>
      </w:r>
    </w:p>
    <w:p>
      <w:pPr>
        <w:jc w:val="center"/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根据自治区财政下发的《关于开展政府采购意向公开工作的通知》财库202010号文件要求，采购意向公开时间应当尽量提前，原则上不得晚于采购活动开展前30日公开采购意向。现因《新疆交通职业技术学院</w:t>
      </w:r>
      <w:r>
        <w:rPr>
          <w:rFonts w:hint="eastAsia" w:ascii="宋体" w:hAnsi="宋体"/>
          <w:b w:val="0"/>
          <w:bCs/>
          <w:sz w:val="21"/>
          <w:szCs w:val="21"/>
        </w:rPr>
        <w:t>思政研修实践教育基地建设项目</w:t>
      </w:r>
      <w:r>
        <w:rPr>
          <w:rFonts w:hint="default" w:eastAsiaTheme="minorEastAsia"/>
          <w:lang w:val="en-US" w:eastAsia="zh-CN"/>
        </w:rPr>
        <w:t>》需尽快启动，项目建设时间紧任务重，因此本项目采购意向公开不足30日，需直接进入采购项目环节。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特此说明!</w:t>
      </w: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新疆交通职业技术学院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2021年8月19日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7D65"/>
    <w:rsid w:val="0EAC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2021-08-24T10:57:00Z</dcterms:created>
  <dc:creator>ASUS</dc:creator>
  <cp:lastModifiedBy>ASUS</cp:lastModifiedBy>
  <dcterms:modified xsi:type="dcterms:W3CDTF">2021-08-24T11:02:59Z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96D32E20CDD2417588E438E94D42CEF8</vt:lpwstr>
  </property>
</Properties>
</file>