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rPr>
          <w:rFonts w:hint="eastAsia" w:ascii="华文中宋" w:hAnsi="华文中宋" w:eastAsia="华文中宋"/>
          <w:color w:val="000000"/>
          <w:sz w:val="32"/>
          <w:szCs w:val="32"/>
          <w:highlight w:val="none"/>
          <w:lang w:eastAsia="zh-CN"/>
        </w:rPr>
      </w:pPr>
      <w:bookmarkStart w:id="0" w:name="_Toc28359001"/>
      <w:bookmarkStart w:id="1" w:name="_Toc35393789"/>
      <w:r>
        <w:rPr>
          <w:rFonts w:hint="eastAsia" w:ascii="华文中宋" w:hAnsi="华文中宋" w:eastAsia="华文中宋"/>
          <w:color w:val="000000"/>
          <w:sz w:val="32"/>
          <w:szCs w:val="32"/>
          <w:highlight w:val="none"/>
          <w:lang w:val="en-US" w:eastAsia="zh-CN"/>
        </w:rPr>
        <w:t xml:space="preserve"> </w:t>
      </w:r>
      <w:r>
        <w:rPr>
          <w:rFonts w:hint="eastAsia" w:ascii="华文中宋" w:hAnsi="华文中宋" w:eastAsia="华文中宋"/>
          <w:color w:val="000000"/>
          <w:sz w:val="32"/>
          <w:szCs w:val="32"/>
          <w:highlight w:val="none"/>
          <w:lang w:eastAsia="zh-CN"/>
        </w:rPr>
        <w:t>喀什地区纪委监委健身娱乐及减压器材采购项目（第一包）</w:t>
      </w:r>
    </w:p>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rPr>
          <w:rFonts w:ascii="华文中宋" w:hAnsi="华文中宋" w:eastAsia="华文中宋"/>
          <w:color w:val="000000"/>
          <w:sz w:val="36"/>
          <w:szCs w:val="36"/>
          <w:highlight w:val="none"/>
        </w:rPr>
      </w:pPr>
      <w:r>
        <w:rPr>
          <w:rFonts w:hint="eastAsia" w:ascii="华文中宋" w:hAnsi="华文中宋" w:eastAsia="华文中宋"/>
          <w:color w:val="000000"/>
          <w:sz w:val="36"/>
          <w:szCs w:val="36"/>
          <w:highlight w:val="none"/>
        </w:rPr>
        <w:t>招标公告</w:t>
      </w:r>
      <w:bookmarkEnd w:id="0"/>
      <w:bookmarkEnd w:id="1"/>
    </w:p>
    <w:p>
      <w:pPr>
        <w:pStyle w:val="4"/>
        <w:pageBreakBefore w:val="0"/>
        <w:kinsoku/>
        <w:wordWrap/>
        <w:overflowPunct/>
        <w:topLinePunct w:val="0"/>
        <w:autoSpaceDE/>
        <w:autoSpaceDN/>
        <w:bidi w:val="0"/>
        <w:adjustRightInd/>
        <w:snapToGrid/>
        <w:spacing w:before="0" w:after="0" w:line="500" w:lineRule="exact"/>
        <w:jc w:val="both"/>
        <w:textAlignment w:val="auto"/>
        <w:rPr>
          <w:rFonts w:hint="eastAsia" w:ascii="仿宋" w:hAnsi="仿宋" w:eastAsia="仿宋" w:cs="仿宋"/>
          <w:i w:val="0"/>
          <w:caps w:val="0"/>
          <w:color w:val="000000"/>
          <w:spacing w:val="0"/>
          <w:sz w:val="28"/>
          <w:szCs w:val="28"/>
          <w:highlight w:val="none"/>
        </w:rPr>
      </w:pPr>
      <w:bookmarkStart w:id="2" w:name="_Toc35393790"/>
      <w:bookmarkStart w:id="3" w:name="_Toc28359002"/>
      <w:bookmarkStart w:id="4" w:name="_Hlk24379207"/>
      <w:bookmarkStart w:id="5" w:name="_Toc28359079"/>
      <w:bookmarkStart w:id="6" w:name="_Toc35393621"/>
      <w:r>
        <w:rPr>
          <w:rFonts w:hint="eastAsia" w:ascii="黑体" w:hAnsi="黑体" w:cs="宋体"/>
          <w:b w:val="0"/>
          <w:color w:val="000000"/>
          <w:sz w:val="28"/>
          <w:szCs w:val="28"/>
          <w:highlight w:val="none"/>
        </w:rPr>
        <w:t>一、项目基本情况</w:t>
      </w:r>
      <w:bookmarkEnd w:id="2"/>
      <w:bookmarkEnd w:id="3"/>
      <w:bookmarkEnd w:id="4"/>
      <w:bookmarkEnd w:id="5"/>
      <w:bookmarkEnd w:id="6"/>
      <w:bookmarkStart w:id="7" w:name="_Toc35393622"/>
      <w:bookmarkStart w:id="8" w:name="_Toc28359080"/>
      <w:bookmarkStart w:id="9" w:name="_Toc35393791"/>
      <w:bookmarkStart w:id="10" w:name="_Toc28359003"/>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default" w:ascii="仿宋" w:hAnsi="仿宋" w:eastAsia="宋体"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rPr>
        <w:t>项目编号：</w:t>
      </w:r>
      <w:r>
        <w:rPr>
          <w:rFonts w:hint="eastAsia" w:ascii="仿宋" w:hAnsi="仿宋" w:eastAsia="仿宋" w:cs="仿宋"/>
          <w:b w:val="0"/>
          <w:bCs w:val="0"/>
          <w:i w:val="0"/>
          <w:caps w:val="0"/>
          <w:color w:val="000000"/>
          <w:spacing w:val="0"/>
          <w:sz w:val="28"/>
          <w:szCs w:val="28"/>
          <w:highlight w:val="none"/>
          <w:lang w:val="en-US" w:eastAsia="zh-CN"/>
        </w:rPr>
        <w:t>TZD</w:t>
      </w:r>
      <w:r>
        <w:rPr>
          <w:rFonts w:hint="eastAsia" w:ascii="仿宋" w:hAnsi="仿宋" w:eastAsia="仿宋" w:cs="仿宋"/>
          <w:b w:val="0"/>
          <w:bCs w:val="0"/>
          <w:i w:val="0"/>
          <w:caps w:val="0"/>
          <w:color w:val="000000"/>
          <w:spacing w:val="0"/>
          <w:sz w:val="28"/>
          <w:szCs w:val="28"/>
          <w:highlight w:val="none"/>
        </w:rPr>
        <w:t>CG-(</w:t>
      </w:r>
      <w:r>
        <w:rPr>
          <w:rFonts w:hint="eastAsia" w:ascii="仿宋" w:hAnsi="仿宋" w:eastAsia="仿宋" w:cs="仿宋"/>
          <w:b w:val="0"/>
          <w:bCs w:val="0"/>
          <w:i w:val="0"/>
          <w:caps w:val="0"/>
          <w:color w:val="000000"/>
          <w:spacing w:val="0"/>
          <w:sz w:val="28"/>
          <w:szCs w:val="28"/>
          <w:highlight w:val="none"/>
          <w:lang w:val="en-US" w:eastAsia="zh-CN"/>
        </w:rPr>
        <w:t>GK</w:t>
      </w:r>
      <w:r>
        <w:rPr>
          <w:rFonts w:hint="eastAsia" w:ascii="仿宋" w:hAnsi="仿宋" w:eastAsia="仿宋" w:cs="仿宋"/>
          <w:b w:val="0"/>
          <w:bCs w:val="0"/>
          <w:i w:val="0"/>
          <w:caps w:val="0"/>
          <w:color w:val="000000"/>
          <w:spacing w:val="0"/>
          <w:sz w:val="28"/>
          <w:szCs w:val="28"/>
          <w:highlight w:val="none"/>
        </w:rPr>
        <w:t>)202</w:t>
      </w:r>
      <w:r>
        <w:rPr>
          <w:rFonts w:hint="eastAsia" w:ascii="仿宋" w:hAnsi="仿宋" w:eastAsia="仿宋" w:cs="仿宋"/>
          <w:b w:val="0"/>
          <w:bCs w:val="0"/>
          <w:i w:val="0"/>
          <w:caps w:val="0"/>
          <w:color w:val="000000"/>
          <w:spacing w:val="0"/>
          <w:sz w:val="28"/>
          <w:szCs w:val="28"/>
          <w:highlight w:val="none"/>
          <w:lang w:val="en-US" w:eastAsia="zh-CN"/>
        </w:rPr>
        <w:t>1</w:t>
      </w:r>
      <w:r>
        <w:rPr>
          <w:rFonts w:hint="eastAsia" w:ascii="仿宋" w:hAnsi="仿宋" w:eastAsia="仿宋" w:cs="仿宋"/>
          <w:b w:val="0"/>
          <w:bCs w:val="0"/>
          <w:i w:val="0"/>
          <w:caps w:val="0"/>
          <w:color w:val="000000"/>
          <w:spacing w:val="0"/>
          <w:sz w:val="28"/>
          <w:szCs w:val="28"/>
          <w:highlight w:val="none"/>
        </w:rPr>
        <w:t>-</w:t>
      </w:r>
      <w:r>
        <w:rPr>
          <w:rFonts w:hint="eastAsia" w:ascii="仿宋" w:hAnsi="仿宋" w:eastAsia="仿宋" w:cs="仿宋"/>
          <w:b w:val="0"/>
          <w:bCs w:val="0"/>
          <w:i w:val="0"/>
          <w:caps w:val="0"/>
          <w:color w:val="000000"/>
          <w:spacing w:val="0"/>
          <w:sz w:val="28"/>
          <w:szCs w:val="28"/>
          <w:highlight w:val="none"/>
          <w:lang w:val="en-US" w:eastAsia="zh-CN"/>
        </w:rPr>
        <w:t>04</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480" w:firstLineChars="200"/>
        <w:jc w:val="both"/>
        <w:textAlignment w:val="auto"/>
        <w:rPr>
          <w:rFonts w:hint="eastAsia" w:ascii="仿宋" w:hAnsi="仿宋" w:eastAsia="仿宋" w:cs="仿宋"/>
          <w:i w:val="0"/>
          <w:caps w:val="0"/>
          <w:color w:val="000000"/>
          <w:spacing w:val="0"/>
          <w:sz w:val="24"/>
          <w:szCs w:val="24"/>
          <w:highlight w:val="none"/>
          <w:lang w:eastAsia="zh-CN"/>
        </w:rPr>
      </w:pPr>
      <w:r>
        <w:rPr>
          <w:rFonts w:hint="eastAsia" w:ascii="仿宋" w:hAnsi="仿宋" w:eastAsia="仿宋" w:cs="仿宋"/>
          <w:i w:val="0"/>
          <w:caps w:val="0"/>
          <w:color w:val="000000"/>
          <w:spacing w:val="0"/>
          <w:sz w:val="24"/>
          <w:szCs w:val="24"/>
          <w:highlight w:val="none"/>
        </w:rPr>
        <w:t>项目名称：</w:t>
      </w:r>
      <w:r>
        <w:rPr>
          <w:rFonts w:hint="eastAsia" w:ascii="仿宋" w:hAnsi="仿宋" w:eastAsia="仿宋" w:cs="仿宋"/>
          <w:i w:val="0"/>
          <w:caps w:val="0"/>
          <w:color w:val="000000"/>
          <w:spacing w:val="0"/>
          <w:sz w:val="24"/>
          <w:szCs w:val="24"/>
          <w:highlight w:val="none"/>
          <w:lang w:eastAsia="zh-CN"/>
        </w:rPr>
        <w:t>喀什地区纪委监委健身娱乐及减压器材采购项目（第一包）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rPr>
        <w:t>采购方式：公开招标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default" w:ascii="仿宋" w:hAnsi="仿宋" w:eastAsia="仿宋"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rPr>
        <w:t>预算金额（元）：</w:t>
      </w:r>
      <w:r>
        <w:rPr>
          <w:rFonts w:hint="eastAsia" w:ascii="仿宋" w:hAnsi="仿宋" w:eastAsia="仿宋" w:cs="仿宋"/>
          <w:i w:val="0"/>
          <w:caps w:val="0"/>
          <w:color w:val="000000"/>
          <w:spacing w:val="0"/>
          <w:sz w:val="28"/>
          <w:szCs w:val="28"/>
          <w:highlight w:val="none"/>
          <w:lang w:val="en-US" w:eastAsia="zh-CN"/>
        </w:rPr>
        <w:t>2055200.00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default" w:ascii="仿宋" w:hAnsi="仿宋" w:eastAsia="仿宋"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rPr>
        <w:t>最高限价（元）：</w:t>
      </w:r>
      <w:r>
        <w:rPr>
          <w:rFonts w:hint="eastAsia" w:ascii="仿宋" w:hAnsi="仿宋" w:eastAsia="仿宋" w:cs="仿宋"/>
          <w:i w:val="0"/>
          <w:caps w:val="0"/>
          <w:color w:val="000000"/>
          <w:spacing w:val="0"/>
          <w:sz w:val="28"/>
          <w:szCs w:val="28"/>
          <w:highlight w:val="none"/>
          <w:lang w:val="en-US" w:eastAsia="zh-CN"/>
        </w:rPr>
        <w:t>2055200.00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i w:val="0"/>
          <w:caps w:val="0"/>
          <w:color w:val="000000"/>
          <w:spacing w:val="0"/>
          <w:sz w:val="28"/>
          <w:szCs w:val="28"/>
          <w:highlight w:val="none"/>
          <w:lang w:eastAsia="zh-CN"/>
        </w:rPr>
      </w:pPr>
      <w:r>
        <w:rPr>
          <w:rFonts w:hint="eastAsia" w:ascii="仿宋" w:hAnsi="仿宋" w:eastAsia="仿宋" w:cs="仿宋"/>
          <w:i w:val="0"/>
          <w:caps w:val="0"/>
          <w:color w:val="000000"/>
          <w:spacing w:val="0"/>
          <w:sz w:val="28"/>
          <w:szCs w:val="28"/>
          <w:highlight w:val="none"/>
        </w:rPr>
        <w:t>采购需求</w:t>
      </w:r>
      <w:r>
        <w:rPr>
          <w:rFonts w:hint="eastAsia" w:ascii="仿宋" w:hAnsi="仿宋" w:eastAsia="仿宋" w:cs="仿宋"/>
          <w:i w:val="0"/>
          <w:caps w:val="0"/>
          <w:color w:val="000000"/>
          <w:spacing w:val="0"/>
          <w:sz w:val="28"/>
          <w:szCs w:val="28"/>
          <w:highlight w:val="none"/>
          <w:lang w:eastAsia="zh-CN"/>
        </w:rPr>
        <w:t>：采购宣泄仪、放松仪等</w:t>
      </w:r>
      <w:r>
        <w:rPr>
          <w:rFonts w:hint="eastAsia" w:ascii="仿宋" w:hAnsi="仿宋" w:eastAsia="仿宋" w:cs="仿宋"/>
          <w:i w:val="0"/>
          <w:caps w:val="0"/>
          <w:color w:val="000000"/>
          <w:spacing w:val="0"/>
          <w:sz w:val="28"/>
          <w:szCs w:val="28"/>
          <w:highlight w:val="none"/>
          <w:lang w:val="en-US" w:eastAsia="zh-CN"/>
        </w:rPr>
        <w:t>VR体验设备一批。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i w:val="0"/>
          <w:caps w:val="0"/>
          <w:color w:val="000000"/>
          <w:spacing w:val="0"/>
          <w:sz w:val="28"/>
          <w:szCs w:val="28"/>
          <w:highlight w:val="none"/>
          <w:lang w:eastAsia="zh-CN"/>
        </w:rPr>
      </w:pPr>
      <w:r>
        <w:rPr>
          <w:rFonts w:hint="eastAsia" w:ascii="仿宋" w:hAnsi="仿宋" w:eastAsia="仿宋" w:cs="仿宋"/>
          <w:i w:val="0"/>
          <w:caps w:val="0"/>
          <w:color w:val="000000"/>
          <w:spacing w:val="0"/>
          <w:sz w:val="28"/>
          <w:szCs w:val="28"/>
          <w:highlight w:val="none"/>
        </w:rPr>
        <w:t>标项名称:</w:t>
      </w:r>
      <w:r>
        <w:rPr>
          <w:rFonts w:hint="eastAsia" w:ascii="仿宋" w:hAnsi="仿宋" w:eastAsia="仿宋" w:cs="仿宋"/>
          <w:i w:val="0"/>
          <w:caps w:val="0"/>
          <w:color w:val="000000"/>
          <w:spacing w:val="0"/>
          <w:sz w:val="28"/>
          <w:szCs w:val="28"/>
          <w:highlight w:val="none"/>
          <w:lang w:eastAsia="zh-CN"/>
        </w:rPr>
        <w:t>喀什地区纪委监委健身娱乐及减压器材采购项目（第一包）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i w:val="0"/>
          <w:caps w:val="0"/>
          <w:color w:val="000000"/>
          <w:spacing w:val="0"/>
          <w:sz w:val="28"/>
          <w:szCs w:val="28"/>
          <w:highlight w:val="none"/>
          <w:lang w:eastAsia="zh-CN"/>
        </w:rPr>
      </w:pPr>
      <w:r>
        <w:rPr>
          <w:rFonts w:hint="eastAsia" w:ascii="仿宋" w:hAnsi="仿宋" w:eastAsia="仿宋" w:cs="仿宋"/>
          <w:i w:val="0"/>
          <w:caps w:val="0"/>
          <w:color w:val="000000"/>
          <w:spacing w:val="0"/>
          <w:sz w:val="28"/>
          <w:szCs w:val="28"/>
          <w:highlight w:val="none"/>
        </w:rPr>
        <w:t>数量:1</w:t>
      </w:r>
      <w:r>
        <w:rPr>
          <w:rFonts w:hint="eastAsia" w:ascii="仿宋" w:hAnsi="仿宋" w:eastAsia="仿宋" w:cs="仿宋"/>
          <w:i w:val="0"/>
          <w:caps w:val="0"/>
          <w:color w:val="000000"/>
          <w:spacing w:val="0"/>
          <w:sz w:val="28"/>
          <w:szCs w:val="28"/>
          <w:highlight w:val="none"/>
          <w:lang w:eastAsia="zh-CN"/>
        </w:rPr>
        <w:t>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default" w:ascii="仿宋" w:hAnsi="仿宋" w:eastAsia="仿宋"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rPr>
        <w:t>简要规格描述或项目基本概况介绍、用途：</w:t>
      </w:r>
      <w:r>
        <w:rPr>
          <w:rFonts w:hint="eastAsia" w:ascii="仿宋" w:hAnsi="仿宋" w:eastAsia="仿宋" w:cs="仿宋"/>
          <w:i w:val="0"/>
          <w:caps w:val="0"/>
          <w:color w:val="000000"/>
          <w:spacing w:val="0"/>
          <w:sz w:val="28"/>
          <w:szCs w:val="28"/>
          <w:highlight w:val="none"/>
          <w:lang w:eastAsia="zh-CN"/>
        </w:rPr>
        <w:t>宣泄仪、放松仪等</w:t>
      </w:r>
      <w:r>
        <w:rPr>
          <w:rFonts w:hint="eastAsia" w:ascii="仿宋" w:hAnsi="仿宋" w:eastAsia="仿宋" w:cs="仿宋"/>
          <w:i w:val="0"/>
          <w:caps w:val="0"/>
          <w:color w:val="000000"/>
          <w:spacing w:val="0"/>
          <w:sz w:val="28"/>
          <w:szCs w:val="28"/>
          <w:highlight w:val="none"/>
          <w:lang w:val="en-US" w:eastAsia="zh-CN"/>
        </w:rPr>
        <w:t>VR体验设备一批（具体详见招标文件）；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rPr>
        <w:t>合同履约期限：</w:t>
      </w:r>
      <w:r>
        <w:rPr>
          <w:rFonts w:hint="eastAsia" w:ascii="仿宋" w:hAnsi="仿宋" w:eastAsia="仿宋" w:cs="仿宋"/>
          <w:i w:val="0"/>
          <w:caps w:val="0"/>
          <w:color w:val="000000"/>
          <w:spacing w:val="0"/>
          <w:sz w:val="28"/>
          <w:szCs w:val="28"/>
          <w:highlight w:val="none"/>
          <w:lang w:val="en-US" w:eastAsia="zh-CN"/>
        </w:rPr>
        <w:t>详见招标文件</w:t>
      </w:r>
      <w:r>
        <w:rPr>
          <w:rFonts w:hint="eastAsia" w:ascii="仿宋" w:hAnsi="仿宋" w:eastAsia="仿宋" w:cs="仿宋"/>
          <w:i w:val="0"/>
          <w:caps w:val="0"/>
          <w:color w:val="000000"/>
          <w:spacing w:val="0"/>
          <w:sz w:val="28"/>
          <w:szCs w:val="28"/>
          <w:highlight w:val="none"/>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rPr>
        <w:t>本项目（</w:t>
      </w:r>
      <w:r>
        <w:rPr>
          <w:rFonts w:hint="eastAsia" w:ascii="仿宋" w:hAnsi="仿宋" w:eastAsia="仿宋" w:cs="仿宋"/>
          <w:i w:val="0"/>
          <w:caps w:val="0"/>
          <w:color w:val="000000"/>
          <w:spacing w:val="0"/>
          <w:sz w:val="28"/>
          <w:szCs w:val="28"/>
          <w:highlight w:val="none"/>
          <w:lang w:val="en-US" w:eastAsia="zh-CN"/>
        </w:rPr>
        <w:t>否</w:t>
      </w:r>
      <w:r>
        <w:rPr>
          <w:rFonts w:hint="eastAsia" w:ascii="仿宋" w:hAnsi="仿宋" w:eastAsia="仿宋" w:cs="仿宋"/>
          <w:i w:val="0"/>
          <w:caps w:val="0"/>
          <w:color w:val="000000"/>
          <w:spacing w:val="0"/>
          <w:sz w:val="28"/>
          <w:szCs w:val="28"/>
          <w:highlight w:val="none"/>
        </w:rPr>
        <w:t>）接受联合体投标。</w:t>
      </w:r>
    </w:p>
    <w:p>
      <w:pPr>
        <w:pStyle w:val="4"/>
        <w:pageBreakBefore w:val="0"/>
        <w:kinsoku/>
        <w:wordWrap/>
        <w:overflowPunct/>
        <w:topLinePunct w:val="0"/>
        <w:autoSpaceDE/>
        <w:autoSpaceDN/>
        <w:bidi w:val="0"/>
        <w:adjustRightInd/>
        <w:snapToGrid/>
        <w:spacing w:before="0" w:after="0" w:line="500" w:lineRule="exact"/>
        <w:jc w:val="both"/>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二、申请人的资格要求：</w:t>
      </w:r>
      <w:bookmarkEnd w:id="7"/>
      <w:bookmarkEnd w:id="8"/>
      <w:bookmarkEnd w:id="9"/>
      <w:bookmarkEnd w:id="10"/>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i w:val="0"/>
          <w:caps w:val="0"/>
          <w:color w:val="000000"/>
          <w:spacing w:val="0"/>
          <w:sz w:val="28"/>
          <w:szCs w:val="28"/>
          <w:highlight w:val="none"/>
        </w:rPr>
      </w:pPr>
      <w:bookmarkStart w:id="11" w:name="_Toc35393623"/>
      <w:bookmarkStart w:id="12" w:name="_Toc35393792"/>
      <w:bookmarkStart w:id="13" w:name="_Toc28359081"/>
      <w:bookmarkStart w:id="14" w:name="_Toc28359004"/>
      <w:r>
        <w:rPr>
          <w:rFonts w:hint="eastAsia" w:ascii="仿宋" w:hAnsi="仿宋" w:eastAsia="仿宋" w:cs="仿宋"/>
          <w:i w:val="0"/>
          <w:caps w:val="0"/>
          <w:color w:val="000000"/>
          <w:spacing w:val="0"/>
          <w:sz w:val="28"/>
          <w:szCs w:val="28"/>
          <w:highlight w:val="none"/>
        </w:rPr>
        <w:t>1.满足《中华人民共和国政府采购法》第二十二条规定；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rPr>
        <w:t>2.</w:t>
      </w:r>
      <w:r>
        <w:rPr>
          <w:rFonts w:hint="eastAsia" w:ascii="仿宋" w:hAnsi="仿宋" w:eastAsia="仿宋" w:cs="仿宋"/>
          <w:i w:val="0"/>
          <w:caps w:val="0"/>
          <w:color w:val="000000"/>
          <w:spacing w:val="0"/>
          <w:sz w:val="28"/>
          <w:szCs w:val="28"/>
          <w:highlight w:val="none"/>
          <w:lang w:val="en-US" w:eastAsia="zh-CN"/>
        </w:rPr>
        <w:t>具有相应经营范围的三证合一企业法人营业执照</w:t>
      </w:r>
      <w:r>
        <w:rPr>
          <w:rFonts w:hint="eastAsia" w:ascii="仿宋" w:hAnsi="仿宋" w:eastAsia="仿宋" w:cs="仿宋"/>
          <w:i w:val="0"/>
          <w:caps w:val="0"/>
          <w:color w:val="000000"/>
          <w:spacing w:val="0"/>
          <w:sz w:val="28"/>
          <w:szCs w:val="28"/>
          <w:highlight w:val="none"/>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rPr>
        <w:t>3.法定代表人身份证明或法定代表人授权委托书；(法人投标需提供法人身份证原件及法人身份证明)；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i w:val="0"/>
          <w:caps w:val="0"/>
          <w:color w:val="000000"/>
          <w:spacing w:val="0"/>
          <w:sz w:val="28"/>
          <w:szCs w:val="28"/>
          <w:highlight w:val="none"/>
          <w:lang w:eastAsia="zh-CN"/>
        </w:rPr>
      </w:pPr>
      <w:r>
        <w:rPr>
          <w:rFonts w:hint="eastAsia" w:ascii="仿宋" w:hAnsi="仿宋" w:eastAsia="仿宋" w:cs="仿宋"/>
          <w:i w:val="0"/>
          <w:caps w:val="0"/>
          <w:color w:val="000000"/>
          <w:spacing w:val="0"/>
          <w:sz w:val="28"/>
          <w:szCs w:val="28"/>
          <w:highlight w:val="none"/>
          <w:lang w:val="en-US" w:eastAsia="zh-CN"/>
        </w:rPr>
        <w:t>4.2020年度</w:t>
      </w:r>
      <w:r>
        <w:rPr>
          <w:rFonts w:hint="eastAsia" w:ascii="仿宋" w:hAnsi="仿宋" w:eastAsia="仿宋" w:cs="仿宋"/>
          <w:i w:val="0"/>
          <w:caps w:val="0"/>
          <w:color w:val="000000"/>
          <w:spacing w:val="0"/>
          <w:sz w:val="28"/>
          <w:szCs w:val="28"/>
          <w:highlight w:val="none"/>
          <w:lang w:eastAsia="zh-CN"/>
        </w:rPr>
        <w:t>经</w:t>
      </w:r>
      <w:r>
        <w:rPr>
          <w:rFonts w:hint="eastAsia" w:ascii="仿宋" w:hAnsi="仿宋" w:eastAsia="仿宋" w:cs="仿宋"/>
          <w:i w:val="0"/>
          <w:caps w:val="0"/>
          <w:color w:val="000000"/>
          <w:spacing w:val="0"/>
          <w:sz w:val="28"/>
          <w:szCs w:val="28"/>
          <w:highlight w:val="none"/>
          <w:lang w:val="en-US" w:eastAsia="zh-CN"/>
        </w:rPr>
        <w:t>会计事务所出具</w:t>
      </w:r>
      <w:r>
        <w:rPr>
          <w:rFonts w:hint="eastAsia" w:ascii="仿宋" w:hAnsi="仿宋" w:eastAsia="仿宋" w:cs="仿宋"/>
          <w:i w:val="0"/>
          <w:caps w:val="0"/>
          <w:color w:val="000000"/>
          <w:spacing w:val="0"/>
          <w:sz w:val="28"/>
          <w:szCs w:val="28"/>
          <w:highlight w:val="none"/>
          <w:lang w:eastAsia="zh-CN"/>
        </w:rPr>
        <w:t>财务</w:t>
      </w:r>
      <w:r>
        <w:rPr>
          <w:rFonts w:hint="eastAsia" w:ascii="仿宋" w:hAnsi="仿宋" w:eastAsia="仿宋" w:cs="仿宋"/>
          <w:i w:val="0"/>
          <w:caps w:val="0"/>
          <w:color w:val="000000"/>
          <w:spacing w:val="0"/>
          <w:sz w:val="28"/>
          <w:szCs w:val="28"/>
          <w:highlight w:val="none"/>
          <w:lang w:val="en-US" w:eastAsia="zh-CN"/>
        </w:rPr>
        <w:t>审计</w:t>
      </w:r>
      <w:r>
        <w:rPr>
          <w:rFonts w:hint="eastAsia" w:ascii="仿宋" w:hAnsi="仿宋" w:eastAsia="仿宋" w:cs="仿宋"/>
          <w:i w:val="0"/>
          <w:caps w:val="0"/>
          <w:color w:val="000000"/>
          <w:spacing w:val="0"/>
          <w:sz w:val="28"/>
          <w:szCs w:val="28"/>
          <w:highlight w:val="none"/>
          <w:lang w:eastAsia="zh-CN"/>
        </w:rPr>
        <w:t>报告；（新成立的公司须提供近一个月的银行资信证明）；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i w:val="0"/>
          <w:caps w:val="0"/>
          <w:color w:val="000000"/>
          <w:spacing w:val="0"/>
          <w:sz w:val="28"/>
          <w:szCs w:val="28"/>
          <w:highlight w:val="none"/>
          <w:lang w:eastAsia="zh-CN"/>
        </w:rPr>
      </w:pPr>
      <w:r>
        <w:rPr>
          <w:rFonts w:hint="eastAsia" w:ascii="仿宋" w:hAnsi="仿宋" w:eastAsia="仿宋" w:cs="仿宋"/>
          <w:i w:val="0"/>
          <w:caps w:val="0"/>
          <w:color w:val="000000"/>
          <w:spacing w:val="0"/>
          <w:sz w:val="28"/>
          <w:szCs w:val="28"/>
          <w:highlight w:val="none"/>
          <w:lang w:val="en-US" w:eastAsia="zh-CN"/>
        </w:rPr>
        <w:t>5.投标企业及其被授权委托人提供本单位缴纳的近三个月社保缴纳证明，社保缴费凭证及个人明细表原件</w:t>
      </w:r>
      <w:r>
        <w:rPr>
          <w:rFonts w:hint="eastAsia" w:ascii="仿宋" w:hAnsi="仿宋" w:eastAsia="仿宋" w:cs="仿宋"/>
          <w:i w:val="0"/>
          <w:caps w:val="0"/>
          <w:color w:val="000000"/>
          <w:spacing w:val="0"/>
          <w:sz w:val="28"/>
          <w:szCs w:val="28"/>
          <w:highlight w:val="none"/>
          <w:lang w:eastAsia="zh-CN"/>
        </w:rPr>
        <w:t>（新成立的公司须提供成立至今的）；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lang w:val="en-US" w:eastAsia="zh-CN"/>
        </w:rPr>
        <w:t>6.</w:t>
      </w:r>
      <w:r>
        <w:rPr>
          <w:rFonts w:hint="eastAsia" w:ascii="仿宋" w:hAnsi="仿宋" w:eastAsia="仿宋" w:cs="仿宋"/>
          <w:i w:val="0"/>
          <w:caps w:val="0"/>
          <w:color w:val="000000"/>
          <w:spacing w:val="0"/>
          <w:sz w:val="28"/>
          <w:szCs w:val="28"/>
          <w:highlight w:val="none"/>
        </w:rPr>
        <w:t>依法缴纳近</w:t>
      </w:r>
      <w:r>
        <w:rPr>
          <w:rFonts w:hint="eastAsia" w:ascii="仿宋" w:hAnsi="仿宋" w:eastAsia="仿宋" w:cs="仿宋"/>
          <w:i w:val="0"/>
          <w:caps w:val="0"/>
          <w:color w:val="000000"/>
          <w:spacing w:val="0"/>
          <w:sz w:val="28"/>
          <w:szCs w:val="28"/>
          <w:highlight w:val="none"/>
          <w:lang w:val="en-US" w:eastAsia="zh-CN"/>
        </w:rPr>
        <w:t>3个月</w:t>
      </w:r>
      <w:r>
        <w:rPr>
          <w:rFonts w:hint="eastAsia" w:ascii="仿宋" w:hAnsi="仿宋" w:eastAsia="仿宋" w:cs="仿宋"/>
          <w:i w:val="0"/>
          <w:caps w:val="0"/>
          <w:color w:val="000000"/>
          <w:spacing w:val="0"/>
          <w:sz w:val="28"/>
          <w:szCs w:val="28"/>
          <w:highlight w:val="none"/>
        </w:rPr>
        <w:t>的税收良好记录证明；</w:t>
      </w:r>
      <w:r>
        <w:rPr>
          <w:rFonts w:hint="eastAsia" w:ascii="仿宋" w:hAnsi="仿宋" w:eastAsia="仿宋" w:cs="仿宋"/>
          <w:i w:val="0"/>
          <w:caps w:val="0"/>
          <w:color w:val="000000"/>
          <w:spacing w:val="0"/>
          <w:sz w:val="28"/>
          <w:szCs w:val="28"/>
          <w:highlight w:val="none"/>
          <w:lang w:eastAsia="zh-CN"/>
        </w:rPr>
        <w:t>（新成立的公司须提供成立至今的）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lang w:val="en-US" w:eastAsia="zh-CN"/>
        </w:rPr>
        <w:t>7</w:t>
      </w:r>
      <w:r>
        <w:rPr>
          <w:rFonts w:hint="eastAsia" w:ascii="仿宋" w:hAnsi="仿宋" w:eastAsia="仿宋" w:cs="仿宋"/>
          <w:i w:val="0"/>
          <w:caps w:val="0"/>
          <w:color w:val="000000"/>
          <w:spacing w:val="0"/>
          <w:sz w:val="28"/>
          <w:szCs w:val="28"/>
          <w:highlight w:val="none"/>
        </w:rPr>
        <w:t>.</w:t>
      </w:r>
      <w:r>
        <w:rPr>
          <w:rFonts w:hint="eastAsia" w:ascii="仿宋" w:hAnsi="仿宋" w:eastAsia="仿宋" w:cs="仿宋"/>
          <w:i w:val="0"/>
          <w:caps w:val="0"/>
          <w:color w:val="000000"/>
          <w:spacing w:val="0"/>
          <w:sz w:val="28"/>
          <w:szCs w:val="28"/>
          <w:highlight w:val="none"/>
          <w:lang w:val="en-US" w:eastAsia="zh-CN"/>
        </w:rPr>
        <w:t>未被“信用中国”网站（www.creditchina.gov.cn ）列入失信被执行人和重大税收违法案件当事人名单，未被中国政府采购网（www.ccgp.gov.cn ）政府采购严重违法失信行为记录名单或被财政部门禁止参加政府采购活动时间及地域范围内，未被国家企业信用信息公示系统（www.gest.gov.cn ）列入严重违法失信企业名单；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i w:val="0"/>
          <w:caps w:val="0"/>
          <w:color w:val="000000"/>
          <w:spacing w:val="0"/>
          <w:sz w:val="28"/>
          <w:szCs w:val="28"/>
          <w:highlight w:val="none"/>
          <w:lang w:eastAsia="zh-CN"/>
        </w:rPr>
      </w:pPr>
      <w:r>
        <w:rPr>
          <w:rFonts w:hint="eastAsia" w:ascii="仿宋" w:hAnsi="仿宋" w:eastAsia="仿宋" w:cs="仿宋"/>
          <w:i w:val="0"/>
          <w:caps w:val="0"/>
          <w:color w:val="000000"/>
          <w:spacing w:val="0"/>
          <w:sz w:val="28"/>
          <w:szCs w:val="28"/>
          <w:highlight w:val="none"/>
          <w:lang w:val="en-US" w:eastAsia="zh-CN"/>
        </w:rPr>
        <w:t>8.</w:t>
      </w:r>
      <w:r>
        <w:rPr>
          <w:rFonts w:hint="eastAsia" w:ascii="仿宋" w:hAnsi="仿宋" w:eastAsia="仿宋" w:cs="仿宋"/>
          <w:i w:val="0"/>
          <w:caps w:val="0"/>
          <w:color w:val="000000"/>
          <w:spacing w:val="0"/>
          <w:sz w:val="28"/>
          <w:szCs w:val="28"/>
          <w:highlight w:val="none"/>
        </w:rPr>
        <w:t>提供针对本次项目《反商业贿赂承诺书》</w:t>
      </w:r>
      <w:r>
        <w:rPr>
          <w:rFonts w:hint="eastAsia" w:ascii="仿宋" w:hAnsi="仿宋" w:eastAsia="仿宋" w:cs="仿宋"/>
          <w:i w:val="0"/>
          <w:caps w:val="0"/>
          <w:color w:val="000000"/>
          <w:spacing w:val="0"/>
          <w:sz w:val="28"/>
          <w:szCs w:val="28"/>
          <w:highlight w:val="none"/>
          <w:lang w:val="en-US"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lang w:val="en-US" w:eastAsia="zh-CN"/>
        </w:rPr>
        <w:t>9</w:t>
      </w:r>
      <w:r>
        <w:rPr>
          <w:rFonts w:hint="eastAsia" w:ascii="仿宋" w:hAnsi="仿宋" w:eastAsia="仿宋" w:cs="仿宋"/>
          <w:i w:val="0"/>
          <w:caps w:val="0"/>
          <w:color w:val="000000"/>
          <w:spacing w:val="0"/>
          <w:sz w:val="28"/>
          <w:szCs w:val="28"/>
          <w:highlight w:val="none"/>
        </w:rPr>
        <w:t>.提供本单位在参加政府采购活动中前三年内无重大违法记录的承诺声明函；</w:t>
      </w:r>
    </w:p>
    <w:p>
      <w:pPr>
        <w:pStyle w:val="4"/>
        <w:pageBreakBefore w:val="0"/>
        <w:kinsoku/>
        <w:wordWrap/>
        <w:overflowPunct/>
        <w:topLinePunct w:val="0"/>
        <w:autoSpaceDE/>
        <w:autoSpaceDN/>
        <w:bidi w:val="0"/>
        <w:adjustRightInd/>
        <w:snapToGrid/>
        <w:spacing w:before="0" w:after="0" w:line="500" w:lineRule="exact"/>
        <w:jc w:val="both"/>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三、获取招标文件</w:t>
      </w:r>
      <w:bookmarkEnd w:id="11"/>
      <w:bookmarkEnd w:id="12"/>
      <w:bookmarkEnd w:id="13"/>
      <w:bookmarkEnd w:id="14"/>
    </w:p>
    <w:p>
      <w:pPr>
        <w:pageBreakBefore w:val="0"/>
        <w:kinsoku/>
        <w:wordWrap/>
        <w:overflowPunct/>
        <w:topLinePunct w:val="0"/>
        <w:autoSpaceDE/>
        <w:autoSpaceDN/>
        <w:bidi w:val="0"/>
        <w:adjustRightInd/>
        <w:snapToGrid/>
        <w:spacing w:line="500" w:lineRule="exact"/>
        <w:ind w:firstLine="540"/>
        <w:jc w:val="both"/>
        <w:textAlignment w:val="auto"/>
        <w:rPr>
          <w:rFonts w:ascii="仿宋" w:hAnsi="仿宋" w:eastAsia="仿宋" w:cs="宋体"/>
          <w:color w:val="auto"/>
          <w:sz w:val="28"/>
          <w:szCs w:val="28"/>
          <w:highlight w:val="none"/>
        </w:rPr>
      </w:pPr>
      <w:bookmarkStart w:id="15" w:name="_Toc28359005"/>
      <w:bookmarkStart w:id="16" w:name="_Toc28359082"/>
      <w:bookmarkStart w:id="17" w:name="_Toc35393793"/>
      <w:bookmarkStart w:id="18" w:name="_Toc35393624"/>
      <w:r>
        <w:rPr>
          <w:rFonts w:hint="eastAsia" w:ascii="仿宋" w:hAnsi="仿宋" w:eastAsia="仿宋" w:cs="宋体"/>
          <w:color w:val="auto"/>
          <w:sz w:val="28"/>
          <w:szCs w:val="28"/>
          <w:highlight w:val="none"/>
        </w:rPr>
        <w:t>时间：</w:t>
      </w:r>
      <w:r>
        <w:rPr>
          <w:rFonts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2021</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8</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27</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2021</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9</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9</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10：00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14:00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15:30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19:30</w:t>
      </w:r>
    </w:p>
    <w:p>
      <w:pPr>
        <w:pageBreakBefore w:val="0"/>
        <w:kinsoku/>
        <w:wordWrap/>
        <w:overflowPunct/>
        <w:topLinePunct w:val="0"/>
        <w:autoSpaceDE/>
        <w:autoSpaceDN/>
        <w:bidi w:val="0"/>
        <w:adjustRightInd/>
        <w:snapToGrid/>
        <w:spacing w:line="500" w:lineRule="exact"/>
        <w:ind w:firstLine="540"/>
        <w:jc w:val="both"/>
        <w:textAlignment w:val="auto"/>
        <w:rPr>
          <w:rFonts w:hint="eastAsia" w:ascii="仿宋" w:hAnsi="仿宋" w:eastAsia="仿宋" w:cs="宋体"/>
          <w:color w:val="000000"/>
          <w:sz w:val="28"/>
          <w:szCs w:val="28"/>
          <w:highlight w:val="none"/>
        </w:rPr>
      </w:pPr>
      <w:r>
        <w:rPr>
          <w:rFonts w:hint="eastAsia" w:ascii="仿宋" w:hAnsi="仿宋" w:eastAsia="仿宋" w:cs="宋体"/>
          <w:color w:val="000000"/>
          <w:sz w:val="28"/>
          <w:szCs w:val="28"/>
          <w:highlight w:val="none"/>
        </w:rPr>
        <w:t>地点：政采云线上下载（供应商登陆政采云平台http://www.zcygov.cn/，在线申请获取采购文件（登录政府采购云平台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pageBreakBefore w:val="0"/>
        <w:kinsoku/>
        <w:wordWrap/>
        <w:overflowPunct/>
        <w:topLinePunct w:val="0"/>
        <w:autoSpaceDE/>
        <w:autoSpaceDN/>
        <w:bidi w:val="0"/>
        <w:adjustRightInd/>
        <w:snapToGrid/>
        <w:spacing w:line="500" w:lineRule="exact"/>
        <w:ind w:firstLine="540"/>
        <w:jc w:val="both"/>
        <w:textAlignment w:val="auto"/>
        <w:rPr>
          <w:rFonts w:hint="eastAsia" w:ascii="仿宋" w:hAnsi="仿宋" w:eastAsia="仿宋" w:cs="宋体"/>
          <w:color w:val="000000"/>
          <w:sz w:val="28"/>
          <w:szCs w:val="28"/>
          <w:highlight w:val="none"/>
        </w:rPr>
      </w:pPr>
      <w:r>
        <w:rPr>
          <w:rFonts w:hint="eastAsia" w:ascii="仿宋" w:hAnsi="仿宋" w:eastAsia="仿宋" w:cs="宋体"/>
          <w:color w:val="000000"/>
          <w:sz w:val="28"/>
          <w:szCs w:val="28"/>
          <w:highlight w:val="none"/>
        </w:rPr>
        <w:t>方式：供应商登录政采云平台https://www.zcygov.cn/在线申请获取采购文件（进入“项目采购”应用，在获取采购文件菜单中选择项目，申请获取采购文件）</w:t>
      </w:r>
    </w:p>
    <w:p>
      <w:pPr>
        <w:pageBreakBefore w:val="0"/>
        <w:kinsoku/>
        <w:wordWrap/>
        <w:overflowPunct/>
        <w:topLinePunct w:val="0"/>
        <w:autoSpaceDE/>
        <w:autoSpaceDN/>
        <w:bidi w:val="0"/>
        <w:adjustRightInd/>
        <w:snapToGrid/>
        <w:spacing w:line="500" w:lineRule="exact"/>
        <w:ind w:firstLine="540"/>
        <w:jc w:val="both"/>
        <w:textAlignment w:val="auto"/>
        <w:rPr>
          <w:rFonts w:hint="eastAsia" w:ascii="仿宋" w:hAnsi="仿宋" w:eastAsia="仿宋" w:cs="宋体"/>
          <w:color w:val="000000"/>
          <w:sz w:val="28"/>
          <w:szCs w:val="28"/>
          <w:highlight w:val="none"/>
        </w:rPr>
      </w:pPr>
      <w:r>
        <w:rPr>
          <w:rFonts w:hint="eastAsia" w:ascii="仿宋" w:hAnsi="仿宋" w:eastAsia="仿宋" w:cs="宋体"/>
          <w:color w:val="000000"/>
          <w:sz w:val="28"/>
          <w:szCs w:val="28"/>
          <w:highlight w:val="none"/>
        </w:rPr>
        <w:t>售价（元）：0</w:t>
      </w:r>
    </w:p>
    <w:p>
      <w:pPr>
        <w:pStyle w:val="4"/>
        <w:pageBreakBefore w:val="0"/>
        <w:kinsoku/>
        <w:wordWrap/>
        <w:overflowPunct/>
        <w:topLinePunct w:val="0"/>
        <w:autoSpaceDE/>
        <w:autoSpaceDN/>
        <w:bidi w:val="0"/>
        <w:adjustRightInd/>
        <w:snapToGrid/>
        <w:spacing w:before="0" w:after="0" w:line="500" w:lineRule="exact"/>
        <w:jc w:val="both"/>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四、提交投标文件</w:t>
      </w:r>
      <w:bookmarkEnd w:id="15"/>
      <w:bookmarkEnd w:id="16"/>
      <w:r>
        <w:rPr>
          <w:rFonts w:hint="eastAsia" w:ascii="黑体" w:hAnsi="黑体" w:cs="宋体"/>
          <w:b w:val="0"/>
          <w:color w:val="000000"/>
          <w:sz w:val="28"/>
          <w:szCs w:val="28"/>
          <w:highlight w:val="none"/>
        </w:rPr>
        <w:t>截止时间、开标时间和地点</w:t>
      </w:r>
      <w:bookmarkEnd w:id="17"/>
      <w:bookmarkEnd w:id="18"/>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lang w:eastAsia="zh-CN"/>
        </w:rPr>
        <w:t>投标截止时间：</w:t>
      </w:r>
      <w:r>
        <w:rPr>
          <w:rFonts w:hint="eastAsia" w:ascii="仿宋" w:hAnsi="仿宋" w:eastAsia="仿宋" w:cs="仿宋"/>
          <w:i w:val="0"/>
          <w:caps w:val="0"/>
          <w:color w:val="000000"/>
          <w:spacing w:val="0"/>
          <w:sz w:val="28"/>
          <w:szCs w:val="28"/>
          <w:highlight w:val="none"/>
          <w:lang w:val="en-US" w:eastAsia="zh-CN"/>
        </w:rPr>
        <w:t>2021</w:t>
      </w:r>
      <w:r>
        <w:rPr>
          <w:rFonts w:hint="eastAsia" w:ascii="仿宋" w:hAnsi="仿宋" w:eastAsia="仿宋" w:cs="仿宋"/>
          <w:i w:val="0"/>
          <w:caps w:val="0"/>
          <w:color w:val="000000"/>
          <w:spacing w:val="0"/>
          <w:sz w:val="28"/>
          <w:szCs w:val="28"/>
          <w:highlight w:val="none"/>
        </w:rPr>
        <w:t>年</w:t>
      </w:r>
      <w:r>
        <w:rPr>
          <w:rFonts w:hint="eastAsia" w:ascii="仿宋" w:hAnsi="仿宋" w:eastAsia="仿宋" w:cs="仿宋"/>
          <w:i w:val="0"/>
          <w:caps w:val="0"/>
          <w:color w:val="000000"/>
          <w:spacing w:val="0"/>
          <w:sz w:val="28"/>
          <w:szCs w:val="28"/>
          <w:highlight w:val="none"/>
          <w:lang w:val="en-US" w:eastAsia="zh-CN"/>
        </w:rPr>
        <w:t>9</w:t>
      </w:r>
      <w:r>
        <w:rPr>
          <w:rFonts w:hint="eastAsia" w:ascii="仿宋" w:hAnsi="仿宋" w:eastAsia="仿宋" w:cs="仿宋"/>
          <w:i w:val="0"/>
          <w:caps w:val="0"/>
          <w:color w:val="000000"/>
          <w:spacing w:val="0"/>
          <w:sz w:val="28"/>
          <w:szCs w:val="28"/>
          <w:highlight w:val="none"/>
        </w:rPr>
        <w:t>月</w:t>
      </w:r>
      <w:r>
        <w:rPr>
          <w:rFonts w:hint="eastAsia" w:ascii="仿宋" w:hAnsi="仿宋" w:eastAsia="仿宋" w:cs="仿宋"/>
          <w:i w:val="0"/>
          <w:caps w:val="0"/>
          <w:color w:val="000000"/>
          <w:spacing w:val="0"/>
          <w:sz w:val="28"/>
          <w:szCs w:val="28"/>
          <w:highlight w:val="none"/>
          <w:lang w:val="en-US" w:eastAsia="zh-CN"/>
        </w:rPr>
        <w:t>17</w:t>
      </w:r>
      <w:r>
        <w:rPr>
          <w:rFonts w:hint="eastAsia" w:ascii="仿宋" w:hAnsi="仿宋" w:eastAsia="仿宋" w:cs="仿宋"/>
          <w:i w:val="0"/>
          <w:caps w:val="0"/>
          <w:color w:val="000000"/>
          <w:spacing w:val="0"/>
          <w:sz w:val="28"/>
          <w:szCs w:val="28"/>
          <w:highlight w:val="none"/>
        </w:rPr>
        <w:t>日</w:t>
      </w:r>
      <w:r>
        <w:rPr>
          <w:rFonts w:hint="eastAsia" w:ascii="仿宋" w:hAnsi="仿宋" w:eastAsia="仿宋" w:cs="仿宋"/>
          <w:i w:val="0"/>
          <w:caps w:val="0"/>
          <w:color w:val="000000"/>
          <w:spacing w:val="0"/>
          <w:sz w:val="28"/>
          <w:szCs w:val="28"/>
          <w:highlight w:val="none"/>
          <w:lang w:val="en-US" w:eastAsia="zh-CN"/>
        </w:rPr>
        <w:t>11</w:t>
      </w:r>
      <w:r>
        <w:rPr>
          <w:rFonts w:hint="eastAsia" w:ascii="仿宋" w:hAnsi="仿宋" w:eastAsia="仿宋" w:cs="仿宋"/>
          <w:i w:val="0"/>
          <w:caps w:val="0"/>
          <w:color w:val="000000"/>
          <w:spacing w:val="0"/>
          <w:sz w:val="28"/>
          <w:szCs w:val="28"/>
          <w:highlight w:val="none"/>
        </w:rPr>
        <w:t>点</w:t>
      </w:r>
      <w:r>
        <w:rPr>
          <w:rFonts w:hint="eastAsia" w:ascii="仿宋" w:hAnsi="仿宋" w:eastAsia="仿宋" w:cs="仿宋"/>
          <w:i w:val="0"/>
          <w:caps w:val="0"/>
          <w:color w:val="000000"/>
          <w:spacing w:val="0"/>
          <w:sz w:val="28"/>
          <w:szCs w:val="28"/>
          <w:highlight w:val="none"/>
          <w:lang w:val="en-US" w:eastAsia="zh-CN"/>
        </w:rPr>
        <w:t>00</w:t>
      </w:r>
      <w:r>
        <w:rPr>
          <w:rFonts w:hint="eastAsia" w:ascii="仿宋" w:hAnsi="仿宋" w:eastAsia="仿宋" w:cs="仿宋"/>
          <w:i w:val="0"/>
          <w:caps w:val="0"/>
          <w:color w:val="000000"/>
          <w:spacing w:val="0"/>
          <w:sz w:val="28"/>
          <w:szCs w:val="28"/>
          <w:highlight w:val="none"/>
        </w:rPr>
        <w:t>分（北京时间）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rPr>
        <w:t>投标地点：</w:t>
      </w:r>
      <w:r>
        <w:rPr>
          <w:rFonts w:hint="eastAsia" w:ascii="仿宋" w:hAnsi="仿宋" w:eastAsia="仿宋" w:cs="仿宋"/>
          <w:i w:val="0"/>
          <w:caps w:val="0"/>
          <w:color w:val="000000"/>
          <w:spacing w:val="0"/>
          <w:sz w:val="28"/>
          <w:szCs w:val="28"/>
          <w:highlight w:val="none"/>
          <w:lang w:val="en-US" w:eastAsia="zh-CN"/>
        </w:rPr>
        <w:t>新疆天智达项目管理咨询有限公司二楼会议室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rPr>
        <w:t>开标时间：</w:t>
      </w:r>
      <w:r>
        <w:rPr>
          <w:rFonts w:hint="eastAsia" w:ascii="仿宋" w:hAnsi="仿宋" w:eastAsia="仿宋" w:cs="仿宋"/>
          <w:i w:val="0"/>
          <w:caps w:val="0"/>
          <w:color w:val="000000"/>
          <w:spacing w:val="0"/>
          <w:sz w:val="28"/>
          <w:szCs w:val="28"/>
          <w:highlight w:val="none"/>
          <w:lang w:val="en-US" w:eastAsia="zh-CN"/>
        </w:rPr>
        <w:t>2021</w:t>
      </w:r>
      <w:r>
        <w:rPr>
          <w:rFonts w:hint="eastAsia" w:ascii="仿宋" w:hAnsi="仿宋" w:eastAsia="仿宋" w:cs="仿宋"/>
          <w:i w:val="0"/>
          <w:caps w:val="0"/>
          <w:color w:val="000000"/>
          <w:spacing w:val="0"/>
          <w:sz w:val="28"/>
          <w:szCs w:val="28"/>
          <w:highlight w:val="none"/>
        </w:rPr>
        <w:t>年</w:t>
      </w:r>
      <w:r>
        <w:rPr>
          <w:rFonts w:hint="eastAsia" w:ascii="仿宋" w:hAnsi="仿宋" w:eastAsia="仿宋" w:cs="仿宋"/>
          <w:i w:val="0"/>
          <w:caps w:val="0"/>
          <w:color w:val="000000"/>
          <w:spacing w:val="0"/>
          <w:sz w:val="28"/>
          <w:szCs w:val="28"/>
          <w:highlight w:val="none"/>
          <w:lang w:val="en-US" w:eastAsia="zh-CN"/>
        </w:rPr>
        <w:t>9</w:t>
      </w:r>
      <w:r>
        <w:rPr>
          <w:rFonts w:hint="eastAsia" w:ascii="仿宋" w:hAnsi="仿宋" w:eastAsia="仿宋" w:cs="仿宋"/>
          <w:i w:val="0"/>
          <w:caps w:val="0"/>
          <w:color w:val="000000"/>
          <w:spacing w:val="0"/>
          <w:sz w:val="28"/>
          <w:szCs w:val="28"/>
          <w:highlight w:val="none"/>
        </w:rPr>
        <w:t>月</w:t>
      </w:r>
      <w:r>
        <w:rPr>
          <w:rFonts w:hint="eastAsia" w:ascii="仿宋" w:hAnsi="仿宋" w:eastAsia="仿宋" w:cs="仿宋"/>
          <w:i w:val="0"/>
          <w:caps w:val="0"/>
          <w:color w:val="000000"/>
          <w:spacing w:val="0"/>
          <w:sz w:val="28"/>
          <w:szCs w:val="28"/>
          <w:highlight w:val="none"/>
          <w:lang w:val="en-US" w:eastAsia="zh-CN"/>
        </w:rPr>
        <w:t>17</w:t>
      </w:r>
      <w:r>
        <w:rPr>
          <w:rFonts w:hint="eastAsia" w:ascii="仿宋" w:hAnsi="仿宋" w:eastAsia="仿宋" w:cs="仿宋"/>
          <w:i w:val="0"/>
          <w:caps w:val="0"/>
          <w:color w:val="000000"/>
          <w:spacing w:val="0"/>
          <w:sz w:val="28"/>
          <w:szCs w:val="28"/>
          <w:highlight w:val="none"/>
        </w:rPr>
        <w:t>日</w:t>
      </w:r>
      <w:r>
        <w:rPr>
          <w:rFonts w:hint="eastAsia" w:ascii="仿宋" w:hAnsi="仿宋" w:eastAsia="仿宋" w:cs="仿宋"/>
          <w:i w:val="0"/>
          <w:caps w:val="0"/>
          <w:color w:val="000000"/>
          <w:spacing w:val="0"/>
          <w:sz w:val="28"/>
          <w:szCs w:val="28"/>
          <w:highlight w:val="none"/>
          <w:lang w:val="en-US" w:eastAsia="zh-CN"/>
        </w:rPr>
        <w:t>11</w:t>
      </w:r>
      <w:r>
        <w:rPr>
          <w:rFonts w:hint="eastAsia" w:ascii="仿宋" w:hAnsi="仿宋" w:eastAsia="仿宋" w:cs="仿宋"/>
          <w:i w:val="0"/>
          <w:caps w:val="0"/>
          <w:color w:val="000000"/>
          <w:spacing w:val="0"/>
          <w:sz w:val="28"/>
          <w:szCs w:val="28"/>
          <w:highlight w:val="none"/>
        </w:rPr>
        <w:t>点</w:t>
      </w:r>
      <w:r>
        <w:rPr>
          <w:rFonts w:hint="eastAsia" w:ascii="仿宋" w:hAnsi="仿宋" w:eastAsia="仿宋" w:cs="仿宋"/>
          <w:i w:val="0"/>
          <w:caps w:val="0"/>
          <w:color w:val="000000"/>
          <w:spacing w:val="0"/>
          <w:sz w:val="28"/>
          <w:szCs w:val="28"/>
          <w:highlight w:val="none"/>
          <w:lang w:val="en-US" w:eastAsia="zh-CN"/>
        </w:rPr>
        <w:t>00</w:t>
      </w:r>
      <w:r>
        <w:rPr>
          <w:rFonts w:hint="eastAsia" w:ascii="仿宋" w:hAnsi="仿宋" w:eastAsia="仿宋" w:cs="仿宋"/>
          <w:i w:val="0"/>
          <w:caps w:val="0"/>
          <w:color w:val="000000"/>
          <w:spacing w:val="0"/>
          <w:sz w:val="28"/>
          <w:szCs w:val="28"/>
          <w:highlight w:val="none"/>
        </w:rPr>
        <w:t>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rPr>
        <w:t>开标地点：</w:t>
      </w:r>
      <w:r>
        <w:rPr>
          <w:rFonts w:hint="eastAsia" w:ascii="仿宋" w:hAnsi="仿宋" w:eastAsia="仿宋" w:cs="仿宋"/>
          <w:i w:val="0"/>
          <w:caps w:val="0"/>
          <w:color w:val="000000"/>
          <w:spacing w:val="0"/>
          <w:sz w:val="28"/>
          <w:szCs w:val="28"/>
          <w:highlight w:val="none"/>
          <w:lang w:val="en-US" w:eastAsia="zh-CN"/>
        </w:rPr>
        <w:t>新疆天智达项目管理咨询有限公司二楼会议室</w:t>
      </w:r>
    </w:p>
    <w:p>
      <w:pPr>
        <w:pStyle w:val="4"/>
        <w:pageBreakBefore w:val="0"/>
        <w:kinsoku/>
        <w:wordWrap/>
        <w:overflowPunct/>
        <w:topLinePunct w:val="0"/>
        <w:autoSpaceDE/>
        <w:autoSpaceDN/>
        <w:bidi w:val="0"/>
        <w:adjustRightInd/>
        <w:snapToGrid/>
        <w:spacing w:before="0" w:after="0" w:line="500" w:lineRule="exact"/>
        <w:jc w:val="both"/>
        <w:textAlignment w:val="auto"/>
        <w:rPr>
          <w:rFonts w:ascii="黑体" w:hAnsi="黑体" w:cs="宋体"/>
          <w:b w:val="0"/>
          <w:color w:val="000000"/>
          <w:sz w:val="28"/>
          <w:szCs w:val="28"/>
          <w:highlight w:val="none"/>
        </w:rPr>
      </w:pPr>
      <w:bookmarkStart w:id="19" w:name="_Toc35393625"/>
      <w:bookmarkStart w:id="20" w:name="_Toc35393794"/>
      <w:bookmarkStart w:id="21" w:name="_Toc28359007"/>
      <w:bookmarkStart w:id="22" w:name="_Toc28359084"/>
      <w:r>
        <w:rPr>
          <w:rFonts w:hint="eastAsia" w:ascii="黑体" w:hAnsi="黑体" w:cs="宋体"/>
          <w:b w:val="0"/>
          <w:color w:val="000000"/>
          <w:sz w:val="28"/>
          <w:szCs w:val="28"/>
          <w:highlight w:val="none"/>
        </w:rPr>
        <w:t>五、公告期限</w:t>
      </w:r>
      <w:bookmarkEnd w:id="19"/>
      <w:bookmarkEnd w:id="20"/>
      <w:bookmarkEnd w:id="21"/>
      <w:bookmarkEnd w:id="22"/>
    </w:p>
    <w:p>
      <w:pPr>
        <w:pageBreakBefore w:val="0"/>
        <w:kinsoku/>
        <w:wordWrap/>
        <w:overflowPunct/>
        <w:topLinePunct w:val="0"/>
        <w:autoSpaceDE/>
        <w:autoSpaceDN/>
        <w:bidi w:val="0"/>
        <w:adjustRightInd/>
        <w:snapToGrid/>
        <w:spacing w:line="500" w:lineRule="exact"/>
        <w:ind w:firstLine="560" w:firstLineChars="200"/>
        <w:jc w:val="both"/>
        <w:textAlignment w:val="auto"/>
        <w:rPr>
          <w:rFonts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自本公告发布之日起5个工作日。</w:t>
      </w:r>
    </w:p>
    <w:p>
      <w:pPr>
        <w:pStyle w:val="4"/>
        <w:keepNext/>
        <w:keepLines/>
        <w:pageBreakBefore w:val="0"/>
        <w:widowControl w:val="0"/>
        <w:kinsoku/>
        <w:wordWrap/>
        <w:overflowPunct/>
        <w:topLinePunct w:val="0"/>
        <w:autoSpaceDE/>
        <w:autoSpaceDN/>
        <w:bidi w:val="0"/>
        <w:adjustRightInd/>
        <w:snapToGrid/>
        <w:spacing w:before="0" w:after="0" w:line="500" w:lineRule="exact"/>
        <w:jc w:val="both"/>
        <w:textAlignment w:val="auto"/>
        <w:rPr>
          <w:rFonts w:ascii="黑体" w:hAnsi="黑体" w:cs="宋体"/>
          <w:b w:val="0"/>
          <w:color w:val="000000"/>
          <w:sz w:val="28"/>
          <w:szCs w:val="28"/>
          <w:highlight w:val="none"/>
        </w:rPr>
      </w:pPr>
      <w:bookmarkStart w:id="23" w:name="_Toc35393795"/>
      <w:bookmarkStart w:id="24" w:name="_Toc35393626"/>
      <w:r>
        <w:rPr>
          <w:rFonts w:hint="eastAsia" w:ascii="黑体" w:hAnsi="黑体" w:cs="宋体"/>
          <w:b w:val="0"/>
          <w:color w:val="000000"/>
          <w:sz w:val="28"/>
          <w:szCs w:val="28"/>
          <w:highlight w:val="none"/>
        </w:rPr>
        <w:t>六、其他补充事宜</w:t>
      </w:r>
      <w:bookmarkEnd w:id="23"/>
      <w:bookmarkEnd w:id="24"/>
    </w:p>
    <w:p>
      <w:pPr>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宋体"/>
          <w:color w:val="000000"/>
          <w:kern w:val="0"/>
          <w:sz w:val="28"/>
          <w:szCs w:val="28"/>
          <w:highlight w:val="none"/>
          <w:lang w:eastAsia="zh-CN"/>
        </w:rPr>
      </w:pPr>
      <w:r>
        <w:rPr>
          <w:rFonts w:hint="eastAsia" w:ascii="仿宋" w:hAnsi="仿宋" w:eastAsia="仿宋" w:cs="宋体"/>
          <w:color w:val="000000"/>
          <w:kern w:val="0"/>
          <w:sz w:val="28"/>
          <w:szCs w:val="28"/>
          <w:highlight w:val="none"/>
          <w:lang w:eastAsia="zh-CN"/>
        </w:rPr>
        <w:t>无</w:t>
      </w:r>
    </w:p>
    <w:p>
      <w:pPr>
        <w:pStyle w:val="4"/>
        <w:pageBreakBefore w:val="0"/>
        <w:widowControl w:val="0"/>
        <w:kinsoku/>
        <w:wordWrap/>
        <w:overflowPunct/>
        <w:topLinePunct w:val="0"/>
        <w:autoSpaceDE/>
        <w:autoSpaceDN/>
        <w:bidi w:val="0"/>
        <w:adjustRightInd/>
        <w:snapToGrid/>
        <w:spacing w:before="0" w:after="0" w:line="500" w:lineRule="exact"/>
        <w:jc w:val="both"/>
        <w:textAlignment w:val="auto"/>
        <w:rPr>
          <w:rFonts w:ascii="黑体" w:hAnsi="黑体" w:cs="宋体"/>
          <w:b w:val="0"/>
          <w:color w:val="000000"/>
          <w:sz w:val="28"/>
          <w:szCs w:val="28"/>
          <w:highlight w:val="none"/>
        </w:rPr>
      </w:pPr>
      <w:bookmarkStart w:id="25" w:name="_Toc28359008"/>
      <w:bookmarkStart w:id="26" w:name="_Toc35393627"/>
      <w:bookmarkStart w:id="27" w:name="_Toc35393796"/>
      <w:bookmarkStart w:id="28" w:name="_Toc28359085"/>
      <w:r>
        <w:rPr>
          <w:rFonts w:hint="eastAsia" w:ascii="黑体" w:hAnsi="黑体" w:cs="宋体"/>
          <w:b w:val="0"/>
          <w:color w:val="000000"/>
          <w:sz w:val="28"/>
          <w:szCs w:val="28"/>
          <w:highlight w:val="none"/>
        </w:rPr>
        <w:t>七、对本次招标提出询问，请按</w:t>
      </w:r>
      <w:r>
        <w:rPr>
          <w:rFonts w:ascii="黑体" w:hAnsi="黑体" w:cs="宋体"/>
          <w:b w:val="0"/>
          <w:color w:val="000000"/>
          <w:sz w:val="28"/>
          <w:szCs w:val="28"/>
          <w:highlight w:val="none"/>
        </w:rPr>
        <w:t>以下方式</w:t>
      </w:r>
      <w:r>
        <w:rPr>
          <w:rFonts w:hint="eastAsia" w:ascii="黑体" w:hAnsi="黑体" w:cs="宋体"/>
          <w:b w:val="0"/>
          <w:color w:val="000000"/>
          <w:sz w:val="28"/>
          <w:szCs w:val="28"/>
          <w:highlight w:val="none"/>
        </w:rPr>
        <w:t>联系。</w:t>
      </w:r>
      <w:bookmarkEnd w:id="25"/>
      <w:bookmarkEnd w:id="26"/>
      <w:bookmarkEnd w:id="27"/>
      <w:bookmarkEnd w:id="28"/>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宋体"/>
          <w:color w:val="000000"/>
          <w:sz w:val="28"/>
          <w:szCs w:val="28"/>
          <w:highlight w:val="none"/>
        </w:rPr>
      </w:pPr>
      <w:r>
        <w:rPr>
          <w:rFonts w:hint="eastAsia" w:ascii="仿宋" w:hAnsi="仿宋" w:eastAsia="仿宋" w:cs="宋体"/>
          <w:color w:val="000000"/>
          <w:sz w:val="28"/>
          <w:szCs w:val="28"/>
          <w:highlight w:val="none"/>
        </w:rPr>
        <w:t>1.采购人信息</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宋体"/>
          <w:color w:val="000000"/>
          <w:sz w:val="28"/>
          <w:szCs w:val="28"/>
          <w:highlight w:val="none"/>
        </w:rPr>
      </w:pPr>
      <w:r>
        <w:rPr>
          <w:rFonts w:hint="eastAsia" w:ascii="仿宋" w:hAnsi="仿宋" w:eastAsia="仿宋" w:cs="宋体"/>
          <w:color w:val="000000"/>
          <w:sz w:val="28"/>
          <w:szCs w:val="28"/>
          <w:highlight w:val="none"/>
        </w:rPr>
        <w:t>名 称：</w:t>
      </w:r>
      <w:r>
        <w:rPr>
          <w:rFonts w:hint="default" w:ascii="仿宋" w:hAnsi="仿宋" w:eastAsia="仿宋" w:cs="宋体"/>
          <w:color w:val="000000"/>
          <w:sz w:val="28"/>
          <w:szCs w:val="28"/>
          <w:highlight w:val="none"/>
        </w:rPr>
        <w:t>中共喀什地区纪律检查委员会</w:t>
      </w:r>
      <w:r>
        <w:rPr>
          <w:rFonts w:hint="eastAsia" w:ascii="仿宋" w:hAnsi="仿宋" w:eastAsia="仿宋" w:cs="宋体"/>
          <w:color w:val="000000"/>
          <w:sz w:val="28"/>
          <w:szCs w:val="28"/>
          <w:highlight w:val="none"/>
        </w:rPr>
        <w:t>　</w:t>
      </w:r>
      <w:bookmarkStart w:id="33" w:name="_GoBack"/>
      <w:bookmarkEnd w:id="33"/>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仿宋" w:hAnsi="仿宋" w:eastAsia="仿宋" w:cs="宋体"/>
          <w:color w:val="000000"/>
          <w:sz w:val="28"/>
          <w:szCs w:val="28"/>
          <w:highlight w:val="none"/>
          <w:lang w:val="en-US" w:eastAsia="zh-CN"/>
        </w:rPr>
      </w:pPr>
      <w:r>
        <w:rPr>
          <w:rFonts w:hint="eastAsia" w:ascii="仿宋" w:hAnsi="仿宋" w:eastAsia="仿宋" w:cs="宋体"/>
          <w:color w:val="000000"/>
          <w:sz w:val="28"/>
          <w:szCs w:val="28"/>
          <w:highlight w:val="none"/>
        </w:rPr>
        <w:t>地址：</w:t>
      </w:r>
      <w:r>
        <w:rPr>
          <w:rFonts w:hint="eastAsia" w:ascii="仿宋" w:hAnsi="仿宋" w:eastAsia="仿宋" w:cs="宋体"/>
          <w:color w:val="000000"/>
          <w:sz w:val="28"/>
          <w:szCs w:val="28"/>
          <w:highlight w:val="none"/>
          <w:lang w:eastAsia="zh-CN"/>
        </w:rPr>
        <w:t>喀什市西域大道</w:t>
      </w:r>
      <w:r>
        <w:rPr>
          <w:rFonts w:hint="eastAsia" w:ascii="仿宋" w:hAnsi="仿宋" w:eastAsia="仿宋" w:cs="宋体"/>
          <w:color w:val="000000"/>
          <w:sz w:val="28"/>
          <w:szCs w:val="28"/>
          <w:highlight w:val="none"/>
          <w:lang w:val="en-US" w:eastAsia="zh-CN"/>
        </w:rPr>
        <w:t>142号院</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仿宋" w:hAnsi="仿宋" w:eastAsia="仿宋" w:cs="宋体"/>
          <w:color w:val="000000"/>
          <w:sz w:val="28"/>
          <w:szCs w:val="28"/>
          <w:highlight w:val="none"/>
          <w:lang w:val="en-US"/>
        </w:rPr>
      </w:pPr>
      <w:r>
        <w:rPr>
          <w:rFonts w:hint="eastAsia" w:ascii="仿宋" w:hAnsi="仿宋" w:eastAsia="仿宋" w:cs="宋体"/>
          <w:color w:val="000000"/>
          <w:sz w:val="28"/>
          <w:szCs w:val="28"/>
          <w:highlight w:val="none"/>
        </w:rPr>
        <w:t>联系方式：</w:t>
      </w:r>
      <w:bookmarkStart w:id="29" w:name="_Toc28359086"/>
      <w:bookmarkStart w:id="30" w:name="_Toc28359009"/>
      <w:r>
        <w:rPr>
          <w:rFonts w:hint="eastAsia" w:ascii="仿宋" w:hAnsi="仿宋" w:eastAsia="仿宋" w:cs="宋体"/>
          <w:color w:val="000000"/>
          <w:sz w:val="28"/>
          <w:szCs w:val="28"/>
          <w:highlight w:val="none"/>
          <w:lang w:val="en-US" w:eastAsia="zh-CN"/>
        </w:rPr>
        <w:t xml:space="preserve">18099553295 </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宋体"/>
          <w:color w:val="000000"/>
          <w:sz w:val="28"/>
          <w:szCs w:val="28"/>
          <w:highlight w:val="none"/>
        </w:rPr>
      </w:pPr>
      <w:r>
        <w:rPr>
          <w:rFonts w:hint="eastAsia" w:ascii="仿宋" w:hAnsi="仿宋" w:eastAsia="仿宋" w:cs="宋体"/>
          <w:color w:val="000000"/>
          <w:sz w:val="28"/>
          <w:szCs w:val="28"/>
          <w:highlight w:val="none"/>
        </w:rPr>
        <w:t>2.采购代理机构信息</w:t>
      </w:r>
      <w:bookmarkEnd w:id="29"/>
      <w:bookmarkEnd w:id="30"/>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宋体"/>
          <w:color w:val="000000"/>
          <w:sz w:val="28"/>
          <w:szCs w:val="28"/>
          <w:highlight w:val="none"/>
        </w:rPr>
      </w:pPr>
      <w:r>
        <w:rPr>
          <w:rFonts w:hint="eastAsia" w:ascii="仿宋" w:hAnsi="仿宋" w:eastAsia="仿宋" w:cs="宋体"/>
          <w:color w:val="000000"/>
          <w:sz w:val="28"/>
          <w:szCs w:val="28"/>
          <w:highlight w:val="none"/>
        </w:rPr>
        <w:t>名 称：</w:t>
      </w:r>
      <w:r>
        <w:rPr>
          <w:rFonts w:hint="eastAsia" w:ascii="仿宋" w:hAnsi="仿宋" w:eastAsia="仿宋" w:cs="宋体"/>
          <w:color w:val="000000"/>
          <w:sz w:val="28"/>
          <w:szCs w:val="28"/>
          <w:highlight w:val="none"/>
          <w:lang w:val="en-US" w:eastAsia="zh-CN"/>
        </w:rPr>
        <w:t>新疆天智达项目管理咨询有限公司</w:t>
      </w:r>
    </w:p>
    <w:p>
      <w:pPr>
        <w:keepNext w:val="0"/>
        <w:keepLines w:val="0"/>
        <w:pageBreakBefore w:val="0"/>
        <w:widowControl/>
        <w:kinsoku/>
        <w:wordWrap/>
        <w:overflowPunct/>
        <w:topLinePunct w:val="0"/>
        <w:autoSpaceDE/>
        <w:autoSpaceDN/>
        <w:bidi w:val="0"/>
        <w:adjustRightInd/>
        <w:snapToGrid/>
        <w:spacing w:line="500" w:lineRule="exact"/>
        <w:ind w:left="1399" w:leftChars="266" w:hanging="840" w:hangingChars="300"/>
        <w:jc w:val="both"/>
        <w:textAlignment w:val="auto"/>
        <w:rPr>
          <w:rFonts w:hint="eastAsia" w:ascii="仿宋" w:hAnsi="仿宋" w:eastAsia="仿宋" w:cs="宋体"/>
          <w:color w:val="000000"/>
          <w:sz w:val="28"/>
          <w:szCs w:val="28"/>
          <w:highlight w:val="none"/>
        </w:rPr>
      </w:pPr>
      <w:r>
        <w:rPr>
          <w:rFonts w:hint="eastAsia" w:ascii="仿宋" w:hAnsi="仿宋" w:eastAsia="仿宋" w:cs="宋体"/>
          <w:color w:val="000000"/>
          <w:sz w:val="28"/>
          <w:szCs w:val="28"/>
          <w:highlight w:val="none"/>
        </w:rPr>
        <w:t>地　址：</w:t>
      </w:r>
      <w:r>
        <w:rPr>
          <w:rFonts w:hint="eastAsia" w:ascii="仿宋" w:hAnsi="仿宋" w:eastAsia="仿宋" w:cs="宋体"/>
          <w:color w:val="000000"/>
          <w:sz w:val="28"/>
          <w:szCs w:val="28"/>
          <w:highlight w:val="none"/>
          <w:lang w:eastAsia="zh-CN"/>
        </w:rPr>
        <w:t>新疆喀什地区喀什市库木德尔瓦扎街道玉吉米力克社区5组20号</w:t>
      </w:r>
      <w:r>
        <w:rPr>
          <w:rFonts w:hint="eastAsia" w:ascii="仿宋" w:hAnsi="仿宋" w:eastAsia="仿宋" w:cs="宋体"/>
          <w:color w:val="000000"/>
          <w:sz w:val="28"/>
          <w:szCs w:val="28"/>
          <w:highlight w:val="none"/>
        </w:rPr>
        <w:t>　</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宋体"/>
          <w:color w:val="000000"/>
          <w:sz w:val="28"/>
          <w:szCs w:val="28"/>
          <w:highlight w:val="none"/>
        </w:rPr>
      </w:pPr>
      <w:r>
        <w:rPr>
          <w:rFonts w:hint="eastAsia" w:ascii="仿宋" w:hAnsi="仿宋" w:eastAsia="仿宋" w:cs="宋体"/>
          <w:color w:val="000000"/>
          <w:sz w:val="28"/>
          <w:szCs w:val="28"/>
          <w:highlight w:val="none"/>
        </w:rPr>
        <w:t>联</w:t>
      </w:r>
      <w:r>
        <w:rPr>
          <w:rFonts w:hint="eastAsia" w:ascii="仿宋" w:hAnsi="仿宋" w:eastAsia="仿宋" w:cs="宋体"/>
          <w:color w:val="000000"/>
          <w:sz w:val="28"/>
          <w:szCs w:val="28"/>
          <w:highlight w:val="none"/>
          <w:lang w:val="en-US" w:eastAsia="zh-CN"/>
        </w:rPr>
        <w:t xml:space="preserve"> </w:t>
      </w:r>
      <w:r>
        <w:rPr>
          <w:rFonts w:hint="eastAsia" w:ascii="仿宋" w:hAnsi="仿宋" w:eastAsia="仿宋" w:cs="宋体"/>
          <w:color w:val="000000"/>
          <w:sz w:val="28"/>
          <w:szCs w:val="28"/>
          <w:highlight w:val="none"/>
        </w:rPr>
        <w:t>系</w:t>
      </w:r>
      <w:r>
        <w:rPr>
          <w:rFonts w:hint="eastAsia" w:ascii="仿宋" w:hAnsi="仿宋" w:eastAsia="仿宋" w:cs="宋体"/>
          <w:color w:val="000000"/>
          <w:sz w:val="28"/>
          <w:szCs w:val="28"/>
          <w:highlight w:val="none"/>
          <w:lang w:val="en-US" w:eastAsia="zh-CN"/>
        </w:rPr>
        <w:t xml:space="preserve"> </w:t>
      </w:r>
      <w:r>
        <w:rPr>
          <w:rFonts w:hint="eastAsia" w:ascii="仿宋" w:hAnsi="仿宋" w:eastAsia="仿宋" w:cs="宋体"/>
          <w:color w:val="000000"/>
          <w:sz w:val="28"/>
          <w:szCs w:val="28"/>
          <w:highlight w:val="none"/>
          <w:lang w:eastAsia="zh-CN"/>
        </w:rPr>
        <w:t>人</w:t>
      </w:r>
      <w:r>
        <w:rPr>
          <w:rFonts w:hint="eastAsia" w:ascii="仿宋" w:hAnsi="仿宋" w:eastAsia="仿宋" w:cs="宋体"/>
          <w:color w:val="000000"/>
          <w:sz w:val="28"/>
          <w:szCs w:val="28"/>
          <w:highlight w:val="none"/>
        </w:rPr>
        <w:t>：</w:t>
      </w:r>
      <w:bookmarkStart w:id="31" w:name="_Toc28359010"/>
      <w:bookmarkStart w:id="32" w:name="_Toc28359087"/>
      <w:r>
        <w:rPr>
          <w:rFonts w:hint="eastAsia" w:ascii="仿宋" w:hAnsi="仿宋" w:eastAsia="仿宋" w:cs="宋体"/>
          <w:color w:val="000000"/>
          <w:sz w:val="28"/>
          <w:szCs w:val="28"/>
          <w:highlight w:val="none"/>
          <w:lang w:val="en-US" w:eastAsia="zh-CN"/>
        </w:rPr>
        <w:t>李慧敏</w:t>
      </w:r>
      <w:r>
        <w:rPr>
          <w:rFonts w:hint="eastAsia" w:ascii="仿宋" w:hAnsi="仿宋" w:eastAsia="仿宋" w:cs="宋体"/>
          <w:color w:val="000000"/>
          <w:sz w:val="28"/>
          <w:szCs w:val="28"/>
          <w:highlight w:val="none"/>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sz w:val="28"/>
          <w:szCs w:val="28"/>
        </w:rPr>
      </w:pPr>
      <w:r>
        <w:rPr>
          <w:rFonts w:hint="eastAsia" w:ascii="仿宋" w:hAnsi="仿宋" w:eastAsia="仿宋" w:cs="宋体"/>
          <w:color w:val="000000"/>
          <w:sz w:val="28"/>
          <w:szCs w:val="28"/>
          <w:highlight w:val="none"/>
        </w:rPr>
        <w:t>联系方式：</w:t>
      </w:r>
      <w:r>
        <w:rPr>
          <w:rFonts w:hint="eastAsia" w:ascii="仿宋" w:hAnsi="仿宋" w:eastAsia="仿宋" w:cs="宋体"/>
          <w:color w:val="000000"/>
          <w:sz w:val="28"/>
          <w:szCs w:val="28"/>
          <w:highlight w:val="none"/>
          <w:lang w:val="en-US" w:eastAsia="zh-CN"/>
        </w:rPr>
        <w:t xml:space="preserve">18742759021   </w:t>
      </w:r>
      <w:r>
        <w:rPr>
          <w:rFonts w:hint="eastAsia" w:ascii="仿宋" w:hAnsi="仿宋" w:eastAsia="仿宋" w:cs="宋体"/>
          <w:color w:val="000000"/>
          <w:sz w:val="28"/>
          <w:szCs w:val="28"/>
          <w:highlight w:val="none"/>
        </w:rPr>
        <w:t>　</w:t>
      </w:r>
      <w:bookmarkEnd w:id="31"/>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Chinese Quote">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bid-icon">
    <w:altName w:val="Segoe Print"/>
    <w:panose1 w:val="00000000000000000000"/>
    <w:charset w:val="00"/>
    <w:family w:val="auto"/>
    <w:pitch w:val="default"/>
    <w:sig w:usb0="00000000" w:usb1="00000000" w:usb2="00000000" w:usb3="00000000" w:csb0="00000000" w:csb1="00000000"/>
  </w:font>
  <w:font w:name="sessionfont">
    <w:altName w:val="Segoe Print"/>
    <w:panose1 w:val="00000000000000000000"/>
    <w:charset w:val="00"/>
    <w:family w:val="auto"/>
    <w:pitch w:val="default"/>
    <w:sig w:usb0="00000000" w:usb1="00000000" w:usb2="00000000" w:usb3="00000000" w:csb0="00000000" w:csb1="00000000"/>
  </w:font>
  <w:font w:name="Monospaced Number">
    <w:altName w:val="Segoe Print"/>
    <w:panose1 w:val="00000000000000000000"/>
    <w:charset w:val="00"/>
    <w:family w:val="auto"/>
    <w:pitch w:val="default"/>
    <w:sig w:usb0="00000000" w:usb1="00000000" w:usb2="00000000" w:usb3="00000000" w:csb0="00000000" w:csb1="00000000"/>
  </w:font>
  <w:font w:name="anticon">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94CA1"/>
    <w:rsid w:val="01B038D9"/>
    <w:rsid w:val="07FF148F"/>
    <w:rsid w:val="127B0209"/>
    <w:rsid w:val="141B25E7"/>
    <w:rsid w:val="185A4BE3"/>
    <w:rsid w:val="23CA3E43"/>
    <w:rsid w:val="32087B28"/>
    <w:rsid w:val="39810F20"/>
    <w:rsid w:val="40D71346"/>
    <w:rsid w:val="447B7A81"/>
    <w:rsid w:val="4F660003"/>
    <w:rsid w:val="529453FF"/>
    <w:rsid w:val="5392062B"/>
    <w:rsid w:val="60752D90"/>
    <w:rsid w:val="634C5D30"/>
    <w:rsid w:val="68C025E9"/>
    <w:rsid w:val="6B2420FD"/>
    <w:rsid w:val="714C6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beforeLines="0" w:after="120" w:afterLines="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beforeLines="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Normal (Web)"/>
    <w:basedOn w:val="1"/>
    <w:unhideWhenUsed/>
    <w:qFormat/>
    <w:uiPriority w:val="99"/>
    <w:pPr>
      <w:spacing w:before="100" w:beforeAutospacing="1" w:after="100" w:afterAutospacing="1"/>
    </w:pPr>
  </w:style>
  <w:style w:type="character" w:styleId="9">
    <w:name w:val="Strong"/>
    <w:basedOn w:val="8"/>
    <w:qFormat/>
    <w:uiPriority w:val="0"/>
    <w:rPr>
      <w:b/>
      <w:bCs/>
      <w:bdr w:val="none" w:color="auto" w:sz="0" w:space="0"/>
    </w:rPr>
  </w:style>
  <w:style w:type="character" w:styleId="10">
    <w:name w:val="FollowedHyperlink"/>
    <w:basedOn w:val="8"/>
    <w:uiPriority w:val="0"/>
    <w:rPr>
      <w:color w:val="3177FD"/>
      <w:u w:val="none"/>
    </w:rPr>
  </w:style>
  <w:style w:type="character" w:styleId="11">
    <w:name w:val="HTML Definition"/>
    <w:basedOn w:val="8"/>
    <w:uiPriority w:val="0"/>
    <w:rPr>
      <w:i/>
      <w:iCs/>
    </w:rPr>
  </w:style>
  <w:style w:type="character" w:styleId="12">
    <w:name w:val="Hyperlink"/>
    <w:basedOn w:val="8"/>
    <w:uiPriority w:val="0"/>
    <w:rPr>
      <w:color w:val="3177FD"/>
      <w:u w:val="none"/>
    </w:rPr>
  </w:style>
  <w:style w:type="character" w:styleId="13">
    <w:name w:val="HTML Code"/>
    <w:basedOn w:val="8"/>
    <w:uiPriority w:val="0"/>
    <w:rPr>
      <w:rFonts w:hint="default" w:ascii="Consolas" w:hAnsi="Consolas" w:eastAsia="Consolas" w:cs="Consolas"/>
      <w:sz w:val="21"/>
      <w:szCs w:val="21"/>
    </w:rPr>
  </w:style>
  <w:style w:type="character" w:styleId="14">
    <w:name w:val="HTML Keyboard"/>
    <w:basedOn w:val="8"/>
    <w:uiPriority w:val="0"/>
    <w:rPr>
      <w:rFonts w:ascii="Consolas" w:hAnsi="Consolas" w:eastAsia="Consolas" w:cs="Consolas"/>
      <w:sz w:val="21"/>
      <w:szCs w:val="21"/>
    </w:rPr>
  </w:style>
  <w:style w:type="character" w:styleId="15">
    <w:name w:val="HTML Sample"/>
    <w:basedOn w:val="8"/>
    <w:uiPriority w:val="0"/>
    <w:rPr>
      <w:rFonts w:hint="default" w:ascii="Consolas" w:hAnsi="Consolas" w:eastAsia="Consolas" w:cs="Consolas"/>
      <w:sz w:val="21"/>
      <w:szCs w:val="21"/>
    </w:rPr>
  </w:style>
  <w:style w:type="character" w:customStyle="1" w:styleId="16">
    <w:name w:val="first-child"/>
    <w:basedOn w:val="8"/>
    <w:uiPriority w:val="0"/>
  </w:style>
  <w:style w:type="character" w:customStyle="1" w:styleId="17">
    <w:name w:val="ant-input28"/>
    <w:basedOn w:val="8"/>
    <w:uiPriority w:val="0"/>
  </w:style>
  <w:style w:type="character" w:customStyle="1" w:styleId="18">
    <w:name w:val="last-child"/>
    <w:basedOn w:val="8"/>
    <w:uiPriority w:val="0"/>
  </w:style>
  <w:style w:type="character" w:customStyle="1" w:styleId="19">
    <w:name w:val="ant-select-tree-checkbox"/>
    <w:basedOn w:val="8"/>
    <w:uiPriority w:val="0"/>
  </w:style>
  <w:style w:type="character" w:customStyle="1" w:styleId="20">
    <w:name w:val="ant-select-tree-switcher"/>
    <w:basedOn w:val="8"/>
    <w:uiPriority w:val="0"/>
    <w:rPr>
      <w:bdr w:val="none" w:color="auto" w:sz="0" w:space="0"/>
    </w:rPr>
  </w:style>
  <w:style w:type="character" w:customStyle="1" w:styleId="21">
    <w:name w:val="ant-radio+*"/>
    <w:basedOn w:val="8"/>
    <w:uiPriority w:val="0"/>
    <w:rPr>
      <w:bdr w:val="none" w:color="auto" w:sz="0" w:space="0"/>
    </w:rPr>
  </w:style>
  <w:style w:type="character" w:customStyle="1" w:styleId="22">
    <w:name w:val="ant-radio+*1"/>
    <w:basedOn w:val="8"/>
    <w:uiPriority w:val="0"/>
  </w:style>
  <w:style w:type="character" w:customStyle="1" w:styleId="23">
    <w:name w:val="ant-select-tree-iconele"/>
    <w:basedOn w:val="8"/>
    <w:uiPriority w:val="0"/>
    <w:rPr>
      <w:bdr w:val="none" w:color="auto" w:sz="0" w:space="0"/>
    </w:rPr>
  </w:style>
  <w:style w:type="character" w:customStyle="1" w:styleId="24">
    <w:name w:val="ant-table-tbody1"/>
    <w:basedOn w:val="8"/>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2021-08-09T09:43:00Z</dcterms:created>
  <dc:creator>Administrator</dc:creator>
  <cp:lastModifiedBy>没有蜡笔的小新</cp:lastModifiedBy>
  <cp:lastPrinted>2021-08-25T05:11:00Z</cp:lastPrinted>
  <dcterms:modified xsi:type="dcterms:W3CDTF">2021-08-26T07:43:06Z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40A7523FE3C7422DBA33121BF5A406BF</vt:lpwstr>
  </property>
</Properties>
</file>