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  <w:lang w:eastAsia="zh-CN"/>
        </w:rPr>
        <w:t>新疆维吾尔自治区JMRH军粮工程信息化建设项目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hint="eastAsia"/>
          <w:color w:val="auto"/>
          <w:sz w:val="44"/>
          <w:szCs w:val="4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highlight w:val="none"/>
        </w:rPr>
        <w:t>公开招标公告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项目概况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新疆维吾尔自治区JMRH军粮工程信息化建设项目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的潜在投标人应在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获取招标文件，并于2021年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日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:00（北京时间）前递交投标文件。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一、项目基本情况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项目编号：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SJX2021-LSJ001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新疆维吾尔自治区JMRH军粮工程信息化建设项目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采购方式：公开招标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项目总预算：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4823.593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万元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简要规格描述或项目基本概况介绍、用途：详见招标文件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合同履约期限：详见招标文件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二、申请人的资格要求：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1.满足《中华人民共和国政府采购法》第二十二条规定；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2.落实政府采购政策需满足的资格要求：符合政府采购优先（节约能源、保护环境）采购政策及促进中小企业（监狱企业、残疾人福利性单位）发展政策的，依据规定给予评审优惠。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3.本项目的特定资格要求：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（1）投标人必须是在中华人民共和国依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法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注册的、具有独立法人资格的、有能力提供本次招标范围内的全部内容；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投标人应提供20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、20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年度经审计的财务报表以反映投标人的财务状况，显示出其长期的盈利能力（按总资产与总负债之差计算）均应为正值，以及所得税完税证明的复印件，加盖公章。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在“信用中国”网站（http://www.creditchina.gov.cn/)中被列入失信被执行人名单的投标人，不得参加投标（提供网站截图加盖公章）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）法定代表人授权委托书及被委托人身份证（原件，投标代表为法定代表人时，只提供法定代表人身份证原件）；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三、获取招标文件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时间：2021年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日至2021年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日，每天上午10: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0至1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0，下午1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0至1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:00（北京时间，法定节假日除外）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方式：线下获取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售价（元）：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200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四、提交投标文件截止时间、开标时间和地点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提交投标文件截止时间：2021年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日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:00（北京时间）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投标地点：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开标时间：2021年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 xml:space="preserve">日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:00（北京时间）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开标地点：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五、公告期限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自本公告发布之日起5个工作日。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六、其他补充事宜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携带法定代表人授权委托书及授权委托人身份证及复印件、营业执照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财务报表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信用中国”网站（ www.creditchina.gov.cn）网站的查询结果网页截图（网页截图时期须是公告期内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电子件可携带盖章打印件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），以上所有资料提供原件审查，复印件一份留存（加盖公章），到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新疆世纪星工程咨询有限公司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））报名及购买招标文件。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255" w:beforeAutospacing="0" w:after="255" w:afterAutospacing="0" w:line="420" w:lineRule="exact"/>
        <w:ind w:left="0" w:right="0"/>
        <w:jc w:val="both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七、对本次采购提出询问，请按以下方式联系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1.采购人信息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新疆维吾尔自治区军粮供应服务中心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 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乌鲁木齐市天山区新华北路246号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联系方式：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zh-CN"/>
        </w:rPr>
        <w:t>张峰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zh-CN" w:eastAsia="zh-CN"/>
        </w:rPr>
        <w:t>13999816810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2.采购代理机构信息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名 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新疆世纪星工程咨询有限公司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地 址：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eastAsia="zh-CN"/>
        </w:rPr>
        <w:t>新疆乌鲁木齐市黄山街81号一品九点阳光七号公寓楼九楼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3.项目联系方式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项目联系人：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王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工、张工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420" w:lineRule="exact"/>
        <w:ind w:left="0" w:right="0" w:firstLine="420"/>
        <w:textAlignment w:val="auto"/>
        <w:rPr>
          <w:rFonts w:hint="default" w:asciiTheme="minorEastAsia" w:hAnsiTheme="minorEastAsia" w:eastAsiaTheme="minorEastAsia" w:cstheme="minorEastAsia"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</w:rPr>
        <w:t>电 话：</w:t>
      </w:r>
      <w:r>
        <w:rPr>
          <w:rStyle w:val="8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1"/>
          <w:szCs w:val="21"/>
          <w:highlight w:val="none"/>
          <w:lang w:val="en-US" w:eastAsia="zh-CN"/>
        </w:rPr>
        <w:t>18139632825、13659948552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60D53"/>
    <w:rsid w:val="007B2215"/>
    <w:rsid w:val="00E25F28"/>
    <w:rsid w:val="01484FA4"/>
    <w:rsid w:val="016201A7"/>
    <w:rsid w:val="01A40A75"/>
    <w:rsid w:val="01CE2829"/>
    <w:rsid w:val="02D1066B"/>
    <w:rsid w:val="086013DB"/>
    <w:rsid w:val="09860D53"/>
    <w:rsid w:val="0B1D7A6F"/>
    <w:rsid w:val="0C041DC8"/>
    <w:rsid w:val="0D257864"/>
    <w:rsid w:val="0D3F7E83"/>
    <w:rsid w:val="126D1DF5"/>
    <w:rsid w:val="13835B11"/>
    <w:rsid w:val="182F446A"/>
    <w:rsid w:val="1AF25B48"/>
    <w:rsid w:val="1C1A1365"/>
    <w:rsid w:val="1F4B07E4"/>
    <w:rsid w:val="1F68455F"/>
    <w:rsid w:val="20942580"/>
    <w:rsid w:val="24CD69CD"/>
    <w:rsid w:val="324B1C69"/>
    <w:rsid w:val="35081C5C"/>
    <w:rsid w:val="46C10B71"/>
    <w:rsid w:val="4B7B080D"/>
    <w:rsid w:val="4DE70C65"/>
    <w:rsid w:val="4FE6066E"/>
    <w:rsid w:val="53376C6D"/>
    <w:rsid w:val="5B902196"/>
    <w:rsid w:val="609626DE"/>
    <w:rsid w:val="61CC4C75"/>
    <w:rsid w:val="6F3315D7"/>
    <w:rsid w:val="6F4A09CD"/>
    <w:rsid w:val="7572444E"/>
    <w:rsid w:val="7BD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qFormat/>
    <w:uiPriority w:val="0"/>
    <w:rPr>
      <w:rFonts w:ascii="Courier New" w:hAnsi="Courier New"/>
    </w:r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2021-04-26T15:59:00Z</dcterms:created>
  <dc:creator>春風十里</dc:creator>
  <cp:lastModifiedBy>✨</cp:lastModifiedBy>
  <dcterms:modified xsi:type="dcterms:W3CDTF">2021-09-03T04:28:17Z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5668BD474B684F28B2623B85524E5DFC</vt:lpwstr>
  </property>
</Properties>
</file>