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政府采购需求书</w:t>
      </w:r>
    </w:p>
    <w:p>
      <w:pPr>
        <w:widowControl/>
        <w:ind w:firstLine="482" w:firstLineChars="200"/>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一、采购标的需实现的功能或者目标，以及为落实政府采购政策需满足的要求：</w:t>
      </w:r>
    </w:p>
    <w:p>
      <w:pPr>
        <w:widowControl/>
        <w:ind w:firstLine="482" w:firstLineChars="200"/>
        <w:rPr>
          <w:rFonts w:ascii="仿宋_GB2312" w:hAnsi="仿宋_GB2312" w:eastAsia="仿宋_GB2312" w:cs="仿宋_GB2312"/>
          <w:b/>
          <w:bCs/>
          <w:color w:val="262626" w:themeColor="text1" w:themeTint="D9"/>
          <w:kern w:val="0"/>
          <w:sz w:val="24"/>
          <w:szCs w:val="24"/>
          <w:lang w:bidi="ar"/>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24"/>
          <w:szCs w:val="24"/>
          <w:lang w:bidi="ar"/>
          <w14:textFill>
            <w14:solidFill>
              <w14:schemeClr w14:val="tx1">
                <w14:lumMod w14:val="85000"/>
                <w14:lumOff w14:val="15000"/>
              </w14:schemeClr>
            </w14:solidFill>
          </w14:textFill>
        </w:rPr>
        <w:t>（一）采购标的需实现的功能或者目标：</w:t>
      </w:r>
    </w:p>
    <w:p>
      <w:pPr>
        <w:widowControl/>
        <w:shd w:val="clear" w:color="auto" w:fill="FFFFFF"/>
        <w:snapToGrid w:val="0"/>
        <w:spacing w:line="440" w:lineRule="exact"/>
        <w:ind w:firstLine="480" w:firstLineChars="200"/>
        <w:jc w:val="left"/>
      </w:pPr>
      <w:r>
        <w:rPr>
          <w:rFonts w:hint="eastAsia" w:ascii="仿宋_GB2312" w:hAnsi="仿宋_GB2312" w:eastAsia="仿宋_GB2312" w:cs="仿宋_GB2312"/>
          <w:color w:val="0D0D0D" w:themeColor="text1" w:themeTint="F2"/>
          <w:kern w:val="0"/>
          <w:sz w:val="24"/>
          <w:szCs w:val="24"/>
          <w:lang w:bidi="ar"/>
          <w14:textFill>
            <w14:solidFill>
              <w14:schemeClr w14:val="tx1">
                <w14:lumMod w14:val="95000"/>
                <w14:lumOff w14:val="5000"/>
              </w14:schemeClr>
            </w14:solidFill>
          </w14:textFill>
        </w:rPr>
        <w:t>1；莎车县物流园冷库设备购置项目；为更好的保存蔬菜、水果、肉类等食品，提高莎车人民的生活健康，有做够的生活后期保障。</w:t>
      </w:r>
    </w:p>
    <w:p>
      <w:pPr>
        <w:widowControl/>
        <w:ind w:firstLine="482" w:firstLineChars="200"/>
        <w:rPr>
          <w:rFonts w:ascii="仿宋_GB2312" w:hAnsi="仿宋_GB2312" w:eastAsia="仿宋_GB2312" w:cs="仿宋_GB2312"/>
          <w:color w:val="0000FF"/>
          <w:kern w:val="0"/>
          <w:sz w:val="24"/>
          <w:szCs w:val="24"/>
          <w:lang w:bidi="ar"/>
        </w:rPr>
      </w:pPr>
      <w:r>
        <w:rPr>
          <w:rFonts w:hint="eastAsia" w:ascii="仿宋_GB2312" w:hAnsi="仿宋_GB2312" w:eastAsia="仿宋_GB2312" w:cs="仿宋_GB2312"/>
          <w:b/>
          <w:bCs/>
          <w:color w:val="0D0D0D" w:themeColor="text1" w:themeTint="F2"/>
          <w:kern w:val="0"/>
          <w:sz w:val="24"/>
          <w:szCs w:val="24"/>
          <w:lang w:bidi="ar"/>
          <w14:textFill>
            <w14:solidFill>
              <w14:schemeClr w14:val="tx1">
                <w14:lumMod w14:val="95000"/>
                <w14:lumOff w14:val="5000"/>
              </w14:schemeClr>
            </w14:solidFill>
          </w14:textFill>
        </w:rPr>
        <w:t>（二）为落实政府采购政策需满足的要求</w:t>
      </w:r>
    </w:p>
    <w:p>
      <w:pPr>
        <w:pStyle w:val="5"/>
        <w:ind w:firstLine="480"/>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 xml:space="preserve">（1）《关于中国环境标志产品政府采购实施的意见》（财库[2006]90号）； </w:t>
      </w:r>
    </w:p>
    <w:p>
      <w:pPr>
        <w:pStyle w:val="5"/>
        <w:ind w:firstLine="480"/>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（2）《关于开展政府采购信用担保试点工作的通知》（财库【2011】124号）；</w:t>
      </w:r>
    </w:p>
    <w:p>
      <w:pPr>
        <w:pStyle w:val="5"/>
        <w:ind w:firstLine="480"/>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（3）《关于印发《政府采购促进中小企业发展暂行办法》的通知》（财库【2011】181号）；</w:t>
      </w:r>
    </w:p>
    <w:p>
      <w:pPr>
        <w:pStyle w:val="5"/>
        <w:ind w:firstLine="480"/>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（4）《财政部、司法部关于政府采购支持监狱企业发展有关问题的通知》（财库【2014】68号）；</w:t>
      </w:r>
    </w:p>
    <w:p>
      <w:pPr>
        <w:pStyle w:val="5"/>
        <w:ind w:firstLine="480"/>
        <w:rPr>
          <w:rFonts w:ascii="宋体" w:hAnsi="宋体" w:cs="Calibri"/>
          <w:spacing w:val="15"/>
          <w:kern w:val="10"/>
        </w:rPr>
      </w:pPr>
      <w:r>
        <w:rPr>
          <w:rFonts w:hint="eastAsia" w:ascii="仿宋_GB2312" w:hAnsi="仿宋_GB2312" w:eastAsia="仿宋_GB2312" w:cs="仿宋_GB2312"/>
          <w:color w:val="000000"/>
          <w:lang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pStyle w:val="5"/>
        <w:ind w:firstLine="480"/>
      </w:pPr>
    </w:p>
    <w:p>
      <w:pPr>
        <w:widowControl/>
        <w:numPr>
          <w:ilvl w:val="0"/>
          <w:numId w:val="1"/>
        </w:numPr>
        <w:ind w:firstLine="482" w:firstLineChars="200"/>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供应商资格：</w:t>
      </w:r>
    </w:p>
    <w:p>
      <w:pPr>
        <w:widowControl/>
        <w:shd w:val="clear" w:color="auto" w:fill="FFFFFF"/>
        <w:snapToGrid w:val="0"/>
        <w:spacing w:line="440" w:lineRule="exact"/>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1、投标人必须符合《中华人民共和国政府采购法》第二十二条的相关规定；</w:t>
      </w:r>
    </w:p>
    <w:p>
      <w:pPr>
        <w:widowControl/>
        <w:shd w:val="clear" w:color="auto" w:fill="FFFFFF"/>
        <w:snapToGrid w:val="0"/>
        <w:spacing w:line="440" w:lineRule="exact"/>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2、具有相应经营范围的企业法人营业执照独立法人企业营业执照副本原件（三证合一）；</w:t>
      </w:r>
    </w:p>
    <w:p>
      <w:pPr>
        <w:widowControl/>
        <w:shd w:val="clear" w:color="auto" w:fill="FFFFFF"/>
        <w:snapToGrid w:val="0"/>
        <w:spacing w:line="440" w:lineRule="exact"/>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网页打印件（加盖公章）；</w:t>
      </w:r>
    </w:p>
    <w:p>
      <w:pPr>
        <w:widowControl/>
        <w:shd w:val="clear" w:color="auto" w:fill="FFFFFF"/>
        <w:snapToGrid w:val="0"/>
        <w:spacing w:line="440" w:lineRule="exact"/>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4、法人授权委托书原件、法人身份证复印件盖公章及授权委托人身份证原件；</w:t>
      </w:r>
    </w:p>
    <w:p>
      <w:pPr>
        <w:widowControl/>
        <w:shd w:val="clear" w:color="auto" w:fill="FFFFFF"/>
        <w:snapToGrid w:val="0"/>
        <w:spacing w:line="440" w:lineRule="exact"/>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5、具有2020年度审计的财务报表；（新成立公司需提供银行资信证明）；</w:t>
      </w:r>
    </w:p>
    <w:p>
      <w:pPr>
        <w:widowControl/>
        <w:shd w:val="clear" w:color="auto" w:fill="FFFFFF"/>
        <w:snapToGrid w:val="0"/>
        <w:spacing w:line="440" w:lineRule="exact"/>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6、依法缴纳税收和社会保障资金的相关材料（二、三、四、五、六、七月）；</w:t>
      </w:r>
    </w:p>
    <w:p>
      <w:pPr>
        <w:widowControl/>
        <w:shd w:val="clear" w:color="auto" w:fill="FFFFFF"/>
        <w:snapToGrid w:val="0"/>
        <w:spacing w:line="440" w:lineRule="exact"/>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7、提供被授权委托人社保部门出具的在本单位二、三、四、五、六、七月的社保缴费凭证和个人明细表原件；</w:t>
      </w:r>
    </w:p>
    <w:p>
      <w:pPr>
        <w:widowControl/>
        <w:shd w:val="clear" w:color="auto" w:fill="FFFFFF"/>
        <w:snapToGrid w:val="0"/>
        <w:spacing w:line="440" w:lineRule="exact"/>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8、提供针对本次项目《反商业贿赂承诺书》；</w:t>
      </w:r>
    </w:p>
    <w:p>
      <w:pPr>
        <w:pStyle w:val="5"/>
        <w:rPr>
          <w:rFonts w:hint="eastAsia"/>
          <w:lang w:val="en-US" w:eastAsia="zh-CN"/>
        </w:rPr>
      </w:pPr>
      <w:r>
        <w:rPr>
          <w:rFonts w:hint="eastAsia" w:ascii="仿宋" w:hAnsi="仿宋" w:eastAsia="仿宋" w:cs="仿宋"/>
          <w:kern w:val="0"/>
          <w:sz w:val="21"/>
          <w:szCs w:val="21"/>
          <w:lang w:val="en-US" w:eastAsia="zh-CN" w:bidi="ar-SA"/>
        </w:rPr>
        <w:t>9、投标单位（供应商）具有本单位在参加政府采购活动中前三年内无重大违法记录的承诺书；</w:t>
      </w:r>
      <w:bookmarkStart w:id="0" w:name="_GoBack"/>
      <w:bookmarkEnd w:id="0"/>
    </w:p>
    <w:p>
      <w:pPr>
        <w:widowControl/>
        <w:shd w:val="clear" w:color="auto" w:fill="FFFFFF"/>
        <w:snapToGrid w:val="0"/>
        <w:spacing w:line="440" w:lineRule="exact"/>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10、本项目不接受联合体投标；</w:t>
      </w:r>
    </w:p>
    <w:p>
      <w:pPr>
        <w:widowControl/>
        <w:shd w:val="clear" w:color="auto" w:fill="FFFFFF"/>
        <w:snapToGrid w:val="0"/>
        <w:spacing w:line="440" w:lineRule="exact"/>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11、报名时须携带以上资格证明材料原件及加盖公章复印件一套，资料不齐，报名将被拒绝；</w:t>
      </w:r>
    </w:p>
    <w:p>
      <w:pPr>
        <w:widowControl/>
        <w:ind w:firstLine="482" w:firstLineChars="200"/>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三、采购标的需执行的国家相关标准、行业标准、地方标准或者其他标准、规范：</w:t>
      </w:r>
    </w:p>
    <w:p>
      <w:pPr>
        <w:pStyle w:val="5"/>
        <w:ind w:firstLine="480"/>
        <w:rPr>
          <w:rFonts w:eastAsiaTheme="minorEastAsia"/>
        </w:rPr>
      </w:pPr>
      <w:r>
        <w:rPr>
          <w:rFonts w:hint="eastAsia" w:ascii="仿宋_GB2312" w:hAnsi="仿宋_GB2312" w:eastAsia="仿宋_GB2312" w:cs="仿宋_GB2312"/>
          <w:color w:val="000000"/>
          <w:lang w:bidi="ar"/>
        </w:rPr>
        <w:t>投标人所投货物均应符合国家标准。</w:t>
      </w:r>
    </w:p>
    <w:p>
      <w:pPr>
        <w:pStyle w:val="5"/>
        <w:ind w:firstLine="480"/>
      </w:pPr>
    </w:p>
    <w:p>
      <w:pPr>
        <w:widowControl/>
        <w:ind w:firstLine="482"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b/>
          <w:bCs/>
          <w:color w:val="000000"/>
          <w:kern w:val="0"/>
          <w:sz w:val="24"/>
          <w:szCs w:val="24"/>
          <w:lang w:bidi="ar"/>
        </w:rPr>
        <w:t>四、</w:t>
      </w:r>
      <w:r>
        <w:rPr>
          <w:rFonts w:ascii="仿宋_GB2312" w:hAnsi="仿宋_GB2312" w:eastAsia="仿宋_GB2312" w:cs="仿宋_GB2312"/>
          <w:b/>
          <w:bCs/>
          <w:color w:val="000000"/>
          <w:kern w:val="0"/>
          <w:sz w:val="24"/>
          <w:szCs w:val="24"/>
          <w:lang w:bidi="ar"/>
        </w:rPr>
        <w:t>采购实施计划</w:t>
      </w:r>
      <w:r>
        <w:rPr>
          <w:rFonts w:hint="eastAsia" w:ascii="仿宋_GB2312" w:hAnsi="仿宋_GB2312" w:eastAsia="仿宋_GB2312" w:cs="仿宋_GB2312"/>
          <w:b/>
          <w:bCs/>
          <w:color w:val="000000"/>
          <w:kern w:val="0"/>
          <w:sz w:val="24"/>
          <w:szCs w:val="24"/>
          <w:lang w:bidi="ar"/>
        </w:rPr>
        <w:t>主要内容</w:t>
      </w:r>
      <w:r>
        <w:rPr>
          <w:rFonts w:ascii="仿宋_GB2312" w:hAnsi="仿宋_GB2312" w:eastAsia="仿宋_GB2312" w:cs="仿宋_GB2312"/>
          <w:b/>
          <w:bCs/>
          <w:color w:val="000000"/>
          <w:kern w:val="0"/>
          <w:sz w:val="24"/>
          <w:szCs w:val="24"/>
          <w:lang w:bidi="ar"/>
        </w:rPr>
        <w:t>：</w:t>
      </w:r>
      <w:r>
        <w:rPr>
          <w:rFonts w:ascii="仿宋_GB2312" w:hAnsi="仿宋_GB2312" w:eastAsia="仿宋_GB2312" w:cs="仿宋_GB2312"/>
          <w:color w:val="000000"/>
          <w:kern w:val="0"/>
          <w:sz w:val="24"/>
          <w:szCs w:val="24"/>
          <w:lang w:bidi="ar"/>
        </w:rPr>
        <w:t xml:space="preserve"> </w:t>
      </w:r>
    </w:p>
    <w:p>
      <w:pPr>
        <w:widowControl/>
        <w:ind w:firstLine="482" w:firstLineChars="200"/>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1、采购内容：</w:t>
      </w:r>
    </w:p>
    <w:p>
      <w:pPr>
        <w:pStyle w:val="5"/>
        <w:ind w:firstLine="480"/>
        <w:rPr>
          <w:rFonts w:ascii="仿宋_GB2312" w:hAnsi="仿宋_GB2312" w:eastAsia="仿宋_GB2312" w:cs="仿宋_GB2312"/>
          <w:color w:val="0D0D0D" w:themeColor="text1" w:themeTint="F2"/>
          <w:lang w:bidi="ar"/>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lang w:bidi="ar"/>
          <w14:textFill>
            <w14:solidFill>
              <w14:schemeClr w14:val="tx1">
                <w14:lumMod w14:val="95000"/>
                <w14:lumOff w14:val="5000"/>
              </w14:schemeClr>
            </w14:solidFill>
          </w14:textFill>
        </w:rPr>
        <w:t>莎车县物流园冷库设备一批</w:t>
      </w:r>
    </w:p>
    <w:p>
      <w:pPr>
        <w:widowControl/>
        <w:ind w:firstLine="480" w:firstLineChars="200"/>
        <w:rPr>
          <w:rFonts w:ascii="仿宋_GB2312" w:hAnsi="仿宋_GB2312" w:eastAsia="仿宋_GB2312" w:cs="仿宋_GB2312"/>
          <w:color w:val="000000"/>
          <w:kern w:val="0"/>
          <w:sz w:val="24"/>
          <w:szCs w:val="24"/>
          <w:lang w:bidi="ar"/>
        </w:rPr>
      </w:pPr>
    </w:p>
    <w:p>
      <w:pPr>
        <w:widowControl/>
        <w:ind w:firstLine="480"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采购项目预（概）算、   总预算金额：12100000元。</w:t>
      </w:r>
    </w:p>
    <w:p>
      <w:pPr>
        <w:widowControl/>
        <w:ind w:firstLine="480"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最高限价：             总预算金额：12100000元。</w:t>
      </w:r>
    </w:p>
    <w:p>
      <w:pPr>
        <w:widowControl/>
        <w:ind w:firstLine="480"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开展采购活动的时间安排：2021年9月20日  </w:t>
      </w:r>
    </w:p>
    <w:p>
      <w:pPr>
        <w:widowControl/>
        <w:ind w:firstLine="480"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采购组织形式：         分散采购-委托社会代理机构</w:t>
      </w:r>
    </w:p>
    <w:p>
      <w:pPr>
        <w:widowControl/>
        <w:ind w:firstLine="480"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委托代理安排：         新疆西北招标有限公司</w:t>
      </w:r>
    </w:p>
    <w:p>
      <w:pPr>
        <w:widowControl/>
        <w:ind w:firstLine="480" w:firstLineChars="200"/>
      </w:pPr>
      <w:r>
        <w:rPr>
          <w:rFonts w:hint="eastAsia" w:ascii="仿宋_GB2312" w:hAnsi="仿宋_GB2312" w:eastAsia="仿宋_GB2312" w:cs="仿宋_GB2312"/>
          <w:color w:val="000000"/>
          <w:kern w:val="0"/>
          <w:sz w:val="24"/>
          <w:szCs w:val="24"/>
          <w:lang w:bidi="ar"/>
        </w:rPr>
        <w:t>采购包划分与合同分包： 合计：12100000</w:t>
      </w:r>
    </w:p>
    <w:p>
      <w:pPr>
        <w:widowControl/>
        <w:numPr>
          <w:ilvl w:val="0"/>
          <w:numId w:val="2"/>
        </w:numPr>
        <w:ind w:firstLine="620"/>
        <w:rPr>
          <w:sz w:val="24"/>
          <w:szCs w:val="24"/>
        </w:rPr>
      </w:pPr>
      <w:r>
        <w:rPr>
          <w:rFonts w:hint="eastAsia" w:ascii="仿宋_GB2312" w:hAnsi="仿宋_GB2312" w:eastAsia="仿宋_GB2312" w:cs="仿宋_GB2312"/>
          <w:b/>
          <w:bCs/>
          <w:color w:val="000000"/>
          <w:kern w:val="0"/>
          <w:sz w:val="24"/>
          <w:szCs w:val="24"/>
          <w:lang w:bidi="ar"/>
        </w:rPr>
        <w:t xml:space="preserve">采购方式： </w:t>
      </w:r>
      <w:r>
        <w:rPr>
          <w:rFonts w:hint="eastAsia" w:ascii="仿宋_GB2312" w:hAnsi="仿宋_GB2312" w:eastAsia="仿宋_GB2312" w:cs="仿宋_GB2312"/>
          <w:color w:val="000000"/>
          <w:kern w:val="0"/>
          <w:sz w:val="24"/>
          <w:szCs w:val="24"/>
          <w:lang w:bidi="ar"/>
        </w:rPr>
        <w:t>公开招标</w:t>
      </w:r>
    </w:p>
    <w:p>
      <w:pPr>
        <w:widowControl/>
        <w:numPr>
          <w:ilvl w:val="0"/>
          <w:numId w:val="2"/>
        </w:numPr>
        <w:ind w:firstLine="620"/>
        <w:rPr>
          <w:sz w:val="24"/>
          <w:szCs w:val="24"/>
        </w:rPr>
      </w:pPr>
      <w:r>
        <w:rPr>
          <w:rFonts w:ascii="仿宋_GB2312" w:hAnsi="仿宋_GB2312" w:eastAsia="仿宋_GB2312" w:cs="仿宋_GB2312"/>
          <w:b/>
          <w:bCs/>
          <w:color w:val="000000"/>
          <w:kern w:val="0"/>
          <w:sz w:val="24"/>
          <w:szCs w:val="24"/>
          <w:lang w:bidi="ar"/>
        </w:rPr>
        <w:t>竞争范围</w:t>
      </w:r>
      <w:r>
        <w:rPr>
          <w:rFonts w:hint="eastAsia" w:ascii="仿宋_GB2312" w:hAnsi="仿宋_GB2312" w:eastAsia="仿宋_GB2312" w:cs="仿宋_GB2312"/>
          <w:b/>
          <w:bCs/>
          <w:color w:val="000000"/>
          <w:kern w:val="0"/>
          <w:sz w:val="24"/>
          <w:szCs w:val="24"/>
          <w:lang w:bidi="ar"/>
        </w:rPr>
        <w:t xml:space="preserve">： </w:t>
      </w:r>
      <w:r>
        <w:rPr>
          <w:rFonts w:hint="eastAsia" w:ascii="仿宋_GB2312" w:hAnsi="仿宋_GB2312" w:eastAsia="仿宋_GB2312" w:cs="仿宋_GB2312"/>
          <w:color w:val="000000"/>
          <w:kern w:val="0"/>
          <w:sz w:val="24"/>
          <w:szCs w:val="24"/>
          <w:lang w:bidi="ar"/>
        </w:rPr>
        <w:t>全国</w:t>
      </w:r>
    </w:p>
    <w:p>
      <w:pPr>
        <w:widowControl/>
        <w:numPr>
          <w:ilvl w:val="0"/>
          <w:numId w:val="2"/>
        </w:numPr>
        <w:ind w:firstLine="620"/>
        <w:rPr>
          <w:sz w:val="24"/>
          <w:szCs w:val="24"/>
        </w:rPr>
      </w:pPr>
      <w:r>
        <w:rPr>
          <w:rFonts w:ascii="仿宋_GB2312" w:hAnsi="仿宋_GB2312" w:eastAsia="仿宋_GB2312" w:cs="仿宋_GB2312"/>
          <w:b/>
          <w:bCs/>
          <w:color w:val="000000"/>
          <w:kern w:val="0"/>
          <w:sz w:val="24"/>
          <w:szCs w:val="24"/>
          <w:lang w:bidi="ar"/>
        </w:rPr>
        <w:t>评审规则</w:t>
      </w:r>
      <w:r>
        <w:rPr>
          <w:rFonts w:hint="eastAsia" w:ascii="仿宋_GB2312" w:hAnsi="仿宋_GB2312" w:eastAsia="仿宋_GB2312" w:cs="仿宋_GB2312"/>
          <w:color w:val="000000"/>
          <w:kern w:val="0"/>
          <w:sz w:val="24"/>
          <w:szCs w:val="24"/>
          <w:lang w:bidi="ar"/>
        </w:rPr>
        <w:t>：</w:t>
      </w:r>
      <w:r>
        <w:rPr>
          <w:rFonts w:ascii="仿宋_GB2312" w:hAnsi="仿宋_GB2312" w:eastAsia="仿宋_GB2312" w:cs="仿宋_GB2312"/>
          <w:color w:val="000000"/>
          <w:kern w:val="0"/>
          <w:sz w:val="24"/>
          <w:szCs w:val="24"/>
          <w:lang w:bidi="ar"/>
        </w:rPr>
        <w:t>评审规则</w:t>
      </w:r>
      <w:r>
        <w:rPr>
          <w:rFonts w:hint="eastAsia" w:ascii="仿宋_GB2312" w:hAnsi="仿宋_GB2312" w:eastAsia="仿宋_GB2312" w:cs="仿宋_GB2312"/>
          <w:color w:val="000000"/>
          <w:kern w:val="0"/>
          <w:sz w:val="24"/>
          <w:szCs w:val="24"/>
          <w:lang w:bidi="ar"/>
        </w:rPr>
        <w:t>：本项目评标办法采用综合评标价法，将依法组建不少于 7 人组成的评标委员会，负责本项目的评标工作。评标委员会按照“公平、公正、科学、择优”的原则，评价参加本次招标的投标供应商所提供的产品价格、性能、质量、服务及其投标文件的符合性及响应性。</w:t>
      </w:r>
    </w:p>
    <w:p>
      <w:pPr>
        <w:widowControl/>
        <w:ind w:firstLine="482" w:firstLineChars="200"/>
        <w:rPr>
          <w:rFonts w:ascii="仿宋_GB2312" w:hAnsi="仿宋_GB2312" w:eastAsia="仿宋_GB2312" w:cs="仿宋_GB2312"/>
          <w:b/>
          <w:bCs/>
          <w:kern w:val="0"/>
          <w:sz w:val="24"/>
          <w:szCs w:val="24"/>
          <w:lang w:bidi="ar"/>
        </w:rPr>
      </w:pPr>
    </w:p>
    <w:p>
      <w:pPr>
        <w:widowControl/>
        <w:ind w:firstLine="482" w:firstLineChars="200"/>
        <w:rPr>
          <w:rFonts w:ascii="仿宋_GB2312" w:hAnsi="仿宋_GB2312" w:eastAsia="仿宋_GB2312" w:cs="仿宋_GB2312"/>
          <w:b/>
          <w:bCs/>
          <w:kern w:val="0"/>
          <w:sz w:val="24"/>
          <w:szCs w:val="24"/>
          <w:lang w:bidi="ar"/>
        </w:rPr>
      </w:pPr>
    </w:p>
    <w:p>
      <w:pPr>
        <w:widowControl/>
        <w:ind w:firstLine="482" w:firstLineChars="200"/>
        <w:rPr>
          <w:rFonts w:ascii="仿宋_GB2312" w:hAnsi="仿宋_GB2312" w:eastAsia="仿宋_GB2312" w:cs="仿宋_GB2312"/>
          <w:b/>
          <w:bCs/>
          <w:kern w:val="0"/>
          <w:sz w:val="24"/>
          <w:szCs w:val="24"/>
          <w:lang w:bidi="ar"/>
        </w:rPr>
      </w:pPr>
    </w:p>
    <w:p>
      <w:pPr>
        <w:widowControl/>
        <w:ind w:firstLine="482" w:firstLineChars="200"/>
        <w:rPr>
          <w:rFonts w:ascii="仿宋_GB2312" w:hAnsi="仿宋_GB2312" w:eastAsia="仿宋_GB2312" w:cs="仿宋_GB2312"/>
          <w:b/>
          <w:bCs/>
          <w:kern w:val="0"/>
          <w:sz w:val="24"/>
          <w:szCs w:val="24"/>
          <w:lang w:bidi="ar"/>
        </w:rPr>
      </w:pPr>
    </w:p>
    <w:p>
      <w:pPr>
        <w:widowControl/>
        <w:ind w:firstLine="482" w:firstLineChars="200"/>
        <w:rPr>
          <w:rFonts w:ascii="仿宋_GB2312" w:hAnsi="仿宋_GB2312" w:eastAsia="仿宋_GB2312" w:cs="仿宋_GB2312"/>
          <w:b/>
          <w:bCs/>
          <w:kern w:val="0"/>
          <w:sz w:val="24"/>
          <w:szCs w:val="24"/>
          <w:lang w:bidi="ar"/>
        </w:rPr>
      </w:pPr>
    </w:p>
    <w:p>
      <w:pPr>
        <w:widowControl/>
        <w:rPr>
          <w:rFonts w:ascii="仿宋_GB2312" w:hAnsi="仿宋_GB2312" w:eastAsia="仿宋_GB2312" w:cs="仿宋_GB2312"/>
          <w:kern w:val="0"/>
          <w:sz w:val="24"/>
          <w:szCs w:val="24"/>
          <w:lang w:bidi="ar"/>
        </w:rPr>
      </w:pPr>
      <w:r>
        <w:rPr>
          <w:rFonts w:hint="eastAsia" w:ascii="仿宋_GB2312" w:hAnsi="仿宋_GB2312" w:eastAsia="仿宋_GB2312" w:cs="仿宋_GB2312"/>
          <w:b/>
          <w:bCs/>
          <w:kern w:val="0"/>
          <w:sz w:val="24"/>
          <w:szCs w:val="24"/>
          <w:lang w:bidi="ar"/>
        </w:rPr>
        <w:t>五、采购标的内容、数量，包括技术要求和商务要求：</w:t>
      </w:r>
    </w:p>
    <w:p>
      <w:pPr>
        <w:widowControl/>
        <w:ind w:firstLine="480"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r>
        <w:rPr>
          <w:rFonts w:ascii="仿宋_GB2312" w:hAnsi="仿宋_GB2312" w:eastAsia="仿宋_GB2312" w:cs="仿宋_GB2312"/>
          <w:kern w:val="0"/>
          <w:sz w:val="24"/>
          <w:szCs w:val="24"/>
          <w:lang w:bidi="ar"/>
        </w:rPr>
        <w:t>技术要求</w:t>
      </w:r>
      <w:r>
        <w:rPr>
          <w:rFonts w:hint="eastAsia" w:ascii="仿宋_GB2312" w:hAnsi="仿宋_GB2312" w:eastAsia="仿宋_GB2312" w:cs="仿宋_GB2312"/>
          <w:kern w:val="0"/>
          <w:sz w:val="24"/>
          <w:szCs w:val="24"/>
          <w:lang w:bidi="ar"/>
        </w:rPr>
        <w:t>如下：</w:t>
      </w:r>
    </w:p>
    <w:p>
      <w:pPr>
        <w:widowControl/>
        <w:ind w:firstLine="480"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r>
        <w:rPr>
          <w:rFonts w:ascii="仿宋_GB2312" w:hAnsi="仿宋_GB2312" w:eastAsia="仿宋_GB2312" w:cs="仿宋_GB2312"/>
          <w:kern w:val="0"/>
          <w:sz w:val="24"/>
          <w:szCs w:val="24"/>
          <w:lang w:bidi="ar"/>
        </w:rPr>
        <w:t>采购标的的功能和质量要求，包括性能</w:t>
      </w:r>
      <w:r>
        <w:rPr>
          <w:rFonts w:hint="eastAsia" w:ascii="仿宋_GB2312" w:hAnsi="仿宋_GB2312" w:eastAsia="仿宋_GB2312" w:cs="仿宋_GB2312"/>
          <w:kern w:val="0"/>
          <w:sz w:val="24"/>
          <w:szCs w:val="24"/>
          <w:lang w:bidi="ar"/>
        </w:rPr>
        <w:t>、</w:t>
      </w:r>
      <w:r>
        <w:rPr>
          <w:rFonts w:ascii="仿宋_GB2312" w:hAnsi="仿宋_GB2312" w:eastAsia="仿宋_GB2312" w:cs="仿宋_GB2312"/>
          <w:kern w:val="0"/>
          <w:sz w:val="24"/>
          <w:szCs w:val="24"/>
          <w:lang w:bidi="ar"/>
        </w:rPr>
        <w:t>材料、结构、外观、安全，或者服务内容和标准等。</w:t>
      </w:r>
      <w:r>
        <w:rPr>
          <w:rFonts w:hint="eastAsia" w:ascii="仿宋_GB2312" w:hAnsi="仿宋_GB2312" w:eastAsia="仿宋_GB2312" w:cs="仿宋_GB2312"/>
          <w:kern w:val="0"/>
          <w:sz w:val="24"/>
          <w:szCs w:val="24"/>
          <w:lang w:bidi="ar"/>
        </w:rPr>
        <w:t>（详细的技术参数）</w:t>
      </w:r>
      <w:r>
        <w:rPr>
          <w:rFonts w:ascii="仿宋_GB2312" w:hAnsi="仿宋_GB2312" w:eastAsia="仿宋_GB2312" w:cs="仿宋_GB2312"/>
          <w:kern w:val="0"/>
          <w:sz w:val="24"/>
          <w:szCs w:val="24"/>
          <w:lang w:bidi="ar"/>
        </w:rPr>
        <w:t xml:space="preserve"> </w:t>
      </w:r>
    </w:p>
    <w:p>
      <w:pPr>
        <w:spacing w:line="300" w:lineRule="auto"/>
        <w:jc w:val="center"/>
        <w:outlineLvl w:val="0"/>
        <w:rPr>
          <w:rFonts w:ascii="仿宋" w:hAnsi="仿宋" w:eastAsia="仿宋" w:cs="仿宋"/>
          <w:b/>
          <w:bCs/>
          <w:color w:val="000000"/>
          <w:sz w:val="44"/>
        </w:rPr>
      </w:pPr>
    </w:p>
    <w:p>
      <w:pPr>
        <w:spacing w:line="300" w:lineRule="auto"/>
        <w:jc w:val="center"/>
        <w:outlineLvl w:val="0"/>
        <w:rPr>
          <w:rFonts w:ascii="仿宋" w:hAnsi="仿宋" w:eastAsia="仿宋" w:cs="仿宋"/>
          <w:b/>
          <w:bCs/>
          <w:color w:val="000000"/>
          <w:sz w:val="44"/>
        </w:rPr>
      </w:pPr>
    </w:p>
    <w:p>
      <w:pPr>
        <w:spacing w:line="300" w:lineRule="auto"/>
        <w:jc w:val="center"/>
        <w:outlineLvl w:val="0"/>
        <w:rPr>
          <w:rFonts w:ascii="仿宋" w:hAnsi="仿宋" w:eastAsia="仿宋" w:cs="仿宋"/>
          <w:b/>
          <w:bCs/>
          <w:color w:val="000000"/>
          <w:sz w:val="44"/>
        </w:rPr>
      </w:pPr>
    </w:p>
    <w:p>
      <w:pPr>
        <w:spacing w:line="300" w:lineRule="auto"/>
        <w:jc w:val="center"/>
        <w:outlineLvl w:val="0"/>
        <w:rPr>
          <w:rFonts w:ascii="仿宋" w:hAnsi="仿宋" w:eastAsia="仿宋" w:cs="仿宋"/>
          <w:b/>
          <w:bCs/>
          <w:color w:val="000000"/>
          <w:sz w:val="44"/>
        </w:rPr>
      </w:pPr>
    </w:p>
    <w:p>
      <w:pPr>
        <w:spacing w:line="300" w:lineRule="auto"/>
        <w:jc w:val="center"/>
        <w:outlineLvl w:val="0"/>
        <w:rPr>
          <w:rFonts w:ascii="仿宋" w:hAnsi="仿宋" w:eastAsia="仿宋" w:cs="仿宋"/>
          <w:b/>
          <w:bCs/>
          <w:color w:val="000000"/>
          <w:sz w:val="44"/>
        </w:rPr>
      </w:pPr>
    </w:p>
    <w:p>
      <w:pPr>
        <w:spacing w:line="300" w:lineRule="auto"/>
        <w:jc w:val="center"/>
        <w:outlineLvl w:val="0"/>
        <w:rPr>
          <w:rFonts w:ascii="仿宋" w:hAnsi="仿宋" w:eastAsia="仿宋" w:cs="仿宋"/>
          <w:b/>
          <w:bCs/>
          <w:color w:val="000000"/>
          <w:sz w:val="44"/>
        </w:rPr>
      </w:pPr>
      <w:r>
        <w:rPr>
          <w:rFonts w:hint="eastAsia" w:ascii="仿宋" w:hAnsi="仿宋" w:eastAsia="仿宋" w:cs="仿宋"/>
          <w:b/>
          <w:bCs/>
          <w:color w:val="000000"/>
          <w:sz w:val="44"/>
        </w:rPr>
        <w:t>货物采购清单</w:t>
      </w:r>
    </w:p>
    <w:p>
      <w:pPr>
        <w:pStyle w:val="5"/>
        <w:ind w:firstLine="482"/>
        <w:jc w:val="center"/>
        <w:rPr>
          <w:rFonts w:eastAsia="仿宋"/>
          <w:b/>
          <w:bCs/>
        </w:rPr>
      </w:pPr>
      <w:r>
        <w:rPr>
          <w:rFonts w:hint="eastAsia" w:eastAsia="仿宋"/>
          <w:b/>
          <w:bCs/>
        </w:rPr>
        <w:t>制冷系统</w:t>
      </w:r>
    </w:p>
    <w:tbl>
      <w:tblPr>
        <w:tblStyle w:val="10"/>
        <w:tblW w:w="7581" w:type="dxa"/>
        <w:tblInd w:w="0" w:type="dxa"/>
        <w:tblLayout w:type="fixed"/>
        <w:tblCellMar>
          <w:top w:w="0" w:type="dxa"/>
          <w:left w:w="0" w:type="dxa"/>
          <w:bottom w:w="0" w:type="dxa"/>
          <w:right w:w="0" w:type="dxa"/>
        </w:tblCellMar>
      </w:tblPr>
      <w:tblGrid>
        <w:gridCol w:w="2316"/>
        <w:gridCol w:w="3675"/>
        <w:gridCol w:w="795"/>
        <w:gridCol w:w="795"/>
      </w:tblGrid>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设备名称</w:t>
            </w:r>
          </w:p>
        </w:tc>
        <w:tc>
          <w:tcPr>
            <w:tcW w:w="367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主要技术参数</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主机设备</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trHeight w:val="2660"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高效型定频单机带经济器螺杆机组</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并联高效压缩机组含贮液器、仪表盘、高低压力控制器、触摸屏+PLC控制箱、油分离器、吸排气阀、供液过滤器、吸气过滤器。机组配有检修阀、曲轴箱加热器、 四并联机头互为备用，压缩机具有能量调节0%-100%  在-10/35的工况下总制冷量≥1200KW,总功率≥470KW。4台160HP螺杆压缩机并联，选用国内外知名品牌</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1380"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蒸发式冷凝器</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排热量≥4000KW，水泵功率3.0KW，风扇电机（5.5*3KW）/散热盘管为整体.热镀锌钢管。镀锌板外壳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1080"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虹吸罐</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配套本制冷系统，符合压力容器要求</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679"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壳管式换热器</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150kw配套水冲霜系统</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蒸发冷凝器/风机</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trHeight w:val="900" w:hRule="atLeast"/>
        </w:trPr>
        <w:tc>
          <w:tcPr>
            <w:tcW w:w="2316"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吊顶式冷风机</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换热面积≥600㎡，铜管铝片，适应库温-5℃~+5℃，轴流风机，</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600" w:hRule="atLeast"/>
        </w:trPr>
        <w:tc>
          <w:tcPr>
            <w:tcW w:w="2316"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库内阀件</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截止阀DN80/公称压力6.0MPa，钢制。</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STC80，钢制，氟用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截止阀、公称压力4.0MPa，钢制焊口</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STC32，钢制，氟用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过滤器、公称压力4.0MPa，钢制焊口</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FIA32，钢制，氟用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电磁阀/带线圈/公称压力6.0MPa，钢制。</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EVRA25，黄铜材质，氟用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热力膨胀阀</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TES55-37，黄铜材质，氟用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直通式球阀/球阀/公称压力6.0MPa，钢制。</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GBC20S，钢制，氟用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安装辅材(承力架)</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国标（角钢、槽钢）</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机房阀件</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恒压阀/ICS1-80+CVC/公称压力6.0MPa，钢制。</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截止阀、公称压力4.0MPa，钢制焊口</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STC125，钢制，氟用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截止阀、公称压力4.0MPa，钢制焊口</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ST100，钢制，氟用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截止阀、公称压力4.0MPa，钢制焊口</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STC65，钢制，氟用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截止阀、公称压力4.0MPa，钢制焊口</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STC40，钢制，氟用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截止阀、公称压力4.0MPa，钢制焊口</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STC32，钢制，氟用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截止阀、公称压力4.0MPa，钢制焊口</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STC20，钢制，氟用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过滤器、公称压力4.0MPa，钢制焊口</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FIA80，钢制，氟用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安全阀（含开关阀座）</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2.5MPa，钢制，氟用</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压力表（含开关阀座）</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‘-0.1~3.9MPa</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管道及其他辅材</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20#钢材质无缝钢管/机房连接管路D</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DN325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DN219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20#钢材质无缝钢管/机房连接管路D</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DN159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DN133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DN108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DN89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106</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DN76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DN57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DN45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20#钢材质无缝钢管/机房连接管路</w:t>
            </w:r>
          </w:p>
        </w:tc>
        <w:tc>
          <w:tcPr>
            <w:tcW w:w="36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DN32  执行标准GB/T8163-2018，酸洗磷化</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管路系统管路异型件</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国标，无缝系列</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管路保护焊接焊材、氮气试压</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工业汽体</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管道保温</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橡塑海绵发泡管b1阻燃、厚度20mm以上</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立方</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安装辅材(承力架)</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国标（角钢、槽钢）</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制冷剂/R507</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一级品质量</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kg</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1800</w:t>
            </w:r>
          </w:p>
        </w:tc>
      </w:tr>
      <w:tr>
        <w:tblPrEx>
          <w:tblCellMar>
            <w:top w:w="0" w:type="dxa"/>
            <w:left w:w="0" w:type="dxa"/>
            <w:bottom w:w="0" w:type="dxa"/>
            <w:right w:w="0" w:type="dxa"/>
          </w:tblCellMar>
        </w:tblPrEx>
        <w:trPr>
          <w:trHeight w:val="702" w:hRule="atLeast"/>
        </w:trPr>
        <w:tc>
          <w:tcPr>
            <w:tcW w:w="23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冷冻机油/A32SL合成机油</w:t>
            </w:r>
          </w:p>
        </w:tc>
        <w:tc>
          <w:tcPr>
            <w:tcW w:w="367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机器指定用油,螺杆制冷机组专用机油</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升</w:t>
            </w:r>
          </w:p>
        </w:tc>
        <w:tc>
          <w:tcPr>
            <w:tcW w:w="795" w:type="dxa"/>
            <w:tcBorders>
              <w:top w:val="single" w:color="auto" w:sz="4" w:space="0"/>
              <w:left w:val="single" w:color="auto" w:sz="4" w:space="0"/>
              <w:bottom w:val="single" w:color="auto" w:sz="4" w:space="0"/>
              <w:right w:val="single" w:color="auto"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r>
    </w:tbl>
    <w:p>
      <w:pPr>
        <w:pStyle w:val="5"/>
        <w:ind w:firstLine="883"/>
        <w:rPr>
          <w:rFonts w:ascii="仿宋" w:hAnsi="仿宋" w:eastAsia="仿宋" w:cs="仿宋"/>
          <w:b/>
          <w:bCs/>
          <w:color w:val="000000"/>
          <w:sz w:val="44"/>
        </w:rPr>
      </w:pPr>
    </w:p>
    <w:p>
      <w:pPr>
        <w:rPr>
          <w:rFonts w:ascii="仿宋" w:hAnsi="仿宋" w:eastAsia="仿宋" w:cs="仿宋"/>
          <w:b/>
          <w:bCs/>
          <w:color w:val="000000"/>
          <w:sz w:val="44"/>
        </w:rPr>
      </w:pPr>
    </w:p>
    <w:tbl>
      <w:tblPr>
        <w:tblStyle w:val="10"/>
        <w:tblW w:w="7815" w:type="dxa"/>
        <w:tblInd w:w="0" w:type="dxa"/>
        <w:tblLayout w:type="fixed"/>
        <w:tblCellMar>
          <w:top w:w="0" w:type="dxa"/>
          <w:left w:w="0" w:type="dxa"/>
          <w:bottom w:w="0" w:type="dxa"/>
          <w:right w:w="0" w:type="dxa"/>
        </w:tblCellMar>
      </w:tblPr>
      <w:tblGrid>
        <w:gridCol w:w="538"/>
        <w:gridCol w:w="2914"/>
        <w:gridCol w:w="3287"/>
        <w:gridCol w:w="538"/>
        <w:gridCol w:w="538"/>
      </w:tblGrid>
      <w:tr>
        <w:tblPrEx>
          <w:tblCellMar>
            <w:top w:w="0" w:type="dxa"/>
            <w:left w:w="0" w:type="dxa"/>
            <w:bottom w:w="0" w:type="dxa"/>
            <w:right w:w="0" w:type="dxa"/>
          </w:tblCellMar>
        </w:tblPrEx>
        <w:trPr>
          <w:trHeight w:val="615" w:hRule="atLeast"/>
        </w:trPr>
        <w:tc>
          <w:tcPr>
            <w:tcW w:w="7815" w:type="dxa"/>
            <w:gridSpan w:val="5"/>
            <w:tcBorders>
              <w:top w:val="nil"/>
              <w:left w:val="nil"/>
              <w:bottom w:val="single" w:color="000000" w:sz="8" w:space="0"/>
              <w:right w:val="nil"/>
            </w:tcBorders>
            <w:shd w:val="clear" w:color="auto" w:fill="auto"/>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附表3：冷库设备清单</w:t>
            </w:r>
          </w:p>
        </w:tc>
      </w:tr>
      <w:tr>
        <w:tblPrEx>
          <w:tblCellMar>
            <w:top w:w="0" w:type="dxa"/>
            <w:left w:w="0" w:type="dxa"/>
            <w:bottom w:w="0" w:type="dxa"/>
            <w:right w:w="0" w:type="dxa"/>
          </w:tblCellMar>
        </w:tblPrEx>
        <w:trPr>
          <w:trHeight w:val="702" w:hRule="atLeast"/>
        </w:trPr>
        <w:tc>
          <w:tcPr>
            <w:tcW w:w="538" w:type="dxa"/>
            <w:tcBorders>
              <w:top w:val="single" w:color="000000" w:sz="8"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914"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设备名称</w:t>
            </w:r>
          </w:p>
        </w:tc>
        <w:tc>
          <w:tcPr>
            <w:tcW w:w="3287"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主要技术参数</w:t>
            </w:r>
          </w:p>
        </w:tc>
        <w:tc>
          <w:tcPr>
            <w:tcW w:w="538"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538"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w:t>
            </w:r>
          </w:p>
        </w:tc>
        <w:tc>
          <w:tcPr>
            <w:tcW w:w="2914"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控制、电气及设备部分</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rPr>
                <w:rFonts w:ascii="宋体" w:hAnsi="宋体" w:cs="宋体"/>
                <w:b/>
                <w:color w:val="000000"/>
                <w:sz w:val="20"/>
                <w:szCs w:val="20"/>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trHeight w:val="1340"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工控显示冷库温控/照明箱（MWLQ）</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MWLQ/600*800*200 每个冷藏库1个，电气元件施耐德，照明、蒸发器、温显等，冷库远程监控及无线监控，控制系统选用国际知名品牌</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 </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冷库温度传感器</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国标（精度0.1）</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 </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冷库LED长明灯</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BSF01-30WP-2W/DC24V EX防爆，防水，防尘灯</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r>
      <w:tr>
        <w:tblPrEx>
          <w:tblCellMar>
            <w:top w:w="0" w:type="dxa"/>
            <w:left w:w="0" w:type="dxa"/>
            <w:bottom w:w="0" w:type="dxa"/>
            <w:right w:w="0" w:type="dxa"/>
          </w:tblCellMar>
        </w:tblPrEx>
        <w:trPr>
          <w:trHeight w:val="980"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冷库LED专用灯</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BSF01-120WP-65W/DC220V EX防爆，防水，防尘灯/库内照度最不利点≥150LX</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 </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硅橡胶绝缘硅橡胶护套电力电缆</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 </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防火桥架（内设隔板)</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250*100×1.5</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 </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KBG配管</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20×1.5 镀锌管</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 </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安装辅材(承力架)附材</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国标（角钢，槽钢）</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 </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配电接线附材</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灯开关</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正泰，单开</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电工胶带</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德力西电工绝缘胶带</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r>
      <w:tr>
        <w:tblPrEx>
          <w:tblCellMar>
            <w:top w:w="0" w:type="dxa"/>
            <w:left w:w="0" w:type="dxa"/>
            <w:bottom w:w="0" w:type="dxa"/>
            <w:right w:w="0" w:type="dxa"/>
          </w:tblCellMar>
        </w:tblPrEx>
        <w:trPr>
          <w:trHeight w:val="702" w:hRule="atLeast"/>
        </w:trPr>
        <w:tc>
          <w:tcPr>
            <w:tcW w:w="538"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29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插座</w:t>
            </w:r>
          </w:p>
        </w:tc>
        <w:tc>
          <w:tcPr>
            <w:tcW w:w="3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用于零时用电</w:t>
            </w:r>
          </w:p>
        </w:tc>
        <w:tc>
          <w:tcPr>
            <w:tcW w:w="53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bl>
    <w:p>
      <w:pPr>
        <w:pStyle w:val="5"/>
        <w:ind w:firstLine="480"/>
      </w:pPr>
    </w:p>
    <w:tbl>
      <w:tblPr>
        <w:tblStyle w:val="10"/>
        <w:tblW w:w="8895" w:type="dxa"/>
        <w:tblInd w:w="0" w:type="dxa"/>
        <w:tblLayout w:type="fixed"/>
        <w:tblCellMar>
          <w:top w:w="0" w:type="dxa"/>
          <w:left w:w="0" w:type="dxa"/>
          <w:bottom w:w="0" w:type="dxa"/>
          <w:right w:w="0" w:type="dxa"/>
        </w:tblCellMar>
      </w:tblPr>
      <w:tblGrid>
        <w:gridCol w:w="645"/>
        <w:gridCol w:w="2235"/>
        <w:gridCol w:w="4425"/>
        <w:gridCol w:w="795"/>
        <w:gridCol w:w="795"/>
      </w:tblGrid>
      <w:tr>
        <w:tblPrEx>
          <w:tblCellMar>
            <w:top w:w="0" w:type="dxa"/>
            <w:left w:w="0" w:type="dxa"/>
            <w:bottom w:w="0" w:type="dxa"/>
            <w:right w:w="0" w:type="dxa"/>
          </w:tblCellMar>
        </w:tblPrEx>
        <w:trPr>
          <w:trHeight w:val="702" w:hRule="atLeast"/>
        </w:trPr>
        <w:tc>
          <w:tcPr>
            <w:tcW w:w="645" w:type="dxa"/>
            <w:tcBorders>
              <w:top w:val="single" w:color="000000" w:sz="8"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235"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设备名称</w:t>
            </w:r>
          </w:p>
        </w:tc>
        <w:tc>
          <w:tcPr>
            <w:tcW w:w="4425"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主要技术参数</w:t>
            </w:r>
          </w:p>
        </w:tc>
        <w:tc>
          <w:tcPr>
            <w:tcW w:w="795"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单位</w:t>
            </w:r>
          </w:p>
        </w:tc>
        <w:tc>
          <w:tcPr>
            <w:tcW w:w="795"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数量</w:t>
            </w:r>
          </w:p>
        </w:tc>
      </w:tr>
      <w:tr>
        <w:tblPrEx>
          <w:tblCellMar>
            <w:top w:w="0" w:type="dxa"/>
            <w:left w:w="0" w:type="dxa"/>
            <w:bottom w:w="0" w:type="dxa"/>
            <w:right w:w="0" w:type="dxa"/>
          </w:tblCellMar>
        </w:tblPrEx>
        <w:trPr>
          <w:trHeight w:val="702" w:hRule="atLeast"/>
        </w:trPr>
        <w:tc>
          <w:tcPr>
            <w:tcW w:w="645"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w:t>
            </w:r>
          </w:p>
        </w:tc>
        <w:tc>
          <w:tcPr>
            <w:tcW w:w="223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库体保温板</w:t>
            </w:r>
          </w:p>
        </w:tc>
        <w:tc>
          <w:tcPr>
            <w:tcW w:w="442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rPr>
                <w:rFonts w:ascii="宋体" w:hAnsi="宋体" w:cs="宋体"/>
                <w:b/>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trHeight w:val="2340"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冷库保温隔板(保温板)</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采用0.5mm彩钢板中间聚氨酯保温板，保温层厚度150mm，密度:40KG/M3±5%,导热系数0.023,B1级阻燃离火3~5S自灭，产品各项指标符合JB/T6527-2007聚氨酯泡沫塑料技术要求  PIR，B1级阻燃，聚氨酯夹芯保温板双面0.5彩钢，⑴、泡沫密度： 38±2 kg/m3，修正系数1.10；⑵、导热系数： 0.017-0.021w/m.k ；⑶、压缩强度： Kpa »366 ；⑷、抗折弯强度：mm «2.81 ；⑸、燃烧性能B1级离火3-5s自熄</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8742 </w:t>
            </w:r>
          </w:p>
        </w:tc>
      </w:tr>
      <w:tr>
        <w:tblPrEx>
          <w:tblCellMar>
            <w:top w:w="0" w:type="dxa"/>
            <w:left w:w="0" w:type="dxa"/>
            <w:bottom w:w="0" w:type="dxa"/>
            <w:right w:w="0" w:type="dxa"/>
          </w:tblCellMar>
        </w:tblPrEx>
        <w:trPr>
          <w:trHeight w:val="79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磨菇头螺丝(吊件)</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  含油漆、吊件</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4148 </w:t>
            </w:r>
          </w:p>
        </w:tc>
      </w:tr>
      <w:tr>
        <w:tblPrEx>
          <w:tblCellMar>
            <w:top w:w="0" w:type="dxa"/>
            <w:left w:w="0" w:type="dxa"/>
            <w:bottom w:w="0" w:type="dxa"/>
            <w:right w:w="0" w:type="dxa"/>
          </w:tblCellMar>
        </w:tblPrEx>
        <w:trPr>
          <w:trHeight w:val="79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花篮(吊件)</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12#含花篮，及吊件 含油漆、吊件</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2668 </w:t>
            </w:r>
          </w:p>
        </w:tc>
      </w:tr>
      <w:tr>
        <w:tblPrEx>
          <w:tblCellMar>
            <w:top w:w="0" w:type="dxa"/>
            <w:left w:w="0" w:type="dxa"/>
            <w:bottom w:w="0" w:type="dxa"/>
            <w:right w:w="0" w:type="dxa"/>
          </w:tblCellMar>
        </w:tblPrEx>
        <w:trPr>
          <w:trHeight w:val="79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丝杆，吊件</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丝杆，吊件 含油漆、吊件</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4148 </w:t>
            </w:r>
          </w:p>
        </w:tc>
      </w:tr>
      <w:tr>
        <w:tblPrEx>
          <w:tblCellMar>
            <w:top w:w="0" w:type="dxa"/>
            <w:left w:w="0" w:type="dxa"/>
            <w:bottom w:w="0" w:type="dxa"/>
            <w:right w:w="0" w:type="dxa"/>
          </w:tblCellMar>
        </w:tblPrEx>
        <w:trPr>
          <w:trHeight w:val="79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冷库保温隔板安装型钢</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顶板加固（国标）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1000 </w:t>
            </w:r>
          </w:p>
        </w:tc>
      </w:tr>
      <w:tr>
        <w:tblPrEx>
          <w:tblCellMar>
            <w:top w:w="0" w:type="dxa"/>
            <w:left w:w="0" w:type="dxa"/>
            <w:bottom w:w="0" w:type="dxa"/>
            <w:right w:w="0" w:type="dxa"/>
          </w:tblCellMar>
        </w:tblPrEx>
        <w:trPr>
          <w:trHeight w:val="79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T型铁</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保温安装型钢 顶板承力结构（国标角钢）</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352 </w:t>
            </w:r>
          </w:p>
        </w:tc>
      </w:tr>
      <w:tr>
        <w:tblPrEx>
          <w:tblCellMar>
            <w:top w:w="0" w:type="dxa"/>
            <w:left w:w="0" w:type="dxa"/>
            <w:bottom w:w="0" w:type="dxa"/>
            <w:right w:w="0" w:type="dxa"/>
          </w:tblCellMar>
        </w:tblPrEx>
        <w:trPr>
          <w:trHeight w:val="79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发泡胶水/玻璃胶</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国标（库板安装）</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平方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8742 </w:t>
            </w:r>
          </w:p>
        </w:tc>
      </w:tr>
      <w:tr>
        <w:tblPrEx>
          <w:tblCellMar>
            <w:top w:w="0" w:type="dxa"/>
            <w:left w:w="0" w:type="dxa"/>
            <w:bottom w:w="0" w:type="dxa"/>
            <w:right w:w="0" w:type="dxa"/>
          </w:tblCellMar>
        </w:tblPrEx>
        <w:trPr>
          <w:trHeight w:val="79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钻尾丝</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国标，直径6.3m，长度18cm</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tblPrEx>
          <w:tblCellMar>
            <w:top w:w="0" w:type="dxa"/>
            <w:left w:w="0" w:type="dxa"/>
            <w:bottom w:w="0" w:type="dxa"/>
            <w:right w:w="0" w:type="dxa"/>
          </w:tblCellMar>
        </w:tblPrEx>
        <w:trPr>
          <w:trHeight w:val="79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铆钉</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国标，6mm</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tblPrEx>
          <w:tblCellMar>
            <w:top w:w="0" w:type="dxa"/>
            <w:left w:w="0" w:type="dxa"/>
            <w:bottom w:w="0" w:type="dxa"/>
            <w:right w:w="0" w:type="dxa"/>
          </w:tblCellMar>
        </w:tblPrEx>
        <w:trPr>
          <w:trHeight w:val="799" w:hRule="atLeast"/>
        </w:trPr>
        <w:tc>
          <w:tcPr>
            <w:tcW w:w="64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折弯件</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0.5彩钢，3乘3</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r>
    </w:tbl>
    <w:p/>
    <w:tbl>
      <w:tblPr>
        <w:tblStyle w:val="10"/>
        <w:tblW w:w="9497" w:type="dxa"/>
        <w:tblInd w:w="0" w:type="dxa"/>
        <w:tblLayout w:type="fixed"/>
        <w:tblCellMar>
          <w:top w:w="0" w:type="dxa"/>
          <w:left w:w="0" w:type="dxa"/>
          <w:bottom w:w="0" w:type="dxa"/>
          <w:right w:w="0" w:type="dxa"/>
        </w:tblCellMar>
      </w:tblPr>
      <w:tblGrid>
        <w:gridCol w:w="669"/>
        <w:gridCol w:w="2753"/>
        <w:gridCol w:w="4014"/>
        <w:gridCol w:w="669"/>
        <w:gridCol w:w="970"/>
        <w:gridCol w:w="211"/>
        <w:gridCol w:w="211"/>
      </w:tblGrid>
      <w:tr>
        <w:tblPrEx>
          <w:tblCellMar>
            <w:top w:w="0" w:type="dxa"/>
            <w:left w:w="0" w:type="dxa"/>
            <w:bottom w:w="0" w:type="dxa"/>
            <w:right w:w="0" w:type="dxa"/>
          </w:tblCellMar>
        </w:tblPrEx>
        <w:trPr>
          <w:trHeight w:val="615" w:hRule="atLeast"/>
        </w:trPr>
        <w:tc>
          <w:tcPr>
            <w:tcW w:w="9497" w:type="dxa"/>
            <w:gridSpan w:val="7"/>
            <w:tcBorders>
              <w:top w:val="nil"/>
              <w:left w:val="nil"/>
              <w:bottom w:val="single" w:color="000000" w:sz="8" w:space="0"/>
              <w:right w:val="nil"/>
            </w:tcBorders>
            <w:shd w:val="clear" w:color="auto" w:fill="auto"/>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附表5：冷库设备清单</w:t>
            </w:r>
          </w:p>
        </w:tc>
      </w:tr>
      <w:tr>
        <w:tblPrEx>
          <w:tblCellMar>
            <w:top w:w="0" w:type="dxa"/>
            <w:left w:w="0" w:type="dxa"/>
            <w:bottom w:w="0" w:type="dxa"/>
            <w:right w:w="0" w:type="dxa"/>
          </w:tblCellMar>
        </w:tblPrEx>
        <w:trPr>
          <w:trHeight w:val="702" w:hRule="atLeast"/>
        </w:trPr>
        <w:tc>
          <w:tcPr>
            <w:tcW w:w="669" w:type="dxa"/>
            <w:tcBorders>
              <w:top w:val="single" w:color="000000" w:sz="8"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753"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设备名称</w:t>
            </w:r>
          </w:p>
        </w:tc>
        <w:tc>
          <w:tcPr>
            <w:tcW w:w="4683" w:type="dxa"/>
            <w:gridSpan w:val="2"/>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主要技术参数</w:t>
            </w:r>
          </w:p>
        </w:tc>
        <w:tc>
          <w:tcPr>
            <w:tcW w:w="970" w:type="dxa"/>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单位</w:t>
            </w:r>
          </w:p>
        </w:tc>
        <w:tc>
          <w:tcPr>
            <w:tcW w:w="422" w:type="dxa"/>
            <w:gridSpan w:val="2"/>
            <w:tcBorders>
              <w:top w:val="single" w:color="000000" w:sz="8"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数量</w:t>
            </w:r>
          </w:p>
        </w:tc>
      </w:tr>
      <w:tr>
        <w:tblPrEx>
          <w:tblCellMar>
            <w:top w:w="0" w:type="dxa"/>
            <w:left w:w="0" w:type="dxa"/>
            <w:bottom w:w="0" w:type="dxa"/>
            <w:right w:w="0" w:type="dxa"/>
          </w:tblCellMar>
        </w:tblPrEx>
        <w:trPr>
          <w:trHeight w:val="702" w:hRule="atLeast"/>
        </w:trPr>
        <w:tc>
          <w:tcPr>
            <w:tcW w:w="669" w:type="dxa"/>
            <w:tcBorders>
              <w:top w:val="single" w:color="000000" w:sz="4" w:space="0"/>
              <w:left w:val="single" w:color="000000" w:sz="8"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w:t>
            </w:r>
          </w:p>
        </w:tc>
        <w:tc>
          <w:tcPr>
            <w:tcW w:w="275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库门系统</w:t>
            </w:r>
          </w:p>
        </w:tc>
        <w:tc>
          <w:tcPr>
            <w:tcW w:w="4683"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rPr>
                <w:rFonts w:ascii="宋体" w:hAnsi="宋体" w:cs="宋体"/>
                <w:b/>
                <w:color w:val="000000"/>
                <w:sz w:val="20"/>
                <w:szCs w:val="20"/>
              </w:rPr>
            </w:pP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trHeight w:val="1635" w:hRule="atLeast"/>
        </w:trPr>
        <w:tc>
          <w:tcPr>
            <w:tcW w:w="669" w:type="dxa"/>
            <w:tcBorders>
              <w:top w:val="single" w:color="000000" w:sz="4" w:space="0"/>
              <w:left w:val="single" w:color="000000" w:sz="8"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单开平移门/2100*2700</w:t>
            </w:r>
          </w:p>
        </w:tc>
        <w:tc>
          <w:tcPr>
            <w:tcW w:w="46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门扇材质：彩钢板，双面0.8mm；2、门板材质：内部整体填充保温、阻燃的聚氨脂材料，防火等级为：自熄，B1级；3、聚氨酯高压发泡机灌注成型,功能要求：门扇、门框断冷桥，内、外开门把手，带防反锁安全逃生装置）1、门扇板保温：双面0.8mm彩钢覆膜；内部填充保温与冷库板相同材质，防火等级为：阻燃B1级，不燃烧；2、聚氨酯高压发泡机灌注成型,功能要求：铝合金型材成型门扇板、铝合金净樘断冷桥，铝合金轨道大内开、不锈钢开门器，不锈钢吊架，不锈钢门配件，配置防反锁安全逃生脱险装置</w:t>
            </w:r>
          </w:p>
        </w:tc>
        <w:tc>
          <w:tcPr>
            <w:tcW w:w="97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r>
      <w:tr>
        <w:tblPrEx>
          <w:tblCellMar>
            <w:top w:w="0" w:type="dxa"/>
            <w:left w:w="0" w:type="dxa"/>
            <w:bottom w:w="0" w:type="dxa"/>
            <w:right w:w="0" w:type="dxa"/>
          </w:tblCellMar>
        </w:tblPrEx>
        <w:trPr>
          <w:trHeight w:val="1230" w:hRule="atLeast"/>
        </w:trPr>
        <w:tc>
          <w:tcPr>
            <w:tcW w:w="669" w:type="dxa"/>
            <w:tcBorders>
              <w:top w:val="single" w:color="000000" w:sz="4" w:space="0"/>
              <w:left w:val="single" w:color="000000" w:sz="8"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防撞护栏（含门斗防护）</w:t>
            </w:r>
          </w:p>
        </w:tc>
        <w:tc>
          <w:tcPr>
            <w:tcW w:w="46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冷库门内外均需安装门型防撞柱；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材料及尺寸：采用外径160mm壁厚5.5mm热镀锌钢管制作，并涂刷黑黄漆警示线条，门洞尺寸3000*3500</w:t>
            </w:r>
          </w:p>
        </w:tc>
        <w:tc>
          <w:tcPr>
            <w:tcW w:w="97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r>
      <w:tr>
        <w:tblPrEx>
          <w:tblCellMar>
            <w:top w:w="0" w:type="dxa"/>
            <w:left w:w="0" w:type="dxa"/>
            <w:bottom w:w="0" w:type="dxa"/>
            <w:right w:w="0" w:type="dxa"/>
          </w:tblCellMar>
        </w:tblPrEx>
        <w:trPr>
          <w:trHeight w:val="1275" w:hRule="atLeast"/>
        </w:trPr>
        <w:tc>
          <w:tcPr>
            <w:tcW w:w="669" w:type="dxa"/>
            <w:tcBorders>
              <w:top w:val="single" w:color="000000" w:sz="4" w:space="0"/>
              <w:left w:val="single" w:color="000000" w:sz="8"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不锈钢板风幕机/离芯风机/FN-2200</w:t>
            </w:r>
          </w:p>
        </w:tc>
        <w:tc>
          <w:tcPr>
            <w:tcW w:w="46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1、风量不小于3500m³/h-4500m³/h；</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2、与冷库门联动；                                                                   3、门洞尺寸：3000*3500                                                              4、3000mm，电机功率1.5kw</w:t>
            </w:r>
          </w:p>
        </w:tc>
        <w:tc>
          <w:tcPr>
            <w:tcW w:w="97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r>
      <w:tr>
        <w:tblPrEx>
          <w:tblCellMar>
            <w:top w:w="0" w:type="dxa"/>
            <w:left w:w="0" w:type="dxa"/>
            <w:bottom w:w="0" w:type="dxa"/>
            <w:right w:w="0" w:type="dxa"/>
          </w:tblCellMar>
        </w:tblPrEx>
        <w:trPr>
          <w:trHeight w:val="1755" w:hRule="atLeast"/>
        </w:trPr>
        <w:tc>
          <w:tcPr>
            <w:tcW w:w="669" w:type="dxa"/>
            <w:tcBorders>
              <w:top w:val="single" w:color="000000" w:sz="4" w:space="0"/>
              <w:left w:val="single" w:color="000000" w:sz="8"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装卸平台机械门封/2400*3000</w:t>
            </w:r>
          </w:p>
        </w:tc>
        <w:tc>
          <w:tcPr>
            <w:tcW w:w="46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1、材质：叹层聚纤维/单层家纤维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2、材料重量：3400g/m/600g/m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3、阻性：IN75200/DIN75200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4、纵向：7000N/5cm/2800N/5cm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5、抗拉强度：横向5000N/Scm/2600N5cm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抗撕裂强度：750N/250N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横向：900N/250N</w:t>
            </w:r>
          </w:p>
        </w:tc>
        <w:tc>
          <w:tcPr>
            <w:tcW w:w="97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 </w:t>
            </w:r>
          </w:p>
        </w:tc>
      </w:tr>
      <w:tr>
        <w:tblPrEx>
          <w:tblCellMar>
            <w:top w:w="0" w:type="dxa"/>
            <w:left w:w="0" w:type="dxa"/>
            <w:bottom w:w="0" w:type="dxa"/>
            <w:right w:w="0" w:type="dxa"/>
          </w:tblCellMar>
        </w:tblPrEx>
        <w:trPr>
          <w:trHeight w:val="3015" w:hRule="atLeast"/>
        </w:trPr>
        <w:tc>
          <w:tcPr>
            <w:tcW w:w="669" w:type="dxa"/>
            <w:tcBorders>
              <w:top w:val="single" w:color="000000" w:sz="4" w:space="0"/>
              <w:left w:val="single" w:color="000000" w:sz="8"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装卸平台提升门/2400*3000</w:t>
            </w:r>
          </w:p>
        </w:tc>
        <w:tc>
          <w:tcPr>
            <w:tcW w:w="46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1、门板材质：门板内有通长的内置加强筋，门板采用防夹手设计板型，厚度为40mm，外表面压花，条形压筋板；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2、抗风压能力：标准风载为750N/m2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3、轨道：采用2.0mm厚热镀锌钢板冷轧加工而成的工业门专用导轨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4、电机：先锋、德尔等同等质量产品。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5、安全防护措施：防钢丝绳断裂装置、扭簧断裂保护装置、底部安全气囊、门轨顶端配缓冲弹簧、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6、控制方式：按钮、遥控、手动（停电或故障时可手动升、降门体）</w:t>
            </w:r>
          </w:p>
        </w:tc>
        <w:tc>
          <w:tcPr>
            <w:tcW w:w="97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 </w:t>
            </w:r>
          </w:p>
        </w:tc>
      </w:tr>
      <w:tr>
        <w:tblPrEx>
          <w:tblCellMar>
            <w:top w:w="0" w:type="dxa"/>
            <w:left w:w="0" w:type="dxa"/>
            <w:bottom w:w="0" w:type="dxa"/>
            <w:right w:w="0" w:type="dxa"/>
          </w:tblCellMar>
        </w:tblPrEx>
        <w:trPr>
          <w:trHeight w:val="7425" w:hRule="atLeast"/>
        </w:trPr>
        <w:tc>
          <w:tcPr>
            <w:tcW w:w="669" w:type="dxa"/>
            <w:tcBorders>
              <w:top w:val="single" w:color="000000" w:sz="4" w:space="0"/>
              <w:left w:val="single" w:color="000000" w:sz="8" w:space="0"/>
              <w:bottom w:val="single" w:color="auto"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2753"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台边试调节板装卸平台/1850*2200、</w:t>
            </w:r>
          </w:p>
        </w:tc>
        <w:tc>
          <w:tcPr>
            <w:tcW w:w="4683" w:type="dxa"/>
            <w:gridSpan w:val="2"/>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1、平台、延伸板在内的机构运作均由全液压-电动控制完成，配有可靠的液压速度保险阀门、安全传感器，保证了设备的可靠性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2、平台主桥面由8mm高强度的压花防滑钢板制成:高强度槽钢底盘，结实稳固，还便清洁基坑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3、斜板骨架果用特种”工“字钢做成，比传统的槽倒增加2倍的承托力，更坚固耐厚整体舌板，防滑不变形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4、全工作范围护脚挡，以保证操作人员的脚部安全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5、透式安全支撑杆，以便在设备锥护检修时安全支撑调节板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5、前后管状较链，28mm内直径插销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6、意大利进口优质液压系统，380V50HZ0.75KW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7、一对厚度为4(100mm)的防撞胶及按钮控制1件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8、工作范围:平台以上400MMP台以下350MM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9、平台采用倒置式单油缸，防尘效果好。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10、舌板有5度的压角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11、随动设计:随动功能可自动与装卸车辆高低、左右互动。空载、满载时的车辆底板高度差(70-100mm)。搭接板自身可做上下100mm高低调整，以补偿车箱左右高低落差。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12、一键按钮使用更方便，简单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13、防冷装置，保温隔热，侧部胶条或毛刷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14、载重10000Kg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15、有圆滑过渡装置，防止，承载能力更佳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16、船用防锈底漆，深灰色面油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17、表面喷处理，防腐磨性能更强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18、可与门体互锁</w:t>
            </w:r>
          </w:p>
        </w:tc>
        <w:tc>
          <w:tcPr>
            <w:tcW w:w="97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 </w:t>
            </w:r>
          </w:p>
        </w:tc>
      </w:tr>
      <w:tr>
        <w:tblPrEx>
          <w:tblCellMar>
            <w:top w:w="0" w:type="dxa"/>
            <w:left w:w="0" w:type="dxa"/>
            <w:bottom w:w="0" w:type="dxa"/>
            <w:right w:w="0" w:type="dxa"/>
          </w:tblCellMar>
        </w:tblPrEx>
        <w:trPr>
          <w:trHeight w:val="702" w:hRule="atLeast"/>
        </w:trPr>
        <w:tc>
          <w:tcPr>
            <w:tcW w:w="6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27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安装辅材(承力架)</w:t>
            </w:r>
          </w:p>
        </w:tc>
        <w:tc>
          <w:tcPr>
            <w:tcW w:w="4683" w:type="dxa"/>
            <w:gridSpan w:val="2"/>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国标（角钢、槽钢）</w:t>
            </w:r>
          </w:p>
        </w:tc>
        <w:tc>
          <w:tcPr>
            <w:tcW w:w="970" w:type="dxa"/>
            <w:tcBorders>
              <w:top w:val="single" w:color="000000" w:sz="4" w:space="0"/>
              <w:left w:val="single" w:color="auto"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tblPrEx>
          <w:tblCellMar>
            <w:top w:w="0" w:type="dxa"/>
            <w:left w:w="0" w:type="dxa"/>
            <w:bottom w:w="0" w:type="dxa"/>
            <w:right w:w="0" w:type="dxa"/>
          </w:tblCellMar>
        </w:tblPrEx>
        <w:trPr>
          <w:trHeight w:val="375" w:hRule="atLeast"/>
        </w:trPr>
        <w:tc>
          <w:tcPr>
            <w:tcW w:w="66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27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膨胀螺丝</w:t>
            </w:r>
          </w:p>
        </w:tc>
        <w:tc>
          <w:tcPr>
            <w:tcW w:w="468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国标，12mm乘10cm</w:t>
            </w:r>
          </w:p>
        </w:tc>
        <w:tc>
          <w:tcPr>
            <w:tcW w:w="97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r>
      <w:tr>
        <w:tblPrEx>
          <w:tblCellMar>
            <w:top w:w="0" w:type="dxa"/>
            <w:left w:w="0" w:type="dxa"/>
            <w:bottom w:w="0" w:type="dxa"/>
            <w:right w:w="0" w:type="dxa"/>
          </w:tblCellMar>
        </w:tblPrEx>
        <w:trPr>
          <w:trHeight w:val="375" w:hRule="atLeast"/>
        </w:trPr>
        <w:tc>
          <w:tcPr>
            <w:tcW w:w="66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27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风幕机行程开关</w:t>
            </w:r>
          </w:p>
        </w:tc>
        <w:tc>
          <w:tcPr>
            <w:tcW w:w="468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LX19-121</w:t>
            </w:r>
          </w:p>
        </w:tc>
        <w:tc>
          <w:tcPr>
            <w:tcW w:w="97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r>
      <w:tr>
        <w:tblPrEx>
          <w:tblCellMar>
            <w:top w:w="0" w:type="dxa"/>
            <w:left w:w="0" w:type="dxa"/>
            <w:bottom w:w="0" w:type="dxa"/>
            <w:right w:w="0" w:type="dxa"/>
          </w:tblCellMar>
        </w:tblPrEx>
        <w:trPr>
          <w:gridAfter w:val="1"/>
          <w:wAfter w:w="211" w:type="dxa"/>
          <w:trHeight w:val="615" w:hRule="atLeast"/>
        </w:trPr>
        <w:tc>
          <w:tcPr>
            <w:tcW w:w="9286" w:type="dxa"/>
            <w:gridSpan w:val="6"/>
            <w:tcBorders>
              <w:top w:val="nil"/>
              <w:left w:val="nil"/>
              <w:bottom w:val="nil"/>
              <w:right w:val="nil"/>
            </w:tcBorders>
            <w:shd w:val="clear" w:color="auto" w:fill="auto"/>
            <w:noWrap/>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附表6：冷库设备清单</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75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设备名称</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主要技术参数</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库房水系统及其他辅材</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宋体" w:hAnsi="宋体" w:cs="宋体"/>
                <w:b/>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gridAfter w:val="1"/>
          <w:wAfter w:w="211" w:type="dxa"/>
          <w:trHeight w:val="9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水路电磁阀/带线圈/1.0MPa，钢制</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DN50 Danfoss/Park/Hansen或同级</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tblPrEx>
          <w:tblCellMar>
            <w:top w:w="0" w:type="dxa"/>
            <w:left w:w="0" w:type="dxa"/>
            <w:bottom w:w="0" w:type="dxa"/>
            <w:right w:w="0" w:type="dxa"/>
          </w:tblCellMar>
        </w:tblPrEx>
        <w:trPr>
          <w:gridAfter w:val="1"/>
          <w:wAfter w:w="211" w:type="dxa"/>
          <w:trHeight w:val="8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水路电电磁阀/带线圈/1.0MPa，钢制</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DN80 ,Danfoss/Park/Hansen或同级</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水路截止阀、公称压力1.6MPa，钢制</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DN50,Danfoss/Park/Hansen或同级</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水路截止阀、公称压力1.6MPa，钢制</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DN80,Danfoss/Park/Hansen或同级</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DN150,执行标准GB/T8163-2018</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220</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DN100,执行标准GB/T8163-2018</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DN80,执行标准GB/T8163-2018</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DN50,执行标准GB/T8163-2018</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二</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热水回收系统及其他辅材</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宋体" w:hAnsi="宋体" w:cs="宋体"/>
                <w:b/>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宋体" w:hAnsi="宋体" w:cs="宋体"/>
                <w:b/>
                <w:color w:val="000000"/>
                <w:sz w:val="20"/>
                <w:szCs w:val="20"/>
              </w:rPr>
            </w:pP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不锈钢保温SUS304水箱(连水箱钢结构基础) 总容量：16m</w:t>
            </w:r>
            <w:r>
              <w:rPr>
                <w:rFonts w:hint="eastAsia" w:ascii="宋体" w:hAnsi="宋体" w:cs="宋体"/>
                <w:color w:val="000000"/>
                <w:kern w:val="0"/>
                <w:sz w:val="20"/>
                <w:szCs w:val="20"/>
                <w:vertAlign w:val="superscript"/>
                <w:lang w:bidi="ar"/>
              </w:rPr>
              <w:t>3</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热回收水箱</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水冲霜泵/流量：24m3/h，扬程：27m，功率：4.0KW，</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AT250QJ80-300/4.0KW</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换热霜泵/流量：25m3/h，扬程：14m，功率：2.2KW，</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AT250QJ80-300/2.2KW</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水路截止阀、公称压力1.6MPa，钢制</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DN80,Danfoss/Park/Hansen或同级</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水路软接、公称压力1.6MPa，钢制</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DN80,Danfoss/Park/Hansen或同级</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水路过滤器、公称压力1.6MPa，钢制</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DN80,Danfoss/Park/Hansen或同级</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水路止回阀、公称压力1.6MPa，钢制</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DN80,Danfoss/Park/Hansen或同级</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DN80,执行标准GB/T8163-2018</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115</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DN32,执行标准GB/T8163-2018</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20#钢材质无缝钢管</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DN150,执行标准GB/T8163-2018</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水温控配电柜</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机房内/GGD</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冷库温度传感器</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水箱电加热器（30KW）</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DN40大功率水箱加热器防漏电</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硅橡胶绝缘硅橡胶护套电力电缆/RVV-4X16</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硅橡胶绝缘硅橡胶护套电力电缆/RVV-4X4.0</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铜芯聚氯乙烯绝缘聚氯乙烯护套屏蔽软电缆/RVVP-3X0.75</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硅橡胶绝缘硅橡胶护套电力电缆/RXV-3X1.0</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 </w:t>
            </w:r>
          </w:p>
        </w:tc>
      </w:tr>
      <w:tr>
        <w:tblPrEx>
          <w:tblCellMar>
            <w:top w:w="0" w:type="dxa"/>
            <w:left w:w="0" w:type="dxa"/>
            <w:bottom w:w="0" w:type="dxa"/>
            <w:right w:w="0" w:type="dxa"/>
          </w:tblCellMar>
        </w:tblPrEx>
        <w:trPr>
          <w:gridAfter w:val="1"/>
          <w:wAfter w:w="211" w:type="dxa"/>
          <w:trHeight w:val="7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275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安装辅材(配电线接头)</w:t>
            </w:r>
          </w:p>
        </w:tc>
        <w:tc>
          <w:tcPr>
            <w:tcW w:w="401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国标</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r>
    </w:tbl>
    <w:p>
      <w:pPr>
        <w:pStyle w:val="5"/>
        <w:ind w:firstLine="480"/>
      </w:pPr>
    </w:p>
    <w:p>
      <w:pPr>
        <w:pStyle w:val="5"/>
        <w:ind w:firstLine="480"/>
      </w:pPr>
    </w:p>
    <w:p>
      <w:pPr>
        <w:pStyle w:val="5"/>
        <w:ind w:firstLine="480"/>
      </w:pPr>
    </w:p>
    <w:p>
      <w:pPr>
        <w:widowControl/>
        <w:ind w:firstLine="482"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b/>
          <w:bCs/>
          <w:kern w:val="0"/>
          <w:sz w:val="24"/>
          <w:szCs w:val="24"/>
          <w:lang w:bidi="ar"/>
        </w:rPr>
        <w:t>2、</w:t>
      </w:r>
      <w:r>
        <w:rPr>
          <w:rFonts w:ascii="仿宋_GB2312" w:hAnsi="仿宋_GB2312" w:eastAsia="仿宋_GB2312" w:cs="仿宋_GB2312"/>
          <w:b/>
          <w:bCs/>
          <w:kern w:val="0"/>
          <w:sz w:val="24"/>
          <w:szCs w:val="24"/>
          <w:lang w:bidi="ar"/>
        </w:rPr>
        <w:t>商务要求</w:t>
      </w:r>
      <w:r>
        <w:rPr>
          <w:rFonts w:hint="eastAsia" w:ascii="仿宋_GB2312" w:hAnsi="仿宋_GB2312" w:eastAsia="仿宋_GB2312" w:cs="仿宋_GB2312"/>
          <w:b/>
          <w:bCs/>
          <w:kern w:val="0"/>
          <w:sz w:val="24"/>
          <w:szCs w:val="24"/>
          <w:lang w:bidi="ar"/>
        </w:rPr>
        <w:t>如下：</w:t>
      </w:r>
    </w:p>
    <w:p>
      <w:pPr>
        <w:widowControl/>
        <w:ind w:firstLine="480"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r>
        <w:rPr>
          <w:rFonts w:ascii="仿宋_GB2312" w:hAnsi="仿宋_GB2312" w:eastAsia="仿宋_GB2312" w:cs="仿宋_GB2312"/>
          <w:kern w:val="0"/>
          <w:sz w:val="24"/>
          <w:szCs w:val="24"/>
          <w:lang w:bidi="ar"/>
        </w:rPr>
        <w:t>交付（实施）的时间（期限）</w:t>
      </w: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rPr>
        <w:t>合同签订后，20个日历日</w:t>
      </w:r>
    </w:p>
    <w:p>
      <w:pPr>
        <w:widowControl/>
        <w:ind w:firstLine="480" w:firstLineChars="200"/>
        <w:jc w:val="left"/>
        <w:rPr>
          <w:color w:val="FF0000"/>
          <w:sz w:val="24"/>
          <w:szCs w:val="24"/>
        </w:rPr>
      </w:pPr>
      <w:r>
        <w:rPr>
          <w:rFonts w:hint="eastAsia" w:ascii="仿宋_GB2312" w:hAnsi="仿宋_GB2312" w:eastAsia="仿宋_GB2312" w:cs="仿宋_GB2312"/>
          <w:kern w:val="0"/>
          <w:sz w:val="24"/>
          <w:szCs w:val="24"/>
          <w:lang w:bidi="ar"/>
        </w:rPr>
        <w:t>（2）交付</w:t>
      </w:r>
      <w:r>
        <w:rPr>
          <w:rFonts w:ascii="仿宋_GB2312" w:hAnsi="仿宋_GB2312" w:eastAsia="仿宋_GB2312" w:cs="仿宋_GB2312"/>
          <w:kern w:val="0"/>
          <w:sz w:val="24"/>
          <w:szCs w:val="24"/>
          <w:lang w:bidi="ar"/>
        </w:rPr>
        <w:t>地点（范围</w:t>
      </w:r>
      <w:r>
        <w:rPr>
          <w:rFonts w:hint="eastAsia" w:ascii="仿宋_GB2312" w:hAnsi="仿宋_GB2312" w:eastAsia="仿宋_GB2312" w:cs="仿宋_GB2312"/>
          <w:kern w:val="0"/>
          <w:sz w:val="24"/>
          <w:szCs w:val="24"/>
          <w:lang w:bidi="ar"/>
        </w:rPr>
        <w:t>）：莎车卡拉库木工业园区</w:t>
      </w:r>
    </w:p>
    <w:p>
      <w:pPr>
        <w:pStyle w:val="5"/>
        <w:ind w:firstLine="482"/>
        <w:rPr>
          <w:rFonts w:ascii="仿宋_GB2312" w:hAnsi="仿宋_GB2312" w:eastAsia="仿宋_GB2312" w:cs="仿宋_GB2312"/>
          <w:b/>
          <w:bCs/>
          <w:lang w:bidi="ar"/>
        </w:rPr>
      </w:pPr>
      <w:r>
        <w:rPr>
          <w:rFonts w:hint="eastAsia" w:ascii="仿宋_GB2312" w:hAnsi="仿宋_GB2312" w:eastAsia="仿宋_GB2312" w:cs="仿宋_GB2312"/>
          <w:b/>
          <w:bCs/>
          <w:lang w:bidi="ar"/>
        </w:rPr>
        <w:t>3、</w:t>
      </w:r>
      <w:r>
        <w:rPr>
          <w:rFonts w:ascii="仿宋_GB2312" w:hAnsi="仿宋_GB2312" w:eastAsia="仿宋_GB2312" w:cs="仿宋_GB2312"/>
          <w:b/>
          <w:bCs/>
          <w:lang w:bidi="ar"/>
        </w:rPr>
        <w:t>付款条件</w:t>
      </w:r>
      <w:r>
        <w:rPr>
          <w:rFonts w:hint="eastAsia" w:ascii="仿宋_GB2312" w:hAnsi="仿宋_GB2312" w:eastAsia="仿宋_GB2312" w:cs="仿宋_GB2312"/>
          <w:b/>
          <w:bCs/>
          <w:lang w:bidi="ar"/>
        </w:rPr>
        <w:t>：</w:t>
      </w:r>
    </w:p>
    <w:p>
      <w:pPr>
        <w:widowControl/>
        <w:spacing w:line="520" w:lineRule="exact"/>
        <w:jc w:val="left"/>
        <w:rPr>
          <w:rFonts w:ascii="仿宋_GB2312" w:hAnsi="仿宋_GB2312" w:eastAsia="仿宋_GB2312" w:cs="仿宋_GB2312"/>
          <w:color w:val="0000FF"/>
          <w:kern w:val="0"/>
          <w:sz w:val="24"/>
          <w:szCs w:val="24"/>
        </w:rPr>
      </w:pPr>
      <w:r>
        <w:rPr>
          <w:rFonts w:hint="eastAsia" w:ascii="仿宋_GB2312" w:hAnsi="仿宋_GB2312" w:eastAsia="仿宋_GB2312" w:cs="仿宋_GB2312"/>
          <w:b/>
          <w:bCs/>
          <w:color w:val="0D0D0D" w:themeColor="text1" w:themeTint="F2"/>
          <w:kern w:val="0"/>
          <w:sz w:val="24"/>
          <w:szCs w:val="24"/>
          <w14:textFill>
            <w14:solidFill>
              <w14:schemeClr w14:val="tx1">
                <w14:lumMod w14:val="95000"/>
                <w14:lumOff w14:val="5000"/>
              </w14:schemeClr>
            </w14:solidFill>
          </w14:textFill>
        </w:rPr>
        <w:t>（1）进度和方式：</w:t>
      </w: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（1）</w:t>
      </w:r>
      <w:r>
        <w:rPr>
          <w:rFonts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最终付款方式：缴纳完</w:t>
      </w: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5</w:t>
      </w:r>
      <w:r>
        <w:rPr>
          <w:rFonts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％的履约保证金，</w:t>
      </w: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预付合同金额的30%作为预付款。</w:t>
      </w:r>
      <w:r>
        <w:rPr>
          <w:rFonts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货到甲方指定地</w:t>
      </w: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点货物到位后支付合同金额的50%，安装调试完毕验收合格支付合同金额的20%.验收合格后，甲方无息退还履约保证金的2%，</w:t>
      </w:r>
      <w:r>
        <w:rPr>
          <w:rFonts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将</w:t>
      </w: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3</w:t>
      </w:r>
      <w:r>
        <w:rPr>
          <w:rFonts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％的履约保证金</w:t>
      </w:r>
      <w:r>
        <w:rPr>
          <w:rFonts w:hint="eastAsia"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转</w:t>
      </w:r>
      <w:r>
        <w:rPr>
          <w:rFonts w:ascii="仿宋_GB2312" w:hAnsi="仿宋_GB2312" w:eastAsia="仿宋_GB2312" w:cs="仿宋_GB2312"/>
          <w:color w:val="0D0D0D" w:themeColor="text1" w:themeTint="F2"/>
          <w:kern w:val="0"/>
          <w:sz w:val="24"/>
          <w:szCs w:val="24"/>
          <w14:textFill>
            <w14:solidFill>
              <w14:schemeClr w14:val="tx1">
                <w14:lumMod w14:val="95000"/>
                <w14:lumOff w14:val="5000"/>
              </w14:schemeClr>
            </w14:solidFill>
          </w14:textFill>
        </w:rPr>
        <w:t>为质保金。</w:t>
      </w:r>
    </w:p>
    <w:p>
      <w:pPr>
        <w:widowControl/>
        <w:spacing w:line="52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（2）售后服务：</w:t>
      </w:r>
      <w:r>
        <w:rPr>
          <w:rFonts w:hint="eastAsia" w:ascii="仿宋_GB2312" w:hAnsi="仿宋_GB2312" w:eastAsia="仿宋_GB2312" w:cs="仿宋_GB2312"/>
          <w:kern w:val="0"/>
          <w:sz w:val="24"/>
          <w:szCs w:val="24"/>
        </w:rPr>
        <w:t>1.中标人应当对其使用单位人员进行安全教育和技能培训。2.中标人应当对中标内容进行免费维护保养。（质保期满后中标人可按市场价进行取费） 3.应由投标企业承担维修任务的，投标单位应及时高质量完成维修，若因投标企业未能及时维修或维修质量不合格导致事故，造成人员伤亡事故的，责任由投标企业承担.4.中标人秉承“全方位、高品质、快速度”的售后宗旨，以采购方满意为标准，1小时内答复采购方提出的问题，48小时内派专业人员赶到现场，并根据实际情况确定处理措施，进行维修与更换。</w:t>
      </w:r>
    </w:p>
    <w:p>
      <w:pPr>
        <w:widowControl/>
        <w:spacing w:line="520" w:lineRule="exact"/>
        <w:jc w:val="lef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（3）是否提供保险：否</w:t>
      </w:r>
    </w:p>
    <w:p>
      <w:pPr>
        <w:widowControl/>
        <w:spacing w:line="52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4、可能影响供应商报价和项目实施风险的因素：</w:t>
      </w:r>
    </w:p>
    <w:p>
      <w:pPr>
        <w:widowControl/>
        <w:spacing w:line="52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（1）比如因疫情防控，供应商不能按时参加本次公开招标活动的风险。</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（2）政策风险：因政府政策或行业标准改变，或者企业发展方向改变、企业升级等问题导致本次公开招标采购项目不得不取消或者进行调整。</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投标单位风险：投标单位风险是本次公开招标采购中的主要风险之一。投标单位风险主要体现在以下几个方面：一是投标单位本身生产能力达不到，但是却恶意抬高投标价格，以低价格中标之后再在生产中通过不良手段降低产品生产成本，提高利润，损害招标单位的行为；二是投标单位相互串通，实施围标、串标等违法行为；三是投标单位与企业招标人员相互勾结，通过串通的方式拿到标底价格，进行恶意竞争，影响企业公开招标活动的实施。</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（4）质量安全风险：中标单位没有按照标书中的产品技术标准进行供货，向采购人提供不符合要求的货物；后期中标单位提供的标书不符合采购人实质性需求。</w:t>
      </w:r>
    </w:p>
    <w:p>
      <w:pPr>
        <w:widowControl/>
        <w:spacing w:line="520" w:lineRule="exact"/>
        <w:jc w:val="left"/>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5、该项目是否开展需求调查？（根据办法十一条规定），如开展则提供需求调查报告。</w:t>
      </w:r>
    </w:p>
    <w:p>
      <w:pPr>
        <w:pStyle w:val="5"/>
        <w:spacing w:line="520" w:lineRule="exact"/>
        <w:ind w:firstLine="480"/>
        <w:rPr>
          <w:rFonts w:ascii="仿宋_GB2312" w:hAnsi="仿宋_GB2312" w:eastAsia="仿宋_GB2312" w:cs="仿宋_GB2312"/>
          <w:color w:val="000000"/>
          <w:lang w:bidi="ar"/>
        </w:rPr>
      </w:pPr>
      <w:r>
        <w:rPr>
          <w:rFonts w:hint="eastAsia" w:ascii="仿宋_GB2312" w:hAnsi="仿宋_GB2312" w:eastAsia="仿宋_GB2312" w:cs="仿宋_GB2312"/>
          <w:color w:val="000000"/>
        </w:rPr>
        <w:t>该项目无需开展需求调查</w:t>
      </w:r>
    </w:p>
    <w:p>
      <w:pPr>
        <w:widowControl/>
        <w:ind w:firstLine="482" w:firstLineChars="200"/>
        <w:jc w:val="left"/>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六、采购标的的验收标准：</w:t>
      </w:r>
    </w:p>
    <w:p>
      <w:pPr>
        <w:widowControl/>
        <w:ind w:firstLine="480" w:firstLineChars="200"/>
        <w:jc w:val="left"/>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验收主体</w:t>
      </w:r>
      <w:r>
        <w:rPr>
          <w:rFonts w:hint="eastAsia" w:ascii="仿宋_GB2312" w:hAnsi="仿宋_GB2312" w:eastAsia="仿宋_GB2312" w:cs="仿宋_GB2312"/>
          <w:color w:val="000000"/>
          <w:kern w:val="0"/>
          <w:sz w:val="24"/>
          <w:szCs w:val="24"/>
          <w:lang w:bidi="ar"/>
        </w:rPr>
        <w:t>：莎车工业园区管理委员会</w:t>
      </w:r>
    </w:p>
    <w:p>
      <w:pPr>
        <w:widowControl/>
        <w:ind w:firstLine="480"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验收</w:t>
      </w:r>
      <w:r>
        <w:rPr>
          <w:rFonts w:ascii="仿宋_GB2312" w:hAnsi="仿宋_GB2312" w:eastAsia="仿宋_GB2312" w:cs="仿宋_GB2312"/>
          <w:color w:val="000000"/>
          <w:kern w:val="0"/>
          <w:sz w:val="24"/>
          <w:szCs w:val="24"/>
          <w:lang w:bidi="ar"/>
        </w:rPr>
        <w:t>时间</w:t>
      </w:r>
      <w:r>
        <w:rPr>
          <w:rFonts w:hint="eastAsia" w:ascii="仿宋_GB2312" w:hAnsi="仿宋_GB2312" w:eastAsia="仿宋_GB2312" w:cs="仿宋_GB2312"/>
          <w:color w:val="000000"/>
          <w:kern w:val="0"/>
          <w:sz w:val="24"/>
          <w:szCs w:val="24"/>
          <w:lang w:bidi="ar"/>
        </w:rPr>
        <w:t>：签订合同后20个日历日</w:t>
      </w:r>
    </w:p>
    <w:p>
      <w:pPr>
        <w:pStyle w:val="5"/>
        <w:ind w:firstLine="480"/>
      </w:pPr>
    </w:p>
    <w:p>
      <w:pPr>
        <w:widowControl/>
        <w:ind w:firstLine="482" w:firstLineChars="200"/>
        <w:jc w:val="left"/>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验收</w:t>
      </w:r>
      <w:r>
        <w:rPr>
          <w:rFonts w:ascii="仿宋_GB2312" w:hAnsi="仿宋_GB2312" w:eastAsia="仿宋_GB2312" w:cs="仿宋_GB2312"/>
          <w:b/>
          <w:bCs/>
          <w:color w:val="000000"/>
          <w:kern w:val="0"/>
          <w:sz w:val="24"/>
          <w:szCs w:val="24"/>
          <w:lang w:bidi="ar"/>
        </w:rPr>
        <w:t>方式</w:t>
      </w:r>
      <w:r>
        <w:rPr>
          <w:rFonts w:hint="eastAsia" w:ascii="仿宋_GB2312" w:hAnsi="仿宋_GB2312" w:eastAsia="仿宋_GB2312" w:cs="仿宋_GB2312"/>
          <w:b/>
          <w:bCs/>
          <w:color w:val="000000"/>
          <w:kern w:val="0"/>
          <w:sz w:val="24"/>
          <w:szCs w:val="24"/>
          <w:lang w:bidi="ar"/>
        </w:rPr>
        <w:t>：</w:t>
      </w:r>
    </w:p>
    <w:p>
      <w:pPr>
        <w:widowControl/>
        <w:ind w:firstLine="480"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货物包装应符合国家标准，以保证货物在运输过程中不受损伤。货物在运输或邮寄途中发生毁损或丢失，由乙方负责。在运输途中、交货前、卸货中发生人身伤害或货物受损的，由乙方负责承担。</w:t>
      </w:r>
    </w:p>
    <w:p>
      <w:pPr>
        <w:widowControl/>
        <w:ind w:firstLine="480"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widowControl/>
        <w:ind w:firstLine="482" w:firstLineChars="200"/>
        <w:jc w:val="left"/>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验收标准：</w:t>
      </w:r>
    </w:p>
    <w:p>
      <w:pPr>
        <w:widowControl/>
        <w:ind w:firstLine="480"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经检验达到所投产品的响应参数，所有货物系统都能正常运转。</w:t>
      </w:r>
    </w:p>
    <w:p>
      <w:pPr>
        <w:widowControl/>
        <w:ind w:firstLine="482" w:firstLineChars="200"/>
        <w:jc w:val="left"/>
        <w:rPr>
          <w:rFonts w:ascii="仿宋_GB2312" w:hAnsi="仿宋_GB2312" w:eastAsia="仿宋_GB2312" w:cs="仿宋_GB2312"/>
          <w:b/>
          <w:bCs/>
          <w:color w:val="0D0D0D" w:themeColor="text1" w:themeTint="F2"/>
          <w:kern w:val="0"/>
          <w:sz w:val="24"/>
          <w:szCs w:val="24"/>
          <w:lang w:bidi="ar"/>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24"/>
          <w:szCs w:val="24"/>
          <w:lang w:bidi="ar"/>
          <w14:textFill>
            <w14:solidFill>
              <w14:schemeClr w14:val="tx1">
                <w14:lumMod w14:val="95000"/>
                <w14:lumOff w14:val="5000"/>
              </w14:schemeClr>
            </w14:solidFill>
          </w14:textFill>
        </w:rPr>
        <w:t>验收</w:t>
      </w:r>
      <w:r>
        <w:rPr>
          <w:rFonts w:ascii="仿宋_GB2312" w:hAnsi="仿宋_GB2312" w:eastAsia="仿宋_GB2312" w:cs="仿宋_GB2312"/>
          <w:b/>
          <w:bCs/>
          <w:color w:val="0D0D0D" w:themeColor="text1" w:themeTint="F2"/>
          <w:kern w:val="0"/>
          <w:sz w:val="24"/>
          <w:szCs w:val="24"/>
          <w:lang w:bidi="ar"/>
          <w14:textFill>
            <w14:solidFill>
              <w14:schemeClr w14:val="tx1">
                <w14:lumMod w14:val="95000"/>
                <w14:lumOff w14:val="5000"/>
              </w14:schemeClr>
            </w14:solidFill>
          </w14:textFill>
        </w:rPr>
        <w:t>内容</w:t>
      </w:r>
      <w:r>
        <w:rPr>
          <w:rFonts w:hint="eastAsia" w:ascii="仿宋_GB2312" w:hAnsi="仿宋_GB2312" w:eastAsia="仿宋_GB2312" w:cs="仿宋_GB2312"/>
          <w:b/>
          <w:bCs/>
          <w:color w:val="0D0D0D" w:themeColor="text1" w:themeTint="F2"/>
          <w:kern w:val="0"/>
          <w:sz w:val="24"/>
          <w:szCs w:val="24"/>
          <w:lang w:bidi="ar"/>
          <w14:textFill>
            <w14:solidFill>
              <w14:schemeClr w14:val="tx1">
                <w14:lumMod w14:val="95000"/>
                <w14:lumOff w14:val="5000"/>
              </w14:schemeClr>
            </w14:solidFill>
          </w14:textFill>
        </w:rPr>
        <w:t>：</w:t>
      </w:r>
    </w:p>
    <w:p>
      <w:pPr>
        <w:widowControl/>
        <w:ind w:firstLine="480" w:firstLineChars="200"/>
        <w:jc w:val="left"/>
        <w:rPr>
          <w:rFonts w:ascii="仿宋_GB2312" w:hAnsi="仿宋_GB2312" w:eastAsia="仿宋_GB2312" w:cs="仿宋_GB2312"/>
          <w:b/>
          <w:bCs/>
          <w:color w:val="FF0000"/>
          <w:kern w:val="0"/>
          <w:sz w:val="24"/>
          <w:szCs w:val="24"/>
          <w:lang w:bidi="ar"/>
        </w:rPr>
      </w:pPr>
      <w:r>
        <w:rPr>
          <w:rFonts w:hint="eastAsia" w:ascii="仿宋_GB2312" w:hAnsi="仿宋_GB2312" w:eastAsia="仿宋_GB2312" w:cs="仿宋_GB2312"/>
          <w:color w:val="0D0D0D" w:themeColor="text1" w:themeTint="F2"/>
          <w:kern w:val="0"/>
          <w:sz w:val="24"/>
          <w:szCs w:val="24"/>
          <w:lang w:bidi="ar"/>
          <w14:textFill>
            <w14:solidFill>
              <w14:schemeClr w14:val="tx1">
                <w14:lumMod w14:val="95000"/>
                <w14:lumOff w14:val="5000"/>
              </w14:schemeClr>
            </w14:solidFill>
          </w14:textFill>
        </w:rPr>
        <w:t>莎车县物流园冷库设备购置项目要求达到所有采购参数内容。</w:t>
      </w:r>
    </w:p>
    <w:p>
      <w:pPr>
        <w:pStyle w:val="5"/>
        <w:ind w:firstLine="482"/>
        <w:rPr>
          <w:rFonts w:ascii="仿宋_GB2312" w:hAnsi="仿宋_GB2312" w:eastAsia="仿宋_GB2312" w:cs="仿宋_GB2312"/>
          <w:b/>
          <w:bCs/>
          <w:color w:val="000000"/>
          <w:lang w:bidi="ar"/>
        </w:rPr>
      </w:pPr>
    </w:p>
    <w:p>
      <w:pPr>
        <w:widowControl/>
        <w:jc w:val="left"/>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七、采购标的的其他技术、服务等要求；</w:t>
      </w:r>
    </w:p>
    <w:p>
      <w:pPr>
        <w:widowControl/>
        <w:shd w:val="clear" w:color="auto" w:fill="FFFFFF"/>
        <w:snapToGrid w:val="0"/>
        <w:spacing w:line="440" w:lineRule="exact"/>
        <w:ind w:firstLine="480"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中标单位必须保质保量，按时供货，售后准时，货物不得脱离参数要求，以次充好。</w:t>
      </w:r>
    </w:p>
    <w:p>
      <w:pPr>
        <w:widowControl/>
        <w:numPr>
          <w:ilvl w:val="0"/>
          <w:numId w:val="3"/>
        </w:numPr>
        <w:jc w:val="left"/>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需要满足的其他技术规格要求；</w:t>
      </w:r>
    </w:p>
    <w:p>
      <w:pPr>
        <w:widowControl/>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b/>
          <w:bCs/>
          <w:color w:val="000000"/>
          <w:kern w:val="0"/>
          <w:sz w:val="24"/>
          <w:szCs w:val="24"/>
          <w:lang w:bidi="ar"/>
        </w:rPr>
        <w:t>1、设备名称：</w:t>
      </w:r>
      <w:r>
        <w:rPr>
          <w:rFonts w:hint="eastAsia" w:ascii="仿宋_GB2312" w:hAnsi="仿宋_GB2312" w:eastAsia="仿宋_GB2312" w:cs="仿宋_GB2312"/>
          <w:color w:val="000000"/>
          <w:kern w:val="0"/>
          <w:sz w:val="24"/>
          <w:szCs w:val="24"/>
          <w:lang w:bidi="ar"/>
        </w:rPr>
        <w:t>莎车县物流园冷库设备一批</w:t>
      </w:r>
    </w:p>
    <w:p>
      <w:pPr>
        <w:widowControl/>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b/>
          <w:bCs/>
          <w:color w:val="000000"/>
          <w:kern w:val="0"/>
          <w:sz w:val="24"/>
          <w:szCs w:val="24"/>
          <w:lang w:bidi="ar"/>
        </w:rPr>
        <w:t>维保期限</w:t>
      </w:r>
      <w:r>
        <w:rPr>
          <w:rFonts w:hint="eastAsia" w:ascii="仿宋_GB2312" w:hAnsi="仿宋_GB2312" w:eastAsia="仿宋_GB2312" w:cs="仿宋_GB2312"/>
          <w:color w:val="000000"/>
          <w:kern w:val="0"/>
          <w:sz w:val="24"/>
          <w:szCs w:val="24"/>
          <w:lang w:bidi="ar"/>
        </w:rPr>
        <w:t>：两年</w:t>
      </w:r>
    </w:p>
    <w:p>
      <w:pPr>
        <w:widowControl/>
        <w:jc w:val="left"/>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3、设备使用单位：</w:t>
      </w:r>
      <w:r>
        <w:rPr>
          <w:rFonts w:hint="eastAsia" w:ascii="仿宋_GB2312" w:hAnsi="仿宋_GB2312" w:eastAsia="仿宋_GB2312" w:cs="仿宋_GB2312"/>
          <w:color w:val="000000"/>
          <w:kern w:val="0"/>
          <w:sz w:val="24"/>
          <w:szCs w:val="24"/>
          <w:lang w:bidi="ar"/>
        </w:rPr>
        <w:t>莎车工业园区管理委员会</w:t>
      </w:r>
    </w:p>
    <w:p>
      <w:pPr>
        <w:widowControl/>
        <w:jc w:val="left"/>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4、维保服务参数要求：</w:t>
      </w:r>
    </w:p>
    <w:p>
      <w:pPr>
        <w:widowControl/>
        <w:spacing w:line="320" w:lineRule="exact"/>
        <w:ind w:firstLine="480"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（1）中标人应当对其使用单位人员进行安全教育和技能培训。</w:t>
      </w:r>
    </w:p>
    <w:p>
      <w:pPr>
        <w:pStyle w:val="5"/>
        <w:ind w:firstLine="480"/>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 xml:space="preserve">（2）中标人应当对中标内容进行免费维护保养。（质保期满后中标人可按市场价进行取费）                                   </w:t>
      </w:r>
    </w:p>
    <w:p>
      <w:pPr>
        <w:spacing w:line="240" w:lineRule="exact"/>
        <w:ind w:firstLine="480"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（3）应由投标企业承担维修任务的，投标单位应及时高质量完成维修，若因投标企业未能及时维修或维修质量不合格导致事故，造成人员伤亡事故的，责任由投标企业承担.</w:t>
      </w:r>
    </w:p>
    <w:p>
      <w:pPr>
        <w:widowControl/>
        <w:ind w:firstLine="480"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（4）中标人秉承“全方位、高品质、快速度”的售后宗旨，以采购方满意为标准，1小时内答复采购方提出的问题，48小时内派专业人员赶到现场，并根据实际情况确定处理措施，进行维修与更换。</w:t>
      </w:r>
    </w:p>
    <w:p>
      <w:pPr>
        <w:widowControl/>
        <w:ind w:firstLine="482"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b/>
          <w:bCs/>
          <w:color w:val="000000"/>
          <w:kern w:val="0"/>
          <w:sz w:val="24"/>
          <w:szCs w:val="24"/>
          <w:lang w:bidi="ar"/>
        </w:rPr>
        <w:t>九、一般性审查和重点审查：</w:t>
      </w:r>
    </w:p>
    <w:p>
      <w:pPr>
        <w:pStyle w:val="5"/>
        <w:ind w:firstLine="480"/>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该项目是一般性审查还是重点审查？（对应选择）</w:t>
      </w:r>
    </w:p>
    <w:p>
      <w:pPr>
        <w:pStyle w:val="5"/>
        <w:ind w:left="1050" w:firstLine="0" w:firstLineChars="0"/>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1、一般性审查</w:t>
      </w:r>
    </w:p>
    <w:p>
      <w:pPr>
        <w:pStyle w:val="5"/>
        <w:ind w:left="1050" w:firstLine="0" w:firstLineChars="0"/>
        <w:rPr>
          <w:rFonts w:ascii="仿宋_GB2312" w:hAnsi="仿宋_GB2312" w:eastAsia="仿宋_GB2312" w:cs="仿宋_GB2312"/>
          <w:b/>
          <w:bCs/>
          <w:color w:val="000000"/>
          <w:lang w:bidi="ar"/>
        </w:rPr>
      </w:pPr>
      <w:r>
        <w:rPr>
          <w:rFonts w:hint="eastAsia" w:ascii="仿宋_GB2312" w:hAnsi="仿宋_GB2312" w:eastAsia="仿宋_GB2312" w:cs="仿宋_GB2312"/>
          <w:b/>
          <w:bCs/>
          <w:color w:val="000000"/>
          <w:lang w:bidi="ar"/>
        </w:rPr>
        <w:t>2、采购单位审查人员姓名：</w:t>
      </w:r>
    </w:p>
    <w:p>
      <w:pPr>
        <w:pStyle w:val="5"/>
        <w:ind w:left="1050" w:firstLine="0" w:firstLineChars="0"/>
        <w:rPr>
          <w:rFonts w:ascii="仿宋_GB2312" w:hAnsi="仿宋_GB2312" w:eastAsia="仿宋_GB2312" w:cs="仿宋_GB2312"/>
          <w:color w:val="FF0000"/>
          <w:lang w:bidi="ar"/>
        </w:rPr>
      </w:pPr>
      <w:r>
        <w:rPr>
          <w:rFonts w:hint="eastAsia" w:ascii="仿宋_GB2312" w:hAnsi="仿宋_GB2312" w:eastAsia="仿宋_GB2312" w:cs="仿宋_GB2312"/>
          <w:b/>
          <w:bCs/>
          <w:color w:val="000000"/>
          <w:lang w:bidi="ar"/>
        </w:rPr>
        <w:t>3、审查时间：</w:t>
      </w:r>
    </w:p>
    <w:p>
      <w:pPr>
        <w:pStyle w:val="5"/>
        <w:ind w:firstLine="3840" w:firstLineChars="1600"/>
        <w:rPr>
          <w:rFonts w:ascii="仿宋_GB2312" w:hAnsi="仿宋_GB2312" w:eastAsia="仿宋_GB2312" w:cs="仿宋_GB2312"/>
          <w:color w:val="000000"/>
          <w:lang w:bidi="ar"/>
        </w:rPr>
      </w:pPr>
    </w:p>
    <w:p>
      <w:pPr>
        <w:pStyle w:val="5"/>
        <w:ind w:firstLine="3840" w:firstLineChars="1600"/>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采 购 单 位：莎车工业园区管理委员会</w:t>
      </w:r>
    </w:p>
    <w:p>
      <w:pPr>
        <w:pStyle w:val="5"/>
        <w:ind w:firstLine="4080" w:firstLineChars="1700"/>
        <w:rPr>
          <w:rFonts w:ascii="仿宋_GB2312" w:hAnsi="仿宋_GB2312" w:eastAsia="仿宋_GB2312" w:cs="仿宋_GB2312"/>
          <w:color w:val="000000"/>
          <w:lang w:bidi="ar"/>
        </w:rPr>
      </w:pPr>
    </w:p>
    <w:p>
      <w:pPr>
        <w:pStyle w:val="5"/>
        <w:ind w:firstLine="5760" w:firstLineChars="2400"/>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2021年  08月  28日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C93A9"/>
    <w:multiLevelType w:val="singleLevel"/>
    <w:tmpl w:val="835C93A9"/>
    <w:lvl w:ilvl="0" w:tentative="0">
      <w:start w:val="8"/>
      <w:numFmt w:val="chineseCounting"/>
      <w:suff w:val="nothing"/>
      <w:lvlText w:val="%1、"/>
      <w:lvlJc w:val="left"/>
      <w:rPr>
        <w:rFonts w:hint="eastAsia"/>
      </w:rPr>
    </w:lvl>
  </w:abstractNum>
  <w:abstractNum w:abstractNumId="1">
    <w:nsid w:val="9ADF1F8F"/>
    <w:multiLevelType w:val="singleLevel"/>
    <w:tmpl w:val="9ADF1F8F"/>
    <w:lvl w:ilvl="0" w:tentative="0">
      <w:start w:val="2"/>
      <w:numFmt w:val="chineseCounting"/>
      <w:suff w:val="nothing"/>
      <w:lvlText w:val="%1、"/>
      <w:lvlJc w:val="left"/>
      <w:rPr>
        <w:rFonts w:hint="eastAsia"/>
      </w:rPr>
    </w:lvl>
  </w:abstractNum>
  <w:abstractNum w:abstractNumId="2">
    <w:nsid w:val="15BA89C9"/>
    <w:multiLevelType w:val="singleLevel"/>
    <w:tmpl w:val="15BA89C9"/>
    <w:lvl w:ilvl="0" w:tentative="0">
      <w:start w:val="2"/>
      <w:numFmt w:val="decimal"/>
      <w:suff w:val="nothing"/>
      <w:lvlText w:val="%1、"/>
      <w:lvlJc w:val="left"/>
      <w:pPr>
        <w:ind w:left="2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1F5A13"/>
    <w:rsid w:val="00216D97"/>
    <w:rsid w:val="00263D78"/>
    <w:rsid w:val="00A62296"/>
    <w:rsid w:val="00C73D93"/>
    <w:rsid w:val="03B308EC"/>
    <w:rsid w:val="03B66A0F"/>
    <w:rsid w:val="04911826"/>
    <w:rsid w:val="04E65D4C"/>
    <w:rsid w:val="063E7D58"/>
    <w:rsid w:val="07CE71AF"/>
    <w:rsid w:val="0B7C0FD5"/>
    <w:rsid w:val="0DB457D5"/>
    <w:rsid w:val="0E0B4FB0"/>
    <w:rsid w:val="0F7A20A7"/>
    <w:rsid w:val="11003A33"/>
    <w:rsid w:val="12D5331F"/>
    <w:rsid w:val="14C57F04"/>
    <w:rsid w:val="1ABE2FA2"/>
    <w:rsid w:val="1C9D4CE7"/>
    <w:rsid w:val="21F66C23"/>
    <w:rsid w:val="26BE7886"/>
    <w:rsid w:val="2DD675A8"/>
    <w:rsid w:val="3257560A"/>
    <w:rsid w:val="38CE2A69"/>
    <w:rsid w:val="3A60230C"/>
    <w:rsid w:val="3B9C1576"/>
    <w:rsid w:val="40C57887"/>
    <w:rsid w:val="463140A3"/>
    <w:rsid w:val="527D0205"/>
    <w:rsid w:val="52B90EE9"/>
    <w:rsid w:val="5324391C"/>
    <w:rsid w:val="67D2561C"/>
    <w:rsid w:val="688A3B0F"/>
    <w:rsid w:val="6F2C480B"/>
    <w:rsid w:val="70A50262"/>
    <w:rsid w:val="77846B44"/>
    <w:rsid w:val="77BC176F"/>
    <w:rsid w:val="77FE0057"/>
    <w:rsid w:val="7CA71BB7"/>
    <w:rsid w:val="7E6501F0"/>
    <w:rsid w:val="7F575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qFormat/>
    <w:uiPriority w:val="0"/>
    <w:pPr>
      <w:keepNext/>
      <w:keepLines/>
      <w:spacing w:line="415" w:lineRule="auto"/>
      <w:outlineLvl w:val="1"/>
    </w:pPr>
    <w:rPr>
      <w:rFonts w:ascii="Arial" w:hAnsi="Arial" w:eastAsia="黑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0"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3">
    <w:name w:val="Body Text Indent"/>
    <w:basedOn w:val="1"/>
    <w:next w:val="2"/>
    <w:uiPriority w:val="0"/>
    <w:pPr>
      <w:widowControl w:val="0"/>
      <w:spacing w:after="0" w:line="360" w:lineRule="auto"/>
      <w:ind w:firstLine="560"/>
      <w:jc w:val="both"/>
    </w:pPr>
    <w:rPr>
      <w:rFonts w:ascii="Times New Roman" w:hAnsi="Times New Roman" w:eastAsia="宋体" w:cs="Times New Roman"/>
      <w:kern w:val="2"/>
      <w:sz w:val="24"/>
      <w:szCs w:val="24"/>
      <w:lang w:val="en-US" w:eastAsia="zh-CN" w:bidi="ar-SA"/>
    </w:r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6">
    <w:name w:val="toa heading"/>
    <w:basedOn w:val="1"/>
    <w:next w:val="1"/>
    <w:qFormat/>
    <w:uiPriority w:val="0"/>
    <w:pPr>
      <w:widowControl/>
      <w:spacing w:before="120"/>
      <w:ind w:firstLine="3584"/>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itle"/>
    <w:basedOn w:val="1"/>
    <w:qFormat/>
    <w:uiPriority w:val="0"/>
    <w:pPr>
      <w:spacing w:before="240" w:after="60"/>
      <w:jc w:val="center"/>
      <w:outlineLvl w:val="0"/>
    </w:pPr>
    <w:rPr>
      <w:rFonts w:ascii="Arial" w:hAnsi="Arial" w:cs="Arial"/>
      <w:b/>
      <w:bCs/>
      <w:sz w:val="32"/>
      <w:szCs w:val="32"/>
    </w:rPr>
  </w:style>
  <w:style w:type="paragraph" w:customStyle="1" w:styleId="12">
    <w:name w:val="正文3"/>
    <w:qFormat/>
    <w:uiPriority w:val="99"/>
    <w:pPr>
      <w:jc w:val="both"/>
    </w:pPr>
    <w:rPr>
      <w:rFonts w:ascii="Calibri" w:hAnsi="Calibri" w:eastAsia="宋体" w:cs="Calibri"/>
      <w:kern w:val="2"/>
      <w:sz w:val="21"/>
      <w:szCs w:val="21"/>
      <w:lang w:val="en-US" w:eastAsia="zh-CN" w:bidi="ar-SA"/>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character" w:customStyle="1" w:styleId="14">
    <w:name w:val="font01"/>
    <w:basedOn w:val="11"/>
    <w:qFormat/>
    <w:uiPriority w:val="0"/>
    <w:rPr>
      <w:rFonts w:hint="eastAsia" w:ascii="宋体" w:hAnsi="宋体" w:eastAsia="宋体" w:cs="宋体"/>
      <w:color w:val="000000"/>
      <w:sz w:val="20"/>
      <w:szCs w:val="20"/>
      <w:u w:val="none"/>
    </w:rPr>
  </w:style>
  <w:style w:type="character" w:customStyle="1" w:styleId="15">
    <w:name w:val="font71"/>
    <w:basedOn w:val="11"/>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1337</Words>
  <Characters>7627</Characters>
  <Lines>63</Lines>
  <Paragraphs>17</Paragraphs>
  <TotalTime>0</TotalTime>
  <ScaleCrop>false</ScaleCrop>
  <LinksUpToDate>false</LinksUpToDate>
  <CharactersWithSpaces>8947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2021-08-28T15:24:00Z</dcterms:created>
  <dc:creator>张珊</dc:creator>
  <cp:lastModifiedBy>Administrator</cp:lastModifiedBy>
  <cp:lastPrinted>2021-08-28T14:01:00Z</cp:lastPrinted>
  <dcterms:modified xsi:type="dcterms:W3CDTF">2021-08-30T15:58:37Z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986BC928C5A2480F96EB8E1E80BF37A9</vt:lpwstr>
  </property>
  <property fmtid="{D5CDD505-2E9C-101B-9397-08002B2CF9AE}" pid="4" name="_DocHome">
    <vt:i4>488484953</vt:i4>
  </property>
</Properties>
</file>