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cstheme="minorEastAsia"/>
          <w:b/>
          <w:sz w:val="48"/>
          <w:szCs w:val="48"/>
          <w:lang w:val="en-US" w:eastAsia="zh-CN"/>
        </w:rPr>
      </w:pPr>
      <w:r>
        <w:rPr>
          <w:rFonts w:hint="eastAsia" w:asciiTheme="minorEastAsia" w:hAnsiTheme="minorEastAsia" w:eastAsiaTheme="minorEastAsia" w:cstheme="minorEastAsia"/>
          <w:b/>
          <w:bCs/>
          <w:sz w:val="52"/>
          <w:szCs w:val="52"/>
          <w:lang w:eastAsia="zh-CN"/>
        </w:rPr>
        <w:t>2021年改善普通高中学校改善办学条件中央补助资金-于田县第一高级中学设备采购</w:t>
      </w:r>
      <w:r>
        <w:rPr>
          <w:rFonts w:hint="eastAsia" w:asciiTheme="minorEastAsia" w:hAnsiTheme="minorEastAsia" w:eastAsiaTheme="minorEastAsia" w:cstheme="minorEastAsia"/>
          <w:b/>
          <w:bCs/>
          <w:sz w:val="52"/>
          <w:szCs w:val="52"/>
          <w:lang w:val="en-US" w:eastAsia="zh-CN"/>
        </w:rPr>
        <w:t>项目</w:t>
      </w:r>
    </w:p>
    <w:p>
      <w:pPr>
        <w:spacing w:line="240" w:lineRule="exact"/>
        <w:jc w:val="center"/>
        <w:rPr>
          <w:rFonts w:asciiTheme="minorEastAsia" w:hAnsiTheme="minorEastAsia" w:eastAsiaTheme="minorEastAsia" w:cstheme="minorEastAsia"/>
          <w:b/>
          <w:sz w:val="24"/>
        </w:rPr>
      </w:pPr>
    </w:p>
    <w:p>
      <w:pPr>
        <w:spacing w:line="240" w:lineRule="exact"/>
        <w:jc w:val="center"/>
        <w:rPr>
          <w:rFonts w:asciiTheme="minorEastAsia" w:hAnsiTheme="minorEastAsia" w:eastAsiaTheme="minorEastAsia" w:cstheme="minorEastAsia"/>
          <w:b/>
          <w:sz w:val="24"/>
        </w:rPr>
      </w:pPr>
    </w:p>
    <w:p>
      <w:pPr>
        <w:spacing w:line="240" w:lineRule="exact"/>
        <w:jc w:val="center"/>
        <w:rPr>
          <w:rFonts w:asciiTheme="minorEastAsia" w:hAnsiTheme="minorEastAsia" w:eastAsiaTheme="minorEastAsia" w:cstheme="minorEastAsia"/>
          <w:b/>
          <w:sz w:val="24"/>
        </w:rPr>
      </w:pPr>
    </w:p>
    <w:p>
      <w:pPr>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pStyle w:val="10"/>
        <w:widowControl/>
        <w:adjustRightInd w:val="0"/>
        <w:snapToGrid w:val="0"/>
        <w:spacing w:line="400" w:lineRule="exact"/>
        <w:jc w:val="center"/>
        <w:rPr>
          <w:rFonts w:hint="eastAsia" w:asciiTheme="minorEastAsia" w:hAnsiTheme="minorEastAsia" w:eastAsiaTheme="minorEastAsia" w:cstheme="minorEastAsia"/>
          <w:b/>
          <w:sz w:val="21"/>
          <w:szCs w:val="36"/>
          <w:lang w:val="en-US" w:eastAsia="zh-CN"/>
        </w:rPr>
      </w:pPr>
      <w:r>
        <w:rPr>
          <w:rFonts w:hint="eastAsia" w:asciiTheme="minorEastAsia" w:hAnsiTheme="minorEastAsia" w:eastAsiaTheme="minorEastAsia" w:cstheme="minorEastAsia"/>
          <w:b/>
          <w:sz w:val="21"/>
          <w:szCs w:val="36"/>
        </w:rPr>
        <w:t>项目编号：</w:t>
      </w:r>
      <w:r>
        <w:rPr>
          <w:rFonts w:hint="eastAsia" w:asciiTheme="minorEastAsia" w:hAnsiTheme="minorEastAsia" w:eastAsiaTheme="minorEastAsia" w:cstheme="minorEastAsia"/>
          <w:b/>
          <w:sz w:val="21"/>
          <w:szCs w:val="36"/>
          <w:lang w:eastAsia="zh-CN"/>
        </w:rPr>
        <w:t>YTXZFCGDL-GK-2021-090</w:t>
      </w:r>
    </w:p>
    <w:p>
      <w:pPr>
        <w:pStyle w:val="10"/>
        <w:widowControl/>
        <w:adjustRightInd w:val="0"/>
        <w:snapToGrid w:val="0"/>
        <w:spacing w:line="400" w:lineRule="exact"/>
        <w:jc w:val="both"/>
        <w:rPr>
          <w:rFonts w:hint="eastAsia" w:asciiTheme="minorEastAsia" w:hAnsiTheme="minorEastAsia" w:eastAsiaTheme="minorEastAsia" w:cstheme="minorEastAsia"/>
          <w:b/>
          <w:sz w:val="1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4"/>
        </w:rPr>
      </w:pPr>
    </w:p>
    <w:p>
      <w:pPr>
        <w:spacing w:line="480" w:lineRule="auto"/>
        <w:rPr>
          <w:b/>
          <w:bCs w:val="0"/>
          <w:lang w:val="zh-CN"/>
        </w:rPr>
      </w:pPr>
      <w:r>
        <w:rPr>
          <w:rFonts w:hint="eastAsia" w:ascii="宋体" w:hAnsi="宋体" w:cs="宋体"/>
          <w:b/>
          <w:bCs w:val="0"/>
          <w:sz w:val="24"/>
          <w:lang w:val="zh-CN"/>
        </w:rPr>
        <w:t>招标人（盖章）：</w:t>
      </w:r>
      <w:r>
        <w:rPr>
          <w:rFonts w:hint="eastAsia" w:ascii="宋体" w:hAnsi="宋体" w:cs="宋体"/>
          <w:b/>
          <w:bCs w:val="0"/>
          <w:sz w:val="24"/>
          <w:lang w:val="en-US" w:eastAsia="zh-CN"/>
        </w:rPr>
        <w:t>于田县教育局</w:t>
      </w:r>
    </w:p>
    <w:p>
      <w:pPr>
        <w:spacing w:line="480" w:lineRule="auto"/>
        <w:rPr>
          <w:rFonts w:hint="eastAsia" w:ascii="宋体" w:hAnsi="宋体" w:cs="宋体"/>
          <w:b/>
          <w:bCs w:val="0"/>
          <w:sz w:val="24"/>
          <w:lang w:val="zh-CN"/>
        </w:rPr>
      </w:pPr>
      <w:r>
        <w:rPr>
          <w:rFonts w:hint="eastAsia" w:ascii="宋体" w:hAnsi="宋体" w:cs="宋体"/>
          <w:b/>
          <w:bCs w:val="0"/>
          <w:sz w:val="24"/>
          <w:lang w:val="zh-CN"/>
        </w:rPr>
        <w:t>联系人：</w:t>
      </w:r>
      <w:r>
        <w:rPr>
          <w:rFonts w:hint="eastAsia" w:ascii="宋体" w:hAnsi="宋体" w:cs="宋体"/>
          <w:b/>
          <w:bCs w:val="0"/>
          <w:sz w:val="24"/>
          <w:lang w:val="en-US" w:eastAsia="zh-CN"/>
        </w:rPr>
        <w:t>阿地力</w:t>
      </w:r>
      <w:r>
        <w:rPr>
          <w:rFonts w:hint="eastAsia" w:ascii="宋体" w:hAnsi="宋体" w:cs="宋体"/>
          <w:b/>
          <w:bCs w:val="0"/>
          <w:sz w:val="24"/>
          <w:lang w:val="zh-CN"/>
        </w:rPr>
        <w:t xml:space="preserve">        </w:t>
      </w:r>
    </w:p>
    <w:p>
      <w:pPr>
        <w:spacing w:line="480" w:lineRule="auto"/>
        <w:rPr>
          <w:rFonts w:hint="eastAsia" w:ascii="宋体" w:hAnsi="宋体"/>
          <w:b/>
          <w:bCs w:val="0"/>
          <w:kern w:val="0"/>
          <w:sz w:val="24"/>
          <w:shd w:val="clear" w:color="FFFFFF" w:fill="auto"/>
        </w:rPr>
      </w:pPr>
      <w:r>
        <w:rPr>
          <w:rFonts w:hint="eastAsia" w:ascii="宋体" w:hAnsi="宋体" w:cs="宋体"/>
          <w:b/>
          <w:bCs w:val="0"/>
          <w:sz w:val="24"/>
          <w:lang w:val="zh-CN"/>
        </w:rPr>
        <w:t>联系电话：</w:t>
      </w:r>
      <w:r>
        <w:rPr>
          <w:rFonts w:hint="eastAsia" w:ascii="宋体" w:hAnsi="宋体" w:cs="宋体"/>
          <w:b/>
          <w:bCs w:val="0"/>
          <w:sz w:val="24"/>
          <w:lang w:val="zh-CN" w:eastAsia="zh-CN"/>
        </w:rPr>
        <w:t>13565527008</w:t>
      </w:r>
      <w:r>
        <w:rPr>
          <w:rFonts w:hint="eastAsia" w:ascii="宋体" w:hAnsi="宋体"/>
          <w:b/>
          <w:bCs w:val="0"/>
          <w:kern w:val="0"/>
          <w:sz w:val="24"/>
          <w:shd w:val="clear" w:color="FFFFFF" w:fill="auto"/>
        </w:rPr>
        <w:t> </w:t>
      </w:r>
    </w:p>
    <w:p>
      <w:pPr>
        <w:spacing w:line="480" w:lineRule="auto"/>
        <w:rPr>
          <w:rFonts w:hint="eastAsia" w:ascii="宋体" w:hAnsi="宋体" w:eastAsia="宋体" w:cs="宋体"/>
          <w:b/>
          <w:bCs w:val="0"/>
          <w:sz w:val="24"/>
          <w:lang w:eastAsia="zh-CN"/>
        </w:rPr>
      </w:pPr>
      <w:r>
        <w:rPr>
          <w:rFonts w:hint="eastAsia" w:ascii="宋体" w:hAnsi="宋体" w:cs="宋体"/>
          <w:b/>
          <w:bCs w:val="0"/>
          <w:sz w:val="24"/>
          <w:lang w:val="zh-CN"/>
        </w:rPr>
        <w:t>详细地址：</w:t>
      </w:r>
      <w:r>
        <w:rPr>
          <w:rFonts w:hint="eastAsia" w:ascii="宋体" w:hAnsi="宋体" w:cs="宋体"/>
          <w:b/>
          <w:bCs w:val="0"/>
          <w:sz w:val="24"/>
          <w:lang w:val="en-US" w:eastAsia="zh-CN"/>
        </w:rPr>
        <w:t>于田县团结路143号</w:t>
      </w:r>
    </w:p>
    <w:p>
      <w:pPr>
        <w:autoSpaceDE w:val="0"/>
        <w:autoSpaceDN w:val="0"/>
        <w:adjustRightInd w:val="0"/>
        <w:rPr>
          <w:rFonts w:hint="default" w:ascii="宋体" w:hAnsi="宋体" w:eastAsia="宋体" w:cs="宋体"/>
          <w:bCs/>
          <w:sz w:val="28"/>
          <w:szCs w:val="28"/>
          <w:u w:val="thick"/>
          <w:lang w:val="en-US" w:eastAsia="zh-CN"/>
        </w:rPr>
      </w:pPr>
      <w:r>
        <w:rPr>
          <w:rFonts w:hint="eastAsia" w:ascii="宋体" w:hAnsi="宋体" w:cs="宋体"/>
          <w:bCs/>
          <w:sz w:val="28"/>
          <w:szCs w:val="28"/>
          <w:u w:val="thick"/>
          <w:lang w:val="en-US" w:eastAsia="zh-CN"/>
        </w:rPr>
        <w:t xml:space="preserve">                                                                   </w:t>
      </w:r>
    </w:p>
    <w:p>
      <w:pPr>
        <w:autoSpaceDE w:val="0"/>
        <w:autoSpaceDN w:val="0"/>
        <w:adjustRightInd w:val="0"/>
        <w:rPr>
          <w:rFonts w:hint="eastAsia" w:ascii="宋体" w:hAnsi="宋体" w:cs="宋体"/>
          <w:bCs/>
          <w:sz w:val="24"/>
          <w:lang w:val="zh-CN"/>
        </w:rPr>
      </w:pPr>
    </w:p>
    <w:p>
      <w:pPr>
        <w:autoSpaceDE w:val="0"/>
        <w:autoSpaceDN w:val="0"/>
        <w:adjustRightInd w:val="0"/>
        <w:spacing w:line="480" w:lineRule="auto"/>
        <w:rPr>
          <w:b/>
          <w:bCs w:val="0"/>
          <w:lang w:val="zh-CN"/>
        </w:rPr>
      </w:pPr>
      <w:r>
        <w:rPr>
          <w:rFonts w:hint="eastAsia" w:ascii="宋体" w:hAnsi="宋体" w:cs="宋体"/>
          <w:b/>
          <w:bCs w:val="0"/>
          <w:sz w:val="24"/>
          <w:lang w:val="zh-CN"/>
        </w:rPr>
        <w:t>招标代理机构（盖章）：新疆中咨建设项目管理有限公司</w:t>
      </w:r>
    </w:p>
    <w:p>
      <w:pPr>
        <w:autoSpaceDE w:val="0"/>
        <w:autoSpaceDN w:val="0"/>
        <w:adjustRightInd w:val="0"/>
        <w:spacing w:line="480" w:lineRule="auto"/>
        <w:rPr>
          <w:rFonts w:ascii="宋体" w:hAnsi="宋体" w:cs="宋体"/>
          <w:b/>
          <w:bCs w:val="0"/>
          <w:sz w:val="24"/>
        </w:rPr>
      </w:pPr>
      <w:r>
        <w:rPr>
          <w:rFonts w:hint="eastAsia" w:ascii="宋体" w:hAnsi="宋体" w:cs="宋体"/>
          <w:b/>
          <w:bCs w:val="0"/>
          <w:sz w:val="24"/>
          <w:lang w:val="zh-CN"/>
        </w:rPr>
        <w:t>联 系 人：</w:t>
      </w:r>
      <w:r>
        <w:rPr>
          <w:rFonts w:hint="eastAsia" w:ascii="宋体" w:hAnsi="宋体" w:cs="宋体"/>
          <w:b/>
          <w:bCs w:val="0"/>
          <w:sz w:val="24"/>
          <w:lang w:eastAsia="zh-CN"/>
        </w:rPr>
        <w:t>王欢</w:t>
      </w:r>
      <w:r>
        <w:rPr>
          <w:rFonts w:hint="eastAsia" w:ascii="宋体" w:hAnsi="宋体" w:cs="宋体"/>
          <w:b/>
          <w:bCs w:val="0"/>
          <w:sz w:val="24"/>
        </w:rPr>
        <w:t xml:space="preserve">  </w:t>
      </w:r>
    </w:p>
    <w:p>
      <w:pPr>
        <w:autoSpaceDE w:val="0"/>
        <w:autoSpaceDN w:val="0"/>
        <w:adjustRightInd w:val="0"/>
        <w:spacing w:line="480" w:lineRule="auto"/>
        <w:rPr>
          <w:rFonts w:ascii="宋体" w:hAnsi="宋体" w:cs="宋体"/>
          <w:b/>
          <w:bCs w:val="0"/>
          <w:sz w:val="24"/>
          <w:lang w:val="zh-CN"/>
        </w:rPr>
      </w:pPr>
      <w:r>
        <w:rPr>
          <w:rFonts w:hint="eastAsia" w:ascii="宋体" w:hAnsi="宋体" w:cs="宋体"/>
          <w:b/>
          <w:bCs w:val="0"/>
          <w:sz w:val="24"/>
          <w:lang w:val="zh-CN"/>
        </w:rPr>
        <w:t>电    话：0903-2063459/</w:t>
      </w:r>
      <w:r>
        <w:rPr>
          <w:rFonts w:hint="eastAsia" w:ascii="宋体" w:hAnsi="宋体" w:cs="宋体"/>
          <w:b/>
          <w:bCs w:val="0"/>
          <w:sz w:val="24"/>
          <w:lang w:val="zh-CN" w:eastAsia="zh-CN"/>
        </w:rPr>
        <w:t>18197719129</w:t>
      </w:r>
    </w:p>
    <w:p>
      <w:pPr>
        <w:autoSpaceDE w:val="0"/>
        <w:autoSpaceDN w:val="0"/>
        <w:adjustRightInd w:val="0"/>
        <w:spacing w:line="480" w:lineRule="auto"/>
        <w:rPr>
          <w:rFonts w:ascii="宋体" w:hAnsi="宋体" w:cs="宋体"/>
          <w:b/>
          <w:bCs w:val="0"/>
          <w:sz w:val="24"/>
        </w:rPr>
      </w:pPr>
      <w:r>
        <w:rPr>
          <w:rFonts w:hint="eastAsia" w:ascii="宋体" w:hAnsi="宋体" w:cs="宋体"/>
          <w:b/>
          <w:bCs w:val="0"/>
          <w:sz w:val="24"/>
          <w:lang w:val="zh-CN"/>
        </w:rPr>
        <w:t>详细地址：和田市新夜市名门大酒店7楼</w:t>
      </w:r>
    </w:p>
    <w:p>
      <w:pPr>
        <w:adjustRightInd w:val="0"/>
        <w:snapToGrid w:val="0"/>
        <w:spacing w:line="480" w:lineRule="auto"/>
        <w:jc w:val="center"/>
        <w:rPr>
          <w:rFonts w:ascii="Tahoma" w:hAnsi="黑体" w:eastAsia="黑体" w:cs="Tahoma"/>
          <w:b/>
          <w:bCs w:val="0"/>
          <w:sz w:val="32"/>
          <w:szCs w:val="32"/>
        </w:rPr>
        <w:sectPr>
          <w:headerReference r:id="rId3" w:type="default"/>
          <w:footerReference r:id="rId4" w:type="default"/>
          <w:pgSz w:w="11905" w:h="16838"/>
          <w:pgMar w:top="1247" w:right="1134" w:bottom="1247" w:left="1134" w:header="720" w:footer="720" w:gutter="0"/>
          <w:pgNumType w:start="0"/>
          <w:cols w:space="0" w:num="1"/>
          <w:rtlGutter w:val="0"/>
          <w:docGrid w:linePitch="312" w:charSpace="0"/>
        </w:sectPr>
      </w:pPr>
    </w:p>
    <w:p>
      <w:pPr>
        <w:spacing w:line="360" w:lineRule="auto"/>
        <w:ind w:firstLine="472" w:firstLineChars="196"/>
        <w:rPr>
          <w:rFonts w:cs="宋体" w:asciiTheme="majorEastAsia" w:hAnsiTheme="majorEastAsia" w:eastAsiaTheme="majorEastAsia"/>
          <w:b/>
          <w:sz w:val="24"/>
        </w:rPr>
      </w:pPr>
      <w:r>
        <w:rPr>
          <w:rFonts w:hint="eastAsia" w:cs="宋体" w:asciiTheme="majorEastAsia" w:hAnsiTheme="majorEastAsia" w:eastAsiaTheme="majorEastAsia"/>
          <w:b/>
          <w:sz w:val="24"/>
        </w:rPr>
        <w:t>政府采购管理机构备案登记栏：</w:t>
      </w:r>
    </w:p>
    <w:p>
      <w:pPr>
        <w:spacing w:line="360" w:lineRule="auto"/>
        <w:rPr>
          <w:rFonts w:cs="宋体" w:asciiTheme="majorEastAsia" w:hAnsiTheme="majorEastAsia" w:eastAsiaTheme="majorEastAsia"/>
          <w:b/>
          <w:sz w:val="24"/>
        </w:rPr>
      </w:pPr>
    </w:p>
    <w:tbl>
      <w:tblPr>
        <w:tblStyle w:val="18"/>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pStyle w:val="26"/>
              <w:rPr>
                <w:rFonts w:cs="宋体" w:asciiTheme="majorEastAsia" w:hAnsiTheme="majorEastAsia" w:eastAsiaTheme="majorEastAsia"/>
                <w:sz w:val="24"/>
                <w:szCs w:val="24"/>
              </w:rPr>
            </w:pPr>
          </w:p>
          <w:p>
            <w:pPr>
              <w:pStyle w:val="26"/>
              <w:rPr>
                <w:rFonts w:cs="宋体" w:asciiTheme="majorEastAsia" w:hAnsiTheme="majorEastAsia" w:eastAsiaTheme="majorEastAsia"/>
                <w:sz w:val="24"/>
                <w:szCs w:val="24"/>
              </w:rPr>
            </w:pPr>
          </w:p>
          <w:p>
            <w:pPr>
              <w:pStyle w:val="26"/>
              <w:rPr>
                <w:rFonts w:cs="宋体" w:asciiTheme="majorEastAsia" w:hAnsiTheme="majorEastAsia" w:eastAsiaTheme="majorEastAsia"/>
                <w:sz w:val="24"/>
                <w:szCs w:val="24"/>
              </w:rPr>
            </w:pPr>
          </w:p>
          <w:p>
            <w:pPr>
              <w:pStyle w:val="26"/>
              <w:rPr>
                <w:rFonts w:cs="宋体" w:asciiTheme="majorEastAsia" w:hAnsiTheme="majorEastAsia" w:eastAsiaTheme="majorEastAsia"/>
                <w:sz w:val="24"/>
                <w:szCs w:val="24"/>
              </w:rPr>
            </w:pPr>
          </w:p>
          <w:p>
            <w:pPr>
              <w:pStyle w:val="26"/>
              <w:rPr>
                <w:rFonts w:cs="宋体" w:asciiTheme="majorEastAsia" w:hAnsiTheme="majorEastAsia" w:eastAsiaTheme="majorEastAsia"/>
                <w:sz w:val="24"/>
                <w:szCs w:val="24"/>
              </w:rPr>
            </w:pPr>
          </w:p>
          <w:p>
            <w:pPr>
              <w:pStyle w:val="26"/>
              <w:rPr>
                <w:rFonts w:cs="宋体" w:asciiTheme="majorEastAsia" w:hAnsiTheme="majorEastAsia" w:eastAsiaTheme="majorEastAsia"/>
                <w:sz w:val="24"/>
                <w:szCs w:val="24"/>
              </w:rPr>
            </w:pPr>
          </w:p>
          <w:p>
            <w:pPr>
              <w:pStyle w:val="26"/>
              <w:rPr>
                <w:rFonts w:cs="宋体" w:asciiTheme="majorEastAsia" w:hAnsiTheme="majorEastAsia" w:eastAsiaTheme="majorEastAsia"/>
                <w:sz w:val="24"/>
                <w:szCs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r>
              <w:rPr>
                <w:rFonts w:hint="eastAsia" w:cs="宋体" w:asciiTheme="majorEastAsia" w:hAnsiTheme="majorEastAsia" w:eastAsiaTheme="majorEastAsia"/>
                <w:sz w:val="24"/>
              </w:rPr>
              <w:t>本文件已报备</w:t>
            </w: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rPr>
                <w:rFonts w:hint="default" w:cs="宋体" w:asciiTheme="majorEastAsia" w:hAnsiTheme="majorEastAsia" w:eastAsiaTheme="majorEastAsia"/>
                <w:sz w:val="24"/>
                <w:lang w:val="en-US" w:eastAsia="zh-CN"/>
              </w:rPr>
            </w:pPr>
            <w:r>
              <w:rPr>
                <w:rFonts w:hint="eastAsia" w:cs="宋体" w:asciiTheme="majorEastAsia" w:hAnsiTheme="majorEastAsia" w:eastAsiaTheme="majorEastAsia"/>
                <w:sz w:val="24"/>
              </w:rPr>
              <w:t>项目名称：</w:t>
            </w:r>
            <w:r>
              <w:rPr>
                <w:rFonts w:hint="eastAsia" w:cs="宋体" w:asciiTheme="majorEastAsia" w:hAnsiTheme="majorEastAsia" w:eastAsiaTheme="majorEastAsia"/>
                <w:sz w:val="24"/>
                <w:lang w:eastAsia="zh-CN"/>
              </w:rPr>
              <w:t>2021年改善普通高中学校改善办学条件中央补助资金-于田县第一高级中学设备采购</w:t>
            </w:r>
            <w:r>
              <w:rPr>
                <w:rFonts w:hint="eastAsia" w:cs="宋体" w:asciiTheme="majorEastAsia" w:hAnsiTheme="majorEastAsia" w:eastAsiaTheme="majorEastAsia"/>
                <w:sz w:val="24"/>
                <w:lang w:val="en-US" w:eastAsia="zh-CN"/>
              </w:rPr>
              <w:t>项目</w:t>
            </w:r>
          </w:p>
          <w:p>
            <w:pPr>
              <w:rPr>
                <w:rFonts w:cs="宋体" w:asciiTheme="majorEastAsia" w:hAnsiTheme="majorEastAsia" w:eastAsiaTheme="majorEastAsia"/>
                <w:sz w:val="24"/>
              </w:rPr>
            </w:pPr>
          </w:p>
          <w:p>
            <w:pPr>
              <w:rPr>
                <w:rFonts w:cs="宋体" w:asciiTheme="majorEastAsia" w:hAnsiTheme="majorEastAsia" w:eastAsiaTheme="majorEastAsia"/>
                <w:sz w:val="24"/>
              </w:rPr>
            </w:pPr>
            <w:r>
              <w:rPr>
                <w:rFonts w:hint="eastAsia" w:cs="宋体" w:asciiTheme="majorEastAsia" w:hAnsiTheme="majorEastAsia" w:eastAsiaTheme="majorEastAsia"/>
                <w:sz w:val="24"/>
              </w:rPr>
              <w:t>备案日期：</w:t>
            </w:r>
          </w:p>
        </w:tc>
      </w:tr>
    </w:tbl>
    <w:p>
      <w:pPr>
        <w:ind w:right="560" w:firstLine="4340" w:firstLineChars="1550"/>
        <w:jc w:val="right"/>
        <w:rPr>
          <w:rFonts w:ascii="宋体" w:hAnsi="宋体"/>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247" w:right="1134" w:bottom="1247" w:left="1134" w:header="720" w:footer="720" w:gutter="0"/>
          <w:pgNumType w:start="1"/>
          <w:cols w:space="0" w:num="1"/>
          <w:rtlGutter w:val="0"/>
          <w:docGrid w:linePitch="312" w:charSpace="0"/>
        </w:sectPr>
      </w:pPr>
      <w:r>
        <w:rPr>
          <w:rFonts w:hint="eastAsia" w:ascii="宋体" w:hAnsi="宋体"/>
          <w:color w:val="000000"/>
          <w:sz w:val="28"/>
          <w:szCs w:val="28"/>
        </w:rPr>
        <w:t>政府采购管理办公室</w:t>
      </w:r>
    </w:p>
    <w:p>
      <w:pPr>
        <w:spacing w:line="500" w:lineRule="exact"/>
        <w:jc w:val="center"/>
        <w:rPr>
          <w:rFonts w:hint="eastAsia" w:ascii="宋体" w:hAnsi="宋体" w:cs="宋体"/>
          <w:b/>
          <w:sz w:val="28"/>
          <w:szCs w:val="28"/>
        </w:rPr>
      </w:pPr>
      <w:r>
        <w:rPr>
          <w:rFonts w:hint="eastAsia" w:ascii="宋体" w:hAnsi="宋体" w:cs="宋体"/>
          <w:b/>
          <w:sz w:val="28"/>
          <w:szCs w:val="28"/>
        </w:rPr>
        <w:t>供应商应注意的事项</w:t>
      </w:r>
    </w:p>
    <w:p>
      <w:pPr>
        <w:rPr>
          <w:rFonts w:hint="eastAsia" w:ascii="仿宋" w:hAnsi="仿宋" w:eastAsia="仿宋" w:cs="仿宋"/>
        </w:rPr>
      </w:pPr>
    </w:p>
    <w:p>
      <w:pPr>
        <w:spacing w:line="500" w:lineRule="exact"/>
        <w:rPr>
          <w:rFonts w:hint="eastAsia" w:ascii="宋体" w:hAnsi="宋体" w:cs="宋体"/>
          <w:b/>
          <w:sz w:val="28"/>
          <w:szCs w:val="28"/>
        </w:rPr>
      </w:pPr>
      <w:r>
        <w:rPr>
          <w:rFonts w:hint="eastAsia" w:ascii="宋体" w:hAnsi="宋体" w:cs="宋体"/>
          <w:b/>
          <w:sz w:val="28"/>
          <w:szCs w:val="28"/>
        </w:rPr>
        <w:t>各供应商：</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为保证本次政府采购项目的顺利进行,减少采购过程中,由于招标文件制作不合格等原因导致贵单位响应无效情况的发生,请贵单位仔细阅读招标文件的每一条款,特别注意以下事项:</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请严格按照招标文件规定的资格证明文件要求提供每一项证件（特别注明原件或复印件的要求），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2、请认真研究招标文件规定的重大偏差所包括的内容，投标文件有重大偏差所列内容之一、经评委认定属实的，将作无效投标文件处理。</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3、为防止意外情况的发生，请在招标文件规定的投标文件提交截止时间前半小时到达开标现场，截止时间后递交的投标文件恕不受理。</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4、请认真阅读招标文件规定的供货安装期/竣工交付日期/服务期、付款方式、质保期等商务条款，制作投标文件时应作出响应或正偏离以上商务条款的承诺，不响应的将导致废标。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对供应商的虚假投标、围标串标、无正当理由放弃中标、行贿等违法违规行为，查实后，政府采购监管部门将根据《政府采购法》等法律法规处以取消本次响应资格，罚款，列入不良行为名单，在一至三年内禁止参加政府采购活动的处罚。请各供应商严格自律，诚信参与谈判。</w:t>
      </w:r>
    </w:p>
    <w:p>
      <w:pPr>
        <w:spacing w:line="500" w:lineRule="exact"/>
        <w:ind w:firstLine="562" w:firstLineChars="200"/>
        <w:rPr>
          <w:rFonts w:hint="eastAsia" w:ascii="宋体" w:hAnsi="宋体" w:cs="宋体"/>
          <w:b/>
          <w:sz w:val="28"/>
          <w:szCs w:val="28"/>
        </w:rPr>
      </w:pPr>
      <w:r>
        <w:rPr>
          <w:rFonts w:hint="eastAsia" w:ascii="宋体" w:hAnsi="宋体" w:cs="宋体"/>
          <w:b/>
          <w:sz w:val="28"/>
          <w:szCs w:val="28"/>
        </w:rPr>
        <w:t>本提示内容并非招标文件的组成部分，仅为善意提示，如有与招标文件不一致之处，以招标文件为准。</w:t>
      </w:r>
    </w:p>
    <w:p>
      <w:pPr>
        <w:rPr>
          <w:rFonts w:hint="eastAsia"/>
          <w:sz w:val="44"/>
          <w:szCs w:val="44"/>
        </w:rPr>
      </w:pPr>
      <w:r>
        <w:rPr>
          <w:rFonts w:hint="eastAsia"/>
          <w:sz w:val="44"/>
          <w:szCs w:val="44"/>
        </w:rPr>
        <w:br w:type="page"/>
      </w:r>
    </w:p>
    <w:p>
      <w:pPr>
        <w:pStyle w:val="26"/>
        <w:jc w:val="center"/>
        <w:rPr>
          <w:sz w:val="44"/>
          <w:szCs w:val="44"/>
        </w:rPr>
      </w:pPr>
      <w:r>
        <w:rPr>
          <w:rFonts w:hint="eastAsia"/>
          <w:sz w:val="44"/>
          <w:szCs w:val="44"/>
        </w:rPr>
        <w:t>特别注意</w:t>
      </w:r>
    </w:p>
    <w:p>
      <w:pPr>
        <w:pStyle w:val="26"/>
        <w:spacing w:line="480" w:lineRule="auto"/>
        <w:ind w:firstLine="560" w:firstLineChars="200"/>
        <w:rPr>
          <w:bCs/>
          <w:sz w:val="28"/>
          <w:szCs w:val="28"/>
        </w:rPr>
      </w:pPr>
    </w:p>
    <w:p>
      <w:pPr>
        <w:pStyle w:val="26"/>
        <w:spacing w:line="480" w:lineRule="auto"/>
        <w:ind w:firstLine="560" w:firstLineChars="200"/>
        <w:rPr>
          <w:rFonts w:hint="eastAsia"/>
          <w:sz w:val="28"/>
          <w:szCs w:val="28"/>
        </w:rPr>
      </w:pPr>
      <w:r>
        <w:rPr>
          <w:rFonts w:hint="eastAsia"/>
          <w:sz w:val="28"/>
          <w:szCs w:val="28"/>
        </w:rPr>
        <w:t>有意参加本次招标项目的投标企业，在符合招标公告报名条件的前提下，于2021年</w:t>
      </w:r>
      <w:r>
        <w:rPr>
          <w:rFonts w:hint="eastAsia"/>
          <w:sz w:val="28"/>
          <w:szCs w:val="28"/>
          <w:lang w:val="en-US" w:eastAsia="zh-CN"/>
        </w:rPr>
        <w:t>9</w:t>
      </w:r>
      <w:r>
        <w:rPr>
          <w:rFonts w:hint="eastAsia"/>
          <w:sz w:val="28"/>
          <w:szCs w:val="28"/>
        </w:rPr>
        <w:t>月</w:t>
      </w:r>
      <w:r>
        <w:rPr>
          <w:rFonts w:hint="eastAsia"/>
          <w:sz w:val="28"/>
          <w:szCs w:val="28"/>
          <w:lang w:val="en-US" w:eastAsia="zh-CN"/>
        </w:rPr>
        <w:t>8</w:t>
      </w:r>
      <w:r>
        <w:rPr>
          <w:rFonts w:hint="eastAsia"/>
          <w:sz w:val="28"/>
          <w:szCs w:val="28"/>
        </w:rPr>
        <w:t>日至2021年</w:t>
      </w:r>
      <w:r>
        <w:rPr>
          <w:rFonts w:hint="eastAsia"/>
          <w:sz w:val="28"/>
          <w:szCs w:val="28"/>
          <w:lang w:val="en-US" w:eastAsia="zh-CN"/>
        </w:rPr>
        <w:t>9</w:t>
      </w:r>
      <w:r>
        <w:rPr>
          <w:rFonts w:hint="eastAsia"/>
          <w:sz w:val="28"/>
          <w:szCs w:val="28"/>
        </w:rPr>
        <w:t>月</w:t>
      </w:r>
      <w:r>
        <w:rPr>
          <w:rFonts w:hint="eastAsia"/>
          <w:sz w:val="28"/>
          <w:szCs w:val="28"/>
          <w:lang w:val="en-US" w:eastAsia="zh-CN"/>
        </w:rPr>
        <w:t>27</w:t>
      </w:r>
      <w:r>
        <w:rPr>
          <w:rFonts w:hint="eastAsia"/>
          <w:sz w:val="28"/>
          <w:szCs w:val="28"/>
        </w:rPr>
        <w:t>日</w:t>
      </w:r>
      <w:r>
        <w:rPr>
          <w:rFonts w:hint="eastAsia"/>
          <w:sz w:val="28"/>
          <w:szCs w:val="28"/>
          <w:lang w:val="en-US" w:eastAsia="zh-CN"/>
        </w:rPr>
        <w:t>10：00</w:t>
      </w:r>
      <w:r>
        <w:rPr>
          <w:rFonts w:hint="eastAsia"/>
          <w:sz w:val="28"/>
          <w:szCs w:val="28"/>
        </w:rPr>
        <w:t>之前将《于田县政府采购报名表（招标公告附件）》填写好发送至于田县公共资源交易中心邮箱：</w:t>
      </w:r>
      <w:r>
        <w:rPr>
          <w:rFonts w:hint="eastAsia"/>
          <w:sz w:val="28"/>
          <w:szCs w:val="28"/>
        </w:rPr>
        <w:fldChar w:fldCharType="begin"/>
      </w:r>
      <w:r>
        <w:rPr>
          <w:rFonts w:hint="eastAsia"/>
          <w:sz w:val="28"/>
          <w:szCs w:val="28"/>
        </w:rPr>
        <w:instrText xml:space="preserve"> HYPERLINK "mailto:283934910@qq.com一份进行报名" </w:instrText>
      </w:r>
      <w:r>
        <w:rPr>
          <w:rFonts w:hint="eastAsia"/>
          <w:sz w:val="28"/>
          <w:szCs w:val="28"/>
        </w:rPr>
        <w:fldChar w:fldCharType="separate"/>
      </w:r>
      <w:r>
        <w:rPr>
          <w:rFonts w:hint="eastAsia"/>
          <w:sz w:val="28"/>
          <w:szCs w:val="28"/>
          <w:lang w:val="en-US" w:eastAsia="zh-CN"/>
        </w:rPr>
        <w:t>280986149@qq.com</w:t>
      </w:r>
      <w:r>
        <w:rPr>
          <w:rFonts w:hint="eastAsia"/>
          <w:sz w:val="28"/>
          <w:szCs w:val="28"/>
        </w:rPr>
        <w:t>一份进行报名</w:t>
      </w:r>
      <w:r>
        <w:rPr>
          <w:rFonts w:hint="eastAsia"/>
          <w:sz w:val="28"/>
          <w:szCs w:val="28"/>
        </w:rPr>
        <w:fldChar w:fldCharType="end"/>
      </w:r>
      <w:r>
        <w:rPr>
          <w:rFonts w:hint="eastAsia"/>
          <w:sz w:val="28"/>
          <w:szCs w:val="28"/>
          <w:lang w:eastAsia="zh-CN"/>
        </w:rPr>
        <w:t>，报名表填报人员必须跟到现场开标人员一致</w:t>
      </w:r>
      <w:r>
        <w:rPr>
          <w:rFonts w:hint="eastAsia"/>
          <w:sz w:val="28"/>
          <w:szCs w:val="28"/>
        </w:rPr>
        <w:t>。如果不按时</w:t>
      </w:r>
      <w:r>
        <w:rPr>
          <w:rFonts w:hint="eastAsia"/>
          <w:sz w:val="28"/>
          <w:szCs w:val="28"/>
          <w:lang w:eastAsia="zh-CN"/>
        </w:rPr>
        <w:t>报备、报备人员不一致</w:t>
      </w:r>
      <w:r>
        <w:rPr>
          <w:rFonts w:hint="eastAsia"/>
          <w:sz w:val="28"/>
          <w:szCs w:val="28"/>
        </w:rPr>
        <w:t>，所造成的一切后果及损失由投标企业自行承担。</w:t>
      </w:r>
    </w:p>
    <w:p>
      <w:pPr>
        <w:pStyle w:val="26"/>
        <w:spacing w:line="480" w:lineRule="auto"/>
        <w:ind w:firstLine="560" w:firstLineChars="200"/>
        <w:rPr>
          <w:sz w:val="28"/>
          <w:szCs w:val="28"/>
        </w:rPr>
        <w:sectPr>
          <w:pgSz w:w="11905" w:h="16838"/>
          <w:pgMar w:top="1247" w:right="1134" w:bottom="1247" w:left="1134" w:header="720" w:footer="720" w:gutter="0"/>
          <w:pgNumType w:start="0"/>
          <w:cols w:space="0" w:num="1"/>
          <w:rtlGutter w:val="0"/>
          <w:docGrid w:linePitch="312" w:charSpace="0"/>
        </w:sectPr>
      </w:pPr>
    </w:p>
    <w:p>
      <w:pPr>
        <w:pStyle w:val="27"/>
        <w:ind w:firstLine="160"/>
        <w:rPr>
          <w:sz w:val="8"/>
          <w:szCs w:val="6"/>
        </w:rPr>
      </w:pPr>
    </w:p>
    <w:p>
      <w:pPr>
        <w:tabs>
          <w:tab w:val="right" w:leader="middleDot" w:pos="9923"/>
        </w:tabs>
        <w:spacing w:line="720" w:lineRule="auto"/>
        <w:jc w:val="center"/>
        <w:rPr>
          <w:rFonts w:ascii="黑体" w:hAnsi="黑体" w:eastAsia="黑体" w:cs="Tahoma"/>
          <w:b/>
          <w:sz w:val="36"/>
          <w:szCs w:val="36"/>
        </w:rPr>
      </w:pPr>
      <w:r>
        <w:rPr>
          <w:rFonts w:hint="eastAsia" w:ascii="黑体" w:hAnsi="黑体" w:eastAsia="黑体" w:cs="Tahoma"/>
          <w:b/>
          <w:sz w:val="36"/>
          <w:szCs w:val="36"/>
        </w:rPr>
        <w:t>目录</w:t>
      </w:r>
    </w:p>
    <w:p>
      <w:pPr>
        <w:pStyle w:val="15"/>
        <w:tabs>
          <w:tab w:val="right" w:leader="dot" w:pos="9637"/>
        </w:tabs>
        <w:spacing w:line="480" w:lineRule="auto"/>
        <w:jc w:val="center"/>
        <w:rPr>
          <w:sz w:val="28"/>
          <w:szCs w:val="36"/>
        </w:rPr>
      </w:pPr>
      <w:r>
        <w:rPr>
          <w:rFonts w:hint="eastAsia" w:ascii="黑体" w:hAnsi="黑体" w:eastAsia="黑体" w:cs="Tahoma"/>
          <w:b/>
          <w:sz w:val="16"/>
          <w:szCs w:val="16"/>
        </w:rPr>
        <w:fldChar w:fldCharType="begin"/>
      </w:r>
      <w:r>
        <w:rPr>
          <w:rFonts w:hint="eastAsia" w:ascii="黑体" w:hAnsi="黑体" w:eastAsia="黑体" w:cs="Tahoma"/>
          <w:b/>
          <w:sz w:val="16"/>
          <w:szCs w:val="16"/>
        </w:rPr>
        <w:instrText xml:space="preserve">TOC \o "1-1" \h \u </w:instrText>
      </w:r>
      <w:r>
        <w:rPr>
          <w:rFonts w:hint="eastAsia" w:ascii="黑体" w:hAnsi="黑体" w:eastAsia="黑体" w:cs="Tahoma"/>
          <w:b/>
          <w:sz w:val="16"/>
          <w:szCs w:val="16"/>
        </w:rPr>
        <w:fldChar w:fldCharType="separate"/>
      </w:r>
      <w:r>
        <w:rPr>
          <w:rFonts w:hint="eastAsia" w:ascii="黑体" w:hAnsi="黑体" w:eastAsia="黑体" w:cs="Tahoma"/>
          <w:sz w:val="28"/>
          <w:szCs w:val="28"/>
        </w:rPr>
        <w:fldChar w:fldCharType="begin"/>
      </w:r>
      <w:r>
        <w:rPr>
          <w:rFonts w:hint="eastAsia" w:ascii="黑体" w:hAnsi="黑体" w:eastAsia="黑体" w:cs="Tahoma"/>
          <w:sz w:val="28"/>
          <w:szCs w:val="28"/>
        </w:rPr>
        <w:instrText xml:space="preserve"> HYPERLINK \l _Toc22579 </w:instrText>
      </w:r>
      <w:r>
        <w:rPr>
          <w:rFonts w:hint="eastAsia" w:ascii="黑体" w:hAnsi="黑体" w:eastAsia="黑体" w:cs="Tahoma"/>
          <w:sz w:val="28"/>
          <w:szCs w:val="28"/>
        </w:rPr>
        <w:fldChar w:fldCharType="separate"/>
      </w:r>
      <w:r>
        <w:rPr>
          <w:rFonts w:hint="eastAsia" w:ascii="黑体" w:hAnsi="黑体" w:eastAsia="黑体"/>
          <w:bCs/>
          <w:sz w:val="28"/>
          <w:szCs w:val="56"/>
        </w:rPr>
        <w:t xml:space="preserve">第一章 </w:t>
      </w:r>
      <w:r>
        <w:rPr>
          <w:rFonts w:hint="eastAsia" w:ascii="黑体" w:hAnsi="黑体" w:eastAsia="黑体" w:cs="Tahoma"/>
          <w:sz w:val="28"/>
          <w:szCs w:val="56"/>
        </w:rPr>
        <w:t>招标</w:t>
      </w:r>
      <w:r>
        <w:rPr>
          <w:rFonts w:hint="eastAsia" w:ascii="黑体" w:hAnsi="黑体" w:eastAsia="黑体"/>
          <w:bCs/>
          <w:sz w:val="28"/>
          <w:szCs w:val="56"/>
        </w:rPr>
        <w:t>公告</w:t>
      </w:r>
      <w:r>
        <w:rPr>
          <w:sz w:val="28"/>
          <w:szCs w:val="36"/>
        </w:rPr>
        <w:tab/>
      </w:r>
      <w:r>
        <w:rPr>
          <w:sz w:val="28"/>
          <w:szCs w:val="36"/>
        </w:rPr>
        <w:fldChar w:fldCharType="begin"/>
      </w:r>
      <w:r>
        <w:rPr>
          <w:sz w:val="28"/>
          <w:szCs w:val="36"/>
        </w:rPr>
        <w:instrText xml:space="preserve"> PAGEREF _Toc22579 </w:instrText>
      </w:r>
      <w:r>
        <w:rPr>
          <w:sz w:val="28"/>
          <w:szCs w:val="36"/>
        </w:rPr>
        <w:fldChar w:fldCharType="separate"/>
      </w:r>
      <w:r>
        <w:rPr>
          <w:sz w:val="28"/>
          <w:szCs w:val="36"/>
        </w:rPr>
        <w:t>3</w:t>
      </w:r>
      <w:r>
        <w:rPr>
          <w:sz w:val="28"/>
          <w:szCs w:val="36"/>
        </w:rPr>
        <w:fldChar w:fldCharType="end"/>
      </w:r>
      <w:r>
        <w:rPr>
          <w:rFonts w:hint="eastAsia" w:ascii="黑体" w:hAnsi="黑体" w:eastAsia="黑体" w:cs="Tahoma"/>
          <w:sz w:val="28"/>
          <w:szCs w:val="28"/>
        </w:rPr>
        <w:fldChar w:fldCharType="end"/>
      </w:r>
    </w:p>
    <w:p>
      <w:pPr>
        <w:pStyle w:val="15"/>
        <w:tabs>
          <w:tab w:val="right" w:leader="dot" w:pos="9637"/>
        </w:tabs>
        <w:spacing w:line="480" w:lineRule="auto"/>
        <w:jc w:val="center"/>
        <w:rPr>
          <w:sz w:val="28"/>
          <w:szCs w:val="36"/>
        </w:rPr>
      </w:pPr>
      <w:r>
        <w:rPr>
          <w:rFonts w:hint="eastAsia" w:ascii="黑体" w:hAnsi="黑体" w:eastAsia="黑体" w:cs="Tahoma"/>
          <w:sz w:val="28"/>
          <w:szCs w:val="28"/>
        </w:rPr>
        <w:fldChar w:fldCharType="begin"/>
      </w:r>
      <w:r>
        <w:rPr>
          <w:rFonts w:hint="eastAsia" w:ascii="黑体" w:hAnsi="黑体" w:eastAsia="黑体" w:cs="Tahoma"/>
          <w:sz w:val="28"/>
          <w:szCs w:val="28"/>
        </w:rPr>
        <w:instrText xml:space="preserve"> HYPERLINK \l _Toc15816 </w:instrText>
      </w:r>
      <w:r>
        <w:rPr>
          <w:rFonts w:hint="eastAsia" w:ascii="黑体" w:hAnsi="黑体" w:eastAsia="黑体" w:cs="Tahoma"/>
          <w:sz w:val="28"/>
          <w:szCs w:val="28"/>
        </w:rPr>
        <w:fldChar w:fldCharType="separate"/>
      </w:r>
      <w:r>
        <w:rPr>
          <w:rFonts w:hint="eastAsia" w:ascii="黑体" w:hAnsi="黑体" w:eastAsia="黑体"/>
          <w:sz w:val="28"/>
          <w:szCs w:val="36"/>
        </w:rPr>
        <w:t>第二章  投标人须知</w:t>
      </w:r>
      <w:r>
        <w:rPr>
          <w:sz w:val="28"/>
          <w:szCs w:val="36"/>
        </w:rPr>
        <w:tab/>
      </w:r>
      <w:r>
        <w:rPr>
          <w:sz w:val="28"/>
          <w:szCs w:val="36"/>
        </w:rPr>
        <w:fldChar w:fldCharType="begin"/>
      </w:r>
      <w:r>
        <w:rPr>
          <w:sz w:val="28"/>
          <w:szCs w:val="36"/>
        </w:rPr>
        <w:instrText xml:space="preserve"> PAGEREF _Toc15816 </w:instrText>
      </w:r>
      <w:r>
        <w:rPr>
          <w:sz w:val="28"/>
          <w:szCs w:val="36"/>
        </w:rPr>
        <w:fldChar w:fldCharType="separate"/>
      </w:r>
      <w:r>
        <w:rPr>
          <w:sz w:val="28"/>
          <w:szCs w:val="36"/>
        </w:rPr>
        <w:t>6</w:t>
      </w:r>
      <w:r>
        <w:rPr>
          <w:sz w:val="28"/>
          <w:szCs w:val="36"/>
        </w:rPr>
        <w:fldChar w:fldCharType="end"/>
      </w:r>
      <w:r>
        <w:rPr>
          <w:rFonts w:hint="eastAsia" w:ascii="黑体" w:hAnsi="黑体" w:eastAsia="黑体" w:cs="Tahoma"/>
          <w:sz w:val="28"/>
          <w:szCs w:val="28"/>
        </w:rPr>
        <w:fldChar w:fldCharType="end"/>
      </w:r>
    </w:p>
    <w:p>
      <w:pPr>
        <w:pStyle w:val="15"/>
        <w:tabs>
          <w:tab w:val="right" w:leader="dot" w:pos="9637"/>
        </w:tabs>
        <w:spacing w:line="480" w:lineRule="auto"/>
        <w:jc w:val="center"/>
        <w:rPr>
          <w:sz w:val="28"/>
          <w:szCs w:val="36"/>
        </w:rPr>
      </w:pPr>
      <w:r>
        <w:rPr>
          <w:rFonts w:hint="eastAsia" w:ascii="黑体" w:hAnsi="黑体" w:eastAsia="黑体" w:cs="Tahoma"/>
          <w:sz w:val="28"/>
          <w:szCs w:val="28"/>
        </w:rPr>
        <w:fldChar w:fldCharType="begin"/>
      </w:r>
      <w:r>
        <w:rPr>
          <w:rFonts w:hint="eastAsia" w:ascii="黑体" w:hAnsi="黑体" w:eastAsia="黑体" w:cs="Tahoma"/>
          <w:sz w:val="28"/>
          <w:szCs w:val="28"/>
        </w:rPr>
        <w:instrText xml:space="preserve"> HYPERLINK \l _Toc16715 </w:instrText>
      </w:r>
      <w:r>
        <w:rPr>
          <w:rFonts w:hint="eastAsia" w:ascii="黑体" w:hAnsi="黑体" w:eastAsia="黑体" w:cs="Tahoma"/>
          <w:sz w:val="28"/>
          <w:szCs w:val="28"/>
        </w:rPr>
        <w:fldChar w:fldCharType="separate"/>
      </w:r>
      <w:r>
        <w:rPr>
          <w:rFonts w:hint="eastAsia" w:ascii="黑体" w:hAnsi="黑体" w:eastAsia="黑体"/>
          <w:sz w:val="28"/>
          <w:szCs w:val="36"/>
        </w:rPr>
        <w:t>第三章  评审办法</w:t>
      </w:r>
      <w:r>
        <w:rPr>
          <w:sz w:val="28"/>
          <w:szCs w:val="36"/>
        </w:rPr>
        <w:tab/>
      </w:r>
      <w:r>
        <w:rPr>
          <w:sz w:val="28"/>
          <w:szCs w:val="36"/>
        </w:rPr>
        <w:fldChar w:fldCharType="begin"/>
      </w:r>
      <w:r>
        <w:rPr>
          <w:sz w:val="28"/>
          <w:szCs w:val="36"/>
        </w:rPr>
        <w:instrText xml:space="preserve"> PAGEREF _Toc16715 </w:instrText>
      </w:r>
      <w:r>
        <w:rPr>
          <w:sz w:val="28"/>
          <w:szCs w:val="36"/>
        </w:rPr>
        <w:fldChar w:fldCharType="separate"/>
      </w:r>
      <w:r>
        <w:rPr>
          <w:sz w:val="28"/>
          <w:szCs w:val="36"/>
        </w:rPr>
        <w:t>23</w:t>
      </w:r>
      <w:r>
        <w:rPr>
          <w:sz w:val="28"/>
          <w:szCs w:val="36"/>
        </w:rPr>
        <w:fldChar w:fldCharType="end"/>
      </w:r>
      <w:r>
        <w:rPr>
          <w:rFonts w:hint="eastAsia" w:ascii="黑体" w:hAnsi="黑体" w:eastAsia="黑体" w:cs="Tahoma"/>
          <w:sz w:val="28"/>
          <w:szCs w:val="28"/>
        </w:rPr>
        <w:fldChar w:fldCharType="end"/>
      </w:r>
    </w:p>
    <w:p>
      <w:pPr>
        <w:pStyle w:val="15"/>
        <w:tabs>
          <w:tab w:val="right" w:leader="dot" w:pos="9637"/>
        </w:tabs>
        <w:spacing w:line="480" w:lineRule="auto"/>
        <w:jc w:val="center"/>
        <w:rPr>
          <w:sz w:val="28"/>
          <w:szCs w:val="36"/>
        </w:rPr>
      </w:pPr>
      <w:r>
        <w:rPr>
          <w:rFonts w:hint="eastAsia" w:ascii="黑体" w:hAnsi="黑体" w:eastAsia="黑体" w:cs="Tahoma"/>
          <w:sz w:val="28"/>
          <w:szCs w:val="28"/>
        </w:rPr>
        <w:fldChar w:fldCharType="begin"/>
      </w:r>
      <w:r>
        <w:rPr>
          <w:rFonts w:hint="eastAsia" w:ascii="黑体" w:hAnsi="黑体" w:eastAsia="黑体" w:cs="Tahoma"/>
          <w:sz w:val="28"/>
          <w:szCs w:val="28"/>
        </w:rPr>
        <w:instrText xml:space="preserve"> HYPERLINK \l _Toc18733 </w:instrText>
      </w:r>
      <w:r>
        <w:rPr>
          <w:rFonts w:hint="eastAsia" w:ascii="黑体" w:hAnsi="黑体" w:eastAsia="黑体" w:cs="Tahoma"/>
          <w:sz w:val="28"/>
          <w:szCs w:val="28"/>
        </w:rPr>
        <w:fldChar w:fldCharType="separate"/>
      </w:r>
      <w:r>
        <w:rPr>
          <w:rFonts w:hint="eastAsia" w:ascii="黑体" w:hAnsi="黑体" w:eastAsia="黑体"/>
          <w:sz w:val="28"/>
          <w:szCs w:val="36"/>
        </w:rPr>
        <w:t xml:space="preserve">第四章 </w:t>
      </w:r>
      <w:r>
        <w:rPr>
          <w:rFonts w:hint="eastAsia" w:ascii="黑体" w:hAnsi="黑体" w:eastAsia="黑体" w:cs="宋体"/>
          <w:bCs/>
          <w:kern w:val="36"/>
          <w:sz w:val="28"/>
          <w:szCs w:val="56"/>
        </w:rPr>
        <w:t>合同附件格式及条款（参考）</w:t>
      </w:r>
      <w:r>
        <w:rPr>
          <w:sz w:val="28"/>
          <w:szCs w:val="36"/>
        </w:rPr>
        <w:tab/>
      </w:r>
      <w:r>
        <w:rPr>
          <w:sz w:val="28"/>
          <w:szCs w:val="36"/>
        </w:rPr>
        <w:fldChar w:fldCharType="begin"/>
      </w:r>
      <w:r>
        <w:rPr>
          <w:sz w:val="28"/>
          <w:szCs w:val="36"/>
        </w:rPr>
        <w:instrText xml:space="preserve"> PAGEREF _Toc18733 </w:instrText>
      </w:r>
      <w:r>
        <w:rPr>
          <w:sz w:val="28"/>
          <w:szCs w:val="36"/>
        </w:rPr>
        <w:fldChar w:fldCharType="separate"/>
      </w:r>
      <w:r>
        <w:rPr>
          <w:sz w:val="28"/>
          <w:szCs w:val="36"/>
        </w:rPr>
        <w:t>30</w:t>
      </w:r>
      <w:r>
        <w:rPr>
          <w:sz w:val="28"/>
          <w:szCs w:val="36"/>
        </w:rPr>
        <w:fldChar w:fldCharType="end"/>
      </w:r>
      <w:r>
        <w:rPr>
          <w:rFonts w:hint="eastAsia" w:ascii="黑体" w:hAnsi="黑体" w:eastAsia="黑体" w:cs="Tahoma"/>
          <w:sz w:val="28"/>
          <w:szCs w:val="28"/>
        </w:rPr>
        <w:fldChar w:fldCharType="end"/>
      </w:r>
    </w:p>
    <w:p>
      <w:pPr>
        <w:pStyle w:val="15"/>
        <w:tabs>
          <w:tab w:val="right" w:leader="dot" w:pos="9637"/>
        </w:tabs>
        <w:spacing w:line="480" w:lineRule="auto"/>
        <w:jc w:val="center"/>
        <w:rPr>
          <w:sz w:val="28"/>
          <w:szCs w:val="36"/>
        </w:rPr>
      </w:pPr>
      <w:r>
        <w:rPr>
          <w:rFonts w:hint="eastAsia" w:ascii="黑体" w:hAnsi="黑体" w:eastAsia="黑体" w:cs="Tahoma"/>
          <w:sz w:val="28"/>
          <w:szCs w:val="28"/>
        </w:rPr>
        <w:fldChar w:fldCharType="begin"/>
      </w:r>
      <w:r>
        <w:rPr>
          <w:rFonts w:hint="eastAsia" w:ascii="黑体" w:hAnsi="黑体" w:eastAsia="黑体" w:cs="Tahoma"/>
          <w:sz w:val="28"/>
          <w:szCs w:val="28"/>
        </w:rPr>
        <w:instrText xml:space="preserve"> HYPERLINK \l _Toc6860 </w:instrText>
      </w:r>
      <w:r>
        <w:rPr>
          <w:rFonts w:hint="eastAsia" w:ascii="黑体" w:hAnsi="黑体" w:eastAsia="黑体" w:cs="Tahoma"/>
          <w:sz w:val="28"/>
          <w:szCs w:val="28"/>
        </w:rPr>
        <w:fldChar w:fldCharType="separate"/>
      </w:r>
      <w:r>
        <w:rPr>
          <w:rFonts w:hint="eastAsia" w:ascii="黑体" w:hAnsi="黑体" w:eastAsia="黑体"/>
          <w:bCs/>
          <w:sz w:val="28"/>
          <w:szCs w:val="36"/>
        </w:rPr>
        <w:t>第五章 采购清单及技术参数</w:t>
      </w:r>
      <w:r>
        <w:rPr>
          <w:sz w:val="28"/>
          <w:szCs w:val="36"/>
        </w:rPr>
        <w:tab/>
      </w:r>
      <w:r>
        <w:rPr>
          <w:sz w:val="28"/>
          <w:szCs w:val="36"/>
        </w:rPr>
        <w:fldChar w:fldCharType="begin"/>
      </w:r>
      <w:r>
        <w:rPr>
          <w:sz w:val="28"/>
          <w:szCs w:val="36"/>
        </w:rPr>
        <w:instrText xml:space="preserve"> PAGEREF _Toc6860 </w:instrText>
      </w:r>
      <w:r>
        <w:rPr>
          <w:sz w:val="28"/>
          <w:szCs w:val="36"/>
        </w:rPr>
        <w:fldChar w:fldCharType="separate"/>
      </w:r>
      <w:r>
        <w:rPr>
          <w:sz w:val="28"/>
          <w:szCs w:val="36"/>
        </w:rPr>
        <w:t>45</w:t>
      </w:r>
      <w:r>
        <w:rPr>
          <w:sz w:val="28"/>
          <w:szCs w:val="36"/>
        </w:rPr>
        <w:fldChar w:fldCharType="end"/>
      </w:r>
      <w:r>
        <w:rPr>
          <w:rFonts w:hint="eastAsia" w:ascii="黑体" w:hAnsi="黑体" w:eastAsia="黑体" w:cs="Tahoma"/>
          <w:sz w:val="28"/>
          <w:szCs w:val="28"/>
        </w:rPr>
        <w:fldChar w:fldCharType="end"/>
      </w:r>
    </w:p>
    <w:p>
      <w:pPr>
        <w:pStyle w:val="15"/>
        <w:tabs>
          <w:tab w:val="right" w:leader="dot" w:pos="9637"/>
        </w:tabs>
        <w:spacing w:line="480" w:lineRule="auto"/>
        <w:jc w:val="center"/>
        <w:rPr>
          <w:sz w:val="16"/>
          <w:szCs w:val="20"/>
        </w:rPr>
      </w:pPr>
      <w:r>
        <w:rPr>
          <w:rFonts w:hint="eastAsia" w:ascii="黑体" w:hAnsi="黑体" w:eastAsia="黑体" w:cs="Tahoma"/>
          <w:sz w:val="28"/>
          <w:szCs w:val="28"/>
        </w:rPr>
        <w:fldChar w:fldCharType="begin"/>
      </w:r>
      <w:r>
        <w:rPr>
          <w:rFonts w:hint="eastAsia" w:ascii="黑体" w:hAnsi="黑体" w:eastAsia="黑体" w:cs="Tahoma"/>
          <w:sz w:val="28"/>
          <w:szCs w:val="28"/>
        </w:rPr>
        <w:instrText xml:space="preserve"> HYPERLINK \l _Toc30363 </w:instrText>
      </w:r>
      <w:r>
        <w:rPr>
          <w:rFonts w:hint="eastAsia" w:ascii="黑体" w:hAnsi="黑体" w:eastAsia="黑体" w:cs="Tahoma"/>
          <w:sz w:val="28"/>
          <w:szCs w:val="28"/>
        </w:rPr>
        <w:fldChar w:fldCharType="separate"/>
      </w:r>
      <w:r>
        <w:rPr>
          <w:rFonts w:hint="eastAsia" w:ascii="黑体" w:hAnsi="黑体" w:eastAsia="黑体"/>
          <w:bCs/>
          <w:sz w:val="28"/>
          <w:szCs w:val="36"/>
        </w:rPr>
        <w:t>第六章  投标文件（格式）</w:t>
      </w:r>
      <w:r>
        <w:rPr>
          <w:sz w:val="28"/>
          <w:szCs w:val="36"/>
        </w:rPr>
        <w:tab/>
      </w:r>
      <w:r>
        <w:rPr>
          <w:sz w:val="28"/>
          <w:szCs w:val="36"/>
        </w:rPr>
        <w:fldChar w:fldCharType="begin"/>
      </w:r>
      <w:r>
        <w:rPr>
          <w:sz w:val="28"/>
          <w:szCs w:val="36"/>
        </w:rPr>
        <w:instrText xml:space="preserve"> PAGEREF _Toc30363 </w:instrText>
      </w:r>
      <w:r>
        <w:rPr>
          <w:sz w:val="28"/>
          <w:szCs w:val="36"/>
        </w:rPr>
        <w:fldChar w:fldCharType="separate"/>
      </w:r>
      <w:r>
        <w:rPr>
          <w:sz w:val="28"/>
          <w:szCs w:val="36"/>
        </w:rPr>
        <w:t>55</w:t>
      </w:r>
      <w:r>
        <w:rPr>
          <w:sz w:val="28"/>
          <w:szCs w:val="36"/>
        </w:rPr>
        <w:fldChar w:fldCharType="end"/>
      </w:r>
      <w:r>
        <w:rPr>
          <w:rFonts w:hint="eastAsia" w:ascii="黑体" w:hAnsi="黑体" w:eastAsia="黑体" w:cs="Tahoma"/>
          <w:sz w:val="28"/>
          <w:szCs w:val="28"/>
        </w:rPr>
        <w:fldChar w:fldCharType="end"/>
      </w:r>
    </w:p>
    <w:p>
      <w:pPr>
        <w:pStyle w:val="15"/>
        <w:tabs>
          <w:tab w:val="right" w:leader="dot" w:pos="9637"/>
        </w:tabs>
        <w:spacing w:line="480" w:lineRule="auto"/>
        <w:jc w:val="center"/>
        <w:rPr>
          <w:sz w:val="16"/>
          <w:szCs w:val="20"/>
        </w:rPr>
      </w:pPr>
    </w:p>
    <w:p>
      <w:pPr>
        <w:tabs>
          <w:tab w:val="right" w:leader="middleDot" w:pos="9923"/>
        </w:tabs>
        <w:spacing w:line="480" w:lineRule="auto"/>
        <w:jc w:val="center"/>
        <w:rPr>
          <w:rFonts w:ascii="黑体" w:hAnsi="黑体" w:eastAsia="黑体" w:cs="宋体"/>
          <w:b/>
          <w:kern w:val="0"/>
          <w:sz w:val="32"/>
          <w:szCs w:val="32"/>
        </w:rPr>
      </w:pPr>
      <w:r>
        <w:rPr>
          <w:rFonts w:hint="eastAsia" w:ascii="黑体" w:hAnsi="黑体" w:eastAsia="黑体" w:cs="Tahoma"/>
          <w:sz w:val="16"/>
          <w:szCs w:val="16"/>
        </w:rPr>
        <w:fldChar w:fldCharType="end"/>
      </w:r>
    </w:p>
    <w:p/>
    <w:p/>
    <w:p>
      <w:pPr>
        <w:widowControl/>
        <w:jc w:val="left"/>
      </w:pPr>
      <w:r>
        <w:br w:type="page"/>
      </w: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2530" w:firstLineChars="700"/>
        <w:rPr>
          <w:rFonts w:hAnsi="宋体"/>
          <w:b/>
          <w:bCs/>
          <w:color w:val="auto"/>
          <w:sz w:val="36"/>
        </w:rPr>
      </w:pPr>
    </w:p>
    <w:p>
      <w:pPr>
        <w:pStyle w:val="25"/>
        <w:spacing w:line="240" w:lineRule="exact"/>
        <w:ind w:firstLine="3092" w:firstLineChars="700"/>
        <w:rPr>
          <w:rFonts w:ascii="黑体" w:hAnsi="黑体" w:eastAsia="黑体"/>
          <w:b/>
          <w:bCs/>
          <w:color w:val="auto"/>
          <w:sz w:val="44"/>
        </w:rPr>
      </w:pPr>
    </w:p>
    <w:p>
      <w:pPr>
        <w:pStyle w:val="25"/>
        <w:spacing w:line="240" w:lineRule="exact"/>
        <w:ind w:firstLine="3092" w:firstLineChars="700"/>
        <w:rPr>
          <w:rFonts w:ascii="黑体" w:hAnsi="黑体" w:eastAsia="黑体"/>
          <w:b/>
          <w:bCs/>
          <w:color w:val="auto"/>
          <w:sz w:val="44"/>
        </w:rPr>
      </w:pPr>
    </w:p>
    <w:p>
      <w:pPr>
        <w:pStyle w:val="25"/>
        <w:jc w:val="center"/>
        <w:outlineLvl w:val="0"/>
        <w:rPr>
          <w:rFonts w:ascii="黑体" w:hAnsi="黑体" w:eastAsia="黑体"/>
          <w:b/>
          <w:bCs/>
          <w:color w:val="auto"/>
          <w:sz w:val="44"/>
          <w:szCs w:val="44"/>
        </w:rPr>
      </w:pPr>
      <w:bookmarkStart w:id="0" w:name="_Toc22579"/>
      <w:r>
        <w:rPr>
          <w:rFonts w:hint="eastAsia" w:ascii="黑体" w:hAnsi="黑体" w:eastAsia="黑体"/>
          <w:b/>
          <w:bCs/>
          <w:color w:val="auto"/>
          <w:sz w:val="44"/>
          <w:szCs w:val="44"/>
        </w:rPr>
        <w:t xml:space="preserve">第一章 </w:t>
      </w:r>
      <w:r>
        <w:rPr>
          <w:rFonts w:hint="eastAsia" w:ascii="黑体" w:hAnsi="黑体" w:eastAsia="黑体" w:cs="Tahoma"/>
          <w:b/>
          <w:color w:val="auto"/>
          <w:sz w:val="44"/>
          <w:szCs w:val="44"/>
        </w:rPr>
        <w:t>招标</w:t>
      </w:r>
      <w:r>
        <w:rPr>
          <w:rFonts w:hint="eastAsia" w:ascii="黑体" w:hAnsi="黑体" w:eastAsia="黑体"/>
          <w:b/>
          <w:bCs/>
          <w:color w:val="auto"/>
          <w:sz w:val="44"/>
          <w:szCs w:val="44"/>
        </w:rPr>
        <w:t>公告</w:t>
      </w:r>
      <w:bookmarkEnd w:id="0"/>
    </w:p>
    <w:p>
      <w:pPr>
        <w:widowControl/>
        <w:jc w:val="left"/>
        <w:rPr>
          <w:rFonts w:ascii="宋体" w:hAnsi="宋体"/>
          <w:sz w:val="24"/>
        </w:rPr>
      </w:pPr>
      <w:r>
        <w:rPr>
          <w:rFonts w:ascii="宋体" w:hAnsi="宋体"/>
          <w:sz w:val="24"/>
        </w:rPr>
        <w:br w:type="page"/>
      </w:r>
    </w:p>
    <w:p>
      <w:pPr>
        <w:jc w:val="center"/>
        <w:rPr>
          <w:rFonts w:ascii="宋体" w:hAnsi="宋体"/>
          <w:sz w:val="24"/>
        </w:rPr>
      </w:pPr>
    </w:p>
    <w:p>
      <w:pPr>
        <w:spacing w:line="240" w:lineRule="auto"/>
        <w:jc w:val="center"/>
        <w:rPr>
          <w:rFonts w:hint="eastAsia" w:asciiTheme="minorEastAsia" w:hAnsiTheme="minorEastAsia" w:cstheme="minorEastAsia"/>
          <w:sz w:val="40"/>
          <w:szCs w:val="40"/>
          <w:vertAlign w:val="baseline"/>
          <w:lang w:val="en-US" w:eastAsia="zh-CN"/>
        </w:rPr>
      </w:pPr>
      <w:r>
        <w:rPr>
          <w:rFonts w:hint="eastAsia" w:asciiTheme="minorEastAsia" w:hAnsiTheme="minorEastAsia" w:cstheme="minorEastAsia"/>
          <w:b/>
          <w:bCs/>
          <w:sz w:val="40"/>
          <w:szCs w:val="40"/>
          <w:vertAlign w:val="baseline"/>
          <w:lang w:val="en-US" w:eastAsia="zh-CN"/>
        </w:rPr>
        <w:t>2021年改善普通高中学校改善办学条件中央补助资金-于田县第一高级中学设备采购项目招标公告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lang w:val="en-US" w:eastAsia="zh-CN"/>
        </w:rPr>
        <w:t>2021年改善普通高中学校改善办学条件中央补助资金-于田县第一高级中学设备采购项目</w:t>
      </w:r>
      <w:r>
        <w:rPr>
          <w:rFonts w:hint="eastAsia" w:ascii="宋体" w:hAnsi="宋体" w:eastAsia="宋体" w:cs="宋体"/>
          <w:color w:val="auto"/>
          <w:sz w:val="24"/>
          <w:szCs w:val="24"/>
          <w:u w:val="single"/>
        </w:rPr>
        <w:t>招标项目的潜在投标人应在在新疆政府采购网（http://www.ccgp-xinjiang.gov.cn/）的该采购公告附件中直接下载招标（采购）文件，标书售后不退。获取招标文件，并于2021年</w:t>
      </w:r>
      <w:r>
        <w:rPr>
          <w:rFonts w:hint="eastAsia" w:ascii="宋体" w:hAnsi="宋体" w:eastAsia="宋体" w:cs="宋体"/>
          <w:color w:val="auto"/>
          <w:sz w:val="24"/>
          <w:szCs w:val="24"/>
          <w:u w:val="single"/>
          <w:lang w:val="en-US" w:eastAsia="zh-CN"/>
        </w:rPr>
        <w:t>9月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lang w:val="en-US" w:eastAsia="zh-CN"/>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rPr>
        <w:t>:00（北京时间）前递交投标文件</w:t>
      </w:r>
      <w:r>
        <w:rPr>
          <w:rFonts w:hint="eastAsia" w:ascii="宋体" w:hAnsi="宋体" w:eastAsia="宋体" w:cs="宋体"/>
          <w:color w:val="auto"/>
          <w:sz w:val="24"/>
          <w:szCs w:val="24"/>
          <w:highlight w:val="none"/>
          <w:u w:val="single"/>
        </w:rPr>
        <w:t>。</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一、项目基本情况</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项目编号：YTXZFCGDL-GK-2021</w:t>
      </w:r>
      <w:r>
        <w:rPr>
          <w:rFonts w:hint="eastAsia" w:ascii="宋体" w:hAnsi="宋体" w:eastAsia="宋体" w:cs="宋体"/>
          <w:color w:val="000000"/>
          <w:sz w:val="24"/>
          <w:szCs w:val="24"/>
          <w:highlight w:val="none"/>
          <w:lang w:val="en-US" w:eastAsia="zh-CN"/>
        </w:rPr>
        <w:t>-090</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val="en-US" w:eastAsia="zh-CN"/>
        </w:rPr>
        <w:t>2021年改善普通高中学校改善办学条件中央补助资金-于田县第一高级中学设备采购项目</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采购方式：公开招标</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预算金额（元）：</w:t>
      </w:r>
      <w:r>
        <w:rPr>
          <w:rFonts w:hint="eastAsia" w:ascii="宋体" w:hAnsi="宋体" w:eastAsia="宋体" w:cs="宋体"/>
          <w:color w:val="000000"/>
          <w:sz w:val="24"/>
          <w:szCs w:val="24"/>
          <w:highlight w:val="none"/>
          <w:lang w:val="en-US" w:eastAsia="zh-CN"/>
        </w:rPr>
        <w:t>2250000.00</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最高限价（元）：</w:t>
      </w:r>
      <w:r>
        <w:rPr>
          <w:rFonts w:hint="eastAsia" w:ascii="宋体" w:hAnsi="宋体" w:eastAsia="宋体" w:cs="宋体"/>
          <w:color w:val="000000"/>
          <w:sz w:val="24"/>
          <w:szCs w:val="24"/>
          <w:highlight w:val="none"/>
          <w:lang w:val="en-US" w:eastAsia="zh-CN"/>
        </w:rPr>
        <w:t>2250000.00</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采购需求：县市级网</w:t>
      </w:r>
      <w:r>
        <w:rPr>
          <w:rFonts w:hint="eastAsia" w:ascii="宋体" w:hAnsi="宋体" w:eastAsia="宋体" w:cs="宋体"/>
          <w:color w:val="000000"/>
          <w:sz w:val="24"/>
          <w:szCs w:val="24"/>
          <w:highlight w:val="none"/>
          <w:lang w:val="en-US" w:eastAsia="zh-CN"/>
        </w:rPr>
        <w:t>关</w:t>
      </w:r>
      <w:r>
        <w:rPr>
          <w:rFonts w:hint="eastAsia" w:ascii="宋体" w:hAnsi="宋体" w:eastAsia="宋体" w:cs="宋体"/>
          <w:color w:val="000000"/>
          <w:sz w:val="24"/>
          <w:szCs w:val="24"/>
          <w:highlight w:val="none"/>
        </w:rPr>
        <w:t>、转发中心、三合一服务器、标考高清电视墙、管理平台、网络摄像机124套等设备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具体参数，详见招标文件</w:t>
      </w:r>
      <w:r>
        <w:rPr>
          <w:rFonts w:hint="eastAsia" w:ascii="宋体" w:hAnsi="宋体" w:eastAsia="宋体" w:cs="宋体"/>
          <w:color w:val="000000"/>
          <w:sz w:val="24"/>
          <w:szCs w:val="24"/>
          <w:highlight w:val="none"/>
          <w:lang w:eastAsia="zh-CN"/>
        </w:rPr>
        <w:t>）</w:t>
      </w:r>
    </w:p>
    <w:p>
      <w:pPr>
        <w:pStyle w:val="17"/>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合同履约期限：合同签订后 10日内完成供货并交付使用，其余事项以合同约定为准。</w:t>
      </w:r>
    </w:p>
    <w:p>
      <w:pPr>
        <w:pStyle w:val="17"/>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240" w:lineRule="auto"/>
        <w:ind w:left="0" w:right="0" w:firstLine="0"/>
        <w:textAlignment w:val="auto"/>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投标供应商须提供三证合一的营业执照副本原件；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（3）具有良好的商业信誉和健全的财务会计制度（需提供会计事务所出具2020年度财务审计报告，2021年成立公司可不提供）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val="en-US" w:eastAsia="zh-CN"/>
        </w:rPr>
        <w:t>（4）提供近三个月的完税证明（新成立公司按实际发生提供）</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凡拟参加本次招标项目的投标人，如在“信用中国”网站</w:t>
      </w:r>
      <w:r>
        <w:rPr>
          <w:rFonts w:hint="eastAsia" w:ascii="宋体" w:hAnsi="宋体" w:cs="宋体"/>
          <w:w w:val="80"/>
          <w:sz w:val="24"/>
        </w:rPr>
        <w:t>（www.creditchina.gov.cn）</w:t>
      </w:r>
      <w:r>
        <w:rPr>
          <w:rFonts w:hint="eastAsia" w:ascii="宋体" w:hAnsi="宋体" w:cs="宋体"/>
          <w:sz w:val="24"/>
        </w:rPr>
        <w:t>、中国政府采购网</w:t>
      </w:r>
      <w:r>
        <w:rPr>
          <w:rFonts w:hint="eastAsia" w:ascii="宋体" w:hAnsi="宋体" w:cs="宋体"/>
          <w:w w:val="80"/>
          <w:sz w:val="24"/>
        </w:rPr>
        <w:t>（www.ccgp.gov.cn）</w:t>
      </w:r>
      <w:r>
        <w:rPr>
          <w:rFonts w:hint="eastAsia" w:ascii="宋体" w:hAnsi="宋体" w:cs="宋体"/>
          <w:sz w:val="24"/>
        </w:rPr>
        <w:t>、国家企业信用信息公示系统</w:t>
      </w:r>
      <w:r>
        <w:rPr>
          <w:rFonts w:hint="eastAsia" w:ascii="宋体" w:hAnsi="宋体" w:cs="宋体"/>
          <w:w w:val="80"/>
          <w:sz w:val="24"/>
        </w:rPr>
        <w:t>（http://www.gsxt.gov.cn）</w:t>
      </w:r>
      <w:r>
        <w:rPr>
          <w:rFonts w:hint="eastAsia" w:ascii="宋体" w:hAnsi="宋体" w:cs="宋体"/>
          <w:sz w:val="24"/>
        </w:rPr>
        <w:t>、中国裁判文书网</w:t>
      </w:r>
      <w:r>
        <w:rPr>
          <w:rFonts w:hint="eastAsia" w:ascii="宋体" w:hAnsi="宋体" w:cs="宋体"/>
          <w:w w:val="90"/>
          <w:sz w:val="24"/>
        </w:rPr>
        <w:t>（</w:t>
      </w:r>
      <w:r>
        <w:rPr>
          <w:rFonts w:hint="eastAsia" w:ascii="宋体" w:hAnsi="宋体" w:cs="宋体"/>
          <w:w w:val="90"/>
          <w:sz w:val="24"/>
        </w:rPr>
        <w:fldChar w:fldCharType="begin"/>
      </w:r>
      <w:r>
        <w:rPr>
          <w:rFonts w:hint="eastAsia" w:ascii="宋体" w:hAnsi="宋体" w:cs="宋体"/>
          <w:w w:val="90"/>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w w:val="90"/>
          <w:sz w:val="24"/>
        </w:rPr>
        <w:fldChar w:fldCharType="separate"/>
      </w:r>
      <w:r>
        <w:rPr>
          <w:rFonts w:hint="eastAsia" w:ascii="宋体" w:hAnsi="宋体" w:cs="宋体"/>
          <w:w w:val="90"/>
          <w:sz w:val="24"/>
        </w:rPr>
        <w:t>http://wenshu.court.gov.cn）</w:t>
      </w:r>
      <w:r>
        <w:rPr>
          <w:rFonts w:hint="eastAsia" w:ascii="宋体" w:hAnsi="宋体" w:cs="宋体"/>
          <w:w w:val="90"/>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近三年在“中国裁判文书网”有行贿犯罪记录的将拒绝其参本次政府采购活动</w:t>
      </w:r>
      <w:r>
        <w:rPr>
          <w:rFonts w:hint="eastAsia" w:ascii="宋体" w:hAnsi="宋体" w:cs="宋体"/>
          <w:sz w:val="24"/>
          <w:lang w:val="en-US" w:eastAsia="zh-CN"/>
        </w:rPr>
        <w:t>（查询截止时点：本公告发布之日至响应文件递交截止时间之间任意时刻的查询，加盖单位鲜公章）；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三</w:t>
      </w:r>
      <w:r>
        <w:rPr>
          <w:rFonts w:hint="default" w:ascii="宋体" w:hAnsi="宋体" w:cs="宋体"/>
          <w:b/>
          <w:bCs/>
          <w:sz w:val="24"/>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时间：自采购公告发布之日起至2021年</w:t>
      </w:r>
      <w:r>
        <w:rPr>
          <w:rFonts w:hint="eastAsia" w:ascii="宋体" w:hAnsi="宋体" w:cs="宋体"/>
          <w:sz w:val="24"/>
          <w:lang w:val="en-US" w:eastAsia="zh-CN"/>
        </w:rPr>
        <w:t>9</w:t>
      </w:r>
      <w:r>
        <w:rPr>
          <w:rFonts w:hint="default" w:ascii="宋体" w:hAnsi="宋体" w:cs="宋体"/>
          <w:sz w:val="24"/>
          <w:lang w:val="en-US" w:eastAsia="zh-CN"/>
        </w:rPr>
        <w:t>月</w:t>
      </w:r>
      <w:r>
        <w:rPr>
          <w:rFonts w:hint="eastAsia" w:ascii="宋体" w:hAnsi="宋体" w:cs="宋体"/>
          <w:sz w:val="24"/>
          <w:lang w:val="en-US" w:eastAsia="zh-CN"/>
        </w:rPr>
        <w:t>29</w:t>
      </w:r>
      <w:r>
        <w:rPr>
          <w:rFonts w:hint="default" w:ascii="宋体" w:hAnsi="宋体" w:cs="宋体"/>
          <w:sz w:val="24"/>
          <w:lang w:val="en-US" w:eastAsia="zh-CN"/>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地点：凡愿参与投标的供应商，在符合招标公告报名条件的前提下，自行在新疆政府采购网（http://www.ccgp-xinjiang.gov.cn/）本项目招标公告的附件中下载招标文件并参与投标，无需报名，在开标时一并进行资格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default" w:ascii="宋体" w:hAnsi="宋体" w:cs="宋体"/>
          <w:sz w:val="24"/>
          <w:lang w:val="en-US" w:eastAsia="zh-CN"/>
        </w:rPr>
        <w:t>方式：自行下载</w:t>
      </w:r>
      <w:r>
        <w:rPr>
          <w:rFonts w:hint="eastAsia" w:ascii="宋体" w:hAnsi="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售价（元）：</w:t>
      </w:r>
      <w:r>
        <w:rPr>
          <w:rFonts w:hint="eastAsia" w:ascii="宋体" w:hAnsi="宋体" w:cs="宋体"/>
          <w:sz w:val="24"/>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四</w:t>
      </w:r>
      <w:r>
        <w:rPr>
          <w:rFonts w:hint="default" w:ascii="宋体" w:hAnsi="宋体" w:cs="宋体"/>
          <w:b/>
          <w:bCs/>
          <w:sz w:val="24"/>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提交投标文件截止时间：2021年</w:t>
      </w:r>
      <w:r>
        <w:rPr>
          <w:rFonts w:hint="eastAsia" w:ascii="宋体" w:hAnsi="宋体" w:cs="宋体"/>
          <w:sz w:val="24"/>
          <w:lang w:val="en-US" w:eastAsia="zh-CN"/>
        </w:rPr>
        <w:t>9月30日</w:t>
      </w:r>
      <w:r>
        <w:rPr>
          <w:rFonts w:hint="default" w:ascii="宋体" w:hAnsi="宋体" w:cs="宋体"/>
          <w:sz w:val="24"/>
          <w:lang w:val="en-US" w:eastAsia="zh-CN"/>
        </w:rPr>
        <w:t xml:space="preserve"> </w:t>
      </w:r>
      <w:r>
        <w:rPr>
          <w:rFonts w:hint="eastAsia" w:ascii="宋体" w:hAnsi="宋体" w:cs="宋体"/>
          <w:sz w:val="24"/>
          <w:lang w:val="en-US" w:eastAsia="zh-CN"/>
        </w:rPr>
        <w:t>16</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开标时间：2021年</w:t>
      </w:r>
      <w:r>
        <w:rPr>
          <w:rFonts w:hint="eastAsia" w:ascii="宋体" w:hAnsi="宋体" w:cs="宋体"/>
          <w:sz w:val="24"/>
          <w:lang w:val="en-US" w:eastAsia="zh-CN"/>
        </w:rPr>
        <w:t>9月30日</w:t>
      </w:r>
      <w:r>
        <w:rPr>
          <w:rFonts w:hint="default" w:ascii="宋体" w:hAnsi="宋体" w:cs="宋体"/>
          <w:sz w:val="24"/>
          <w:lang w:val="en-US" w:eastAsia="zh-CN"/>
        </w:rPr>
        <w:t xml:space="preserve"> </w:t>
      </w:r>
      <w:r>
        <w:rPr>
          <w:rFonts w:hint="eastAsia" w:ascii="宋体" w:hAnsi="宋体" w:cs="宋体"/>
          <w:sz w:val="24"/>
          <w:lang w:val="en-US" w:eastAsia="zh-CN"/>
        </w:rPr>
        <w:t>16</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五</w:t>
      </w:r>
      <w:r>
        <w:rPr>
          <w:rFonts w:hint="default" w:ascii="宋体" w:hAnsi="宋体" w:cs="宋体"/>
          <w:b/>
          <w:bCs/>
          <w:sz w:val="24"/>
          <w:lang w:val="en-US" w:eastAsia="zh-CN"/>
        </w:rPr>
        <w:t>、公告期限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eastAsia" w:ascii="宋体" w:hAnsi="宋体" w:cs="宋体"/>
          <w:b/>
          <w:bCs/>
          <w:sz w:val="24"/>
          <w:lang w:val="en-US" w:eastAsia="zh-CN"/>
        </w:rPr>
        <w:t>六</w:t>
      </w:r>
      <w:r>
        <w:rPr>
          <w:rFonts w:hint="default" w:ascii="宋体" w:hAnsi="宋体" w:cs="宋体"/>
          <w:b/>
          <w:bCs/>
          <w:sz w:val="24"/>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40000.00（肆万元整）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开户名称：于田县公共资源交易中心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开户银行：于田县农村信用合作联社丝路信用社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账</w:t>
      </w:r>
      <w:r>
        <w:rPr>
          <w:rFonts w:hint="eastAsia" w:ascii="宋体" w:hAnsi="宋体" w:cs="宋体"/>
          <w:sz w:val="24"/>
          <w:lang w:val="en-US" w:eastAsia="zh-CN"/>
        </w:rPr>
        <w:t xml:space="preserve">    </w:t>
      </w:r>
      <w:r>
        <w:rPr>
          <w:rFonts w:hint="default" w:ascii="宋体" w:hAnsi="宋体" w:cs="宋体"/>
          <w:sz w:val="24"/>
          <w:lang w:val="en-US" w:eastAsia="zh-CN"/>
        </w:rPr>
        <w:t>号：882010212010106202100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保证金缴纳的截止时间为投标截止时间及开标时间前，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cs="宋体"/>
          <w:sz w:val="24"/>
          <w:lang w:val="en-US" w:eastAsia="zh-CN"/>
        </w:rPr>
        <w:t>入</w:t>
      </w:r>
      <w:r>
        <w:rPr>
          <w:rFonts w:hint="default" w:ascii="宋体" w:hAnsi="宋体" w:cs="宋体"/>
          <w:sz w:val="24"/>
          <w:lang w:val="en-US" w:eastAsia="zh-CN"/>
        </w:rPr>
        <w:t>到指定账户，否则按废标处理。开标前投标单位不需至于田县公共资源交易中心换取保证金收据原件,开标时需携带投标保证金银行回单】;开标结束后未中标企业现场将开户许可证、收据（必须加盖公司公章/财务章）、银行回单递交至于田县公共资源交易中心财务室。</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w:t>
      </w:r>
      <w:r>
        <w:rPr>
          <w:rFonts w:hint="default" w:ascii="宋体" w:hAnsi="宋体" w:eastAsia="宋体" w:cs="宋体"/>
          <w:b/>
          <w:bCs/>
          <w:kern w:val="2"/>
          <w:sz w:val="24"/>
          <w:szCs w:val="24"/>
          <w:lang w:val="en-US" w:eastAsia="zh-CN" w:bidi="ar-SA"/>
        </w:rPr>
        <w:t>、对本次采购提出询问，请按以下方式联系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名</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 xml:space="preserve"> 称：</w:t>
      </w:r>
      <w:r>
        <w:rPr>
          <w:rFonts w:hint="eastAsia" w:ascii="宋体" w:hAnsi="宋体" w:eastAsia="宋体" w:cs="宋体"/>
          <w:b w:val="0"/>
          <w:bCs w:val="0"/>
          <w:kern w:val="2"/>
          <w:sz w:val="24"/>
          <w:szCs w:val="24"/>
          <w:lang w:val="en-US" w:eastAsia="zh-CN" w:bidi="ar-SA"/>
        </w:rPr>
        <w:t>于田县教育局</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地 </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址：</w:t>
      </w:r>
      <w:r>
        <w:rPr>
          <w:rFonts w:hint="eastAsia" w:ascii="宋体" w:hAnsi="宋体" w:eastAsia="宋体" w:cs="宋体"/>
          <w:b w:val="0"/>
          <w:bCs w:val="0"/>
          <w:kern w:val="2"/>
          <w:sz w:val="24"/>
          <w:szCs w:val="24"/>
          <w:lang w:val="en-US" w:eastAsia="zh-CN" w:bidi="ar-SA"/>
        </w:rPr>
        <w:t>于田县团结路143号</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联系方式：</w:t>
      </w:r>
      <w:r>
        <w:rPr>
          <w:rFonts w:hint="eastAsia" w:ascii="宋体" w:hAnsi="宋体" w:eastAsia="宋体" w:cs="宋体"/>
          <w:b w:val="0"/>
          <w:bCs w:val="0"/>
          <w:kern w:val="2"/>
          <w:sz w:val="24"/>
          <w:szCs w:val="24"/>
          <w:lang w:val="en-US" w:eastAsia="zh-CN" w:bidi="ar-SA"/>
        </w:rPr>
        <w:t>13565527008</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2.采购代理机构信息</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名 </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称：</w:t>
      </w:r>
      <w:r>
        <w:rPr>
          <w:rFonts w:hint="eastAsia" w:ascii="宋体" w:hAnsi="宋体" w:eastAsia="宋体" w:cs="宋体"/>
          <w:b w:val="0"/>
          <w:bCs w:val="0"/>
          <w:kern w:val="2"/>
          <w:sz w:val="24"/>
          <w:szCs w:val="24"/>
          <w:lang w:val="en-US" w:eastAsia="zh-CN" w:bidi="ar-SA"/>
        </w:rPr>
        <w:t>新疆中咨建设项目管理有限公司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地 </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址：和田市新夜市名门大酒店7楼</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联系方式：</w:t>
      </w:r>
      <w:r>
        <w:rPr>
          <w:rFonts w:hint="eastAsia" w:ascii="宋体" w:hAnsi="宋体" w:eastAsia="宋体" w:cs="宋体"/>
          <w:b w:val="0"/>
          <w:bCs w:val="0"/>
          <w:kern w:val="2"/>
          <w:sz w:val="24"/>
          <w:szCs w:val="24"/>
          <w:lang w:val="en-US" w:eastAsia="zh-CN" w:bidi="ar-SA"/>
        </w:rPr>
        <w:t>18197719129</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firstLine="0"/>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项目联系人：</w:t>
      </w:r>
      <w:r>
        <w:rPr>
          <w:rFonts w:hint="eastAsia" w:ascii="宋体" w:hAnsi="宋体" w:eastAsia="宋体" w:cs="宋体"/>
          <w:b w:val="0"/>
          <w:bCs w:val="0"/>
          <w:kern w:val="2"/>
          <w:sz w:val="24"/>
          <w:szCs w:val="24"/>
          <w:lang w:val="en-US" w:eastAsia="zh-CN" w:bidi="ar-SA"/>
        </w:rPr>
        <w:t>王欢</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0" w:lineRule="exact"/>
        <w:ind w:left="0" w:right="0" w:firstLine="0"/>
        <w:textAlignment w:val="auto"/>
        <w:rPr>
          <w:rFonts w:hint="eastAsia" w:asciiTheme="minorEastAsia" w:hAnsiTheme="minorEastAsia" w:cstheme="minorEastAsia"/>
          <w:sz w:val="24"/>
          <w:szCs w:val="24"/>
          <w:vertAlign w:val="baseline"/>
          <w:lang w:val="en-US" w:eastAsia="zh-CN"/>
        </w:rPr>
      </w:pPr>
      <w:r>
        <w:rPr>
          <w:rFonts w:hint="default" w:ascii="宋体" w:hAnsi="宋体" w:eastAsia="宋体" w:cs="宋体"/>
          <w:b w:val="0"/>
          <w:bCs w:val="0"/>
          <w:kern w:val="2"/>
          <w:sz w:val="24"/>
          <w:szCs w:val="24"/>
          <w:lang w:val="en-US" w:eastAsia="zh-CN" w:bidi="ar-SA"/>
        </w:rPr>
        <w:t>电</w:t>
      </w:r>
      <w:r>
        <w:rPr>
          <w:rFonts w:hint="eastAsia" w:ascii="宋体" w:hAnsi="宋体" w:eastAsia="宋体" w:cs="宋体"/>
          <w:b w:val="0"/>
          <w:bCs w:val="0"/>
          <w:kern w:val="2"/>
          <w:sz w:val="24"/>
          <w:szCs w:val="24"/>
          <w:lang w:val="en-US" w:eastAsia="zh-CN" w:bidi="ar-SA"/>
        </w:rPr>
        <w:t xml:space="preserve">     </w:t>
      </w:r>
      <w:r>
        <w:rPr>
          <w:rFonts w:hint="default" w:ascii="宋体" w:hAnsi="宋体" w:eastAsia="宋体" w:cs="宋体"/>
          <w:b w:val="0"/>
          <w:bCs w:val="0"/>
          <w:kern w:val="2"/>
          <w:sz w:val="24"/>
          <w:szCs w:val="24"/>
          <w:lang w:val="en-US" w:eastAsia="zh-CN" w:bidi="ar-SA"/>
        </w:rPr>
        <w:t xml:space="preserve"> 话：0903-2063459</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18197719129</w:t>
      </w:r>
    </w:p>
    <w:p>
      <w:pPr>
        <w:pStyle w:val="17"/>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jc w:val="center"/>
      </w:pPr>
    </w:p>
    <w:p>
      <w:pPr>
        <w:jc w:val="center"/>
      </w:pPr>
    </w:p>
    <w:p>
      <w:pPr>
        <w:jc w:val="center"/>
      </w:pPr>
    </w:p>
    <w:p>
      <w:pPr>
        <w:jc w:val="center"/>
      </w:pPr>
    </w:p>
    <w:p>
      <w:pPr>
        <w:pStyle w:val="10"/>
        <w:spacing w:line="0" w:lineRule="atLeast"/>
        <w:rPr>
          <w:rFonts w:hAnsi="宋体"/>
        </w:rPr>
        <w:sectPr>
          <w:headerReference r:id="rId11" w:type="default"/>
          <w:footerReference r:id="rId12" w:type="default"/>
          <w:pgSz w:w="11905" w:h="16838"/>
          <w:pgMar w:top="1247" w:right="1134" w:bottom="1247" w:left="1134" w:header="720" w:footer="720" w:gutter="0"/>
          <w:pgNumType w:start="1"/>
          <w:cols w:space="0" w:num="1"/>
          <w:rtlGutter w:val="0"/>
          <w:docGrid w:linePitch="312" w:charSpace="0"/>
        </w:sectPr>
      </w:pPr>
    </w:p>
    <w:p>
      <w:pPr>
        <w:pStyle w:val="25"/>
        <w:snapToGrid w:val="0"/>
        <w:spacing w:line="480" w:lineRule="atLeast"/>
        <w:jc w:val="center"/>
        <w:outlineLvl w:val="0"/>
        <w:rPr>
          <w:rFonts w:ascii="黑体" w:hAnsi="黑体" w:eastAsia="黑体"/>
          <w:color w:val="auto"/>
          <w:sz w:val="44"/>
        </w:rPr>
      </w:pPr>
      <w:bookmarkStart w:id="1" w:name="_Toc15816"/>
      <w:r>
        <w:rPr>
          <w:rFonts w:hint="eastAsia" w:ascii="黑体" w:hAnsi="黑体" w:eastAsia="黑体"/>
          <w:b/>
          <w:color w:val="auto"/>
          <w:sz w:val="44"/>
        </w:rPr>
        <w:t>第二章  投标人须知</w:t>
      </w:r>
      <w:bookmarkEnd w:id="1"/>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pStyle w:val="27"/>
        <w:ind w:firstLine="480"/>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widowControl/>
        <w:jc w:val="left"/>
        <w:rPr>
          <w:rFonts w:ascii="宋体" w:hAnsi="宋体"/>
          <w:sz w:val="24"/>
        </w:rPr>
      </w:pPr>
      <w:r>
        <w:rPr>
          <w:rFonts w:ascii="宋体" w:hAnsi="宋体"/>
          <w:sz w:val="24"/>
        </w:rPr>
        <w:br w:type="page"/>
      </w:r>
    </w:p>
    <w:p>
      <w:pPr>
        <w:adjustRightInd w:val="0"/>
        <w:snapToGrid w:val="0"/>
        <w:spacing w:line="360" w:lineRule="exact"/>
        <w:jc w:val="center"/>
        <w:rPr>
          <w:rFonts w:ascii="黑体" w:hAnsi="黑体" w:eastAsia="黑体"/>
          <w:b/>
          <w:sz w:val="24"/>
        </w:rPr>
      </w:pPr>
      <w:r>
        <w:rPr>
          <w:rFonts w:hint="eastAsia" w:ascii="黑体" w:hAnsi="黑体" w:eastAsia="黑体"/>
          <w:b/>
          <w:sz w:val="24"/>
        </w:rPr>
        <w:t>投标人须知前附表（一）</w:t>
      </w:r>
    </w:p>
    <w:tbl>
      <w:tblPr>
        <w:tblStyle w:val="18"/>
        <w:tblW w:w="10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48"/>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9" w:type="dxa"/>
            <w:vAlign w:val="center"/>
          </w:tcPr>
          <w:p>
            <w:pPr>
              <w:spacing w:line="260" w:lineRule="exact"/>
              <w:jc w:val="center"/>
              <w:rPr>
                <w:rFonts w:ascii="黑体" w:hAnsi="黑体" w:eastAsia="黑体"/>
                <w:b/>
                <w:bCs/>
              </w:rPr>
            </w:pPr>
            <w:r>
              <w:rPr>
                <w:rFonts w:hint="eastAsia" w:ascii="黑体" w:hAnsi="黑体" w:eastAsia="黑体"/>
                <w:b/>
                <w:bCs/>
              </w:rPr>
              <w:t>条款号</w:t>
            </w:r>
          </w:p>
        </w:tc>
        <w:tc>
          <w:tcPr>
            <w:tcW w:w="1748" w:type="dxa"/>
            <w:vAlign w:val="center"/>
          </w:tcPr>
          <w:p>
            <w:pPr>
              <w:spacing w:line="260" w:lineRule="exact"/>
              <w:jc w:val="center"/>
              <w:rPr>
                <w:rFonts w:ascii="黑体" w:hAnsi="黑体" w:eastAsia="黑体"/>
                <w:b/>
                <w:bCs/>
              </w:rPr>
            </w:pPr>
            <w:r>
              <w:rPr>
                <w:rFonts w:hint="eastAsia" w:ascii="黑体" w:hAnsi="黑体" w:eastAsia="黑体"/>
                <w:b/>
                <w:bCs/>
              </w:rPr>
              <w:t>条款名称</w:t>
            </w:r>
          </w:p>
        </w:tc>
        <w:tc>
          <w:tcPr>
            <w:tcW w:w="8089" w:type="dxa"/>
            <w:vAlign w:val="center"/>
          </w:tcPr>
          <w:p>
            <w:pPr>
              <w:spacing w:line="260" w:lineRule="exact"/>
              <w:jc w:val="center"/>
              <w:rPr>
                <w:rFonts w:ascii="黑体" w:hAnsi="黑体" w:eastAsia="黑体"/>
                <w:b/>
                <w:bCs/>
              </w:rPr>
            </w:pPr>
            <w:r>
              <w:rPr>
                <w:rFonts w:hint="eastAsia" w:ascii="黑体" w:hAnsi="黑体" w:eastAsia="黑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restart"/>
            <w:vAlign w:val="center"/>
          </w:tcPr>
          <w:p>
            <w:pPr>
              <w:adjustRightInd w:val="0"/>
              <w:snapToGrid w:val="0"/>
              <w:spacing w:line="260" w:lineRule="exact"/>
              <w:jc w:val="center"/>
              <w:rPr>
                <w:rFonts w:ascii="Tahoma" w:hAnsi="Tahoma" w:cs="Tahoma"/>
              </w:rPr>
            </w:pPr>
            <w:r>
              <w:rPr>
                <w:rFonts w:hint="eastAsia" w:ascii="Tahoma" w:hAnsi="Tahoma" w:cs="Tahoma"/>
              </w:rPr>
              <w:t>1</w:t>
            </w:r>
          </w:p>
        </w:tc>
        <w:tc>
          <w:tcPr>
            <w:tcW w:w="1748" w:type="dxa"/>
            <w:vAlign w:val="center"/>
          </w:tcPr>
          <w:p>
            <w:pPr>
              <w:spacing w:line="260" w:lineRule="exact"/>
            </w:pPr>
            <w:r>
              <w:t>项目名称</w:t>
            </w:r>
          </w:p>
        </w:tc>
        <w:tc>
          <w:tcPr>
            <w:tcW w:w="8089" w:type="dxa"/>
            <w:vAlign w:val="center"/>
          </w:tcPr>
          <w:p>
            <w:pPr>
              <w:spacing w:line="260" w:lineRule="exact"/>
              <w:rPr>
                <w:rFonts w:ascii="Tahoma" w:hAnsi="Tahoma" w:cs="Tahoma"/>
              </w:rPr>
            </w:pPr>
            <w:r>
              <w:rPr>
                <w:rFonts w:hint="eastAsia" w:ascii="Tahoma" w:cs="Tahoma"/>
                <w:lang w:eastAsia="zh-CN"/>
              </w:rPr>
              <w:t>2021年改善普通高中学校改善办学条件中央补助资金-于田县第一高级中学设备采购</w:t>
            </w:r>
            <w:r>
              <w:rPr>
                <w:rFonts w:hint="eastAsia" w:ascii="Tahoma" w:cs="Tahoma"/>
                <w:lang w:val="en-US" w:eastAsia="zh-CN"/>
              </w:rPr>
              <w:t>项目</w:t>
            </w:r>
            <w:r>
              <w:rPr>
                <w:rFonts w:hint="eastAsia" w:ascii="Tahoma" w:cs="Tahom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spacing w:line="260" w:lineRule="exact"/>
              <w:jc w:val="center"/>
              <w:rPr>
                <w:rFonts w:ascii="Tahoma" w:hAnsi="Tahoma" w:cs="Tahoma"/>
                <w:b/>
                <w:bCs/>
              </w:rPr>
            </w:pPr>
          </w:p>
        </w:tc>
        <w:tc>
          <w:tcPr>
            <w:tcW w:w="1748" w:type="dxa"/>
            <w:vAlign w:val="center"/>
          </w:tcPr>
          <w:p>
            <w:pPr>
              <w:spacing w:line="260" w:lineRule="exact"/>
            </w:pPr>
            <w:r>
              <w:t>采购方</w:t>
            </w:r>
          </w:p>
        </w:tc>
        <w:tc>
          <w:tcPr>
            <w:tcW w:w="8089" w:type="dxa"/>
            <w:vAlign w:val="center"/>
          </w:tcPr>
          <w:p>
            <w:pPr>
              <w:spacing w:line="260" w:lineRule="exact"/>
              <w:rPr>
                <w:rFonts w:hint="eastAsia" w:eastAsia="宋体"/>
                <w:lang w:eastAsia="zh-CN"/>
              </w:rPr>
            </w:pPr>
            <w:r>
              <w:rPr>
                <w:rFonts w:hint="eastAsia"/>
                <w:lang w:eastAsia="zh-CN"/>
              </w:rPr>
              <w:t>于田县教育局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48" w:type="dxa"/>
            <w:vAlign w:val="center"/>
          </w:tcPr>
          <w:p>
            <w:pPr>
              <w:spacing w:line="260" w:lineRule="exact"/>
            </w:pPr>
            <w:r>
              <w:rPr>
                <w:rFonts w:hint="eastAsia"/>
              </w:rPr>
              <w:t>采购代理</w:t>
            </w:r>
            <w:r>
              <w:t>人</w:t>
            </w:r>
          </w:p>
        </w:tc>
        <w:tc>
          <w:tcPr>
            <w:tcW w:w="8089" w:type="dxa"/>
            <w:vAlign w:val="center"/>
          </w:tcPr>
          <w:p>
            <w:pPr>
              <w:spacing w:line="260" w:lineRule="exact"/>
              <w:jc w:val="left"/>
              <w:rPr>
                <w:rFonts w:hint="eastAsia" w:eastAsia="宋体"/>
                <w:lang w:eastAsia="zh-CN"/>
              </w:rPr>
            </w:pPr>
            <w:r>
              <w:rPr>
                <w:rFonts w:hint="eastAsia" w:ascii="Tahoma" w:hAnsi="宋体" w:cs="Tahoma"/>
                <w:szCs w:val="21"/>
                <w:lang w:eastAsia="zh-CN"/>
              </w:rPr>
              <w:t>新疆中咨建设项目管理有限公司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48" w:type="dxa"/>
            <w:vAlign w:val="center"/>
          </w:tcPr>
          <w:p>
            <w:pPr>
              <w:spacing w:line="260" w:lineRule="exact"/>
              <w:rPr>
                <w:rFonts w:hint="default" w:eastAsia="宋体"/>
                <w:lang w:val="en-US" w:eastAsia="zh-CN"/>
              </w:rPr>
            </w:pPr>
            <w:r>
              <w:rPr>
                <w:rFonts w:hint="eastAsia"/>
                <w:lang w:val="en-US" w:eastAsia="zh-CN"/>
              </w:rPr>
              <w:t>采购内容</w:t>
            </w:r>
          </w:p>
        </w:tc>
        <w:tc>
          <w:tcPr>
            <w:tcW w:w="8089" w:type="dxa"/>
            <w:vAlign w:val="center"/>
          </w:tcPr>
          <w:p>
            <w:pPr>
              <w:spacing w:line="260" w:lineRule="exact"/>
            </w:pPr>
            <w:r>
              <w:t>详见</w:t>
            </w:r>
            <w:r>
              <w:rPr>
                <w:rFonts w:hint="eastAsia"/>
              </w:rPr>
              <w:t>招标</w:t>
            </w:r>
            <w:r>
              <w:t>文件第</w:t>
            </w:r>
            <w:r>
              <w:rPr>
                <w:rFonts w:hint="eastAsia"/>
              </w:rPr>
              <w:t>五</w:t>
            </w:r>
            <w:r>
              <w:t>章内容及要求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48" w:type="dxa"/>
            <w:vAlign w:val="center"/>
          </w:tcPr>
          <w:p>
            <w:pPr>
              <w:spacing w:line="260" w:lineRule="exact"/>
            </w:pPr>
            <w:r>
              <w:t>项目编号</w:t>
            </w:r>
          </w:p>
        </w:tc>
        <w:tc>
          <w:tcPr>
            <w:tcW w:w="8089" w:type="dxa"/>
            <w:vAlign w:val="center"/>
          </w:tcPr>
          <w:p>
            <w:pPr>
              <w:spacing w:line="260" w:lineRule="exact"/>
              <w:rPr>
                <w:rFonts w:hint="eastAsia" w:ascii="Tahoma" w:hAnsi="Tahoma" w:eastAsia="宋体" w:cs="Tahoma"/>
                <w:lang w:val="en-US" w:eastAsia="zh-CN"/>
              </w:rPr>
            </w:pPr>
            <w:r>
              <w:rPr>
                <w:rFonts w:hint="eastAsia" w:ascii="Tahoma" w:hAnsi="Tahoma" w:cs="Tahoma"/>
                <w:lang w:eastAsia="zh-CN"/>
              </w:rPr>
              <w:t>YTXZFCGDL-GK-2021-090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48" w:type="dxa"/>
            <w:vAlign w:val="center"/>
          </w:tcPr>
          <w:p>
            <w:pPr>
              <w:spacing w:line="260" w:lineRule="exact"/>
            </w:pPr>
            <w:r>
              <w:rPr>
                <w:rFonts w:hint="eastAsia"/>
              </w:rPr>
              <w:t>资金来源及预算金额</w:t>
            </w:r>
          </w:p>
        </w:tc>
        <w:tc>
          <w:tcPr>
            <w:tcW w:w="8089" w:type="dxa"/>
            <w:vAlign w:val="center"/>
          </w:tcPr>
          <w:p>
            <w:pPr>
              <w:spacing w:line="260" w:lineRule="exact"/>
              <w:rPr>
                <w:rFonts w:hint="default" w:eastAsia="宋体"/>
                <w:lang w:val="en-US" w:eastAsia="zh-CN"/>
              </w:rPr>
            </w:pPr>
            <w:r>
              <w:rPr>
                <w:rFonts w:hint="default" w:eastAsia="宋体"/>
                <w:lang w:val="en-US" w:eastAsia="zh-CN"/>
              </w:rPr>
              <w:t>资金来源：</w:t>
            </w:r>
            <w:r>
              <w:rPr>
                <w:rFonts w:hint="eastAsia"/>
                <w:lang w:val="en-US" w:eastAsia="zh-CN"/>
              </w:rPr>
              <w:t>专项资金</w:t>
            </w:r>
          </w:p>
          <w:p>
            <w:pPr>
              <w:spacing w:line="260" w:lineRule="exact"/>
              <w:rPr>
                <w:rFonts w:hint="default" w:eastAsia="宋体"/>
                <w:lang w:val="en-US" w:eastAsia="zh-CN"/>
              </w:rPr>
            </w:pPr>
            <w:r>
              <w:rPr>
                <w:rFonts w:hint="default" w:eastAsia="宋体"/>
                <w:lang w:val="en-US" w:eastAsia="zh-CN"/>
              </w:rPr>
              <w:t>预算金额：</w:t>
            </w:r>
            <w:r>
              <w:rPr>
                <w:rFonts w:hint="eastAsia"/>
                <w:lang w:val="en-US" w:eastAsia="zh-CN"/>
              </w:rPr>
              <w:t>225万元</w:t>
            </w:r>
            <w:r>
              <w:rPr>
                <w:rFonts w:hint="default" w:eastAsia="宋体"/>
                <w:lang w:val="en-US" w:eastAsia="zh-CN"/>
              </w:rPr>
              <w:t>。（投标报价高于预算限价按废标处理，敬请投标人注意）。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48" w:type="dxa"/>
            <w:vAlign w:val="center"/>
          </w:tcPr>
          <w:p>
            <w:pPr>
              <w:spacing w:line="260" w:lineRule="exact"/>
            </w:pPr>
            <w:r>
              <w:t>资金落实情况</w:t>
            </w:r>
          </w:p>
        </w:tc>
        <w:tc>
          <w:tcPr>
            <w:tcW w:w="8089" w:type="dxa"/>
            <w:vAlign w:val="center"/>
          </w:tcPr>
          <w:p>
            <w:pPr>
              <w:spacing w:line="260" w:lineRule="exact"/>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48" w:type="dxa"/>
            <w:vAlign w:val="center"/>
          </w:tcPr>
          <w:p>
            <w:pPr>
              <w:spacing w:line="260" w:lineRule="exact"/>
            </w:pPr>
            <w:r>
              <w:rPr>
                <w:rFonts w:hint="eastAsia"/>
              </w:rPr>
              <w:t>服务期限及地点</w:t>
            </w:r>
          </w:p>
        </w:tc>
        <w:tc>
          <w:tcPr>
            <w:tcW w:w="8089" w:type="dxa"/>
            <w:vAlign w:val="center"/>
          </w:tcPr>
          <w:p>
            <w:pPr>
              <w:spacing w:line="260" w:lineRule="exact"/>
              <w:rPr>
                <w:rFonts w:hint="eastAsia"/>
                <w:color w:val="auto"/>
              </w:rPr>
            </w:pPr>
            <w:r>
              <w:rPr>
                <w:rFonts w:hint="eastAsia"/>
                <w:color w:val="auto"/>
              </w:rPr>
              <w:t xml:space="preserve">交货时间：合同签订后 </w:t>
            </w:r>
            <w:r>
              <w:rPr>
                <w:rFonts w:hint="eastAsia"/>
                <w:color w:val="auto"/>
                <w:lang w:val="en-US" w:eastAsia="zh-CN"/>
              </w:rPr>
              <w:t>10</w:t>
            </w:r>
            <w:r>
              <w:rPr>
                <w:rFonts w:hint="eastAsia"/>
                <w:color w:val="auto"/>
              </w:rPr>
              <w:t>日内</w:t>
            </w:r>
            <w:r>
              <w:rPr>
                <w:rFonts w:hint="eastAsia"/>
                <w:color w:val="auto"/>
                <w:lang w:eastAsia="zh-CN"/>
              </w:rPr>
              <w:t>完成</w:t>
            </w:r>
            <w:r>
              <w:rPr>
                <w:rFonts w:hint="eastAsia"/>
                <w:color w:val="auto"/>
                <w:lang w:val="en-US" w:eastAsia="zh-CN"/>
              </w:rPr>
              <w:t>供货并交付使用</w:t>
            </w:r>
            <w:r>
              <w:rPr>
                <w:rFonts w:hint="eastAsia"/>
                <w:color w:val="auto"/>
              </w:rPr>
              <w:t>，其余事项以合同约定为准。</w:t>
            </w:r>
          </w:p>
          <w:p>
            <w:pPr>
              <w:spacing w:line="260" w:lineRule="exact"/>
            </w:pPr>
            <w:r>
              <w:rPr>
                <w:rFonts w:hint="eastAsia"/>
                <w:color w:val="auto"/>
              </w:rPr>
              <w:t>交货地点：采购方指定地点。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2</w:t>
            </w:r>
          </w:p>
        </w:tc>
        <w:tc>
          <w:tcPr>
            <w:tcW w:w="1748" w:type="dxa"/>
            <w:vAlign w:val="center"/>
          </w:tcPr>
          <w:p>
            <w:pPr>
              <w:adjustRightInd w:val="0"/>
              <w:snapToGrid w:val="0"/>
              <w:spacing w:line="260" w:lineRule="exact"/>
              <w:jc w:val="left"/>
              <w:rPr>
                <w:rFonts w:ascii="Tahoma" w:hAnsi="Tahoma" w:cs="Tahoma"/>
              </w:rPr>
            </w:pPr>
            <w:r>
              <w:rPr>
                <w:rFonts w:ascii="Tahoma" w:hAnsi="Tahoma" w:cs="Tahoma"/>
              </w:rPr>
              <w:t>资格</w:t>
            </w:r>
            <w:r>
              <w:rPr>
                <w:rFonts w:hint="eastAsia" w:ascii="Tahoma" w:hAnsi="Tahoma" w:cs="Tahoma"/>
              </w:rPr>
              <w:t>要求</w:t>
            </w:r>
          </w:p>
        </w:tc>
        <w:tc>
          <w:tcPr>
            <w:tcW w:w="8089" w:type="dxa"/>
            <w:vAlign w:val="center"/>
          </w:tcPr>
          <w:p>
            <w:pPr>
              <w:spacing w:line="260" w:lineRule="exact"/>
              <w:ind w:firstLine="210" w:firstLineChars="100"/>
              <w:rPr>
                <w:rFonts w:hint="eastAsia" w:ascii="Tahoma" w:hAnsi="宋体" w:cs="Tahoma"/>
                <w:szCs w:val="21"/>
              </w:rPr>
            </w:pPr>
            <w:r>
              <w:rPr>
                <w:rFonts w:hint="eastAsia" w:ascii="Tahoma" w:hAnsi="宋体" w:cs="Tahoma"/>
                <w:szCs w:val="21"/>
              </w:rPr>
              <w:t>1、满足《中华人民共和国政府采购法》第二十二条要求；须有符合本项目所需相应的经营范围和供货能力；</w:t>
            </w:r>
          </w:p>
          <w:p>
            <w:pPr>
              <w:spacing w:line="260" w:lineRule="exact"/>
              <w:ind w:firstLine="210" w:firstLineChars="100"/>
              <w:rPr>
                <w:rFonts w:hint="eastAsia" w:ascii="Tahoma" w:hAnsi="宋体" w:cs="Tahoma"/>
                <w:szCs w:val="21"/>
                <w:lang w:val="en-US" w:eastAsia="zh-CN"/>
              </w:rPr>
            </w:pPr>
            <w:r>
              <w:rPr>
                <w:rFonts w:hint="eastAsia" w:ascii="Tahoma" w:hAnsi="宋体" w:cs="Tahoma"/>
                <w:szCs w:val="21"/>
                <w:lang w:val="en-US" w:eastAsia="zh-CN"/>
              </w:rPr>
              <w:t>2.投标人的特定资格要求：</w:t>
            </w:r>
          </w:p>
          <w:p>
            <w:pPr>
              <w:spacing w:line="260" w:lineRule="exact"/>
              <w:ind w:firstLine="210" w:firstLineChars="100"/>
              <w:rPr>
                <w:rFonts w:hint="eastAsia" w:ascii="Tahoma" w:hAnsi="宋体" w:cs="Tahoma"/>
                <w:szCs w:val="21"/>
                <w:lang w:eastAsia="zh-CN"/>
              </w:rPr>
            </w:pPr>
            <w:r>
              <w:rPr>
                <w:rFonts w:hint="eastAsia" w:ascii="Tahoma" w:hAnsi="宋体" w:cs="Tahoma"/>
                <w:szCs w:val="21"/>
                <w:lang w:eastAsia="zh-CN"/>
              </w:rPr>
              <w:t>（</w:t>
            </w:r>
            <w:r>
              <w:rPr>
                <w:rFonts w:hint="eastAsia" w:ascii="Tahoma" w:hAnsi="宋体" w:cs="Tahoma"/>
                <w:szCs w:val="21"/>
                <w:lang w:val="en-US" w:eastAsia="zh-CN"/>
              </w:rPr>
              <w:t>1</w:t>
            </w:r>
            <w:r>
              <w:rPr>
                <w:rFonts w:hint="eastAsia" w:ascii="Tahoma" w:hAnsi="宋体" w:cs="Tahoma"/>
                <w:szCs w:val="21"/>
                <w:lang w:eastAsia="zh-CN"/>
              </w:rPr>
              <w:t>）</w:t>
            </w:r>
            <w:r>
              <w:rPr>
                <w:rFonts w:hint="eastAsia" w:ascii="Tahoma" w:hAnsi="宋体" w:cs="Tahoma"/>
                <w:szCs w:val="21"/>
                <w:lang w:val="en-US" w:eastAsia="zh-CN"/>
              </w:rPr>
              <w:t>投标供应商须提供三证合一的营业执照副本原件；</w:t>
            </w:r>
          </w:p>
          <w:p>
            <w:pPr>
              <w:spacing w:line="260" w:lineRule="exact"/>
              <w:ind w:firstLine="210" w:firstLineChars="100"/>
              <w:rPr>
                <w:rFonts w:hint="eastAsia" w:ascii="Tahoma" w:hAnsi="宋体" w:cs="Tahoma"/>
                <w:szCs w:val="21"/>
              </w:rPr>
            </w:pPr>
            <w:r>
              <w:rPr>
                <w:rFonts w:hint="eastAsia" w:ascii="Tahoma" w:hAnsi="宋体" w:cs="Tahoma"/>
                <w:szCs w:val="21"/>
                <w:lang w:eastAsia="zh-CN"/>
              </w:rPr>
              <w:t>（</w:t>
            </w:r>
            <w:r>
              <w:rPr>
                <w:rFonts w:hint="eastAsia" w:ascii="Tahoma" w:hAnsi="宋体" w:cs="Tahoma"/>
                <w:szCs w:val="21"/>
                <w:lang w:val="en-US" w:eastAsia="zh-CN"/>
              </w:rPr>
              <w:t>2</w:t>
            </w:r>
            <w:r>
              <w:rPr>
                <w:rFonts w:hint="eastAsia" w:ascii="Tahoma" w:hAnsi="宋体" w:cs="Tahoma"/>
                <w:szCs w:val="21"/>
                <w:lang w:eastAsia="zh-CN"/>
              </w:rPr>
              <w:t>）</w:t>
            </w:r>
            <w:r>
              <w:rPr>
                <w:rFonts w:hint="eastAsia" w:ascii="Tahoma" w:hAnsi="宋体" w:cs="Tahoma"/>
                <w:szCs w:val="21"/>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260" w:lineRule="exact"/>
              <w:ind w:firstLine="210" w:firstLineChars="100"/>
              <w:rPr>
                <w:rFonts w:hint="eastAsia" w:ascii="Tahoma" w:hAnsi="宋体" w:cs="Tahoma"/>
                <w:szCs w:val="21"/>
                <w:lang w:val="en-US" w:eastAsia="zh-CN"/>
              </w:rPr>
            </w:pPr>
            <w:r>
              <w:rPr>
                <w:rFonts w:hint="eastAsia" w:ascii="Tahoma" w:hAnsi="宋体" w:cs="Tahoma"/>
                <w:szCs w:val="21"/>
                <w:lang w:val="en-US" w:eastAsia="zh-CN"/>
              </w:rPr>
              <w:t>（3）具有良好的商业信誉和健全的财务会计制度（需提供会计事务所出具2020年度财务审计报告，2021年成立公司可不提供）</w:t>
            </w:r>
          </w:p>
          <w:p>
            <w:pPr>
              <w:spacing w:line="260" w:lineRule="exact"/>
              <w:ind w:firstLine="210" w:firstLineChars="100"/>
              <w:rPr>
                <w:rFonts w:hint="eastAsia" w:ascii="Tahoma" w:hAnsi="宋体" w:cs="Tahoma"/>
                <w:szCs w:val="21"/>
                <w:lang w:eastAsia="zh-CN"/>
              </w:rPr>
            </w:pPr>
            <w:r>
              <w:rPr>
                <w:rFonts w:hint="eastAsia" w:ascii="Tahoma" w:hAnsi="宋体" w:cs="Tahoma"/>
                <w:szCs w:val="21"/>
                <w:lang w:val="en-US" w:eastAsia="zh-CN"/>
              </w:rPr>
              <w:t>（4）提供近三个月的完税证明（新成立公司按实际发生提供）</w:t>
            </w:r>
            <w:r>
              <w:rPr>
                <w:rFonts w:hint="eastAsia" w:ascii="Tahoma" w:hAnsi="宋体" w:cs="Tahoma"/>
                <w:szCs w:val="21"/>
              </w:rPr>
              <w:t>；</w:t>
            </w:r>
          </w:p>
          <w:p>
            <w:pPr>
              <w:spacing w:line="260" w:lineRule="exact"/>
              <w:ind w:firstLine="210" w:firstLineChars="100"/>
              <w:rPr>
                <w:rFonts w:hint="eastAsia" w:ascii="Tahoma" w:hAnsi="宋体" w:cs="Tahoma"/>
                <w:szCs w:val="21"/>
              </w:rPr>
            </w:pPr>
            <w:r>
              <w:rPr>
                <w:rFonts w:hint="eastAsia" w:ascii="Tahoma" w:hAnsi="宋体" w:cs="Tahoma"/>
                <w:szCs w:val="21"/>
                <w:lang w:val="en-US" w:eastAsia="zh-CN"/>
              </w:rPr>
              <w:t>（5）</w:t>
            </w:r>
            <w:r>
              <w:rPr>
                <w:rFonts w:hint="eastAsia" w:ascii="Tahoma" w:hAnsi="宋体" w:cs="Tahoma"/>
                <w:szCs w:val="21"/>
              </w:rPr>
              <w:t>凡拟参加本次招标项目的投标人，如在“信用中国”网站（www.creditchina.gov.cn）、中国政府采购网（www.ccgp.gov.cn）、国家企业信用信息公示系统（http://www.gsxt.gov.cn）、中国裁判文书网（</w:t>
            </w:r>
            <w:r>
              <w:rPr>
                <w:rFonts w:hint="eastAsia" w:ascii="Tahoma" w:hAnsi="宋体" w:cs="Tahoma"/>
                <w:szCs w:val="21"/>
              </w:rPr>
              <w:fldChar w:fldCharType="begin"/>
            </w:r>
            <w:r>
              <w:rPr>
                <w:rFonts w:hint="eastAsia" w:ascii="Tahoma" w:hAnsi="宋体" w:cs="Tahoma"/>
                <w:szCs w:val="21"/>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Tahoma" w:hAnsi="宋体" w:cs="Tahoma"/>
                <w:szCs w:val="21"/>
              </w:rPr>
              <w:fldChar w:fldCharType="separate"/>
            </w:r>
            <w:r>
              <w:rPr>
                <w:rFonts w:hint="eastAsia" w:ascii="Tahoma" w:hAnsi="宋体" w:cs="Tahoma"/>
                <w:szCs w:val="21"/>
              </w:rPr>
              <w:t>http://wenshu.court.gov.cn）</w:t>
            </w:r>
            <w:r>
              <w:rPr>
                <w:rFonts w:hint="eastAsia" w:ascii="Tahoma" w:hAnsi="宋体" w:cs="Tahoma"/>
                <w:szCs w:val="21"/>
              </w:rPr>
              <w:fldChar w:fldCharType="end"/>
            </w:r>
            <w:r>
              <w:rPr>
                <w:rFonts w:hint="eastAsia" w:ascii="Tahoma" w:hAnsi="宋体" w:cs="Tahoma"/>
                <w:szCs w:val="21"/>
              </w:rPr>
              <w:t>被列入失信被执行人、重大税收违法案件当事人名单、政府采购严重违法失信行为记录名单的（尚在处罚期内的）、经营异常名录</w:t>
            </w:r>
            <w:r>
              <w:rPr>
                <w:rFonts w:hint="eastAsia" w:ascii="Tahoma" w:hAnsi="宋体" w:cs="Tahoma"/>
                <w:szCs w:val="21"/>
                <w:lang w:eastAsia="zh-CN"/>
              </w:rPr>
              <w:t>、</w:t>
            </w:r>
            <w:r>
              <w:rPr>
                <w:rFonts w:hint="eastAsia" w:ascii="Tahoma" w:hAnsi="宋体" w:cs="Tahoma"/>
                <w:szCs w:val="21"/>
              </w:rPr>
              <w:t>近三年在“中国裁判文书网”有行贿犯罪记录的将拒绝其参本次政府采购活动</w:t>
            </w:r>
            <w:r>
              <w:rPr>
                <w:rFonts w:hint="eastAsia" w:ascii="Tahoma" w:hAnsi="宋体" w:cs="Tahoma"/>
                <w:szCs w:val="21"/>
                <w:lang w:val="en-US" w:eastAsia="zh-CN"/>
              </w:rPr>
              <w:t>（查询截止时点：本公告发布之日至响应文件递交截止时间之间任意时刻的查询，加盖单位鲜公章）；</w:t>
            </w:r>
          </w:p>
          <w:p>
            <w:pPr>
              <w:spacing w:line="260" w:lineRule="exact"/>
              <w:ind w:firstLine="210" w:firstLineChars="100"/>
              <w:rPr>
                <w:rFonts w:hint="eastAsia" w:ascii="Tahoma" w:hAnsi="宋体" w:cs="Tahoma"/>
                <w:szCs w:val="21"/>
                <w:lang w:val="en-US" w:eastAsia="zh-CN"/>
              </w:rPr>
            </w:pPr>
            <w:r>
              <w:rPr>
                <w:rFonts w:hint="eastAsia" w:ascii="Tahoma" w:hAnsi="宋体" w:cs="Tahoma"/>
                <w:szCs w:val="21"/>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spacing w:line="260" w:lineRule="exact"/>
              <w:ind w:firstLine="210" w:firstLineChars="100"/>
              <w:rPr>
                <w:rFonts w:hint="eastAsia" w:ascii="Tahoma" w:hAnsi="宋体" w:cs="Tahoma"/>
                <w:szCs w:val="21"/>
              </w:rPr>
            </w:pPr>
            <w:r>
              <w:rPr>
                <w:rFonts w:hint="eastAsia" w:ascii="Tahoma" w:hAnsi="宋体" w:cs="Tahoma"/>
                <w:szCs w:val="21"/>
                <w:lang w:val="en-US" w:eastAsia="zh-CN"/>
              </w:rPr>
              <w:t>（7）</w:t>
            </w:r>
            <w:r>
              <w:rPr>
                <w:rFonts w:hint="eastAsia" w:ascii="Tahoma" w:hAnsi="宋体" w:cs="Tahoma"/>
                <w:szCs w:val="21"/>
              </w:rPr>
              <w:t>本项目不接受联合体投标。</w:t>
            </w:r>
          </w:p>
          <w:p>
            <w:pPr>
              <w:spacing w:line="260" w:lineRule="exact"/>
              <w:ind w:firstLine="210" w:firstLineChars="100"/>
              <w:rPr>
                <w:rFonts w:hint="eastAsia" w:ascii="Tahoma" w:hAnsi="宋体" w:cs="Tahoma"/>
                <w:szCs w:val="21"/>
                <w:lang w:val="en-US" w:eastAsia="zh-CN"/>
              </w:rPr>
            </w:pPr>
            <w:r>
              <w:rPr>
                <w:rFonts w:hint="eastAsia" w:ascii="Tahoma" w:hAnsi="宋体" w:cs="Tahoma"/>
                <w:szCs w:val="21"/>
                <w:lang w:val="en-US" w:eastAsia="zh-CN"/>
              </w:rPr>
              <w:t>3、落实政府采购政策需满足的资格要求：</w:t>
            </w:r>
          </w:p>
          <w:p>
            <w:pPr>
              <w:spacing w:line="260" w:lineRule="exact"/>
              <w:ind w:firstLine="210" w:firstLineChars="100"/>
              <w:rPr>
                <w:rFonts w:ascii="Tahoma" w:hAnsi="宋体" w:cs="Tahoma"/>
                <w:szCs w:val="21"/>
              </w:rPr>
            </w:pPr>
            <w:r>
              <w:rPr>
                <w:rFonts w:hint="eastAsia" w:ascii="Tahoma" w:hAnsi="宋体" w:cs="Tahoma"/>
                <w:szCs w:val="21"/>
                <w:lang w:val="en-US"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3</w:t>
            </w:r>
          </w:p>
        </w:tc>
        <w:tc>
          <w:tcPr>
            <w:tcW w:w="1748" w:type="dxa"/>
            <w:vAlign w:val="center"/>
          </w:tcPr>
          <w:p>
            <w:pPr>
              <w:adjustRightInd w:val="0"/>
              <w:snapToGrid w:val="0"/>
              <w:spacing w:line="260" w:lineRule="exact"/>
              <w:jc w:val="left"/>
              <w:rPr>
                <w:rFonts w:ascii="Tahoma" w:hAnsi="Tahoma" w:cs="Tahoma"/>
              </w:rPr>
            </w:pPr>
            <w:r>
              <w:rPr>
                <w:rFonts w:ascii="Tahoma" w:hAnsi="Tahoma" w:cs="Tahoma"/>
              </w:rPr>
              <w:t>联合体</w:t>
            </w:r>
          </w:p>
        </w:tc>
        <w:tc>
          <w:tcPr>
            <w:tcW w:w="8089" w:type="dxa"/>
            <w:vAlign w:val="center"/>
          </w:tcPr>
          <w:p>
            <w:pPr>
              <w:spacing w:line="260" w:lineRule="exact"/>
              <w:rPr>
                <w:rFonts w:ascii="Tahoma" w:hAnsi="Tahoma" w:cs="Tahoma"/>
              </w:rPr>
            </w:pPr>
            <w:r>
              <w:rPr>
                <w:rFonts w:ascii="Tahoma" w:hAnsi="Tahoma" w:cs="Tahoma"/>
              </w:rPr>
              <w:t>本项目</w:t>
            </w:r>
            <w:r>
              <w:rPr>
                <w:rFonts w:hint="eastAsia" w:ascii="Tahoma" w:hAnsi="Tahoma" w:cs="Tahoma"/>
              </w:rPr>
              <w:t>不</w:t>
            </w:r>
            <w:r>
              <w:rPr>
                <w:rFonts w:ascii="Tahoma" w:hAnsi="Tahoma" w:cs="Tahoma"/>
              </w:rPr>
              <w:t>接受供应商联合体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4</w:t>
            </w:r>
          </w:p>
        </w:tc>
        <w:tc>
          <w:tcPr>
            <w:tcW w:w="1748" w:type="dxa"/>
            <w:vAlign w:val="center"/>
          </w:tcPr>
          <w:p>
            <w:pPr>
              <w:adjustRightInd w:val="0"/>
              <w:snapToGrid w:val="0"/>
              <w:spacing w:line="260" w:lineRule="exact"/>
              <w:jc w:val="left"/>
              <w:rPr>
                <w:rFonts w:ascii="Tahoma" w:hAnsi="Tahoma" w:cs="Tahoma"/>
              </w:rPr>
            </w:pPr>
            <w:r>
              <w:t>答疑与澄清</w:t>
            </w:r>
          </w:p>
        </w:tc>
        <w:tc>
          <w:tcPr>
            <w:tcW w:w="8089" w:type="dxa"/>
            <w:vAlign w:val="center"/>
          </w:tcPr>
          <w:p>
            <w:pPr>
              <w:spacing w:line="260" w:lineRule="exact"/>
              <w:rPr>
                <w:rFonts w:ascii="Tahoma" w:hAnsi="Tahoma" w:cs="Tahoma"/>
              </w:rPr>
            </w:pPr>
            <w:r>
              <w:rPr>
                <w:rFonts w:hint="eastAsia"/>
              </w:rPr>
              <w:t>投标</w:t>
            </w:r>
            <w:r>
              <w:t>供应商如认为</w:t>
            </w:r>
            <w:r>
              <w:rPr>
                <w:rFonts w:hint="eastAsia"/>
              </w:rPr>
              <w:t>招标文件</w:t>
            </w:r>
            <w:r>
              <w:t>表述不清晰、</w:t>
            </w:r>
            <w:r>
              <w:rPr>
                <w:rFonts w:hint="eastAsia"/>
              </w:rPr>
              <w:t>缺页、漏页、损页等</w:t>
            </w:r>
            <w:r>
              <w:t>，应当以书面形式要求采购方做出书面解释、澄清或</w:t>
            </w:r>
            <w:r>
              <w:rPr>
                <w:rFonts w:hint="eastAsia"/>
              </w:rPr>
              <w:t>补齐</w:t>
            </w:r>
            <w:r>
              <w:t>；采购方</w:t>
            </w:r>
            <w:r>
              <w:rPr>
                <w:rFonts w:hint="eastAsia"/>
              </w:rPr>
              <w:t>（采购代理机构）</w:t>
            </w:r>
            <w:r>
              <w:t>将在</w:t>
            </w:r>
            <w:r>
              <w:rPr>
                <w:rFonts w:hint="eastAsia"/>
              </w:rPr>
              <w:t>收到书面函的</w:t>
            </w:r>
            <w:r>
              <w:rPr>
                <w:rFonts w:ascii="Tahoma" w:hAnsi="Tahoma" w:cs="Tahoma"/>
              </w:rPr>
              <w:t>3</w:t>
            </w:r>
            <w:r>
              <w:rPr>
                <w:rFonts w:hint="eastAsia"/>
              </w:rPr>
              <w:t>个工作日内</w:t>
            </w:r>
            <w:r>
              <w:t>组织</w:t>
            </w:r>
            <w:r>
              <w:rPr>
                <w:rFonts w:hint="eastAsia"/>
              </w:rPr>
              <w:t>澄清或补齐</w:t>
            </w:r>
            <w:r>
              <w:t>；</w:t>
            </w:r>
            <w:r>
              <w:rPr>
                <w:rFonts w:hint="eastAsia"/>
              </w:rPr>
              <w:t>澄清或补齐</w:t>
            </w:r>
            <w:r>
              <w:t>内容是</w:t>
            </w:r>
            <w:r>
              <w:rPr>
                <w:rFonts w:hint="eastAsia"/>
              </w:rPr>
              <w:t>招标文件</w:t>
            </w:r>
            <w:r>
              <w:t>的组成部份，并将以</w:t>
            </w:r>
            <w:r>
              <w:rPr>
                <w:rFonts w:hint="eastAsia"/>
              </w:rPr>
              <w:t>招标文件规定的发布渠道书面通知</w:t>
            </w:r>
            <w:r>
              <w:t>所有已</w:t>
            </w:r>
            <w:r>
              <w:rPr>
                <w:rFonts w:hint="eastAsia"/>
              </w:rPr>
              <w:t>获取招标文件</w:t>
            </w:r>
            <w:r>
              <w:t>的</w:t>
            </w:r>
            <w:r>
              <w:rPr>
                <w:rFonts w:hint="eastAsia"/>
              </w:rPr>
              <w:t>投标</w:t>
            </w:r>
            <w:r>
              <w:t>供应商。因其他紧急情况影响本项目正常</w:t>
            </w:r>
            <w:r>
              <w:rPr>
                <w:rFonts w:hint="eastAsia"/>
              </w:rPr>
              <w:t>招标</w:t>
            </w:r>
            <w:r>
              <w:t>活动的，采购方将按规定</w:t>
            </w:r>
            <w:r>
              <w:rPr>
                <w:rFonts w:hint="eastAsia"/>
              </w:rPr>
              <w:t>的发布渠道</w:t>
            </w:r>
            <w:r>
              <w:t>书面通知所有已</w:t>
            </w:r>
            <w:r>
              <w:rPr>
                <w:rFonts w:hint="eastAsia"/>
              </w:rPr>
              <w:t>参加</w:t>
            </w:r>
            <w:r>
              <w:t>的</w:t>
            </w:r>
            <w:r>
              <w:rPr>
                <w:rFonts w:hint="eastAsia"/>
              </w:rPr>
              <w:t>投标</w:t>
            </w:r>
            <w: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5</w:t>
            </w:r>
          </w:p>
        </w:tc>
        <w:tc>
          <w:tcPr>
            <w:tcW w:w="1748" w:type="dxa"/>
            <w:vAlign w:val="center"/>
          </w:tcPr>
          <w:p>
            <w:pPr>
              <w:adjustRightInd w:val="0"/>
              <w:snapToGrid w:val="0"/>
              <w:spacing w:line="260" w:lineRule="exact"/>
              <w:jc w:val="left"/>
              <w:rPr>
                <w:rFonts w:ascii="Segoe UI Semibold" w:hAnsi="Segoe UI Semibold" w:cs="Segoe UI Semibold"/>
                <w:szCs w:val="21"/>
              </w:rPr>
            </w:pPr>
            <w:r>
              <w:rPr>
                <w:rFonts w:hint="eastAsia" w:ascii="Segoe UI Semibold" w:hAnsi="Segoe UI Semibold" w:cs="Segoe UI Semibold"/>
                <w:szCs w:val="21"/>
              </w:rPr>
              <w:t>考察现场</w:t>
            </w:r>
          </w:p>
        </w:tc>
        <w:tc>
          <w:tcPr>
            <w:tcW w:w="8089" w:type="dxa"/>
            <w:vAlign w:val="center"/>
          </w:tcPr>
          <w:p>
            <w:pPr>
              <w:spacing w:line="260" w:lineRule="exact"/>
              <w:rPr>
                <w:rFonts w:hint="default" w:ascii="Segoe UI Semibold" w:hAnsi="Segoe UI Semibold" w:eastAsia="宋体" w:cs="Segoe UI Semibold"/>
                <w:lang w:val="en-US" w:eastAsia="zh-CN"/>
              </w:rPr>
            </w:pPr>
            <w:r>
              <w:rPr>
                <w:rFonts w:hint="eastAsia" w:ascii="Segoe UI Semibold" w:hAnsi="Segoe UI Semibold" w:cs="Segoe UI Semibold"/>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6</w:t>
            </w:r>
          </w:p>
        </w:tc>
        <w:tc>
          <w:tcPr>
            <w:tcW w:w="1748" w:type="dxa"/>
            <w:vAlign w:val="center"/>
          </w:tcPr>
          <w:p>
            <w:pPr>
              <w:spacing w:line="260" w:lineRule="exact"/>
            </w:pPr>
            <w:r>
              <w:rPr>
                <w:rFonts w:hint="eastAsia"/>
              </w:rPr>
              <w:t>构成招标文件的其他文件</w:t>
            </w:r>
          </w:p>
        </w:tc>
        <w:tc>
          <w:tcPr>
            <w:tcW w:w="8089" w:type="dxa"/>
            <w:vAlign w:val="center"/>
          </w:tcPr>
          <w:p>
            <w:pPr>
              <w:spacing w:line="260" w:lineRule="exact"/>
              <w:rPr>
                <w:rFonts w:ascii="Tahoma" w:hAnsi="Tahoma" w:cs="Tahoma"/>
              </w:rPr>
            </w:pPr>
            <w:r>
              <w:rPr>
                <w:rFonts w:hint="eastAsia" w:cs="宋体"/>
                <w:color w:val="auto"/>
                <w:szCs w:val="21"/>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7</w:t>
            </w:r>
          </w:p>
        </w:tc>
        <w:tc>
          <w:tcPr>
            <w:tcW w:w="1748" w:type="dxa"/>
            <w:vAlign w:val="center"/>
          </w:tcPr>
          <w:p>
            <w:pPr>
              <w:adjustRightInd w:val="0"/>
              <w:snapToGrid w:val="0"/>
              <w:spacing w:line="260" w:lineRule="exact"/>
              <w:jc w:val="left"/>
              <w:rPr>
                <w:rFonts w:ascii="Tahoma" w:hAnsi="Tahoma" w:cs="Tahoma"/>
              </w:rPr>
            </w:pPr>
            <w:r>
              <w:rPr>
                <w:rFonts w:hint="eastAsia" w:ascii="Tahoma" w:hAnsi="Tahoma" w:cs="Tahoma"/>
                <w:lang w:val="zh-CN"/>
              </w:rPr>
              <w:t>投标文件份数</w:t>
            </w:r>
          </w:p>
        </w:tc>
        <w:tc>
          <w:tcPr>
            <w:tcW w:w="8089" w:type="dxa"/>
            <w:vAlign w:val="center"/>
          </w:tcPr>
          <w:p>
            <w:pPr>
              <w:spacing w:line="260" w:lineRule="exact"/>
              <w:rPr>
                <w:rFonts w:ascii="Tahoma" w:hAnsi="Tahoma" w:cs="Tahoma"/>
              </w:rPr>
            </w:pPr>
            <w:r>
              <w:rPr>
                <w:rFonts w:hint="eastAsia" w:ascii="Tahoma" w:hAnsi="Tahoma" w:cs="Tahoma"/>
              </w:rPr>
              <w:t>投标文件应一式</w:t>
            </w:r>
            <w:r>
              <w:rPr>
                <w:rFonts w:hint="eastAsia" w:ascii="Tahoma" w:hAnsi="Tahoma" w:cs="Tahoma"/>
                <w:lang w:val="en-US" w:eastAsia="zh-CN"/>
              </w:rPr>
              <w:t>5</w:t>
            </w:r>
            <w:r>
              <w:rPr>
                <w:rFonts w:hint="eastAsia" w:ascii="Tahoma" w:hAnsi="Tahoma" w:cs="Tahoma"/>
              </w:rPr>
              <w:t>份，其中正本 1份，副本</w:t>
            </w:r>
            <w:r>
              <w:rPr>
                <w:rFonts w:hint="eastAsia" w:ascii="Tahoma" w:hAnsi="Tahoma" w:cs="Tahoma"/>
                <w:lang w:val="en-US" w:eastAsia="zh-CN"/>
              </w:rPr>
              <w:t>4</w:t>
            </w:r>
            <w:r>
              <w:rPr>
                <w:rFonts w:hint="eastAsia" w:ascii="Tahoma" w:hAnsi="Tahoma" w:cs="Tahoma"/>
              </w:rPr>
              <w:t>份，正本副本分别封装。电子投标文件（U盘）</w:t>
            </w:r>
            <w:r>
              <w:rPr>
                <w:rFonts w:hint="eastAsia" w:ascii="Tahoma" w:hAnsi="Tahoma" w:cs="Tahoma"/>
                <w:lang w:val="en-US" w:eastAsia="zh-CN"/>
              </w:rPr>
              <w:t>1份</w:t>
            </w:r>
            <w:r>
              <w:rPr>
                <w:rFonts w:hint="eastAsia" w:ascii="Tahoma" w:hAnsi="Tahoma" w:cs="Tahoma"/>
              </w:rPr>
              <w:t>、投标一览表一份并</w:t>
            </w:r>
            <w:r>
              <w:rPr>
                <w:rFonts w:hint="eastAsia" w:ascii="Tahoma" w:hAnsi="Tahoma" w:cs="Tahoma"/>
                <w:lang w:val="en-US" w:eastAsia="zh-CN"/>
              </w:rPr>
              <w:t>单</w:t>
            </w:r>
            <w:r>
              <w:rPr>
                <w:rFonts w:hint="eastAsia" w:ascii="Tahoma" w:hAnsi="Tahoma" w:cs="Tahoma"/>
              </w:rPr>
              <w:t>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8</w:t>
            </w:r>
          </w:p>
        </w:tc>
        <w:tc>
          <w:tcPr>
            <w:tcW w:w="1748" w:type="dxa"/>
            <w:vAlign w:val="center"/>
          </w:tcPr>
          <w:p>
            <w:pPr>
              <w:adjustRightInd w:val="0"/>
              <w:snapToGrid w:val="0"/>
              <w:spacing w:line="260" w:lineRule="exact"/>
              <w:jc w:val="left"/>
              <w:rPr>
                <w:rFonts w:ascii="Tahoma" w:hAnsi="Tahoma" w:cs="Tahoma"/>
              </w:rPr>
            </w:pPr>
            <w:r>
              <w:rPr>
                <w:rFonts w:ascii="Trebuchet MS" w:hAnsi="宋体" w:cs="宋体"/>
                <w:kern w:val="0"/>
                <w:szCs w:val="21"/>
              </w:rPr>
              <w:t>封套上写明</w:t>
            </w:r>
          </w:p>
        </w:tc>
        <w:tc>
          <w:tcPr>
            <w:tcW w:w="8089" w:type="dxa"/>
            <w:vAlign w:val="center"/>
          </w:tcPr>
          <w:p>
            <w:pPr>
              <w:spacing w:line="260" w:lineRule="exact"/>
              <w:rPr>
                <w:rFonts w:ascii="Tahoma" w:hAnsi="Tahoma" w:cs="Tahoma"/>
              </w:rPr>
            </w:pPr>
            <w:r>
              <w:rPr>
                <w:rFonts w:ascii="Trebuchet MS"/>
                <w:szCs w:val="21"/>
              </w:rPr>
              <w:t>项目名称：</w:t>
            </w:r>
            <w:r>
              <w:rPr>
                <w:rFonts w:hint="eastAsia" w:ascii="Tahoma" w:cs="Tahoma"/>
                <w:u w:val="single"/>
              </w:rPr>
              <w:t>本采购项目全称</w:t>
            </w:r>
          </w:p>
          <w:p>
            <w:pPr>
              <w:spacing w:line="260" w:lineRule="exact"/>
              <w:rPr>
                <w:rFonts w:ascii="Trebuchet MS" w:hAnsi="Trebuchet MS"/>
                <w:szCs w:val="21"/>
              </w:rPr>
            </w:pPr>
            <w:r>
              <w:rPr>
                <w:rFonts w:hint="eastAsia" w:ascii="Trebuchet MS"/>
                <w:szCs w:val="21"/>
              </w:rPr>
              <w:t>项目</w:t>
            </w:r>
            <w:r>
              <w:rPr>
                <w:rFonts w:ascii="Trebuchet MS"/>
                <w:szCs w:val="21"/>
              </w:rPr>
              <w:t>编号：</w:t>
            </w:r>
            <w:r>
              <w:rPr>
                <w:rFonts w:hint="eastAsia" w:ascii="Tahoma" w:hAnsi="Tahoma" w:cs="Tahoma"/>
                <w:u w:val="single"/>
              </w:rPr>
              <w:t>本采购项目编号</w:t>
            </w:r>
          </w:p>
          <w:p>
            <w:pPr>
              <w:adjustRightInd w:val="0"/>
              <w:snapToGrid w:val="0"/>
              <w:spacing w:line="260" w:lineRule="exact"/>
              <w:rPr>
                <w:rFonts w:ascii="Tahoma" w:hAnsi="Tahoma" w:cs="Tahoma"/>
                <w:szCs w:val="21"/>
              </w:rPr>
            </w:pPr>
            <w:r>
              <w:rPr>
                <w:rFonts w:hint="eastAsia" w:ascii="Trebuchet MS"/>
                <w:szCs w:val="21"/>
              </w:rPr>
              <w:t>投标</w:t>
            </w:r>
            <w:r>
              <w:rPr>
                <w:rFonts w:ascii="Trebuchet MS"/>
                <w:szCs w:val="21"/>
              </w:rPr>
              <w:t>文件：</w:t>
            </w:r>
            <w:r>
              <w:rPr>
                <w:rFonts w:ascii="Tahoma" w:hAnsi="Tahoma" w:cs="Tahoma"/>
                <w:szCs w:val="21"/>
              </w:rPr>
              <w:t>在年月日时分前不得开启</w:t>
            </w:r>
          </w:p>
          <w:p>
            <w:pPr>
              <w:adjustRightInd w:val="0"/>
              <w:snapToGrid w:val="0"/>
              <w:spacing w:line="260" w:lineRule="exact"/>
              <w:rPr>
                <w:rFonts w:ascii="Tahoma" w:hAnsi="Tahoma" w:cs="Tahoma"/>
                <w:u w:val="single"/>
              </w:rPr>
            </w:pPr>
            <w:r>
              <w:rPr>
                <w:rFonts w:hint="eastAsia" w:ascii="Tahoma" w:hAnsi="Tahoma" w:cs="Tahoma"/>
              </w:rPr>
              <w:t>供应商名称：</w:t>
            </w:r>
            <w:r>
              <w:rPr>
                <w:rFonts w:hint="eastAsia" w:ascii="Tahoma" w:hAnsi="Tahoma" w:cs="Tahoma"/>
                <w:u w:val="single"/>
              </w:rPr>
              <w:t>供应商全称（加盖公章）</w:t>
            </w:r>
          </w:p>
          <w:p>
            <w:pPr>
              <w:adjustRightInd w:val="0"/>
              <w:snapToGrid w:val="0"/>
              <w:spacing w:line="260" w:lineRule="exact"/>
              <w:rPr>
                <w:rFonts w:ascii="Tahoma" w:hAnsi="Tahoma" w:cs="Tahoma"/>
              </w:rPr>
            </w:pPr>
            <w:r>
              <w:rPr>
                <w:rFonts w:hint="eastAsia" w:ascii="Tahoma" w:hAnsi="Tahoma" w:cs="Tahom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9" w:type="dxa"/>
            <w:vAlign w:val="center"/>
          </w:tcPr>
          <w:p>
            <w:pPr>
              <w:widowControl/>
              <w:spacing w:line="260" w:lineRule="exact"/>
              <w:jc w:val="center"/>
              <w:rPr>
                <w:rFonts w:ascii="Tahoma" w:hAnsi="Tahoma" w:cs="Tahoma"/>
              </w:rPr>
            </w:pPr>
            <w:r>
              <w:rPr>
                <w:rFonts w:hint="eastAsia" w:ascii="Tahoma" w:hAnsi="Tahoma" w:cs="Tahoma"/>
              </w:rPr>
              <w:t>9</w:t>
            </w:r>
          </w:p>
        </w:tc>
        <w:tc>
          <w:tcPr>
            <w:tcW w:w="1748" w:type="dxa"/>
            <w:vAlign w:val="center"/>
          </w:tcPr>
          <w:p>
            <w:pPr>
              <w:widowControl/>
              <w:spacing w:line="260" w:lineRule="exact"/>
              <w:rPr>
                <w:rFonts w:ascii="Tahoma" w:hAnsi="Tahoma" w:cs="Tahoma"/>
              </w:rPr>
            </w:pPr>
            <w:r>
              <w:rPr>
                <w:rFonts w:hint="eastAsia" w:ascii="Trebuchet MS" w:hAnsi="宋体" w:cs="宋体"/>
                <w:kern w:val="0"/>
                <w:szCs w:val="21"/>
              </w:rPr>
              <w:t>投标文件</w:t>
            </w:r>
            <w:r>
              <w:rPr>
                <w:rFonts w:ascii="Trebuchet MS" w:hAnsi="宋体" w:cs="宋体"/>
                <w:kern w:val="0"/>
                <w:szCs w:val="21"/>
              </w:rPr>
              <w:t>递交</w:t>
            </w:r>
          </w:p>
        </w:tc>
        <w:tc>
          <w:tcPr>
            <w:tcW w:w="8089" w:type="dxa"/>
            <w:vAlign w:val="center"/>
          </w:tcPr>
          <w:p>
            <w:pPr>
              <w:spacing w:line="260" w:lineRule="exact"/>
              <w:rPr>
                <w:rFonts w:ascii="Tahoma" w:cs="Tahoma"/>
              </w:rPr>
            </w:pPr>
            <w:r>
              <w:rPr>
                <w:rFonts w:ascii="Tahoma" w:cs="Tahoma"/>
              </w:rPr>
              <w:t>截止时间：</w:t>
            </w:r>
            <w:r>
              <w:rPr>
                <w:rFonts w:ascii="Tahoma" w:hAnsi="Tahoma" w:cs="Tahoma"/>
                <w:b/>
                <w:bCs/>
                <w:color w:val="auto"/>
              </w:rPr>
              <w:t>20</w:t>
            </w:r>
            <w:r>
              <w:rPr>
                <w:rFonts w:hint="eastAsia" w:ascii="Tahoma" w:hAnsi="Tahoma" w:cs="Tahoma"/>
                <w:b/>
                <w:bCs/>
                <w:color w:val="auto"/>
              </w:rPr>
              <w:t>21</w:t>
            </w:r>
            <w:r>
              <w:rPr>
                <w:rFonts w:ascii="Tahoma" w:cs="Tahoma"/>
                <w:b/>
                <w:bCs/>
                <w:color w:val="auto"/>
              </w:rPr>
              <w:t>年</w:t>
            </w:r>
            <w:r>
              <w:rPr>
                <w:rFonts w:hint="eastAsia" w:ascii="Tahoma" w:cs="Tahoma"/>
                <w:b/>
                <w:bCs/>
                <w:color w:val="auto"/>
                <w:lang w:val="en-US" w:eastAsia="zh-CN"/>
              </w:rPr>
              <w:t>9</w:t>
            </w:r>
            <w:r>
              <w:rPr>
                <w:rFonts w:ascii="Tahoma" w:cs="Tahoma"/>
                <w:b/>
                <w:bCs/>
                <w:color w:val="auto"/>
              </w:rPr>
              <w:t>月</w:t>
            </w:r>
            <w:r>
              <w:rPr>
                <w:rFonts w:hint="eastAsia" w:ascii="Tahoma" w:cs="Tahoma"/>
                <w:b/>
                <w:bCs/>
                <w:color w:val="auto"/>
              </w:rPr>
              <w:t xml:space="preserve"> </w:t>
            </w:r>
            <w:r>
              <w:rPr>
                <w:rFonts w:hint="eastAsia" w:ascii="Tahoma" w:cs="Tahoma"/>
                <w:b/>
                <w:bCs/>
                <w:color w:val="auto"/>
                <w:lang w:val="en-US" w:eastAsia="zh-CN"/>
              </w:rPr>
              <w:t>30</w:t>
            </w:r>
            <w:r>
              <w:rPr>
                <w:rFonts w:ascii="Tahoma" w:cs="Tahoma"/>
                <w:b/>
                <w:bCs/>
                <w:color w:val="auto"/>
              </w:rPr>
              <w:t>日</w:t>
            </w:r>
            <w:r>
              <w:rPr>
                <w:rFonts w:hint="eastAsia" w:ascii="Tahoma" w:hAnsi="Tahoma" w:cs="Tahoma"/>
                <w:b/>
                <w:bCs/>
                <w:color w:val="auto"/>
                <w:lang w:val="en-US" w:eastAsia="zh-CN"/>
              </w:rPr>
              <w:t>16</w:t>
            </w:r>
            <w:r>
              <w:rPr>
                <w:rFonts w:ascii="Tahoma" w:hAnsi="Tahoma" w:cs="Tahoma"/>
                <w:b/>
                <w:bCs/>
                <w:color w:val="auto"/>
              </w:rPr>
              <w:t>:00</w:t>
            </w:r>
            <w:r>
              <w:rPr>
                <w:rFonts w:hint="eastAsia" w:ascii="Tahoma" w:hAnsi="Tahoma" w:cs="Tahoma"/>
                <w:b/>
                <w:bCs/>
                <w:color w:val="auto"/>
                <w:lang w:eastAsia="zh-CN"/>
              </w:rPr>
              <w:t>（</w:t>
            </w:r>
            <w:r>
              <w:rPr>
                <w:rFonts w:hint="eastAsia" w:ascii="Tahoma" w:hAnsi="Tahoma" w:cs="Tahoma"/>
                <w:b/>
                <w:bCs/>
                <w:color w:val="auto"/>
                <w:lang w:val="en-US" w:eastAsia="zh-CN"/>
              </w:rPr>
              <w:t>北京时间</w:t>
            </w:r>
            <w:r>
              <w:rPr>
                <w:rFonts w:hint="eastAsia" w:ascii="Tahoma" w:hAnsi="Tahoma" w:cs="Tahoma"/>
                <w:b/>
                <w:bCs/>
                <w:color w:val="auto"/>
                <w:lang w:eastAsia="zh-CN"/>
              </w:rPr>
              <w:t>）</w:t>
            </w:r>
            <w:r>
              <w:rPr>
                <w:rFonts w:hint="eastAsia" w:ascii="Tahoma" w:hAnsi="Tahoma" w:cs="Tahoma"/>
                <w:b/>
                <w:bCs/>
                <w:color w:val="auto"/>
              </w:rPr>
              <w:t>止</w:t>
            </w:r>
            <w:r>
              <w:rPr>
                <w:rFonts w:ascii="Tahoma" w:cs="Tahoma"/>
              </w:rPr>
              <w:t>。</w:t>
            </w:r>
          </w:p>
          <w:p>
            <w:pPr>
              <w:spacing w:line="260" w:lineRule="exact"/>
              <w:rPr>
                <w:rFonts w:ascii="Tahoma" w:hAnsi="Tahoma" w:cs="Tahoma"/>
              </w:rPr>
            </w:pPr>
            <w:r>
              <w:rPr>
                <w:rFonts w:ascii="Tahoma" w:cs="Tahoma"/>
              </w:rPr>
              <w:t>递交地</w:t>
            </w:r>
            <w:r>
              <w:rPr>
                <w:rFonts w:hint="eastAsia" w:ascii="Tahoma" w:cs="Tahoma"/>
              </w:rPr>
              <w:t>点</w:t>
            </w:r>
            <w:r>
              <w:rPr>
                <w:rFonts w:ascii="Tahoma" w:cs="Tahoma"/>
              </w:rPr>
              <w:t>：</w:t>
            </w:r>
            <w:r>
              <w:rPr>
                <w:rFonts w:hint="eastAsia" w:ascii="Tahoma" w:cs="Tahoma"/>
              </w:rPr>
              <w:t>于田县公共资源交易中心（于田县建德路8号政府老办公楼一楼左边）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10</w:t>
            </w:r>
          </w:p>
        </w:tc>
        <w:tc>
          <w:tcPr>
            <w:tcW w:w="1748" w:type="dxa"/>
            <w:vAlign w:val="center"/>
          </w:tcPr>
          <w:p>
            <w:pPr>
              <w:spacing w:line="260" w:lineRule="exact"/>
              <w:rPr>
                <w:rFonts w:ascii="Tahoma" w:hAnsi="Tahoma" w:cs="Tahoma"/>
              </w:rPr>
            </w:pPr>
            <w:r>
              <w:rPr>
                <w:rFonts w:hint="eastAsia"/>
              </w:rPr>
              <w:t>投标</w:t>
            </w:r>
            <w:r>
              <w:t>有效期</w:t>
            </w:r>
          </w:p>
        </w:tc>
        <w:tc>
          <w:tcPr>
            <w:tcW w:w="8089" w:type="dxa"/>
            <w:vAlign w:val="center"/>
          </w:tcPr>
          <w:p>
            <w:pPr>
              <w:adjustRightInd w:val="0"/>
              <w:snapToGrid w:val="0"/>
              <w:spacing w:line="260" w:lineRule="exact"/>
              <w:rPr>
                <w:rFonts w:ascii="Tahoma" w:hAnsi="Tahoma" w:cs="Tahoma"/>
              </w:rPr>
            </w:pPr>
            <w:r>
              <w:rPr>
                <w:rFonts w:hint="eastAsia" w:ascii="Tahoma" w:hAnsi="Tahoma" w:cs="Tahoma"/>
              </w:rPr>
              <w:t>投标时间开始起</w:t>
            </w:r>
            <w:r>
              <w:rPr>
                <w:rFonts w:hint="eastAsia" w:ascii="Tahoma" w:hAnsi="Tahoma" w:cs="Tahoma"/>
                <w:u w:val="single"/>
                <w:lang w:val="en-US" w:eastAsia="zh-CN"/>
              </w:rPr>
              <w:t>30</w:t>
            </w:r>
            <w:bookmarkStart w:id="310" w:name="_GoBack"/>
            <w:bookmarkEnd w:id="310"/>
            <w:r>
              <w:rPr>
                <w:rFonts w:ascii="Tahoma" w:hAnsi="Tahoma" w:cs="Tahoma"/>
              </w:rPr>
              <w:t>工作日</w:t>
            </w:r>
            <w:r>
              <w:rPr>
                <w:rFonts w:hint="eastAsia" w:ascii="Tahoma" w:hAnsi="Tahoma" w:cs="Tahoma"/>
              </w:rPr>
              <w:t>，</w:t>
            </w:r>
            <w:r>
              <w:rPr>
                <w:rFonts w:ascii="Tahoma" w:hAnsi="Tahoma" w:cs="Tahoma"/>
              </w:rPr>
              <w:t>有效期不足将导致其</w:t>
            </w:r>
            <w:r>
              <w:rPr>
                <w:rFonts w:hint="eastAsia" w:ascii="Tahoma" w:hAnsi="Tahoma" w:cs="Tahoma"/>
              </w:rPr>
              <w:t>投标被拒绝</w:t>
            </w:r>
            <w:r>
              <w:rPr>
                <w:rFonts w:ascii="Tahoma" w:hAnsi="Tahoma" w:cs="Tahom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adjustRightInd w:val="0"/>
              <w:snapToGrid w:val="0"/>
              <w:spacing w:line="260" w:lineRule="exact"/>
              <w:jc w:val="center"/>
              <w:rPr>
                <w:rFonts w:hint="eastAsia" w:ascii="Tahoma" w:hAnsi="Tahoma" w:eastAsia="宋体" w:cs="Tahoma"/>
                <w:kern w:val="2"/>
                <w:sz w:val="21"/>
                <w:szCs w:val="24"/>
                <w:lang w:val="en-US" w:eastAsia="zh-CN" w:bidi="ar-SA"/>
              </w:rPr>
            </w:pPr>
            <w:r>
              <w:rPr>
                <w:rFonts w:hint="eastAsia" w:ascii="Tahoma" w:hAnsi="Tahoma" w:cs="Tahoma"/>
              </w:rPr>
              <w:t>11</w:t>
            </w:r>
          </w:p>
        </w:tc>
        <w:tc>
          <w:tcPr>
            <w:tcW w:w="1748" w:type="dxa"/>
            <w:vAlign w:val="center"/>
          </w:tcPr>
          <w:p>
            <w:pPr>
              <w:adjustRightInd w:val="0"/>
              <w:snapToGrid w:val="0"/>
              <w:spacing w:line="260" w:lineRule="exact"/>
              <w:jc w:val="left"/>
              <w:rPr>
                <w:rFonts w:hint="eastAsia" w:ascii="Tahoma" w:hAnsi="Tahoma" w:eastAsia="宋体" w:cs="Tahoma"/>
                <w:kern w:val="2"/>
                <w:sz w:val="21"/>
                <w:szCs w:val="24"/>
                <w:lang w:val="en-US" w:eastAsia="zh-CN" w:bidi="ar-SA"/>
              </w:rPr>
            </w:pPr>
            <w:r>
              <w:rPr>
                <w:rFonts w:hint="eastAsia" w:ascii="Tahoma" w:hAnsi="Tahoma" w:cs="Tahoma"/>
              </w:rPr>
              <w:t>投标</w:t>
            </w:r>
            <w:r>
              <w:rPr>
                <w:rFonts w:ascii="Tahoma" w:hAnsi="Tahoma" w:cs="Tahoma"/>
              </w:rPr>
              <w:t>保证金</w:t>
            </w:r>
          </w:p>
        </w:tc>
        <w:tc>
          <w:tcPr>
            <w:tcW w:w="8089" w:type="dxa"/>
            <w:vAlign w:val="center"/>
          </w:tcPr>
          <w:p>
            <w:pPr>
              <w:widowControl/>
              <w:spacing w:line="28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投标保证金的金额：</w:t>
            </w:r>
            <w:r>
              <w:rPr>
                <w:rFonts w:hint="eastAsia" w:asciiTheme="minorEastAsia" w:hAnsiTheme="minorEastAsia" w:eastAsiaTheme="minorEastAsia" w:cstheme="minorEastAsia"/>
                <w:b/>
                <w:bCs/>
                <w:sz w:val="24"/>
                <w:lang w:val="en-US" w:eastAsia="zh-CN"/>
              </w:rPr>
              <w:t>40000.00（肆万元整）</w:t>
            </w:r>
            <w:r>
              <w:rPr>
                <w:rFonts w:hint="eastAsia" w:asciiTheme="minorEastAsia" w:hAnsiTheme="minorEastAsia" w:eastAsiaTheme="minorEastAsia" w:cstheme="minorEastAsia"/>
                <w:b/>
                <w:bCs/>
                <w:sz w:val="24"/>
              </w:rPr>
              <w:t>；</w:t>
            </w:r>
          </w:p>
          <w:p>
            <w:pPr>
              <w:widowControl/>
              <w:spacing w:line="28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投标保证金的形式：电汇、转账等（由投标人基本账户汇出，否则无效）</w:t>
            </w:r>
          </w:p>
          <w:p>
            <w:pPr>
              <w:shd w:val="clear" w:color="FFFFFF" w:fill="auto"/>
              <w:snapToGrid w:val="0"/>
              <w:rPr>
                <w:rFonts w:ascii="宋体" w:hAnsi="宋体"/>
                <w:b/>
                <w:bCs/>
                <w:sz w:val="24"/>
                <w:u w:color="FFFFFF"/>
                <w:shd w:val="clear" w:color="FFFFFF" w:fill="auto"/>
              </w:rPr>
            </w:pPr>
            <w:r>
              <w:rPr>
                <w:rFonts w:hint="eastAsia" w:ascii="宋体" w:hAnsi="宋体"/>
                <w:b/>
                <w:bCs/>
                <w:sz w:val="24"/>
                <w:u w:color="FFFFFF"/>
                <w:shd w:val="clear" w:color="FFFFFF" w:fill="auto"/>
              </w:rPr>
              <w:t>开户名称：于田县公共资源交易中心，</w:t>
            </w:r>
          </w:p>
          <w:p>
            <w:pPr>
              <w:shd w:val="clear" w:color="FFFFFF" w:fill="auto"/>
              <w:snapToGrid w:val="0"/>
              <w:rPr>
                <w:rFonts w:ascii="宋体" w:hAnsi="宋体"/>
                <w:b/>
                <w:bCs/>
                <w:sz w:val="24"/>
                <w:u w:color="FFFFFF"/>
                <w:shd w:val="clear" w:color="FFFFFF" w:fill="auto"/>
              </w:rPr>
            </w:pPr>
            <w:r>
              <w:rPr>
                <w:rFonts w:hint="eastAsia" w:ascii="宋体" w:hAnsi="宋体"/>
                <w:b/>
                <w:bCs/>
                <w:sz w:val="24"/>
                <w:u w:color="FFFFFF"/>
                <w:shd w:val="clear" w:color="FFFFFF" w:fill="auto"/>
              </w:rPr>
              <w:t>开户银行：于田县农村信用合作联社丝路信用社，</w:t>
            </w:r>
          </w:p>
          <w:p>
            <w:pPr>
              <w:shd w:val="clear" w:color="FFFFFF" w:fill="auto"/>
              <w:snapToGrid w:val="0"/>
              <w:rPr>
                <w:rFonts w:ascii="宋体" w:hAnsi="宋体"/>
                <w:b/>
                <w:bCs/>
                <w:sz w:val="24"/>
                <w:u w:color="FFFFFF"/>
                <w:shd w:val="clear" w:color="FFFFFF" w:fill="auto"/>
              </w:rPr>
            </w:pPr>
            <w:r>
              <w:rPr>
                <w:rFonts w:hint="eastAsia" w:ascii="宋体" w:hAnsi="宋体"/>
                <w:b/>
                <w:bCs/>
                <w:sz w:val="24"/>
                <w:u w:color="FFFFFF"/>
                <w:shd w:val="clear" w:color="FFFFFF" w:fill="auto"/>
              </w:rPr>
              <w:t>账号：882010212010106202100。</w:t>
            </w:r>
          </w:p>
          <w:p>
            <w:pPr>
              <w:spacing w:line="260" w:lineRule="exact"/>
              <w:rPr>
                <w:rFonts w:hint="eastAsia" w:ascii="Times New Roman" w:hAnsi="Times New Roman" w:eastAsia="宋体" w:cs="Times New Roman"/>
                <w:kern w:val="2"/>
                <w:sz w:val="21"/>
                <w:szCs w:val="24"/>
                <w:lang w:val="en-US" w:eastAsia="zh-CN" w:bidi="ar-SA"/>
              </w:rPr>
            </w:pPr>
            <w:r>
              <w:rPr>
                <w:rFonts w:hint="eastAsia" w:ascii="宋体" w:hAnsi="宋体"/>
                <w:b/>
                <w:bCs/>
                <w:sz w:val="24"/>
                <w:u w:color="FFFFFF"/>
                <w:shd w:val="clear" w:color="FFFFFF" w:fill="auto"/>
              </w:rPr>
              <w:t>【</w:t>
            </w:r>
            <w:r>
              <w:rPr>
                <w:rFonts w:hint="eastAsia" w:ascii="宋体" w:hAnsi="宋体"/>
                <w:b/>
                <w:bCs/>
                <w:sz w:val="24"/>
                <w:u w:color="FFFFFF"/>
                <w:shd w:val="clear" w:color="FFFFFF" w:fill="auto"/>
                <w:lang w:val="en-US" w:eastAsia="zh-CN"/>
              </w:rPr>
              <w:t>投标保证金缴纳的截止时间为投标截止时间及开标时间前</w:t>
            </w:r>
            <w:r>
              <w:rPr>
                <w:rFonts w:hint="eastAsia" w:ascii="宋体" w:hAnsi="宋体"/>
                <w:b/>
                <w:bCs/>
                <w:sz w:val="24"/>
                <w:u w:color="FFFFFF"/>
                <w:shd w:val="clear" w:color="FFFFFF" w:fill="auto"/>
              </w:rPr>
              <w:t>，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w:t>
            </w:r>
            <w:r>
              <w:rPr>
                <w:rFonts w:hint="eastAsia" w:ascii="宋体" w:hAnsi="宋体"/>
                <w:b/>
                <w:bCs/>
                <w:sz w:val="24"/>
                <w:u w:color="FFFFFF"/>
                <w:shd w:val="clear" w:color="FFFFFF" w:fill="auto"/>
                <w:lang w:val="en-US" w:eastAsia="zh-CN"/>
              </w:rPr>
              <w:t>开标结束后未中标企业现场将开户许可证、收据（必须加盖公司公章/财务章）、银行回单递交至于田县公共资源交易中心财务室。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rPr>
                <w:rFonts w:hint="eastAsia" w:ascii="Tahoma" w:hAnsi="Tahoma" w:eastAsia="宋体" w:cs="Tahoma"/>
                <w:b/>
                <w:bCs/>
                <w:kern w:val="2"/>
                <w:sz w:val="21"/>
                <w:szCs w:val="24"/>
                <w:lang w:val="en-US" w:eastAsia="zh-CN" w:bidi="ar-SA"/>
              </w:rPr>
            </w:pPr>
            <w:r>
              <w:rPr>
                <w:rFonts w:hint="eastAsia" w:ascii="Tahoma" w:hAnsi="Tahoma" w:cs="Tahoma"/>
                <w:b/>
                <w:bCs/>
              </w:rPr>
              <w:t>12</w:t>
            </w:r>
          </w:p>
        </w:tc>
        <w:tc>
          <w:tcPr>
            <w:tcW w:w="1748" w:type="dxa"/>
            <w:vAlign w:val="center"/>
          </w:tcPr>
          <w:p>
            <w:pPr>
              <w:widowControl/>
              <w:spacing w:line="260" w:lineRule="exact"/>
              <w:rPr>
                <w:rFonts w:hint="eastAsia" w:ascii="Tahoma" w:hAnsi="Tahoma" w:eastAsia="宋体" w:cs="Tahoma"/>
                <w:b/>
                <w:bCs/>
                <w:kern w:val="2"/>
                <w:sz w:val="21"/>
                <w:szCs w:val="24"/>
                <w:lang w:val="en-US" w:eastAsia="zh-CN" w:bidi="ar-SA"/>
              </w:rPr>
            </w:pPr>
            <w:r>
              <w:rPr>
                <w:rFonts w:hint="eastAsia" w:ascii="Tahoma" w:hAnsi="Tahoma" w:cs="Tahoma"/>
                <w:kern w:val="0"/>
                <w:szCs w:val="21"/>
              </w:rPr>
              <w:t>开标</w:t>
            </w:r>
            <w:r>
              <w:rPr>
                <w:rFonts w:ascii="Tahoma" w:hAnsi="Tahoma" w:cs="Tahoma"/>
                <w:kern w:val="0"/>
                <w:szCs w:val="21"/>
              </w:rPr>
              <w:t>时间</w:t>
            </w:r>
            <w:r>
              <w:rPr>
                <w:rFonts w:hint="eastAsia" w:ascii="Tahoma" w:hAnsi="Tahoma" w:cs="Tahoma"/>
                <w:kern w:val="0"/>
                <w:szCs w:val="21"/>
              </w:rPr>
              <w:t>、</w:t>
            </w:r>
            <w:r>
              <w:rPr>
                <w:rFonts w:ascii="Tahoma" w:hAnsi="Tahoma" w:cs="Tahoma"/>
                <w:kern w:val="0"/>
                <w:szCs w:val="21"/>
              </w:rPr>
              <w:t>地点</w:t>
            </w:r>
          </w:p>
        </w:tc>
        <w:tc>
          <w:tcPr>
            <w:tcW w:w="8089" w:type="dxa"/>
            <w:vAlign w:val="center"/>
          </w:tcPr>
          <w:p>
            <w:pPr>
              <w:adjustRightInd w:val="0"/>
              <w:snapToGrid w:val="0"/>
              <w:spacing w:line="260" w:lineRule="exact"/>
              <w:rPr>
                <w:rFonts w:ascii="Tahoma" w:hAnsi="Tahoma" w:cs="Tahoma"/>
              </w:rPr>
            </w:pPr>
            <w:r>
              <w:rPr>
                <w:rFonts w:ascii="Tahoma" w:hAnsi="Tahoma" w:cs="Tahoma"/>
              </w:rPr>
              <w:t>时间</w:t>
            </w:r>
            <w:r>
              <w:rPr>
                <w:rFonts w:ascii="Tahoma" w:hAnsi="Tahoma" w:cs="Tahoma"/>
                <w:b/>
                <w:bCs/>
                <w:color w:val="auto"/>
              </w:rPr>
              <w:t>：20</w:t>
            </w:r>
            <w:r>
              <w:rPr>
                <w:rFonts w:hint="eastAsia" w:ascii="Tahoma" w:hAnsi="Tahoma" w:cs="Tahoma"/>
                <w:b/>
                <w:bCs/>
                <w:color w:val="auto"/>
              </w:rPr>
              <w:t>21</w:t>
            </w:r>
            <w:r>
              <w:rPr>
                <w:rFonts w:ascii="Tahoma" w:hAnsi="Tahoma" w:cs="Tahoma"/>
                <w:b/>
                <w:bCs/>
                <w:color w:val="auto"/>
              </w:rPr>
              <w:t>年</w:t>
            </w:r>
            <w:r>
              <w:rPr>
                <w:rFonts w:hint="eastAsia" w:ascii="Tahoma" w:hAnsi="Tahoma" w:cs="Tahoma"/>
                <w:b/>
                <w:bCs/>
                <w:color w:val="auto"/>
                <w:lang w:val="en-US" w:eastAsia="zh-CN"/>
              </w:rPr>
              <w:t>9</w:t>
            </w:r>
            <w:r>
              <w:rPr>
                <w:rFonts w:ascii="Tahoma" w:hAnsi="Tahoma" w:cs="Tahoma"/>
                <w:b/>
                <w:bCs/>
                <w:color w:val="auto"/>
              </w:rPr>
              <w:t>月</w:t>
            </w:r>
            <w:r>
              <w:rPr>
                <w:rFonts w:hint="eastAsia" w:ascii="Tahoma" w:hAnsi="Tahoma" w:cs="Tahoma"/>
                <w:b/>
                <w:bCs/>
                <w:color w:val="auto"/>
                <w:lang w:val="en-US" w:eastAsia="zh-CN"/>
              </w:rPr>
              <w:t>30</w:t>
            </w:r>
            <w:r>
              <w:rPr>
                <w:rFonts w:ascii="Tahoma" w:hAnsi="Tahoma" w:cs="Tahoma"/>
                <w:b/>
                <w:bCs/>
                <w:color w:val="auto"/>
              </w:rPr>
              <w:t>日</w:t>
            </w:r>
            <w:r>
              <w:rPr>
                <w:rFonts w:hint="eastAsia" w:ascii="Tahoma" w:hAnsi="Tahoma" w:cs="Tahoma"/>
                <w:b/>
                <w:bCs/>
                <w:color w:val="auto"/>
                <w:lang w:val="en-US" w:eastAsia="zh-CN"/>
              </w:rPr>
              <w:t>16</w:t>
            </w:r>
            <w:r>
              <w:rPr>
                <w:rFonts w:ascii="Tahoma" w:hAnsi="Tahoma" w:cs="Tahoma"/>
                <w:b/>
                <w:bCs/>
                <w:color w:val="auto"/>
              </w:rPr>
              <w:t>时00分</w:t>
            </w:r>
            <w:r>
              <w:rPr>
                <w:rFonts w:hint="eastAsia" w:ascii="Tahoma" w:hAnsi="Tahoma" w:cs="Tahoma"/>
                <w:b/>
                <w:bCs/>
                <w:color w:val="auto"/>
                <w:lang w:eastAsia="zh-CN"/>
              </w:rPr>
              <w:t>（</w:t>
            </w:r>
            <w:r>
              <w:rPr>
                <w:rFonts w:hint="eastAsia" w:ascii="Tahoma" w:hAnsi="Tahoma" w:cs="Tahoma"/>
                <w:b/>
                <w:bCs/>
                <w:color w:val="auto"/>
                <w:lang w:val="en-US" w:eastAsia="zh-CN"/>
              </w:rPr>
              <w:t>北京时间</w:t>
            </w:r>
            <w:r>
              <w:rPr>
                <w:rFonts w:hint="eastAsia" w:ascii="Tahoma" w:hAnsi="Tahoma" w:cs="Tahoma"/>
                <w:b/>
                <w:bCs/>
                <w:color w:val="auto"/>
                <w:lang w:eastAsia="zh-CN"/>
              </w:rPr>
              <w:t>）</w:t>
            </w:r>
            <w:r>
              <w:rPr>
                <w:rFonts w:hint="eastAsia" w:ascii="Tahoma" w:hAnsi="Tahoma" w:cs="Tahoma"/>
              </w:rPr>
              <w:t>；</w:t>
            </w:r>
          </w:p>
          <w:p>
            <w:pPr>
              <w:adjustRightInd w:val="0"/>
              <w:snapToGrid w:val="0"/>
              <w:spacing w:line="260" w:lineRule="exact"/>
              <w:rPr>
                <w:rFonts w:hint="eastAsia" w:ascii="Tahoma" w:hAnsi="Tahoma" w:eastAsia="宋体" w:cs="Tahoma"/>
                <w:kern w:val="2"/>
                <w:sz w:val="21"/>
                <w:szCs w:val="24"/>
                <w:lang w:val="en-US" w:eastAsia="zh-CN" w:bidi="ar-SA"/>
              </w:rPr>
            </w:pPr>
            <w:r>
              <w:rPr>
                <w:rFonts w:ascii="Tahoma" w:hAnsi="Tahoma" w:cs="Tahoma"/>
              </w:rPr>
              <w:t>地点：</w:t>
            </w:r>
            <w:r>
              <w:rPr>
                <w:rFonts w:hint="eastAsia" w:ascii="Tahoma" w:cs="Tahoma"/>
              </w:rPr>
              <w:t>于田县公共资源交易中心（于田县建德路8号政府老办公楼一楼左边）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rPr>
                <w:rFonts w:hint="eastAsia" w:ascii="Times New Roman" w:hAnsi="Times New Roman" w:eastAsia="宋体" w:cs="Times New Roman"/>
                <w:kern w:val="2"/>
                <w:sz w:val="21"/>
                <w:szCs w:val="24"/>
                <w:lang w:val="en-US" w:eastAsia="zh-CN" w:bidi="ar-SA"/>
              </w:rPr>
            </w:pPr>
            <w:r>
              <w:rPr>
                <w:rFonts w:hint="eastAsia"/>
              </w:rPr>
              <w:t>13</w:t>
            </w:r>
          </w:p>
        </w:tc>
        <w:tc>
          <w:tcPr>
            <w:tcW w:w="1748" w:type="dxa"/>
            <w:vAlign w:val="center"/>
          </w:tcPr>
          <w:p>
            <w:pPr>
              <w:spacing w:line="260" w:lineRule="exact"/>
              <w:rPr>
                <w:rFonts w:hint="eastAsia" w:ascii="Times New Roman" w:hAnsi="Times New Roman" w:eastAsia="宋体" w:cs="Times New Roman"/>
                <w:kern w:val="2"/>
                <w:sz w:val="21"/>
                <w:szCs w:val="24"/>
                <w:lang w:val="en-US" w:eastAsia="zh-CN" w:bidi="ar-SA"/>
              </w:rPr>
            </w:pPr>
            <w:r>
              <w:rPr>
                <w:rFonts w:hint="eastAsia"/>
              </w:rPr>
              <w:t>评审小组成员</w:t>
            </w:r>
          </w:p>
        </w:tc>
        <w:tc>
          <w:tcPr>
            <w:tcW w:w="8089" w:type="dxa"/>
            <w:vAlign w:val="center"/>
          </w:tcPr>
          <w:p>
            <w:pPr>
              <w:adjustRightInd w:val="0"/>
              <w:snapToGrid w:val="0"/>
              <w:spacing w:line="260" w:lineRule="exact"/>
              <w:rPr>
                <w:rFonts w:ascii="Tahoma" w:hAnsi="Tahoma" w:eastAsia="宋体" w:cs="Tahoma"/>
                <w:kern w:val="2"/>
                <w:sz w:val="21"/>
                <w:szCs w:val="24"/>
                <w:lang w:val="en-US" w:eastAsia="zh-CN" w:bidi="ar-SA"/>
              </w:rPr>
            </w:pPr>
            <w:r>
              <w:rPr>
                <w:rFonts w:hint="eastAsia" w:ascii="Tahoma" w:hAnsi="Tahoma" w:cs="Tahoma"/>
              </w:rPr>
              <w:t>组成</w:t>
            </w:r>
            <w:r>
              <w:rPr>
                <w:rFonts w:ascii="Tahoma" w:hAnsi="Tahoma" w:cs="Tahoma"/>
              </w:rPr>
              <w:t>：</w:t>
            </w:r>
            <w:r>
              <w:rPr>
                <w:rFonts w:hint="eastAsia" w:ascii="Tahoma" w:hAnsi="Tahoma" w:cs="Tahoma"/>
                <w:lang w:val="en-US" w:eastAsia="zh-CN"/>
              </w:rPr>
              <w:t>5</w:t>
            </w:r>
            <w:r>
              <w:rPr>
                <w:rFonts w:ascii="Tahoma" w:hAnsi="Tahoma" w:cs="Tahoma"/>
              </w:rPr>
              <w:t>人，其中采购方代表</w:t>
            </w:r>
            <w:r>
              <w:rPr>
                <w:rFonts w:hint="eastAsia" w:ascii="Tahoma" w:hAnsi="Tahoma" w:cs="Tahoma"/>
                <w:lang w:val="en-US" w:eastAsia="zh-CN"/>
              </w:rPr>
              <w:t>1</w:t>
            </w:r>
            <w:r>
              <w:rPr>
                <w:rFonts w:ascii="Tahoma" w:hAnsi="Tahoma" w:cs="Tahoma"/>
              </w:rPr>
              <w:t>人</w:t>
            </w:r>
            <w:r>
              <w:rPr>
                <w:rFonts w:hint="eastAsia" w:ascii="Tahoma" w:hAnsi="Tahoma" w:cs="Tahoma"/>
              </w:rPr>
              <w:t>，</w:t>
            </w:r>
            <w:r>
              <w:t>有关评审专家</w:t>
            </w:r>
            <w:r>
              <w:rPr>
                <w:rFonts w:hint="eastAsia" w:ascii="Tahoma" w:hAnsi="Tahoma" w:cs="Tahoma"/>
                <w:lang w:val="en-US" w:eastAsia="zh-CN"/>
              </w:rPr>
              <w:t>4</w:t>
            </w:r>
            <w:r>
              <w:rPr>
                <w:rFonts w:ascii="Tahoma" w:hAnsi="Tahoma" w:cs="Tahom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rPr>
                <w:rFonts w:hint="eastAsia" w:ascii="Tahoma" w:hAnsi="Tahoma" w:eastAsia="宋体" w:cs="Tahoma"/>
                <w:kern w:val="0"/>
                <w:sz w:val="21"/>
                <w:szCs w:val="21"/>
                <w:lang w:val="en-US" w:eastAsia="zh-CN" w:bidi="ar-SA"/>
              </w:rPr>
            </w:pPr>
            <w:r>
              <w:rPr>
                <w:rFonts w:hint="eastAsia" w:ascii="Tahoma" w:hAnsi="Tahoma" w:cs="Tahoma"/>
                <w:kern w:val="0"/>
                <w:szCs w:val="21"/>
              </w:rPr>
              <w:t>14</w:t>
            </w:r>
          </w:p>
        </w:tc>
        <w:tc>
          <w:tcPr>
            <w:tcW w:w="1748" w:type="dxa"/>
            <w:vAlign w:val="center"/>
          </w:tcPr>
          <w:p>
            <w:pPr>
              <w:spacing w:line="260" w:lineRule="exact"/>
              <w:rPr>
                <w:rFonts w:hint="eastAsia" w:ascii="Times New Roman" w:hAnsi="Times New Roman" w:eastAsia="宋体" w:cs="Times New Roman"/>
                <w:kern w:val="2"/>
                <w:sz w:val="21"/>
                <w:szCs w:val="24"/>
                <w:lang w:val="en-US" w:eastAsia="zh-CN" w:bidi="ar-SA"/>
              </w:rPr>
            </w:pPr>
            <w:r>
              <w:rPr>
                <w:rFonts w:hint="eastAsia"/>
              </w:rPr>
              <w:t>评审办法</w:t>
            </w:r>
          </w:p>
        </w:tc>
        <w:tc>
          <w:tcPr>
            <w:tcW w:w="8089" w:type="dxa"/>
            <w:vAlign w:val="center"/>
          </w:tcPr>
          <w:p>
            <w:pPr>
              <w:adjustRightInd w:val="0"/>
              <w:snapToGrid w:val="0"/>
              <w:spacing w:line="260" w:lineRule="exact"/>
              <w:rPr>
                <w:rFonts w:ascii="Tahoma" w:hAnsi="Tahoma" w:eastAsia="宋体" w:cs="Tahoma"/>
                <w:kern w:val="2"/>
                <w:sz w:val="21"/>
                <w:szCs w:val="24"/>
                <w:lang w:val="en-US" w:eastAsia="zh-CN" w:bidi="ar-SA"/>
              </w:rPr>
            </w:pPr>
            <w:r>
              <w:rPr>
                <w:rFonts w:hint="eastAsia" w:ascii="Tahoma" w:hAnsi="Tahoma" w:cs="Tahoma"/>
                <w:b/>
                <w:bCs/>
                <w:kern w:val="0"/>
                <w:szCs w:val="21"/>
              </w:rPr>
              <w:t>最低评标价法（即在“符合采购需求、质量和服务相等”的前提下，以提出最低报价的报价人作为成交供应商）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9" w:type="dxa"/>
            <w:vAlign w:val="center"/>
          </w:tcPr>
          <w:p>
            <w:pPr>
              <w:widowControl/>
              <w:spacing w:line="260" w:lineRule="exact"/>
              <w:jc w:val="center"/>
              <w:rPr>
                <w:rFonts w:hint="eastAsia" w:ascii="Tahoma" w:hAnsi="Tahoma" w:eastAsia="宋体" w:cs="Tahoma"/>
                <w:kern w:val="0"/>
                <w:sz w:val="21"/>
                <w:szCs w:val="21"/>
                <w:lang w:val="en-US" w:eastAsia="zh-CN" w:bidi="ar-SA"/>
              </w:rPr>
            </w:pPr>
            <w:r>
              <w:rPr>
                <w:rFonts w:hint="eastAsia" w:ascii="Tahoma" w:hAnsi="Tahoma" w:cs="Tahoma"/>
                <w:kern w:val="0"/>
                <w:szCs w:val="21"/>
              </w:rPr>
              <w:t>15</w:t>
            </w:r>
          </w:p>
        </w:tc>
        <w:tc>
          <w:tcPr>
            <w:tcW w:w="1748" w:type="dxa"/>
            <w:vAlign w:val="center"/>
          </w:tcPr>
          <w:p>
            <w:pPr>
              <w:adjustRightInd w:val="0"/>
              <w:snapToGrid w:val="0"/>
              <w:spacing w:line="260" w:lineRule="exact"/>
              <w:jc w:val="left"/>
              <w:rPr>
                <w:rFonts w:hint="eastAsia" w:ascii="Tahoma" w:hAnsi="Tahoma" w:eastAsia="宋体" w:cs="Tahoma"/>
                <w:kern w:val="2"/>
                <w:sz w:val="21"/>
                <w:szCs w:val="24"/>
                <w:lang w:val="en-US" w:eastAsia="zh-CN" w:bidi="ar-SA"/>
              </w:rPr>
            </w:pPr>
            <w:r>
              <w:rPr>
                <w:rFonts w:hint="eastAsia" w:ascii="Tahoma" w:hAnsi="Tahoma" w:cs="Tahoma"/>
              </w:rPr>
              <w:t>评审</w:t>
            </w:r>
          </w:p>
        </w:tc>
        <w:tc>
          <w:tcPr>
            <w:tcW w:w="8089" w:type="dxa"/>
            <w:vAlign w:val="center"/>
          </w:tcPr>
          <w:p>
            <w:pPr>
              <w:adjustRightInd w:val="0"/>
              <w:snapToGrid w:val="0"/>
              <w:spacing w:line="260" w:lineRule="exact"/>
              <w:rPr>
                <w:rFonts w:ascii="Tahoma" w:hAnsi="Tahoma" w:cs="Tahoma"/>
              </w:rPr>
            </w:pPr>
            <w:r>
              <w:rPr>
                <w:rFonts w:hint="eastAsia" w:ascii="Tahoma" w:hAnsi="Tahoma" w:cs="Tahoma"/>
              </w:rPr>
              <w:t>（1）由评审小组依据有关法律、法规及招标文件的要求，对各供应商提供的投标文件进行有效性、完整性和响应程度进行审查，只有通过审查的供应商才能进行评审！</w:t>
            </w:r>
          </w:p>
          <w:p>
            <w:pPr>
              <w:adjustRightInd w:val="0"/>
              <w:snapToGrid w:val="0"/>
              <w:spacing w:line="260" w:lineRule="exact"/>
              <w:rPr>
                <w:rFonts w:ascii="Tahoma" w:hAnsi="Tahoma" w:eastAsia="宋体" w:cs="Tahoma"/>
                <w:kern w:val="2"/>
                <w:sz w:val="21"/>
                <w:szCs w:val="24"/>
                <w:lang w:val="en-US" w:eastAsia="zh-CN" w:bidi="ar-SA"/>
              </w:rPr>
            </w:pPr>
            <w:r>
              <w:rPr>
                <w:rFonts w:hint="eastAsia" w:ascii="Tahoma" w:hAnsi="Tahoma" w:cs="Tahoma"/>
              </w:rPr>
              <w:t>（2）</w:t>
            </w:r>
            <w:r>
              <w:rPr>
                <w:rFonts w:ascii="Tahoma" w:hAnsi="Tahoma" w:cs="Tahoma"/>
              </w:rPr>
              <w:t>供应商</w:t>
            </w:r>
            <w:r>
              <w:rPr>
                <w:rFonts w:hint="eastAsia" w:ascii="Tahoma" w:hAnsi="Tahoma" w:cs="Tahoma"/>
              </w:rPr>
              <w:t>应对其提交的投标文件的真实性、合法性承担法律责任，</w:t>
            </w:r>
            <w:r>
              <w:rPr>
                <w:rFonts w:ascii="Tahoma" w:hAnsi="Tahoma" w:cs="Tahoma"/>
              </w:rPr>
              <w:t>即使供应商所提交的</w:t>
            </w:r>
            <w:r>
              <w:rPr>
                <w:rFonts w:hint="eastAsia" w:ascii="Tahoma" w:hAnsi="Tahoma" w:cs="Tahoma"/>
              </w:rPr>
              <w:t>投标</w:t>
            </w:r>
            <w:r>
              <w:rPr>
                <w:rFonts w:ascii="Tahoma" w:hAnsi="Tahoma" w:cs="Tahoma"/>
              </w:rPr>
              <w:t>文件通过了</w:t>
            </w:r>
            <w:r>
              <w:rPr>
                <w:rFonts w:hint="eastAsia" w:ascii="Tahoma" w:hAnsi="Tahoma" w:cs="Tahoma"/>
              </w:rPr>
              <w:t>审查</w:t>
            </w:r>
            <w:r>
              <w:rPr>
                <w:rFonts w:ascii="Tahoma" w:hAnsi="Tahoma" w:cs="Tahoma"/>
              </w:rPr>
              <w:t>，乃至</w:t>
            </w:r>
            <w:r>
              <w:rPr>
                <w:rFonts w:hint="eastAsia" w:ascii="Tahoma" w:hAnsi="Tahoma" w:cs="Tahoma"/>
              </w:rPr>
              <w:t>已</w:t>
            </w:r>
            <w:r>
              <w:rPr>
                <w:rFonts w:ascii="Tahoma" w:hAnsi="Tahoma" w:cs="Tahoma"/>
              </w:rPr>
              <w:t>确定</w:t>
            </w:r>
            <w:r>
              <w:rPr>
                <w:rFonts w:hint="eastAsia" w:ascii="Tahoma" w:hAnsi="Tahoma" w:cs="Tahoma"/>
              </w:rPr>
              <w:t>了中标供应商</w:t>
            </w:r>
            <w:r>
              <w:rPr>
                <w:rFonts w:ascii="Tahoma" w:hAnsi="Tahoma" w:cs="Tahoma"/>
              </w:rPr>
              <w:t>后，如发现供应商所提供的资格类文件不合法或不真实，仍可废除</w:t>
            </w:r>
            <w:r>
              <w:rPr>
                <w:rFonts w:hint="eastAsia" w:ascii="Tahoma" w:hAnsi="Tahoma" w:cs="Tahoma"/>
              </w:rPr>
              <w:t>其中标</w:t>
            </w:r>
            <w:r>
              <w:rPr>
                <w:rFonts w:ascii="Tahoma" w:hAnsi="Tahoma" w:cs="Tahoma"/>
              </w:rPr>
              <w:t>资格并追究</w:t>
            </w:r>
            <w:r>
              <w:rPr>
                <w:rFonts w:hint="eastAsia" w:ascii="Tahoma" w:hAnsi="Tahoma" w:cs="Tahoma"/>
              </w:rPr>
              <w:t>中标供应商</w:t>
            </w:r>
            <w:r>
              <w:rPr>
                <w:rFonts w:ascii="Tahoma" w:hAnsi="Tahoma" w:cs="Tahoma"/>
              </w:rPr>
              <w:t>的法律责任</w:t>
            </w:r>
            <w:r>
              <w:rPr>
                <w:rFonts w:hint="eastAsia" w:ascii="Tahoma" w:hAnsi="Tahoma" w:cs="Tahom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9" w:type="dxa"/>
            <w:vAlign w:val="center"/>
          </w:tcPr>
          <w:p>
            <w:pPr>
              <w:adjustRightInd w:val="0"/>
              <w:snapToGrid w:val="0"/>
              <w:spacing w:line="260" w:lineRule="exact"/>
              <w:jc w:val="center"/>
              <w:rPr>
                <w:rFonts w:hint="eastAsia" w:ascii="Tahoma" w:hAnsi="Tahoma" w:eastAsia="宋体" w:cs="Tahoma"/>
                <w:lang w:eastAsia="zh-CN"/>
              </w:rPr>
            </w:pPr>
            <w:r>
              <w:rPr>
                <w:rFonts w:hint="eastAsia" w:ascii="Tahoma" w:hAnsi="Tahoma" w:cs="Tahoma"/>
              </w:rPr>
              <w:t>1</w:t>
            </w:r>
            <w:r>
              <w:rPr>
                <w:rFonts w:hint="eastAsia" w:ascii="Tahoma" w:hAnsi="Tahoma" w:cs="Tahoma"/>
                <w:lang w:val="en-US" w:eastAsia="zh-CN"/>
              </w:rPr>
              <w:t>6</w:t>
            </w:r>
          </w:p>
        </w:tc>
        <w:tc>
          <w:tcPr>
            <w:tcW w:w="1748" w:type="dxa"/>
            <w:vAlign w:val="center"/>
          </w:tcPr>
          <w:p>
            <w:pPr>
              <w:spacing w:line="360" w:lineRule="auto"/>
              <w:rPr>
                <w:rFonts w:ascii="Segoe UI Semibold" w:hAnsi="Segoe UI Semibold" w:cs="Segoe UI Semibold"/>
                <w:szCs w:val="21"/>
              </w:rPr>
            </w:pPr>
            <w:r>
              <w:rPr>
                <w:rFonts w:hint="eastAsia" w:ascii="Segoe UI Semibold" w:hAnsi="宋体" w:cs="Segoe UI Semibold"/>
                <w:szCs w:val="21"/>
              </w:rPr>
              <w:t>供应商提交</w:t>
            </w:r>
            <w:r>
              <w:rPr>
                <w:rFonts w:ascii="Segoe UI Semibold" w:hAnsi="宋体" w:cs="Segoe UI Semibold"/>
                <w:szCs w:val="21"/>
              </w:rPr>
              <w:t>证件</w:t>
            </w:r>
          </w:p>
        </w:tc>
        <w:tc>
          <w:tcPr>
            <w:tcW w:w="8089" w:type="dxa"/>
            <w:vAlign w:val="center"/>
          </w:tcPr>
          <w:p>
            <w:pPr>
              <w:widowControl/>
              <w:autoSpaceDE w:val="0"/>
              <w:autoSpaceDN w:val="0"/>
              <w:spacing w:line="260" w:lineRule="exact"/>
              <w:rPr>
                <w:rFonts w:ascii="Tahoma" w:hAnsi="Tahoma" w:cs="Tahoma"/>
                <w:b/>
                <w:bCs w:val="0"/>
                <w:szCs w:val="21"/>
              </w:rPr>
            </w:pPr>
            <w:r>
              <w:rPr>
                <w:rFonts w:ascii="Tahoma" w:hAnsi="Tahoma" w:cs="Tahoma"/>
                <w:b/>
                <w:bCs w:val="0"/>
                <w:szCs w:val="21"/>
              </w:rPr>
              <w:t>开标会：投标人出席开标会时，应提交下列有效的资格证件：</w:t>
            </w:r>
          </w:p>
          <w:p>
            <w:pPr>
              <w:spacing w:line="260" w:lineRule="exact"/>
              <w:ind w:firstLine="211" w:firstLineChars="100"/>
              <w:rPr>
                <w:rFonts w:hint="eastAsia" w:ascii="Tahoma" w:hAnsi="宋体" w:cs="Tahoma"/>
                <w:b/>
                <w:bCs w:val="0"/>
                <w:szCs w:val="21"/>
                <w:lang w:eastAsia="zh-CN"/>
              </w:rPr>
            </w:pPr>
            <w:r>
              <w:rPr>
                <w:rFonts w:hint="eastAsia" w:ascii="Tahoma" w:hAnsi="宋体" w:cs="Tahoma"/>
                <w:b/>
                <w:bCs w:val="0"/>
                <w:szCs w:val="21"/>
                <w:lang w:eastAsia="zh-CN"/>
              </w:rPr>
              <w:t>（</w:t>
            </w:r>
            <w:r>
              <w:rPr>
                <w:rFonts w:hint="eastAsia" w:ascii="Tahoma" w:hAnsi="宋体" w:cs="Tahoma"/>
                <w:b/>
                <w:bCs w:val="0"/>
                <w:szCs w:val="21"/>
                <w:lang w:val="en-US" w:eastAsia="zh-CN"/>
              </w:rPr>
              <w:t>1</w:t>
            </w:r>
            <w:r>
              <w:rPr>
                <w:rFonts w:hint="eastAsia" w:ascii="Tahoma" w:hAnsi="宋体" w:cs="Tahoma"/>
                <w:b/>
                <w:bCs w:val="0"/>
                <w:szCs w:val="21"/>
                <w:lang w:eastAsia="zh-CN"/>
              </w:rPr>
              <w:t>）</w:t>
            </w:r>
            <w:r>
              <w:rPr>
                <w:rFonts w:hint="eastAsia" w:ascii="Tahoma" w:hAnsi="宋体" w:cs="Tahoma"/>
                <w:b/>
                <w:bCs w:val="0"/>
                <w:szCs w:val="21"/>
                <w:lang w:val="en-US" w:eastAsia="zh-CN"/>
              </w:rPr>
              <w:t>投标供应商须提供三证合一的营业执照副本原件；</w:t>
            </w:r>
          </w:p>
          <w:p>
            <w:pPr>
              <w:spacing w:line="260" w:lineRule="exact"/>
              <w:ind w:firstLine="211" w:firstLineChars="100"/>
              <w:rPr>
                <w:rFonts w:hint="eastAsia" w:ascii="Tahoma" w:hAnsi="宋体" w:cs="Tahoma"/>
                <w:b/>
                <w:bCs w:val="0"/>
                <w:szCs w:val="21"/>
              </w:rPr>
            </w:pPr>
            <w:r>
              <w:rPr>
                <w:rFonts w:hint="eastAsia" w:ascii="Tahoma" w:hAnsi="宋体" w:cs="Tahoma"/>
                <w:b/>
                <w:bCs w:val="0"/>
                <w:szCs w:val="21"/>
                <w:lang w:eastAsia="zh-CN"/>
              </w:rPr>
              <w:t>（</w:t>
            </w:r>
            <w:r>
              <w:rPr>
                <w:rFonts w:hint="eastAsia" w:ascii="Tahoma" w:hAnsi="宋体" w:cs="Tahoma"/>
                <w:b/>
                <w:bCs w:val="0"/>
                <w:szCs w:val="21"/>
                <w:lang w:val="en-US" w:eastAsia="zh-CN"/>
              </w:rPr>
              <w:t>2</w:t>
            </w:r>
            <w:r>
              <w:rPr>
                <w:rFonts w:hint="eastAsia" w:ascii="Tahoma" w:hAnsi="宋体" w:cs="Tahoma"/>
                <w:b/>
                <w:bCs w:val="0"/>
                <w:szCs w:val="21"/>
                <w:lang w:eastAsia="zh-CN"/>
              </w:rPr>
              <w:t>）</w:t>
            </w:r>
            <w:r>
              <w:rPr>
                <w:rFonts w:hint="eastAsia" w:ascii="Tahoma" w:hAnsi="宋体" w:cs="Tahoma"/>
                <w:b/>
                <w:bCs w:val="0"/>
                <w:szCs w:val="21"/>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260" w:lineRule="exact"/>
              <w:ind w:firstLine="211" w:firstLineChars="100"/>
              <w:rPr>
                <w:rFonts w:hint="eastAsia" w:ascii="Tahoma" w:hAnsi="宋体" w:cs="Tahoma"/>
                <w:b/>
                <w:bCs w:val="0"/>
                <w:szCs w:val="21"/>
                <w:lang w:val="en-US" w:eastAsia="zh-CN"/>
              </w:rPr>
            </w:pPr>
            <w:r>
              <w:rPr>
                <w:rFonts w:hint="eastAsia" w:ascii="Tahoma" w:hAnsi="宋体" w:cs="Tahoma"/>
                <w:b/>
                <w:bCs w:val="0"/>
                <w:szCs w:val="21"/>
                <w:lang w:val="en-US" w:eastAsia="zh-CN"/>
              </w:rPr>
              <w:t>（3）具有良好的商业信誉和健全的财务会计制度（需提供会计事务所出具2020年度财务审计报告，2021年成立公司可不提供）</w:t>
            </w:r>
          </w:p>
          <w:p>
            <w:pPr>
              <w:spacing w:line="260" w:lineRule="exact"/>
              <w:ind w:firstLine="211" w:firstLineChars="100"/>
              <w:rPr>
                <w:rFonts w:hint="eastAsia" w:ascii="Tahoma" w:hAnsi="宋体" w:cs="Tahoma"/>
                <w:b/>
                <w:bCs w:val="0"/>
                <w:szCs w:val="21"/>
                <w:lang w:eastAsia="zh-CN"/>
              </w:rPr>
            </w:pPr>
            <w:r>
              <w:rPr>
                <w:rFonts w:hint="eastAsia" w:ascii="Tahoma" w:hAnsi="宋体" w:cs="Tahoma"/>
                <w:b/>
                <w:bCs w:val="0"/>
                <w:szCs w:val="21"/>
                <w:lang w:val="en-US" w:eastAsia="zh-CN"/>
              </w:rPr>
              <w:t>（4）提供近三个月的完税证明（新成立公司按实际发生提供）</w:t>
            </w:r>
            <w:r>
              <w:rPr>
                <w:rFonts w:hint="eastAsia" w:ascii="Tahoma" w:hAnsi="宋体" w:cs="Tahoma"/>
                <w:b/>
                <w:bCs w:val="0"/>
                <w:szCs w:val="21"/>
              </w:rPr>
              <w:t>；</w:t>
            </w:r>
          </w:p>
          <w:p>
            <w:pPr>
              <w:spacing w:line="260" w:lineRule="exact"/>
              <w:ind w:firstLine="211" w:firstLineChars="100"/>
              <w:rPr>
                <w:rFonts w:hint="eastAsia" w:ascii="Tahoma" w:hAnsi="宋体" w:cs="Tahoma"/>
                <w:b/>
                <w:bCs w:val="0"/>
                <w:szCs w:val="21"/>
              </w:rPr>
            </w:pPr>
            <w:r>
              <w:rPr>
                <w:rFonts w:hint="eastAsia" w:ascii="Tahoma" w:hAnsi="宋体" w:cs="Tahoma"/>
                <w:b/>
                <w:bCs w:val="0"/>
                <w:szCs w:val="21"/>
                <w:lang w:val="en-US" w:eastAsia="zh-CN"/>
              </w:rPr>
              <w:t>（5）</w:t>
            </w:r>
            <w:r>
              <w:rPr>
                <w:rFonts w:hint="eastAsia" w:ascii="Tahoma" w:hAnsi="宋体" w:cs="Tahoma"/>
                <w:b/>
                <w:bCs w:val="0"/>
                <w:szCs w:val="21"/>
              </w:rPr>
              <w:t>凡拟参加本次招标项目的投标人，如在“信用中国”网站（www.creditchina.gov.cn）、中国政府采购网（www.ccgp.gov.cn）、国家企业信用信息公示系统（http://www.gsxt.gov.cn）、中国裁判文书网（</w:t>
            </w:r>
            <w:r>
              <w:rPr>
                <w:rFonts w:hint="eastAsia" w:ascii="Tahoma" w:hAnsi="宋体" w:cs="Tahoma"/>
                <w:b/>
                <w:bCs w:val="0"/>
                <w:szCs w:val="21"/>
              </w:rPr>
              <w:fldChar w:fldCharType="begin"/>
            </w:r>
            <w:r>
              <w:rPr>
                <w:rFonts w:hint="eastAsia" w:ascii="Tahoma" w:hAnsi="宋体" w:cs="Tahoma"/>
                <w:b/>
                <w:bCs w:val="0"/>
                <w:szCs w:val="21"/>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Tahoma" w:hAnsi="宋体" w:cs="Tahoma"/>
                <w:b/>
                <w:bCs w:val="0"/>
                <w:szCs w:val="21"/>
              </w:rPr>
              <w:fldChar w:fldCharType="separate"/>
            </w:r>
            <w:r>
              <w:rPr>
                <w:rFonts w:hint="eastAsia" w:ascii="Tahoma" w:hAnsi="宋体" w:cs="Tahoma"/>
                <w:b/>
                <w:bCs w:val="0"/>
                <w:szCs w:val="21"/>
              </w:rPr>
              <w:t>http://wenshu.court.gov.cn）</w:t>
            </w:r>
            <w:r>
              <w:rPr>
                <w:rFonts w:hint="eastAsia" w:ascii="Tahoma" w:hAnsi="宋体" w:cs="Tahoma"/>
                <w:b/>
                <w:bCs w:val="0"/>
                <w:szCs w:val="21"/>
              </w:rPr>
              <w:fldChar w:fldCharType="end"/>
            </w:r>
            <w:r>
              <w:rPr>
                <w:rFonts w:hint="eastAsia" w:ascii="Tahoma" w:hAnsi="宋体" w:cs="Tahoma"/>
                <w:b/>
                <w:bCs w:val="0"/>
                <w:szCs w:val="21"/>
              </w:rPr>
              <w:t>被列入失信被执行人、重大税收违法案件当事人名单、政府采购严重违法失信行为记录名单的（尚在处罚期内的）、经营异常名录</w:t>
            </w:r>
            <w:r>
              <w:rPr>
                <w:rFonts w:hint="eastAsia" w:ascii="Tahoma" w:hAnsi="宋体" w:cs="Tahoma"/>
                <w:b/>
                <w:bCs w:val="0"/>
                <w:szCs w:val="21"/>
                <w:lang w:eastAsia="zh-CN"/>
              </w:rPr>
              <w:t>、</w:t>
            </w:r>
            <w:r>
              <w:rPr>
                <w:rFonts w:hint="eastAsia" w:ascii="Tahoma" w:hAnsi="宋体" w:cs="Tahoma"/>
                <w:b/>
                <w:bCs w:val="0"/>
                <w:szCs w:val="21"/>
              </w:rPr>
              <w:t>近三年在“中国裁判文书网”有行贿犯罪记录的将拒绝其参本次政府采购活动</w:t>
            </w:r>
            <w:r>
              <w:rPr>
                <w:rFonts w:hint="eastAsia" w:ascii="Tahoma" w:hAnsi="宋体" w:cs="Tahoma"/>
                <w:b/>
                <w:bCs w:val="0"/>
                <w:szCs w:val="21"/>
                <w:lang w:val="en-US" w:eastAsia="zh-CN"/>
              </w:rPr>
              <w:t>（查询截止时点：本公告发布之日至响应文件递交截止时间之间任意时刻的查询，加盖单位鲜公章）；</w:t>
            </w:r>
          </w:p>
          <w:p>
            <w:pPr>
              <w:widowControl/>
              <w:spacing w:line="260" w:lineRule="exact"/>
              <w:ind w:firstLine="211" w:firstLineChars="100"/>
              <w:rPr>
                <w:rFonts w:ascii="Tahoma" w:hAnsi="Tahoma" w:cs="Tahoma"/>
                <w:b/>
                <w:bCs w:val="0"/>
                <w:szCs w:val="21"/>
              </w:rPr>
            </w:pPr>
            <w:r>
              <w:rPr>
                <w:rFonts w:ascii="Tahoma" w:hAnsi="Tahoma" w:cs="Tahoma"/>
                <w:b/>
                <w:bCs w:val="0"/>
                <w:szCs w:val="21"/>
              </w:rPr>
              <w:t>（</w:t>
            </w:r>
            <w:r>
              <w:rPr>
                <w:rFonts w:hint="eastAsia" w:ascii="Tahoma" w:hAnsi="Tahoma" w:cs="Tahoma"/>
                <w:b/>
                <w:bCs w:val="0"/>
                <w:szCs w:val="21"/>
                <w:lang w:val="en-US" w:eastAsia="zh-CN"/>
              </w:rPr>
              <w:t>6</w:t>
            </w:r>
            <w:r>
              <w:rPr>
                <w:rFonts w:ascii="Tahoma" w:hAnsi="Tahoma" w:cs="Tahoma"/>
                <w:b/>
                <w:bCs w:val="0"/>
                <w:szCs w:val="21"/>
              </w:rPr>
              <w:t>）</w:t>
            </w:r>
            <w:r>
              <w:rPr>
                <w:rFonts w:hint="eastAsia" w:ascii="Tahoma" w:hAnsi="Tahoma" w:cs="Tahoma"/>
                <w:b/>
                <w:bCs w:val="0"/>
                <w:szCs w:val="21"/>
              </w:rPr>
              <w:t>投标保证金的有效凭证；</w:t>
            </w:r>
          </w:p>
          <w:p>
            <w:pPr>
              <w:spacing w:line="260" w:lineRule="exact"/>
              <w:rPr>
                <w:rFonts w:ascii="Tahoma" w:hAnsi="Tahoma" w:eastAsia="F4,Bold" w:cs="Tahoma"/>
                <w:b/>
              </w:rPr>
            </w:pPr>
            <w:r>
              <w:rPr>
                <w:rFonts w:hint="eastAsia" w:ascii="宋体" w:hAnsi="宋体" w:cs="宋体"/>
                <w:b/>
                <w:bCs/>
              </w:rPr>
              <w:t>特别提示</w:t>
            </w:r>
            <w:r>
              <w:rPr>
                <w:rFonts w:ascii="Tahoma" w:hAnsi="Tahoma" w:cs="Tahoma"/>
              </w:rPr>
              <w:t>：</w:t>
            </w:r>
            <w:r>
              <w:rPr>
                <w:rFonts w:ascii="Tahoma" w:hAnsi="Segoe UI Semibold" w:cs="Tahoma"/>
                <w:b/>
                <w:szCs w:val="21"/>
              </w:rPr>
              <w:t>以上证件均应为原件，上述证件的公证件及其他形式，本次</w:t>
            </w:r>
            <w:r>
              <w:rPr>
                <w:rFonts w:hint="eastAsia" w:ascii="Tahoma" w:hAnsi="Segoe UI Semibold" w:cs="Tahoma"/>
                <w:b/>
                <w:szCs w:val="21"/>
              </w:rPr>
              <w:t>招标</w:t>
            </w:r>
            <w:r>
              <w:rPr>
                <w:rFonts w:ascii="Tahoma" w:hAnsi="Segoe UI Semibold" w:cs="Tahoma"/>
                <w:b/>
                <w:szCs w:val="21"/>
              </w:rPr>
              <w:t>不予认可。上述证件有效、齐全、满足要求的供应商才能参与下一阶段的评审</w:t>
            </w:r>
            <w:r>
              <w:rPr>
                <w:rFonts w:ascii="Tahoma" w:hAnsi="Tahoma" w:eastAsia="F4,Bold" w:cs="Tahoma"/>
                <w:b/>
              </w:rPr>
              <w:t>，否则</w:t>
            </w:r>
            <w:r>
              <w:rPr>
                <w:rFonts w:hint="eastAsia" w:ascii="Tahoma" w:hAnsi="Tahoma" w:eastAsia="F4,Bold" w:cs="Tahoma"/>
                <w:b/>
              </w:rPr>
              <w:t>为</w:t>
            </w:r>
            <w:r>
              <w:rPr>
                <w:rFonts w:ascii="Tahoma" w:hAnsi="Tahoma" w:eastAsia="F4,Bold" w:cs="Tahoma"/>
                <w:b/>
              </w:rPr>
              <w:t>无效响应。敬请各供应商注意！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hint="default" w:ascii="Tahoma" w:hAnsi="Tahoma" w:eastAsia="宋体" w:cs="Tahoma"/>
                <w:lang w:val="en-US" w:eastAsia="zh-CN"/>
              </w:rPr>
            </w:pPr>
            <w:r>
              <w:rPr>
                <w:rFonts w:hint="eastAsia" w:ascii="Tahoma" w:hAnsi="Tahoma" w:cs="Tahoma"/>
                <w:lang w:val="en-US" w:eastAsia="zh-CN"/>
              </w:rPr>
              <w:t>17</w:t>
            </w:r>
          </w:p>
        </w:tc>
        <w:tc>
          <w:tcPr>
            <w:tcW w:w="1748" w:type="dxa"/>
            <w:vAlign w:val="center"/>
          </w:tcPr>
          <w:p>
            <w:pPr>
              <w:spacing w:line="240" w:lineRule="exact"/>
              <w:rPr>
                <w:rFonts w:ascii="宋体" w:hAnsi="宋体" w:cs="宋体"/>
                <w:bCs/>
              </w:rPr>
            </w:pPr>
            <w:r>
              <w:rPr>
                <w:rFonts w:hint="eastAsia" w:ascii="宋体" w:hAnsi="宋体" w:cs="宋体"/>
              </w:rPr>
              <w:t>中标公示</w:t>
            </w:r>
          </w:p>
        </w:tc>
        <w:tc>
          <w:tcPr>
            <w:tcW w:w="8089" w:type="dxa"/>
            <w:vAlign w:val="center"/>
          </w:tcPr>
          <w:p>
            <w:pPr>
              <w:spacing w:line="240" w:lineRule="exact"/>
              <w:rPr>
                <w:rFonts w:ascii="宋体" w:hAnsi="宋体" w:cs="宋体"/>
              </w:rPr>
            </w:pPr>
            <w:r>
              <w:rPr>
                <w:rFonts w:hint="eastAsia" w:ascii="宋体" w:hAnsi="宋体" w:cs="宋体"/>
              </w:rPr>
              <w:t>对中标结果在规定的媒体上进行公示，</w:t>
            </w:r>
            <w:r>
              <w:rPr>
                <w:rFonts w:hint="eastAsia" w:ascii="宋体" w:hAnsi="宋体" w:cs="宋体"/>
                <w:b/>
              </w:rPr>
              <w:t>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hint="default" w:ascii="Tahoma" w:hAnsi="Tahoma" w:eastAsia="宋体" w:cs="Tahoma"/>
                <w:kern w:val="2"/>
                <w:sz w:val="21"/>
                <w:szCs w:val="24"/>
                <w:lang w:val="en-US" w:eastAsia="zh-CN" w:bidi="ar-SA"/>
              </w:rPr>
            </w:pPr>
            <w:r>
              <w:rPr>
                <w:rFonts w:hint="eastAsia" w:ascii="Tahoma" w:hAnsi="Tahoma" w:cs="Tahoma"/>
                <w:lang w:val="en-US" w:eastAsia="zh-CN"/>
              </w:rPr>
              <w:t>18</w:t>
            </w:r>
          </w:p>
        </w:tc>
        <w:tc>
          <w:tcPr>
            <w:tcW w:w="1748" w:type="dxa"/>
            <w:vAlign w:val="center"/>
          </w:tcPr>
          <w:p>
            <w:pPr>
              <w:adjustRightInd w:val="0"/>
              <w:snapToGrid w:val="0"/>
              <w:spacing w:line="260" w:lineRule="exact"/>
              <w:jc w:val="left"/>
              <w:rPr>
                <w:rFonts w:ascii="Segoe UI Semibold" w:hAnsi="Segoe UI Semibold" w:eastAsia="宋体" w:cs="Segoe UI Semibold"/>
                <w:kern w:val="2"/>
                <w:sz w:val="21"/>
                <w:szCs w:val="24"/>
                <w:lang w:val="en-US" w:eastAsia="zh-CN" w:bidi="ar-SA"/>
              </w:rPr>
            </w:pPr>
            <w:r>
              <w:rPr>
                <w:rFonts w:ascii="Segoe UI Semibold" w:hAnsi="Segoe UI Semibold" w:cs="Segoe UI Semibold"/>
                <w:szCs w:val="21"/>
              </w:rPr>
              <w:t>通讯联系</w:t>
            </w:r>
          </w:p>
        </w:tc>
        <w:tc>
          <w:tcPr>
            <w:tcW w:w="8089" w:type="dxa"/>
            <w:vAlign w:val="center"/>
          </w:tcPr>
          <w:p>
            <w:pPr>
              <w:spacing w:line="260" w:lineRule="exact"/>
              <w:rPr>
                <w:rFonts w:ascii="Segoe UI Semibold" w:hAnsi="Segoe UI Semibold" w:eastAsia="宋体" w:cs="Segoe UI Semibold"/>
                <w:kern w:val="2"/>
                <w:sz w:val="21"/>
                <w:szCs w:val="24"/>
                <w:lang w:val="en-US" w:eastAsia="zh-CN" w:bidi="ar-SA"/>
              </w:rPr>
            </w:pPr>
            <w:r>
              <w:rPr>
                <w:rFonts w:hint="eastAsia" w:ascii="Segoe UI Semibold" w:hAnsi="Segoe UI Semibold" w:cs="Segoe UI Semibold"/>
              </w:rPr>
              <w:t>供应商</w:t>
            </w:r>
            <w:r>
              <w:rPr>
                <w:rFonts w:ascii="Segoe UI Semibold" w:hAnsi="Segoe UI Semibold" w:cs="Segoe UI Semibold"/>
              </w:rPr>
              <w:t>自递交</w:t>
            </w:r>
            <w:r>
              <w:rPr>
                <w:rFonts w:hint="eastAsia" w:ascii="Segoe UI Semibold" w:hAnsi="Segoe UI Semibold" w:cs="Segoe UI Semibold"/>
              </w:rPr>
              <w:t>响应</w:t>
            </w:r>
            <w:r>
              <w:rPr>
                <w:rFonts w:ascii="Segoe UI Semibold" w:hAnsi="Segoe UI Semibold" w:cs="Segoe UI Semibold"/>
              </w:rPr>
              <w:t>文件之时起至</w:t>
            </w:r>
            <w:r>
              <w:rPr>
                <w:rFonts w:hint="eastAsia" w:ascii="Segoe UI Semibold" w:hAnsi="Segoe UI Semibold" w:cs="Segoe UI Semibold"/>
              </w:rPr>
              <w:t>投标</w:t>
            </w:r>
            <w:r>
              <w:rPr>
                <w:rFonts w:ascii="Segoe UI Semibold" w:hAnsi="Segoe UI Semibold" w:cs="Segoe UI Semibold"/>
              </w:rPr>
              <w:t>结束止，应确保其提</w:t>
            </w:r>
            <w:r>
              <w:rPr>
                <w:rFonts w:hint="eastAsia" w:ascii="Segoe UI Semibold" w:hAnsi="Segoe UI Semibold" w:cs="Segoe UI Semibold"/>
              </w:rPr>
              <w:t>供</w:t>
            </w:r>
            <w:r>
              <w:rPr>
                <w:rFonts w:ascii="Segoe UI Semibold" w:hAnsi="Segoe UI Semibold" w:cs="Segoe UI Semibold"/>
              </w:rPr>
              <w:t>的联系方式一直保持有效和畅通，以保证在</w:t>
            </w:r>
            <w:r>
              <w:rPr>
                <w:rFonts w:hint="eastAsia" w:ascii="Segoe UI Semibold" w:hAnsi="Segoe UI Semibold" w:cs="Segoe UI Semibold"/>
              </w:rPr>
              <w:t>投标</w:t>
            </w:r>
            <w:r>
              <w:rPr>
                <w:rFonts w:ascii="Segoe UI Semibold" w:hAnsi="Segoe UI Semibold" w:cs="Segoe UI Semibold"/>
              </w:rPr>
              <w:t>期间需进行往来函件（</w:t>
            </w:r>
            <w:r>
              <w:rPr>
                <w:rFonts w:hint="eastAsia" w:ascii="Segoe UI Semibold" w:hAnsi="Segoe UI Semibold" w:cs="Segoe UI Semibold"/>
              </w:rPr>
              <w:t>投标</w:t>
            </w:r>
            <w:r>
              <w:rPr>
                <w:rFonts w:ascii="Segoe UI Semibold" w:hAnsi="Segoe UI Semibold" w:cs="Segoe UI Semibold"/>
              </w:rPr>
              <w:t>文件的澄清等）或与</w:t>
            </w:r>
            <w:r>
              <w:rPr>
                <w:rFonts w:hint="eastAsia" w:ascii="Segoe UI Semibold" w:hAnsi="Segoe UI Semibold" w:cs="Segoe UI Semibold"/>
              </w:rPr>
              <w:t>投标</w:t>
            </w:r>
            <w:r>
              <w:rPr>
                <w:rFonts w:ascii="Segoe UI Semibold" w:hAnsi="Segoe UI Semibold" w:cs="Segoe UI Semibold"/>
              </w:rPr>
              <w:t>有关事宜能及时通知或发送</w:t>
            </w:r>
            <w:r>
              <w:rPr>
                <w:rFonts w:hint="eastAsia" w:ascii="Segoe UI Semibold" w:hAnsi="Segoe UI Semibold" w:cs="Segoe UI Semibold"/>
              </w:rPr>
              <w:t>给</w:t>
            </w:r>
            <w:r>
              <w:rPr>
                <w:rFonts w:ascii="Segoe UI Semibold" w:hAnsi="Segoe UI Semibold" w:cs="Segoe UI Semibold"/>
              </w:rPr>
              <w:t>供应商，并能及时反馈信息。否则，</w:t>
            </w:r>
            <w:r>
              <w:rPr>
                <w:rFonts w:hint="eastAsia" w:ascii="Segoe UI Semibold" w:hAnsi="Segoe UI Semibold" w:cs="Segoe UI Semibold"/>
              </w:rPr>
              <w:t>采购</w:t>
            </w:r>
            <w:r>
              <w:rPr>
                <w:rFonts w:ascii="Segoe UI Semibold" w:hAnsi="Segoe UI Semibold" w:cs="Segoe UI Semibold"/>
              </w:rPr>
              <w:t>人（或</w:t>
            </w:r>
            <w:r>
              <w:rPr>
                <w:rFonts w:hint="eastAsia" w:ascii="Segoe UI Semibold" w:hAnsi="Segoe UI Semibold" w:cs="Segoe UI Semibold"/>
              </w:rPr>
              <w:t>采购</w:t>
            </w:r>
            <w:r>
              <w:rPr>
                <w:rFonts w:ascii="Segoe UI Semibold" w:hAnsi="Segoe UI Semibold" w:cs="Segoe UI Semibold"/>
              </w:rPr>
              <w:t>代理机构）不承担由此（提供的联系方式无效或通讯不畅</w:t>
            </w:r>
            <w:r>
              <w:rPr>
                <w:rFonts w:hint="eastAsia" w:ascii="Segoe UI Semibold" w:hAnsi="Segoe UI Semibold" w:cs="Segoe UI Semibold"/>
              </w:rPr>
              <w:t>、</w:t>
            </w:r>
            <w:r>
              <w:rPr>
                <w:rFonts w:ascii="Segoe UI Semibold" w:hAnsi="Segoe UI Semibold" w:cs="Segoe UI Semibold"/>
              </w:rPr>
              <w:t>无法联系等）引起的一切后果。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hint="default" w:ascii="Tahoma" w:hAnsi="Tahoma" w:eastAsia="宋体" w:cs="Tahoma"/>
                <w:kern w:val="2"/>
                <w:sz w:val="21"/>
                <w:szCs w:val="24"/>
                <w:lang w:val="en-US" w:eastAsia="zh-CN" w:bidi="ar-SA"/>
              </w:rPr>
            </w:pPr>
            <w:r>
              <w:rPr>
                <w:rFonts w:hint="eastAsia" w:ascii="Tahoma" w:hAnsi="Tahoma" w:cs="Tahoma"/>
                <w:lang w:val="en-US" w:eastAsia="zh-CN"/>
              </w:rPr>
              <w:t>19</w:t>
            </w:r>
          </w:p>
        </w:tc>
        <w:tc>
          <w:tcPr>
            <w:tcW w:w="1748" w:type="dxa"/>
            <w:vAlign w:val="center"/>
          </w:tcPr>
          <w:p>
            <w:pPr>
              <w:adjustRightInd w:val="0"/>
              <w:snapToGrid w:val="0"/>
              <w:spacing w:line="260" w:lineRule="exact"/>
              <w:jc w:val="left"/>
              <w:rPr>
                <w:rFonts w:ascii="Segoe UI Semibold" w:hAnsi="Segoe UI Semibold" w:eastAsia="宋体" w:cs="Segoe UI Semibold"/>
                <w:kern w:val="2"/>
                <w:sz w:val="21"/>
                <w:szCs w:val="21"/>
                <w:lang w:val="en-US" w:eastAsia="zh-CN" w:bidi="ar-SA"/>
              </w:rPr>
            </w:pPr>
            <w:r>
              <w:rPr>
                <w:rFonts w:hint="eastAsia" w:cs="仿宋" w:asciiTheme="majorEastAsia" w:hAnsiTheme="majorEastAsia" w:eastAsiaTheme="majorEastAsia"/>
                <w:bCs/>
                <w:kern w:val="0"/>
                <w:szCs w:val="21"/>
              </w:rPr>
              <w:t>履约保证金</w:t>
            </w:r>
          </w:p>
        </w:tc>
        <w:tc>
          <w:tcPr>
            <w:tcW w:w="8089" w:type="dxa"/>
            <w:vAlign w:val="center"/>
          </w:tcPr>
          <w:p>
            <w:pPr>
              <w:rPr>
                <w:rFonts w:ascii="Segoe UI Semibold" w:hAnsi="Segoe UI Semibold" w:eastAsia="宋体" w:cs="Segoe UI Semibold"/>
                <w:kern w:val="2"/>
                <w:sz w:val="21"/>
                <w:szCs w:val="24"/>
                <w:lang w:val="en-US" w:eastAsia="zh-CN" w:bidi="ar-SA"/>
              </w:rPr>
            </w:pPr>
            <w:r>
              <w:rPr>
                <w:rFonts w:hint="eastAsia" w:cs="仿宋" w:asciiTheme="majorEastAsia" w:hAnsiTheme="majorEastAsia" w:eastAsiaTheme="majorEastAsia"/>
                <w:bCs/>
                <w:kern w:val="0"/>
                <w:szCs w:val="21"/>
              </w:rPr>
              <w:t>履约保证金的金额：</w:t>
            </w:r>
            <w:r>
              <w:rPr>
                <w:rFonts w:hint="eastAsia" w:cs="仿宋" w:asciiTheme="majorEastAsia" w:hAnsiTheme="majorEastAsia" w:eastAsiaTheme="majorEastAsia"/>
                <w:bCs/>
                <w:kern w:val="0"/>
                <w:szCs w:val="21"/>
                <w:u w:val="single"/>
                <w:lang w:val="en-US" w:eastAsia="zh-CN"/>
              </w:rPr>
              <w:t>中标价的10%</w:t>
            </w:r>
            <w:r>
              <w:rPr>
                <w:rFonts w:hint="eastAsia" w:cs="仿宋" w:asciiTheme="majorEastAsia" w:hAnsiTheme="majorEastAsia" w:eastAsiaTheme="majorEastAsia"/>
                <w:bCs/>
                <w:kern w:val="0"/>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hint="default" w:ascii="Tahoma" w:hAnsi="Tahoma" w:eastAsia="宋体" w:cs="Tahoma"/>
                <w:kern w:val="2"/>
                <w:sz w:val="21"/>
                <w:szCs w:val="24"/>
                <w:lang w:val="en-US" w:eastAsia="zh-CN" w:bidi="ar-SA"/>
              </w:rPr>
            </w:pPr>
            <w:r>
              <w:rPr>
                <w:rFonts w:hint="eastAsia" w:ascii="Tahoma" w:hAnsi="Tahoma" w:cs="Tahoma"/>
                <w:lang w:val="en-US" w:eastAsia="zh-CN"/>
              </w:rPr>
              <w:t>20</w:t>
            </w:r>
          </w:p>
        </w:tc>
        <w:tc>
          <w:tcPr>
            <w:tcW w:w="1748" w:type="dxa"/>
            <w:vAlign w:val="center"/>
          </w:tcPr>
          <w:p>
            <w:pPr>
              <w:adjustRightInd w:val="0"/>
              <w:snapToGrid w:val="0"/>
              <w:spacing w:line="260" w:lineRule="exact"/>
              <w:jc w:val="left"/>
              <w:rPr>
                <w:rFonts w:ascii="Segoe UI Semibold" w:hAnsi="Segoe UI Semibold" w:eastAsia="宋体" w:cs="Segoe UI Semibold"/>
                <w:kern w:val="2"/>
                <w:sz w:val="21"/>
                <w:szCs w:val="24"/>
                <w:lang w:val="en-US" w:eastAsia="zh-CN" w:bidi="ar-SA"/>
              </w:rPr>
            </w:pPr>
            <w:r>
              <w:rPr>
                <w:rFonts w:hint="eastAsia" w:ascii="Segoe UI Semibold" w:hAnsi="Segoe UI Semibold" w:cs="Segoe UI Semibold"/>
              </w:rPr>
              <w:t>需要补充的其他内容</w:t>
            </w:r>
          </w:p>
        </w:tc>
        <w:tc>
          <w:tcPr>
            <w:tcW w:w="8089" w:type="dxa"/>
            <w:vAlign w:val="center"/>
          </w:tcPr>
          <w:p>
            <w:pPr>
              <w:spacing w:line="260" w:lineRule="exact"/>
              <w:rPr>
                <w:rFonts w:ascii="Segoe UI Semibold" w:hAnsi="Segoe UI Semibold" w:eastAsia="宋体" w:cs="Segoe UI Semibold"/>
                <w:kern w:val="2"/>
                <w:sz w:val="21"/>
                <w:szCs w:val="24"/>
                <w:lang w:val="en-US" w:eastAsia="zh-CN" w:bidi="ar-SA"/>
              </w:rPr>
            </w:pPr>
            <w:r>
              <w:rPr>
                <w:rFonts w:hint="eastAsia" w:ascii="Segoe UI Semibold" w:hAnsi="Segoe UI Semibold" w:cs="Segoe UI Semibold"/>
              </w:rPr>
              <w:t xml:space="preserve"> 付款方式及其他：甲乙双方签订合同时约定，以签订合同为准。 </w:t>
            </w:r>
          </w:p>
        </w:tc>
      </w:tr>
    </w:tbl>
    <w:p>
      <w:pPr>
        <w:jc w:val="center"/>
        <w:rPr>
          <w:rFonts w:ascii="宋体" w:hAnsi="宋体"/>
          <w:b/>
          <w:sz w:val="36"/>
        </w:rPr>
        <w:sectPr>
          <w:headerReference r:id="rId13" w:type="default"/>
          <w:type w:val="continuous"/>
          <w:pgSz w:w="11905" w:h="16838"/>
          <w:pgMar w:top="1247" w:right="1134" w:bottom="1247" w:left="1134" w:header="720" w:footer="720" w:gutter="0"/>
          <w:cols w:space="0" w:num="1"/>
          <w:rtlGutter w:val="0"/>
          <w:docGrid w:linePitch="323" w:charSpace="0"/>
        </w:sectPr>
      </w:pPr>
    </w:p>
    <w:p>
      <w:pPr>
        <w:rPr>
          <w:rFonts w:ascii="宋体" w:hAnsi="宋体" w:cs="宋体"/>
          <w:b/>
          <w:bCs/>
          <w:sz w:val="24"/>
        </w:rPr>
      </w:pPr>
      <w:r>
        <w:rPr>
          <w:rFonts w:hint="eastAsia" w:ascii="宋体" w:hAnsi="宋体" w:cs="宋体"/>
          <w:b/>
          <w:bCs/>
          <w:sz w:val="24"/>
        </w:rPr>
        <w:br w:type="page"/>
      </w:r>
    </w:p>
    <w:p>
      <w:pPr>
        <w:pStyle w:val="31"/>
        <w:numPr>
          <w:ilvl w:val="0"/>
          <w:numId w:val="1"/>
        </w:numPr>
        <w:spacing w:line="400" w:lineRule="exact"/>
        <w:ind w:firstLineChars="0"/>
        <w:jc w:val="center"/>
        <w:rPr>
          <w:rFonts w:ascii="宋体" w:hAnsi="宋体" w:cs="宋体"/>
          <w:b/>
          <w:bCs/>
          <w:sz w:val="24"/>
        </w:rPr>
      </w:pPr>
      <w:r>
        <w:rPr>
          <w:rFonts w:hint="eastAsia" w:ascii="宋体" w:hAnsi="宋体" w:cs="宋体"/>
          <w:b/>
          <w:bCs/>
          <w:sz w:val="24"/>
        </w:rPr>
        <w:t>总则</w:t>
      </w:r>
    </w:p>
    <w:p>
      <w:pPr>
        <w:pStyle w:val="27"/>
        <w:ind w:firstLine="480"/>
      </w:pPr>
    </w:p>
    <w:p>
      <w:pPr>
        <w:spacing w:line="310" w:lineRule="exact"/>
        <w:rPr>
          <w:rFonts w:ascii="宋体" w:hAnsi="宋体" w:cs="宋体"/>
          <w:b/>
          <w:bCs/>
          <w:szCs w:val="21"/>
        </w:rPr>
      </w:pPr>
      <w:r>
        <w:rPr>
          <w:rFonts w:hint="eastAsia" w:ascii="宋体" w:hAnsi="宋体" w:cs="宋体"/>
          <w:b/>
          <w:bCs/>
          <w:szCs w:val="21"/>
        </w:rPr>
        <w:t>1.1 项目概况</w:t>
      </w:r>
    </w:p>
    <w:p>
      <w:pPr>
        <w:spacing w:line="310" w:lineRule="exact"/>
        <w:rPr>
          <w:rFonts w:ascii="宋体" w:hAnsi="宋体" w:cs="宋体"/>
          <w:szCs w:val="21"/>
        </w:rPr>
      </w:pPr>
      <w:r>
        <w:rPr>
          <w:rFonts w:hint="eastAsia" w:ascii="宋体" w:hAnsi="宋体" w:cs="宋体"/>
          <w:szCs w:val="21"/>
        </w:rPr>
        <w:t>1.1.1 根据《中华人民共和国政府采购法》、《中华人民共和国政府采购法实施条例》等有关法律、法规和规章的规定，本招标项目已具备招标条件，现对本项目进行招标。</w:t>
      </w:r>
    </w:p>
    <w:p>
      <w:pPr>
        <w:spacing w:line="310" w:lineRule="exact"/>
        <w:rPr>
          <w:rFonts w:ascii="宋体" w:hAnsi="宋体" w:cs="宋体"/>
          <w:szCs w:val="21"/>
        </w:rPr>
      </w:pPr>
      <w:r>
        <w:rPr>
          <w:rFonts w:hint="eastAsia" w:ascii="宋体" w:hAnsi="宋体" w:cs="宋体"/>
          <w:szCs w:val="21"/>
        </w:rPr>
        <w:t>1.1.2 本招标项目招标人：见投标人须知前附表。</w:t>
      </w:r>
    </w:p>
    <w:p>
      <w:pPr>
        <w:spacing w:line="310" w:lineRule="exact"/>
        <w:rPr>
          <w:rFonts w:ascii="宋体" w:hAnsi="宋体" w:cs="宋体"/>
          <w:szCs w:val="21"/>
        </w:rPr>
      </w:pPr>
      <w:r>
        <w:rPr>
          <w:rFonts w:hint="eastAsia" w:ascii="宋体" w:hAnsi="宋体" w:cs="宋体"/>
          <w:szCs w:val="21"/>
        </w:rPr>
        <w:t>1.1.3 本标段招标代理机构：见投标人须知前附表。</w:t>
      </w:r>
    </w:p>
    <w:p>
      <w:pPr>
        <w:spacing w:line="310" w:lineRule="exact"/>
        <w:rPr>
          <w:rFonts w:ascii="宋体" w:hAnsi="宋体" w:cs="宋体"/>
          <w:szCs w:val="21"/>
        </w:rPr>
      </w:pPr>
      <w:r>
        <w:rPr>
          <w:rFonts w:hint="eastAsia" w:ascii="宋体" w:hAnsi="宋体" w:cs="宋体"/>
          <w:szCs w:val="21"/>
        </w:rPr>
        <w:t>1.1.4 本招标项目名称：见投标人须知前附表。</w:t>
      </w:r>
    </w:p>
    <w:p>
      <w:pPr>
        <w:spacing w:line="310" w:lineRule="exact"/>
        <w:rPr>
          <w:rFonts w:ascii="宋体" w:hAnsi="宋体" w:cs="宋体"/>
          <w:szCs w:val="21"/>
        </w:rPr>
      </w:pPr>
      <w:r>
        <w:rPr>
          <w:rFonts w:hint="eastAsia" w:ascii="宋体" w:hAnsi="宋体" w:cs="宋体"/>
          <w:szCs w:val="21"/>
        </w:rPr>
        <w:t>1.1.5 适用范围：本招标文件仅适用于招标文件中所叙述项目的招标。</w:t>
      </w:r>
    </w:p>
    <w:p>
      <w:pPr>
        <w:spacing w:line="310" w:lineRule="exact"/>
        <w:rPr>
          <w:rFonts w:ascii="宋体" w:hAnsi="宋体" w:cs="宋体"/>
          <w:szCs w:val="21"/>
        </w:rPr>
      </w:pPr>
      <w:r>
        <w:rPr>
          <w:rFonts w:hint="eastAsia" w:ascii="宋体" w:hAnsi="宋体" w:cs="宋体"/>
          <w:szCs w:val="21"/>
        </w:rPr>
        <w:t>1.1.6 本招标项目的资金来源：见投标人须知前附表。</w:t>
      </w:r>
    </w:p>
    <w:p>
      <w:pPr>
        <w:spacing w:line="310" w:lineRule="exact"/>
        <w:rPr>
          <w:rFonts w:ascii="宋体" w:hAnsi="宋体" w:cs="宋体"/>
          <w:szCs w:val="21"/>
        </w:rPr>
      </w:pPr>
      <w:r>
        <w:rPr>
          <w:rFonts w:hint="eastAsia" w:ascii="宋体" w:hAnsi="宋体" w:cs="宋体"/>
          <w:szCs w:val="21"/>
        </w:rPr>
        <w:t>1.1.7 本招标项目的资金落实情况：见投标人须知前附表。</w:t>
      </w:r>
    </w:p>
    <w:p>
      <w:pPr>
        <w:spacing w:line="310" w:lineRule="exact"/>
        <w:rPr>
          <w:rFonts w:ascii="宋体" w:hAnsi="宋体" w:cs="宋体"/>
          <w:szCs w:val="21"/>
        </w:rPr>
      </w:pPr>
      <w:r>
        <w:rPr>
          <w:rFonts w:hint="eastAsia" w:ascii="宋体" w:hAnsi="宋体" w:cs="宋体"/>
          <w:b/>
          <w:bCs/>
          <w:szCs w:val="21"/>
        </w:rPr>
        <w:t>1.2. 定义</w:t>
      </w:r>
    </w:p>
    <w:p>
      <w:pPr>
        <w:spacing w:line="310" w:lineRule="exact"/>
        <w:rPr>
          <w:rFonts w:ascii="宋体" w:hAnsi="宋体" w:cs="宋体"/>
          <w:szCs w:val="21"/>
        </w:rPr>
      </w:pPr>
      <w:r>
        <w:rPr>
          <w:rFonts w:hint="eastAsia" w:ascii="宋体" w:hAnsi="宋体" w:cs="宋体"/>
          <w:szCs w:val="21"/>
        </w:rPr>
        <w:t>1.2.1 “招标代理人”系指组织本次招标活动的招标代理机构。</w:t>
      </w:r>
    </w:p>
    <w:p>
      <w:pPr>
        <w:spacing w:line="310" w:lineRule="exact"/>
        <w:rPr>
          <w:rFonts w:ascii="宋体" w:hAnsi="宋体" w:cs="宋体"/>
          <w:szCs w:val="21"/>
        </w:rPr>
      </w:pPr>
      <w:r>
        <w:rPr>
          <w:rFonts w:hint="eastAsia" w:ascii="宋体" w:hAnsi="宋体" w:cs="宋体"/>
          <w:szCs w:val="21"/>
        </w:rPr>
        <w:t>1.2.2 “招标人”系指</w:t>
      </w:r>
      <w:r>
        <w:rPr>
          <w:rFonts w:hint="eastAsia" w:ascii="宋体" w:hAnsi="宋体" w:cs="宋体"/>
          <w:b/>
          <w:szCs w:val="21"/>
          <w:lang w:eastAsia="zh-CN"/>
        </w:rPr>
        <w:t>于田县教育局</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szCs w:val="21"/>
        </w:rPr>
        <w:t>1.2.3 “潜在投标人”系指购买了本招标文件的投标人。</w:t>
      </w:r>
    </w:p>
    <w:p>
      <w:pPr>
        <w:spacing w:line="310" w:lineRule="exact"/>
        <w:rPr>
          <w:rFonts w:ascii="宋体" w:hAnsi="宋体" w:cs="宋体"/>
          <w:szCs w:val="21"/>
        </w:rPr>
      </w:pPr>
      <w:r>
        <w:rPr>
          <w:rFonts w:hint="eastAsia" w:ascii="宋体" w:hAnsi="宋体" w:cs="宋体"/>
          <w:szCs w:val="21"/>
        </w:rPr>
        <w:t>1.2.4 “投标人”系指购买了本招标文件，且已经提交本次投标文件的投标人。</w:t>
      </w:r>
    </w:p>
    <w:p>
      <w:pPr>
        <w:spacing w:line="310" w:lineRule="exact"/>
        <w:rPr>
          <w:rFonts w:ascii="宋体" w:hAnsi="宋体" w:cs="宋体"/>
          <w:szCs w:val="21"/>
        </w:rPr>
      </w:pPr>
      <w:r>
        <w:rPr>
          <w:rFonts w:hint="eastAsia" w:ascii="宋体" w:hAnsi="宋体" w:cs="宋体"/>
          <w:szCs w:val="21"/>
        </w:rPr>
        <w:t>1.2.5 “产品”系指供方按招标文件规定，须向采购人提供的一切货物、保险、税金、备品备件、工具、手册及其它有关技术资料和材料。</w:t>
      </w:r>
    </w:p>
    <w:p>
      <w:pPr>
        <w:spacing w:line="310" w:lineRule="exact"/>
        <w:rPr>
          <w:rFonts w:ascii="宋体" w:hAnsi="宋体" w:cs="宋体"/>
          <w:szCs w:val="21"/>
        </w:rPr>
      </w:pPr>
      <w:r>
        <w:rPr>
          <w:rFonts w:hint="eastAsia" w:ascii="宋体" w:hAnsi="宋体" w:cs="宋体"/>
          <w:szCs w:val="21"/>
        </w:rPr>
        <w:t>1.2.6 “服务”系指招标文件规定投标人须承担的安装、调试、技术协助、校准、培训、保修、保养、提供售后服务以及其他类似的义务。</w:t>
      </w:r>
    </w:p>
    <w:p>
      <w:pPr>
        <w:spacing w:line="310" w:lineRule="exact"/>
        <w:rPr>
          <w:rFonts w:ascii="宋体" w:hAnsi="宋体" w:cs="宋体"/>
          <w:szCs w:val="21"/>
        </w:rPr>
      </w:pPr>
      <w:r>
        <w:rPr>
          <w:rFonts w:hint="eastAsia" w:ascii="宋体" w:hAnsi="宋体" w:cs="宋体"/>
          <w:b/>
          <w:bCs/>
          <w:szCs w:val="21"/>
        </w:rPr>
        <w:t>1.3. 合格的投标人</w:t>
      </w:r>
    </w:p>
    <w:p>
      <w:pPr>
        <w:spacing w:line="310" w:lineRule="exact"/>
        <w:rPr>
          <w:rFonts w:ascii="宋体" w:hAnsi="宋体" w:cs="宋体"/>
          <w:szCs w:val="21"/>
        </w:rPr>
      </w:pPr>
      <w:r>
        <w:rPr>
          <w:rFonts w:hint="eastAsia" w:ascii="宋体" w:hAnsi="宋体" w:cs="宋体"/>
          <w:szCs w:val="21"/>
        </w:rPr>
        <w:t>1.3.1符合第二章投标人须知前附表中资格要求中的各条要求。</w:t>
      </w:r>
    </w:p>
    <w:p>
      <w:pPr>
        <w:spacing w:line="310" w:lineRule="exact"/>
        <w:rPr>
          <w:rFonts w:ascii="宋体" w:hAnsi="宋体" w:cs="宋体"/>
          <w:szCs w:val="21"/>
        </w:rPr>
      </w:pPr>
      <w:r>
        <w:rPr>
          <w:rFonts w:hint="eastAsia" w:ascii="宋体" w:hAnsi="宋体" w:cs="宋体"/>
          <w:szCs w:val="21"/>
        </w:rPr>
        <w:t>1.3.2 投标人应依法纳税及缴纳社会保障金。</w:t>
      </w:r>
    </w:p>
    <w:p>
      <w:pPr>
        <w:spacing w:line="310" w:lineRule="exact"/>
        <w:rPr>
          <w:rFonts w:ascii="宋体" w:hAnsi="宋体" w:cs="宋体"/>
          <w:szCs w:val="21"/>
        </w:rPr>
      </w:pPr>
      <w:r>
        <w:rPr>
          <w:rFonts w:hint="eastAsia" w:ascii="宋体" w:hAnsi="宋体" w:cs="宋体"/>
          <w:szCs w:val="21"/>
        </w:rPr>
        <w:t>1.3.3投标人应遵守中国的有关法律、法规和规章的规定。</w:t>
      </w:r>
    </w:p>
    <w:p>
      <w:pPr>
        <w:spacing w:line="310" w:lineRule="exact"/>
        <w:rPr>
          <w:rFonts w:ascii="宋体" w:hAnsi="宋体" w:cs="宋体"/>
          <w:szCs w:val="21"/>
        </w:rPr>
      </w:pPr>
      <w:r>
        <w:rPr>
          <w:rFonts w:hint="eastAsia" w:ascii="宋体" w:hAnsi="宋体" w:cs="宋体"/>
          <w:szCs w:val="21"/>
        </w:rPr>
        <w:t>1.3.4一个投标人只能提交一个投标文件。但如果投标人之间存在下列互为关联关系的情形之一的，不得同时参加本项目投标：</w:t>
      </w:r>
    </w:p>
    <w:p>
      <w:pPr>
        <w:spacing w:line="310" w:lineRule="exact"/>
        <w:rPr>
          <w:rFonts w:ascii="宋体" w:hAnsi="宋体" w:cs="宋体"/>
          <w:szCs w:val="21"/>
        </w:rPr>
      </w:pPr>
      <w:r>
        <w:rPr>
          <w:rFonts w:hint="eastAsia" w:ascii="宋体" w:hAnsi="宋体" w:cs="宋体"/>
          <w:szCs w:val="21"/>
        </w:rPr>
        <w:t>（1）法定代表人为同一人的两个及两个以上法人；</w:t>
      </w:r>
    </w:p>
    <w:p>
      <w:pPr>
        <w:spacing w:line="310" w:lineRule="exact"/>
        <w:rPr>
          <w:rFonts w:ascii="宋体" w:hAnsi="宋体" w:cs="宋体"/>
          <w:szCs w:val="21"/>
        </w:rPr>
      </w:pPr>
      <w:r>
        <w:rPr>
          <w:rFonts w:hint="eastAsia" w:ascii="宋体" w:hAnsi="宋体" w:cs="宋体"/>
          <w:szCs w:val="21"/>
        </w:rPr>
        <w:t>（2）母公司、直接或间接持股50％及以上的被投资公司;</w:t>
      </w:r>
    </w:p>
    <w:p>
      <w:pPr>
        <w:spacing w:line="310" w:lineRule="exact"/>
        <w:rPr>
          <w:rFonts w:ascii="宋体" w:hAnsi="宋体" w:cs="宋体"/>
          <w:szCs w:val="21"/>
        </w:rPr>
      </w:pPr>
      <w:r>
        <w:rPr>
          <w:rFonts w:hint="eastAsia" w:ascii="宋体" w:hAnsi="宋体" w:cs="宋体"/>
          <w:szCs w:val="21"/>
        </w:rPr>
        <w:t>（3）均为同一家母公司直接或间接持股50％及以上的被投资公司。</w:t>
      </w:r>
    </w:p>
    <w:p>
      <w:pPr>
        <w:spacing w:line="310" w:lineRule="exact"/>
        <w:rPr>
          <w:rFonts w:ascii="宋体" w:hAnsi="宋体" w:cs="宋体"/>
          <w:szCs w:val="21"/>
        </w:rPr>
      </w:pPr>
      <w:r>
        <w:rPr>
          <w:rFonts w:hint="eastAsia" w:ascii="宋体" w:hAnsi="宋体" w:cs="宋体"/>
          <w:szCs w:val="21"/>
        </w:rPr>
        <w:t xml:space="preserve">1.3.5 投标人不得与本次招标项下设计、编制技术规格和其它文件的公司或提供咨询服务的公司包括其附属机构有任何关联。 </w:t>
      </w:r>
    </w:p>
    <w:p>
      <w:pPr>
        <w:spacing w:line="310" w:lineRule="exact"/>
        <w:rPr>
          <w:rFonts w:ascii="宋体" w:hAnsi="宋体" w:cs="宋体"/>
          <w:szCs w:val="21"/>
        </w:rPr>
      </w:pPr>
      <w:r>
        <w:rPr>
          <w:rFonts w:hint="eastAsia" w:ascii="宋体" w:hAnsi="宋体" w:cs="宋体"/>
          <w:szCs w:val="21"/>
        </w:rPr>
        <w:t>1.3.6一个投标人代表在同一个项目中只能接受一个投标人的委托参加投标。</w:t>
      </w:r>
    </w:p>
    <w:p>
      <w:pPr>
        <w:spacing w:line="310" w:lineRule="exact"/>
        <w:rPr>
          <w:rFonts w:ascii="宋体" w:hAnsi="宋体" w:cs="宋体"/>
          <w:b/>
          <w:bCs/>
          <w:szCs w:val="21"/>
        </w:rPr>
      </w:pPr>
      <w:r>
        <w:rPr>
          <w:rFonts w:hint="eastAsia" w:ascii="宋体" w:hAnsi="宋体" w:cs="宋体"/>
          <w:b/>
          <w:bCs/>
          <w:szCs w:val="21"/>
        </w:rPr>
        <w:t>1.4联合体</w:t>
      </w:r>
    </w:p>
    <w:p>
      <w:pPr>
        <w:spacing w:line="310" w:lineRule="exact"/>
        <w:rPr>
          <w:rFonts w:ascii="宋体" w:hAnsi="宋体" w:cs="宋体"/>
          <w:bCs/>
          <w:szCs w:val="21"/>
        </w:rPr>
      </w:pPr>
      <w:r>
        <w:rPr>
          <w:rFonts w:hint="eastAsia" w:ascii="宋体" w:hAnsi="宋体" w:cs="宋体"/>
          <w:bCs/>
          <w:szCs w:val="21"/>
        </w:rPr>
        <w:t xml:space="preserve">1.4.1投标人须知前附表规定接受联合体的，除应符合本章第1.4.1项和投标人须知前附表的要求外，还应遵守以下规定： </w:t>
      </w:r>
    </w:p>
    <w:p>
      <w:pPr>
        <w:spacing w:line="310" w:lineRule="exact"/>
        <w:ind w:firstLine="105" w:firstLineChars="50"/>
        <w:rPr>
          <w:rFonts w:ascii="宋体" w:hAnsi="宋体" w:cs="宋体"/>
          <w:bCs/>
          <w:szCs w:val="21"/>
        </w:rPr>
      </w:pPr>
      <w:r>
        <w:rPr>
          <w:rFonts w:hint="eastAsia" w:ascii="宋体" w:hAnsi="宋体" w:cs="宋体"/>
          <w:bCs/>
          <w:szCs w:val="21"/>
        </w:rPr>
        <w:t>（1）两个以上的自然人、法人或者其他组织可以组成一个联合体，以一个投标人的身份共同参加政府采购。</w:t>
      </w:r>
    </w:p>
    <w:p>
      <w:pPr>
        <w:spacing w:line="310" w:lineRule="exact"/>
        <w:ind w:firstLine="105" w:firstLineChars="50"/>
        <w:rPr>
          <w:rFonts w:ascii="宋体" w:hAnsi="宋体" w:cs="宋体"/>
          <w:bCs/>
          <w:szCs w:val="21"/>
        </w:rPr>
      </w:pPr>
      <w:r>
        <w:rPr>
          <w:rFonts w:hint="eastAsia" w:ascii="宋体" w:hAnsi="宋体" w:cs="宋体"/>
          <w:bCs/>
          <w:szCs w:val="21"/>
        </w:rPr>
        <w:t>（2）以联合体形式参加政府采购的，参加联合体的投标人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0" w:lineRule="exact"/>
        <w:rPr>
          <w:rFonts w:ascii="宋体" w:hAnsi="宋体" w:cs="宋体"/>
          <w:bCs/>
          <w:szCs w:val="21"/>
        </w:rPr>
      </w:pPr>
      <w:r>
        <w:rPr>
          <w:rFonts w:hint="eastAsia" w:ascii="宋体" w:hAnsi="宋体" w:cs="宋体"/>
          <w:bCs/>
          <w:szCs w:val="21"/>
        </w:rPr>
        <w:t>1.4.2联合体中有同类资质的投标人按照联合体分工承担相同工作的，应当按照资质等级较低的供应商确定资质等级。</w:t>
      </w:r>
    </w:p>
    <w:p>
      <w:pPr>
        <w:spacing w:line="310" w:lineRule="exact"/>
        <w:rPr>
          <w:rFonts w:ascii="宋体" w:hAnsi="宋体" w:cs="宋体"/>
          <w:bCs/>
          <w:szCs w:val="21"/>
        </w:rPr>
      </w:pPr>
      <w:r>
        <w:rPr>
          <w:rFonts w:hint="eastAsia" w:ascii="宋体" w:hAnsi="宋体" w:cs="宋体"/>
          <w:bCs/>
          <w:szCs w:val="21"/>
        </w:rPr>
        <w:t>1.4.3以联合体形式参加政府采购活动的，联合体各方不得再单独参加或者与其他供应商另外组成联合体参加同一合同项下的政府采购活动。</w:t>
      </w:r>
    </w:p>
    <w:p>
      <w:pPr>
        <w:widowControl/>
        <w:spacing w:line="310" w:lineRule="exact"/>
        <w:rPr>
          <w:rFonts w:ascii="宋体" w:hAnsi="宋体" w:cs="宋体"/>
          <w:bCs/>
          <w:szCs w:val="21"/>
        </w:rPr>
      </w:pPr>
      <w:r>
        <w:rPr>
          <w:rFonts w:hint="eastAsia" w:ascii="宋体" w:hAnsi="宋体" w:cs="宋体"/>
          <w:bCs/>
          <w:szCs w:val="21"/>
        </w:rPr>
        <w:t>1.4.4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widowControl/>
        <w:spacing w:line="310" w:lineRule="exact"/>
        <w:rPr>
          <w:rFonts w:ascii="宋体" w:hAnsi="宋体" w:cs="宋体"/>
          <w:bCs/>
          <w:szCs w:val="21"/>
        </w:rPr>
      </w:pPr>
      <w:r>
        <w:rPr>
          <w:rFonts w:hint="eastAsia" w:ascii="宋体" w:hAnsi="宋体" w:cs="宋体"/>
          <w:bCs/>
          <w:szCs w:val="21"/>
        </w:rPr>
        <w:t>　　联合体各方均为小型、微型企业的，联合体视同为小型、微型企业。对小型和微型企业产品的价格给予6%的扣除，用扣除后的价格参与评审，但组成联合体的大中型企业和其他自然人、法人或者其他组织，与小型、微型企业之间不得存在投资关系。</w:t>
      </w:r>
    </w:p>
    <w:p>
      <w:pPr>
        <w:spacing w:line="310" w:lineRule="exact"/>
        <w:rPr>
          <w:rFonts w:ascii="宋体" w:hAnsi="宋体" w:cs="宋体"/>
          <w:b/>
          <w:bCs/>
          <w:szCs w:val="21"/>
        </w:rPr>
      </w:pPr>
      <w:r>
        <w:rPr>
          <w:rFonts w:hint="eastAsia" w:ascii="宋体" w:hAnsi="宋体" w:cs="宋体"/>
          <w:b/>
          <w:bCs/>
          <w:szCs w:val="21"/>
        </w:rPr>
        <w:t>1.5. 投标费用</w:t>
      </w:r>
    </w:p>
    <w:p>
      <w:pPr>
        <w:spacing w:line="310" w:lineRule="exact"/>
        <w:rPr>
          <w:rFonts w:ascii="宋体" w:hAnsi="宋体" w:cs="宋体"/>
          <w:kern w:val="0"/>
          <w:szCs w:val="21"/>
        </w:rPr>
      </w:pPr>
      <w:r>
        <w:rPr>
          <w:rFonts w:hint="eastAsia" w:ascii="宋体" w:hAnsi="宋体" w:cs="宋体"/>
          <w:szCs w:val="21"/>
        </w:rPr>
        <w:t xml:space="preserve">1.5.1 </w:t>
      </w:r>
      <w:r>
        <w:rPr>
          <w:rFonts w:hint="eastAsia" w:ascii="宋体" w:hAnsi="宋体" w:cs="宋体"/>
          <w:kern w:val="0"/>
          <w:szCs w:val="21"/>
        </w:rPr>
        <w:t>投标人准备和参加投标活动所发生的一切费用（包括报名、招标文件购买、投标、代理服务费等）均由投标人自理。</w:t>
      </w:r>
    </w:p>
    <w:p>
      <w:pPr>
        <w:spacing w:line="310" w:lineRule="exact"/>
        <w:rPr>
          <w:rFonts w:ascii="宋体" w:hAnsi="宋体" w:cs="宋体"/>
          <w:b/>
          <w:bCs/>
          <w:szCs w:val="21"/>
        </w:rPr>
      </w:pPr>
      <w:bookmarkStart w:id="2" w:name="_Toc152045539"/>
      <w:bookmarkStart w:id="3" w:name="_Toc152042315"/>
      <w:bookmarkStart w:id="4" w:name="_Toc179632556"/>
      <w:bookmarkStart w:id="5" w:name="_Toc144974507"/>
      <w:r>
        <w:rPr>
          <w:rFonts w:hint="eastAsia" w:ascii="宋体" w:hAnsi="宋体" w:cs="宋体"/>
          <w:b/>
          <w:bCs/>
          <w:szCs w:val="21"/>
        </w:rPr>
        <w:t>1.6 踏勘现场</w:t>
      </w:r>
      <w:bookmarkEnd w:id="2"/>
      <w:bookmarkEnd w:id="3"/>
      <w:bookmarkEnd w:id="4"/>
      <w:bookmarkEnd w:id="5"/>
      <w:r>
        <w:rPr>
          <w:rFonts w:hint="eastAsia" w:ascii="宋体" w:hAnsi="宋体" w:cs="宋体"/>
          <w:b/>
          <w:bCs/>
          <w:szCs w:val="21"/>
        </w:rPr>
        <w:t>投标前答疑会</w:t>
      </w:r>
    </w:p>
    <w:p>
      <w:pPr>
        <w:spacing w:line="310" w:lineRule="exact"/>
        <w:rPr>
          <w:rFonts w:ascii="宋体" w:hAnsi="宋体" w:cs="宋体"/>
          <w:bCs/>
          <w:szCs w:val="21"/>
        </w:rPr>
      </w:pPr>
      <w:r>
        <w:rPr>
          <w:rFonts w:hint="eastAsia" w:ascii="宋体" w:hAnsi="宋体" w:cs="宋体"/>
          <w:bCs/>
          <w:szCs w:val="21"/>
        </w:rPr>
        <w:t>1.6.1采购人、采购代理机构可以视采购项目的具体情况，组织供应商进行现场考察或召开投标前答疑会，但不得单独或分别组织只有一个供应商参加的现场考察和答疑会。</w:t>
      </w:r>
    </w:p>
    <w:p>
      <w:pPr>
        <w:spacing w:line="310" w:lineRule="exact"/>
        <w:rPr>
          <w:rFonts w:ascii="宋体" w:hAnsi="宋体" w:cs="宋体"/>
          <w:bCs/>
          <w:szCs w:val="21"/>
        </w:rPr>
      </w:pPr>
      <w:r>
        <w:rPr>
          <w:rFonts w:hint="eastAsia" w:ascii="宋体" w:hAnsi="宋体" w:cs="宋体"/>
          <w:bCs/>
          <w:szCs w:val="21"/>
        </w:rPr>
        <w:t xml:space="preserve">1.6.2投标人须知前附表规定组织踏勘现场的，采购人应按投标人须知前附表规定的时间、地点组织供应商踏勘项目现场。 </w:t>
      </w:r>
    </w:p>
    <w:p>
      <w:pPr>
        <w:spacing w:line="310" w:lineRule="exact"/>
        <w:rPr>
          <w:rFonts w:ascii="宋体" w:hAnsi="宋体" w:cs="宋体"/>
          <w:bCs/>
          <w:szCs w:val="21"/>
        </w:rPr>
      </w:pPr>
      <w:r>
        <w:rPr>
          <w:rFonts w:hint="eastAsia" w:ascii="宋体" w:hAnsi="宋体" w:cs="宋体"/>
          <w:bCs/>
          <w:szCs w:val="21"/>
        </w:rPr>
        <w:t>1.6.3 供应商踏勘现场所发生的一切费用自理。</w:t>
      </w:r>
    </w:p>
    <w:p>
      <w:pPr>
        <w:spacing w:line="310" w:lineRule="exact"/>
        <w:rPr>
          <w:rFonts w:ascii="宋体" w:hAnsi="宋体" w:cs="宋体"/>
          <w:bCs/>
          <w:szCs w:val="21"/>
        </w:rPr>
      </w:pPr>
      <w:r>
        <w:rPr>
          <w:rFonts w:hint="eastAsia" w:ascii="宋体" w:hAnsi="宋体" w:cs="宋体"/>
          <w:bCs/>
          <w:szCs w:val="21"/>
        </w:rPr>
        <w:t>1.6.4 除采购人的原因外，供应商自行负责在踏勘现场中所发生的人员伤亡和财产损失。</w:t>
      </w:r>
    </w:p>
    <w:p>
      <w:pPr>
        <w:spacing w:line="310" w:lineRule="exact"/>
        <w:rPr>
          <w:rFonts w:ascii="宋体" w:hAnsi="宋体" w:cs="宋体"/>
          <w:bCs/>
          <w:szCs w:val="21"/>
        </w:rPr>
      </w:pPr>
      <w:r>
        <w:rPr>
          <w:rFonts w:hint="eastAsia" w:ascii="宋体" w:hAnsi="宋体" w:cs="宋体"/>
          <w:bCs/>
          <w:szCs w:val="21"/>
        </w:rPr>
        <w:t>1.6.5采购人在踏勘现场中介绍的项目情况，仅供供应商在编制投标文件时参考，采购人不对供应商据此作出的判断和决策负责。</w:t>
      </w:r>
    </w:p>
    <w:p>
      <w:pPr>
        <w:spacing w:line="310" w:lineRule="exact"/>
        <w:rPr>
          <w:rFonts w:ascii="宋体" w:hAnsi="宋体" w:cs="宋体"/>
          <w:bCs/>
          <w:szCs w:val="21"/>
        </w:rPr>
      </w:pPr>
      <w:r>
        <w:rPr>
          <w:rFonts w:hint="eastAsia" w:ascii="宋体" w:hAnsi="宋体" w:cs="宋体"/>
          <w:bCs/>
          <w:szCs w:val="21"/>
        </w:rPr>
        <w:t>1.6.6 投标人须知前附表规定召开投标前答疑会的，采购人按投标人须知前附表规定的时间和地点召开投标前答疑会，澄清供应商提出的问题。</w:t>
      </w:r>
    </w:p>
    <w:p>
      <w:pPr>
        <w:spacing w:line="310" w:lineRule="exact"/>
        <w:rPr>
          <w:rFonts w:ascii="宋体" w:hAnsi="宋体" w:cs="宋体"/>
          <w:bCs/>
          <w:szCs w:val="21"/>
        </w:rPr>
      </w:pPr>
      <w:r>
        <w:rPr>
          <w:rFonts w:hint="eastAsia" w:ascii="宋体" w:hAnsi="宋体" w:cs="宋体"/>
          <w:bCs/>
          <w:szCs w:val="21"/>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2、招标文件</w:t>
      </w:r>
    </w:p>
    <w:p>
      <w:pPr>
        <w:pStyle w:val="27"/>
        <w:ind w:firstLine="480"/>
      </w:pPr>
    </w:p>
    <w:p>
      <w:pPr>
        <w:spacing w:line="310" w:lineRule="exact"/>
        <w:rPr>
          <w:rFonts w:ascii="宋体" w:hAnsi="宋体" w:cs="宋体"/>
          <w:szCs w:val="21"/>
        </w:rPr>
      </w:pPr>
      <w:r>
        <w:rPr>
          <w:rFonts w:hint="eastAsia" w:ascii="宋体" w:hAnsi="宋体" w:cs="宋体"/>
          <w:b/>
          <w:bCs/>
          <w:szCs w:val="21"/>
        </w:rPr>
        <w:t>2.1. 招标文件的组成</w:t>
      </w:r>
    </w:p>
    <w:p>
      <w:pPr>
        <w:spacing w:line="310" w:lineRule="exact"/>
        <w:rPr>
          <w:rFonts w:ascii="宋体" w:hAnsi="宋体" w:cs="宋体"/>
          <w:szCs w:val="21"/>
        </w:rPr>
      </w:pPr>
      <w:r>
        <w:rPr>
          <w:rFonts w:hint="eastAsia" w:ascii="宋体" w:hAnsi="宋体" w:cs="宋体"/>
          <w:szCs w:val="21"/>
        </w:rPr>
        <w:t>2.1.1招标文件用以阐明所需货物及服务招标程序和合同主要条款。招标文件由下述部分组成：</w:t>
      </w:r>
    </w:p>
    <w:p>
      <w:pPr>
        <w:spacing w:line="310" w:lineRule="exact"/>
        <w:ind w:left="160" w:leftChars="76" w:firstLine="210" w:firstLineChars="100"/>
        <w:rPr>
          <w:rFonts w:ascii="宋体" w:hAnsi="宋体" w:cs="宋体"/>
          <w:szCs w:val="21"/>
        </w:rPr>
      </w:pPr>
      <w:r>
        <w:rPr>
          <w:rFonts w:hint="eastAsia" w:ascii="宋体" w:hAnsi="宋体" w:cs="宋体"/>
          <w:szCs w:val="21"/>
        </w:rPr>
        <w:t>（一）招标公告；</w:t>
      </w:r>
    </w:p>
    <w:p>
      <w:pPr>
        <w:spacing w:line="310" w:lineRule="exact"/>
        <w:ind w:left="160"/>
        <w:rPr>
          <w:rFonts w:ascii="宋体" w:hAnsi="宋体" w:cs="宋体"/>
          <w:szCs w:val="21"/>
        </w:rPr>
      </w:pPr>
      <w:r>
        <w:rPr>
          <w:rFonts w:hint="eastAsia" w:ascii="宋体" w:hAnsi="宋体" w:cs="宋体"/>
          <w:szCs w:val="21"/>
        </w:rPr>
        <w:t>　（二）投标人须知（包括投标文件的密封、签署、盖章要求等）；</w:t>
      </w:r>
    </w:p>
    <w:p>
      <w:pPr>
        <w:spacing w:line="310" w:lineRule="exact"/>
        <w:ind w:left="160"/>
        <w:rPr>
          <w:rFonts w:ascii="宋体" w:hAnsi="宋体" w:cs="宋体"/>
          <w:szCs w:val="21"/>
        </w:rPr>
      </w:pPr>
      <w:r>
        <w:rPr>
          <w:rFonts w:hint="eastAsia" w:ascii="宋体" w:hAnsi="宋体" w:cs="宋体"/>
          <w:szCs w:val="21"/>
        </w:rPr>
        <w:t>　（三）投标人应当提交的资格、资信证明文件；</w:t>
      </w:r>
    </w:p>
    <w:p>
      <w:pPr>
        <w:spacing w:line="310" w:lineRule="exact"/>
        <w:ind w:left="160"/>
        <w:rPr>
          <w:rFonts w:ascii="宋体" w:hAnsi="宋体" w:cs="宋体"/>
          <w:szCs w:val="21"/>
        </w:rPr>
      </w:pPr>
      <w:r>
        <w:rPr>
          <w:rFonts w:hint="eastAsia" w:ascii="宋体" w:hAnsi="宋体" w:cs="宋体"/>
          <w:szCs w:val="21"/>
        </w:rPr>
        <w:t>　（四）为落实政府采购政策，采购标的需满足的要求，以及投标人须提供的证明材料；</w:t>
      </w:r>
    </w:p>
    <w:p>
      <w:pPr>
        <w:spacing w:line="310" w:lineRule="exact"/>
        <w:ind w:left="160"/>
        <w:rPr>
          <w:rFonts w:ascii="宋体" w:hAnsi="宋体" w:cs="宋体"/>
          <w:szCs w:val="21"/>
        </w:rPr>
      </w:pPr>
      <w:r>
        <w:rPr>
          <w:rFonts w:hint="eastAsia" w:ascii="宋体" w:hAnsi="宋体" w:cs="宋体"/>
          <w:szCs w:val="21"/>
        </w:rPr>
        <w:t>　（五）投标文件编制要求、投标报价要求和投标保证金交纳、退还方式以及不予退还投标保证金的情形；</w:t>
      </w:r>
    </w:p>
    <w:p>
      <w:pPr>
        <w:spacing w:line="310" w:lineRule="exact"/>
        <w:ind w:left="160"/>
        <w:rPr>
          <w:rFonts w:ascii="宋体" w:hAnsi="宋体" w:cs="宋体"/>
          <w:szCs w:val="21"/>
        </w:rPr>
      </w:pPr>
      <w:r>
        <w:rPr>
          <w:rFonts w:hint="eastAsia" w:ascii="宋体" w:hAnsi="宋体" w:cs="宋体"/>
          <w:szCs w:val="21"/>
        </w:rPr>
        <w:t>　（六）采购项目预算金额，设定最高限价的，还应当公开最高限价；</w:t>
      </w:r>
    </w:p>
    <w:p>
      <w:pPr>
        <w:spacing w:line="310" w:lineRule="exact"/>
        <w:ind w:left="160"/>
        <w:rPr>
          <w:rFonts w:ascii="宋体" w:hAnsi="宋体" w:cs="宋体"/>
          <w:szCs w:val="21"/>
        </w:rPr>
      </w:pPr>
      <w:r>
        <w:rPr>
          <w:rFonts w:hint="eastAsia" w:ascii="宋体" w:hAnsi="宋体" w:cs="宋体"/>
          <w:szCs w:val="21"/>
        </w:rPr>
        <w:t>　（七）采购项目的技术规格、数量、服务标准、验收等要求，包括附件、图纸等；</w:t>
      </w:r>
    </w:p>
    <w:p>
      <w:pPr>
        <w:spacing w:line="310" w:lineRule="exact"/>
        <w:ind w:left="160"/>
        <w:rPr>
          <w:rFonts w:ascii="宋体" w:hAnsi="宋体" w:cs="宋体"/>
          <w:szCs w:val="21"/>
        </w:rPr>
      </w:pPr>
      <w:r>
        <w:rPr>
          <w:rFonts w:hint="eastAsia" w:ascii="宋体" w:hAnsi="宋体" w:cs="宋体"/>
          <w:szCs w:val="21"/>
        </w:rPr>
        <w:t>　（八）拟签订的合同文本；</w:t>
      </w:r>
    </w:p>
    <w:p>
      <w:pPr>
        <w:spacing w:line="310" w:lineRule="exact"/>
        <w:ind w:left="160"/>
        <w:rPr>
          <w:rFonts w:ascii="宋体" w:hAnsi="宋体" w:cs="宋体"/>
          <w:szCs w:val="21"/>
        </w:rPr>
      </w:pPr>
      <w:r>
        <w:rPr>
          <w:rFonts w:hint="eastAsia" w:ascii="宋体" w:hAnsi="宋体" w:cs="宋体"/>
          <w:szCs w:val="21"/>
        </w:rPr>
        <w:t>　（九）货物、服务提供的时间、地点、方式；</w:t>
      </w:r>
    </w:p>
    <w:p>
      <w:pPr>
        <w:spacing w:line="310" w:lineRule="exact"/>
        <w:ind w:left="160"/>
        <w:rPr>
          <w:rFonts w:ascii="宋体" w:hAnsi="宋体" w:cs="宋体"/>
          <w:szCs w:val="21"/>
        </w:rPr>
      </w:pPr>
      <w:r>
        <w:rPr>
          <w:rFonts w:hint="eastAsia" w:ascii="宋体" w:hAnsi="宋体" w:cs="宋体"/>
          <w:szCs w:val="21"/>
        </w:rPr>
        <w:t>　（十）采购资金的支付方式、时间、条件；</w:t>
      </w:r>
    </w:p>
    <w:p>
      <w:pPr>
        <w:spacing w:line="310" w:lineRule="exact"/>
        <w:ind w:left="160"/>
        <w:rPr>
          <w:rFonts w:ascii="宋体" w:hAnsi="宋体" w:cs="宋体"/>
          <w:szCs w:val="21"/>
        </w:rPr>
      </w:pPr>
      <w:r>
        <w:rPr>
          <w:rFonts w:hint="eastAsia" w:ascii="宋体" w:hAnsi="宋体" w:cs="宋体"/>
          <w:szCs w:val="21"/>
        </w:rPr>
        <w:t>　（十一）评标方法、评标标准和投标无效情形；</w:t>
      </w:r>
    </w:p>
    <w:p>
      <w:pPr>
        <w:spacing w:line="310" w:lineRule="exact"/>
        <w:ind w:left="160"/>
        <w:rPr>
          <w:rFonts w:ascii="宋体" w:hAnsi="宋体" w:cs="宋体"/>
          <w:szCs w:val="21"/>
        </w:rPr>
      </w:pPr>
      <w:r>
        <w:rPr>
          <w:rFonts w:hint="eastAsia" w:ascii="宋体" w:hAnsi="宋体" w:cs="宋体"/>
          <w:szCs w:val="21"/>
        </w:rPr>
        <w:t>　（十二）投标有效期；</w:t>
      </w:r>
    </w:p>
    <w:p>
      <w:pPr>
        <w:spacing w:line="310" w:lineRule="exact"/>
        <w:ind w:left="160"/>
        <w:rPr>
          <w:rFonts w:ascii="宋体" w:hAnsi="宋体" w:cs="宋体"/>
          <w:szCs w:val="21"/>
        </w:rPr>
      </w:pPr>
      <w:r>
        <w:rPr>
          <w:rFonts w:hint="eastAsia" w:ascii="宋体" w:hAnsi="宋体" w:cs="宋体"/>
          <w:szCs w:val="21"/>
        </w:rPr>
        <w:t>　（十三）投标截止时间、开标时间及地点；</w:t>
      </w:r>
    </w:p>
    <w:p>
      <w:pPr>
        <w:spacing w:line="310" w:lineRule="exact"/>
        <w:ind w:left="160"/>
        <w:rPr>
          <w:rFonts w:ascii="宋体" w:hAnsi="宋体" w:cs="宋体"/>
          <w:szCs w:val="21"/>
        </w:rPr>
      </w:pPr>
      <w:r>
        <w:rPr>
          <w:rFonts w:hint="eastAsia" w:ascii="宋体" w:hAnsi="宋体" w:cs="宋体"/>
          <w:szCs w:val="21"/>
        </w:rPr>
        <w:t>　（十四）采购代理机构代理费用的收取标准和方式；</w:t>
      </w:r>
    </w:p>
    <w:p>
      <w:pPr>
        <w:spacing w:line="310" w:lineRule="exact"/>
        <w:ind w:firstLine="315" w:firstLineChars="150"/>
        <w:rPr>
          <w:rFonts w:ascii="宋体" w:hAnsi="宋体" w:cs="宋体"/>
          <w:szCs w:val="21"/>
        </w:rPr>
      </w:pPr>
      <w:r>
        <w:rPr>
          <w:rFonts w:hint="eastAsia" w:ascii="宋体" w:hAnsi="宋体" w:cs="宋体"/>
          <w:szCs w:val="21"/>
        </w:rPr>
        <w:t>（十五）投标人信用信息查询渠道及截止时点、信用信息查询记录和证据留存的具体方式、信用信息的使用规则等；</w:t>
      </w:r>
    </w:p>
    <w:p>
      <w:pPr>
        <w:spacing w:line="310" w:lineRule="exact"/>
        <w:ind w:firstLine="315" w:firstLineChars="150"/>
        <w:rPr>
          <w:rFonts w:ascii="宋体" w:hAnsi="宋体" w:cs="宋体"/>
          <w:szCs w:val="21"/>
        </w:rPr>
      </w:pPr>
      <w:r>
        <w:rPr>
          <w:rFonts w:hint="eastAsia" w:ascii="宋体" w:hAnsi="宋体" w:cs="宋体"/>
          <w:szCs w:val="21"/>
        </w:rPr>
        <w:t>（十六）省级以上财政部门规定的其他事项；</w:t>
      </w:r>
    </w:p>
    <w:p>
      <w:pPr>
        <w:spacing w:line="310" w:lineRule="exact"/>
        <w:rPr>
          <w:rFonts w:ascii="宋体" w:hAnsi="宋体" w:cs="宋体"/>
          <w:szCs w:val="21"/>
        </w:rPr>
      </w:pPr>
      <w:r>
        <w:rPr>
          <w:rFonts w:hint="eastAsia" w:ascii="宋体" w:hAnsi="宋体" w:cs="宋体"/>
          <w:szCs w:val="21"/>
        </w:rPr>
        <w:t>2.1.2除非有特殊要求，招标文件不单独提供招标货物使用地的自然环境、气候条件、公用设施等情况，投标人被视为熟悉上述与履行合同有关的一切情况。</w:t>
      </w:r>
    </w:p>
    <w:p>
      <w:pPr>
        <w:spacing w:line="310" w:lineRule="exact"/>
        <w:rPr>
          <w:rFonts w:ascii="宋体" w:hAnsi="宋体" w:cs="宋体"/>
          <w:b/>
          <w:szCs w:val="21"/>
        </w:rPr>
      </w:pPr>
      <w:bookmarkStart w:id="6" w:name="_Toc179632562"/>
      <w:bookmarkStart w:id="7" w:name="_Toc144974512"/>
      <w:bookmarkStart w:id="8" w:name="_Toc152045544"/>
      <w:bookmarkStart w:id="9" w:name="_Toc152042320"/>
      <w:bookmarkStart w:id="10" w:name="_Toc430488851"/>
      <w:bookmarkStart w:id="11" w:name="_Toc430490612"/>
      <w:bookmarkStart w:id="12" w:name="_Toc430422413"/>
      <w:bookmarkStart w:id="13" w:name="_Toc430492126"/>
      <w:bookmarkStart w:id="14" w:name="_Toc430488644"/>
      <w:bookmarkStart w:id="15" w:name="_Toc430489119"/>
      <w:bookmarkStart w:id="16" w:name="_Toc415567497"/>
      <w:r>
        <w:rPr>
          <w:rFonts w:hint="eastAsia" w:ascii="宋体" w:hAnsi="宋体" w:cs="宋体"/>
          <w:b/>
          <w:szCs w:val="21"/>
        </w:rPr>
        <w:t>2.2 招标文件的澄清</w:t>
      </w:r>
      <w:bookmarkEnd w:id="6"/>
      <w:bookmarkEnd w:id="7"/>
      <w:bookmarkEnd w:id="8"/>
      <w:bookmarkEnd w:id="9"/>
    </w:p>
    <w:p>
      <w:pPr>
        <w:spacing w:line="310" w:lineRule="exact"/>
        <w:rPr>
          <w:rFonts w:ascii="宋体" w:hAnsi="宋体" w:cs="宋体"/>
          <w:szCs w:val="21"/>
        </w:rPr>
      </w:pPr>
      <w:r>
        <w:rPr>
          <w:rFonts w:hint="eastAsia" w:ascii="宋体" w:hAnsi="宋体" w:cs="宋体"/>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spacing w:line="310" w:lineRule="exact"/>
        <w:rPr>
          <w:rFonts w:ascii="宋体" w:hAnsi="宋体" w:cs="宋体"/>
          <w:b/>
          <w:bCs/>
          <w:szCs w:val="21"/>
        </w:rPr>
      </w:pPr>
      <w:r>
        <w:rPr>
          <w:rFonts w:hint="eastAsia" w:ascii="宋体" w:hAnsi="宋体" w:cs="宋体"/>
          <w:b/>
          <w:bCs/>
          <w:szCs w:val="21"/>
        </w:rPr>
        <w:t>2.2.2 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10" w:lineRule="exact"/>
        <w:rPr>
          <w:rFonts w:ascii="宋体" w:hAnsi="宋体" w:cs="宋体"/>
          <w:szCs w:val="21"/>
        </w:rPr>
      </w:pPr>
      <w:r>
        <w:rPr>
          <w:rFonts w:hint="eastAsia" w:ascii="宋体" w:hAnsi="宋体" w:cs="宋体"/>
          <w:szCs w:val="21"/>
        </w:rPr>
        <w:t>2.2.3 投标人在收到澄清后，应在投标人须知前附表规定的时间内以书面形式通知招标人，确认已收到该澄清。</w:t>
      </w:r>
    </w:p>
    <w:p>
      <w:pPr>
        <w:spacing w:line="310" w:lineRule="exact"/>
        <w:rPr>
          <w:rFonts w:ascii="宋体" w:hAnsi="宋体" w:cs="宋体"/>
          <w:b/>
          <w:szCs w:val="21"/>
        </w:rPr>
      </w:pPr>
      <w:bookmarkStart w:id="17" w:name="_Toc152045545"/>
      <w:bookmarkStart w:id="18" w:name="_Toc179632563"/>
      <w:bookmarkStart w:id="19" w:name="_Toc144974513"/>
      <w:bookmarkStart w:id="20" w:name="_Toc152042321"/>
      <w:r>
        <w:rPr>
          <w:rFonts w:hint="eastAsia" w:ascii="宋体" w:hAnsi="宋体" w:cs="宋体"/>
          <w:b/>
          <w:szCs w:val="21"/>
        </w:rPr>
        <w:t>2.3 招标文件的修改</w:t>
      </w:r>
      <w:bookmarkEnd w:id="17"/>
      <w:bookmarkEnd w:id="18"/>
      <w:bookmarkEnd w:id="19"/>
      <w:bookmarkEnd w:id="20"/>
    </w:p>
    <w:p>
      <w:pPr>
        <w:spacing w:line="310" w:lineRule="exact"/>
        <w:rPr>
          <w:rFonts w:ascii="宋体" w:hAnsi="宋体" w:cs="宋体"/>
          <w:szCs w:val="21"/>
        </w:rPr>
      </w:pPr>
      <w:r>
        <w:rPr>
          <w:rFonts w:hint="eastAsia" w:ascii="宋体" w:hAnsi="宋体" w:cs="宋体"/>
          <w:szCs w:val="21"/>
        </w:rPr>
        <w:t>2.3.1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10" w:lineRule="exact"/>
        <w:rPr>
          <w:rFonts w:ascii="宋体" w:hAnsi="宋体" w:cs="宋体"/>
          <w:szCs w:val="21"/>
        </w:rPr>
      </w:pPr>
      <w:r>
        <w:rPr>
          <w:rFonts w:hint="eastAsia" w:ascii="宋体" w:hAnsi="宋体" w:cs="宋体"/>
          <w:szCs w:val="21"/>
        </w:rPr>
        <w:t>2.3.2 投标人收到修改内容后，应在投标人须知前附表规定的时间内以书面形式通知招标人，确认已收到该修改。</w:t>
      </w:r>
    </w:p>
    <w:p>
      <w:pPr>
        <w:spacing w:line="310" w:lineRule="exact"/>
        <w:rPr>
          <w:rFonts w:ascii="宋体" w:hAnsi="宋体" w:cs="宋体"/>
          <w:szCs w:val="21"/>
        </w:rPr>
      </w:pPr>
      <w:r>
        <w:rPr>
          <w:rFonts w:hint="eastAsia" w:ascii="宋体" w:hAnsi="宋体" w:cs="宋体"/>
          <w:szCs w:val="21"/>
        </w:rPr>
        <w:t>2.3.3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10"/>
    <w:bookmarkEnd w:id="11"/>
    <w:bookmarkEnd w:id="12"/>
    <w:bookmarkEnd w:id="13"/>
    <w:bookmarkEnd w:id="14"/>
    <w:bookmarkEnd w:id="15"/>
    <w:bookmarkEnd w:id="16"/>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3、投标文件</w:t>
      </w:r>
    </w:p>
    <w:p>
      <w:pPr>
        <w:pStyle w:val="27"/>
        <w:ind w:firstLine="480"/>
      </w:pPr>
    </w:p>
    <w:p>
      <w:pPr>
        <w:spacing w:line="310" w:lineRule="exact"/>
        <w:rPr>
          <w:rFonts w:ascii="宋体" w:hAnsi="宋体" w:cs="宋体"/>
          <w:szCs w:val="21"/>
        </w:rPr>
      </w:pPr>
      <w:r>
        <w:rPr>
          <w:rFonts w:hint="eastAsia" w:ascii="宋体" w:hAnsi="宋体" w:cs="宋体"/>
          <w:b/>
          <w:bCs/>
          <w:szCs w:val="21"/>
        </w:rPr>
        <w:t xml:space="preserve">3.1. </w:t>
      </w:r>
      <w:r>
        <w:rPr>
          <w:rFonts w:hint="eastAsia" w:ascii="宋体" w:hAnsi="宋体" w:cs="宋体"/>
          <w:b/>
          <w:bCs/>
          <w:kern w:val="0"/>
          <w:szCs w:val="21"/>
        </w:rPr>
        <w:t>投标文件的组成</w:t>
      </w:r>
    </w:p>
    <w:p>
      <w:pPr>
        <w:shd w:val="clear" w:color="auto" w:fill="FFFFFF"/>
        <w:snapToGrid w:val="0"/>
        <w:spacing w:line="310" w:lineRule="exact"/>
        <w:rPr>
          <w:rFonts w:ascii="宋体" w:hAnsi="宋体" w:cs="宋体"/>
          <w:kern w:val="0"/>
          <w:szCs w:val="21"/>
        </w:rPr>
      </w:pPr>
      <w:r>
        <w:rPr>
          <w:rFonts w:hint="eastAsia" w:ascii="宋体" w:hAnsi="宋体" w:cs="宋体"/>
          <w:kern w:val="0"/>
          <w:szCs w:val="21"/>
        </w:rPr>
        <w:t>3.1.1投标人应当按照招标文件的要求编制投标文件。投标文件应当对招标文件提出的要求和条件作出明确响应。</w:t>
      </w:r>
      <w:r>
        <w:rPr>
          <w:rFonts w:hint="eastAsia" w:ascii="宋体" w:hAnsi="宋体" w:cs="宋体"/>
          <w:b/>
          <w:szCs w:val="21"/>
        </w:rPr>
        <w:t>并保证所提供的全部资料的真实性，否则其投标将按无效投标处理。</w:t>
      </w:r>
    </w:p>
    <w:p>
      <w:pPr>
        <w:shd w:val="clear" w:color="auto" w:fill="FFFFFF"/>
        <w:snapToGrid w:val="0"/>
        <w:spacing w:line="310" w:lineRule="exact"/>
        <w:rPr>
          <w:rFonts w:ascii="宋体" w:hAnsi="宋体" w:cs="宋体"/>
          <w:kern w:val="0"/>
          <w:szCs w:val="21"/>
        </w:rPr>
      </w:pPr>
      <w:r>
        <w:rPr>
          <w:rFonts w:hint="eastAsia" w:ascii="宋体" w:hAnsi="宋体" w:cs="宋体"/>
          <w:kern w:val="0"/>
          <w:szCs w:val="21"/>
        </w:rPr>
        <w:t>3.1.2投标人须知前附表规定接受联合体投标的，或投标人组成联合体的，投标文件应包括本须知第1.3.6目所指的联合体协议书。</w:t>
      </w:r>
    </w:p>
    <w:p>
      <w:pPr>
        <w:spacing w:line="310" w:lineRule="exact"/>
        <w:rPr>
          <w:rFonts w:ascii="宋体" w:hAnsi="宋体" w:cs="宋体"/>
          <w:szCs w:val="21"/>
        </w:rPr>
      </w:pPr>
      <w:r>
        <w:rPr>
          <w:rFonts w:hint="eastAsia" w:ascii="宋体" w:hAnsi="宋体" w:cs="宋体"/>
          <w:szCs w:val="21"/>
        </w:rPr>
        <w:t>3.1.3投标文件一套（份数：包括正本</w:t>
      </w:r>
      <w:r>
        <w:rPr>
          <w:rFonts w:hint="eastAsia" w:ascii="宋体" w:hAnsi="宋体" w:cs="宋体"/>
          <w:szCs w:val="21"/>
          <w:lang w:val="en-US" w:eastAsia="zh-CN"/>
        </w:rPr>
        <w:t>1</w:t>
      </w:r>
      <w:r>
        <w:rPr>
          <w:rFonts w:hint="eastAsia" w:ascii="宋体" w:hAnsi="宋体" w:cs="宋体"/>
          <w:szCs w:val="21"/>
        </w:rPr>
        <w:t>份、副本</w:t>
      </w:r>
      <w:r>
        <w:rPr>
          <w:rFonts w:hint="eastAsia" w:ascii="宋体" w:hAnsi="宋体" w:cs="宋体"/>
          <w:szCs w:val="21"/>
          <w:lang w:val="en-US" w:eastAsia="zh-CN"/>
        </w:rPr>
        <w:t>4</w:t>
      </w:r>
      <w:r>
        <w:rPr>
          <w:rFonts w:hint="eastAsia" w:ascii="宋体" w:hAnsi="宋体" w:cs="宋体"/>
          <w:szCs w:val="21"/>
        </w:rPr>
        <w:t>份），包括资格类文件和投标主要文件（详见投标文件格式）。</w:t>
      </w:r>
    </w:p>
    <w:p>
      <w:pPr>
        <w:spacing w:line="310" w:lineRule="exact"/>
        <w:rPr>
          <w:rFonts w:ascii="宋体" w:hAnsi="宋体" w:cs="宋体"/>
          <w:kern w:val="0"/>
          <w:szCs w:val="21"/>
        </w:rPr>
      </w:pPr>
      <w:r>
        <w:rPr>
          <w:rFonts w:hint="eastAsia" w:ascii="宋体" w:hAnsi="宋体" w:cs="宋体"/>
          <w:b/>
          <w:bCs/>
          <w:szCs w:val="21"/>
        </w:rPr>
        <w:t>3.2. 投标报价</w:t>
      </w:r>
    </w:p>
    <w:p>
      <w:pPr>
        <w:widowControl/>
        <w:shd w:val="clear" w:color="auto" w:fill="FFFFFF"/>
        <w:snapToGrid w:val="0"/>
        <w:spacing w:line="310" w:lineRule="exact"/>
        <w:jc w:val="left"/>
        <w:rPr>
          <w:rFonts w:ascii="宋体" w:hAnsi="宋体" w:cs="宋体"/>
          <w:kern w:val="0"/>
          <w:szCs w:val="21"/>
        </w:rPr>
      </w:pPr>
      <w:r>
        <w:rPr>
          <w:rFonts w:hint="eastAsia" w:ascii="宋体" w:hAnsi="宋体" w:cs="宋体"/>
          <w:kern w:val="0"/>
          <w:szCs w:val="21"/>
        </w:rPr>
        <w:t>3.2.1 投标人应按招标文件的要求填写相应投标报价表格。</w:t>
      </w:r>
    </w:p>
    <w:p>
      <w:pPr>
        <w:spacing w:line="310" w:lineRule="exact"/>
        <w:rPr>
          <w:rFonts w:hint="eastAsia" w:ascii="宋体" w:hAnsi="宋体" w:cs="宋体"/>
          <w:kern w:val="0"/>
          <w:szCs w:val="21"/>
        </w:rPr>
      </w:pPr>
      <w:r>
        <w:rPr>
          <w:rFonts w:hint="eastAsia" w:ascii="宋体" w:hAnsi="宋体" w:cs="宋体"/>
          <w:szCs w:val="21"/>
        </w:rPr>
        <w:t>3.2.2 除非有另外的规定，投标人可对招标项目一览表所列的全部合同包或部分合同包进行投标。招标代理机构不接受有任何可选择性的报价，每一种货物只能有一个报价。且每一合同包的投标总报价</w:t>
      </w:r>
      <w:r>
        <w:rPr>
          <w:rFonts w:hint="eastAsia" w:ascii="宋体" w:hAnsi="宋体" w:cs="宋体"/>
          <w:kern w:val="0"/>
          <w:szCs w:val="21"/>
        </w:rPr>
        <w:t>不得超过规定的最高投标限价。</w:t>
      </w:r>
    </w:p>
    <w:p>
      <w:pPr>
        <w:pStyle w:val="26"/>
        <w:rPr>
          <w:rFonts w:hint="default" w:eastAsia="宋体"/>
          <w:b/>
          <w:bCs/>
          <w:lang w:val="en-US" w:eastAsia="zh-CN"/>
        </w:rPr>
      </w:pPr>
      <w:r>
        <w:rPr>
          <w:rFonts w:hint="eastAsia" w:ascii="宋体" w:hAnsi="宋体" w:cs="宋体"/>
          <w:kern w:val="0"/>
          <w:szCs w:val="21"/>
          <w:lang w:val="en-US" w:eastAsia="zh-CN"/>
        </w:rPr>
        <w:t>3.2.3</w:t>
      </w:r>
      <w:r>
        <w:rPr>
          <w:rFonts w:hint="eastAsia" w:ascii="宋体" w:hAnsi="宋体" w:cs="宋体"/>
          <w:b/>
          <w:bCs/>
          <w:kern w:val="0"/>
          <w:szCs w:val="21"/>
          <w:lang w:val="en-US" w:eastAsia="zh-CN"/>
        </w:rPr>
        <w:t>本项目投标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p>
    <w:p>
      <w:pPr>
        <w:spacing w:line="310" w:lineRule="exact"/>
        <w:rPr>
          <w:rFonts w:ascii="宋体" w:hAnsi="宋体" w:cs="宋体"/>
          <w:szCs w:val="21"/>
        </w:rPr>
      </w:pPr>
      <w:r>
        <w:rPr>
          <w:rFonts w:hint="eastAsia" w:ascii="宋体" w:hAnsi="宋体" w:cs="宋体"/>
          <w:b/>
          <w:bCs/>
          <w:szCs w:val="21"/>
        </w:rPr>
        <w:t>3.3. 投标文件语言</w:t>
      </w:r>
    </w:p>
    <w:p>
      <w:pPr>
        <w:spacing w:line="310" w:lineRule="exact"/>
        <w:rPr>
          <w:rFonts w:ascii="宋体" w:hAnsi="宋体" w:cs="宋体"/>
          <w:szCs w:val="21"/>
        </w:rPr>
      </w:pPr>
      <w:r>
        <w:rPr>
          <w:rFonts w:hint="eastAsia" w:ascii="宋体" w:hAnsi="宋体" w:cs="宋体"/>
          <w:szCs w:val="21"/>
        </w:rPr>
        <w:t>3.2.1投标文件应用中文书写。投标文件中所附或所引用的原件不是中文时，应附中文译本。各种计量单位及符号应采用国际上统一使用的公制计量单位和符号。</w:t>
      </w:r>
    </w:p>
    <w:p>
      <w:pPr>
        <w:spacing w:line="310" w:lineRule="exact"/>
        <w:rPr>
          <w:rFonts w:ascii="宋体" w:hAnsi="宋体" w:cs="宋体"/>
          <w:b/>
          <w:szCs w:val="21"/>
        </w:rPr>
      </w:pPr>
      <w:r>
        <w:rPr>
          <w:rFonts w:hint="eastAsia" w:ascii="宋体" w:hAnsi="宋体" w:cs="宋体"/>
          <w:b/>
          <w:szCs w:val="21"/>
        </w:rPr>
        <w:t>3.4. 投标文件的编制</w:t>
      </w:r>
    </w:p>
    <w:p>
      <w:pPr>
        <w:spacing w:line="310" w:lineRule="exact"/>
        <w:rPr>
          <w:rFonts w:ascii="宋体" w:hAnsi="宋体" w:cs="宋体"/>
          <w:szCs w:val="21"/>
        </w:rPr>
      </w:pPr>
      <w:r>
        <w:rPr>
          <w:rFonts w:hint="eastAsia" w:ascii="宋体" w:hAnsi="宋体" w:cs="宋体"/>
          <w:szCs w:val="21"/>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spacing w:line="310" w:lineRule="exact"/>
        <w:rPr>
          <w:rFonts w:ascii="宋体" w:hAnsi="宋体" w:cs="宋体"/>
          <w:kern w:val="0"/>
          <w:szCs w:val="21"/>
        </w:rPr>
      </w:pPr>
      <w:r>
        <w:rPr>
          <w:rFonts w:hint="eastAsia" w:ascii="宋体" w:hAnsi="宋体" w:cs="宋体"/>
          <w:kern w:val="0"/>
          <w:szCs w:val="21"/>
        </w:rPr>
        <w:t>3.4.2 投标文件应当对招标文件有关供货计划、投标有效期、质量要求、技术标准和要求、招标范围等实质性内容做出响应。</w:t>
      </w:r>
    </w:p>
    <w:p>
      <w:pPr>
        <w:spacing w:line="310" w:lineRule="exact"/>
        <w:rPr>
          <w:rFonts w:ascii="宋体" w:hAnsi="宋体" w:cs="宋体"/>
          <w:szCs w:val="21"/>
        </w:rPr>
      </w:pPr>
      <w:r>
        <w:rPr>
          <w:rFonts w:hint="eastAsia" w:ascii="宋体" w:hAnsi="宋体" w:cs="宋体"/>
          <w:szCs w:val="21"/>
        </w:rPr>
        <w:t>3.4.3投标人须编制由本须知第3.1条规定投标文件组成内容的投标文件一套：包括正本一份、副本肆份，投标文件的正本应使用不能擦去的墨料或墨水打印、书写，必须采用A4幅面纸张（图页除外）进行胶装。并在封面右上角标明“正本”、“副本”字样，副本与正本如有不一致的，则以正本为准。</w:t>
      </w:r>
    </w:p>
    <w:p>
      <w:pPr>
        <w:spacing w:line="310" w:lineRule="exact"/>
        <w:rPr>
          <w:rFonts w:ascii="宋体" w:hAnsi="宋体" w:cs="宋体"/>
          <w:b/>
          <w:szCs w:val="21"/>
        </w:rPr>
      </w:pPr>
      <w:r>
        <w:rPr>
          <w:rFonts w:hint="eastAsia" w:ascii="宋体" w:hAnsi="宋体" w:cs="宋体"/>
          <w:szCs w:val="21"/>
        </w:rPr>
        <w:t>3.4.4</w:t>
      </w:r>
      <w:r>
        <w:rPr>
          <w:rFonts w:hint="eastAsia" w:ascii="宋体" w:hAnsi="宋体" w:cs="宋体"/>
          <w:b/>
          <w:szCs w:val="21"/>
        </w:rPr>
        <w:t>投标文件的“正本”应由投标人的法定代表人或者其授权代表逐页签字并加盖公章，授权代表</w:t>
      </w:r>
      <w:r>
        <w:rPr>
          <w:rFonts w:hint="eastAsia" w:ascii="宋体" w:hAnsi="宋体" w:cs="宋体"/>
          <w:b/>
          <w:kern w:val="0"/>
          <w:szCs w:val="21"/>
        </w:rPr>
        <w:t>签字的，投标文件应附法定代表人签署的授权委托书（应与开标时到场的授权委托人相一致）</w:t>
      </w:r>
      <w:r>
        <w:rPr>
          <w:rFonts w:hint="eastAsia" w:ascii="宋体" w:hAnsi="宋体" w:cs="宋体"/>
          <w:b/>
          <w:szCs w:val="21"/>
        </w:rPr>
        <w:t>。否则，其投标无效！</w:t>
      </w:r>
    </w:p>
    <w:p>
      <w:pPr>
        <w:spacing w:line="310" w:lineRule="exact"/>
        <w:rPr>
          <w:rFonts w:ascii="宋体" w:hAnsi="宋体" w:cs="宋体"/>
          <w:szCs w:val="21"/>
        </w:rPr>
      </w:pPr>
      <w:r>
        <w:rPr>
          <w:rFonts w:hint="eastAsia" w:ascii="宋体" w:hAnsi="宋体" w:cs="宋体"/>
          <w:szCs w:val="21"/>
        </w:rPr>
        <w:t>3.4.5投标文件的全部副本应使用不能擦去的墨料或墨水打印、书写，也可以用正本的全套完整复印件（A4幅面，图页除外）并胶装，</w:t>
      </w:r>
      <w:r>
        <w:rPr>
          <w:rFonts w:hint="eastAsia" w:ascii="宋体" w:hAnsi="宋体" w:cs="宋体"/>
          <w:b/>
          <w:szCs w:val="21"/>
        </w:rPr>
        <w:t>但副本封</w:t>
      </w:r>
      <w:r>
        <w:rPr>
          <w:rFonts w:hint="eastAsia" w:ascii="宋体" w:hAnsi="宋体" w:cs="宋体"/>
          <w:b/>
          <w:szCs w:val="21"/>
          <w:lang w:val="en-US" w:eastAsia="zh-CN"/>
        </w:rPr>
        <w:t>皮</w:t>
      </w:r>
      <w:r>
        <w:rPr>
          <w:rFonts w:hint="eastAsia" w:ascii="宋体" w:hAnsi="宋体" w:cs="宋体"/>
          <w:b/>
          <w:szCs w:val="21"/>
        </w:rPr>
        <w:t>的签字、盖章应与正本一致，不得采用正本的复印件，否则投标无效！</w:t>
      </w:r>
    </w:p>
    <w:p>
      <w:pPr>
        <w:spacing w:line="310" w:lineRule="exact"/>
        <w:rPr>
          <w:rFonts w:ascii="宋体" w:hAnsi="宋体" w:cs="宋体"/>
          <w:szCs w:val="21"/>
        </w:rPr>
      </w:pPr>
      <w:r>
        <w:rPr>
          <w:rFonts w:hint="eastAsia" w:ascii="宋体" w:hAnsi="宋体" w:cs="宋体"/>
          <w:szCs w:val="21"/>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spacing w:line="310" w:lineRule="exact"/>
        <w:rPr>
          <w:rFonts w:ascii="宋体" w:hAnsi="宋体" w:cs="宋体"/>
          <w:szCs w:val="21"/>
        </w:rPr>
      </w:pPr>
      <w:r>
        <w:rPr>
          <w:rFonts w:hint="eastAsia" w:ascii="宋体" w:hAnsi="宋体" w:cs="宋体"/>
          <w:szCs w:val="21"/>
        </w:rPr>
        <w:t>3.4.7除非有另外的规定或许可，投标使用货币为：人民币。</w:t>
      </w:r>
    </w:p>
    <w:p>
      <w:pPr>
        <w:spacing w:line="310" w:lineRule="exact"/>
        <w:rPr>
          <w:rFonts w:ascii="宋体" w:hAnsi="宋体" w:cs="宋体"/>
          <w:szCs w:val="21"/>
        </w:rPr>
      </w:pPr>
      <w:r>
        <w:rPr>
          <w:rFonts w:hint="eastAsia" w:ascii="宋体" w:hAnsi="宋体" w:cs="宋体"/>
          <w:szCs w:val="21"/>
        </w:rPr>
        <w:t xml:space="preserve">3.4.8投标人应提交证明其拟供货物符合招标文件要求的技术文件，该文件可以是包括文字资料、图纸和数据等组成，并须提供货物主要技术性能的详细描述。 </w:t>
      </w:r>
    </w:p>
    <w:p>
      <w:pPr>
        <w:spacing w:line="310" w:lineRule="exact"/>
        <w:rPr>
          <w:rFonts w:ascii="宋体" w:hAnsi="宋体" w:cs="宋体"/>
          <w:szCs w:val="21"/>
        </w:rPr>
      </w:pPr>
      <w:r>
        <w:rPr>
          <w:rFonts w:hint="eastAsia" w:ascii="宋体" w:hAnsi="宋体" w:cs="宋体"/>
          <w:szCs w:val="21"/>
        </w:rPr>
        <w:t>3.4.9</w:t>
      </w:r>
      <w:r>
        <w:rPr>
          <w:rFonts w:hint="eastAsia" w:ascii="宋体" w:hAnsi="宋体" w:cs="宋体"/>
          <w:b/>
          <w:szCs w:val="21"/>
        </w:rPr>
        <w:t>未按招标文件规定的内容编写的投标文件或投标文件字迹模糊不清的，无法辨认其价格、关键参数或指标等的，其投标无效。</w:t>
      </w:r>
    </w:p>
    <w:p>
      <w:pPr>
        <w:spacing w:line="310" w:lineRule="exact"/>
        <w:rPr>
          <w:rFonts w:ascii="宋体" w:hAnsi="宋体" w:cs="宋体"/>
          <w:szCs w:val="21"/>
        </w:rPr>
      </w:pPr>
      <w:r>
        <w:rPr>
          <w:rFonts w:hint="eastAsia" w:ascii="宋体" w:hAnsi="宋体" w:cs="宋体"/>
          <w:szCs w:val="21"/>
        </w:rPr>
        <w:t>3.4.10所有原件的复印件须注明“与原件一致”并加盖投标人公章。</w:t>
      </w:r>
    </w:p>
    <w:p>
      <w:pPr>
        <w:spacing w:line="310" w:lineRule="exact"/>
        <w:rPr>
          <w:rFonts w:ascii="宋体" w:hAnsi="宋体" w:cs="宋体"/>
          <w:szCs w:val="21"/>
        </w:rPr>
      </w:pPr>
      <w:r>
        <w:rPr>
          <w:rFonts w:hint="eastAsia" w:ascii="宋体" w:hAnsi="宋体" w:cs="宋体"/>
          <w:szCs w:val="21"/>
        </w:rPr>
        <w:t>3.4.11投标人可对本次招标的所有货物进行投标，也可只对其中一个合同包或几个合同包的货物进行投标；除非招标文件另有规定，不得将一个合同包中的货物拆开投标。</w:t>
      </w:r>
    </w:p>
    <w:p>
      <w:pPr>
        <w:spacing w:line="310" w:lineRule="exact"/>
        <w:rPr>
          <w:rFonts w:ascii="宋体" w:hAnsi="宋体" w:cs="宋体"/>
          <w:b/>
          <w:bCs/>
          <w:szCs w:val="21"/>
        </w:rPr>
      </w:pPr>
      <w:r>
        <w:rPr>
          <w:rFonts w:hint="eastAsia" w:ascii="宋体" w:hAnsi="宋体" w:cs="宋体"/>
          <w:b/>
          <w:bCs/>
          <w:szCs w:val="21"/>
        </w:rPr>
        <w:t>3.5. 投标有效期</w:t>
      </w:r>
    </w:p>
    <w:p>
      <w:pPr>
        <w:spacing w:line="310" w:lineRule="exact"/>
        <w:rPr>
          <w:rFonts w:ascii="宋体" w:hAnsi="宋体" w:cs="宋体"/>
          <w:szCs w:val="21"/>
        </w:rPr>
      </w:pPr>
      <w:r>
        <w:rPr>
          <w:rFonts w:hint="eastAsia" w:ascii="宋体" w:hAnsi="宋体" w:cs="宋体"/>
          <w:szCs w:val="21"/>
        </w:rPr>
        <w:t>3.5.1投标文件从投标人须知前附表所规定的投标截止期之后开始生效，在投标人须知前附表所规定的期限内保持有效。有效期不足将导致其投标文件被拒绝。</w:t>
      </w:r>
    </w:p>
    <w:p>
      <w:pPr>
        <w:spacing w:line="310" w:lineRule="exact"/>
        <w:rPr>
          <w:rFonts w:ascii="宋体" w:hAnsi="宋体" w:cs="宋体"/>
          <w:szCs w:val="21"/>
        </w:rPr>
      </w:pPr>
      <w:r>
        <w:rPr>
          <w:rFonts w:hint="eastAsia" w:ascii="宋体" w:hAnsi="宋体" w:cs="宋体"/>
          <w:szCs w:val="21"/>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10" w:lineRule="exact"/>
        <w:rPr>
          <w:rFonts w:ascii="宋体" w:hAnsi="宋体" w:cs="宋体"/>
          <w:b/>
          <w:bCs/>
          <w:szCs w:val="21"/>
        </w:rPr>
      </w:pPr>
      <w:r>
        <w:rPr>
          <w:rFonts w:hint="eastAsia" w:ascii="宋体" w:hAnsi="宋体" w:cs="宋体"/>
          <w:b/>
          <w:bCs/>
          <w:szCs w:val="21"/>
        </w:rPr>
        <w:t>3.6. 投标保证金</w:t>
      </w:r>
    </w:p>
    <w:p>
      <w:pPr>
        <w:spacing w:line="310" w:lineRule="exact"/>
        <w:rPr>
          <w:rFonts w:ascii="宋体" w:hAnsi="宋体" w:cs="宋体"/>
          <w:szCs w:val="21"/>
        </w:rPr>
      </w:pPr>
      <w:r>
        <w:rPr>
          <w:rFonts w:hint="eastAsia" w:ascii="宋体" w:hAnsi="宋体" w:cs="宋体"/>
          <w:szCs w:val="21"/>
        </w:rPr>
        <w:t>3.6.1 投标保证金为投标文件的组成部分之一。</w:t>
      </w:r>
    </w:p>
    <w:p>
      <w:pPr>
        <w:spacing w:line="310" w:lineRule="exact"/>
        <w:rPr>
          <w:rFonts w:ascii="宋体" w:hAnsi="宋体" w:cs="宋体"/>
          <w:szCs w:val="21"/>
        </w:rPr>
      </w:pPr>
      <w:r>
        <w:rPr>
          <w:rFonts w:hint="eastAsia" w:ascii="宋体" w:hAnsi="宋体" w:cs="宋体"/>
          <w:szCs w:val="21"/>
        </w:rPr>
        <w:t>3.6.2 投标人应在提交投标文件之前向</w:t>
      </w:r>
      <w:r>
        <w:rPr>
          <w:rFonts w:hint="eastAsia" w:ascii="宋体" w:hAnsi="宋体" w:cs="宋体"/>
          <w:szCs w:val="21"/>
          <w:lang w:val="en-US" w:eastAsia="zh-CN"/>
        </w:rPr>
        <w:t>公共资源交易中心</w:t>
      </w:r>
      <w:r>
        <w:rPr>
          <w:rFonts w:hint="eastAsia" w:ascii="宋体" w:hAnsi="宋体" w:cs="宋体"/>
          <w:szCs w:val="21"/>
        </w:rPr>
        <w:t>缴交投标人须知前附表要求的投标保证金。联合体投标的，可以由联合体中的一方或者共同提交投标保证金，以一方名义提交投标保证金的，对联合体各方均具有约束力。</w:t>
      </w:r>
    </w:p>
    <w:p>
      <w:pPr>
        <w:spacing w:line="310" w:lineRule="exact"/>
        <w:rPr>
          <w:rFonts w:ascii="宋体" w:hAnsi="宋体" w:cs="宋体"/>
          <w:szCs w:val="21"/>
        </w:rPr>
      </w:pPr>
      <w:r>
        <w:rPr>
          <w:rFonts w:hint="eastAsia" w:ascii="宋体" w:hAnsi="宋体" w:cs="宋体"/>
          <w:szCs w:val="21"/>
        </w:rPr>
        <w:t>3.6.3 投标保证金用于保护本次招标活动免受投标人的行为而引起的风险。</w:t>
      </w:r>
    </w:p>
    <w:p>
      <w:pPr>
        <w:spacing w:line="310" w:lineRule="exact"/>
        <w:rPr>
          <w:rFonts w:ascii="宋体" w:hAnsi="宋体" w:cs="宋体"/>
          <w:szCs w:val="21"/>
        </w:rPr>
      </w:pPr>
      <w:r>
        <w:rPr>
          <w:rFonts w:hint="eastAsia" w:ascii="宋体" w:hAnsi="宋体" w:cs="宋体"/>
          <w:szCs w:val="21"/>
        </w:rPr>
        <w:t>3.6.4 投标保证金以</w:t>
      </w:r>
      <w:r>
        <w:rPr>
          <w:rFonts w:hint="eastAsia" w:ascii="宋体" w:hAnsi="宋体" w:cs="宋体"/>
          <w:bCs/>
          <w:spacing w:val="8"/>
          <w:kern w:val="0"/>
          <w:szCs w:val="21"/>
        </w:rPr>
        <w:t>投标保证金可以采用</w:t>
      </w:r>
      <w:r>
        <w:rPr>
          <w:rFonts w:hint="eastAsia" w:ascii="宋体" w:hAnsi="宋体" w:cs="宋体"/>
          <w:bCs/>
          <w:szCs w:val="21"/>
          <w:lang w:val="en-US" w:eastAsia="zh-CN"/>
        </w:rPr>
        <w:t>转帐</w:t>
      </w:r>
      <w:r>
        <w:rPr>
          <w:rFonts w:hint="eastAsia" w:ascii="宋体" w:hAnsi="宋体" w:cs="宋体"/>
          <w:bCs/>
          <w:spacing w:val="8"/>
          <w:kern w:val="0"/>
          <w:szCs w:val="21"/>
        </w:rPr>
        <w:t>、银行汇票等形式交纳</w:t>
      </w:r>
      <w:r>
        <w:rPr>
          <w:rFonts w:hint="eastAsia" w:ascii="宋体" w:hAnsi="宋体" w:cs="宋体"/>
          <w:szCs w:val="21"/>
        </w:rPr>
        <w:t>。投标人须知前附表另有规定的，则从其约定。</w:t>
      </w:r>
    </w:p>
    <w:p>
      <w:pPr>
        <w:spacing w:line="310" w:lineRule="exact"/>
        <w:rPr>
          <w:rFonts w:ascii="宋体" w:hAnsi="宋体" w:cs="宋体"/>
          <w:szCs w:val="21"/>
        </w:rPr>
      </w:pPr>
      <w:r>
        <w:rPr>
          <w:rFonts w:hint="eastAsia" w:ascii="宋体" w:hAnsi="宋体" w:cs="宋体"/>
          <w:szCs w:val="21"/>
        </w:rPr>
        <w:t xml:space="preserve">3.6.5 </w:t>
      </w:r>
      <w:r>
        <w:rPr>
          <w:rFonts w:hint="eastAsia" w:ascii="宋体" w:hAnsi="宋体" w:cs="宋体"/>
          <w:b/>
          <w:bCs/>
          <w:szCs w:val="21"/>
        </w:rPr>
        <w:t>未按规定缴交投标保证金的投标，将被视为其投标无效。</w:t>
      </w:r>
    </w:p>
    <w:p>
      <w:pPr>
        <w:spacing w:line="310" w:lineRule="exact"/>
        <w:rPr>
          <w:rFonts w:ascii="宋体" w:hAnsi="宋体" w:cs="宋体"/>
          <w:szCs w:val="21"/>
        </w:rPr>
      </w:pPr>
      <w:r>
        <w:rPr>
          <w:rFonts w:hint="eastAsia" w:ascii="宋体" w:hAnsi="宋体" w:cs="宋体"/>
          <w:szCs w:val="21"/>
        </w:rPr>
        <w:t>3.6.6投标保证金退还手续说明</w:t>
      </w:r>
    </w:p>
    <w:p>
      <w:pPr>
        <w:spacing w:line="310" w:lineRule="exact"/>
        <w:ind w:firstLine="105" w:firstLineChars="50"/>
        <w:rPr>
          <w:rFonts w:ascii="宋体" w:hAnsi="宋体" w:cs="宋体"/>
          <w:szCs w:val="21"/>
        </w:rPr>
      </w:pPr>
      <w:r>
        <w:rPr>
          <w:rFonts w:hint="eastAsia" w:ascii="宋体" w:hAnsi="宋体" w:cs="宋体"/>
          <w:szCs w:val="21"/>
        </w:rPr>
        <w:t>（1）投标保证金将在中标通知书发出之日起五个工作日内，按照投标人所提供的开户行、开户名称、帐号等信息，予以原额无息退还中标人以外的投标人的投标保证金。</w:t>
      </w:r>
    </w:p>
    <w:p>
      <w:pPr>
        <w:spacing w:line="310" w:lineRule="exact"/>
        <w:ind w:firstLine="105" w:firstLineChars="50"/>
        <w:rPr>
          <w:rFonts w:ascii="宋体" w:hAnsi="宋体" w:cs="宋体"/>
          <w:szCs w:val="21"/>
        </w:rPr>
      </w:pPr>
      <w:r>
        <w:rPr>
          <w:rFonts w:hint="eastAsia" w:ascii="宋体" w:hAnsi="宋体" w:cs="宋体"/>
          <w:szCs w:val="21"/>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pacing w:line="310" w:lineRule="exact"/>
        <w:rPr>
          <w:rFonts w:ascii="宋体" w:hAnsi="宋体" w:cs="宋体"/>
          <w:szCs w:val="21"/>
        </w:rPr>
      </w:pPr>
      <w:r>
        <w:rPr>
          <w:rFonts w:hint="eastAsia" w:ascii="宋体" w:hAnsi="宋体" w:cs="宋体"/>
          <w:szCs w:val="21"/>
        </w:rPr>
        <w:t>3.6.7在中标人签订合同（招标人如有要求中标人支付履约保证金的，则增加：支付履约保证金）后5个工作日内，中标人的投标保证金予以原额无息退还。</w:t>
      </w:r>
    </w:p>
    <w:p>
      <w:pPr>
        <w:spacing w:line="310" w:lineRule="exact"/>
        <w:rPr>
          <w:rFonts w:ascii="宋体" w:hAnsi="宋体" w:cs="宋体"/>
          <w:szCs w:val="21"/>
        </w:rPr>
      </w:pPr>
      <w:r>
        <w:rPr>
          <w:rFonts w:hint="eastAsia" w:ascii="宋体" w:hAnsi="宋体" w:cs="宋体"/>
          <w:szCs w:val="21"/>
        </w:rPr>
        <w:t>3.6.8 投标保证金的有效期为投标有效期满后的30个日历日。</w:t>
      </w:r>
    </w:p>
    <w:p>
      <w:pPr>
        <w:spacing w:line="310" w:lineRule="exact"/>
        <w:rPr>
          <w:rFonts w:ascii="宋体" w:hAnsi="宋体" w:cs="宋体"/>
          <w:szCs w:val="21"/>
        </w:rPr>
      </w:pPr>
      <w:r>
        <w:rPr>
          <w:rFonts w:hint="eastAsia" w:ascii="宋体" w:hAnsi="宋体" w:cs="宋体"/>
          <w:szCs w:val="21"/>
        </w:rPr>
        <w:t>3.6.9 发生以下情况之一的，投标保证金将不予退还：</w:t>
      </w:r>
    </w:p>
    <w:p>
      <w:pPr>
        <w:spacing w:line="310" w:lineRule="exact"/>
        <w:ind w:firstLine="105" w:firstLineChars="50"/>
        <w:rPr>
          <w:rFonts w:ascii="宋体" w:hAnsi="宋体" w:cs="宋体"/>
          <w:szCs w:val="21"/>
        </w:rPr>
      </w:pPr>
      <w:r>
        <w:rPr>
          <w:rFonts w:hint="eastAsia" w:ascii="宋体" w:hAnsi="宋体" w:cs="宋体"/>
          <w:szCs w:val="21"/>
        </w:rPr>
        <w:t>（1）投标人在投标有效期内撤销投标文件的；</w:t>
      </w:r>
    </w:p>
    <w:p>
      <w:pPr>
        <w:spacing w:line="310" w:lineRule="exact"/>
        <w:ind w:firstLine="105" w:firstLineChars="50"/>
        <w:rPr>
          <w:rFonts w:ascii="宋体" w:hAnsi="宋体" w:cs="宋体"/>
          <w:szCs w:val="21"/>
        </w:rPr>
      </w:pPr>
      <w:r>
        <w:rPr>
          <w:rFonts w:hint="eastAsia" w:ascii="宋体" w:hAnsi="宋体" w:cs="宋体"/>
          <w:szCs w:val="21"/>
        </w:rPr>
        <w:t xml:space="preserve">（2）投标人提供虚假投标证明材料； </w:t>
      </w:r>
    </w:p>
    <w:p>
      <w:pPr>
        <w:spacing w:line="310" w:lineRule="exact"/>
        <w:ind w:firstLine="105" w:firstLineChars="5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）以他人名义投标或者以其他方式弄虚作假，骗取中标；</w:t>
      </w:r>
    </w:p>
    <w:p>
      <w:pPr>
        <w:shd w:val="clear" w:color="auto" w:fill="FFFFFF"/>
        <w:snapToGrid w:val="0"/>
        <w:spacing w:line="310" w:lineRule="exact"/>
        <w:ind w:firstLine="105" w:firstLineChars="50"/>
        <w:rPr>
          <w:rFonts w:ascii="宋体" w:hAnsi="宋体" w:cs="宋体"/>
          <w:kern w:val="0"/>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kern w:val="0"/>
          <w:szCs w:val="21"/>
        </w:rPr>
        <w:t>投标人在规定的投标有效期内修改其投标文件；</w:t>
      </w:r>
    </w:p>
    <w:p>
      <w:pPr>
        <w:shd w:val="clear" w:color="auto" w:fill="FFFFFF"/>
        <w:snapToGrid w:val="0"/>
        <w:spacing w:line="310" w:lineRule="exact"/>
        <w:ind w:firstLine="105" w:firstLineChars="5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）中标人在收到中标通知书后，无正当理由拒签合同协议书或未按招标文件规定提交履约担保。</w:t>
      </w:r>
    </w:p>
    <w:p>
      <w:pPr>
        <w:shd w:val="clear" w:color="auto" w:fill="FFFFFF"/>
        <w:snapToGrid w:val="0"/>
        <w:spacing w:line="310" w:lineRule="exact"/>
        <w:ind w:firstLine="105" w:firstLineChars="5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）上述不予退还投标保证金的情况给招标采购单位造成损失的，还要承担赔偿责任。</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4、投标</w:t>
      </w:r>
    </w:p>
    <w:p>
      <w:pPr>
        <w:pStyle w:val="27"/>
        <w:ind w:firstLine="480"/>
      </w:pPr>
    </w:p>
    <w:p>
      <w:pPr>
        <w:spacing w:line="310" w:lineRule="exact"/>
        <w:rPr>
          <w:rFonts w:ascii="宋体" w:hAnsi="宋体" w:cs="宋体"/>
          <w:b/>
          <w:bCs/>
          <w:szCs w:val="21"/>
        </w:rPr>
      </w:pPr>
      <w:r>
        <w:rPr>
          <w:rFonts w:hint="eastAsia" w:ascii="宋体" w:hAnsi="宋体" w:cs="宋体"/>
          <w:b/>
          <w:bCs/>
          <w:szCs w:val="21"/>
        </w:rPr>
        <w:t>4.1.投标文件的密封、标记</w:t>
      </w:r>
    </w:p>
    <w:p>
      <w:pPr>
        <w:spacing w:line="310" w:lineRule="exact"/>
        <w:rPr>
          <w:rFonts w:ascii="宋体" w:hAnsi="宋体" w:cs="宋体"/>
          <w:b/>
          <w:bCs/>
          <w:szCs w:val="21"/>
        </w:rPr>
      </w:pPr>
      <w:r>
        <w:rPr>
          <w:rFonts w:hint="eastAsia" w:ascii="宋体" w:hAnsi="宋体" w:cs="宋体"/>
          <w:b/>
          <w:bCs/>
          <w:szCs w:val="21"/>
        </w:rPr>
        <w:t>4.1.1 投标人应将投标文件开标一览表、正本、全部副本</w:t>
      </w:r>
      <w:r>
        <w:rPr>
          <w:rFonts w:hint="eastAsia" w:ascii="宋体" w:hAnsi="宋体" w:cs="宋体"/>
          <w:b/>
          <w:bCs/>
          <w:szCs w:val="21"/>
          <w:lang w:eastAsia="zh-CN"/>
        </w:rPr>
        <w:t>、</w:t>
      </w:r>
      <w:r>
        <w:rPr>
          <w:rFonts w:hint="eastAsia" w:ascii="宋体" w:hAnsi="宋体" w:cs="宋体"/>
          <w:b/>
          <w:bCs/>
          <w:szCs w:val="21"/>
          <w:lang w:val="en-US" w:eastAsia="zh-CN"/>
        </w:rPr>
        <w:t>电子版（U盘）</w:t>
      </w:r>
      <w:r>
        <w:rPr>
          <w:rFonts w:hint="eastAsia" w:ascii="宋体" w:hAnsi="宋体" w:cs="宋体"/>
          <w:b/>
          <w:bCs/>
          <w:szCs w:val="21"/>
        </w:rPr>
        <w:t>应分别用封袋密封，并标明招标人名称、投标人名称、项目编号及“开标一览表”、“正本”、“副本”字样，并在封口处加盖投标人公章。</w:t>
      </w:r>
    </w:p>
    <w:p>
      <w:pPr>
        <w:spacing w:line="310" w:lineRule="exact"/>
        <w:rPr>
          <w:rFonts w:ascii="宋体" w:hAnsi="宋体" w:cs="宋体"/>
          <w:b/>
          <w:bCs/>
          <w:szCs w:val="21"/>
        </w:rPr>
      </w:pPr>
      <w:r>
        <w:rPr>
          <w:rFonts w:hint="eastAsia" w:ascii="宋体" w:hAnsi="宋体" w:cs="宋体"/>
          <w:b/>
          <w:bCs/>
          <w:szCs w:val="21"/>
        </w:rPr>
        <w:t>4.1.2 每一封套上应注明“在年月日时分前不得开启（指招标文件中规定的开标日期及时间）不准启封”的字样，并加盖投标人公章。</w:t>
      </w:r>
    </w:p>
    <w:p>
      <w:pPr>
        <w:spacing w:line="310" w:lineRule="exact"/>
        <w:ind w:firstLine="422" w:firstLineChars="200"/>
        <w:rPr>
          <w:rFonts w:ascii="宋体" w:hAnsi="宋体" w:cs="宋体"/>
          <w:b/>
          <w:bCs/>
          <w:szCs w:val="21"/>
        </w:rPr>
      </w:pPr>
      <w:r>
        <w:rPr>
          <w:rFonts w:hint="eastAsia" w:ascii="宋体" w:hAnsi="宋体" w:cs="宋体"/>
          <w:b/>
          <w:bCs/>
          <w:szCs w:val="21"/>
        </w:rPr>
        <w:t>投标文件未按规定密封及标记的将导致投标被拒绝。</w:t>
      </w:r>
    </w:p>
    <w:p>
      <w:pPr>
        <w:spacing w:line="310" w:lineRule="exact"/>
        <w:rPr>
          <w:rFonts w:ascii="宋体" w:hAnsi="宋体" w:cs="宋体"/>
          <w:b/>
          <w:bCs/>
          <w:szCs w:val="21"/>
        </w:rPr>
      </w:pPr>
      <w:r>
        <w:rPr>
          <w:rFonts w:hint="eastAsia" w:ascii="宋体" w:hAnsi="宋体" w:cs="宋体"/>
          <w:b/>
          <w:bCs/>
          <w:szCs w:val="21"/>
        </w:rPr>
        <w:t>4.2. 投标文件的递交</w:t>
      </w:r>
    </w:p>
    <w:p>
      <w:pPr>
        <w:spacing w:line="310" w:lineRule="exact"/>
        <w:rPr>
          <w:rFonts w:ascii="宋体" w:hAnsi="宋体" w:cs="宋体"/>
          <w:szCs w:val="21"/>
        </w:rPr>
      </w:pPr>
      <w:r>
        <w:rPr>
          <w:rFonts w:hint="eastAsia" w:ascii="宋体" w:hAnsi="宋体" w:cs="宋体"/>
          <w:szCs w:val="21"/>
        </w:rPr>
        <w:t>4.2.1投标文件应由专人送交，投标人应将投标文件按照本须知第4.1条的规定进行密封和标记后，按投标人须知前附表注明的地址送至接收人。</w:t>
      </w:r>
    </w:p>
    <w:p>
      <w:pPr>
        <w:spacing w:line="310" w:lineRule="exact"/>
        <w:rPr>
          <w:rFonts w:ascii="宋体" w:hAnsi="宋体" w:cs="宋体"/>
          <w:szCs w:val="21"/>
        </w:rPr>
      </w:pPr>
      <w:r>
        <w:rPr>
          <w:rFonts w:hint="eastAsia" w:ascii="宋体" w:hAnsi="宋体" w:cs="宋体"/>
          <w:szCs w:val="21"/>
        </w:rPr>
        <w:t>4.2.2如果未按上述规定进行密封和标记，招标人将不承担由此造成的对投标文件的误投或提前拆封的责任。</w:t>
      </w:r>
    </w:p>
    <w:p>
      <w:pPr>
        <w:spacing w:line="310" w:lineRule="exact"/>
        <w:rPr>
          <w:rFonts w:ascii="宋体" w:hAnsi="宋体" w:cs="宋体"/>
          <w:szCs w:val="21"/>
        </w:rPr>
      </w:pPr>
      <w:r>
        <w:rPr>
          <w:rFonts w:hint="eastAsia" w:ascii="宋体" w:hAnsi="宋体" w:cs="宋体"/>
          <w:szCs w:val="21"/>
        </w:rPr>
        <w:t>4.2.3投标文件应在投标邀请或招标公告中规定的截止时间前送达，</w:t>
      </w:r>
      <w:r>
        <w:rPr>
          <w:rFonts w:hint="eastAsia" w:ascii="宋体" w:hAnsi="宋体" w:cs="宋体"/>
          <w:kern w:val="0"/>
          <w:szCs w:val="21"/>
        </w:rPr>
        <w:t>在招标文件要求提交投标文件的截止时间之后送达的投标文件，</w:t>
      </w:r>
      <w:r>
        <w:rPr>
          <w:rFonts w:hint="eastAsia" w:ascii="宋体" w:hAnsi="宋体" w:cs="宋体"/>
          <w:b/>
          <w:kern w:val="0"/>
          <w:szCs w:val="21"/>
        </w:rPr>
        <w:t>为无效投标文件</w:t>
      </w:r>
      <w:r>
        <w:rPr>
          <w:rFonts w:hint="eastAsia" w:ascii="宋体" w:hAnsi="宋体" w:cs="宋体"/>
          <w:b/>
          <w:szCs w:val="21"/>
        </w:rPr>
        <w:t>将被拒收。</w:t>
      </w:r>
    </w:p>
    <w:p>
      <w:pPr>
        <w:widowControl/>
        <w:shd w:val="clear" w:color="auto" w:fill="FFFFFF"/>
        <w:snapToGrid w:val="0"/>
        <w:spacing w:line="310" w:lineRule="exact"/>
        <w:jc w:val="left"/>
        <w:rPr>
          <w:rFonts w:ascii="宋体" w:hAnsi="宋体" w:cs="宋体"/>
          <w:b/>
          <w:kern w:val="0"/>
          <w:szCs w:val="21"/>
        </w:rPr>
      </w:pPr>
      <w:r>
        <w:rPr>
          <w:rFonts w:hint="eastAsia" w:ascii="宋体" w:hAnsi="宋体" w:cs="宋体"/>
          <w:b/>
          <w:kern w:val="0"/>
          <w:szCs w:val="21"/>
        </w:rPr>
        <w:t>4.3</w:t>
      </w:r>
      <w:r>
        <w:rPr>
          <w:rFonts w:hint="eastAsia" w:ascii="宋体" w:hAnsi="宋体" w:cs="宋体"/>
          <w:b/>
          <w:bCs/>
          <w:szCs w:val="21"/>
        </w:rPr>
        <w:t xml:space="preserve">. </w:t>
      </w:r>
      <w:r>
        <w:rPr>
          <w:rFonts w:hint="eastAsia" w:ascii="宋体" w:hAnsi="宋体" w:cs="宋体"/>
          <w:b/>
          <w:kern w:val="0"/>
          <w:szCs w:val="21"/>
        </w:rPr>
        <w:t>投标文件的修改与撤回</w:t>
      </w:r>
    </w:p>
    <w:p>
      <w:pPr>
        <w:spacing w:line="310" w:lineRule="exact"/>
        <w:rPr>
          <w:rFonts w:ascii="宋体" w:hAnsi="宋体" w:cs="宋体"/>
          <w:szCs w:val="21"/>
        </w:rPr>
      </w:pPr>
      <w:r>
        <w:rPr>
          <w:rFonts w:hint="eastAsia" w:ascii="宋体" w:hAnsi="宋体" w:cs="宋体"/>
          <w:szCs w:val="21"/>
        </w:rPr>
        <w:t>4.3.1投标人在投标截止时间前，可以对所提交的投标文件进行修改或者撤回，并书面通知招标代理机构。修改的内容和撤回通知应当按本须知要求签署、盖章、密封，并作为投标文件的组成部分。</w:t>
      </w:r>
    </w:p>
    <w:p>
      <w:pPr>
        <w:spacing w:line="310" w:lineRule="exact"/>
        <w:rPr>
          <w:rFonts w:ascii="宋体" w:hAnsi="宋体" w:cs="宋体"/>
          <w:b/>
          <w:bCs/>
          <w:szCs w:val="21"/>
        </w:rPr>
      </w:pPr>
      <w:r>
        <w:rPr>
          <w:rFonts w:hint="eastAsia" w:ascii="宋体" w:hAnsi="宋体" w:cs="宋体"/>
          <w:szCs w:val="21"/>
        </w:rPr>
        <w:t>4.3.2</w:t>
      </w:r>
      <w:r>
        <w:rPr>
          <w:rFonts w:hint="eastAsia" w:ascii="宋体" w:hAnsi="宋体" w:cs="宋体"/>
          <w:b/>
          <w:bCs/>
          <w:szCs w:val="21"/>
        </w:rPr>
        <w:t>投标人在投标截止期后不得修改、撤回投标文件。投标人在投标截止期后修改投标文件的，其投标被拒绝。</w:t>
      </w:r>
    </w:p>
    <w:p>
      <w:pPr>
        <w:spacing w:line="310" w:lineRule="exact"/>
        <w:rPr>
          <w:rFonts w:ascii="宋体" w:hAnsi="宋体" w:cs="宋体"/>
          <w:szCs w:val="21"/>
        </w:rPr>
      </w:pPr>
      <w:r>
        <w:rPr>
          <w:rFonts w:hint="eastAsia" w:ascii="宋体" w:hAnsi="宋体" w:cs="宋体"/>
          <w:szCs w:val="21"/>
        </w:rPr>
        <w:t>4.3.3投标文件一经递交，除招标文件另有规定外，一律不予退还。</w:t>
      </w:r>
    </w:p>
    <w:p>
      <w:pPr>
        <w:spacing w:line="310" w:lineRule="exact"/>
        <w:jc w:val="center"/>
        <w:rPr>
          <w:rFonts w:ascii="宋体" w:hAnsi="宋体" w:cs="宋体"/>
          <w:b/>
          <w:bCs/>
          <w:spacing w:val="8"/>
          <w:kern w:val="0"/>
          <w:szCs w:val="21"/>
        </w:rPr>
      </w:pPr>
      <w:r>
        <w:rPr>
          <w:rFonts w:hint="eastAsia" w:ascii="宋体" w:hAnsi="宋体" w:cs="宋体"/>
          <w:b/>
          <w:bCs/>
          <w:szCs w:val="21"/>
        </w:rPr>
        <w:t>5、</w:t>
      </w:r>
      <w:r>
        <w:rPr>
          <w:rFonts w:hint="eastAsia" w:ascii="宋体" w:hAnsi="宋体" w:cs="宋体"/>
          <w:b/>
          <w:bCs/>
          <w:spacing w:val="8"/>
          <w:kern w:val="0"/>
          <w:szCs w:val="21"/>
        </w:rPr>
        <w:t>开标</w:t>
      </w:r>
    </w:p>
    <w:p>
      <w:pPr>
        <w:pStyle w:val="27"/>
        <w:ind w:firstLine="480"/>
      </w:pPr>
    </w:p>
    <w:p>
      <w:pPr>
        <w:spacing w:line="310" w:lineRule="exact"/>
        <w:rPr>
          <w:rFonts w:ascii="宋体" w:hAnsi="宋体" w:cs="宋体"/>
          <w:szCs w:val="21"/>
        </w:rPr>
      </w:pPr>
      <w:r>
        <w:rPr>
          <w:rFonts w:hint="eastAsia" w:ascii="宋体" w:hAnsi="宋体" w:cs="宋体"/>
          <w:b/>
          <w:bCs/>
          <w:szCs w:val="21"/>
        </w:rPr>
        <w:t>5.1. 开标</w:t>
      </w:r>
    </w:p>
    <w:p>
      <w:pPr>
        <w:spacing w:line="310" w:lineRule="exact"/>
        <w:rPr>
          <w:rFonts w:ascii="宋体" w:hAnsi="宋体" w:cs="宋体"/>
          <w:szCs w:val="21"/>
        </w:rPr>
      </w:pPr>
      <w:r>
        <w:rPr>
          <w:rFonts w:hint="eastAsia" w:ascii="宋体" w:hAnsi="宋体" w:cs="宋体"/>
          <w:szCs w:val="21"/>
        </w:rPr>
        <w:t xml:space="preserve">5.1.1 </w:t>
      </w:r>
      <w:r>
        <w:rPr>
          <w:rFonts w:hint="eastAsia" w:ascii="宋体" w:hAnsi="宋体" w:cs="宋体"/>
          <w:kern w:val="0"/>
          <w:szCs w:val="21"/>
        </w:rPr>
        <w:t>招标人按投标人须知前附表规定的时间、地点公开开标</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bCs/>
          <w:kern w:val="0"/>
          <w:szCs w:val="21"/>
        </w:rPr>
        <w:t>5.1.2</w:t>
      </w:r>
      <w:r>
        <w:rPr>
          <w:rFonts w:hint="eastAsia" w:ascii="宋体" w:hAnsi="宋体" w:cs="宋体"/>
          <w:kern w:val="0"/>
          <w:szCs w:val="21"/>
        </w:rPr>
        <w:t>开标由</w:t>
      </w:r>
      <w:r>
        <w:rPr>
          <w:rFonts w:hint="eastAsia" w:ascii="宋体" w:hAnsi="宋体" w:cs="宋体"/>
          <w:szCs w:val="21"/>
        </w:rPr>
        <w:t>招标代理机构主持</w:t>
      </w:r>
      <w:r>
        <w:rPr>
          <w:rFonts w:hint="eastAsia" w:ascii="宋体" w:hAnsi="宋体" w:cs="宋体"/>
          <w:kern w:val="0"/>
          <w:szCs w:val="21"/>
        </w:rPr>
        <w:t>，招标人、投标人和有关方面代表参加。</w:t>
      </w:r>
      <w:r>
        <w:rPr>
          <w:rFonts w:hint="eastAsia" w:ascii="宋体" w:hAnsi="宋体" w:cs="宋体"/>
          <w:szCs w:val="21"/>
        </w:rPr>
        <w:t>所有投标人应派授权代表参加开标会，并签到。</w:t>
      </w:r>
    </w:p>
    <w:p>
      <w:pPr>
        <w:spacing w:line="310" w:lineRule="exact"/>
        <w:rPr>
          <w:rFonts w:ascii="宋体" w:hAnsi="宋体" w:cs="宋体"/>
          <w:kern w:val="0"/>
          <w:szCs w:val="21"/>
        </w:rPr>
      </w:pPr>
      <w:r>
        <w:rPr>
          <w:rFonts w:hint="eastAsia" w:ascii="宋体" w:hAnsi="宋体" w:cs="宋体"/>
          <w:kern w:val="0"/>
          <w:szCs w:val="21"/>
        </w:rPr>
        <w:t>5.1.3开标时，应当由投标人或者其推选的代表检查投标文件的密封情况，也可以由招标人委托的公证机构检查并公证；经确认无误后，</w:t>
      </w:r>
      <w:r>
        <w:rPr>
          <w:rFonts w:hint="eastAsia" w:ascii="宋体" w:hAnsi="宋体" w:cs="宋体"/>
          <w:szCs w:val="21"/>
        </w:rPr>
        <w:t>按照提交投标文件时间的逆顺序当场逐一拆封，由开标会唱标人宣唱并由记录人记录各投标人的报价，唱标内容为“开标一览表”内容。</w:t>
      </w:r>
      <w:r>
        <w:rPr>
          <w:rFonts w:hint="eastAsia" w:ascii="宋体" w:hAnsi="宋体" w:cs="宋体"/>
          <w:kern w:val="0"/>
          <w:szCs w:val="21"/>
        </w:rPr>
        <w:t xml:space="preserve">未宣读的投标价格、价格折扣和招标文件允许提供的备选投标方案等实质内容，评标时不予承认。 </w:t>
      </w:r>
    </w:p>
    <w:p>
      <w:pPr>
        <w:widowControl/>
        <w:spacing w:line="310" w:lineRule="exact"/>
        <w:rPr>
          <w:rFonts w:ascii="宋体" w:hAnsi="宋体" w:cs="宋体"/>
          <w:kern w:val="0"/>
          <w:szCs w:val="21"/>
        </w:rPr>
      </w:pPr>
      <w:r>
        <w:rPr>
          <w:rFonts w:hint="eastAsia" w:ascii="宋体" w:hAnsi="宋体" w:cs="宋体"/>
          <w:kern w:val="0"/>
          <w:szCs w:val="21"/>
        </w:rPr>
        <w:t xml:space="preserve">5.1.4开标时，投标文件中开标一览表（报价表）内容与投标文件中明细表内容不一致的，以开标一览表（报价表）为准。 </w:t>
      </w:r>
    </w:p>
    <w:p>
      <w:pPr>
        <w:widowControl/>
        <w:spacing w:line="310" w:lineRule="exact"/>
        <w:rPr>
          <w:rFonts w:ascii="宋体" w:hAnsi="宋体" w:cs="宋体"/>
          <w:kern w:val="0"/>
          <w:szCs w:val="21"/>
        </w:rPr>
      </w:pPr>
      <w:r>
        <w:rPr>
          <w:rFonts w:hint="eastAsia" w:ascii="宋体" w:hAnsi="宋体" w:cs="宋体"/>
          <w:kern w:val="0"/>
          <w:szCs w:val="21"/>
        </w:rPr>
        <w:t xml:space="preserve">5.1.5开标过程由指定专人负责记录，并存档备查。 </w:t>
      </w:r>
    </w:p>
    <w:p>
      <w:pPr>
        <w:spacing w:line="310" w:lineRule="exact"/>
        <w:rPr>
          <w:rFonts w:ascii="宋体" w:hAnsi="宋体" w:cs="宋体"/>
          <w:szCs w:val="21"/>
        </w:rPr>
      </w:pPr>
      <w:r>
        <w:rPr>
          <w:rFonts w:hint="eastAsia" w:ascii="宋体" w:hAnsi="宋体" w:cs="宋体"/>
          <w:szCs w:val="21"/>
        </w:rPr>
        <w:t>5.1.6 开标时，各投标人代表需在“开标会投标人签字表”上签字确认开标时间。</w:t>
      </w:r>
    </w:p>
    <w:p>
      <w:pPr>
        <w:spacing w:line="310" w:lineRule="exact"/>
        <w:rPr>
          <w:rFonts w:ascii="宋体" w:hAnsi="宋体" w:cs="宋体"/>
          <w:szCs w:val="21"/>
        </w:rPr>
      </w:pPr>
      <w:r>
        <w:rPr>
          <w:rFonts w:hint="eastAsia" w:ascii="宋体" w:hAnsi="宋体" w:cs="宋体"/>
          <w:szCs w:val="21"/>
        </w:rPr>
        <w:t>5.1.7开标大会结束后，各投标人代表需在“开标价格记录汇总表”上签字后方可离开。</w:t>
      </w:r>
    </w:p>
    <w:p>
      <w:pPr>
        <w:spacing w:line="310" w:lineRule="exact"/>
        <w:rPr>
          <w:rFonts w:ascii="宋体" w:hAnsi="宋体" w:cs="宋体"/>
          <w:szCs w:val="21"/>
        </w:rPr>
      </w:pPr>
      <w:r>
        <w:rPr>
          <w:rFonts w:hint="eastAsia" w:ascii="宋体" w:hAnsi="宋体" w:cs="宋体"/>
          <w:szCs w:val="21"/>
        </w:rPr>
        <w:t>5.1.8投标截止时间结束后参加投标的投标人不足三家的，本次招标程序终止，除招标任务取消情形外，招标单位将依法重新组织招标或者采取其他方式采购。</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6、评标</w:t>
      </w:r>
    </w:p>
    <w:p>
      <w:pPr>
        <w:pStyle w:val="27"/>
        <w:ind w:firstLine="480"/>
      </w:pPr>
    </w:p>
    <w:p>
      <w:pPr>
        <w:spacing w:line="310" w:lineRule="exact"/>
        <w:rPr>
          <w:rFonts w:ascii="宋体" w:hAnsi="宋体" w:cs="宋体"/>
          <w:b/>
          <w:bCs/>
          <w:szCs w:val="21"/>
        </w:rPr>
      </w:pPr>
      <w:r>
        <w:rPr>
          <w:rFonts w:hint="eastAsia" w:ascii="宋体" w:hAnsi="宋体" w:cs="宋体"/>
          <w:b/>
          <w:bCs/>
          <w:szCs w:val="21"/>
        </w:rPr>
        <w:t>6.1．评标委员会</w:t>
      </w:r>
    </w:p>
    <w:p>
      <w:pPr>
        <w:spacing w:line="310" w:lineRule="exact"/>
        <w:rPr>
          <w:rFonts w:ascii="宋体" w:hAnsi="宋体" w:cs="宋体"/>
          <w:szCs w:val="21"/>
        </w:rPr>
      </w:pPr>
      <w:r>
        <w:rPr>
          <w:rFonts w:hint="eastAsia" w:ascii="宋体" w:hAnsi="宋体" w:cs="宋体"/>
          <w:szCs w:val="21"/>
        </w:rPr>
        <w:t>6.1.1招标人根据招标货物和服务的特点依法组建评标委员会。</w:t>
      </w:r>
      <w:r>
        <w:rPr>
          <w:rFonts w:hint="eastAsia" w:ascii="宋体" w:hAnsi="宋体" w:cs="宋体"/>
          <w:bCs/>
          <w:kern w:val="0"/>
          <w:szCs w:val="21"/>
        </w:rPr>
        <w:t>评标委员会由采购人代表和有关技术、经济等方面的专家组成，成员人数应当</w:t>
      </w:r>
      <w:r>
        <w:rPr>
          <w:rFonts w:hint="eastAsia" w:ascii="宋体" w:hAnsi="宋体" w:cs="宋体"/>
          <w:bCs/>
          <w:color w:val="auto"/>
          <w:kern w:val="0"/>
          <w:szCs w:val="21"/>
        </w:rPr>
        <w:t>为</w:t>
      </w:r>
      <w:r>
        <w:rPr>
          <w:rFonts w:hint="eastAsia" w:ascii="宋体" w:hAnsi="宋体" w:cs="宋体"/>
          <w:bCs/>
          <w:color w:val="auto"/>
          <w:kern w:val="0"/>
          <w:szCs w:val="21"/>
          <w:u w:val="single"/>
        </w:rPr>
        <w:t xml:space="preserve"> </w:t>
      </w:r>
      <w:r>
        <w:rPr>
          <w:rFonts w:hint="eastAsia" w:ascii="宋体" w:hAnsi="宋体" w:cs="宋体"/>
          <w:bCs/>
          <w:color w:val="auto"/>
          <w:kern w:val="0"/>
          <w:szCs w:val="21"/>
          <w:u w:val="single"/>
          <w:lang w:val="en-US" w:eastAsia="zh-CN"/>
        </w:rPr>
        <w:t>3</w:t>
      </w:r>
      <w:r>
        <w:rPr>
          <w:rFonts w:hint="eastAsia" w:ascii="宋体" w:hAnsi="宋体" w:cs="宋体"/>
          <w:bCs/>
          <w:color w:val="auto"/>
          <w:kern w:val="0"/>
          <w:szCs w:val="21"/>
        </w:rPr>
        <w:t>人以</w:t>
      </w:r>
      <w:r>
        <w:rPr>
          <w:rFonts w:hint="eastAsia" w:ascii="宋体" w:hAnsi="宋体" w:cs="宋体"/>
          <w:bCs/>
          <w:kern w:val="0"/>
          <w:szCs w:val="21"/>
        </w:rPr>
        <w:t>上单数，其中，技术、经济等方面的专家不得少于成员总数的2/3，</w:t>
      </w:r>
      <w:r>
        <w:rPr>
          <w:rFonts w:hint="eastAsia" w:ascii="宋体" w:hAnsi="宋体" w:cs="宋体"/>
          <w:szCs w:val="21"/>
        </w:rPr>
        <w:t>并对投标文件进行审查、评估和比较，并做出授予合同的建议。</w:t>
      </w:r>
    </w:p>
    <w:p>
      <w:pPr>
        <w:widowControl/>
        <w:spacing w:line="310" w:lineRule="exact"/>
        <w:jc w:val="left"/>
        <w:rPr>
          <w:rFonts w:ascii="宋体" w:hAnsi="宋体" w:cs="宋体"/>
          <w:kern w:val="0"/>
          <w:szCs w:val="21"/>
        </w:rPr>
      </w:pPr>
      <w:r>
        <w:rPr>
          <w:rFonts w:hint="eastAsia" w:ascii="宋体" w:hAnsi="宋体" w:cs="宋体"/>
          <w:szCs w:val="21"/>
        </w:rPr>
        <w:t>6.1.2</w:t>
      </w:r>
      <w:r>
        <w:rPr>
          <w:rFonts w:hint="eastAsia" w:ascii="宋体" w:hAnsi="宋体" w:cs="宋体"/>
          <w:kern w:val="0"/>
          <w:szCs w:val="21"/>
        </w:rPr>
        <w:t xml:space="preserve">招标单位就招标文件征询过意见的专家，不得再作为评标专家参加评标。招标代理机构工作人员不得参加由本机构代理的招标项目的评标。 </w:t>
      </w:r>
    </w:p>
    <w:p>
      <w:pPr>
        <w:widowControl/>
        <w:spacing w:line="310" w:lineRule="exact"/>
        <w:jc w:val="left"/>
        <w:rPr>
          <w:rFonts w:ascii="宋体" w:hAnsi="宋体" w:cs="宋体"/>
          <w:kern w:val="0"/>
          <w:szCs w:val="21"/>
        </w:rPr>
      </w:pPr>
      <w:r>
        <w:rPr>
          <w:rFonts w:hint="eastAsia" w:ascii="宋体" w:hAnsi="宋体" w:cs="宋体"/>
          <w:kern w:val="0"/>
          <w:szCs w:val="21"/>
        </w:rPr>
        <w:t xml:space="preserve">6.1.3评标委员会成员应当履行下列义务：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（一）遵纪守法，客观、公正、廉洁地履行职责；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（二）按照招标文件规定的评标方法和评标标准进行评标，对评审意见承担个人责任；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（三）对评标过程和结果，以及供应商的商业秘密保密；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（四）参与评标报告的起草；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（五）配合有关部门的投诉处理工作；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（六）配合招标单位答复投标供应商提出的质疑。 </w:t>
      </w:r>
    </w:p>
    <w:p>
      <w:pPr>
        <w:spacing w:line="310" w:lineRule="exact"/>
        <w:rPr>
          <w:rFonts w:ascii="宋体" w:hAnsi="宋体" w:cs="宋体"/>
          <w:szCs w:val="21"/>
        </w:rPr>
      </w:pPr>
      <w:r>
        <w:rPr>
          <w:rFonts w:hint="eastAsia" w:ascii="宋体" w:hAnsi="宋体" w:cs="宋体"/>
          <w:b/>
          <w:bCs/>
          <w:szCs w:val="21"/>
        </w:rPr>
        <w:t>6.2．评标</w:t>
      </w:r>
    </w:p>
    <w:p>
      <w:pPr>
        <w:spacing w:line="310" w:lineRule="exact"/>
        <w:jc w:val="left"/>
        <w:rPr>
          <w:rFonts w:ascii="宋体" w:hAnsi="宋体" w:cs="宋体"/>
          <w:szCs w:val="21"/>
        </w:rPr>
      </w:pPr>
      <w:r>
        <w:rPr>
          <w:rFonts w:hint="eastAsia" w:ascii="宋体" w:hAnsi="宋体" w:cs="宋体"/>
          <w:szCs w:val="21"/>
        </w:rPr>
        <w:t>6.2.1本项目评标办法根据</w:t>
      </w:r>
      <w:r>
        <w:rPr>
          <w:rFonts w:hint="eastAsia" w:ascii="宋体" w:hAnsi="宋体" w:cs="宋体"/>
          <w:kern w:val="0"/>
          <w:szCs w:val="21"/>
        </w:rPr>
        <w:t>《政府采购货物和服务招标投标管理办法》（中华人民共和国财政部令第87号）</w:t>
      </w:r>
      <w:r>
        <w:rPr>
          <w:rFonts w:hint="eastAsia" w:ascii="宋体" w:hAnsi="宋体" w:cs="宋体"/>
          <w:szCs w:val="21"/>
        </w:rPr>
        <w:t>规定的评审标准，评标办法（详见第三章）。</w:t>
      </w:r>
    </w:p>
    <w:p>
      <w:pPr>
        <w:spacing w:line="310" w:lineRule="exact"/>
        <w:jc w:val="left"/>
        <w:rPr>
          <w:rFonts w:ascii="宋体" w:hAnsi="宋体" w:cs="宋体"/>
          <w:szCs w:val="21"/>
        </w:rPr>
      </w:pPr>
      <w:r>
        <w:rPr>
          <w:rFonts w:hint="eastAsia" w:ascii="宋体" w:hAnsi="宋体" w:cs="宋体"/>
          <w:szCs w:val="21"/>
        </w:rPr>
        <w:t>6.2.2对所有投标人的评估，都采用相同的程序和招标文件规定的评审标准。评议过程将严格按照招标文件规定的评标办法和标准进行。</w:t>
      </w:r>
    </w:p>
    <w:p>
      <w:pPr>
        <w:spacing w:line="310" w:lineRule="exact"/>
        <w:rPr>
          <w:rFonts w:ascii="宋体" w:hAnsi="宋体" w:cs="宋体"/>
          <w:szCs w:val="21"/>
        </w:rPr>
      </w:pPr>
      <w:r>
        <w:rPr>
          <w:rFonts w:hint="eastAsia" w:ascii="宋体" w:hAnsi="宋体" w:cs="宋体"/>
          <w:szCs w:val="21"/>
        </w:rPr>
        <w:t>6.2.3有关投标文件的审查、澄清、评估和比较以及推荐中标候选人的一切情况都不得透露给任一投标人或与上述评标工作无关的人员。</w:t>
      </w:r>
    </w:p>
    <w:p>
      <w:pPr>
        <w:spacing w:line="310" w:lineRule="exact"/>
        <w:rPr>
          <w:rFonts w:ascii="宋体" w:hAnsi="宋体" w:cs="宋体"/>
          <w:szCs w:val="21"/>
        </w:rPr>
      </w:pPr>
      <w:r>
        <w:rPr>
          <w:rFonts w:hint="eastAsia" w:ascii="宋体" w:hAnsi="宋体" w:cs="宋体"/>
          <w:szCs w:val="21"/>
        </w:rPr>
        <w:t>6.2.4投标人任何试图影响评委会对投标文件的评估、比较或者推荐候选人的行为，都将导致其投标被拒绝，并被没收投标保证金。</w:t>
      </w:r>
    </w:p>
    <w:p>
      <w:pPr>
        <w:spacing w:line="310" w:lineRule="exact"/>
        <w:rPr>
          <w:rFonts w:ascii="宋体" w:hAnsi="宋体" w:cs="宋体"/>
          <w:szCs w:val="21"/>
        </w:rPr>
      </w:pPr>
      <w:r>
        <w:rPr>
          <w:rFonts w:hint="eastAsia" w:ascii="宋体" w:hAnsi="宋体" w:cs="宋体"/>
          <w:b/>
          <w:bCs/>
          <w:szCs w:val="21"/>
        </w:rPr>
        <w:t>6.3. 投标文件的初审</w:t>
      </w:r>
    </w:p>
    <w:p>
      <w:pPr>
        <w:spacing w:line="310" w:lineRule="exact"/>
        <w:rPr>
          <w:rFonts w:ascii="宋体" w:hAnsi="宋体" w:cs="宋体"/>
          <w:szCs w:val="21"/>
        </w:rPr>
      </w:pPr>
      <w:r>
        <w:rPr>
          <w:rFonts w:hint="eastAsia" w:ascii="宋体" w:hAnsi="宋体" w:cs="宋体"/>
          <w:szCs w:val="21"/>
        </w:rPr>
        <w:t xml:space="preserve">6.3.1评委会将对投标文件进行检查，以确定投标文件是否完整、有无计算上的错误、是否提交了投标保证金、文件是否已正确签署。 </w:t>
      </w:r>
    </w:p>
    <w:p>
      <w:pPr>
        <w:spacing w:line="310" w:lineRule="exact"/>
        <w:rPr>
          <w:rFonts w:ascii="宋体" w:hAnsi="宋体" w:cs="宋体"/>
          <w:b/>
          <w:bCs/>
          <w:szCs w:val="21"/>
        </w:rPr>
      </w:pPr>
      <w:r>
        <w:rPr>
          <w:rFonts w:hint="eastAsia" w:ascii="宋体" w:hAnsi="宋体" w:cs="宋体"/>
          <w:b/>
          <w:bCs/>
          <w:szCs w:val="21"/>
        </w:rPr>
        <w:t xml:space="preserve">6.4.资格性检查和符合性检查 </w:t>
      </w:r>
    </w:p>
    <w:p>
      <w:pPr>
        <w:spacing w:line="310" w:lineRule="exact"/>
        <w:rPr>
          <w:rFonts w:ascii="宋体" w:hAnsi="宋体" w:cs="宋体"/>
          <w:szCs w:val="21"/>
        </w:rPr>
      </w:pPr>
      <w:r>
        <w:rPr>
          <w:rFonts w:hint="eastAsia" w:ascii="宋体" w:hAnsi="宋体" w:cs="宋体"/>
          <w:szCs w:val="21"/>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w:t>
      </w:r>
      <w:r>
        <w:rPr>
          <w:rFonts w:hint="eastAsia" w:ascii="宋体" w:hAnsi="宋体" w:cs="宋体"/>
          <w:b/>
          <w:szCs w:val="21"/>
        </w:rPr>
        <w:t>其投标无效。</w:t>
      </w:r>
    </w:p>
    <w:p>
      <w:pPr>
        <w:spacing w:line="310" w:lineRule="exact"/>
        <w:rPr>
          <w:rFonts w:ascii="宋体" w:hAnsi="宋体" w:cs="宋体"/>
          <w:szCs w:val="21"/>
        </w:rPr>
      </w:pPr>
      <w:r>
        <w:rPr>
          <w:rFonts w:hint="eastAsia" w:ascii="宋体" w:hAnsi="宋体" w:cs="宋体"/>
          <w:szCs w:val="21"/>
        </w:rPr>
        <w:t>6.4.2符合性检查：由评标委员会依据有关法律、法规及招标文件的要求，对符合资格的投标人的投标文件进行符合性审查，以确定其是否满足招标文件的实质性要求。只有通过符合性审查的投标人的投标文件才能进入下一阶段的评审！</w:t>
      </w:r>
    </w:p>
    <w:p>
      <w:pPr>
        <w:spacing w:line="310" w:lineRule="exact"/>
        <w:rPr>
          <w:rFonts w:ascii="宋体" w:hAnsi="宋体" w:cs="宋体"/>
          <w:szCs w:val="21"/>
        </w:rPr>
      </w:pPr>
      <w:r>
        <w:rPr>
          <w:rFonts w:hint="eastAsia" w:ascii="宋体" w:hAnsi="宋体" w:cs="宋体"/>
          <w:szCs w:val="21"/>
        </w:rPr>
        <w:t>6.4.3</w:t>
      </w:r>
      <w:r>
        <w:rPr>
          <w:rFonts w:hint="eastAsia" w:ascii="宋体" w:hAnsi="宋体" w:cs="宋体"/>
          <w:b/>
          <w:szCs w:val="21"/>
        </w:rPr>
        <w:t>投标人存在下列情况之一的，投标文件将被视为未实质性响应招标文件要求，其投标无效：</w:t>
      </w:r>
    </w:p>
    <w:p>
      <w:pPr>
        <w:spacing w:line="310" w:lineRule="exact"/>
        <w:ind w:firstLine="210" w:firstLineChars="100"/>
        <w:rPr>
          <w:rFonts w:ascii="宋体" w:hAnsi="宋体" w:cs="宋体"/>
          <w:szCs w:val="21"/>
        </w:rPr>
      </w:pPr>
      <w:bookmarkStart w:id="21" w:name="_Hlk520742932"/>
      <w:r>
        <w:rPr>
          <w:rFonts w:hint="eastAsia" w:ascii="宋体" w:hAnsi="宋体" w:cs="宋体"/>
          <w:szCs w:val="21"/>
        </w:rPr>
        <w:t>（1）不具备招标文件中规定的资格要求的，或投标文件中提供的资格证明文件与原件不一致的；</w:t>
      </w:r>
    </w:p>
    <w:p>
      <w:pPr>
        <w:spacing w:line="310" w:lineRule="exact"/>
        <w:ind w:firstLine="210" w:firstLineChars="100"/>
        <w:rPr>
          <w:rFonts w:ascii="宋体" w:hAnsi="宋体" w:cs="宋体"/>
          <w:szCs w:val="21"/>
        </w:rPr>
      </w:pPr>
      <w:r>
        <w:rPr>
          <w:rFonts w:hint="eastAsia" w:ascii="宋体" w:hAnsi="宋体" w:cs="宋体"/>
          <w:szCs w:val="21"/>
        </w:rPr>
        <w:t>（2）投标文件未按招标文件规定进行装订、密封、标记的；</w:t>
      </w:r>
    </w:p>
    <w:p>
      <w:pPr>
        <w:spacing w:line="310" w:lineRule="exact"/>
        <w:ind w:firstLine="210" w:firstLineChars="100"/>
        <w:rPr>
          <w:rFonts w:ascii="宋体" w:hAnsi="宋体" w:cs="宋体"/>
          <w:szCs w:val="21"/>
        </w:rPr>
      </w:pPr>
      <w:r>
        <w:rPr>
          <w:rFonts w:hint="eastAsia" w:ascii="宋体" w:hAnsi="宋体" w:cs="宋体"/>
          <w:szCs w:val="21"/>
        </w:rPr>
        <w:t>（3）投标文件未按招标文件要求签署、盖章的；</w:t>
      </w:r>
    </w:p>
    <w:p>
      <w:pPr>
        <w:spacing w:line="310" w:lineRule="exact"/>
        <w:ind w:firstLine="210" w:firstLineChars="100"/>
        <w:rPr>
          <w:rFonts w:ascii="宋体" w:hAnsi="宋体" w:cs="宋体"/>
          <w:szCs w:val="21"/>
        </w:rPr>
      </w:pPr>
      <w:r>
        <w:rPr>
          <w:rFonts w:hint="eastAsia" w:ascii="宋体" w:hAnsi="宋体" w:cs="宋体"/>
          <w:szCs w:val="21"/>
        </w:rPr>
        <w:t>（4）未按照招标文件的规定提交投标保证金的；</w:t>
      </w:r>
    </w:p>
    <w:p>
      <w:pPr>
        <w:spacing w:line="310" w:lineRule="exact"/>
        <w:ind w:firstLine="210" w:firstLineChars="100"/>
        <w:rPr>
          <w:rFonts w:ascii="宋体" w:hAnsi="宋体" w:cs="宋体"/>
          <w:szCs w:val="21"/>
        </w:rPr>
      </w:pPr>
      <w:r>
        <w:rPr>
          <w:rFonts w:hint="eastAsia" w:ascii="宋体" w:hAnsi="宋体" w:cs="宋体"/>
          <w:szCs w:val="21"/>
        </w:rPr>
        <w:t>（5）投标文件含有采购人不能接受的附加条件的；</w:t>
      </w:r>
    </w:p>
    <w:p>
      <w:pPr>
        <w:spacing w:line="310" w:lineRule="exact"/>
        <w:ind w:firstLine="210" w:firstLineChars="100"/>
        <w:rPr>
          <w:rFonts w:ascii="宋体" w:hAnsi="宋体" w:cs="宋体"/>
          <w:szCs w:val="21"/>
        </w:rPr>
      </w:pPr>
      <w:r>
        <w:rPr>
          <w:rFonts w:hint="eastAsia" w:ascii="宋体" w:hAnsi="宋体" w:cs="宋体"/>
          <w:szCs w:val="21"/>
        </w:rPr>
        <w:t>（6）投标有效期不满足招标文件要求的；</w:t>
      </w:r>
    </w:p>
    <w:p>
      <w:pPr>
        <w:spacing w:line="310" w:lineRule="exact"/>
        <w:ind w:firstLine="210" w:firstLineChars="100"/>
        <w:rPr>
          <w:rFonts w:ascii="宋体" w:hAnsi="宋体" w:cs="宋体"/>
        </w:rPr>
      </w:pPr>
      <w:r>
        <w:rPr>
          <w:rFonts w:hint="eastAsia" w:ascii="宋体" w:hAnsi="宋体" w:cs="宋体"/>
          <w:szCs w:val="21"/>
        </w:rPr>
        <w:t>（7）</w:t>
      </w:r>
      <w:r>
        <w:rPr>
          <w:rFonts w:hint="eastAsia" w:ascii="宋体" w:hAnsi="宋体" w:cs="宋体"/>
        </w:rPr>
        <w:t>投标文件含有采购人不能接受的附加条件的；</w:t>
      </w:r>
    </w:p>
    <w:p>
      <w:pPr>
        <w:spacing w:line="310" w:lineRule="exact"/>
        <w:ind w:firstLine="210" w:firstLineChars="100"/>
        <w:rPr>
          <w:rFonts w:ascii="宋体" w:hAnsi="宋体" w:cs="宋体"/>
        </w:rPr>
      </w:pPr>
      <w:r>
        <w:rPr>
          <w:rFonts w:hint="eastAsia" w:ascii="宋体" w:hAnsi="宋体" w:cs="宋体"/>
        </w:rPr>
        <w:t>（8）同一投标人在同一标段重复投一个标的</w:t>
      </w:r>
    </w:p>
    <w:p>
      <w:pPr>
        <w:spacing w:line="310" w:lineRule="exact"/>
        <w:ind w:firstLine="210" w:firstLineChars="100"/>
        <w:rPr>
          <w:rFonts w:ascii="宋体" w:hAnsi="宋体" w:cs="宋体"/>
          <w:szCs w:val="21"/>
        </w:rPr>
      </w:pPr>
      <w:r>
        <w:rPr>
          <w:rFonts w:hint="eastAsia" w:ascii="宋体" w:hAnsi="宋体" w:cs="宋体"/>
          <w:szCs w:val="21"/>
        </w:rPr>
        <w:t>（9）报价超过招标文件中规定的预算金额或者最高限价的；或提供的报价是可供选择的（不是唯一报价）；</w:t>
      </w:r>
    </w:p>
    <w:p>
      <w:pPr>
        <w:spacing w:line="310" w:lineRule="exact"/>
        <w:ind w:firstLine="210" w:firstLineChars="100"/>
        <w:rPr>
          <w:rFonts w:ascii="宋体" w:hAnsi="宋体" w:cs="宋体"/>
          <w:szCs w:val="21"/>
        </w:rPr>
      </w:pPr>
      <w:r>
        <w:rPr>
          <w:rFonts w:hint="eastAsia" w:ascii="宋体" w:hAnsi="宋体" w:cs="宋体"/>
          <w:szCs w:val="21"/>
        </w:rPr>
        <w:t>（10）投标人未进行分项报价或分项报价的构成未能准确全部反映产品价格组成或有所隐含，有可能致使在合同履行过程中引起纠纷（非正常追加或索赔等）或不能诚信履约的；</w:t>
      </w:r>
    </w:p>
    <w:p>
      <w:pPr>
        <w:spacing w:line="310" w:lineRule="exact"/>
        <w:ind w:firstLine="210" w:firstLineChars="100"/>
        <w:rPr>
          <w:rFonts w:ascii="宋体" w:hAnsi="宋体" w:cs="宋体"/>
          <w:szCs w:val="21"/>
        </w:rPr>
      </w:pPr>
      <w:r>
        <w:rPr>
          <w:rFonts w:hint="eastAsia" w:ascii="宋体" w:hAnsi="宋体" w:cs="宋体"/>
          <w:szCs w:val="21"/>
        </w:rPr>
        <w:t>（11）投标文件的内容与采购内容及要求（质量要求、交货期、付款方式等）有重大偏离或保留的；</w:t>
      </w:r>
    </w:p>
    <w:p>
      <w:pPr>
        <w:spacing w:line="310" w:lineRule="exact"/>
        <w:ind w:firstLine="210" w:firstLineChars="100"/>
        <w:rPr>
          <w:rFonts w:ascii="宋体" w:hAnsi="宋体" w:cs="宋体"/>
          <w:szCs w:val="21"/>
        </w:rPr>
      </w:pPr>
      <w:r>
        <w:rPr>
          <w:rFonts w:hint="eastAsia" w:ascii="宋体" w:hAnsi="宋体" w:cs="宋体"/>
          <w:szCs w:val="21"/>
        </w:rPr>
        <w:t>（12）存在财政部令第87号文第三十七条规定串通投标的情形之一的；</w:t>
      </w:r>
    </w:p>
    <w:p>
      <w:pPr>
        <w:spacing w:line="310" w:lineRule="exact"/>
        <w:ind w:firstLine="210" w:firstLineChars="100"/>
        <w:rPr>
          <w:rFonts w:ascii="宋体" w:hAnsi="宋体" w:cs="宋体"/>
          <w:szCs w:val="21"/>
        </w:rPr>
      </w:pPr>
      <w:r>
        <w:rPr>
          <w:rFonts w:hint="eastAsia" w:ascii="宋体" w:hAnsi="宋体" w:cs="宋体"/>
          <w:szCs w:val="21"/>
        </w:rPr>
        <w:t>（13）投标文件的内容组成不符合招标文件要求的；</w:t>
      </w:r>
    </w:p>
    <w:p>
      <w:pPr>
        <w:spacing w:line="310" w:lineRule="exact"/>
        <w:ind w:firstLine="210" w:firstLineChars="100"/>
        <w:rPr>
          <w:rFonts w:ascii="宋体" w:hAnsi="宋体" w:cs="宋体"/>
          <w:szCs w:val="21"/>
        </w:rPr>
      </w:pPr>
      <w:r>
        <w:rPr>
          <w:rFonts w:hint="eastAsia" w:ascii="宋体" w:hAnsi="宋体" w:cs="宋体"/>
          <w:szCs w:val="21"/>
        </w:rPr>
        <w:t>（14）投标文件中提供虚假或失实资料的，</w:t>
      </w:r>
      <w:r>
        <w:rPr>
          <w:rFonts w:hint="eastAsia" w:ascii="宋体" w:hAnsi="宋体" w:cs="宋体"/>
        </w:rPr>
        <w:t>骗取中标的；</w:t>
      </w:r>
    </w:p>
    <w:p>
      <w:pPr>
        <w:spacing w:line="310" w:lineRule="exact"/>
        <w:ind w:firstLine="210" w:firstLineChars="100"/>
        <w:rPr>
          <w:rFonts w:ascii="宋体" w:hAnsi="宋体" w:cs="宋体"/>
          <w:szCs w:val="21"/>
        </w:rPr>
      </w:pPr>
      <w:r>
        <w:rPr>
          <w:rFonts w:hint="eastAsia" w:ascii="宋体" w:hAnsi="宋体" w:cs="宋体"/>
          <w:szCs w:val="21"/>
        </w:rPr>
        <w:t>（15）法律、法规和招标文件规定的其他无效情形。</w:t>
      </w:r>
    </w:p>
    <w:bookmarkEnd w:id="21"/>
    <w:p>
      <w:pPr>
        <w:spacing w:line="310" w:lineRule="exact"/>
        <w:rPr>
          <w:rFonts w:ascii="宋体" w:hAnsi="宋体" w:cs="宋体"/>
          <w:szCs w:val="21"/>
        </w:rPr>
      </w:pPr>
      <w:r>
        <w:rPr>
          <w:rFonts w:hint="eastAsia" w:ascii="宋体" w:hAnsi="宋体" w:cs="宋体"/>
          <w:szCs w:val="21"/>
        </w:rPr>
        <w:t>6.4.4评标委员会判断投标文件的响应性仅基于投标文件本身而不靠外部证据。</w:t>
      </w:r>
    </w:p>
    <w:p>
      <w:pPr>
        <w:spacing w:line="310" w:lineRule="exact"/>
        <w:rPr>
          <w:rFonts w:ascii="宋体" w:hAnsi="宋体" w:cs="宋体"/>
          <w:szCs w:val="21"/>
        </w:rPr>
      </w:pPr>
      <w:r>
        <w:rPr>
          <w:rFonts w:hint="eastAsia" w:ascii="宋体" w:hAnsi="宋体" w:cs="宋体"/>
          <w:szCs w:val="21"/>
        </w:rPr>
        <w:t>6.4.5评标委员会将拒绝被确定为非实质性响应的投标，投标人不能通过修正或撤销不符之处而使其投标成为实质性响应的投标。</w:t>
      </w:r>
    </w:p>
    <w:p>
      <w:pPr>
        <w:spacing w:line="310" w:lineRule="exact"/>
        <w:rPr>
          <w:rFonts w:ascii="宋体" w:hAnsi="宋体" w:cs="宋体"/>
          <w:szCs w:val="21"/>
        </w:rPr>
      </w:pPr>
      <w:r>
        <w:rPr>
          <w:rFonts w:hint="eastAsia" w:ascii="宋体" w:hAnsi="宋体" w:cs="宋体"/>
          <w:b/>
          <w:bCs/>
          <w:szCs w:val="21"/>
        </w:rPr>
        <w:t>6.5.投标文件的澄清</w:t>
      </w:r>
    </w:p>
    <w:p>
      <w:pPr>
        <w:spacing w:line="310" w:lineRule="exact"/>
        <w:rPr>
          <w:rFonts w:ascii="宋体" w:hAnsi="宋体" w:cs="宋体"/>
          <w:szCs w:val="21"/>
        </w:rPr>
      </w:pPr>
      <w:r>
        <w:rPr>
          <w:rFonts w:hint="eastAsia" w:ascii="宋体" w:hAnsi="宋体" w:cs="宋体"/>
          <w:szCs w:val="21"/>
        </w:rPr>
        <w:t>6.5.1评标委员会将允许投标人修改投标文件中不构成重大偏离的微小的、非正规、不一致或不规则地方，但这种允许不能损害或影响任何投标人的相对排序。</w:t>
      </w:r>
    </w:p>
    <w:p>
      <w:pPr>
        <w:spacing w:line="310" w:lineRule="exact"/>
        <w:rPr>
          <w:rFonts w:ascii="宋体" w:hAnsi="宋体" w:cs="宋体"/>
          <w:szCs w:val="21"/>
        </w:rPr>
      </w:pPr>
      <w:r>
        <w:rPr>
          <w:rFonts w:hint="eastAsia" w:ascii="宋体" w:hAnsi="宋体" w:cs="宋体"/>
          <w:szCs w:val="21"/>
        </w:rPr>
        <w:t>6.5.2对于投标文件中含义不明确、同类问题表述不一致或者有明显文字和计算错误的内容，评标委员会应当以书面形式要求投标人作出必要的澄清、说明或者补正。</w:t>
      </w:r>
    </w:p>
    <w:p>
      <w:pPr>
        <w:spacing w:line="310" w:lineRule="exact"/>
        <w:rPr>
          <w:rFonts w:ascii="宋体" w:hAnsi="宋体" w:cs="宋体"/>
          <w:szCs w:val="21"/>
        </w:rPr>
      </w:pPr>
      <w:r>
        <w:rPr>
          <w:rFonts w:hint="eastAsia" w:ascii="宋体" w:hAnsi="宋体" w:cs="宋体"/>
          <w:szCs w:val="21"/>
        </w:rPr>
        <w:t>　  投标人的澄清、说明或者补正应当采用书面形式，并加盖公章，或者由法定代表人或其授权的代表签字。投标人的澄清、说明或者补正不得超出投标文件的范围或者改变投标文件的实质性内容。</w:t>
      </w:r>
    </w:p>
    <w:p>
      <w:pPr>
        <w:spacing w:line="310" w:lineRule="exact"/>
        <w:rPr>
          <w:rFonts w:ascii="宋体" w:hAnsi="宋体" w:cs="宋体"/>
          <w:szCs w:val="21"/>
        </w:rPr>
      </w:pPr>
      <w:r>
        <w:rPr>
          <w:rFonts w:hint="eastAsia" w:ascii="宋体" w:hAnsi="宋体" w:cs="宋体"/>
          <w:szCs w:val="21"/>
        </w:rPr>
        <w:t>6.5.3投标文件报价出现前后不一致的，除招标文件另有规定外，按照下列规定修正：</w:t>
      </w:r>
    </w:p>
    <w:p>
      <w:pPr>
        <w:spacing w:line="310" w:lineRule="exact"/>
        <w:ind w:left="160"/>
        <w:rPr>
          <w:rFonts w:ascii="宋体" w:hAnsi="宋体" w:cs="宋体"/>
          <w:szCs w:val="21"/>
        </w:rPr>
      </w:pPr>
      <w:r>
        <w:rPr>
          <w:rFonts w:hint="eastAsia" w:ascii="宋体" w:hAnsi="宋体" w:cs="宋体"/>
          <w:szCs w:val="21"/>
        </w:rPr>
        <w:t>（一）投标文件中开标一览表（报价表）内容与投标文件中相应内容不一致的，以开标一览表（报价表）为准；</w:t>
      </w:r>
    </w:p>
    <w:p>
      <w:pPr>
        <w:spacing w:line="310" w:lineRule="exact"/>
        <w:ind w:left="160"/>
        <w:rPr>
          <w:rFonts w:ascii="宋体" w:hAnsi="宋体" w:cs="宋体"/>
          <w:szCs w:val="21"/>
        </w:rPr>
      </w:pPr>
      <w:r>
        <w:rPr>
          <w:rFonts w:hint="eastAsia" w:ascii="宋体" w:hAnsi="宋体" w:cs="宋体"/>
          <w:szCs w:val="21"/>
        </w:rPr>
        <w:t>（二）大写金额和小写金额不一致的，以大写金额为准；</w:t>
      </w:r>
    </w:p>
    <w:p>
      <w:pPr>
        <w:spacing w:line="310" w:lineRule="exact"/>
        <w:ind w:left="160"/>
        <w:rPr>
          <w:rFonts w:ascii="宋体" w:hAnsi="宋体" w:cs="宋体"/>
          <w:szCs w:val="21"/>
        </w:rPr>
      </w:pPr>
      <w:r>
        <w:rPr>
          <w:rFonts w:hint="eastAsia" w:ascii="宋体" w:hAnsi="宋体" w:cs="宋体"/>
          <w:szCs w:val="21"/>
        </w:rPr>
        <w:t>（三）单价金额小数点或者百分比有明显错位的，以开标一览表的总价为准，并修改单价；</w:t>
      </w:r>
    </w:p>
    <w:p>
      <w:pPr>
        <w:spacing w:line="310" w:lineRule="exact"/>
        <w:ind w:left="160"/>
        <w:rPr>
          <w:rFonts w:ascii="宋体" w:hAnsi="宋体" w:cs="宋体"/>
          <w:szCs w:val="21"/>
        </w:rPr>
      </w:pPr>
      <w:r>
        <w:rPr>
          <w:rFonts w:hint="eastAsia" w:ascii="宋体" w:hAnsi="宋体" w:cs="宋体"/>
          <w:szCs w:val="21"/>
        </w:rPr>
        <w:t>（四）总价金额与按单价汇总金额不一致的，以单价金额计算结果为准。</w:t>
      </w:r>
    </w:p>
    <w:p>
      <w:pPr>
        <w:spacing w:line="310" w:lineRule="exact"/>
        <w:rPr>
          <w:rFonts w:ascii="宋体" w:hAnsi="宋体" w:cs="宋体"/>
          <w:szCs w:val="21"/>
        </w:rPr>
      </w:pPr>
      <w:r>
        <w:rPr>
          <w:rFonts w:hint="eastAsia" w:ascii="宋体" w:hAnsi="宋体" w:cs="宋体"/>
          <w:szCs w:val="21"/>
        </w:rPr>
        <w:t>　　同时出现两种以上不一致的，按照前款规定的顺序修正。修正后的报价按照本章第6.5.2条第二款的规定经投标人确认后产生约束力，</w:t>
      </w:r>
      <w:r>
        <w:rPr>
          <w:rFonts w:hint="eastAsia" w:ascii="宋体" w:hAnsi="宋体" w:cs="宋体"/>
          <w:b/>
          <w:szCs w:val="21"/>
        </w:rPr>
        <w:t>投标人不确认的，其投标无效。</w:t>
      </w:r>
    </w:p>
    <w:p>
      <w:pPr>
        <w:spacing w:line="310" w:lineRule="exact"/>
        <w:rPr>
          <w:rFonts w:ascii="宋体" w:hAnsi="宋体" w:cs="宋体"/>
          <w:szCs w:val="21"/>
        </w:rPr>
      </w:pPr>
      <w:r>
        <w:rPr>
          <w:rFonts w:hint="eastAsia" w:ascii="宋体" w:hAnsi="宋体" w:cs="宋体"/>
          <w:b/>
          <w:bCs/>
          <w:szCs w:val="21"/>
        </w:rPr>
        <w:t>6.6. 比较与评价</w:t>
      </w:r>
    </w:p>
    <w:p>
      <w:pPr>
        <w:spacing w:line="310" w:lineRule="exact"/>
        <w:rPr>
          <w:rFonts w:ascii="宋体" w:hAnsi="宋体" w:cs="宋体"/>
          <w:szCs w:val="21"/>
        </w:rPr>
      </w:pPr>
      <w:r>
        <w:rPr>
          <w:rFonts w:hint="eastAsia" w:ascii="宋体" w:hAnsi="宋体" w:cs="宋体"/>
          <w:szCs w:val="21"/>
        </w:rPr>
        <w:t>6.6.1评标委员会</w:t>
      </w:r>
      <w:r>
        <w:rPr>
          <w:rFonts w:hint="eastAsia" w:ascii="宋体" w:hAnsi="宋体" w:cs="宋体"/>
          <w:kern w:val="0"/>
          <w:szCs w:val="21"/>
        </w:rPr>
        <w:t>按招标文件中规定的评标方法和标准，对资格性检查和符合性检查合格的投标文件进行商务和技术评估，综合比较与评价</w:t>
      </w:r>
      <w:r>
        <w:rPr>
          <w:rFonts w:hint="eastAsia" w:ascii="宋体" w:hAnsi="宋体" w:cs="宋体"/>
          <w:b/>
          <w:szCs w:val="21"/>
        </w:rPr>
        <w:t>。</w:t>
      </w:r>
    </w:p>
    <w:p>
      <w:pPr>
        <w:spacing w:line="310" w:lineRule="exact"/>
        <w:rPr>
          <w:rFonts w:ascii="宋体" w:hAnsi="宋体" w:cs="宋体"/>
          <w:szCs w:val="21"/>
        </w:rPr>
      </w:pPr>
      <w:r>
        <w:rPr>
          <w:rFonts w:hint="eastAsia" w:ascii="宋体" w:hAnsi="宋体" w:cs="宋体"/>
          <w:szCs w:val="21"/>
        </w:rPr>
        <w:t>6.6.2</w:t>
      </w:r>
      <w:r>
        <w:rPr>
          <w:rFonts w:hint="eastAsia" w:ascii="宋体" w:hAnsi="宋体" w:cs="宋体"/>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szCs w:val="21"/>
        </w:rPr>
        <w:t>6.6.3 经评审后，若出现符合本须知规定的所有投标条件的投标人不足三家情形的，本次招标终止，除采购任务取消情形外，招标单位将依法重新组织招标或者采取其他方式采购。</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7、定标与授予合同</w:t>
      </w:r>
    </w:p>
    <w:p>
      <w:pPr>
        <w:pStyle w:val="27"/>
        <w:ind w:firstLine="480"/>
      </w:pPr>
    </w:p>
    <w:p>
      <w:pPr>
        <w:spacing w:line="310" w:lineRule="exact"/>
        <w:rPr>
          <w:rFonts w:ascii="宋体" w:hAnsi="宋体" w:cs="宋体"/>
          <w:b/>
          <w:bCs/>
          <w:szCs w:val="21"/>
        </w:rPr>
      </w:pPr>
      <w:r>
        <w:rPr>
          <w:rFonts w:hint="eastAsia" w:ascii="宋体" w:hAnsi="宋体" w:cs="宋体"/>
          <w:b/>
          <w:bCs/>
          <w:szCs w:val="21"/>
        </w:rPr>
        <w:t>7.1. 定标准则</w:t>
      </w:r>
    </w:p>
    <w:p>
      <w:pPr>
        <w:spacing w:line="3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招标人根据评标委员会推荐的第一中标候选人为中标人。</w:t>
      </w:r>
    </w:p>
    <w:p>
      <w:pPr>
        <w:spacing w:line="310" w:lineRule="exact"/>
        <w:rPr>
          <w:rFonts w:ascii="宋体" w:hAnsi="宋体" w:cs="宋体"/>
          <w:b/>
          <w:bCs/>
          <w:szCs w:val="21"/>
        </w:rPr>
      </w:pPr>
      <w:r>
        <w:rPr>
          <w:rFonts w:hint="eastAsia" w:ascii="宋体" w:hAnsi="宋体" w:cs="宋体"/>
          <w:b/>
          <w:bCs/>
          <w:szCs w:val="21"/>
        </w:rPr>
        <w:t>7.2. 中标通知</w:t>
      </w:r>
    </w:p>
    <w:p>
      <w:pPr>
        <w:spacing w:line="310" w:lineRule="exact"/>
        <w:rPr>
          <w:rFonts w:ascii="宋体" w:hAnsi="宋体" w:cs="宋体"/>
          <w:szCs w:val="21"/>
        </w:rPr>
      </w:pPr>
      <w:r>
        <w:rPr>
          <w:rFonts w:hint="eastAsia" w:ascii="宋体" w:hAnsi="宋体" w:cs="宋体"/>
          <w:szCs w:val="21"/>
        </w:rPr>
        <w:t>7.2.1 评标结束后，评标结果经招标人确认后，在刊登本采购项目招标公告的媒介上对中标结果进行公示，公示期为1个工作日；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10" w:lineRule="exact"/>
        <w:rPr>
          <w:rFonts w:ascii="宋体" w:hAnsi="宋体" w:cs="宋体"/>
          <w:szCs w:val="21"/>
        </w:rPr>
      </w:pPr>
      <w:r>
        <w:rPr>
          <w:rFonts w:hint="eastAsia" w:ascii="宋体" w:hAnsi="宋体" w:cs="宋体"/>
          <w:szCs w:val="21"/>
        </w:rPr>
        <w:t>7.2.</w:t>
      </w:r>
      <w:r>
        <w:rPr>
          <w:rFonts w:hint="eastAsia" w:ascii="宋体" w:hAnsi="宋体" w:cs="宋体"/>
          <w:szCs w:val="21"/>
          <w:lang w:val="en-US" w:eastAsia="zh-CN"/>
        </w:rPr>
        <w:t>2</w:t>
      </w:r>
      <w:r>
        <w:rPr>
          <w:rFonts w:hint="eastAsia" w:ascii="宋体" w:hAnsi="宋体" w:cs="宋体"/>
          <w:szCs w:val="21"/>
        </w:rPr>
        <w:t xml:space="preserve"> 《中标通知书》将作为签订合同的依据。《合同》签订后，《中标通知书》成为《合同》的一部分。</w:t>
      </w:r>
    </w:p>
    <w:p>
      <w:pPr>
        <w:spacing w:line="310" w:lineRule="exact"/>
        <w:rPr>
          <w:rFonts w:ascii="宋体" w:hAnsi="宋体" w:cs="宋体"/>
          <w:szCs w:val="21"/>
        </w:rPr>
      </w:pPr>
      <w:r>
        <w:rPr>
          <w:rFonts w:hint="eastAsia" w:ascii="宋体" w:hAnsi="宋体" w:cs="宋体"/>
          <w:szCs w:val="21"/>
        </w:rPr>
        <w:t>7.2.</w:t>
      </w:r>
      <w:r>
        <w:rPr>
          <w:rFonts w:hint="eastAsia" w:ascii="宋体" w:hAnsi="宋体" w:cs="宋体"/>
          <w:szCs w:val="21"/>
          <w:lang w:val="en-US" w:eastAsia="zh-CN"/>
        </w:rPr>
        <w:t>3</w:t>
      </w:r>
      <w:r>
        <w:rPr>
          <w:rFonts w:hint="eastAsia" w:ascii="宋体" w:hAnsi="宋体" w:cs="宋体"/>
          <w:szCs w:val="21"/>
        </w:rPr>
        <w:t>《中标通知书》发出后5个工作日内，招标代理机构将向未中标的投标人退还其投标保证金，具体退款手续详见本须知第3.6.6条。</w:t>
      </w:r>
    </w:p>
    <w:p>
      <w:pPr>
        <w:spacing w:line="310" w:lineRule="exact"/>
        <w:rPr>
          <w:rFonts w:ascii="宋体" w:hAnsi="宋体" w:cs="宋体"/>
          <w:szCs w:val="21"/>
        </w:rPr>
      </w:pPr>
      <w:r>
        <w:rPr>
          <w:rFonts w:hint="eastAsia" w:ascii="宋体" w:hAnsi="宋体" w:cs="宋体"/>
          <w:szCs w:val="21"/>
        </w:rPr>
        <w:t>7.2.</w:t>
      </w:r>
      <w:r>
        <w:rPr>
          <w:rFonts w:hint="eastAsia" w:ascii="宋体" w:hAnsi="宋体" w:cs="宋体"/>
          <w:szCs w:val="21"/>
          <w:lang w:val="en-US" w:eastAsia="zh-CN"/>
        </w:rPr>
        <w:t>4</w:t>
      </w:r>
      <w:r>
        <w:rPr>
          <w:rFonts w:hint="eastAsia" w:ascii="宋体" w:hAnsi="宋体" w:cs="宋体"/>
          <w:szCs w:val="21"/>
        </w:rPr>
        <w:t>在合同签订后5个工作日内，招标代理机构将向未中标的投标人退还其投标保证金，条件是已交纳的招标代理服务费，具体退款手续详见本须知第3.6.6条。</w:t>
      </w:r>
    </w:p>
    <w:p>
      <w:pPr>
        <w:spacing w:line="310" w:lineRule="exact"/>
        <w:rPr>
          <w:rFonts w:ascii="宋体" w:hAnsi="宋体" w:cs="宋体"/>
          <w:szCs w:val="21"/>
        </w:rPr>
      </w:pPr>
      <w:r>
        <w:rPr>
          <w:rFonts w:hint="eastAsia" w:ascii="宋体" w:hAnsi="宋体" w:cs="宋体"/>
          <w:b/>
          <w:bCs/>
          <w:szCs w:val="21"/>
        </w:rPr>
        <w:t>7.3. 签订合同</w:t>
      </w:r>
    </w:p>
    <w:p>
      <w:pPr>
        <w:widowControl/>
        <w:spacing w:line="310" w:lineRule="exact"/>
        <w:rPr>
          <w:rFonts w:ascii="宋体" w:hAnsi="宋体" w:cs="宋体"/>
          <w:szCs w:val="21"/>
        </w:rPr>
      </w:pPr>
      <w:r>
        <w:rPr>
          <w:rFonts w:hint="eastAsia" w:ascii="宋体" w:hAnsi="宋体" w:cs="宋体"/>
          <w:szCs w:val="21"/>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0" w:lineRule="exact"/>
        <w:rPr>
          <w:rFonts w:ascii="宋体" w:hAnsi="宋体" w:cs="宋体"/>
          <w:szCs w:val="21"/>
        </w:rPr>
      </w:pPr>
      <w:r>
        <w:rPr>
          <w:rFonts w:hint="eastAsia" w:ascii="宋体" w:hAnsi="宋体" w:cs="宋体"/>
          <w:szCs w:val="21"/>
        </w:rPr>
        <w:t>7.3.2招标文件、招标文件的修改文件、成交供应商的投标文件、补充或修改的文件及澄清或承诺文件等，均为双方签订《合同》的组成部分，并与《合同》一并作为本招标文件所列采购项目的互补性法律文件，与《合同》具有同等法律效力。</w:t>
      </w:r>
    </w:p>
    <w:p>
      <w:pPr>
        <w:spacing w:line="310" w:lineRule="exact"/>
        <w:rPr>
          <w:rFonts w:ascii="宋体" w:hAnsi="宋体" w:cs="宋体"/>
          <w:szCs w:val="21"/>
        </w:rPr>
      </w:pPr>
      <w:r>
        <w:rPr>
          <w:rFonts w:hint="eastAsia" w:ascii="宋体" w:hAnsi="宋体" w:cs="宋体"/>
          <w:szCs w:val="21"/>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0" w:lineRule="exact"/>
        <w:rPr>
          <w:rFonts w:ascii="宋体" w:hAnsi="宋体" w:cs="宋体"/>
          <w:szCs w:val="21"/>
        </w:rPr>
      </w:pPr>
      <w:r>
        <w:rPr>
          <w:rFonts w:hint="eastAsia" w:ascii="宋体" w:hAnsi="宋体" w:cs="宋体"/>
          <w:szCs w:val="21"/>
        </w:rPr>
        <w:t>7.3.4成交供应商因不可抗力或者自身原因不能履行合同的，招标人可以与排位在成交供应商之后第一位的成交候选供应商签订合同，以此类推。</w:t>
      </w:r>
    </w:p>
    <w:p>
      <w:pPr>
        <w:spacing w:line="310" w:lineRule="exact"/>
        <w:jc w:val="center"/>
        <w:rPr>
          <w:rFonts w:ascii="宋体" w:hAnsi="宋体" w:cs="宋体"/>
          <w:b/>
          <w:szCs w:val="21"/>
        </w:rPr>
      </w:pPr>
    </w:p>
    <w:p>
      <w:pPr>
        <w:spacing w:line="310" w:lineRule="exact"/>
        <w:jc w:val="center"/>
        <w:rPr>
          <w:rFonts w:ascii="宋体" w:hAnsi="宋体" w:cs="宋体"/>
          <w:b/>
          <w:szCs w:val="21"/>
        </w:rPr>
      </w:pPr>
      <w:r>
        <w:rPr>
          <w:rFonts w:hint="eastAsia" w:ascii="宋体" w:hAnsi="宋体" w:cs="宋体"/>
          <w:b/>
          <w:szCs w:val="21"/>
        </w:rPr>
        <w:t>8、重新招标和其他方式采购</w:t>
      </w:r>
    </w:p>
    <w:p>
      <w:pPr>
        <w:pStyle w:val="27"/>
        <w:ind w:firstLine="480"/>
      </w:pPr>
    </w:p>
    <w:p>
      <w:pPr>
        <w:spacing w:line="310" w:lineRule="exact"/>
        <w:rPr>
          <w:rFonts w:ascii="宋体" w:hAnsi="宋体" w:cs="宋体"/>
          <w:b/>
          <w:szCs w:val="21"/>
        </w:rPr>
      </w:pPr>
      <w:r>
        <w:rPr>
          <w:rFonts w:hint="eastAsia" w:ascii="宋体" w:hAnsi="宋体" w:cs="宋体"/>
          <w:b/>
          <w:szCs w:val="21"/>
        </w:rPr>
        <w:t>8.1重新招标</w:t>
      </w:r>
    </w:p>
    <w:p>
      <w:pPr>
        <w:spacing w:line="310" w:lineRule="exact"/>
        <w:rPr>
          <w:rFonts w:ascii="宋体" w:hAnsi="宋体" w:cs="宋体"/>
          <w:szCs w:val="21"/>
        </w:rPr>
      </w:pPr>
      <w:r>
        <w:rPr>
          <w:rFonts w:hint="eastAsia" w:ascii="宋体" w:hAnsi="宋体" w:cs="宋体"/>
          <w:szCs w:val="21"/>
        </w:rPr>
        <w:t>8.1.1在招标采购中，出现下列情形之一的，应当在废标后重新招标：</w:t>
      </w:r>
    </w:p>
    <w:p>
      <w:pPr>
        <w:spacing w:line="310" w:lineRule="exact"/>
        <w:rPr>
          <w:rFonts w:ascii="宋体" w:hAnsi="宋体" w:cs="宋体"/>
          <w:szCs w:val="21"/>
        </w:rPr>
      </w:pPr>
      <w:r>
        <w:rPr>
          <w:rFonts w:hint="eastAsia" w:ascii="宋体" w:hAnsi="宋体" w:cs="宋体"/>
          <w:szCs w:val="21"/>
        </w:rPr>
        <w:t>　（1）符合专业条件的供应商或者对招标文件作实质响应的供应商不足三家的；</w:t>
      </w:r>
    </w:p>
    <w:p>
      <w:pPr>
        <w:spacing w:line="310" w:lineRule="exact"/>
        <w:rPr>
          <w:rFonts w:ascii="宋体" w:hAnsi="宋体" w:cs="宋体"/>
          <w:szCs w:val="21"/>
        </w:rPr>
      </w:pPr>
      <w:r>
        <w:rPr>
          <w:rFonts w:hint="eastAsia" w:ascii="宋体" w:hAnsi="宋体" w:cs="宋体"/>
          <w:szCs w:val="21"/>
        </w:rPr>
        <w:t>　（2）出现影响采购公正的违法、违规行为的；</w:t>
      </w:r>
    </w:p>
    <w:p>
      <w:pPr>
        <w:spacing w:line="310" w:lineRule="exact"/>
        <w:rPr>
          <w:rFonts w:ascii="宋体" w:hAnsi="宋体" w:cs="宋体"/>
          <w:szCs w:val="21"/>
        </w:rPr>
      </w:pPr>
      <w:r>
        <w:rPr>
          <w:rFonts w:hint="eastAsia" w:ascii="宋体" w:hAnsi="宋体" w:cs="宋体"/>
          <w:szCs w:val="21"/>
        </w:rPr>
        <w:t>　（3）投标人的报价均超过了采购预算，采购人不能支付的；</w:t>
      </w:r>
    </w:p>
    <w:p>
      <w:pPr>
        <w:spacing w:line="310" w:lineRule="exact"/>
        <w:rPr>
          <w:rFonts w:ascii="宋体" w:hAnsi="宋体" w:cs="宋体"/>
          <w:szCs w:val="21"/>
        </w:rPr>
      </w:pPr>
      <w:r>
        <w:rPr>
          <w:rFonts w:hint="eastAsia" w:ascii="宋体" w:hAnsi="宋体" w:cs="宋体"/>
          <w:szCs w:val="21"/>
        </w:rPr>
        <w:t>　（4）因重大变故，采购任务取消的。</w:t>
      </w:r>
    </w:p>
    <w:p>
      <w:pPr>
        <w:spacing w:line="310" w:lineRule="exact"/>
        <w:rPr>
          <w:rFonts w:ascii="宋体" w:hAnsi="宋体" w:cs="宋体"/>
          <w:szCs w:val="21"/>
        </w:rPr>
      </w:pPr>
      <w:r>
        <w:rPr>
          <w:rFonts w:hint="eastAsia" w:ascii="宋体" w:hAnsi="宋体" w:cs="宋体"/>
          <w:szCs w:val="21"/>
        </w:rPr>
        <w:t>8.1.2如果排名第一、二的中标候选人，直至排名第三的中标候选人因不可抗力或自身原因放弃中标结果，本次招标宣布失败。招标人应重新组织招标。</w:t>
      </w:r>
    </w:p>
    <w:p>
      <w:pPr>
        <w:spacing w:line="310" w:lineRule="exact"/>
        <w:rPr>
          <w:rFonts w:ascii="宋体" w:hAnsi="宋体" w:cs="宋体"/>
          <w:b/>
          <w:szCs w:val="21"/>
        </w:rPr>
      </w:pPr>
      <w:r>
        <w:rPr>
          <w:rFonts w:hint="eastAsia" w:ascii="宋体" w:hAnsi="宋体" w:cs="宋体"/>
          <w:b/>
          <w:szCs w:val="21"/>
        </w:rPr>
        <w:t>8.2其他方式采购</w:t>
      </w:r>
    </w:p>
    <w:p>
      <w:pPr>
        <w:spacing w:line="310" w:lineRule="exact"/>
        <w:rPr>
          <w:rFonts w:ascii="宋体" w:hAnsi="宋体" w:cs="宋体"/>
          <w:szCs w:val="21"/>
        </w:rPr>
      </w:pPr>
      <w:r>
        <w:rPr>
          <w:rFonts w:hint="eastAsia" w:ascii="宋体" w:hAnsi="宋体" w:cs="宋体"/>
          <w:szCs w:val="21"/>
        </w:rPr>
        <w:t>8.2.1需要采取其他方式采购的，应当在采购活动开始前获得设区的市、自治州以上人民政府采购监督管理部门或者政府有关部门批准。</w:t>
      </w:r>
    </w:p>
    <w:p>
      <w:pPr>
        <w:widowControl/>
        <w:spacing w:line="310" w:lineRule="exact"/>
        <w:jc w:val="center"/>
        <w:rPr>
          <w:rFonts w:ascii="宋体" w:hAnsi="宋体" w:cs="宋体"/>
          <w:b/>
          <w:szCs w:val="21"/>
        </w:rPr>
      </w:pPr>
    </w:p>
    <w:p>
      <w:pPr>
        <w:widowControl/>
        <w:spacing w:line="310" w:lineRule="exact"/>
        <w:jc w:val="center"/>
        <w:rPr>
          <w:rFonts w:ascii="宋体" w:hAnsi="宋体" w:cs="宋体"/>
          <w:b/>
          <w:szCs w:val="21"/>
        </w:rPr>
      </w:pPr>
      <w:r>
        <w:rPr>
          <w:rFonts w:hint="eastAsia" w:ascii="宋体" w:hAnsi="宋体" w:cs="宋体"/>
          <w:b/>
          <w:szCs w:val="21"/>
        </w:rPr>
        <w:t>9、纪律和监督</w:t>
      </w:r>
    </w:p>
    <w:p>
      <w:pPr>
        <w:pStyle w:val="27"/>
        <w:ind w:firstLine="480"/>
      </w:pPr>
    </w:p>
    <w:p>
      <w:pPr>
        <w:widowControl/>
        <w:spacing w:line="310" w:lineRule="exact"/>
        <w:rPr>
          <w:rFonts w:ascii="宋体" w:hAnsi="宋体" w:cs="宋体"/>
          <w:b/>
          <w:szCs w:val="21"/>
        </w:rPr>
      </w:pPr>
      <w:r>
        <w:rPr>
          <w:rFonts w:hint="eastAsia" w:ascii="宋体" w:hAnsi="宋体" w:cs="宋体"/>
          <w:b/>
          <w:szCs w:val="21"/>
        </w:rPr>
        <w:t>9.1 对招标人的纪律要求</w:t>
      </w:r>
    </w:p>
    <w:p>
      <w:pPr>
        <w:widowControl/>
        <w:spacing w:line="310" w:lineRule="exact"/>
        <w:rPr>
          <w:rFonts w:ascii="宋体" w:hAnsi="宋体" w:cs="宋体"/>
          <w:b/>
          <w:szCs w:val="21"/>
        </w:rPr>
      </w:pPr>
      <w:r>
        <w:rPr>
          <w:rFonts w:hint="eastAsia" w:ascii="宋体" w:hAnsi="宋体" w:cs="宋体"/>
          <w:szCs w:val="21"/>
        </w:rPr>
        <w:t xml:space="preserve">    招标人不得泄露招标投标活动中应当保密的情况和资料，不得与投标人串通损害国家利益、社会公共利益或者他人合法利益。招标人不得有下列行为之一：</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（1）与投标人恶意串通的；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（2）在采购过程中接受贿赂或者获取其他不正当利益的；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（3）在有关部门依法实施的监督检查中提供虚假情况的；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（4）开标前泄露已获取招标文件的潜在投标人的名称、数量、标底或者其他可能影响公平竞争的有关招标投标情况的。 </w:t>
      </w:r>
    </w:p>
    <w:p>
      <w:pPr>
        <w:spacing w:line="310" w:lineRule="exact"/>
        <w:ind w:firstLine="210" w:firstLineChars="100"/>
        <w:rPr>
          <w:rFonts w:ascii="宋体" w:hAnsi="宋体" w:cs="宋体"/>
          <w:szCs w:val="21"/>
        </w:rPr>
      </w:pPr>
      <w:r>
        <w:rPr>
          <w:rFonts w:hint="eastAsia" w:ascii="宋体" w:hAnsi="宋体" w:cs="宋体"/>
          <w:szCs w:val="21"/>
        </w:rPr>
        <w:t>（5）法律、法规规定的其他违法、违规情形。</w:t>
      </w:r>
    </w:p>
    <w:p>
      <w:pPr>
        <w:widowControl/>
        <w:spacing w:line="310" w:lineRule="exact"/>
        <w:rPr>
          <w:rFonts w:ascii="宋体" w:hAnsi="宋体" w:cs="宋体"/>
          <w:b/>
          <w:szCs w:val="21"/>
        </w:rPr>
      </w:pPr>
      <w:r>
        <w:rPr>
          <w:rFonts w:hint="eastAsia" w:ascii="宋体" w:hAnsi="宋体" w:cs="宋体"/>
          <w:b/>
          <w:szCs w:val="21"/>
        </w:rPr>
        <w:t>9.2 对投标人的纪律要求</w:t>
      </w:r>
    </w:p>
    <w:p>
      <w:pPr>
        <w:widowControl/>
        <w:spacing w:line="310" w:lineRule="exact"/>
        <w:ind w:right="248"/>
        <w:rPr>
          <w:rFonts w:ascii="宋体" w:hAnsi="宋体" w:cs="宋体"/>
          <w:szCs w:val="21"/>
        </w:rPr>
      </w:pPr>
      <w:r>
        <w:rPr>
          <w:rFonts w:hint="eastAsia" w:ascii="宋体" w:hAnsi="宋体" w:cs="宋体"/>
          <w:szCs w:val="21"/>
        </w:rPr>
        <w:t>9.2.1投标人不得相互串通投标或者与招标人串通投标，不得向招标人或者评标委员会成员行贿谋取中标，不得以其它方式弄虚作假骗取中标；投标人不得以任何方式干扰、影响评标工作。</w:t>
      </w:r>
      <w:bookmarkStart w:id="22" w:name="_Toc221950237"/>
      <w:r>
        <w:rPr>
          <w:rFonts w:hint="eastAsia" w:ascii="宋体" w:hAnsi="宋体" w:cs="宋体"/>
          <w:szCs w:val="21"/>
        </w:rPr>
        <w:t>投标人不得有下列行为之一：</w:t>
      </w:r>
    </w:p>
    <w:bookmarkEnd w:id="22"/>
    <w:p>
      <w:pPr>
        <w:widowControl/>
        <w:spacing w:line="310" w:lineRule="exact"/>
        <w:ind w:firstLine="210" w:firstLineChars="100"/>
        <w:jc w:val="left"/>
        <w:rPr>
          <w:rFonts w:ascii="宋体" w:hAnsi="宋体" w:cs="宋体"/>
          <w:kern w:val="0"/>
          <w:szCs w:val="21"/>
        </w:rPr>
      </w:pPr>
      <w:bookmarkStart w:id="23" w:name="_Toc221950238"/>
      <w:r>
        <w:rPr>
          <w:rFonts w:hint="eastAsia" w:ascii="宋体" w:hAnsi="宋体" w:cs="宋体"/>
          <w:kern w:val="0"/>
          <w:szCs w:val="21"/>
        </w:rPr>
        <w:t xml:space="preserve">（1）提供虚假材料谋取中标的；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（2）采取不正当手段诋毁、排挤其他投标人的；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（3）与招标采购单位、其他投标人恶意串通的；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（4）向招标采购单位行贿或者提供其他不正当利益的；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（5）在招标过程中与招标采购单位进行协商谈判、不按照招标文件和中标供应商的投标文件订立合同，或者与采购人另行订立背离合同实质性内容的协议的；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（6）拒绝有关部门监督检查或者提供虚假情况的； </w:t>
      </w:r>
    </w:p>
    <w:p>
      <w:pPr>
        <w:spacing w:line="310" w:lineRule="exact"/>
        <w:ind w:firstLine="210" w:firstLineChars="100"/>
        <w:rPr>
          <w:rFonts w:ascii="宋体" w:hAnsi="宋体" w:cs="宋体"/>
          <w:szCs w:val="21"/>
        </w:rPr>
      </w:pPr>
      <w:r>
        <w:rPr>
          <w:rFonts w:hint="eastAsia" w:ascii="宋体" w:hAnsi="宋体" w:cs="宋体"/>
          <w:szCs w:val="21"/>
        </w:rPr>
        <w:t>（7）法律、法规规定的其他违法、违规情形。</w:t>
      </w:r>
    </w:p>
    <w:bookmarkEnd w:id="23"/>
    <w:p>
      <w:pPr>
        <w:widowControl/>
        <w:spacing w:line="310" w:lineRule="exact"/>
        <w:rPr>
          <w:rFonts w:ascii="宋体" w:hAnsi="宋体" w:cs="宋体"/>
          <w:b/>
          <w:szCs w:val="21"/>
        </w:rPr>
      </w:pPr>
      <w:r>
        <w:rPr>
          <w:rFonts w:hint="eastAsia" w:ascii="宋体" w:hAnsi="宋体" w:cs="宋体"/>
          <w:b/>
          <w:szCs w:val="21"/>
        </w:rPr>
        <w:t>9.3 对评标委员会成员的纪律要求</w:t>
      </w:r>
    </w:p>
    <w:p>
      <w:pPr>
        <w:spacing w:line="310" w:lineRule="exact"/>
        <w:ind w:firstLine="420" w:firstLineChars="200"/>
        <w:rPr>
          <w:rFonts w:ascii="宋体" w:hAnsi="宋体" w:cs="宋体"/>
          <w:szCs w:val="21"/>
        </w:rPr>
      </w:pPr>
      <w:r>
        <w:rPr>
          <w:rFonts w:hint="eastAsia" w:ascii="宋体" w:hAnsi="宋体" w:cs="宋体"/>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（1）明知应当回避而未主动回避的；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（2）在知道自己为评委会成员身份后至评标结束前的时段内私下接触投标供应商的；</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（3）在评标过程中擅离职守，影响评标程序正常进行的；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（4）在评标过程中有明显不合理或者不正当倾向性的； </w:t>
      </w:r>
    </w:p>
    <w:p>
      <w:pPr>
        <w:widowControl/>
        <w:spacing w:line="310" w:lineRule="exact"/>
        <w:jc w:val="left"/>
        <w:rPr>
          <w:rFonts w:ascii="宋体" w:hAnsi="宋体" w:cs="宋体"/>
          <w:kern w:val="0"/>
          <w:szCs w:val="21"/>
        </w:rPr>
      </w:pPr>
      <w:r>
        <w:rPr>
          <w:rFonts w:hint="eastAsia" w:ascii="宋体" w:hAnsi="宋体" w:cs="宋体"/>
          <w:kern w:val="0"/>
          <w:szCs w:val="21"/>
        </w:rPr>
        <w:t>　（5）未按招标文件规定的评标方法和标准进行评标的。</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（6）</w:t>
      </w:r>
      <w:r>
        <w:rPr>
          <w:rFonts w:hint="eastAsia" w:ascii="宋体" w:hAnsi="宋体" w:cs="宋体"/>
          <w:szCs w:val="21"/>
        </w:rPr>
        <w:t>法律、法规规定的其他违法、违规情形。</w:t>
      </w:r>
    </w:p>
    <w:p>
      <w:pPr>
        <w:widowControl/>
        <w:spacing w:line="310" w:lineRule="exact"/>
        <w:rPr>
          <w:rFonts w:ascii="宋体" w:hAnsi="宋体" w:cs="宋体"/>
          <w:b/>
          <w:szCs w:val="21"/>
        </w:rPr>
      </w:pPr>
      <w:r>
        <w:rPr>
          <w:rFonts w:hint="eastAsia" w:ascii="宋体" w:hAnsi="宋体" w:cs="宋体"/>
          <w:b/>
          <w:szCs w:val="21"/>
        </w:rPr>
        <w:t>9.4 对与评标活动有关的工作人员的纪律要求</w:t>
      </w:r>
    </w:p>
    <w:p>
      <w:pPr>
        <w:spacing w:line="310" w:lineRule="exact"/>
        <w:rPr>
          <w:rFonts w:ascii="宋体" w:hAnsi="宋体" w:cs="宋体"/>
          <w:szCs w:val="21"/>
        </w:rPr>
      </w:pPr>
      <w:r>
        <w:rPr>
          <w:rFonts w:hint="eastAsia" w:ascii="宋体" w:hAnsi="宋体" w:cs="宋体"/>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pacing w:line="310" w:lineRule="exact"/>
        <w:rPr>
          <w:rFonts w:ascii="宋体" w:hAnsi="宋体" w:cs="宋体"/>
          <w:b/>
          <w:szCs w:val="21"/>
        </w:rPr>
      </w:pPr>
      <w:r>
        <w:rPr>
          <w:rFonts w:hint="eastAsia" w:ascii="宋体" w:hAnsi="宋体" w:cs="宋体"/>
          <w:b/>
          <w:szCs w:val="21"/>
        </w:rPr>
        <w:t>9.5 监督检查</w:t>
      </w:r>
    </w:p>
    <w:p>
      <w:pPr>
        <w:widowControl/>
        <w:spacing w:line="310" w:lineRule="exact"/>
        <w:rPr>
          <w:rFonts w:ascii="宋体" w:hAnsi="宋体" w:cs="宋体"/>
          <w:szCs w:val="21"/>
        </w:rPr>
      </w:pPr>
      <w:r>
        <w:rPr>
          <w:rFonts w:hint="eastAsia" w:ascii="宋体" w:hAnsi="宋体" w:cs="宋体"/>
          <w:szCs w:val="21"/>
        </w:rPr>
        <w:t>9.5.1政府采购监督管理部门应对在政府采购活动中的当事人有关政府采购的法律、行政法规和规章的执行情况和采购范围、采购方式和采购程序的执行等情况进行监督检查。</w:t>
      </w:r>
    </w:p>
    <w:p>
      <w:pPr>
        <w:spacing w:line="310" w:lineRule="exact"/>
        <w:rPr>
          <w:rFonts w:ascii="宋体" w:hAnsi="宋体" w:cs="宋体"/>
          <w:szCs w:val="21"/>
        </w:rPr>
      </w:pPr>
      <w:r>
        <w:rPr>
          <w:rFonts w:hint="eastAsia" w:ascii="宋体" w:hAnsi="宋体" w:cs="宋体"/>
          <w:szCs w:val="21"/>
        </w:rPr>
        <w:t>9.5.2招标项目行政监督部门可视情依法派员对招标活动的全程进行监督。</w:t>
      </w:r>
    </w:p>
    <w:p>
      <w:pPr>
        <w:spacing w:line="310" w:lineRule="exact"/>
        <w:jc w:val="center"/>
        <w:rPr>
          <w:rFonts w:ascii="宋体" w:hAnsi="宋体" w:cs="宋体"/>
          <w:b/>
          <w:szCs w:val="21"/>
        </w:rPr>
      </w:pPr>
    </w:p>
    <w:p>
      <w:pPr>
        <w:spacing w:line="310" w:lineRule="exact"/>
        <w:jc w:val="center"/>
        <w:rPr>
          <w:rFonts w:ascii="宋体" w:hAnsi="宋体" w:cs="宋体"/>
          <w:b/>
          <w:szCs w:val="21"/>
        </w:rPr>
      </w:pPr>
      <w:r>
        <w:rPr>
          <w:rFonts w:hint="eastAsia" w:ascii="宋体" w:hAnsi="宋体" w:cs="宋体"/>
          <w:b/>
          <w:szCs w:val="21"/>
        </w:rPr>
        <w:t>10、需要补充的其他内容</w:t>
      </w:r>
    </w:p>
    <w:p>
      <w:pPr>
        <w:pStyle w:val="27"/>
        <w:ind w:firstLine="480"/>
      </w:pP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10.1</w:t>
      </w:r>
      <w:r>
        <w:rPr>
          <w:rFonts w:hint="eastAsia" w:ascii="宋体" w:hAnsi="宋体"/>
          <w:sz w:val="21"/>
          <w:szCs w:val="21"/>
        </w:rPr>
        <w:t xml:space="preserve"> </w:t>
      </w:r>
      <w:r>
        <w:rPr>
          <w:rFonts w:hint="eastAsia" w:ascii="宋体" w:hAnsi="宋体"/>
          <w:b/>
          <w:bCs/>
          <w:sz w:val="21"/>
          <w:szCs w:val="21"/>
        </w:rPr>
        <w:t>质疑的提出</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质疑人必须是直接参与本次采购活动的投标人。质疑不接受邮寄。</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3 对成交公告有异议的，在成交公告发布之日起七个工作日内，以书面形式并加盖公章和法人代表签字向招标方提出质疑。</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4 提出质疑时，必须按照“实事求是”、“谁主张，谁举证”的原则，提供相关证明材料，不能主观臆测。</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5 质疑函采用实名制，不得进行虚假、恶意质疑。质疑人应在质疑有效期内提交《质疑函》（格式后附），质疑函内容应包括质疑人相关信息、质疑事项、事实依据、适应法规条款、佐证材料等。</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7 佐证材料要具备客观性、关联性、合法性，无法查实的（如宣传册、媒体报道、猜测、推理等）不能作为佐证材料。</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8 对不能提供相关佐证材料的、涉及商业秘密的、非书面形式送达的、匿名的质疑将不予受理。</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9 对于有关资质要求、技术参数存在限制性、倾向性条款的及付款方式等方面的质疑，可在规定的时间内直接向采购单位提出并抄送招标方。</w:t>
      </w:r>
    </w:p>
    <w:p>
      <w:pPr>
        <w:pStyle w:val="11"/>
        <w:spacing w:line="400" w:lineRule="exact"/>
        <w:ind w:firstLine="422" w:firstLineChars="200"/>
        <w:rPr>
          <w:rFonts w:hint="eastAsia" w:ascii="宋体" w:hAnsi="宋体"/>
          <w:b/>
          <w:bCs/>
          <w:sz w:val="21"/>
          <w:szCs w:val="21"/>
        </w:rPr>
      </w:pPr>
      <w:r>
        <w:rPr>
          <w:rFonts w:hint="eastAsia" w:ascii="宋体" w:hAnsi="宋体"/>
          <w:b/>
          <w:bCs/>
          <w:sz w:val="21"/>
          <w:szCs w:val="21"/>
          <w:lang w:val="en-US" w:eastAsia="zh-CN"/>
        </w:rPr>
        <w:t>10.2</w:t>
      </w:r>
      <w:r>
        <w:rPr>
          <w:rFonts w:hint="eastAsia" w:ascii="宋体" w:hAnsi="宋体"/>
          <w:b/>
          <w:bCs/>
          <w:sz w:val="21"/>
          <w:szCs w:val="21"/>
        </w:rPr>
        <w:t>受理和处理</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1 《质疑函》必须由质疑方的法定代表人或投标代表送达招标方或采购单位。</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.2</w:t>
      </w:r>
      <w:r>
        <w:rPr>
          <w:rFonts w:hint="eastAsia" w:ascii="宋体" w:hAnsi="宋体"/>
          <w:sz w:val="21"/>
          <w:szCs w:val="21"/>
          <w:lang w:val="en-US" w:eastAsia="zh-CN"/>
        </w:rPr>
        <w:t>.2</w:t>
      </w:r>
      <w:r>
        <w:rPr>
          <w:rFonts w:hint="eastAsia" w:ascii="宋体" w:hAnsi="宋体"/>
          <w:sz w:val="21"/>
          <w:szCs w:val="21"/>
        </w:rPr>
        <w:t xml:space="preserve"> 对符合要求的质疑，采购单位或招标方须签收。同一质疑人的质疑只接受一次。</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3 对于不符合上述27项所有条款要求的质疑，招标方将不予受理。</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4 在处理过程中，发现需要质疑人进一步补充相关佐证材料的，要求质疑人在规定时间内提供。质疑人不能按照要求提供相关佐证材料的，视同放弃质疑。</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5 招标方或采购单位负责对质疑的回复工作，将质疑人的质疑材料提供给相关专家或评标委员会，并将处理意见回复质疑人。</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pStyle w:val="11"/>
        <w:spacing w:line="400" w:lineRule="exact"/>
        <w:ind w:firstLine="422" w:firstLineChars="200"/>
        <w:rPr>
          <w:rFonts w:hint="eastAsia" w:ascii="宋体" w:hAnsi="宋体"/>
          <w:b/>
          <w:bCs/>
          <w:sz w:val="21"/>
          <w:szCs w:val="21"/>
        </w:rPr>
      </w:pPr>
      <w:r>
        <w:rPr>
          <w:rFonts w:hint="eastAsia" w:ascii="宋体" w:hAnsi="宋体"/>
          <w:b/>
          <w:bCs/>
          <w:sz w:val="21"/>
          <w:szCs w:val="21"/>
          <w:lang w:val="en-US" w:eastAsia="zh-CN"/>
        </w:rPr>
        <w:t>10.3</w:t>
      </w:r>
      <w:r>
        <w:rPr>
          <w:rFonts w:hint="eastAsia" w:ascii="宋体" w:hAnsi="宋体"/>
          <w:b/>
          <w:bCs/>
          <w:sz w:val="21"/>
          <w:szCs w:val="21"/>
        </w:rPr>
        <w:t xml:space="preserve"> 质疑无效的处理</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1 质疑人提供的相关佐证材料不能证明质疑成立的，招标方可要求质疑人补充相关佐证材料，如补充材料仍不能证明质疑成立的，将不予受理。</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2 对于质疑人在质疑期间不配合进行质疑调查处理的，视为自动放弃质疑。</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.3</w:t>
      </w:r>
      <w:r>
        <w:rPr>
          <w:rFonts w:hint="eastAsia" w:ascii="宋体" w:hAnsi="宋体"/>
          <w:sz w:val="21"/>
          <w:szCs w:val="21"/>
          <w:lang w:val="en-US" w:eastAsia="zh-CN"/>
        </w:rPr>
        <w:t>.3</w:t>
      </w:r>
      <w:r>
        <w:rPr>
          <w:rFonts w:hint="eastAsia" w:ascii="宋体" w:hAnsi="宋体"/>
          <w:sz w:val="21"/>
          <w:szCs w:val="21"/>
        </w:rPr>
        <w:t xml:space="preserve"> 质疑人提出的质疑，经评标专家审定后驳回的，列为无效质疑。</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4 对于质疑中使用虚假材料或恶意方式质疑的，按无效质疑处理，并列入不良记录供应商名单。</w:t>
      </w:r>
    </w:p>
    <w:p>
      <w:pPr>
        <w:pStyle w:val="11"/>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5质疑人进行质疑后，招标方在法定时间内对质疑进行回复，质疑人认为回复不满意的，可向政府采购管理部门进行投诉。</w:t>
      </w:r>
    </w:p>
    <w:p>
      <w:pPr>
        <w:overflowPunct w:val="0"/>
        <w:spacing w:line="440" w:lineRule="exact"/>
        <w:jc w:val="center"/>
        <w:rPr>
          <w:rFonts w:ascii="Times New Roman" w:hAnsi="Times New Roman" w:eastAsia="宋体" w:cs="Times New Roman"/>
          <w:sz w:val="36"/>
          <w:szCs w:val="36"/>
        </w:rPr>
      </w:pPr>
      <w:r>
        <w:rPr>
          <w:rFonts w:hint="eastAsia" w:ascii="宋体" w:hAnsi="宋体"/>
          <w:sz w:val="21"/>
          <w:szCs w:val="21"/>
        </w:rPr>
        <w:br w:type="page"/>
      </w:r>
      <w:bookmarkStart w:id="24" w:name="_Toc1020"/>
      <w:bookmarkStart w:id="25" w:name="_Toc14886"/>
      <w:bookmarkStart w:id="26" w:name="_Toc2183"/>
      <w:bookmarkStart w:id="27" w:name="_Toc12525"/>
      <w:r>
        <w:rPr>
          <w:rFonts w:hint="eastAsia" w:ascii="Arial" w:hAnsi="Arial" w:eastAsia="宋体" w:cs="Times New Roman"/>
          <w:b/>
          <w:sz w:val="36"/>
          <w:szCs w:val="36"/>
        </w:rPr>
        <w:t>质疑函</w:t>
      </w:r>
    </w:p>
    <w:bookmarkEnd w:id="24"/>
    <w:bookmarkEnd w:id="25"/>
    <w:bookmarkEnd w:id="26"/>
    <w:bookmarkEnd w:id="27"/>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 xml:space="preserve">                    ：</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依据政府采购相关法规，我公司对           项目的（项目编号：         ）招标活动存在疑问，特提出质疑（详见下表）。</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我公司和本人对此质疑函内容的真实性负责，并愿意承担由此引起的相应处理和法律责任。</w:t>
      </w: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法定代表人（签字并盖名章）：</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身份证号码：</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固话：      传真：     手机：</w:t>
      </w: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本项目授权委托人（签字并盖名章）：</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身份证号码：</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固话：        传真：    手机：</w:t>
      </w: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公司地址：              邮编：</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（如法人为质疑人则不需要填此项）</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 xml:space="preserve">质疑人（公章）：            </w:t>
      </w: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 xml:space="preserve">年   月   日 </w:t>
      </w: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rPr>
          <w:rFonts w:ascii="宋体" w:hAnsi="宋体" w:eastAsia="宋体" w:cs="宋体"/>
          <w:bCs/>
          <w:sz w:val="24"/>
          <w:szCs w:val="24"/>
        </w:rPr>
      </w:pPr>
    </w:p>
    <w:p>
      <w:pPr>
        <w:overflowPunct w:val="0"/>
        <w:spacing w:line="440" w:lineRule="exact"/>
        <w:jc w:val="center"/>
        <w:rPr>
          <w:rFonts w:hint="eastAsia" w:ascii="宋体" w:hAnsi="宋体" w:eastAsia="宋体" w:cs="宋体"/>
          <w:b/>
          <w:sz w:val="32"/>
          <w:szCs w:val="32"/>
        </w:rPr>
        <w:sectPr>
          <w:headerReference r:id="rId14" w:type="default"/>
          <w:footerReference r:id="rId15" w:type="default"/>
          <w:type w:val="continuous"/>
          <w:pgSz w:w="11905" w:h="16838"/>
          <w:pgMar w:top="1247" w:right="1134" w:bottom="1247" w:left="1134" w:header="720" w:footer="720" w:gutter="0"/>
          <w:cols w:space="0" w:num="1"/>
          <w:rtlGutter w:val="0"/>
          <w:docGrid w:linePitch="323" w:charSpace="0"/>
        </w:sectPr>
      </w:pPr>
    </w:p>
    <w:p>
      <w:pPr>
        <w:overflowPunct w:val="0"/>
        <w:spacing w:line="440" w:lineRule="exact"/>
        <w:jc w:val="center"/>
        <w:rPr>
          <w:rFonts w:ascii="宋体" w:hAnsi="宋体" w:eastAsia="宋体" w:cs="宋体"/>
          <w:b/>
          <w:sz w:val="32"/>
          <w:szCs w:val="32"/>
        </w:rPr>
      </w:pPr>
      <w:r>
        <w:rPr>
          <w:rFonts w:hint="eastAsia" w:ascii="宋体" w:hAnsi="宋体" w:eastAsia="宋体" w:cs="宋体"/>
          <w:b/>
          <w:sz w:val="32"/>
          <w:szCs w:val="32"/>
        </w:rPr>
        <w:t>质   疑  内  容</w:t>
      </w:r>
    </w:p>
    <w:p>
      <w:pPr>
        <w:overflowPunct w:val="0"/>
        <w:spacing w:line="440" w:lineRule="exact"/>
        <w:rPr>
          <w:rFonts w:ascii="宋体" w:hAnsi="宋体" w:eastAsia="宋体" w:cs="宋体"/>
          <w:bCs/>
          <w:sz w:val="24"/>
          <w:szCs w:val="24"/>
        </w:rPr>
      </w:pPr>
    </w:p>
    <w:tbl>
      <w:tblPr>
        <w:tblStyle w:val="18"/>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项目名称</w:t>
            </w:r>
          </w:p>
        </w:tc>
        <w:tc>
          <w:tcPr>
            <w:tcW w:w="71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rPr>
                <w:rFonts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项目编号</w:t>
            </w:r>
          </w:p>
        </w:tc>
        <w:tc>
          <w:tcPr>
            <w:tcW w:w="713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rPr>
                <w:rFonts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noWrap w:val="0"/>
            <w:vAlign w:val="top"/>
          </w:tcPr>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一、质疑事项1：</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主要内容：</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事实依据：</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适应法规条款：</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佐证材料：</w:t>
            </w: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二、质疑事项2：</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主要内容：</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事实依据：</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适应法规条款：</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佐证材料：</w:t>
            </w:r>
          </w:p>
          <w:p>
            <w:pPr>
              <w:overflowPunct w:val="0"/>
              <w:spacing w:line="440" w:lineRule="exact"/>
              <w:rPr>
                <w:rFonts w:ascii="宋体" w:hAnsi="宋体" w:eastAsia="宋体" w:cs="宋体"/>
                <w:bCs/>
                <w:sz w:val="21"/>
                <w:szCs w:val="21"/>
              </w:rPr>
            </w:pP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三、同上</w:t>
            </w:r>
          </w:p>
          <w:p>
            <w:pPr>
              <w:overflowPunct w:val="0"/>
              <w:spacing w:line="440" w:lineRule="exact"/>
              <w:rPr>
                <w:rFonts w:ascii="宋体" w:hAnsi="宋体" w:eastAsia="宋体" w:cs="宋体"/>
                <w:bCs/>
                <w:sz w:val="21"/>
                <w:szCs w:val="21"/>
              </w:rPr>
            </w:pPr>
          </w:p>
        </w:tc>
      </w:tr>
    </w:tbl>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备注：</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3、“具体的质疑事项及事实依据”一栏填写不下时，质疑人可另附页（A4），但附纸要求加盖质疑人公章。</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4、与质疑事项有关的材料应与质疑函合并装订。</w:t>
      </w:r>
    </w:p>
    <w:p>
      <w:pPr>
        <w:overflowPunct w:val="0"/>
        <w:spacing w:line="440" w:lineRule="exact"/>
        <w:rPr>
          <w:rFonts w:ascii="宋体" w:hAnsi="宋体" w:eastAsia="宋体" w:cs="宋体"/>
          <w:bCs/>
          <w:sz w:val="21"/>
          <w:szCs w:val="21"/>
        </w:rPr>
      </w:pPr>
      <w:r>
        <w:rPr>
          <w:rFonts w:hint="eastAsia" w:ascii="宋体" w:hAnsi="宋体" w:eastAsia="宋体" w:cs="宋体"/>
          <w:bCs/>
          <w:sz w:val="21"/>
          <w:szCs w:val="21"/>
        </w:rPr>
        <w:t>5、质疑函一式三份。</w:t>
      </w:r>
    </w:p>
    <w:p>
      <w:pPr>
        <w:spacing w:line="310" w:lineRule="exact"/>
        <w:rPr>
          <w:rFonts w:ascii="宋体" w:hAnsi="宋体" w:cs="宋体"/>
          <w:b/>
          <w:szCs w:val="21"/>
        </w:rPr>
      </w:pPr>
      <w:r>
        <w:rPr>
          <w:rFonts w:hint="eastAsia" w:ascii="宋体" w:hAnsi="宋体" w:cs="宋体"/>
          <w:b/>
          <w:szCs w:val="21"/>
        </w:rPr>
        <w:t>10.</w:t>
      </w:r>
      <w:r>
        <w:rPr>
          <w:rFonts w:hint="eastAsia" w:ascii="宋体" w:hAnsi="宋体" w:cs="宋体"/>
          <w:b/>
          <w:szCs w:val="21"/>
          <w:lang w:val="en-US" w:eastAsia="zh-CN"/>
        </w:rPr>
        <w:t>4</w:t>
      </w:r>
      <w:r>
        <w:rPr>
          <w:rFonts w:hint="eastAsia" w:ascii="宋体" w:hAnsi="宋体" w:cs="宋体"/>
          <w:b/>
          <w:szCs w:val="21"/>
        </w:rPr>
        <w:t>其他</w:t>
      </w:r>
    </w:p>
    <w:p>
      <w:pPr>
        <w:spacing w:line="310" w:lineRule="exact"/>
        <w:rPr>
          <w:rFonts w:ascii="宋体" w:hAnsi="宋体" w:cs="宋体"/>
          <w:b/>
          <w:szCs w:val="21"/>
        </w:rPr>
      </w:pPr>
      <w:r>
        <w:rPr>
          <w:rFonts w:hint="eastAsia" w:ascii="宋体" w:hAnsi="宋体" w:cs="宋体"/>
          <w:szCs w:val="21"/>
        </w:rPr>
        <w:t>10.</w:t>
      </w:r>
      <w:r>
        <w:rPr>
          <w:rFonts w:hint="eastAsia" w:ascii="宋体" w:hAnsi="宋体" w:cs="宋体"/>
          <w:szCs w:val="21"/>
          <w:lang w:val="en-US" w:eastAsia="zh-CN"/>
        </w:rPr>
        <w:t>4</w:t>
      </w:r>
      <w:r>
        <w:rPr>
          <w:rFonts w:hint="eastAsia" w:ascii="宋体" w:hAnsi="宋体" w:cs="宋体"/>
          <w:szCs w:val="21"/>
        </w:rPr>
        <w:t>.1投标人出席开标会，详见投标人须知前附表。</w:t>
      </w:r>
    </w:p>
    <w:p>
      <w:pPr>
        <w:spacing w:line="340" w:lineRule="exact"/>
        <w:rPr>
          <w:rFonts w:ascii="Tahoma" w:hAnsi="Tahoma" w:cs="Tahoma"/>
          <w:szCs w:val="21"/>
        </w:rPr>
      </w:pPr>
      <w:r>
        <w:rPr>
          <w:rFonts w:hint="eastAsia" w:ascii="宋体" w:hAnsi="宋体" w:cs="宋体"/>
          <w:szCs w:val="21"/>
        </w:rPr>
        <w:t>10.</w:t>
      </w:r>
      <w:r>
        <w:rPr>
          <w:rFonts w:hint="eastAsia" w:ascii="宋体" w:hAnsi="宋体" w:cs="宋体"/>
          <w:szCs w:val="21"/>
          <w:lang w:val="en-US" w:eastAsia="zh-CN"/>
        </w:rPr>
        <w:t>4</w:t>
      </w:r>
      <w:r>
        <w:rPr>
          <w:rFonts w:hint="eastAsia" w:ascii="宋体" w:hAnsi="宋体" w:cs="宋体"/>
          <w:szCs w:val="21"/>
        </w:rPr>
        <w:t>.2通讯联系，详见投标人须知前附表。</w:t>
      </w:r>
    </w:p>
    <w:p>
      <w:pPr>
        <w:spacing w:line="240" w:lineRule="exact"/>
        <w:jc w:val="center"/>
        <w:rPr>
          <w:rFonts w:ascii="黑体" w:hAnsi="黑体" w:eastAsia="黑体"/>
          <w:b/>
          <w:sz w:val="44"/>
        </w:rPr>
      </w:pPr>
    </w:p>
    <w:p>
      <w:pPr>
        <w:spacing w:line="240" w:lineRule="exact"/>
        <w:jc w:val="center"/>
        <w:rPr>
          <w:rFonts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ascii="黑体" w:hAnsi="黑体" w:eastAsia="黑体"/>
          <w:b/>
          <w:sz w:val="44"/>
        </w:rPr>
      </w:pPr>
      <w:bookmarkStart w:id="28" w:name="_Toc16715"/>
      <w:r>
        <w:rPr>
          <w:rFonts w:hint="eastAsia" w:ascii="黑体" w:hAnsi="黑体" w:eastAsia="黑体"/>
          <w:b/>
          <w:sz w:val="44"/>
        </w:rPr>
        <w:t>第三章  评审办法</w:t>
      </w:r>
      <w:bookmarkEnd w:id="28"/>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pStyle w:val="27"/>
        <w:ind w:firstLine="480"/>
      </w:pPr>
    </w:p>
    <w:p/>
    <w:p>
      <w:pPr>
        <w:pStyle w:val="27"/>
        <w:ind w:firstLine="480"/>
      </w:pPr>
    </w:p>
    <w:p/>
    <w:p>
      <w:pPr>
        <w:pStyle w:val="27"/>
        <w:ind w:firstLine="480"/>
      </w:pPr>
    </w:p>
    <w:p/>
    <w:p/>
    <w:p>
      <w:pPr>
        <w:pStyle w:val="27"/>
        <w:ind w:firstLine="480"/>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rPr>
          <w:rFonts w:ascii="Tahoma" w:hAnsi="Tahoma" w:eastAsia="黑体" w:cs="Tahoma"/>
          <w:b/>
          <w:bCs/>
          <w:kern w:val="0"/>
          <w:sz w:val="24"/>
        </w:rPr>
      </w:pPr>
      <w:r>
        <w:rPr>
          <w:rFonts w:ascii="Tahoma" w:hAnsi="Tahoma" w:eastAsia="黑体" w:cs="Tahoma"/>
          <w:b/>
          <w:bCs/>
          <w:kern w:val="0"/>
          <w:sz w:val="24"/>
        </w:rPr>
        <w:br w:type="page"/>
      </w:r>
    </w:p>
    <w:p>
      <w:pPr>
        <w:pStyle w:val="31"/>
        <w:numPr>
          <w:ilvl w:val="0"/>
          <w:numId w:val="2"/>
        </w:numPr>
        <w:shd w:val="clear" w:color="auto" w:fill="FFFFFF"/>
        <w:snapToGrid w:val="0"/>
        <w:spacing w:line="340" w:lineRule="exact"/>
        <w:ind w:firstLineChars="0"/>
        <w:jc w:val="center"/>
        <w:outlineLvl w:val="3"/>
        <w:rPr>
          <w:rFonts w:ascii="Tahoma" w:hAnsi="Tahoma" w:eastAsia="黑体" w:cs="Tahoma"/>
          <w:b/>
          <w:bCs/>
          <w:kern w:val="0"/>
          <w:sz w:val="24"/>
        </w:rPr>
      </w:pPr>
      <w:r>
        <w:rPr>
          <w:rFonts w:ascii="Tahoma" w:hAnsi="Tahoma" w:eastAsia="黑体" w:cs="Tahoma"/>
          <w:b/>
          <w:bCs/>
          <w:kern w:val="0"/>
          <w:sz w:val="24"/>
        </w:rPr>
        <w:t>评标办法</w:t>
      </w:r>
    </w:p>
    <w:p>
      <w:pPr>
        <w:pStyle w:val="27"/>
        <w:ind w:left="405" w:firstLine="0" w:firstLineChars="0"/>
      </w:pPr>
    </w:p>
    <w:p>
      <w:pPr>
        <w:spacing w:line="340" w:lineRule="exact"/>
        <w:ind w:firstLine="420" w:firstLineChars="200"/>
        <w:jc w:val="left"/>
        <w:rPr>
          <w:rFonts w:ascii="Tahoma" w:hAnsi="Tahoma" w:cs="Tahoma"/>
          <w:kern w:val="0"/>
          <w:szCs w:val="21"/>
        </w:rPr>
      </w:pPr>
      <w:r>
        <w:rPr>
          <w:rFonts w:hint="eastAsia" w:ascii="Tahoma" w:hAnsi="Tahoma" w:cs="Tahoma"/>
          <w:kern w:val="0"/>
          <w:szCs w:val="21"/>
        </w:rPr>
        <w:t>按国家计委等七部委颁发的《评标委员会和评标办法暂行规定》，结合本项目的特点，本次公开招标的评审方法采用最低评标价法。首先，成立评标委员会</w:t>
      </w:r>
      <w:r>
        <w:rPr>
          <w:rFonts w:hint="eastAsia" w:ascii="Tahoma" w:hAnsi="Tahoma" w:cs="Tahoma"/>
          <w:kern w:val="0"/>
          <w:szCs w:val="21"/>
          <w:lang w:eastAsia="zh-CN"/>
        </w:rPr>
        <w:t>，</w:t>
      </w:r>
      <w:r>
        <w:rPr>
          <w:rFonts w:hint="eastAsia" w:ascii="Tahoma" w:hAnsi="Tahoma" w:cs="Tahoma"/>
          <w:kern w:val="0"/>
          <w:szCs w:val="21"/>
        </w:rPr>
        <w:t>由评审委员会根据投标文件要求审核各投标文件是否合格、有效，凡不符合要求和未能实质性响应文件要求的投标文件均为不响应招标文件。</w:t>
      </w:r>
    </w:p>
    <w:p>
      <w:pPr>
        <w:spacing w:line="340" w:lineRule="exact"/>
        <w:jc w:val="center"/>
        <w:rPr>
          <w:rFonts w:ascii="Tahoma" w:hAnsi="Tahoma" w:cs="Tahoma"/>
          <w:b/>
          <w:bCs/>
          <w:kern w:val="0"/>
          <w:sz w:val="24"/>
        </w:rPr>
      </w:pPr>
    </w:p>
    <w:p>
      <w:pPr>
        <w:spacing w:line="340" w:lineRule="exact"/>
        <w:jc w:val="center"/>
        <w:rPr>
          <w:rFonts w:ascii="Tahoma" w:hAnsi="Tahoma" w:eastAsia="黑体" w:cs="Tahoma"/>
          <w:b/>
          <w:bCs/>
          <w:kern w:val="0"/>
          <w:sz w:val="24"/>
        </w:rPr>
      </w:pPr>
      <w:r>
        <w:rPr>
          <w:rFonts w:ascii="Tahoma" w:hAnsi="Tahoma" w:cs="Tahoma"/>
          <w:b/>
          <w:bCs/>
          <w:kern w:val="0"/>
          <w:sz w:val="24"/>
        </w:rPr>
        <w:t>2、</w:t>
      </w:r>
      <w:r>
        <w:rPr>
          <w:rFonts w:ascii="Tahoma" w:hAnsi="Tahoma" w:eastAsia="黑体" w:cs="Tahoma"/>
          <w:b/>
          <w:bCs/>
          <w:kern w:val="0"/>
          <w:sz w:val="24"/>
        </w:rPr>
        <w:t>评审标准</w:t>
      </w:r>
    </w:p>
    <w:p>
      <w:pPr>
        <w:pStyle w:val="27"/>
        <w:ind w:firstLine="480"/>
      </w:pPr>
    </w:p>
    <w:p>
      <w:pPr>
        <w:spacing w:line="340" w:lineRule="exact"/>
        <w:rPr>
          <w:rFonts w:ascii="Tahoma" w:hAnsi="Tahoma" w:cs="Tahoma"/>
          <w:b/>
          <w:bCs/>
          <w:kern w:val="0"/>
          <w:szCs w:val="21"/>
        </w:rPr>
      </w:pPr>
      <w:r>
        <w:rPr>
          <w:rFonts w:ascii="Tahoma" w:hAnsi="Tahoma" w:cs="Tahoma"/>
          <w:b/>
          <w:bCs/>
          <w:kern w:val="0"/>
          <w:szCs w:val="21"/>
        </w:rPr>
        <w:t>2.1 初步评审标准</w:t>
      </w:r>
    </w:p>
    <w:p>
      <w:pPr>
        <w:spacing w:line="340" w:lineRule="exact"/>
        <w:rPr>
          <w:rFonts w:ascii="Tahoma" w:hAnsi="Tahoma" w:cs="Tahoma"/>
          <w:kern w:val="0"/>
          <w:szCs w:val="21"/>
        </w:rPr>
      </w:pPr>
      <w:r>
        <w:rPr>
          <w:rFonts w:ascii="Tahoma" w:hAnsi="Tahoma" w:cs="Tahoma"/>
          <w:kern w:val="0"/>
          <w:szCs w:val="21"/>
        </w:rPr>
        <w:t>2.1.1投标文件的初审分为资格性检查和符合性检查。</w:t>
      </w:r>
    </w:p>
    <w:p>
      <w:pPr>
        <w:spacing w:line="340" w:lineRule="exact"/>
        <w:ind w:firstLine="210" w:firstLineChars="100"/>
        <w:rPr>
          <w:rFonts w:ascii="Tahoma" w:hAnsi="Tahoma" w:cs="Tahoma"/>
          <w:kern w:val="0"/>
          <w:szCs w:val="21"/>
        </w:rPr>
      </w:pPr>
      <w:r>
        <w:rPr>
          <w:rFonts w:ascii="Tahoma" w:hAnsi="Tahoma" w:cs="Tahoma"/>
          <w:kern w:val="0"/>
          <w:szCs w:val="21"/>
        </w:rPr>
        <w:t>（1）资格性检查：依据法律法规和招标文件的规定，在对投标文件详细评估之前，评标委员会将依据投标人提交的投标文件按投标人须知前附表所述的资格标准对投标人进行资格审查，以确定其是否具备投标资格。</w:t>
      </w:r>
      <w:r>
        <w:rPr>
          <w:rFonts w:ascii="Tahoma" w:hAnsi="Tahoma" w:cs="Tahoma"/>
          <w:b/>
          <w:kern w:val="0"/>
          <w:szCs w:val="21"/>
        </w:rPr>
        <w:t>如果投标人不具备投标资格，不满足招标文件所规定的资格标准或提供资格证明文件不全的，其投标无效。</w:t>
      </w:r>
    </w:p>
    <w:p>
      <w:pPr>
        <w:spacing w:line="340" w:lineRule="exact"/>
        <w:ind w:firstLine="210" w:firstLineChars="100"/>
        <w:rPr>
          <w:rFonts w:ascii="Tahoma" w:hAnsi="Tahoma" w:cs="Tahoma"/>
          <w:kern w:val="0"/>
          <w:szCs w:val="21"/>
        </w:rPr>
      </w:pPr>
      <w:r>
        <w:rPr>
          <w:rFonts w:ascii="Tahoma" w:hAnsi="Tahoma" w:cs="Tahoma"/>
          <w:kern w:val="0"/>
          <w:szCs w:val="21"/>
        </w:rPr>
        <w:t>（2）</w:t>
      </w:r>
      <w:r>
        <w:rPr>
          <w:rFonts w:hint="eastAsia" w:ascii="Tahoma" w:hAnsi="Tahoma" w:cs="Tahoma"/>
          <w:kern w:val="0"/>
          <w:szCs w:val="21"/>
          <w:lang w:val="en-US" w:eastAsia="zh-CN"/>
        </w:rPr>
        <w:t>初步评审</w:t>
      </w:r>
      <w:r>
        <w:rPr>
          <w:rFonts w:ascii="Tahoma" w:hAnsi="Tahoma" w:cs="Tahoma"/>
          <w:kern w:val="0"/>
          <w:szCs w:val="21"/>
        </w:rPr>
        <w:t>：由评标委员会依据有关法律、法规及招标文件的要求，对对符合资格的投标人的投标文件进行符合性审查，以确定是否对招标文件的实质性要求做出响应。只有通过符合性审查的投标人的投标文件才能进入下一阶段的评审！</w:t>
      </w:r>
    </w:p>
    <w:p>
      <w:pPr>
        <w:spacing w:line="360" w:lineRule="auto"/>
        <w:ind w:firstLine="210" w:firstLineChars="100"/>
        <w:rPr>
          <w:rFonts w:ascii="宋体" w:hAnsi="宋体"/>
          <w:bCs/>
        </w:rPr>
      </w:pPr>
      <w:r>
        <w:rPr>
          <w:rFonts w:hint="eastAsia" w:ascii="Tahoma" w:hAnsi="Tahoma" w:eastAsia="宋体" w:cs="Tahoma"/>
          <w:b w:val="0"/>
          <w:bCs w:val="0"/>
          <w:kern w:val="0"/>
          <w:sz w:val="21"/>
          <w:szCs w:val="21"/>
          <w:lang w:val="en-US" w:eastAsia="zh-CN" w:bidi="ar-SA"/>
        </w:rPr>
        <w:t>（3）</w:t>
      </w:r>
      <w:r>
        <w:rPr>
          <w:rFonts w:hint="eastAsia" w:ascii="宋体" w:hAnsi="宋体"/>
          <w:bCs/>
        </w:rPr>
        <w:t>对投标文件响应性的审查</w:t>
      </w:r>
    </w:p>
    <w:p>
      <w:pPr>
        <w:spacing w:line="360" w:lineRule="auto"/>
        <w:ind w:firstLine="420" w:firstLineChars="200"/>
        <w:rPr>
          <w:rFonts w:ascii="宋体" w:hAnsi="宋体"/>
          <w:bCs/>
        </w:rPr>
      </w:pPr>
      <w:r>
        <w:rPr>
          <w:rFonts w:hint="eastAsia" w:ascii="宋体" w:hAnsi="宋体"/>
          <w:bCs/>
        </w:rPr>
        <w:t xml:space="preserve"> 开标后，招标方将组织对投标文件进行审查，检查投标书是否完整，是否出现计算性错误，投标书是否按照要求签字盖章，是否满足招标书的格式要求，是否提供投标保证金。</w:t>
      </w:r>
    </w:p>
    <w:p>
      <w:pPr>
        <w:spacing w:line="360" w:lineRule="auto"/>
        <w:ind w:firstLine="420" w:firstLineChars="200"/>
        <w:rPr>
          <w:rFonts w:ascii="宋体" w:hAnsi="宋体"/>
          <w:bCs/>
        </w:rPr>
      </w:pPr>
      <w:r>
        <w:rPr>
          <w:rFonts w:hint="eastAsia" w:ascii="宋体" w:hAnsi="宋体"/>
          <w:bCs/>
        </w:rPr>
        <w:t>在对投标文件进行详细</w:t>
      </w:r>
      <w:r>
        <w:rPr>
          <w:rFonts w:hint="eastAsia" w:ascii="宋体" w:hAnsi="宋体"/>
          <w:bCs/>
          <w:lang w:val="en-US" w:eastAsia="zh-CN"/>
        </w:rPr>
        <w:t>评审</w:t>
      </w:r>
      <w:r>
        <w:rPr>
          <w:rFonts w:hint="eastAsia" w:ascii="宋体" w:hAnsi="宋体"/>
          <w:bCs/>
        </w:rPr>
        <w:t>之前，招标方将依据投标人提供的资格证明文件审查投标人的财务和技术能力。如果确定投标人无能力履行合同，其投标将被拒绝。</w:t>
      </w:r>
    </w:p>
    <w:p>
      <w:pPr>
        <w:spacing w:line="360" w:lineRule="auto"/>
        <w:ind w:firstLine="420" w:firstLineChars="200"/>
        <w:rPr>
          <w:rFonts w:ascii="宋体" w:hAnsi="宋体"/>
          <w:bCs/>
        </w:rPr>
      </w:pPr>
      <w:r>
        <w:rPr>
          <w:rFonts w:hint="eastAsia" w:ascii="宋体" w:hAnsi="宋体"/>
          <w:bCs/>
        </w:rPr>
        <w:t>评标委员会将确定每一投标人是否对招标文件的要求做出了实质性响应，而没有重大偏离。实质性响应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响应的投标人的公平竞争地位。</w:t>
      </w:r>
    </w:p>
    <w:p>
      <w:pPr>
        <w:spacing w:line="360" w:lineRule="auto"/>
        <w:ind w:firstLine="420" w:firstLineChars="200"/>
        <w:rPr>
          <w:rFonts w:ascii="宋体" w:hAnsi="宋体"/>
          <w:bCs/>
        </w:rPr>
      </w:pPr>
      <w:r>
        <w:rPr>
          <w:rFonts w:hint="eastAsia" w:ascii="宋体" w:hAnsi="宋体"/>
          <w:bCs/>
        </w:rPr>
        <w:t>评标委员会判断投标文件的响应性仅基于投标文件本身而不靠外部证据。</w:t>
      </w:r>
    </w:p>
    <w:p>
      <w:pPr>
        <w:spacing w:line="360" w:lineRule="auto"/>
        <w:ind w:firstLine="420" w:firstLineChars="200"/>
        <w:rPr>
          <w:rFonts w:hint="eastAsia" w:ascii="宋体" w:hAnsi="宋体" w:eastAsia="宋体" w:cs="Times New Roman"/>
          <w:bCs/>
          <w:lang w:val="en-US" w:eastAsia="zh-CN"/>
        </w:rPr>
      </w:pPr>
      <w:r>
        <w:rPr>
          <w:rFonts w:hint="eastAsia" w:ascii="宋体" w:hAnsi="宋体" w:eastAsia="宋体" w:cs="Times New Roman"/>
          <w:bCs/>
        </w:rPr>
        <w:t>评标委员会将拒绝被确定为非实质性响应的投标。投标人不能通过修正或撤消不符合之处而使其投标成为实质性响应的投标。</w:t>
      </w:r>
    </w:p>
    <w:p>
      <w:pPr>
        <w:spacing w:line="340" w:lineRule="exact"/>
        <w:rPr>
          <w:rFonts w:ascii="Tahoma" w:hAnsi="Tahoma" w:cs="Tahoma"/>
          <w:b/>
          <w:bCs/>
          <w:kern w:val="0"/>
          <w:szCs w:val="21"/>
        </w:rPr>
      </w:pPr>
      <w:r>
        <w:rPr>
          <w:rFonts w:ascii="Tahoma" w:hAnsi="Tahoma" w:cs="Tahoma"/>
          <w:b/>
          <w:bCs/>
          <w:kern w:val="0"/>
          <w:szCs w:val="21"/>
        </w:rPr>
        <w:t>2.2 比较与评价</w:t>
      </w:r>
    </w:p>
    <w:p>
      <w:pPr>
        <w:spacing w:line="360" w:lineRule="auto"/>
        <w:ind w:firstLine="420" w:firstLineChars="200"/>
        <w:rPr>
          <w:rFonts w:hint="eastAsia" w:ascii="宋体" w:hAnsi="宋体"/>
          <w:bCs/>
        </w:rPr>
      </w:pPr>
      <w:r>
        <w:rPr>
          <w:rFonts w:hint="eastAsia" w:ascii="宋体" w:hAnsi="宋体"/>
          <w:bCs/>
        </w:rPr>
        <w:t>经初步评审合格的投标文件，评标委员会应当根据招标文件确定的评标标准和方法，对其技术和商务部分作进一步的评审和比较。</w:t>
      </w:r>
    </w:p>
    <w:p>
      <w:pPr>
        <w:spacing w:line="340" w:lineRule="exact"/>
        <w:rPr>
          <w:rFonts w:ascii="Tahoma" w:hAnsi="Tahoma" w:cs="Tahoma"/>
          <w:kern w:val="0"/>
          <w:szCs w:val="21"/>
        </w:rPr>
      </w:pPr>
      <w:r>
        <w:rPr>
          <w:rFonts w:ascii="Tahoma" w:hAnsi="Tahoma" w:cs="Tahoma"/>
          <w:b/>
          <w:bCs/>
          <w:kern w:val="0"/>
          <w:szCs w:val="21"/>
        </w:rPr>
        <w:t>2.3评审因素</w:t>
      </w:r>
    </w:p>
    <w:p>
      <w:pPr>
        <w:spacing w:line="360" w:lineRule="auto"/>
        <w:ind w:firstLine="420" w:firstLineChars="200"/>
        <w:rPr>
          <w:rFonts w:ascii="宋体" w:hAnsi="宋体"/>
          <w:bCs/>
        </w:rPr>
      </w:pPr>
      <w:r>
        <w:rPr>
          <w:rFonts w:hint="eastAsia" w:ascii="宋体" w:hAnsi="宋体"/>
          <w:bCs/>
        </w:rPr>
        <w:t xml:space="preserve"> 根据最低评标价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360" w:lineRule="auto"/>
        <w:ind w:firstLine="420" w:firstLineChars="200"/>
        <w:rPr>
          <w:rFonts w:ascii="宋体" w:hAnsi="宋体"/>
          <w:bCs/>
        </w:rPr>
      </w:pPr>
      <w:r>
        <w:rPr>
          <w:rFonts w:hint="eastAsia" w:ascii="宋体" w:hAnsi="宋体"/>
          <w:bCs/>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hd w:val="clear" w:color="auto" w:fill="FFFFFF"/>
        <w:snapToGrid w:val="0"/>
        <w:spacing w:line="340" w:lineRule="exact"/>
        <w:jc w:val="center"/>
        <w:outlineLvl w:val="3"/>
        <w:rPr>
          <w:rFonts w:ascii="Tahoma" w:hAnsi="Tahoma" w:cs="Tahoma"/>
          <w:b/>
          <w:bCs/>
          <w:kern w:val="0"/>
          <w:sz w:val="24"/>
        </w:rPr>
      </w:pPr>
      <w:r>
        <w:rPr>
          <w:rFonts w:ascii="Tahoma" w:hAnsi="Tahoma" w:cs="Tahoma"/>
          <w:b/>
          <w:bCs/>
          <w:kern w:val="0"/>
          <w:sz w:val="24"/>
        </w:rPr>
        <w:t>3、</w:t>
      </w:r>
      <w:r>
        <w:rPr>
          <w:rFonts w:ascii="Tahoma" w:hAnsi="Tahoma" w:eastAsia="黑体" w:cs="Tahoma"/>
          <w:b/>
          <w:bCs/>
          <w:kern w:val="0"/>
          <w:sz w:val="24"/>
        </w:rPr>
        <w:t>评标程序</w:t>
      </w:r>
    </w:p>
    <w:p>
      <w:pPr>
        <w:spacing w:line="340" w:lineRule="exact"/>
        <w:rPr>
          <w:rFonts w:ascii="Tahoma" w:hAnsi="Tahoma" w:cs="Tahoma"/>
          <w:b/>
          <w:szCs w:val="21"/>
        </w:rPr>
      </w:pPr>
      <w:r>
        <w:rPr>
          <w:rFonts w:ascii="Tahoma" w:hAnsi="Tahoma" w:cs="Tahoma"/>
          <w:b/>
          <w:szCs w:val="21"/>
        </w:rPr>
        <w:t>3.1 初步评审</w:t>
      </w:r>
    </w:p>
    <w:p>
      <w:pPr>
        <w:pStyle w:val="27"/>
        <w:ind w:firstLine="562"/>
        <w:jc w:val="center"/>
      </w:pPr>
      <w:r>
        <w:rPr>
          <w:rFonts w:hint="eastAsia" w:hAnsi="宋体" w:cs="宋体"/>
          <w:b/>
          <w:bCs/>
          <w:sz w:val="28"/>
          <w:szCs w:val="28"/>
        </w:rPr>
        <w:t>资格审查标准</w:t>
      </w:r>
    </w:p>
    <w:tbl>
      <w:tblPr>
        <w:tblStyle w:val="18"/>
        <w:tblW w:w="9598" w:type="dxa"/>
        <w:tblInd w:w="0" w:type="dxa"/>
        <w:tblLayout w:type="fixed"/>
        <w:tblCellMar>
          <w:top w:w="15" w:type="dxa"/>
          <w:left w:w="15" w:type="dxa"/>
          <w:bottom w:w="15" w:type="dxa"/>
          <w:right w:w="15" w:type="dxa"/>
        </w:tblCellMar>
      </w:tblPr>
      <w:tblGrid>
        <w:gridCol w:w="751"/>
        <w:gridCol w:w="5799"/>
        <w:gridCol w:w="1050"/>
        <w:gridCol w:w="1012"/>
        <w:gridCol w:w="986"/>
      </w:tblGrid>
      <w:tr>
        <w:tblPrEx>
          <w:tblCellMar>
            <w:top w:w="15" w:type="dxa"/>
            <w:left w:w="15" w:type="dxa"/>
            <w:bottom w:w="15" w:type="dxa"/>
            <w:right w:w="15" w:type="dxa"/>
          </w:tblCellMar>
        </w:tblPrEx>
        <w:trPr>
          <w:trHeight w:val="493"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kern w:val="0"/>
                <w:sz w:val="22"/>
                <w:szCs w:val="18"/>
              </w:rPr>
              <w:t>序号</w:t>
            </w:r>
          </w:p>
        </w:tc>
        <w:tc>
          <w:tcPr>
            <w:tcW w:w="5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kern w:val="0"/>
                <w:sz w:val="22"/>
                <w:szCs w:val="18"/>
              </w:rPr>
              <w:t>审查内容</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sz w:val="22"/>
                <w:szCs w:val="18"/>
              </w:rPr>
              <w:t>投标人1</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sz w:val="22"/>
                <w:szCs w:val="18"/>
              </w:rPr>
              <w:t>投标人2</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sz w:val="22"/>
                <w:szCs w:val="18"/>
              </w:rPr>
              <w:t>投标人3</w:t>
            </w:r>
          </w:p>
        </w:tc>
      </w:tr>
      <w:tr>
        <w:tblPrEx>
          <w:tblCellMar>
            <w:top w:w="15" w:type="dxa"/>
            <w:left w:w="15" w:type="dxa"/>
            <w:bottom w:w="15" w:type="dxa"/>
            <w:right w:w="15" w:type="dxa"/>
          </w:tblCellMar>
        </w:tblPrEx>
        <w:trPr>
          <w:trHeight w:val="498" w:hRule="atLeast"/>
        </w:trPr>
        <w:tc>
          <w:tcPr>
            <w:tcW w:w="751" w:type="dxa"/>
            <w:vMerge w:val="restart"/>
            <w:tcBorders>
              <w:top w:val="single" w:color="000000" w:sz="4" w:space="0"/>
              <w:left w:val="single" w:color="auto" w:sz="4" w:space="0"/>
              <w:right w:val="single" w:color="000000" w:sz="4" w:space="0"/>
            </w:tcBorders>
            <w:vAlign w:val="center"/>
          </w:tcPr>
          <w:p>
            <w:pPr>
              <w:autoSpaceDE w:val="0"/>
              <w:autoSpaceDN w:val="0"/>
              <w:spacing w:line="240" w:lineRule="atLeast"/>
              <w:jc w:val="center"/>
              <w:rPr>
                <w:sz w:val="20"/>
                <w:szCs w:val="20"/>
              </w:rPr>
            </w:pPr>
            <w:r>
              <w:rPr>
                <w:rFonts w:hint="eastAsia"/>
                <w:sz w:val="20"/>
                <w:szCs w:val="20"/>
              </w:rPr>
              <w:t>1</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eastAsia="宋体" w:cs="宋体"/>
                <w:kern w:val="0"/>
                <w:sz w:val="20"/>
                <w:szCs w:val="20"/>
                <w:lang w:eastAsia="zh-CN"/>
              </w:rPr>
            </w:pPr>
            <w:r>
              <w:rPr>
                <w:rFonts w:hint="eastAsia" w:ascii="宋体" w:hAnsi="宋体" w:eastAsia="宋体" w:cs="宋体"/>
                <w:kern w:val="0"/>
                <w:sz w:val="20"/>
                <w:szCs w:val="20"/>
              </w:rPr>
              <w:t>符合《政府采购法》第二十二条规定的条件</w:t>
            </w:r>
            <w:r>
              <w:rPr>
                <w:rFonts w:hint="eastAsia" w:ascii="宋体" w:hAnsi="宋体" w:eastAsia="宋体" w:cs="宋体"/>
                <w:kern w:val="0"/>
                <w:sz w:val="20"/>
                <w:szCs w:val="20"/>
                <w:lang w:eastAsia="zh-CN"/>
              </w:rPr>
              <w:t>：</w:t>
            </w:r>
          </w:p>
          <w:p>
            <w:pPr>
              <w:autoSpaceDE w:val="0"/>
              <w:autoSpaceDN w:val="0"/>
              <w:spacing w:line="240" w:lineRule="atLeas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（一）具有独立承担民事责任的能力；</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751" w:type="dxa"/>
            <w:vMerge w:val="continue"/>
            <w:tcBorders>
              <w:left w:val="single" w:color="auto" w:sz="4" w:space="0"/>
              <w:right w:val="single" w:color="000000" w:sz="4" w:space="0"/>
            </w:tcBorders>
            <w:vAlign w:val="center"/>
          </w:tcPr>
          <w:p>
            <w:pPr>
              <w:autoSpaceDE w:val="0"/>
              <w:autoSpaceDN w:val="0"/>
              <w:spacing w:line="240" w:lineRule="atLeast"/>
              <w:jc w:val="center"/>
              <w:rPr>
                <w:rFonts w:hint="eastAsia"/>
                <w:sz w:val="20"/>
                <w:szCs w:val="20"/>
              </w:rPr>
            </w:pP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（二）具有良好的商业信誉和健全的</w:t>
            </w:r>
            <w:r>
              <w:rPr>
                <w:rFonts w:hint="eastAsia" w:ascii="宋体" w:hAnsi="宋体" w:eastAsia="宋体" w:cs="宋体"/>
                <w:kern w:val="0"/>
                <w:sz w:val="20"/>
                <w:szCs w:val="20"/>
              </w:rPr>
              <w:fldChar w:fldCharType="begin"/>
            </w:r>
            <w:r>
              <w:rPr>
                <w:rFonts w:hint="eastAsia" w:ascii="宋体" w:hAnsi="宋体" w:eastAsia="宋体" w:cs="宋体"/>
                <w:kern w:val="0"/>
                <w:sz w:val="20"/>
                <w:szCs w:val="20"/>
              </w:rPr>
              <w:instrText xml:space="preserve"> HYPERLINK "https://www.baidu.com/s?wd=财务会计制度&amp;tn=SE_PcZhidaonwhc_ngpagmjz&amp;rsv_dl=gh_pc_zhidao" </w:instrText>
            </w:r>
            <w:r>
              <w:rPr>
                <w:rFonts w:hint="eastAsia" w:ascii="宋体" w:hAnsi="宋体" w:eastAsia="宋体" w:cs="宋体"/>
                <w:kern w:val="0"/>
                <w:sz w:val="20"/>
                <w:szCs w:val="20"/>
              </w:rPr>
              <w:fldChar w:fldCharType="separate"/>
            </w:r>
            <w:r>
              <w:rPr>
                <w:rFonts w:hint="eastAsia" w:ascii="宋体" w:hAnsi="宋体" w:eastAsia="宋体" w:cs="宋体"/>
                <w:kern w:val="0"/>
                <w:sz w:val="20"/>
                <w:szCs w:val="20"/>
              </w:rPr>
              <w:t>财务会计制度</w:t>
            </w:r>
            <w:r>
              <w:rPr>
                <w:rFonts w:hint="eastAsia" w:ascii="宋体" w:hAnsi="宋体" w:eastAsia="宋体" w:cs="宋体"/>
                <w:kern w:val="0"/>
                <w:sz w:val="20"/>
                <w:szCs w:val="20"/>
              </w:rPr>
              <w:fldChar w:fldCharType="end"/>
            </w:r>
            <w:r>
              <w:rPr>
                <w:rFonts w:hint="eastAsia" w:ascii="宋体" w:hAnsi="宋体" w:eastAsia="宋体" w:cs="宋体"/>
                <w:kern w:val="0"/>
                <w:sz w:val="20"/>
                <w:szCs w:val="20"/>
              </w:rPr>
              <w:t>；</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751" w:type="dxa"/>
            <w:vMerge w:val="continue"/>
            <w:tcBorders>
              <w:left w:val="single" w:color="auto" w:sz="4" w:space="0"/>
              <w:right w:val="single" w:color="000000" w:sz="4" w:space="0"/>
            </w:tcBorders>
            <w:vAlign w:val="center"/>
          </w:tcPr>
          <w:p>
            <w:pPr>
              <w:autoSpaceDE w:val="0"/>
              <w:autoSpaceDN w:val="0"/>
              <w:spacing w:line="240" w:lineRule="atLeast"/>
              <w:jc w:val="center"/>
              <w:rPr>
                <w:rFonts w:hint="eastAsia"/>
                <w:sz w:val="20"/>
                <w:szCs w:val="20"/>
              </w:rPr>
            </w:pP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（三）具有履行合同所必需的设备和专业技术能力；</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751" w:type="dxa"/>
            <w:vMerge w:val="continue"/>
            <w:tcBorders>
              <w:left w:val="single" w:color="auto" w:sz="4" w:space="0"/>
              <w:right w:val="single" w:color="000000" w:sz="4" w:space="0"/>
            </w:tcBorders>
            <w:vAlign w:val="center"/>
          </w:tcPr>
          <w:p>
            <w:pPr>
              <w:autoSpaceDE w:val="0"/>
              <w:autoSpaceDN w:val="0"/>
              <w:spacing w:line="240" w:lineRule="atLeast"/>
              <w:jc w:val="center"/>
              <w:rPr>
                <w:rFonts w:hint="eastAsia"/>
                <w:sz w:val="20"/>
                <w:szCs w:val="20"/>
              </w:rPr>
            </w:pP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（四）有依法缴纳税收和</w:t>
            </w:r>
            <w:r>
              <w:rPr>
                <w:rFonts w:hint="eastAsia" w:ascii="宋体" w:hAnsi="宋体" w:eastAsia="宋体" w:cs="宋体"/>
                <w:kern w:val="0"/>
                <w:sz w:val="20"/>
                <w:szCs w:val="20"/>
              </w:rPr>
              <w:fldChar w:fldCharType="begin"/>
            </w:r>
            <w:r>
              <w:rPr>
                <w:rFonts w:hint="eastAsia" w:ascii="宋体" w:hAnsi="宋体" w:eastAsia="宋体" w:cs="宋体"/>
                <w:kern w:val="0"/>
                <w:sz w:val="20"/>
                <w:szCs w:val="20"/>
              </w:rPr>
              <w:instrText xml:space="preserve"> HYPERLINK "https://www.baidu.com/s?wd=社会保障资金&amp;tn=SE_PcZhidaonwhc_ngpagmjz&amp;rsv_dl=gh_pc_zhidao" </w:instrText>
            </w:r>
            <w:r>
              <w:rPr>
                <w:rFonts w:hint="eastAsia" w:ascii="宋体" w:hAnsi="宋体" w:eastAsia="宋体" w:cs="宋体"/>
                <w:kern w:val="0"/>
                <w:sz w:val="20"/>
                <w:szCs w:val="20"/>
              </w:rPr>
              <w:fldChar w:fldCharType="separate"/>
            </w:r>
            <w:r>
              <w:rPr>
                <w:rFonts w:hint="eastAsia" w:ascii="宋体" w:hAnsi="宋体" w:eastAsia="宋体" w:cs="宋体"/>
                <w:kern w:val="0"/>
                <w:sz w:val="20"/>
                <w:szCs w:val="20"/>
              </w:rPr>
              <w:t>社会保障资金</w:t>
            </w:r>
            <w:r>
              <w:rPr>
                <w:rFonts w:hint="eastAsia" w:ascii="宋体" w:hAnsi="宋体" w:eastAsia="宋体" w:cs="宋体"/>
                <w:kern w:val="0"/>
                <w:sz w:val="20"/>
                <w:szCs w:val="20"/>
              </w:rPr>
              <w:fldChar w:fldCharType="end"/>
            </w:r>
            <w:r>
              <w:rPr>
                <w:rFonts w:hint="eastAsia" w:ascii="宋体" w:hAnsi="宋体" w:eastAsia="宋体" w:cs="宋体"/>
                <w:kern w:val="0"/>
                <w:sz w:val="20"/>
                <w:szCs w:val="20"/>
              </w:rPr>
              <w:t>的良好记录；</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751" w:type="dxa"/>
            <w:vMerge w:val="continue"/>
            <w:tcBorders>
              <w:left w:val="single" w:color="auto" w:sz="4" w:space="0"/>
              <w:right w:val="single" w:color="000000" w:sz="4" w:space="0"/>
            </w:tcBorders>
            <w:vAlign w:val="center"/>
          </w:tcPr>
          <w:p>
            <w:pPr>
              <w:autoSpaceDE w:val="0"/>
              <w:autoSpaceDN w:val="0"/>
              <w:spacing w:line="240" w:lineRule="atLeast"/>
              <w:jc w:val="center"/>
              <w:rPr>
                <w:rFonts w:hint="eastAsia"/>
                <w:sz w:val="20"/>
                <w:szCs w:val="20"/>
              </w:rPr>
            </w:pP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（五）参加政府采购活动前三年内，在经营活动中没有重大违法记录；</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751" w:type="dxa"/>
            <w:vMerge w:val="continue"/>
            <w:tcBorders>
              <w:left w:val="single" w:color="auto" w:sz="4" w:space="0"/>
              <w:bottom w:val="single" w:color="auto" w:sz="4" w:space="0"/>
              <w:right w:val="single" w:color="000000" w:sz="4" w:space="0"/>
            </w:tcBorders>
            <w:vAlign w:val="center"/>
          </w:tcPr>
          <w:p>
            <w:pPr>
              <w:autoSpaceDE w:val="0"/>
              <w:autoSpaceDN w:val="0"/>
              <w:spacing w:line="240" w:lineRule="atLeast"/>
              <w:jc w:val="center"/>
              <w:rPr>
                <w:rFonts w:hint="eastAsia"/>
                <w:sz w:val="20"/>
                <w:szCs w:val="20"/>
              </w:rPr>
            </w:pP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（六）法律、行政法规规定的其他条件。</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641" w:hRule="atLeast"/>
        </w:trPr>
        <w:tc>
          <w:tcPr>
            <w:tcW w:w="7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2</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是否符合：单位负责人为同一人或者存在直接控股、管理关系的不同投标人，不得参加同一合同项下的政府采购活动的规定；</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611" w:hRule="atLeast"/>
        </w:trPr>
        <w:tc>
          <w:tcPr>
            <w:tcW w:w="7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3</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sz w:val="20"/>
                <w:szCs w:val="20"/>
              </w:rPr>
            </w:pPr>
            <w:r>
              <w:rPr>
                <w:rFonts w:hint="eastAsia" w:ascii="宋体" w:hAnsi="宋体" w:cs="宋体"/>
                <w:kern w:val="0"/>
                <w:sz w:val="20"/>
                <w:szCs w:val="20"/>
              </w:rPr>
              <w:t>是否提供经年审合格（三证合一）的营业执照（应具有采购需求相应的经营范围）；要求是否符合招标文件规定；</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7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法定代表人授权委托书是否符合招标文件要求；</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7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lang w:eastAsia="zh-CN"/>
              </w:rPr>
              <w:t>提供近三个月的完税证明（新成立公司按实际发生提供）</w:t>
            </w:r>
            <w:r>
              <w:rPr>
                <w:rFonts w:hint="eastAsia" w:ascii="宋体" w:hAnsi="宋体" w:cs="宋体"/>
                <w:kern w:val="0"/>
                <w:sz w:val="20"/>
                <w:szCs w:val="20"/>
              </w:rPr>
              <w:t>；</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7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default" w:ascii="宋体" w:hAnsi="宋体" w:cs="宋体"/>
                <w:kern w:val="0"/>
                <w:sz w:val="20"/>
                <w:szCs w:val="20"/>
                <w:lang w:val="en-US"/>
              </w:rPr>
            </w:pPr>
            <w:r>
              <w:rPr>
                <w:rFonts w:hint="eastAsia" w:ascii="宋体" w:hAnsi="宋体" w:cs="宋体"/>
                <w:kern w:val="0"/>
                <w:sz w:val="20"/>
                <w:szCs w:val="20"/>
                <w:lang w:val="en-US" w:eastAsia="zh-CN"/>
              </w:rPr>
              <w:t>具有良好的商业信誉和健全的财务会计制度（需提供会计事务所出具2020年度财务审计报告，2021年成立公司可不提供）；</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75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default" w:ascii="宋体" w:hAnsi="宋体" w:cs="宋体"/>
                <w:kern w:val="0"/>
                <w:sz w:val="20"/>
                <w:szCs w:val="20"/>
                <w:lang w:val="en-US" w:eastAsia="zh-CN"/>
              </w:rPr>
            </w:pPr>
            <w:r>
              <w:rPr>
                <w:rFonts w:hint="eastAsia" w:ascii="宋体" w:hAnsi="宋体" w:cs="宋体"/>
                <w:kern w:val="0"/>
                <w:sz w:val="20"/>
                <w:szCs w:val="20"/>
                <w:lang w:val="en-US" w:eastAsia="zh-CN"/>
              </w:rPr>
              <w:t>是否按规定缴纳投标保证金；</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736" w:hRule="atLeast"/>
        </w:trPr>
        <w:tc>
          <w:tcPr>
            <w:tcW w:w="7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8</w:t>
            </w:r>
          </w:p>
        </w:tc>
        <w:tc>
          <w:tcPr>
            <w:tcW w:w="5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eastAsia="宋体" w:cs="宋体"/>
                <w:kern w:val="0"/>
                <w:sz w:val="20"/>
                <w:szCs w:val="20"/>
                <w:lang w:val="en-US" w:eastAsia="zh-CN"/>
              </w:rPr>
              <w:t>如在“信用中国”网站（www.creditchina.gov.cn）、中国政府采购网（www.ccgp.gov.cn）、国家企业信用信息公示系统（http://www.gsxt.gov.cn）、中国裁判文书网（</w:t>
            </w:r>
            <w:r>
              <w:rPr>
                <w:rFonts w:hint="eastAsia" w:ascii="宋体" w:hAnsi="宋体" w:eastAsia="宋体" w:cs="宋体"/>
                <w:kern w:val="0"/>
                <w:sz w:val="20"/>
                <w:szCs w:val="20"/>
                <w:lang w:val="en-US" w:eastAsia="zh-CN"/>
              </w:rPr>
              <w:fldChar w:fldCharType="begin"/>
            </w:r>
            <w:r>
              <w:rPr>
                <w:rFonts w:hint="eastAsia" w:ascii="宋体" w:hAnsi="宋体" w:eastAsia="宋体" w:cs="宋体"/>
                <w:kern w:val="0"/>
                <w:sz w:val="20"/>
                <w:szCs w:val="20"/>
                <w:lang w:val="en-US" w:eastAsia="zh-CN"/>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kern w:val="0"/>
                <w:sz w:val="20"/>
                <w:szCs w:val="20"/>
                <w:lang w:val="en-US" w:eastAsia="zh-CN"/>
              </w:rPr>
              <w:fldChar w:fldCharType="separate"/>
            </w:r>
            <w:r>
              <w:rPr>
                <w:rFonts w:hint="eastAsia" w:ascii="宋体" w:hAnsi="宋体" w:eastAsia="宋体" w:cs="宋体"/>
                <w:kern w:val="0"/>
                <w:sz w:val="20"/>
                <w:szCs w:val="20"/>
                <w:lang w:val="en-US" w:eastAsia="zh-CN"/>
              </w:rPr>
              <w:t>http://wenshu.court.gov.cn）</w:t>
            </w:r>
            <w:r>
              <w:rPr>
                <w:rFonts w:hint="eastAsia" w:ascii="宋体" w:hAnsi="宋体" w:eastAsia="宋体" w:cs="宋体"/>
                <w:kern w:val="0"/>
                <w:sz w:val="20"/>
                <w:szCs w:val="20"/>
                <w:lang w:val="en-US" w:eastAsia="zh-CN"/>
              </w:rPr>
              <w:fldChar w:fldCharType="end"/>
            </w:r>
            <w:r>
              <w:rPr>
                <w:rFonts w:hint="eastAsia" w:ascii="宋体" w:hAnsi="宋体" w:eastAsia="宋体" w:cs="宋体"/>
                <w:kern w:val="0"/>
                <w:sz w:val="20"/>
                <w:szCs w:val="20"/>
                <w:lang w:val="en-US" w:eastAsia="zh-CN"/>
              </w:rPr>
              <w:t>被列入失信被执行人、重大税收违法案件当事人名单、政府采购严重违法失信行为记录名单的（尚在处罚期内的）、经营异常名录、近三年在“中国裁判文书网”有行贿犯罪记录的将拒绝其参本次政府采购活动</w:t>
            </w:r>
            <w:r>
              <w:rPr>
                <w:rFonts w:hint="eastAsia" w:ascii="Tahoma" w:hAnsi="Tahoma" w:cs="Tahoma"/>
                <w:szCs w:val="21"/>
                <w:lang w:val="en-US" w:eastAsia="zh-CN"/>
              </w:rPr>
              <w:t>（</w:t>
            </w:r>
            <w:r>
              <w:rPr>
                <w:rFonts w:hint="eastAsia" w:ascii="宋体" w:hAnsi="宋体" w:eastAsia="宋体" w:cs="宋体"/>
                <w:kern w:val="0"/>
                <w:sz w:val="20"/>
                <w:szCs w:val="20"/>
                <w:lang w:val="en-US" w:eastAsia="zh-CN"/>
              </w:rPr>
              <w:t>查询截止时点：本公告发布之日至响应文件递交截止时间之间任意时刻的查询，加盖单位鲜公章）；</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591" w:hRule="atLeast"/>
        </w:trPr>
        <w:tc>
          <w:tcPr>
            <w:tcW w:w="655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center"/>
              <w:rPr>
                <w:rFonts w:ascii="宋体" w:hAnsi="宋体" w:cs="宋体"/>
                <w:b/>
                <w:bCs/>
                <w:kern w:val="0"/>
                <w:sz w:val="20"/>
                <w:szCs w:val="20"/>
              </w:rPr>
            </w:pPr>
            <w:r>
              <w:rPr>
                <w:rFonts w:hint="eastAsia" w:ascii="宋体" w:hAnsi="宋体" w:cs="宋体"/>
                <w:b/>
                <w:bCs/>
                <w:kern w:val="0"/>
                <w:sz w:val="20"/>
                <w:szCs w:val="20"/>
              </w:rPr>
              <w:t>结论为符合或不符合</w:t>
            </w:r>
          </w:p>
        </w:tc>
        <w:tc>
          <w:tcPr>
            <w:tcW w:w="1050"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821" w:hRule="atLeast"/>
        </w:trPr>
        <w:tc>
          <w:tcPr>
            <w:tcW w:w="9598" w:type="dxa"/>
            <w:gridSpan w:val="5"/>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ascii="宋体" w:hAnsi="宋体" w:cs="宋体"/>
                <w:kern w:val="0"/>
                <w:sz w:val="22"/>
                <w:szCs w:val="18"/>
              </w:rPr>
              <w:t>符合招标文件要求打√，不符合招标文件要求打×，结论为符合或不符合。</w:t>
            </w:r>
          </w:p>
        </w:tc>
      </w:tr>
    </w:tbl>
    <w:p>
      <w:pPr>
        <w:spacing w:line="460" w:lineRule="exact"/>
        <w:ind w:firstLine="420" w:firstLineChars="200"/>
        <w:jc w:val="center"/>
      </w:pPr>
    </w:p>
    <w:p>
      <w:pPr>
        <w:spacing w:line="340" w:lineRule="exact"/>
        <w:rPr>
          <w:rFonts w:ascii="Tahoma" w:hAnsi="Tahoma" w:cs="Tahoma"/>
          <w:szCs w:val="21"/>
        </w:rPr>
      </w:pPr>
    </w:p>
    <w:p>
      <w:pPr>
        <w:spacing w:line="340" w:lineRule="exact"/>
        <w:rPr>
          <w:rFonts w:ascii="Tahoma" w:hAnsi="Tahoma" w:cs="Tahoma"/>
          <w:szCs w:val="21"/>
        </w:rPr>
      </w:pPr>
    </w:p>
    <w:p>
      <w:pPr>
        <w:spacing w:line="340" w:lineRule="exact"/>
        <w:rPr>
          <w:rFonts w:ascii="Tahoma" w:hAnsi="Tahoma" w:cs="Tahoma"/>
          <w:szCs w:val="21"/>
        </w:rPr>
      </w:pPr>
    </w:p>
    <w:p>
      <w:pPr>
        <w:spacing w:line="360" w:lineRule="auto"/>
        <w:jc w:val="center"/>
        <w:rPr>
          <w:rFonts w:hint="eastAsia" w:ascii="宋体" w:hAnsi="宋体"/>
          <w:b/>
          <w:bCs/>
          <w:spacing w:val="-2"/>
          <w:sz w:val="28"/>
          <w:szCs w:val="28"/>
        </w:rPr>
        <w:sectPr>
          <w:headerReference r:id="rId16" w:type="default"/>
          <w:footerReference r:id="rId17" w:type="default"/>
          <w:pgSz w:w="11905" w:h="16838"/>
          <w:pgMar w:top="1247" w:right="1134" w:bottom="1247" w:left="1134" w:header="720" w:footer="720" w:gutter="0"/>
          <w:cols w:space="0" w:num="1"/>
          <w:rtlGutter w:val="0"/>
          <w:docGrid w:linePitch="462" w:charSpace="0"/>
        </w:sectPr>
      </w:pPr>
    </w:p>
    <w:tbl>
      <w:tblPr>
        <w:tblStyle w:val="18"/>
        <w:tblpPr w:leftFromText="180" w:rightFromText="180" w:vertAnchor="text" w:horzAnchor="page" w:tblpX="1367" w:tblpY="108"/>
        <w:tblOverlap w:val="never"/>
        <w:tblW w:w="9371" w:type="dxa"/>
        <w:tblInd w:w="0" w:type="dxa"/>
        <w:tblLayout w:type="fixed"/>
        <w:tblCellMar>
          <w:top w:w="15" w:type="dxa"/>
          <w:left w:w="15" w:type="dxa"/>
          <w:bottom w:w="15" w:type="dxa"/>
          <w:right w:w="15" w:type="dxa"/>
        </w:tblCellMar>
      </w:tblPr>
      <w:tblGrid>
        <w:gridCol w:w="475"/>
        <w:gridCol w:w="2816"/>
        <w:gridCol w:w="1379"/>
        <w:gridCol w:w="23"/>
        <w:gridCol w:w="992"/>
        <w:gridCol w:w="271"/>
        <w:gridCol w:w="580"/>
        <w:gridCol w:w="846"/>
        <w:gridCol w:w="146"/>
        <w:gridCol w:w="992"/>
        <w:gridCol w:w="161"/>
        <w:gridCol w:w="690"/>
      </w:tblGrid>
      <w:tr>
        <w:tblPrEx>
          <w:tblCellMar>
            <w:top w:w="15" w:type="dxa"/>
            <w:left w:w="15" w:type="dxa"/>
            <w:bottom w:w="15" w:type="dxa"/>
            <w:right w:w="15" w:type="dxa"/>
          </w:tblCellMar>
        </w:tblPrEx>
        <w:trPr>
          <w:trHeight w:val="744" w:hRule="atLeast"/>
        </w:trPr>
        <w:tc>
          <w:tcPr>
            <w:tcW w:w="9371" w:type="dxa"/>
            <w:gridSpan w:val="12"/>
            <w:vAlign w:val="center"/>
          </w:tcPr>
          <w:p>
            <w:pPr>
              <w:pStyle w:val="16"/>
              <w:spacing w:before="120" w:line="360" w:lineRule="auto"/>
              <w:ind w:firstLine="405"/>
              <w:jc w:val="center"/>
              <w:rPr>
                <w:rFonts w:ascii="宋体" w:hAnsi="宋体" w:cs="仿宋"/>
                <w:b/>
                <w:color w:val="000000"/>
                <w:sz w:val="22"/>
                <w:szCs w:val="22"/>
              </w:rPr>
            </w:pPr>
            <w:r>
              <w:rPr>
                <w:rFonts w:hint="eastAsia" w:ascii="宋体" w:hAnsi="宋体" w:cs="仿宋"/>
                <w:b/>
                <w:color w:val="000000"/>
                <w:sz w:val="22"/>
                <w:szCs w:val="22"/>
              </w:rPr>
              <w:t>　　</w:t>
            </w:r>
            <w:r>
              <w:rPr>
                <w:rFonts w:hint="eastAsia" w:ascii="宋体" w:hAnsi="宋体" w:cs="宋体"/>
                <w:b/>
                <w:sz w:val="40"/>
                <w:szCs w:val="40"/>
              </w:rPr>
              <w:t>初步审查表</w:t>
            </w:r>
          </w:p>
        </w:tc>
      </w:tr>
      <w:tr>
        <w:tblPrEx>
          <w:tblCellMar>
            <w:top w:w="15" w:type="dxa"/>
            <w:left w:w="15" w:type="dxa"/>
            <w:bottom w:w="15" w:type="dxa"/>
            <w:right w:w="15" w:type="dxa"/>
          </w:tblCellMar>
        </w:tblPrEx>
        <w:trPr>
          <w:trHeight w:val="343" w:hRule="atLeast"/>
        </w:trPr>
        <w:tc>
          <w:tcPr>
            <w:tcW w:w="9371" w:type="dxa"/>
            <w:gridSpan w:val="12"/>
            <w:vAlign w:val="center"/>
          </w:tcPr>
          <w:p>
            <w:pPr>
              <w:widowControl/>
              <w:jc w:val="left"/>
              <w:textAlignment w:val="center"/>
              <w:rPr>
                <w:rFonts w:ascii="宋体" w:hAnsi="宋体" w:cs="仿宋"/>
                <w:b/>
                <w:color w:val="000000"/>
                <w:sz w:val="22"/>
                <w:szCs w:val="22"/>
              </w:rPr>
            </w:pPr>
            <w:r>
              <w:rPr>
                <w:rFonts w:hint="eastAsia" w:ascii="宋体" w:hAnsi="宋体" w:cs="仿宋"/>
                <w:b/>
                <w:color w:val="000000"/>
                <w:kern w:val="0"/>
                <w:sz w:val="22"/>
                <w:szCs w:val="22"/>
              </w:rPr>
              <w:t>项目名称：</w:t>
            </w:r>
          </w:p>
        </w:tc>
      </w:tr>
      <w:tr>
        <w:tblPrEx>
          <w:tblCellMar>
            <w:top w:w="15" w:type="dxa"/>
            <w:left w:w="15" w:type="dxa"/>
            <w:bottom w:w="15" w:type="dxa"/>
            <w:right w:w="15" w:type="dxa"/>
          </w:tblCellMar>
        </w:tblPrEx>
        <w:trPr>
          <w:trHeight w:val="300" w:hRule="atLeast"/>
        </w:trPr>
        <w:tc>
          <w:tcPr>
            <w:tcW w:w="9371" w:type="dxa"/>
            <w:gridSpan w:val="12"/>
            <w:vAlign w:val="center"/>
          </w:tcPr>
          <w:p>
            <w:pPr>
              <w:widowControl/>
              <w:jc w:val="left"/>
              <w:textAlignment w:val="center"/>
              <w:rPr>
                <w:rFonts w:ascii="宋体" w:hAnsi="宋体" w:cs="仿宋"/>
                <w:b/>
                <w:color w:val="000000"/>
                <w:sz w:val="22"/>
                <w:szCs w:val="22"/>
              </w:rPr>
            </w:pPr>
            <w:r>
              <w:rPr>
                <w:rFonts w:hint="eastAsia" w:ascii="宋体" w:hAnsi="宋体" w:cs="仿宋"/>
                <w:b/>
                <w:color w:val="000000"/>
                <w:kern w:val="0"/>
                <w:sz w:val="22"/>
                <w:szCs w:val="22"/>
              </w:rPr>
              <w:t>项目编号：</w:t>
            </w:r>
          </w:p>
        </w:tc>
      </w:tr>
      <w:tr>
        <w:tblPrEx>
          <w:tblCellMar>
            <w:top w:w="15" w:type="dxa"/>
            <w:left w:w="15" w:type="dxa"/>
            <w:bottom w:w="15" w:type="dxa"/>
            <w:right w:w="15" w:type="dxa"/>
          </w:tblCellMar>
        </w:tblPrEx>
        <w:trPr>
          <w:trHeight w:val="644"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序号</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审查内容</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sz w:val="22"/>
                <w:szCs w:val="22"/>
              </w:rPr>
              <w:t>投标人1</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sz w:val="22"/>
                <w:szCs w:val="22"/>
              </w:rPr>
              <w:t>投标人2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sz w:val="22"/>
                <w:szCs w:val="22"/>
              </w:rPr>
              <w:t>投标人3</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sz w:val="22"/>
                <w:szCs w:val="22"/>
              </w:rPr>
              <w:t>投标人4</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sz w:val="22"/>
                <w:szCs w:val="22"/>
              </w:rPr>
              <w:t>投标人5</w:t>
            </w:r>
          </w:p>
        </w:tc>
      </w:tr>
      <w:tr>
        <w:tblPrEx>
          <w:tblCellMar>
            <w:top w:w="15" w:type="dxa"/>
            <w:left w:w="15" w:type="dxa"/>
            <w:bottom w:w="15" w:type="dxa"/>
            <w:right w:w="15" w:type="dxa"/>
          </w:tblCellMar>
        </w:tblPrEx>
        <w:trPr>
          <w:trHeight w:val="396"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1</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投标文件是否加盖法定代表人章和投标人公章；</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528"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2</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内容是否全面，字迹没有模糊、辨认不清的；</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367"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3</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技术参数、技术性能是否满足招标文件要求的；</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471"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4</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投标人没有递交两份或两份以上内容不同的投标书，是否声明哪一份有效的；</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281"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5</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售后服务承诺是否提供的；</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505"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6</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投标报价没有高于采购预算额度；</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420"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7</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sz w:val="22"/>
                <w:szCs w:val="22"/>
              </w:rPr>
            </w:pPr>
            <w:r>
              <w:rPr>
                <w:rFonts w:hint="eastAsia" w:ascii="宋体" w:hAnsi="宋体" w:cs="仿宋"/>
                <w:color w:val="000000"/>
                <w:kern w:val="0"/>
                <w:sz w:val="22"/>
                <w:szCs w:val="22"/>
              </w:rPr>
              <w:t>投标文件是否符合招标文件实质性要求的；</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420" w:hRule="atLeast"/>
        </w:trPr>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kern w:val="0"/>
                <w:sz w:val="22"/>
                <w:szCs w:val="22"/>
              </w:rPr>
            </w:pPr>
            <w:r>
              <w:rPr>
                <w:rFonts w:hint="eastAsia" w:ascii="宋体" w:hAnsi="宋体" w:cs="仿宋"/>
                <w:color w:val="000000"/>
                <w:kern w:val="0"/>
                <w:sz w:val="22"/>
                <w:szCs w:val="22"/>
              </w:rPr>
              <w:t>8</w:t>
            </w:r>
          </w:p>
        </w:tc>
        <w:tc>
          <w:tcPr>
            <w:tcW w:w="4218" w:type="dxa"/>
            <w:gridSpan w:val="3"/>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仿宋"/>
                <w:color w:val="000000"/>
                <w:kern w:val="0"/>
                <w:sz w:val="22"/>
                <w:szCs w:val="22"/>
              </w:rPr>
            </w:pPr>
            <w:r>
              <w:rPr>
                <w:rFonts w:hint="eastAsia" w:ascii="宋体" w:hAnsi="宋体" w:cs="仿宋"/>
                <w:color w:val="000000"/>
                <w:kern w:val="0"/>
                <w:sz w:val="22"/>
                <w:szCs w:val="22"/>
              </w:rPr>
              <w:t>是否按照招标文件要求签字、盖章。</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462" w:hRule="atLeast"/>
        </w:trPr>
        <w:tc>
          <w:tcPr>
            <w:tcW w:w="469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仿宋"/>
                <w:color w:val="000000"/>
                <w:sz w:val="22"/>
                <w:szCs w:val="22"/>
              </w:rPr>
            </w:pPr>
            <w:r>
              <w:rPr>
                <w:rFonts w:hint="eastAsia" w:ascii="宋体" w:hAnsi="宋体" w:cs="仿宋"/>
                <w:color w:val="000000"/>
                <w:kern w:val="0"/>
                <w:sz w:val="22"/>
                <w:szCs w:val="22"/>
              </w:rPr>
              <w:t>结论（符合或不符合）</w:t>
            </w: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c>
          <w:tcPr>
            <w:tcW w:w="851" w:type="dxa"/>
            <w:gridSpan w:val="2"/>
            <w:tcBorders>
              <w:top w:val="single" w:color="000000" w:sz="4" w:space="0"/>
              <w:left w:val="single" w:color="000000" w:sz="4" w:space="0"/>
              <w:bottom w:val="single" w:color="000000" w:sz="4" w:space="0"/>
              <w:right w:val="single" w:color="000000" w:sz="4" w:space="0"/>
            </w:tcBorders>
          </w:tcPr>
          <w:p>
            <w:pPr>
              <w:rPr>
                <w:rFonts w:ascii="宋体" w:hAnsi="宋体" w:cs="仿宋"/>
                <w:color w:val="000000"/>
                <w:sz w:val="22"/>
                <w:szCs w:val="22"/>
              </w:rPr>
            </w:pPr>
          </w:p>
        </w:tc>
      </w:tr>
      <w:tr>
        <w:tblPrEx>
          <w:tblCellMar>
            <w:top w:w="15" w:type="dxa"/>
            <w:left w:w="15" w:type="dxa"/>
            <w:bottom w:w="15" w:type="dxa"/>
            <w:right w:w="15" w:type="dxa"/>
          </w:tblCellMar>
        </w:tblPrEx>
        <w:trPr>
          <w:trHeight w:val="415" w:hRule="atLeast"/>
        </w:trPr>
        <w:tc>
          <w:tcPr>
            <w:tcW w:w="9371" w:type="dxa"/>
            <w:gridSpan w:val="1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仿宋"/>
                <w:color w:val="000000"/>
                <w:sz w:val="22"/>
                <w:szCs w:val="22"/>
              </w:rPr>
            </w:pPr>
            <w:r>
              <w:rPr>
                <w:rFonts w:hint="eastAsia" w:ascii="宋体" w:hAnsi="宋体" w:cs="仿宋"/>
                <w:color w:val="000000"/>
                <w:kern w:val="0"/>
                <w:sz w:val="22"/>
                <w:szCs w:val="22"/>
              </w:rPr>
              <w:t>符合招标文件要求打√，不符合招标文件要求打×，结论为符合或不符合。</w:t>
            </w:r>
          </w:p>
        </w:tc>
      </w:tr>
      <w:tr>
        <w:tblPrEx>
          <w:tblCellMar>
            <w:top w:w="15" w:type="dxa"/>
            <w:left w:w="15" w:type="dxa"/>
            <w:bottom w:w="15" w:type="dxa"/>
            <w:right w:w="15" w:type="dxa"/>
          </w:tblCellMar>
        </w:tblPrEx>
        <w:trPr>
          <w:trHeight w:val="558" w:hRule="atLeast"/>
        </w:trPr>
        <w:tc>
          <w:tcPr>
            <w:tcW w:w="3291" w:type="dxa"/>
            <w:gridSpan w:val="2"/>
            <w:vAlign w:val="center"/>
          </w:tcPr>
          <w:p>
            <w:pPr>
              <w:widowControl/>
              <w:jc w:val="left"/>
              <w:textAlignment w:val="center"/>
              <w:rPr>
                <w:rFonts w:ascii="宋体" w:hAnsi="宋体" w:cs="仿宋"/>
                <w:color w:val="000000"/>
                <w:sz w:val="22"/>
                <w:szCs w:val="22"/>
              </w:rPr>
            </w:pPr>
            <w:r>
              <w:rPr>
                <w:rFonts w:hint="eastAsia" w:ascii="宋体" w:hAnsi="宋体" w:cs="仿宋"/>
                <w:color w:val="000000"/>
                <w:kern w:val="0"/>
                <w:sz w:val="22"/>
                <w:szCs w:val="22"/>
              </w:rPr>
              <w:t>全体评委（签名）：</w:t>
            </w:r>
          </w:p>
        </w:tc>
        <w:tc>
          <w:tcPr>
            <w:tcW w:w="1379" w:type="dxa"/>
            <w:vAlign w:val="bottom"/>
          </w:tcPr>
          <w:p>
            <w:pPr>
              <w:rPr>
                <w:rFonts w:ascii="宋体" w:hAnsi="宋体" w:cs="仿宋"/>
                <w:color w:val="000000"/>
                <w:sz w:val="22"/>
                <w:szCs w:val="22"/>
              </w:rPr>
            </w:pPr>
          </w:p>
        </w:tc>
        <w:tc>
          <w:tcPr>
            <w:tcW w:w="1286" w:type="dxa"/>
            <w:gridSpan w:val="3"/>
            <w:vAlign w:val="bottom"/>
          </w:tcPr>
          <w:p>
            <w:pPr>
              <w:rPr>
                <w:rFonts w:ascii="宋体" w:hAnsi="宋体" w:cs="仿宋"/>
                <w:color w:val="000000"/>
                <w:sz w:val="22"/>
                <w:szCs w:val="22"/>
              </w:rPr>
            </w:pPr>
          </w:p>
        </w:tc>
        <w:tc>
          <w:tcPr>
            <w:tcW w:w="1426" w:type="dxa"/>
            <w:gridSpan w:val="2"/>
            <w:vAlign w:val="bottom"/>
          </w:tcPr>
          <w:p>
            <w:pPr>
              <w:rPr>
                <w:rFonts w:ascii="宋体" w:hAnsi="宋体" w:cs="仿宋"/>
                <w:color w:val="000000"/>
                <w:sz w:val="22"/>
                <w:szCs w:val="22"/>
              </w:rPr>
            </w:pPr>
          </w:p>
        </w:tc>
        <w:tc>
          <w:tcPr>
            <w:tcW w:w="1299" w:type="dxa"/>
            <w:gridSpan w:val="3"/>
            <w:vAlign w:val="bottom"/>
          </w:tcPr>
          <w:p>
            <w:pPr>
              <w:rPr>
                <w:rFonts w:ascii="宋体" w:hAnsi="宋体" w:cs="仿宋"/>
                <w:color w:val="000000"/>
                <w:sz w:val="22"/>
                <w:szCs w:val="22"/>
              </w:rPr>
            </w:pPr>
          </w:p>
        </w:tc>
        <w:tc>
          <w:tcPr>
            <w:tcW w:w="690" w:type="dxa"/>
            <w:vAlign w:val="bottom"/>
          </w:tcPr>
          <w:p>
            <w:pPr>
              <w:rPr>
                <w:rFonts w:ascii="宋体" w:hAnsi="宋体" w:cs="仿宋"/>
                <w:color w:val="000000"/>
                <w:sz w:val="22"/>
                <w:szCs w:val="22"/>
              </w:rPr>
            </w:pPr>
          </w:p>
        </w:tc>
      </w:tr>
    </w:tbl>
    <w:p>
      <w:pPr>
        <w:rPr>
          <w:rFonts w:ascii="宋体" w:hAnsi="宋体"/>
          <w:spacing w:val="-2"/>
          <w:sz w:val="24"/>
        </w:rPr>
      </w:pPr>
    </w:p>
    <w:p>
      <w:pPr>
        <w:spacing w:line="340" w:lineRule="exact"/>
        <w:rPr>
          <w:rFonts w:ascii="Tahoma" w:hAnsi="Tahoma" w:cs="Tahoma"/>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pStyle w:val="26"/>
      </w:pPr>
    </w:p>
    <w:p>
      <w:pPr>
        <w:widowControl/>
        <w:spacing w:line="320" w:lineRule="exact"/>
        <w:jc w:val="left"/>
        <w:rPr>
          <w:rFonts w:hint="eastAsia" w:ascii="Tahoma" w:hAnsi="Tahoma" w:cs="Tahoma"/>
          <w:b/>
          <w:kern w:val="0"/>
          <w:szCs w:val="21"/>
        </w:rPr>
        <w:sectPr>
          <w:pgSz w:w="11905" w:h="16838"/>
          <w:pgMar w:top="1247" w:right="1134" w:bottom="1247" w:left="1134" w:header="720" w:footer="720" w:gutter="0"/>
          <w:cols w:space="0" w:num="1"/>
          <w:rtlGutter w:val="0"/>
          <w:docGrid w:linePitch="462" w:charSpace="0"/>
        </w:sectPr>
      </w:pPr>
    </w:p>
    <w:p>
      <w:pPr>
        <w:pStyle w:val="16"/>
        <w:spacing w:before="120" w:line="360" w:lineRule="auto"/>
        <w:ind w:firstLine="405"/>
        <w:jc w:val="center"/>
        <w:rPr>
          <w:rFonts w:ascii="宋体" w:hAnsi="宋体"/>
          <w:sz w:val="24"/>
          <w:szCs w:val="24"/>
        </w:rPr>
      </w:pPr>
      <w:r>
        <w:rPr>
          <w:rFonts w:hint="eastAsia" w:ascii="宋体" w:hAnsi="宋体" w:cs="宋体"/>
          <w:b/>
          <w:sz w:val="44"/>
          <w:szCs w:val="44"/>
        </w:rPr>
        <w:t>响应性评审表</w:t>
      </w:r>
    </w:p>
    <w:tbl>
      <w:tblPr>
        <w:tblStyle w:val="18"/>
        <w:tblW w:w="9462" w:type="dxa"/>
        <w:tblInd w:w="0" w:type="dxa"/>
        <w:tblLayout w:type="fixed"/>
        <w:tblCellMar>
          <w:top w:w="15" w:type="dxa"/>
          <w:left w:w="15" w:type="dxa"/>
          <w:bottom w:w="15" w:type="dxa"/>
          <w:right w:w="15" w:type="dxa"/>
        </w:tblCellMar>
      </w:tblPr>
      <w:tblGrid>
        <w:gridCol w:w="1165"/>
        <w:gridCol w:w="4476"/>
        <w:gridCol w:w="916"/>
        <w:gridCol w:w="1001"/>
        <w:gridCol w:w="959"/>
        <w:gridCol w:w="945"/>
      </w:tblGrid>
      <w:tr>
        <w:tblPrEx>
          <w:tblCellMar>
            <w:top w:w="15" w:type="dxa"/>
            <w:left w:w="15" w:type="dxa"/>
            <w:bottom w:w="15" w:type="dxa"/>
            <w:right w:w="15" w:type="dxa"/>
          </w:tblCellMar>
        </w:tblPrEx>
        <w:trPr>
          <w:trHeight w:val="285" w:hRule="atLeast"/>
        </w:trPr>
        <w:tc>
          <w:tcPr>
            <w:tcW w:w="8517" w:type="dxa"/>
            <w:gridSpan w:val="5"/>
            <w:vAlign w:val="center"/>
          </w:tcPr>
          <w:p>
            <w:pPr>
              <w:widowControl/>
              <w:jc w:val="left"/>
              <w:textAlignment w:val="center"/>
              <w:rPr>
                <w:rFonts w:ascii="宋体" w:hAnsi="宋体" w:cs="宋体"/>
                <w:b/>
              </w:rPr>
            </w:pPr>
            <w:r>
              <w:rPr>
                <w:rFonts w:hint="eastAsia" w:ascii="宋体" w:hAnsi="宋体" w:cs="宋体"/>
                <w:b/>
                <w:kern w:val="0"/>
              </w:rPr>
              <w:t>项目名称：</w:t>
            </w:r>
          </w:p>
        </w:tc>
        <w:tc>
          <w:tcPr>
            <w:tcW w:w="945" w:type="dxa"/>
            <w:vAlign w:val="center"/>
          </w:tcPr>
          <w:p>
            <w:pPr>
              <w:widowControl/>
              <w:jc w:val="left"/>
              <w:textAlignment w:val="center"/>
              <w:rPr>
                <w:rFonts w:ascii="宋体" w:hAnsi="宋体" w:cs="宋体"/>
                <w:b/>
                <w:kern w:val="0"/>
              </w:rPr>
            </w:pPr>
          </w:p>
        </w:tc>
      </w:tr>
      <w:tr>
        <w:tblPrEx>
          <w:tblCellMar>
            <w:top w:w="15" w:type="dxa"/>
            <w:left w:w="15" w:type="dxa"/>
            <w:bottom w:w="15" w:type="dxa"/>
            <w:right w:w="15" w:type="dxa"/>
          </w:tblCellMar>
        </w:tblPrEx>
        <w:trPr>
          <w:trHeight w:val="285" w:hRule="atLeast"/>
        </w:trPr>
        <w:tc>
          <w:tcPr>
            <w:tcW w:w="8517" w:type="dxa"/>
            <w:gridSpan w:val="5"/>
            <w:vAlign w:val="center"/>
          </w:tcPr>
          <w:p>
            <w:pPr>
              <w:widowControl/>
              <w:jc w:val="left"/>
              <w:textAlignment w:val="center"/>
              <w:rPr>
                <w:rFonts w:ascii="宋体" w:hAnsi="宋体" w:cs="宋体"/>
                <w:b/>
              </w:rPr>
            </w:pPr>
            <w:r>
              <w:rPr>
                <w:rFonts w:hint="eastAsia" w:ascii="宋体" w:hAnsi="宋体" w:cs="宋体"/>
                <w:b/>
                <w:kern w:val="0"/>
              </w:rPr>
              <w:t>项目编号：</w:t>
            </w:r>
          </w:p>
        </w:tc>
        <w:tc>
          <w:tcPr>
            <w:tcW w:w="945" w:type="dxa"/>
            <w:vAlign w:val="center"/>
          </w:tcPr>
          <w:p>
            <w:pPr>
              <w:widowControl/>
              <w:jc w:val="left"/>
              <w:textAlignment w:val="center"/>
              <w:rPr>
                <w:rFonts w:ascii="宋体" w:hAnsi="宋体" w:cs="宋体"/>
                <w:b/>
                <w:kern w:val="0"/>
              </w:rPr>
            </w:pPr>
          </w:p>
        </w:tc>
      </w:tr>
      <w:tr>
        <w:tblPrEx>
          <w:tblCellMar>
            <w:top w:w="15" w:type="dxa"/>
            <w:left w:w="15" w:type="dxa"/>
            <w:bottom w:w="15" w:type="dxa"/>
            <w:right w:w="15" w:type="dxa"/>
          </w:tblCellMar>
        </w:tblPrEx>
        <w:trPr>
          <w:trHeight w:val="884"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序号</w:t>
            </w:r>
          </w:p>
        </w:tc>
        <w:tc>
          <w:tcPr>
            <w:tcW w:w="4476"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jc w:val="left"/>
              <w:textAlignment w:val="center"/>
              <w:rPr>
                <w:rFonts w:ascii="宋体" w:hAnsi="宋体" w:cs="宋体"/>
              </w:rPr>
            </w:pPr>
            <w:r>
              <w:rPr>
                <w:rFonts w:hint="eastAsia" w:ascii="宋体" w:hAnsi="宋体" w:cs="宋体"/>
                <w:kern w:val="0"/>
              </w:rPr>
              <w:t xml:space="preserve">                   投标单位          </w:t>
            </w:r>
            <w:r>
              <w:rPr>
                <w:rFonts w:hint="eastAsia" w:ascii="宋体" w:hAnsi="宋体" w:cs="宋体"/>
                <w:kern w:val="0"/>
              </w:rPr>
              <w:br w:type="textWrapping"/>
            </w:r>
            <w:r>
              <w:rPr>
                <w:rFonts w:hint="eastAsia" w:ascii="宋体" w:hAnsi="宋体" w:cs="宋体"/>
                <w:kern w:val="0"/>
              </w:rPr>
              <w:t xml:space="preserve">   审查内容 </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rPr>
              <w:t>投标人A</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rPr>
              <w:t>投标人B</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rPr>
              <w:t>投标人C</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rPr>
              <w:t>投标人D</w:t>
            </w:r>
          </w:p>
        </w:tc>
      </w:tr>
      <w:tr>
        <w:tblPrEx>
          <w:tblCellMar>
            <w:top w:w="15" w:type="dxa"/>
            <w:left w:w="15" w:type="dxa"/>
            <w:bottom w:w="15" w:type="dxa"/>
            <w:right w:w="15"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1</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投标人是否提交投标保证金且金额足够</w:t>
            </w:r>
          </w:p>
        </w:tc>
        <w:tc>
          <w:tcPr>
            <w:tcW w:w="91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r>
      <w:tr>
        <w:tblPrEx>
          <w:tblCellMar>
            <w:top w:w="15" w:type="dxa"/>
            <w:left w:w="15" w:type="dxa"/>
            <w:bottom w:w="15" w:type="dxa"/>
            <w:right w:w="15"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2</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资格证明文件是否全面</w:t>
            </w:r>
          </w:p>
        </w:tc>
        <w:tc>
          <w:tcPr>
            <w:tcW w:w="91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r>
      <w:tr>
        <w:tblPrEx>
          <w:tblCellMar>
            <w:top w:w="15" w:type="dxa"/>
            <w:left w:w="15" w:type="dxa"/>
            <w:bottom w:w="15" w:type="dxa"/>
            <w:right w:w="15" w:type="dxa"/>
          </w:tblCellMar>
        </w:tblPrEx>
        <w:trPr>
          <w:trHeight w:val="645"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3</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投标文件有（无）法人代表签字，或有（无）法人代表有效委托书</w:t>
            </w:r>
          </w:p>
        </w:tc>
        <w:tc>
          <w:tcPr>
            <w:tcW w:w="91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4</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投标有效期是否足够</w:t>
            </w:r>
          </w:p>
        </w:tc>
        <w:tc>
          <w:tcPr>
            <w:tcW w:w="91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lang w:eastAsia="zh-CN"/>
              </w:rPr>
            </w:pPr>
            <w:r>
              <w:rPr>
                <w:rFonts w:hint="eastAsia" w:ascii="宋体" w:hAnsi="宋体" w:cs="宋体"/>
                <w:kern w:val="0"/>
                <w:lang w:val="en-US" w:eastAsia="zh-CN"/>
              </w:rPr>
              <w:t>5</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所供货物是否出现两个或两个以上的报价</w:t>
            </w:r>
          </w:p>
        </w:tc>
        <w:tc>
          <w:tcPr>
            <w:tcW w:w="91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lang w:eastAsia="zh-CN"/>
              </w:rPr>
            </w:pPr>
            <w:r>
              <w:rPr>
                <w:rFonts w:hint="eastAsia" w:ascii="宋体" w:hAnsi="宋体" w:cs="宋体"/>
                <w:kern w:val="0"/>
                <w:lang w:val="en-US" w:eastAsia="zh-CN"/>
              </w:rPr>
              <w:t>6</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Fonts w:hint="default" w:ascii="宋体" w:hAnsi="宋体" w:eastAsia="宋体" w:cs="宋体"/>
                <w:kern w:val="0"/>
                <w:sz w:val="22"/>
                <w:szCs w:val="22"/>
              </w:rPr>
              <w:t>是否符合技术规格中的主要参数</w:t>
            </w:r>
          </w:p>
        </w:tc>
        <w:tc>
          <w:tcPr>
            <w:tcW w:w="91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615"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lang w:eastAsia="zh-CN"/>
              </w:rPr>
            </w:pPr>
            <w:r>
              <w:rPr>
                <w:rFonts w:hint="eastAsia" w:ascii="宋体" w:hAnsi="宋体" w:cs="宋体"/>
                <w:kern w:val="0"/>
                <w:lang w:val="en-US" w:eastAsia="zh-CN"/>
              </w:rPr>
              <w:t>7</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Fonts w:hint="eastAsia" w:ascii="宋体" w:hAnsi="宋体" w:cs="宋体"/>
                <w:kern w:val="0"/>
                <w:sz w:val="22"/>
                <w:szCs w:val="22"/>
              </w:rPr>
              <w:t>投标文件载明的供货范围、检验标准和方法等是否符合招标文件的要求</w:t>
            </w:r>
          </w:p>
        </w:tc>
        <w:tc>
          <w:tcPr>
            <w:tcW w:w="91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57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lang w:eastAsia="zh-CN"/>
              </w:rPr>
            </w:pPr>
            <w:r>
              <w:rPr>
                <w:rFonts w:hint="eastAsia" w:ascii="宋体" w:hAnsi="宋体" w:cs="宋体"/>
                <w:kern w:val="0"/>
                <w:lang w:val="en-US" w:eastAsia="zh-CN"/>
              </w:rPr>
              <w:t>8</w:t>
            </w:r>
          </w:p>
        </w:tc>
        <w:tc>
          <w:tcPr>
            <w:tcW w:w="44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投标文件是否附有采购人不能接受的其他条件</w:t>
            </w:r>
          </w:p>
        </w:tc>
        <w:tc>
          <w:tcPr>
            <w:tcW w:w="91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001"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94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60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lang w:eastAsia="zh-CN"/>
              </w:rPr>
            </w:pPr>
            <w:r>
              <w:rPr>
                <w:rFonts w:hint="eastAsia" w:ascii="宋体" w:hAnsi="宋体" w:cs="宋体"/>
                <w:kern w:val="0"/>
                <w:lang w:val="en-US" w:eastAsia="zh-CN"/>
              </w:rPr>
              <w:t>9</w:t>
            </w:r>
          </w:p>
        </w:tc>
        <w:tc>
          <w:tcPr>
            <w:tcW w:w="4476"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2"/>
                <w:szCs w:val="22"/>
              </w:rPr>
              <w:t>是否有不符合法律、法规和招标文件中规定的其它实质性要求的</w:t>
            </w:r>
          </w:p>
        </w:tc>
        <w:tc>
          <w:tcPr>
            <w:tcW w:w="916" w:type="dxa"/>
            <w:tcBorders>
              <w:top w:val="single" w:color="000000" w:sz="4" w:space="0"/>
              <w:left w:val="single" w:color="auto" w:sz="4" w:space="0"/>
              <w:bottom w:val="single" w:color="000000" w:sz="4" w:space="0"/>
              <w:right w:val="single" w:color="auto" w:sz="4" w:space="0"/>
            </w:tcBorders>
            <w:vAlign w:val="bottom"/>
          </w:tcPr>
          <w:p>
            <w:pPr>
              <w:rPr>
                <w:rFonts w:ascii="宋体" w:hAnsi="宋体" w:cs="宋体"/>
              </w:rPr>
            </w:pPr>
          </w:p>
        </w:tc>
        <w:tc>
          <w:tcPr>
            <w:tcW w:w="1001" w:type="dxa"/>
            <w:tcBorders>
              <w:top w:val="single" w:color="000000" w:sz="4" w:space="0"/>
              <w:left w:val="single" w:color="auto" w:sz="4" w:space="0"/>
              <w:bottom w:val="single" w:color="000000" w:sz="4" w:space="0"/>
              <w:right w:val="single" w:color="auto" w:sz="4" w:space="0"/>
            </w:tcBorders>
            <w:vAlign w:val="bottom"/>
          </w:tcPr>
          <w:p>
            <w:pPr>
              <w:rPr>
                <w:rFonts w:ascii="宋体" w:hAnsi="宋体" w:cs="宋体"/>
              </w:rPr>
            </w:pPr>
          </w:p>
        </w:tc>
        <w:tc>
          <w:tcPr>
            <w:tcW w:w="959" w:type="dxa"/>
            <w:tcBorders>
              <w:top w:val="single" w:color="000000" w:sz="4" w:space="0"/>
              <w:left w:val="single" w:color="auto" w:sz="4" w:space="0"/>
              <w:bottom w:val="single" w:color="000000" w:sz="4" w:space="0"/>
              <w:right w:val="single" w:color="auto" w:sz="4" w:space="0"/>
            </w:tcBorders>
            <w:vAlign w:val="bottom"/>
          </w:tcPr>
          <w:p>
            <w:pPr>
              <w:rPr>
                <w:rFonts w:ascii="宋体" w:hAnsi="宋体" w:cs="宋体"/>
              </w:rPr>
            </w:pPr>
          </w:p>
        </w:tc>
        <w:tc>
          <w:tcPr>
            <w:tcW w:w="945" w:type="dxa"/>
            <w:tcBorders>
              <w:top w:val="single" w:color="000000" w:sz="4" w:space="0"/>
              <w:left w:val="single" w:color="auto"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660" w:hRule="atLeast"/>
        </w:trPr>
        <w:tc>
          <w:tcPr>
            <w:tcW w:w="5641"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rPr>
            </w:pPr>
            <w:r>
              <w:rPr>
                <w:rFonts w:hint="eastAsia" w:ascii="宋体" w:hAnsi="宋体" w:cs="宋体"/>
                <w:kern w:val="0"/>
              </w:rPr>
              <w:t>结论（符合或不符合）</w:t>
            </w:r>
          </w:p>
        </w:tc>
        <w:tc>
          <w:tcPr>
            <w:tcW w:w="916" w:type="dxa"/>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ascii="宋体" w:hAnsi="宋体" w:cs="宋体"/>
                <w:kern w:val="0"/>
              </w:rPr>
            </w:pPr>
          </w:p>
        </w:tc>
        <w:tc>
          <w:tcPr>
            <w:tcW w:w="1001" w:type="dxa"/>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ascii="宋体" w:hAnsi="宋体" w:cs="宋体"/>
                <w:kern w:val="0"/>
              </w:rPr>
            </w:pPr>
          </w:p>
        </w:tc>
        <w:tc>
          <w:tcPr>
            <w:tcW w:w="959" w:type="dxa"/>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ascii="宋体" w:hAnsi="宋体" w:cs="宋体"/>
                <w:kern w:val="0"/>
              </w:rPr>
            </w:pPr>
          </w:p>
        </w:tc>
        <w:tc>
          <w:tcPr>
            <w:tcW w:w="945"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kern w:val="0"/>
              </w:rPr>
            </w:pPr>
          </w:p>
        </w:tc>
      </w:tr>
      <w:tr>
        <w:tblPrEx>
          <w:tblCellMar>
            <w:top w:w="15" w:type="dxa"/>
            <w:left w:w="15" w:type="dxa"/>
            <w:bottom w:w="15" w:type="dxa"/>
            <w:right w:w="15" w:type="dxa"/>
          </w:tblCellMar>
        </w:tblPrEx>
        <w:trPr>
          <w:trHeight w:val="660" w:hRule="atLeast"/>
        </w:trPr>
        <w:tc>
          <w:tcPr>
            <w:tcW w:w="9462"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rPr>
            </w:pPr>
            <w:r>
              <w:rPr>
                <w:rFonts w:hint="eastAsia" w:ascii="宋体" w:hAnsi="宋体" w:cs="宋体"/>
                <w:kern w:val="0"/>
              </w:rPr>
              <w:t>注：通过的打“√”；未通过的打“×”</w:t>
            </w:r>
          </w:p>
        </w:tc>
      </w:tr>
    </w:tbl>
    <w:p>
      <w:pPr>
        <w:rPr>
          <w:rFonts w:hint="eastAsia" w:ascii="Tahoma" w:hAnsi="Tahoma" w:cs="Tahoma"/>
          <w:b/>
          <w:bCs/>
          <w:kern w:val="0"/>
          <w:szCs w:val="21"/>
        </w:rPr>
      </w:pPr>
      <w:r>
        <w:rPr>
          <w:rFonts w:hint="eastAsia" w:ascii="Tahoma" w:hAnsi="Tahoma" w:cs="Tahoma"/>
          <w:b/>
          <w:bCs/>
          <w:kern w:val="0"/>
          <w:szCs w:val="21"/>
        </w:rPr>
        <w:br w:type="page"/>
      </w:r>
    </w:p>
    <w:p>
      <w:pPr>
        <w:spacing w:line="320" w:lineRule="exact"/>
        <w:rPr>
          <w:rFonts w:ascii="Tahoma" w:hAnsi="Tahoma" w:cs="Tahoma"/>
          <w:kern w:val="0"/>
          <w:szCs w:val="21"/>
        </w:rPr>
      </w:pPr>
      <w:r>
        <w:rPr>
          <w:rFonts w:ascii="Tahoma" w:hAnsi="Tahoma" w:cs="Tahoma"/>
          <w:b/>
          <w:kern w:val="0"/>
          <w:szCs w:val="21"/>
        </w:rPr>
        <w:t>3.</w:t>
      </w:r>
      <w:r>
        <w:rPr>
          <w:rFonts w:hint="eastAsia" w:ascii="Tahoma" w:hAnsi="Tahoma" w:cs="Tahoma"/>
          <w:b/>
          <w:kern w:val="0"/>
          <w:szCs w:val="21"/>
          <w:lang w:val="en-US" w:eastAsia="zh-CN"/>
        </w:rPr>
        <w:t>3</w:t>
      </w:r>
      <w:r>
        <w:rPr>
          <w:rFonts w:ascii="Tahoma" w:hAnsi="Tahoma" w:cs="Tahoma"/>
          <w:b/>
          <w:kern w:val="0"/>
          <w:szCs w:val="21"/>
        </w:rPr>
        <w:t>推荐中标候选供应商名单</w:t>
      </w:r>
      <w:r>
        <w:rPr>
          <w:rFonts w:hint="eastAsia" w:ascii="Tahoma" w:hAnsi="Tahoma" w:cs="Tahoma"/>
          <w:b/>
          <w:kern w:val="0"/>
          <w:szCs w:val="21"/>
          <w:lang w:eastAsia="zh-CN"/>
        </w:rPr>
        <w:t>：</w:t>
      </w:r>
      <w:r>
        <w:rPr>
          <w:rFonts w:hint="eastAsia" w:ascii="Tahoma" w:hAnsi="Tahoma" w:cs="Tahoma"/>
          <w:kern w:val="0"/>
          <w:szCs w:val="21"/>
        </w:rPr>
        <w:t>采用最低评标价法衡量投标文件是否最大限度地满足招标文件中规定的各项评价标准。根据报价由低至高，依次确定为中标候选人。</w:t>
      </w:r>
    </w:p>
    <w:p>
      <w:pPr>
        <w:spacing w:line="320" w:lineRule="exact"/>
        <w:rPr>
          <w:rFonts w:ascii="Tahoma" w:hAnsi="Tahoma" w:cs="Tahoma"/>
          <w:b/>
          <w:bCs/>
          <w:kern w:val="0"/>
          <w:szCs w:val="21"/>
        </w:rPr>
      </w:pPr>
      <w:r>
        <w:rPr>
          <w:rFonts w:ascii="Tahoma" w:hAnsi="Tahoma" w:cs="Tahoma"/>
          <w:b/>
          <w:bCs/>
          <w:kern w:val="0"/>
          <w:szCs w:val="21"/>
        </w:rPr>
        <w:t>3.</w:t>
      </w:r>
      <w:r>
        <w:rPr>
          <w:rFonts w:hint="eastAsia" w:ascii="Tahoma" w:hAnsi="Tahoma" w:cs="Tahoma"/>
          <w:b/>
          <w:bCs/>
          <w:kern w:val="0"/>
          <w:szCs w:val="21"/>
          <w:lang w:val="en-US" w:eastAsia="zh-CN"/>
        </w:rPr>
        <w:t>4</w:t>
      </w:r>
      <w:r>
        <w:rPr>
          <w:rFonts w:ascii="Tahoma" w:hAnsi="Tahoma" w:cs="Tahoma"/>
          <w:b/>
          <w:bCs/>
          <w:kern w:val="0"/>
          <w:szCs w:val="21"/>
        </w:rPr>
        <w:t>编写评标报告</w:t>
      </w:r>
    </w:p>
    <w:p>
      <w:pPr>
        <w:spacing w:line="32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lang w:val="en-US" w:eastAsia="zh-CN"/>
        </w:rPr>
        <w:t>4</w:t>
      </w:r>
      <w:r>
        <w:rPr>
          <w:rFonts w:ascii="Tahoma" w:hAnsi="Tahoma" w:cs="Tahoma"/>
          <w:kern w:val="0"/>
          <w:szCs w:val="21"/>
        </w:rPr>
        <w:t>.1评标委员会完成评标后，根据全体评标成员签字的原始评标记录和评标结果编写的报告，其主要内容包括：</w:t>
      </w:r>
    </w:p>
    <w:p>
      <w:pPr>
        <w:spacing w:line="320" w:lineRule="exact"/>
        <w:ind w:firstLine="210" w:firstLineChars="100"/>
        <w:rPr>
          <w:rFonts w:ascii="Tahoma" w:hAnsi="Tahoma" w:cs="Tahoma"/>
          <w:kern w:val="0"/>
          <w:szCs w:val="21"/>
        </w:rPr>
      </w:pPr>
      <w:r>
        <w:rPr>
          <w:rFonts w:ascii="Tahoma" w:hAnsi="Tahoma" w:cs="Tahoma"/>
          <w:kern w:val="0"/>
          <w:szCs w:val="21"/>
        </w:rPr>
        <w:t>（1）招标公告刊登的媒体名称、开标日期和地点；</w:t>
      </w:r>
    </w:p>
    <w:p>
      <w:pPr>
        <w:spacing w:line="320" w:lineRule="exact"/>
        <w:ind w:firstLine="210" w:firstLineChars="100"/>
        <w:rPr>
          <w:rFonts w:ascii="Tahoma" w:hAnsi="Tahoma" w:cs="Tahoma"/>
          <w:kern w:val="0"/>
          <w:szCs w:val="21"/>
        </w:rPr>
      </w:pPr>
      <w:r>
        <w:rPr>
          <w:rFonts w:ascii="Tahoma" w:hAnsi="Tahoma" w:cs="Tahoma"/>
          <w:kern w:val="0"/>
          <w:szCs w:val="21"/>
        </w:rPr>
        <w:t>（2）购买招标文件的投标人名单和评标委员会成员名单；</w:t>
      </w:r>
    </w:p>
    <w:p>
      <w:pPr>
        <w:spacing w:line="320" w:lineRule="exact"/>
        <w:ind w:firstLine="210" w:firstLineChars="100"/>
        <w:rPr>
          <w:rFonts w:ascii="Tahoma" w:hAnsi="Tahoma" w:cs="Tahoma"/>
          <w:kern w:val="0"/>
          <w:szCs w:val="21"/>
        </w:rPr>
      </w:pPr>
      <w:r>
        <w:rPr>
          <w:rFonts w:ascii="Tahoma" w:hAnsi="Tahoma" w:cs="Tahoma"/>
          <w:kern w:val="0"/>
          <w:szCs w:val="21"/>
        </w:rPr>
        <w:t>（3）评标方法和标准；</w:t>
      </w:r>
    </w:p>
    <w:p>
      <w:pPr>
        <w:spacing w:line="320" w:lineRule="exact"/>
        <w:ind w:firstLine="210" w:firstLineChars="100"/>
        <w:rPr>
          <w:rFonts w:ascii="Tahoma" w:hAnsi="Tahoma" w:cs="Tahoma"/>
          <w:kern w:val="0"/>
          <w:szCs w:val="21"/>
        </w:rPr>
      </w:pPr>
      <w:r>
        <w:rPr>
          <w:rFonts w:ascii="Tahoma" w:hAnsi="Tahoma" w:cs="Tahoma"/>
          <w:kern w:val="0"/>
          <w:szCs w:val="21"/>
        </w:rPr>
        <w:t>（4）开标记录和评标情况及说明，包括投标无效投标人名单及原因；</w:t>
      </w:r>
    </w:p>
    <w:p>
      <w:pPr>
        <w:spacing w:line="320" w:lineRule="exact"/>
        <w:ind w:firstLine="210" w:firstLineChars="100"/>
        <w:rPr>
          <w:rFonts w:ascii="Tahoma" w:hAnsi="Tahoma" w:cs="Tahoma"/>
          <w:kern w:val="0"/>
          <w:szCs w:val="21"/>
        </w:rPr>
      </w:pPr>
      <w:r>
        <w:rPr>
          <w:rFonts w:ascii="Tahoma" w:hAnsi="Tahoma" w:cs="Tahoma"/>
          <w:kern w:val="0"/>
          <w:szCs w:val="21"/>
        </w:rPr>
        <w:t>（5）评标结果和中标候人排序表；</w:t>
      </w:r>
    </w:p>
    <w:p>
      <w:pPr>
        <w:spacing w:line="320" w:lineRule="exact"/>
        <w:ind w:firstLine="210" w:firstLineChars="100"/>
        <w:rPr>
          <w:rFonts w:ascii="Tahoma" w:hAnsi="Tahoma" w:cs="Tahoma"/>
          <w:kern w:val="0"/>
          <w:szCs w:val="21"/>
        </w:rPr>
      </w:pPr>
      <w:r>
        <w:rPr>
          <w:rFonts w:ascii="Tahoma" w:hAnsi="Tahoma" w:cs="Tahoma"/>
          <w:kern w:val="0"/>
          <w:szCs w:val="21"/>
        </w:rPr>
        <w:t>（6）评标委员会的授标建议。</w:t>
      </w:r>
    </w:p>
    <w:p>
      <w:pPr>
        <w:spacing w:line="34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lang w:val="en-US" w:eastAsia="zh-CN"/>
        </w:rPr>
        <w:t>4</w:t>
      </w:r>
      <w:r>
        <w:rPr>
          <w:rFonts w:ascii="Tahoma" w:hAnsi="Tahoma" w:cs="Tahoma"/>
          <w:kern w:val="0"/>
          <w:szCs w:val="21"/>
        </w:rPr>
        <w:t>.2招标代理机构在评标结束后15个工作日内将评标报告送招标人。</w:t>
      </w:r>
    </w:p>
    <w:p>
      <w:pPr>
        <w:spacing w:line="340" w:lineRule="exact"/>
        <w:rPr>
          <w:rFonts w:ascii="Tahoma" w:hAnsi="Tahoma" w:cs="Tahoma"/>
          <w:b/>
          <w:kern w:val="0"/>
          <w:szCs w:val="21"/>
        </w:rPr>
      </w:pPr>
      <w:r>
        <w:rPr>
          <w:rFonts w:ascii="Tahoma" w:hAnsi="Tahoma" w:cs="Tahoma"/>
          <w:b/>
          <w:kern w:val="0"/>
          <w:szCs w:val="21"/>
        </w:rPr>
        <w:t>3.</w:t>
      </w:r>
      <w:r>
        <w:rPr>
          <w:rFonts w:hint="eastAsia" w:ascii="Tahoma" w:hAnsi="Tahoma" w:cs="Tahoma"/>
          <w:b/>
          <w:kern w:val="0"/>
          <w:szCs w:val="21"/>
          <w:lang w:val="en-US" w:eastAsia="zh-CN"/>
        </w:rPr>
        <w:t>5</w:t>
      </w:r>
      <w:r>
        <w:rPr>
          <w:rFonts w:ascii="Tahoma" w:hAnsi="Tahoma" w:cs="Tahoma"/>
          <w:b/>
          <w:kern w:val="0"/>
          <w:szCs w:val="21"/>
        </w:rPr>
        <w:t>确定中标人</w:t>
      </w:r>
    </w:p>
    <w:p>
      <w:pPr>
        <w:spacing w:line="34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lang w:val="en-US" w:eastAsia="zh-CN"/>
        </w:rPr>
        <w:t>5</w:t>
      </w:r>
      <w:r>
        <w:rPr>
          <w:rFonts w:ascii="Tahoma" w:hAnsi="Tahoma" w:cs="Tahoma"/>
          <w:kern w:val="0"/>
          <w:szCs w:val="21"/>
        </w:rPr>
        <w:t>.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lang w:val="en-US" w:eastAsia="zh-CN"/>
        </w:rPr>
        <w:t>5</w:t>
      </w:r>
      <w:r>
        <w:rPr>
          <w:rFonts w:ascii="Tahoma" w:hAnsi="Tahoma" w:cs="Tahoma"/>
          <w:kern w:val="0"/>
          <w:szCs w:val="21"/>
        </w:rPr>
        <w:t>.2采购人在收到评标报告5个工作日内未按评标报告推荐的中标候选人顺序确定中标人，又不能说明合法理由的，视同按评标报告推荐的顺序确定排名第一的中标候选人为中标人。</w:t>
      </w:r>
    </w:p>
    <w:p>
      <w:pPr>
        <w:spacing w:line="320" w:lineRule="exact"/>
        <w:rPr>
          <w:rFonts w:ascii="宋体" w:hAnsi="宋体" w:cs="宋体"/>
          <w:szCs w:val="22"/>
        </w:rPr>
      </w:pPr>
      <w:r>
        <w:rPr>
          <w:rFonts w:ascii="Tahoma" w:hAnsi="Tahoma" w:cs="Tahoma"/>
          <w:kern w:val="0"/>
          <w:szCs w:val="21"/>
        </w:rPr>
        <w:t>3.</w:t>
      </w:r>
      <w:r>
        <w:rPr>
          <w:rFonts w:hint="eastAsia" w:ascii="Tahoma" w:hAnsi="Tahoma" w:cs="Tahoma"/>
          <w:kern w:val="0"/>
          <w:szCs w:val="21"/>
          <w:lang w:val="en-US" w:eastAsia="zh-CN"/>
        </w:rPr>
        <w:t>5.</w:t>
      </w:r>
      <w:r>
        <w:rPr>
          <w:rFonts w:ascii="Tahoma" w:hAnsi="Tahoma" w:cs="Tahoma"/>
          <w:kern w:val="0"/>
          <w:szCs w:val="21"/>
        </w:rPr>
        <w:t>3如果排名第一的成交候选供应商，因不可抗力或自身原因放弃成交结果，可根据项目所需确定排名第二的成交候选供应商为成交供应商，以此类推。</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7"/>
        <w:ind w:firstLine="480"/>
      </w:pPr>
    </w:p>
    <w:p/>
    <w:p>
      <w:pPr>
        <w:pStyle w:val="27"/>
        <w:ind w:firstLine="480"/>
      </w:pPr>
    </w:p>
    <w:p/>
    <w:p>
      <w:pPr>
        <w:pStyle w:val="27"/>
        <w:ind w:firstLine="480"/>
      </w:pPr>
    </w:p>
    <w:p/>
    <w:p>
      <w:pPr>
        <w:pStyle w:val="27"/>
        <w:ind w:firstLine="480"/>
      </w:pPr>
    </w:p>
    <w:p/>
    <w:p>
      <w:pPr>
        <w:pStyle w:val="27"/>
        <w:ind w:firstLine="480"/>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hint="eastAsia" w:ascii="黑体" w:hAnsi="黑体" w:eastAsia="黑体"/>
          <w:b/>
          <w:sz w:val="44"/>
        </w:rPr>
      </w:pPr>
    </w:p>
    <w:p>
      <w:pPr>
        <w:jc w:val="center"/>
        <w:outlineLvl w:val="0"/>
        <w:rPr>
          <w:rFonts w:ascii="黑体" w:hAnsi="’Times New Roman’" w:eastAsia="黑体" w:cs="宋体"/>
          <w:b/>
          <w:bCs/>
          <w:kern w:val="36"/>
          <w:sz w:val="44"/>
          <w:szCs w:val="44"/>
        </w:rPr>
      </w:pPr>
      <w:bookmarkStart w:id="29" w:name="_Toc18733"/>
      <w:r>
        <w:rPr>
          <w:rFonts w:hint="eastAsia" w:ascii="黑体" w:hAnsi="黑体" w:eastAsia="黑体"/>
          <w:b/>
          <w:sz w:val="44"/>
        </w:rPr>
        <w:t xml:space="preserve">第四章 </w:t>
      </w:r>
      <w:r>
        <w:rPr>
          <w:rFonts w:hint="eastAsia" w:ascii="黑体" w:hAnsi="黑体" w:eastAsia="黑体" w:cs="宋体"/>
          <w:b/>
          <w:bCs/>
          <w:kern w:val="36"/>
          <w:sz w:val="44"/>
          <w:szCs w:val="44"/>
        </w:rPr>
        <w:t>合同附件格式及条款（参考）</w:t>
      </w:r>
      <w:bookmarkEnd w:id="29"/>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pStyle w:val="27"/>
        <w:ind w:firstLine="480"/>
      </w:pPr>
    </w:p>
    <w:p/>
    <w:p>
      <w:pPr>
        <w:pStyle w:val="8"/>
      </w:pPr>
    </w:p>
    <w:p/>
    <w:p>
      <w:pPr>
        <w:rPr>
          <w:rFonts w:hint="eastAsia" w:ascii="宋体" w:hAnsi="宋体"/>
          <w:sz w:val="21"/>
          <w:szCs w:val="21"/>
        </w:rPr>
      </w:pPr>
      <w:r>
        <w:rPr>
          <w:rFonts w:hint="eastAsia" w:ascii="宋体" w:hAnsi="宋体"/>
          <w:sz w:val="21"/>
          <w:szCs w:val="21"/>
        </w:rPr>
        <w:br w:type="page"/>
      </w:r>
    </w:p>
    <w:p>
      <w:pPr>
        <w:pStyle w:val="33"/>
        <w:ind w:firstLine="420"/>
        <w:rPr>
          <w:rFonts w:ascii="宋体" w:hAnsi="宋体"/>
          <w:sz w:val="21"/>
          <w:szCs w:val="21"/>
        </w:rPr>
      </w:pPr>
      <w:r>
        <w:rPr>
          <w:rFonts w:hint="eastAsia" w:ascii="宋体" w:hAnsi="宋体"/>
          <w:sz w:val="21"/>
          <w:szCs w:val="21"/>
        </w:rPr>
        <w:t xml:space="preserve">合同编号：                                         </w:t>
      </w:r>
    </w:p>
    <w:p>
      <w:pPr>
        <w:pStyle w:val="33"/>
        <w:ind w:firstLine="420"/>
        <w:rPr>
          <w:rFonts w:ascii="宋体" w:hAnsi="宋体"/>
          <w:sz w:val="21"/>
          <w:szCs w:val="21"/>
        </w:rPr>
      </w:pPr>
      <w:r>
        <w:rPr>
          <w:rFonts w:hint="eastAsia" w:ascii="宋体" w:hAnsi="宋体"/>
          <w:sz w:val="21"/>
          <w:szCs w:val="21"/>
        </w:rPr>
        <w:t xml:space="preserve">签订地点：                                         </w:t>
      </w:r>
    </w:p>
    <w:p>
      <w:pPr>
        <w:pStyle w:val="33"/>
        <w:ind w:firstLine="420"/>
        <w:rPr>
          <w:rFonts w:ascii="宋体" w:hAnsi="宋体"/>
          <w:sz w:val="21"/>
          <w:szCs w:val="21"/>
        </w:rPr>
      </w:pPr>
      <w:r>
        <w:rPr>
          <w:rFonts w:hint="eastAsia" w:ascii="宋体" w:hAnsi="宋体"/>
          <w:sz w:val="21"/>
          <w:szCs w:val="21"/>
        </w:rPr>
        <w:t xml:space="preserve">签订时间：                                         </w:t>
      </w:r>
    </w:p>
    <w:p>
      <w:pPr>
        <w:pStyle w:val="33"/>
        <w:ind w:firstLine="420"/>
        <w:rPr>
          <w:rFonts w:ascii="宋体" w:hAnsi="宋体"/>
          <w:sz w:val="21"/>
          <w:szCs w:val="21"/>
        </w:rPr>
      </w:pPr>
      <w:r>
        <w:rPr>
          <w:rFonts w:hint="eastAsia" w:ascii="宋体" w:hAnsi="宋体"/>
          <w:sz w:val="21"/>
          <w:szCs w:val="21"/>
        </w:rPr>
        <w:t xml:space="preserve">采购人（甲方）：                                          </w:t>
      </w:r>
    </w:p>
    <w:p>
      <w:pPr>
        <w:pStyle w:val="33"/>
        <w:ind w:firstLine="420"/>
        <w:rPr>
          <w:rFonts w:ascii="宋体" w:hAnsi="宋体"/>
          <w:sz w:val="21"/>
          <w:szCs w:val="21"/>
        </w:rPr>
      </w:pPr>
      <w:r>
        <w:rPr>
          <w:rFonts w:hint="eastAsia" w:ascii="宋体" w:hAnsi="宋体"/>
          <w:sz w:val="21"/>
          <w:szCs w:val="21"/>
        </w:rPr>
        <w:t xml:space="preserve">供应商（乙方）：                                          </w:t>
      </w:r>
    </w:p>
    <w:p>
      <w:pPr>
        <w:spacing w:line="400" w:lineRule="exact"/>
        <w:rPr>
          <w:rFonts w:ascii="宋体" w:hAnsi="宋体"/>
          <w:szCs w:val="21"/>
        </w:rPr>
      </w:pPr>
    </w:p>
    <w:p>
      <w:pPr>
        <w:pStyle w:val="33"/>
        <w:ind w:firstLine="420"/>
        <w:rPr>
          <w:rFonts w:ascii="宋体" w:hAnsi="宋体"/>
          <w:sz w:val="21"/>
          <w:szCs w:val="21"/>
        </w:rPr>
      </w:pPr>
      <w:r>
        <w:rPr>
          <w:rFonts w:hint="eastAsia" w:ascii="宋体" w:hAnsi="宋体"/>
          <w:sz w:val="21"/>
          <w:szCs w:val="21"/>
        </w:rPr>
        <w:t>根据《中华人民共和国政府采购法》、《中华人民共和国合同法》及</w:t>
      </w:r>
      <w:r>
        <w:rPr>
          <w:rFonts w:ascii="宋体" w:hAnsi="宋体"/>
          <w:color w:val="000000"/>
          <w:sz w:val="21"/>
          <w:szCs w:val="21"/>
        </w:rPr>
        <w:t>XX</w:t>
      </w:r>
      <w:r>
        <w:rPr>
          <w:rFonts w:hint="eastAsia" w:ascii="宋体" w:hAnsi="宋体"/>
          <w:sz w:val="21"/>
          <w:szCs w:val="21"/>
        </w:rPr>
        <w:t>政府采购中心采购项目（项目编号：</w:t>
      </w:r>
      <w:r>
        <w:rPr>
          <w:rFonts w:ascii="宋体" w:hAnsi="宋体"/>
          <w:color w:val="000000"/>
          <w:sz w:val="21"/>
          <w:szCs w:val="21"/>
        </w:rPr>
        <w:t>XX</w:t>
      </w:r>
      <w:r>
        <w:rPr>
          <w:rFonts w:hint="eastAsia" w:ascii="宋体" w:hAnsi="宋体"/>
          <w:sz w:val="21"/>
          <w:szCs w:val="2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b/>
        </w:rPr>
      </w:pPr>
      <w:bookmarkStart w:id="30" w:name="_Toc217446107"/>
      <w:r>
        <w:rPr>
          <w:rFonts w:hint="eastAsia"/>
          <w:b/>
        </w:rPr>
        <w:t>一、合同货物</w:t>
      </w:r>
      <w:bookmarkEnd w:id="30"/>
    </w:p>
    <w:tbl>
      <w:tblPr>
        <w:tblStyle w:val="18"/>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ascii="宋体" w:hAnsi="宋体"/>
                <w:szCs w:val="21"/>
              </w:rPr>
            </w:pPr>
            <w:r>
              <w:rPr>
                <w:rFonts w:hint="eastAsia" w:ascii="宋体" w:hAnsi="宋体" w:cs="Arial"/>
                <w:szCs w:val="21"/>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szCs w:val="21"/>
              </w:rPr>
            </w:pPr>
            <w:r>
              <w:rPr>
                <w:rFonts w:hint="eastAsia" w:ascii="宋体" w:hAnsi="宋体" w:cs="Arial"/>
                <w:szCs w:val="21"/>
              </w:rPr>
              <w:t>规格</w:t>
            </w:r>
          </w:p>
          <w:p>
            <w:pPr>
              <w:spacing w:line="400" w:lineRule="exact"/>
              <w:jc w:val="center"/>
              <w:rPr>
                <w:rFonts w:ascii="宋体" w:hAnsi="宋体"/>
                <w:szCs w:val="21"/>
              </w:rPr>
            </w:pPr>
            <w:r>
              <w:rPr>
                <w:rFonts w:hint="eastAsia" w:ascii="宋体" w:hAnsi="宋体" w:cs="Arial"/>
                <w:szCs w:val="21"/>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r>
              <w:rPr>
                <w:rFonts w:hint="eastAsia" w:ascii="宋体" w:hAnsi="宋体" w:cs="Arial"/>
                <w:szCs w:val="21"/>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ascii="宋体" w:hAnsi="宋体"/>
                <w:szCs w:val="21"/>
              </w:rPr>
            </w:pPr>
            <w:r>
              <w:rPr>
                <w:rFonts w:hint="eastAsia" w:ascii="宋体" w:hAnsi="宋体" w:cs="Arial"/>
                <w:szCs w:val="21"/>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jc w:val="center"/>
              <w:rPr>
                <w:rFonts w:ascii="宋体" w:hAnsi="宋体" w:cs="Arial"/>
                <w:szCs w:val="21"/>
              </w:rPr>
            </w:pPr>
            <w:r>
              <w:rPr>
                <w:rFonts w:hint="eastAsia" w:ascii="宋体" w:hAnsi="宋体" w:cs="Arial"/>
                <w:szCs w:val="21"/>
              </w:rPr>
              <w:t>单价</w:t>
            </w:r>
          </w:p>
          <w:p>
            <w:pPr>
              <w:spacing w:line="400" w:lineRule="exact"/>
              <w:jc w:val="center"/>
              <w:rPr>
                <w:rFonts w:ascii="宋体" w:hAnsi="宋体" w:cs="Arial"/>
                <w:szCs w:val="21"/>
              </w:rPr>
            </w:pPr>
            <w:r>
              <w:rPr>
                <w:rFonts w:hint="eastAsia" w:ascii="宋体" w:hAnsi="宋体" w:cs="Arial"/>
                <w:szCs w:val="21"/>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ascii="宋体" w:hAnsi="宋体" w:cs="Arial"/>
                <w:szCs w:val="21"/>
              </w:rPr>
            </w:pPr>
            <w:r>
              <w:rPr>
                <w:rFonts w:hint="eastAsia" w:ascii="宋体" w:hAnsi="宋体" w:cs="Arial"/>
                <w:szCs w:val="21"/>
              </w:rPr>
              <w:t>总价</w:t>
            </w:r>
          </w:p>
          <w:p>
            <w:pPr>
              <w:spacing w:line="400" w:lineRule="exact"/>
              <w:rPr>
                <w:rFonts w:ascii="宋体" w:hAnsi="宋体"/>
                <w:szCs w:val="21"/>
              </w:rPr>
            </w:pPr>
            <w:r>
              <w:rPr>
                <w:rFonts w:hint="eastAsia" w:ascii="宋体" w:hAnsi="宋体" w:cs="Arial"/>
                <w:szCs w:val="21"/>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szCs w:val="21"/>
              </w:rPr>
            </w:pPr>
            <w:r>
              <w:rPr>
                <w:rFonts w:hint="eastAsia" w:ascii="宋体" w:hAnsi="宋体" w:cs="Arial"/>
                <w:szCs w:val="21"/>
              </w:rPr>
              <w:t>随机</w:t>
            </w:r>
          </w:p>
          <w:p>
            <w:pPr>
              <w:spacing w:line="400" w:lineRule="exact"/>
              <w:jc w:val="center"/>
              <w:rPr>
                <w:rFonts w:ascii="宋体" w:hAnsi="宋体"/>
                <w:szCs w:val="21"/>
              </w:rPr>
            </w:pPr>
            <w:r>
              <w:rPr>
                <w:rFonts w:hint="eastAsia" w:ascii="宋体" w:hAnsi="宋体" w:cs="Arial"/>
                <w:szCs w:val="21"/>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05" w:firstLineChars="50"/>
              <w:rPr>
                <w:rFonts w:ascii="宋体" w:hAnsi="宋体"/>
                <w:szCs w:val="21"/>
              </w:rPr>
            </w:pPr>
            <w:r>
              <w:rPr>
                <w:rFonts w:hint="eastAsia" w:ascii="宋体" w:hAnsi="宋体" w:cs="Arial"/>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 </w:t>
            </w:r>
          </w:p>
        </w:tc>
      </w:tr>
    </w:tbl>
    <w:p>
      <w:pPr>
        <w:rPr>
          <w:b/>
        </w:rPr>
      </w:pPr>
      <w:bookmarkStart w:id="31" w:name="_Toc217446108"/>
      <w:r>
        <w:rPr>
          <w:rFonts w:hint="eastAsia"/>
          <w:b/>
        </w:rPr>
        <w:t>二、合同总价</w:t>
      </w:r>
      <w:bookmarkEnd w:id="31"/>
    </w:p>
    <w:p>
      <w:pPr>
        <w:pStyle w:val="5"/>
        <w:spacing w:line="400" w:lineRule="exact"/>
        <w:ind w:firstLine="367" w:firstLineChars="175"/>
        <w:rPr>
          <w:rFonts w:ascii="宋体" w:hAnsi="宋体"/>
          <w:szCs w:val="21"/>
        </w:rPr>
      </w:pPr>
      <w:r>
        <w:rPr>
          <w:rFonts w:hint="eastAsia" w:ascii="宋体" w:hAnsi="宋体"/>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b/>
        </w:rPr>
      </w:pPr>
      <w:bookmarkStart w:id="32" w:name="_Toc217446109"/>
      <w:r>
        <w:rPr>
          <w:rFonts w:hint="eastAsia"/>
          <w:b/>
        </w:rPr>
        <w:t>三、质量要求</w:t>
      </w:r>
      <w:bookmarkEnd w:id="32"/>
    </w:p>
    <w:p>
      <w:pPr>
        <w:pStyle w:val="33"/>
        <w:ind w:firstLine="420"/>
        <w:rPr>
          <w:rFonts w:ascii="宋体" w:hAnsi="宋体"/>
          <w:sz w:val="21"/>
          <w:szCs w:val="21"/>
        </w:rPr>
      </w:pPr>
      <w:r>
        <w:rPr>
          <w:rFonts w:hint="eastAsia" w:ascii="宋体" w:hAnsi="宋体"/>
          <w:sz w:val="21"/>
          <w:szCs w:val="21"/>
        </w:rPr>
        <w:t>1、乙方须提供全新的货物（含零部件、配件等），表面无划伤、无碰撞痕迹，且权属清楚，不得侵害他人的知识产权。</w:t>
      </w:r>
    </w:p>
    <w:p>
      <w:pPr>
        <w:pStyle w:val="33"/>
        <w:ind w:firstLine="420"/>
        <w:rPr>
          <w:rFonts w:ascii="宋体" w:hAnsi="宋体"/>
          <w:sz w:val="21"/>
          <w:szCs w:val="21"/>
        </w:rPr>
      </w:pPr>
      <w:r>
        <w:rPr>
          <w:rFonts w:hint="eastAsia" w:ascii="宋体" w:hAnsi="宋体"/>
          <w:sz w:val="21"/>
          <w:szCs w:val="21"/>
        </w:rPr>
        <w:t>货物必须符合或优于国家（行业）标准，以及本项目招标文件的质量要求和技术指标与出厂标准。</w:t>
      </w:r>
    </w:p>
    <w:p>
      <w:pPr>
        <w:pStyle w:val="33"/>
        <w:ind w:firstLine="420"/>
        <w:rPr>
          <w:rFonts w:ascii="宋体" w:hAnsi="宋体"/>
          <w:sz w:val="21"/>
          <w:szCs w:val="21"/>
        </w:rPr>
      </w:pPr>
      <w:r>
        <w:rPr>
          <w:rFonts w:hint="eastAsia" w:ascii="宋体" w:hAnsi="宋体"/>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3"/>
        <w:ind w:firstLine="420"/>
        <w:rPr>
          <w:rFonts w:ascii="宋体" w:hAnsi="宋体"/>
          <w:sz w:val="21"/>
          <w:szCs w:val="21"/>
        </w:rPr>
      </w:pPr>
      <w:r>
        <w:rPr>
          <w:rFonts w:hint="eastAsia" w:ascii="宋体" w:hAnsi="宋体"/>
          <w:sz w:val="21"/>
          <w:szCs w:val="21"/>
        </w:rPr>
        <w:t>4、货物制造质量出现问题，乙方应负责三包（包修、包换、包退），费用由乙方负担，甲方有权到乙方生产场地检查货物质量和生产进度。</w:t>
      </w:r>
    </w:p>
    <w:p>
      <w:pPr>
        <w:pStyle w:val="33"/>
        <w:ind w:firstLine="420"/>
        <w:rPr>
          <w:rFonts w:ascii="宋体" w:hAnsi="宋体"/>
          <w:sz w:val="21"/>
          <w:szCs w:val="21"/>
        </w:rPr>
      </w:pPr>
      <w:r>
        <w:rPr>
          <w:rFonts w:hint="eastAsia" w:ascii="宋体" w:hAnsi="宋体"/>
          <w:sz w:val="21"/>
          <w:szCs w:val="21"/>
        </w:rPr>
        <w:t>5、货到现场后由于甲方保管不当造成的质量问题，乙方亦应负责修理，但费用由甲方负担。</w:t>
      </w:r>
    </w:p>
    <w:p>
      <w:pPr>
        <w:rPr>
          <w:b/>
        </w:rPr>
      </w:pPr>
      <w:bookmarkStart w:id="33" w:name="_Toc217446110"/>
      <w:r>
        <w:rPr>
          <w:rFonts w:hint="eastAsia"/>
          <w:b/>
        </w:rPr>
        <w:t>四、交货及验收</w:t>
      </w:r>
      <w:bookmarkEnd w:id="33"/>
    </w:p>
    <w:p>
      <w:pPr>
        <w:pStyle w:val="33"/>
        <w:ind w:firstLine="420"/>
        <w:rPr>
          <w:rFonts w:ascii="宋体" w:hAnsi="宋体"/>
          <w:sz w:val="21"/>
          <w:szCs w:val="21"/>
        </w:rPr>
      </w:pPr>
      <w:r>
        <w:rPr>
          <w:rFonts w:hint="eastAsia" w:ascii="宋体" w:hAnsi="宋体"/>
          <w:sz w:val="21"/>
          <w:szCs w:val="21"/>
        </w:rPr>
        <w:t>1、乙方交货期限为合同签订生效后的</w:t>
      </w:r>
      <w:r>
        <w:rPr>
          <w:rFonts w:ascii="宋体" w:hAnsi="宋体"/>
          <w:color w:val="000000"/>
          <w:sz w:val="21"/>
          <w:szCs w:val="21"/>
        </w:rPr>
        <w:t>XX</w:t>
      </w:r>
      <w:r>
        <w:rPr>
          <w:rFonts w:hint="eastAsia" w:ascii="宋体" w:hAnsi="宋体"/>
          <w:sz w:val="21"/>
          <w:szCs w:val="21"/>
        </w:rPr>
        <w:t>日内，在合同签订生效之日起</w:t>
      </w:r>
      <w:r>
        <w:rPr>
          <w:rFonts w:ascii="宋体" w:hAnsi="宋体"/>
          <w:color w:val="000000"/>
          <w:sz w:val="21"/>
          <w:szCs w:val="21"/>
        </w:rPr>
        <w:t>XX</w:t>
      </w:r>
      <w:r>
        <w:rPr>
          <w:rFonts w:hint="eastAsia" w:ascii="宋体" w:hAnsi="宋体"/>
          <w:sz w:val="21"/>
          <w:szCs w:val="21"/>
        </w:rPr>
        <w:t>天内交货到甲方指定地点，随即在</w:t>
      </w:r>
      <w:r>
        <w:rPr>
          <w:rFonts w:ascii="宋体" w:hAnsi="宋体"/>
          <w:color w:val="000000"/>
          <w:sz w:val="21"/>
          <w:szCs w:val="21"/>
        </w:rPr>
        <w:t>XX</w:t>
      </w:r>
      <w:r>
        <w:rPr>
          <w:rFonts w:hint="eastAsia" w:ascii="宋体" w:hAnsi="宋体"/>
          <w:sz w:val="21"/>
          <w:szCs w:val="21"/>
        </w:rPr>
        <w:t>日内全部完成安装调试验收合格交付使用，并且最迟应在</w:t>
      </w:r>
      <w:r>
        <w:rPr>
          <w:rFonts w:ascii="宋体" w:hAnsi="宋体"/>
          <w:color w:val="000000"/>
          <w:sz w:val="21"/>
          <w:szCs w:val="21"/>
        </w:rPr>
        <w:t>XX</w:t>
      </w:r>
      <w:r>
        <w:rPr>
          <w:rFonts w:hint="eastAsia" w:ascii="宋体" w:hAnsi="宋体"/>
          <w:sz w:val="21"/>
          <w:szCs w:val="21"/>
        </w:rPr>
        <w:t>年</w:t>
      </w:r>
      <w:r>
        <w:rPr>
          <w:rFonts w:ascii="宋体" w:hAnsi="宋体"/>
          <w:color w:val="000000"/>
          <w:sz w:val="21"/>
          <w:szCs w:val="21"/>
        </w:rPr>
        <w:t>XX</w:t>
      </w:r>
      <w:r>
        <w:rPr>
          <w:rFonts w:hint="eastAsia" w:ascii="宋体" w:hAnsi="宋体"/>
          <w:sz w:val="21"/>
          <w:szCs w:val="21"/>
        </w:rPr>
        <w:t>月</w:t>
      </w:r>
      <w:r>
        <w:rPr>
          <w:rFonts w:ascii="宋体" w:hAnsi="宋体"/>
          <w:color w:val="000000"/>
          <w:sz w:val="21"/>
          <w:szCs w:val="21"/>
        </w:rPr>
        <w:t>XX</w:t>
      </w:r>
      <w:r>
        <w:rPr>
          <w:rFonts w:hint="eastAsia" w:ascii="宋体" w:hAnsi="宋体"/>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33"/>
        <w:ind w:firstLine="420"/>
        <w:rPr>
          <w:rFonts w:ascii="宋体" w:hAnsi="宋体"/>
          <w:sz w:val="21"/>
          <w:szCs w:val="21"/>
        </w:rPr>
      </w:pPr>
      <w:r>
        <w:rPr>
          <w:rFonts w:hint="eastAsia" w:ascii="宋体" w:hAnsi="宋体"/>
          <w:sz w:val="21"/>
          <w:szCs w:val="21"/>
        </w:rPr>
        <w:t>2、验收由甲方组织，乙方配合进行：</w:t>
      </w:r>
    </w:p>
    <w:p>
      <w:pPr>
        <w:pStyle w:val="33"/>
        <w:ind w:firstLine="420"/>
        <w:rPr>
          <w:rFonts w:ascii="宋体" w:hAnsi="宋体"/>
          <w:sz w:val="21"/>
          <w:szCs w:val="21"/>
        </w:rPr>
      </w:pPr>
      <w:r>
        <w:rPr>
          <w:rFonts w:hint="eastAsia" w:ascii="宋体" w:hAnsi="宋体"/>
          <w:sz w:val="21"/>
          <w:szCs w:val="21"/>
        </w:rPr>
        <w:t>(1) 货物在乙方通知安装调试完毕后日内初步验收。初步验收合格后，进入试用期；试用期间发生重大质量问题，修复后试用相应顺延；试用期结束后日内完成最终验收；</w:t>
      </w:r>
    </w:p>
    <w:p>
      <w:pPr>
        <w:pStyle w:val="33"/>
        <w:ind w:firstLine="420"/>
        <w:rPr>
          <w:rFonts w:ascii="宋体" w:hAnsi="宋体"/>
          <w:sz w:val="21"/>
          <w:szCs w:val="21"/>
        </w:rPr>
      </w:pPr>
      <w:r>
        <w:rPr>
          <w:rFonts w:hint="eastAsia" w:ascii="宋体" w:hAnsi="宋体"/>
          <w:sz w:val="21"/>
          <w:szCs w:val="21"/>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3"/>
        <w:ind w:firstLine="420"/>
        <w:rPr>
          <w:rFonts w:ascii="宋体" w:hAnsi="宋体"/>
          <w:sz w:val="21"/>
          <w:szCs w:val="21"/>
        </w:rPr>
      </w:pPr>
      <w:r>
        <w:rPr>
          <w:rFonts w:hint="eastAsia" w:ascii="宋体" w:hAnsi="宋体"/>
          <w:sz w:val="21"/>
          <w:szCs w:val="21"/>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3"/>
        <w:ind w:firstLine="420"/>
        <w:rPr>
          <w:rFonts w:ascii="宋体" w:hAnsi="宋体"/>
          <w:sz w:val="21"/>
          <w:szCs w:val="21"/>
        </w:rPr>
      </w:pPr>
      <w:r>
        <w:rPr>
          <w:rFonts w:hint="eastAsia" w:ascii="宋体" w:hAnsi="宋体"/>
          <w:sz w:val="21"/>
          <w:szCs w:val="21"/>
        </w:rPr>
        <w:t>(4) 如质量验收合格，双方签署质量验收报告。</w:t>
      </w:r>
    </w:p>
    <w:p>
      <w:pPr>
        <w:pStyle w:val="33"/>
        <w:ind w:firstLine="420"/>
        <w:rPr>
          <w:rFonts w:ascii="宋体" w:hAnsi="宋体"/>
          <w:sz w:val="21"/>
          <w:szCs w:val="21"/>
        </w:rPr>
      </w:pPr>
      <w:r>
        <w:rPr>
          <w:rFonts w:hint="eastAsia" w:ascii="宋体" w:hAnsi="宋体"/>
          <w:sz w:val="21"/>
          <w:szCs w:val="21"/>
        </w:rPr>
        <w:t>3、货物安装完成后日内，甲方无故不进行验收工作并已使用货物的，视同已安装调试完成并验收合格。</w:t>
      </w:r>
    </w:p>
    <w:p>
      <w:pPr>
        <w:pStyle w:val="33"/>
        <w:ind w:firstLine="420"/>
        <w:rPr>
          <w:rFonts w:ascii="宋体" w:hAnsi="宋体"/>
          <w:sz w:val="21"/>
          <w:szCs w:val="21"/>
        </w:rPr>
      </w:pPr>
      <w:r>
        <w:rPr>
          <w:rFonts w:hint="eastAsia" w:ascii="宋体" w:hAnsi="宋体"/>
          <w:sz w:val="21"/>
          <w:szCs w:val="21"/>
        </w:rPr>
        <w:t>4、乙方应将所提供货物的装箱清单、配件、随机工具、用户使用手册、原厂保修卡等资料交付给甲方；乙方不能完整交付货物及本款规定的单证和工具的，必须负责补齐，否则视为未按合同约定交货。</w:t>
      </w:r>
    </w:p>
    <w:p>
      <w:pPr>
        <w:pStyle w:val="33"/>
        <w:ind w:firstLine="420"/>
        <w:rPr>
          <w:rFonts w:ascii="宋体" w:hAnsi="宋体"/>
          <w:sz w:val="21"/>
          <w:szCs w:val="21"/>
        </w:rPr>
      </w:pPr>
      <w:r>
        <w:rPr>
          <w:rFonts w:hint="eastAsia" w:ascii="宋体" w:hAnsi="宋体"/>
          <w:sz w:val="21"/>
          <w:szCs w:val="21"/>
        </w:rPr>
        <w:t>5、如货物经乙方次维修仍不能达到合同约定的质量标准，甲方有权退货，并视作乙方不能交付货物而须支付违约赔偿金给甲方，甲方还可依法追究乙方的违约责任。 </w:t>
      </w:r>
    </w:p>
    <w:p>
      <w:pPr>
        <w:rPr>
          <w:b/>
        </w:rPr>
      </w:pPr>
      <w:bookmarkStart w:id="34" w:name="_Toc217446111"/>
      <w:r>
        <w:rPr>
          <w:rFonts w:hint="eastAsia"/>
          <w:b/>
        </w:rPr>
        <w:t>五、付款方式</w:t>
      </w:r>
      <w:bookmarkEnd w:id="34"/>
    </w:p>
    <w:p>
      <w:pPr>
        <w:pStyle w:val="33"/>
        <w:ind w:firstLine="420"/>
        <w:rPr>
          <w:rFonts w:ascii="宋体" w:hAnsi="宋体"/>
          <w:sz w:val="21"/>
          <w:szCs w:val="21"/>
        </w:rPr>
      </w:pPr>
      <w:r>
        <w:rPr>
          <w:rFonts w:hint="eastAsia" w:ascii="宋体" w:hAnsi="宋体"/>
          <w:sz w:val="21"/>
          <w:szCs w:val="21"/>
        </w:rPr>
        <w:t>1、甲方在本合同签订生效之日起接到乙方通知和票据凭证资料以及乙方交给甲方的合同履约保证金（按合同总价的百分之计算款额￥元，人民币大写：元整）后的日内支付合同金额百分之的价款；</w:t>
      </w:r>
    </w:p>
    <w:p>
      <w:pPr>
        <w:pStyle w:val="33"/>
        <w:ind w:firstLine="420"/>
        <w:rPr>
          <w:rFonts w:ascii="宋体" w:hAnsi="宋体"/>
          <w:sz w:val="21"/>
          <w:szCs w:val="21"/>
        </w:rPr>
      </w:pPr>
      <w:r>
        <w:rPr>
          <w:rFonts w:hint="eastAsia" w:ascii="宋体" w:hAnsi="宋体"/>
          <w:sz w:val="21"/>
          <w:szCs w:val="21"/>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3"/>
        <w:ind w:firstLine="420"/>
        <w:rPr>
          <w:rFonts w:ascii="宋体" w:hAnsi="宋体"/>
          <w:sz w:val="21"/>
          <w:szCs w:val="21"/>
        </w:rPr>
      </w:pPr>
      <w:r>
        <w:rPr>
          <w:rFonts w:hint="eastAsia" w:ascii="宋体" w:hAnsi="宋体"/>
          <w:sz w:val="21"/>
          <w:szCs w:val="21"/>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3"/>
        <w:ind w:firstLine="420"/>
        <w:rPr>
          <w:rFonts w:ascii="宋体" w:hAnsi="宋体"/>
          <w:sz w:val="21"/>
          <w:szCs w:val="21"/>
        </w:rPr>
      </w:pPr>
      <w:r>
        <w:rPr>
          <w:rFonts w:hint="eastAsia" w:ascii="宋体" w:hAnsi="宋体"/>
          <w:sz w:val="21"/>
          <w:szCs w:val="21"/>
        </w:rPr>
        <w:t>4、乙方须向甲方出具合法有效完整的完税发票及凭证资料进行支付结算。</w:t>
      </w:r>
    </w:p>
    <w:p>
      <w:pPr>
        <w:rPr>
          <w:b/>
        </w:rPr>
      </w:pPr>
      <w:bookmarkStart w:id="35" w:name="_Toc217446112"/>
      <w:r>
        <w:rPr>
          <w:rFonts w:hint="eastAsia"/>
          <w:b/>
        </w:rPr>
        <w:t>六、售后服务</w:t>
      </w:r>
      <w:bookmarkEnd w:id="35"/>
    </w:p>
    <w:p>
      <w:pPr>
        <w:pStyle w:val="33"/>
        <w:ind w:firstLine="420"/>
        <w:rPr>
          <w:rFonts w:ascii="宋体" w:hAnsi="宋体"/>
          <w:sz w:val="21"/>
          <w:szCs w:val="21"/>
        </w:rPr>
      </w:pPr>
      <w:r>
        <w:rPr>
          <w:rFonts w:hint="eastAsia" w:ascii="宋体" w:hAnsi="宋体"/>
          <w:sz w:val="21"/>
          <w:szCs w:val="21"/>
        </w:rPr>
        <w:t>1、质保期为验收合格后</w:t>
      </w:r>
      <w:r>
        <w:rPr>
          <w:rFonts w:ascii="宋体" w:hAnsi="宋体"/>
          <w:color w:val="000000"/>
          <w:sz w:val="21"/>
          <w:szCs w:val="21"/>
        </w:rPr>
        <w:t>XX</w:t>
      </w:r>
      <w:r>
        <w:rPr>
          <w:rFonts w:hint="eastAsia" w:ascii="宋体" w:hAnsi="宋体"/>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3"/>
        <w:ind w:firstLine="420"/>
        <w:rPr>
          <w:rFonts w:ascii="宋体" w:hAnsi="宋体"/>
          <w:sz w:val="21"/>
          <w:szCs w:val="21"/>
        </w:rPr>
      </w:pPr>
      <w:r>
        <w:rPr>
          <w:rFonts w:hint="eastAsia" w:ascii="宋体" w:hAnsi="宋体"/>
          <w:sz w:val="21"/>
          <w:szCs w:val="21"/>
        </w:rPr>
        <w:t>2、乙方须指派专人负责与甲方联系售后服务事宜。 </w:t>
      </w:r>
    </w:p>
    <w:p>
      <w:pPr>
        <w:rPr>
          <w:b/>
        </w:rPr>
      </w:pPr>
      <w:bookmarkStart w:id="36" w:name="_Toc217446113"/>
      <w:r>
        <w:rPr>
          <w:rFonts w:hint="eastAsia"/>
          <w:b/>
        </w:rPr>
        <w:t>七、违约责任</w:t>
      </w:r>
      <w:bookmarkEnd w:id="36"/>
    </w:p>
    <w:p>
      <w:pPr>
        <w:pStyle w:val="33"/>
        <w:ind w:firstLine="420"/>
        <w:rPr>
          <w:rFonts w:ascii="宋体" w:hAnsi="宋体"/>
          <w:sz w:val="21"/>
          <w:szCs w:val="21"/>
        </w:rPr>
      </w:pPr>
      <w:r>
        <w:rPr>
          <w:rFonts w:hint="eastAsia" w:ascii="宋体" w:hAnsi="宋体"/>
          <w:sz w:val="21"/>
          <w:szCs w:val="21"/>
        </w:rPr>
        <w:t>1、甲方违约责任</w:t>
      </w:r>
    </w:p>
    <w:p>
      <w:pPr>
        <w:pStyle w:val="33"/>
        <w:ind w:firstLine="420"/>
        <w:rPr>
          <w:rFonts w:ascii="宋体" w:hAnsi="宋体"/>
          <w:sz w:val="21"/>
          <w:szCs w:val="21"/>
        </w:rPr>
      </w:pPr>
      <w:r>
        <w:rPr>
          <w:rFonts w:hint="eastAsia" w:ascii="宋体" w:hAnsi="宋体"/>
          <w:sz w:val="21"/>
          <w:szCs w:val="21"/>
        </w:rPr>
        <w:t>（1） 甲方无正当理由拒收货物的，甲方应偿付合同总价百分之的违约金；</w:t>
      </w:r>
    </w:p>
    <w:p>
      <w:pPr>
        <w:pStyle w:val="33"/>
        <w:ind w:firstLine="420"/>
        <w:rPr>
          <w:rFonts w:ascii="宋体" w:hAnsi="宋体"/>
          <w:sz w:val="21"/>
          <w:szCs w:val="21"/>
        </w:rPr>
      </w:pPr>
      <w:r>
        <w:rPr>
          <w:rFonts w:hint="eastAsia" w:ascii="宋体" w:hAnsi="宋体"/>
          <w:sz w:val="21"/>
          <w:szCs w:val="21"/>
        </w:rPr>
        <w:t>（2） 甲方逾期支付货款的，除应及时付足货款外，应向乙方偿付欠款总额万分之 /天的违约金；逾期付款超过天的，乙方有权终止合同；</w:t>
      </w:r>
    </w:p>
    <w:p>
      <w:pPr>
        <w:pStyle w:val="33"/>
        <w:ind w:firstLine="420"/>
        <w:rPr>
          <w:rFonts w:ascii="宋体" w:hAnsi="宋体"/>
          <w:sz w:val="21"/>
          <w:szCs w:val="21"/>
        </w:rPr>
      </w:pPr>
      <w:r>
        <w:rPr>
          <w:rFonts w:hint="eastAsia" w:ascii="宋体" w:hAnsi="宋体"/>
          <w:sz w:val="21"/>
          <w:szCs w:val="21"/>
        </w:rPr>
        <w:t>（3） 甲方偿付的违约金不足以弥补乙方损失的，还应按乙方损失尚未弥补的部分，支付赔偿金给乙方。</w:t>
      </w:r>
    </w:p>
    <w:p>
      <w:pPr>
        <w:pStyle w:val="33"/>
        <w:ind w:firstLine="420"/>
        <w:rPr>
          <w:rFonts w:ascii="宋体" w:hAnsi="宋体"/>
          <w:sz w:val="21"/>
          <w:szCs w:val="21"/>
        </w:rPr>
      </w:pPr>
      <w:r>
        <w:rPr>
          <w:rFonts w:hint="eastAsia" w:ascii="宋体" w:hAnsi="宋体"/>
          <w:sz w:val="21"/>
          <w:szCs w:val="21"/>
        </w:rPr>
        <w:t>2、乙方违约责任</w:t>
      </w:r>
    </w:p>
    <w:p>
      <w:pPr>
        <w:pStyle w:val="33"/>
        <w:ind w:firstLine="420"/>
        <w:rPr>
          <w:rFonts w:ascii="宋体" w:hAnsi="宋体"/>
          <w:sz w:val="21"/>
          <w:szCs w:val="21"/>
        </w:rPr>
      </w:pPr>
      <w:r>
        <w:rPr>
          <w:rFonts w:hint="eastAsia" w:ascii="宋体" w:hAnsi="宋体"/>
          <w:sz w:val="21"/>
          <w:szCs w:val="21"/>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3"/>
        <w:ind w:firstLine="420"/>
        <w:rPr>
          <w:rFonts w:ascii="宋体" w:hAnsi="宋体"/>
          <w:sz w:val="21"/>
          <w:szCs w:val="21"/>
        </w:rPr>
      </w:pPr>
      <w:r>
        <w:rPr>
          <w:rFonts w:hint="eastAsia" w:ascii="宋体" w:hAnsi="宋体"/>
          <w:sz w:val="21"/>
          <w:szCs w:val="21"/>
        </w:rPr>
        <w:t>（2）乙方不能交付货物或逾期交付货物而违约的，除应及时交足货物外，应向甲方偿付逾期交货部分货款总额的万分之 /天的违约金；逾期交货超过</w:t>
      </w:r>
      <w:r>
        <w:rPr>
          <w:rFonts w:ascii="宋体" w:hAnsi="宋体"/>
          <w:color w:val="000000"/>
          <w:sz w:val="21"/>
          <w:szCs w:val="21"/>
        </w:rPr>
        <w:t>XX</w:t>
      </w:r>
      <w:r>
        <w:rPr>
          <w:rFonts w:hint="eastAsia" w:ascii="宋体" w:hAnsi="宋体"/>
          <w:sz w:val="21"/>
          <w:szCs w:val="21"/>
        </w:rPr>
        <w:t>天，甲方有权终止合同，乙方则应按合同总价的百分之的款额向甲方偿付赔偿金，并须全额退还甲方已经付给乙方的货款及其利息。</w:t>
      </w:r>
    </w:p>
    <w:p>
      <w:pPr>
        <w:pStyle w:val="33"/>
        <w:ind w:firstLine="420"/>
        <w:rPr>
          <w:rFonts w:ascii="宋体" w:hAnsi="宋体"/>
          <w:sz w:val="21"/>
          <w:szCs w:val="21"/>
        </w:rPr>
      </w:pPr>
      <w:r>
        <w:rPr>
          <w:rFonts w:hint="eastAsia" w:ascii="宋体" w:hAnsi="宋体"/>
          <w:sz w:val="21"/>
          <w:szCs w:val="21"/>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3"/>
        <w:ind w:firstLine="420"/>
        <w:rPr>
          <w:rFonts w:ascii="宋体" w:hAnsi="宋体"/>
          <w:sz w:val="21"/>
          <w:szCs w:val="21"/>
        </w:rPr>
      </w:pPr>
      <w:r>
        <w:rPr>
          <w:rFonts w:hint="eastAsia" w:ascii="宋体" w:hAnsi="宋体"/>
          <w:sz w:val="21"/>
          <w:szCs w:val="2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3"/>
        <w:ind w:firstLine="420"/>
        <w:rPr>
          <w:rFonts w:ascii="宋体" w:hAnsi="宋体"/>
          <w:sz w:val="21"/>
          <w:szCs w:val="21"/>
        </w:rPr>
      </w:pPr>
      <w:r>
        <w:rPr>
          <w:rFonts w:hint="eastAsia" w:ascii="宋体" w:hAnsi="宋体"/>
          <w:sz w:val="21"/>
          <w:szCs w:val="21"/>
        </w:rPr>
        <w:t>（5）乙方偿付的违约金不足以弥补甲方损失的，还应按甲方损失尚未弥补的部分，支付赔偿金给甲方。</w:t>
      </w:r>
    </w:p>
    <w:p>
      <w:pPr>
        <w:rPr>
          <w:b/>
        </w:rPr>
      </w:pPr>
      <w:bookmarkStart w:id="37" w:name="_Toc217446114"/>
      <w:r>
        <w:rPr>
          <w:rFonts w:hint="eastAsia"/>
          <w:b/>
        </w:rPr>
        <w:t>八、争议解决办法</w:t>
      </w:r>
      <w:bookmarkEnd w:id="37"/>
    </w:p>
    <w:p>
      <w:pPr>
        <w:pStyle w:val="33"/>
        <w:ind w:firstLine="420"/>
        <w:rPr>
          <w:rFonts w:ascii="宋体" w:hAnsi="宋体"/>
          <w:sz w:val="21"/>
          <w:szCs w:val="21"/>
        </w:rPr>
      </w:pPr>
      <w:r>
        <w:rPr>
          <w:rFonts w:hint="eastAsia" w:ascii="宋体" w:hAnsi="宋体"/>
          <w:sz w:val="21"/>
          <w:szCs w:val="21"/>
        </w:rPr>
        <w:t>1、因货物的质量问题发生争议，由质量技术监督部门或其指定的质量鉴定机构进行质量鉴定。货物符合标准的，鉴定费由甲方承担；货物不符合质量标准的，鉴定费由乙方承担。</w:t>
      </w:r>
    </w:p>
    <w:p>
      <w:pPr>
        <w:pStyle w:val="33"/>
        <w:ind w:firstLine="420"/>
        <w:rPr>
          <w:rFonts w:ascii="宋体" w:hAnsi="宋体"/>
          <w:sz w:val="21"/>
          <w:szCs w:val="21"/>
        </w:rPr>
      </w:pPr>
      <w:r>
        <w:rPr>
          <w:rFonts w:hint="eastAsia" w:ascii="宋体" w:hAnsi="宋体"/>
          <w:sz w:val="21"/>
          <w:szCs w:val="21"/>
        </w:rPr>
        <w:t>2、合同履行期间,若双方发生争议，可协商或由有关部门调解解决，协商或调解不成的，由当事人依法维护其合法权益。</w:t>
      </w:r>
    </w:p>
    <w:p>
      <w:pPr>
        <w:rPr>
          <w:b/>
        </w:rPr>
      </w:pPr>
      <w:bookmarkStart w:id="38" w:name="_Toc217446115"/>
      <w:r>
        <w:rPr>
          <w:rFonts w:hint="eastAsia"/>
          <w:b/>
        </w:rPr>
        <w:t>九、其他</w:t>
      </w:r>
      <w:bookmarkEnd w:id="38"/>
    </w:p>
    <w:p>
      <w:pPr>
        <w:pStyle w:val="33"/>
        <w:ind w:firstLine="420"/>
        <w:rPr>
          <w:rFonts w:ascii="宋体" w:hAnsi="宋体"/>
          <w:sz w:val="21"/>
          <w:szCs w:val="21"/>
        </w:rPr>
      </w:pPr>
      <w:r>
        <w:rPr>
          <w:rFonts w:hint="eastAsia" w:ascii="宋体" w:hAnsi="宋体"/>
          <w:sz w:val="21"/>
          <w:szCs w:val="21"/>
        </w:rPr>
        <w:t>1、如有未尽事宜，由双方依法订立补充合同。</w:t>
      </w:r>
    </w:p>
    <w:p>
      <w:pPr>
        <w:pStyle w:val="33"/>
        <w:ind w:firstLine="420"/>
        <w:rPr>
          <w:rFonts w:ascii="宋体" w:hAnsi="宋体"/>
          <w:sz w:val="21"/>
          <w:szCs w:val="21"/>
        </w:rPr>
      </w:pPr>
      <w:r>
        <w:rPr>
          <w:rFonts w:hint="eastAsia" w:ascii="宋体" w:hAnsi="宋体"/>
          <w:sz w:val="21"/>
          <w:szCs w:val="21"/>
        </w:rPr>
        <w:t>2、本合同一式六份，自双方签章之日起生效。甲方三份，乙方、政府采购管理部门、采购代理机构各一份。</w:t>
      </w:r>
    </w:p>
    <w:p>
      <w:pPr>
        <w:spacing w:line="400" w:lineRule="exact"/>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 xml:space="preserve">甲方：   （盖章）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乙方：   （盖章）</w:t>
      </w:r>
    </w:p>
    <w:p>
      <w:pPr>
        <w:spacing w:line="400" w:lineRule="exact"/>
        <w:ind w:firstLine="420" w:firstLineChars="200"/>
        <w:rPr>
          <w:rFonts w:ascii="宋体" w:hAnsi="宋体"/>
          <w:szCs w:val="21"/>
        </w:rPr>
      </w:pPr>
      <w:r>
        <w:rPr>
          <w:rFonts w:hint="eastAsia" w:ascii="宋体" w:hAnsi="宋体"/>
          <w:szCs w:val="21"/>
        </w:rPr>
        <w:t>法定代表人（授权代表）：            法定代表人（授权代表）：</w:t>
      </w:r>
    </w:p>
    <w:p>
      <w:pPr>
        <w:spacing w:line="400" w:lineRule="exact"/>
        <w:ind w:firstLine="420" w:firstLineChars="200"/>
        <w:rPr>
          <w:rFonts w:ascii="宋体" w:hAnsi="宋体"/>
          <w:szCs w:val="21"/>
        </w:rPr>
      </w:pPr>
      <w:r>
        <w:rPr>
          <w:rFonts w:hint="eastAsia" w:ascii="宋体" w:hAnsi="宋体"/>
          <w:szCs w:val="21"/>
        </w:rPr>
        <w:t>地    址：                         地    址：</w:t>
      </w:r>
    </w:p>
    <w:p>
      <w:pPr>
        <w:spacing w:line="400" w:lineRule="exact"/>
        <w:ind w:firstLine="420" w:firstLineChars="200"/>
        <w:rPr>
          <w:rFonts w:ascii="宋体" w:hAnsi="宋体"/>
          <w:szCs w:val="21"/>
        </w:rPr>
      </w:pPr>
      <w:r>
        <w:rPr>
          <w:rFonts w:hint="eastAsia" w:ascii="宋体" w:hAnsi="宋体"/>
          <w:szCs w:val="21"/>
        </w:rPr>
        <w:t>开户银行：                         开户银行：</w:t>
      </w:r>
    </w:p>
    <w:p>
      <w:pPr>
        <w:spacing w:line="400" w:lineRule="exact"/>
        <w:ind w:firstLine="420" w:firstLineChars="200"/>
        <w:rPr>
          <w:rFonts w:ascii="宋体" w:hAnsi="宋体"/>
          <w:szCs w:val="21"/>
        </w:rPr>
      </w:pPr>
      <w:r>
        <w:rPr>
          <w:rFonts w:hint="eastAsia" w:ascii="宋体" w:hAnsi="宋体"/>
          <w:szCs w:val="21"/>
        </w:rPr>
        <w:t>账号：                             账号：</w:t>
      </w:r>
    </w:p>
    <w:p>
      <w:pPr>
        <w:spacing w:line="400" w:lineRule="exact"/>
        <w:ind w:firstLine="420" w:firstLineChars="200"/>
        <w:rPr>
          <w:rFonts w:ascii="宋体" w:hAnsi="宋体"/>
          <w:szCs w:val="21"/>
        </w:rPr>
      </w:pPr>
      <w:r>
        <w:rPr>
          <w:rFonts w:hint="eastAsia" w:ascii="宋体" w:hAnsi="宋体"/>
          <w:szCs w:val="21"/>
        </w:rPr>
        <w:t>电    话：                         电    话：</w:t>
      </w:r>
    </w:p>
    <w:p>
      <w:pPr>
        <w:spacing w:line="400" w:lineRule="exact"/>
        <w:ind w:firstLine="420" w:firstLineChars="200"/>
        <w:rPr>
          <w:rFonts w:ascii="宋体" w:hAnsi="宋体"/>
          <w:szCs w:val="21"/>
        </w:rPr>
      </w:pPr>
      <w:r>
        <w:rPr>
          <w:rFonts w:hint="eastAsia" w:ascii="宋体" w:hAnsi="宋体"/>
          <w:szCs w:val="21"/>
        </w:rPr>
        <w:t>传    真：                         传    真：</w:t>
      </w:r>
    </w:p>
    <w:p>
      <w:pPr>
        <w:rPr>
          <w:rFonts w:ascii="宋体" w:hAnsi="宋体" w:cs="宋体"/>
          <w:szCs w:val="21"/>
          <w:u w:val="single"/>
        </w:rPr>
      </w:pPr>
      <w:r>
        <w:rPr>
          <w:rFonts w:hint="eastAsia" w:ascii="宋体" w:hAnsi="宋体"/>
          <w:szCs w:val="21"/>
        </w:rPr>
        <w:t>签约日期：</w:t>
      </w:r>
      <w:r>
        <w:rPr>
          <w:rFonts w:ascii="宋体" w:hAnsi="宋体"/>
          <w:color w:val="000000"/>
          <w:szCs w:val="21"/>
        </w:rPr>
        <w:t>XX</w:t>
      </w:r>
      <w:r>
        <w:rPr>
          <w:rFonts w:hint="eastAsia" w:ascii="宋体" w:hAnsi="宋体"/>
          <w:szCs w:val="21"/>
        </w:rPr>
        <w:t>年</w:t>
      </w:r>
      <w:r>
        <w:rPr>
          <w:rFonts w:ascii="宋体" w:hAnsi="宋体"/>
          <w:color w:val="000000"/>
          <w:szCs w:val="21"/>
        </w:rPr>
        <w:t>XX</w:t>
      </w:r>
      <w:r>
        <w:rPr>
          <w:rFonts w:hint="eastAsia" w:ascii="宋体" w:hAnsi="宋体"/>
          <w:szCs w:val="21"/>
        </w:rPr>
        <w:t>月</w:t>
      </w:r>
      <w:r>
        <w:rPr>
          <w:rFonts w:ascii="宋体" w:hAnsi="宋体"/>
          <w:color w:val="000000"/>
          <w:szCs w:val="21"/>
        </w:rPr>
        <w:t>XX</w:t>
      </w:r>
      <w:r>
        <w:rPr>
          <w:rFonts w:hint="eastAsia" w:ascii="宋体" w:hAnsi="宋体"/>
          <w:szCs w:val="21"/>
        </w:rPr>
        <w:t xml:space="preserve">日 </w:t>
      </w:r>
      <w:r>
        <w:rPr>
          <w:rFonts w:hint="eastAsia" w:ascii="宋体" w:hAnsi="宋体"/>
          <w:szCs w:val="21"/>
        </w:rPr>
        <w:tab/>
      </w:r>
      <w:r>
        <w:rPr>
          <w:rFonts w:hint="eastAsia" w:ascii="宋体" w:hAnsi="宋体"/>
          <w:szCs w:val="21"/>
        </w:rPr>
        <w:tab/>
      </w:r>
      <w:r>
        <w:rPr>
          <w:rFonts w:hint="eastAsia" w:ascii="宋体" w:hAnsi="宋体"/>
          <w:szCs w:val="21"/>
        </w:rPr>
        <w:t xml:space="preserve">   签约日期：</w:t>
      </w:r>
      <w:r>
        <w:rPr>
          <w:rFonts w:ascii="宋体" w:hAnsi="宋体"/>
          <w:color w:val="000000"/>
          <w:szCs w:val="21"/>
        </w:rPr>
        <w:t>XX</w:t>
      </w:r>
      <w:r>
        <w:rPr>
          <w:rFonts w:hint="eastAsia" w:ascii="宋体" w:hAnsi="宋体"/>
          <w:szCs w:val="21"/>
        </w:rPr>
        <w:t>年</w:t>
      </w:r>
      <w:r>
        <w:rPr>
          <w:rFonts w:ascii="宋体" w:hAnsi="宋体"/>
          <w:color w:val="000000"/>
          <w:szCs w:val="21"/>
        </w:rPr>
        <w:t>XX</w:t>
      </w:r>
      <w:r>
        <w:rPr>
          <w:rFonts w:hint="eastAsia" w:ascii="宋体" w:hAnsi="宋体"/>
          <w:szCs w:val="21"/>
        </w:rPr>
        <w:t>月</w:t>
      </w:r>
      <w:r>
        <w:rPr>
          <w:rFonts w:ascii="宋体" w:hAnsi="宋体"/>
          <w:color w:val="000000"/>
          <w:szCs w:val="21"/>
        </w:rPr>
        <w:t>XX</w:t>
      </w:r>
      <w:r>
        <w:rPr>
          <w:rFonts w:hint="eastAsia" w:ascii="宋体" w:hAnsi="宋体"/>
          <w:color w:val="000000"/>
          <w:szCs w:val="21"/>
        </w:rPr>
        <w:t>日</w:t>
      </w:r>
      <w:r>
        <w:rPr>
          <w:rFonts w:hint="eastAsia" w:ascii="宋体" w:hAnsi="宋体" w:cs="宋体"/>
          <w:szCs w:val="21"/>
        </w:rPr>
        <w:t>合同编号：</w:t>
      </w:r>
      <w:r>
        <w:rPr>
          <w:rFonts w:hint="eastAsia" w:ascii="宋体" w:hAnsi="宋体" w:cs="宋体"/>
          <w:szCs w:val="21"/>
          <w:u w:val="single"/>
        </w:rPr>
        <w:t xml:space="preserve">           </w:t>
      </w:r>
    </w:p>
    <w:p>
      <w:pPr>
        <w:spacing w:line="480" w:lineRule="auto"/>
        <w:jc w:val="center"/>
        <w:rPr>
          <w:rFonts w:ascii="宋体" w:hAnsi="宋体" w:cs="宋体"/>
          <w:b/>
          <w:szCs w:val="21"/>
        </w:rPr>
      </w:pPr>
    </w:p>
    <w:p>
      <w:pPr>
        <w:rPr>
          <w:rFonts w:ascii="宋体" w:hAnsi="宋体" w:cs="宋体"/>
          <w:szCs w:val="21"/>
        </w:rPr>
      </w:pPr>
      <w:r>
        <w:rPr>
          <w:rFonts w:hint="eastAsia" w:ascii="宋体" w:hAnsi="宋体" w:cs="宋体"/>
          <w:szCs w:val="21"/>
        </w:rPr>
        <w:t xml:space="preserve">合同编号：                    </w:t>
      </w:r>
    </w:p>
    <w:p>
      <w:pPr>
        <w:spacing w:line="480" w:lineRule="auto"/>
        <w:jc w:val="center"/>
        <w:rPr>
          <w:rFonts w:ascii="宋体" w:hAnsi="宋体" w:cs="宋体"/>
          <w:b/>
          <w:szCs w:val="21"/>
        </w:rPr>
      </w:pPr>
    </w:p>
    <w:p>
      <w:pPr>
        <w:spacing w:line="480" w:lineRule="auto"/>
        <w:jc w:val="center"/>
        <w:rPr>
          <w:rFonts w:ascii="宋体" w:hAnsi="宋体" w:cs="宋体"/>
          <w:b/>
          <w:szCs w:val="21"/>
        </w:rPr>
      </w:pPr>
      <w:r>
        <w:rPr>
          <w:rFonts w:hint="eastAsia" w:ascii="宋体" w:hAnsi="宋体" w:cs="宋体"/>
          <w:b/>
          <w:szCs w:val="21"/>
        </w:rPr>
        <w:t>政府采购合同参考范本</w:t>
      </w:r>
    </w:p>
    <w:p>
      <w:pPr>
        <w:spacing w:line="480" w:lineRule="auto"/>
        <w:jc w:val="center"/>
        <w:rPr>
          <w:rFonts w:ascii="宋体" w:hAnsi="宋体" w:cs="宋体"/>
          <w:b/>
          <w:szCs w:val="21"/>
        </w:rPr>
      </w:pPr>
      <w:r>
        <w:rPr>
          <w:rFonts w:hint="eastAsia" w:ascii="宋体" w:hAnsi="宋体" w:cs="宋体"/>
          <w:b/>
          <w:szCs w:val="21"/>
        </w:rPr>
        <w:t>（货物类）</w:t>
      </w:r>
    </w:p>
    <w:p>
      <w:pPr>
        <w:pStyle w:val="34"/>
        <w:ind w:firstLine="0"/>
        <w:rPr>
          <w:rFonts w:ascii="宋体" w:hAnsi="宋体" w:cs="宋体"/>
          <w:szCs w:val="21"/>
        </w:rPr>
      </w:pPr>
    </w:p>
    <w:p>
      <w:pPr>
        <w:pStyle w:val="34"/>
        <w:ind w:firstLine="0"/>
        <w:rPr>
          <w:rFonts w:ascii="宋体" w:hAnsi="宋体" w:cs="宋体"/>
          <w:szCs w:val="21"/>
        </w:rPr>
      </w:pPr>
    </w:p>
    <w:p>
      <w:pPr>
        <w:pStyle w:val="34"/>
        <w:ind w:firstLine="0"/>
        <w:rPr>
          <w:rFonts w:ascii="宋体" w:hAnsi="宋体" w:cs="宋体"/>
          <w:szCs w:val="21"/>
        </w:rPr>
      </w:pPr>
    </w:p>
    <w:p>
      <w:pPr>
        <w:pStyle w:val="34"/>
        <w:ind w:firstLine="0"/>
        <w:jc w:val="center"/>
        <w:rPr>
          <w:rFonts w:ascii="宋体" w:hAnsi="宋体" w:cs="宋体"/>
          <w:b/>
          <w:szCs w:val="21"/>
        </w:rPr>
      </w:pPr>
    </w:p>
    <w:p>
      <w:pPr>
        <w:pStyle w:val="34"/>
        <w:ind w:firstLine="0"/>
        <w:jc w:val="center"/>
        <w:rPr>
          <w:rFonts w:ascii="宋体" w:hAnsi="宋体" w:cs="宋体"/>
          <w:b/>
          <w:szCs w:val="21"/>
        </w:rPr>
      </w:pPr>
      <w:r>
        <w:rPr>
          <w:rFonts w:hint="eastAsia" w:ascii="宋体" w:hAnsi="宋体" w:cs="宋体"/>
          <w:b/>
          <w:szCs w:val="21"/>
        </w:rPr>
        <w:t>第一部分 合同书</w:t>
      </w:r>
    </w:p>
    <w:p>
      <w:pPr>
        <w:pStyle w:val="34"/>
        <w:ind w:firstLine="0"/>
        <w:rPr>
          <w:rFonts w:ascii="宋体" w:hAnsi="宋体" w:cs="宋体"/>
          <w:szCs w:val="21"/>
        </w:rPr>
      </w:pPr>
    </w:p>
    <w:p>
      <w:pPr>
        <w:pStyle w:val="34"/>
        <w:ind w:firstLine="0"/>
        <w:rPr>
          <w:rFonts w:ascii="宋体" w:hAnsi="宋体" w:cs="宋体"/>
          <w:szCs w:val="21"/>
        </w:rPr>
      </w:pPr>
    </w:p>
    <w:p>
      <w:pPr>
        <w:spacing w:before="120" w:line="22" w:lineRule="atLeast"/>
        <w:rPr>
          <w:rFonts w:ascii="宋体" w:hAnsi="宋体" w:cs="宋体"/>
          <w:szCs w:val="21"/>
        </w:rPr>
      </w:pPr>
    </w:p>
    <w:p>
      <w:pPr>
        <w:spacing w:before="120" w:line="22" w:lineRule="atLeast"/>
        <w:ind w:left="960"/>
        <w:rPr>
          <w:rFonts w:ascii="宋体" w:hAnsi="宋体" w:cs="宋体"/>
          <w:szCs w:val="21"/>
        </w:rPr>
      </w:pPr>
    </w:p>
    <w:p>
      <w:pPr>
        <w:spacing w:before="120" w:line="22" w:lineRule="atLeast"/>
        <w:ind w:left="960"/>
        <w:rPr>
          <w:rFonts w:ascii="宋体" w:hAnsi="宋体" w:cs="宋体"/>
          <w:szCs w:val="21"/>
        </w:rPr>
      </w:pPr>
    </w:p>
    <w:p>
      <w:pPr>
        <w:spacing w:before="120" w:line="22" w:lineRule="atLeast"/>
        <w:ind w:left="960"/>
        <w:rPr>
          <w:rFonts w:ascii="宋体" w:hAnsi="宋体" w:cs="宋体"/>
          <w:szCs w:val="21"/>
          <w:u w:val="single"/>
        </w:rPr>
      </w:pPr>
      <w:r>
        <w:rPr>
          <w:rFonts w:hint="eastAsia" w:ascii="宋体" w:hAnsi="宋体" w:cs="宋体"/>
          <w:szCs w:val="21"/>
        </w:rPr>
        <w:t xml:space="preserve">项目名称： </w:t>
      </w:r>
    </w:p>
    <w:p>
      <w:pPr>
        <w:pStyle w:val="35"/>
        <w:spacing w:before="120" w:line="22" w:lineRule="atLeast"/>
        <w:rPr>
          <w:rFonts w:ascii="宋体" w:hAnsi="宋体" w:eastAsia="宋体" w:cs="宋体"/>
          <w:sz w:val="21"/>
          <w:szCs w:val="21"/>
          <w:u w:val="single"/>
        </w:rPr>
      </w:pPr>
    </w:p>
    <w:p>
      <w:pPr>
        <w:pStyle w:val="35"/>
        <w:spacing w:before="120" w:line="22" w:lineRule="atLeast"/>
        <w:rPr>
          <w:rFonts w:ascii="宋体" w:hAnsi="宋体" w:eastAsia="宋体" w:cs="宋体"/>
          <w:sz w:val="21"/>
          <w:szCs w:val="21"/>
        </w:rPr>
      </w:pPr>
    </w:p>
    <w:p>
      <w:pPr>
        <w:rPr>
          <w:rFonts w:ascii="宋体" w:hAnsi="宋体" w:cs="宋体"/>
          <w:szCs w:val="21"/>
        </w:rPr>
      </w:pPr>
    </w:p>
    <w:p>
      <w:pPr>
        <w:spacing w:before="120" w:line="22" w:lineRule="atLeast"/>
        <w:ind w:left="960"/>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before="120" w:line="22" w:lineRule="atLeast"/>
        <w:rPr>
          <w:rFonts w:ascii="宋体" w:hAnsi="宋体" w:cs="宋体"/>
          <w:szCs w:val="21"/>
        </w:rPr>
      </w:pPr>
    </w:p>
    <w:p>
      <w:pPr>
        <w:spacing w:before="120" w:line="22" w:lineRule="atLeast"/>
        <w:ind w:left="960"/>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before="120" w:line="22" w:lineRule="atLeast"/>
        <w:rPr>
          <w:rFonts w:ascii="宋体" w:hAnsi="宋体" w:cs="宋体"/>
          <w:szCs w:val="21"/>
        </w:rPr>
      </w:pPr>
    </w:p>
    <w:p>
      <w:pPr>
        <w:spacing w:before="120" w:line="22" w:lineRule="atLeast"/>
        <w:ind w:firstLine="840" w:firstLineChars="400"/>
        <w:rPr>
          <w:rFonts w:ascii="宋体" w:hAnsi="宋体" w:cs="宋体"/>
          <w:szCs w:val="21"/>
          <w:u w:val="single"/>
        </w:rPr>
      </w:pPr>
      <w:r>
        <w:rPr>
          <w:rFonts w:hint="eastAsia" w:ascii="宋体" w:hAnsi="宋体" w:cs="宋体"/>
          <w:szCs w:val="21"/>
        </w:rPr>
        <w:t>签订地：</w:t>
      </w:r>
      <w:r>
        <w:rPr>
          <w:rFonts w:hint="eastAsia" w:ascii="宋体" w:hAnsi="宋体" w:cs="宋体"/>
          <w:szCs w:val="21"/>
          <w:u w:val="single"/>
        </w:rPr>
        <w:t xml:space="preserve">                                     </w:t>
      </w:r>
    </w:p>
    <w:p>
      <w:pPr>
        <w:spacing w:before="120" w:line="22" w:lineRule="atLeast"/>
        <w:rPr>
          <w:rFonts w:ascii="宋体" w:hAnsi="宋体" w:cs="宋体"/>
          <w:szCs w:val="21"/>
        </w:rPr>
      </w:pPr>
    </w:p>
    <w:p>
      <w:pPr>
        <w:spacing w:before="120" w:line="22" w:lineRule="atLeast"/>
        <w:ind w:firstLine="840" w:firstLineChars="400"/>
        <w:rPr>
          <w:rFonts w:ascii="宋体" w:hAnsi="宋体" w:cs="宋体"/>
          <w:szCs w:val="21"/>
          <w:u w:val="single"/>
        </w:rPr>
      </w:pPr>
      <w:r>
        <w:rPr>
          <w:rFonts w:hint="eastAsia" w:ascii="宋体" w:hAnsi="宋体" w:cs="宋体"/>
          <w:szCs w:val="21"/>
        </w:rPr>
        <w:t>签订日期：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600" w:lineRule="exact"/>
        <w:ind w:firstLine="640"/>
        <w:jc w:val="center"/>
        <w:rPr>
          <w:rFonts w:ascii="宋体" w:hAnsi="宋体" w:cs="宋体"/>
          <w:szCs w:val="21"/>
        </w:rPr>
        <w:sectPr>
          <w:pgSz w:w="11905" w:h="16838"/>
          <w:pgMar w:top="1247" w:right="1134" w:bottom="1247" w:left="1134" w:header="720" w:footer="720" w:gutter="0"/>
          <w:cols w:space="0" w:num="1"/>
          <w:rtlGutter w:val="0"/>
          <w:docGrid w:linePitch="462" w:charSpace="0"/>
        </w:sectPr>
      </w:pPr>
    </w:p>
    <w:p>
      <w:pPr>
        <w:spacing w:line="560" w:lineRule="exact"/>
        <w:ind w:firstLine="420" w:firstLineChars="200"/>
        <w:rPr>
          <w:rFonts w:ascii="宋体" w:hAnsi="宋体" w:cs="宋体"/>
          <w:szCs w:val="21"/>
        </w:rPr>
      </w:pP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r>
        <w:rPr>
          <w:rFonts w:hint="eastAsia" w:ascii="宋体" w:hAnsi="宋体" w:cs="宋体"/>
          <w:szCs w:val="21"/>
        </w:rPr>
        <w:t>，</w:t>
      </w:r>
      <w:r>
        <w:rPr>
          <w:rFonts w:hint="eastAsia" w:ascii="宋体" w:hAnsi="宋体" w:cs="宋体"/>
          <w:szCs w:val="21"/>
          <w:u w:val="single"/>
        </w:rPr>
        <w:t xml:space="preserve">   （采购人名称）   </w:t>
      </w:r>
      <w:r>
        <w:rPr>
          <w:rFonts w:hint="eastAsia" w:ascii="宋体" w:hAnsi="宋体" w:cs="宋体"/>
          <w:szCs w:val="21"/>
        </w:rPr>
        <w:t>以</w:t>
      </w:r>
      <w:r>
        <w:rPr>
          <w:rFonts w:hint="eastAsia" w:ascii="宋体" w:hAnsi="宋体" w:cs="宋体"/>
          <w:szCs w:val="21"/>
          <w:u w:val="single"/>
        </w:rPr>
        <w:t xml:space="preserve">   （政府采购方式）  </w:t>
      </w:r>
      <w:r>
        <w:rPr>
          <w:rFonts w:hint="eastAsia" w:ascii="宋体" w:hAnsi="宋体" w:cs="宋体"/>
          <w:szCs w:val="21"/>
        </w:rPr>
        <w:t>对</w:t>
      </w:r>
      <w:r>
        <w:rPr>
          <w:rFonts w:hint="eastAsia" w:ascii="宋体" w:hAnsi="宋体" w:cs="宋体"/>
          <w:szCs w:val="21"/>
          <w:u w:val="single"/>
        </w:rPr>
        <w:t xml:space="preserve">   （同前页项目名称）   </w:t>
      </w:r>
      <w:r>
        <w:rPr>
          <w:rFonts w:hint="eastAsia" w:ascii="宋体" w:hAnsi="宋体" w:cs="宋体"/>
          <w:szCs w:val="21"/>
        </w:rPr>
        <w:t>项目进行了采购。经</w:t>
      </w:r>
      <w:r>
        <w:rPr>
          <w:rFonts w:hint="eastAsia" w:ascii="宋体" w:hAnsi="宋体" w:cs="宋体"/>
          <w:szCs w:val="21"/>
          <w:u w:val="single"/>
        </w:rPr>
        <w:t xml:space="preserve">   （相关评定主体名称）   </w:t>
      </w:r>
      <w:r>
        <w:rPr>
          <w:rFonts w:hint="eastAsia" w:ascii="宋体" w:hAnsi="宋体" w:cs="宋体"/>
          <w:szCs w:val="21"/>
        </w:rPr>
        <w:t>评定，</w:t>
      </w:r>
      <w:r>
        <w:rPr>
          <w:rFonts w:hint="eastAsia" w:ascii="宋体" w:hAnsi="宋体" w:cs="宋体"/>
          <w:szCs w:val="21"/>
          <w:u w:val="single"/>
        </w:rPr>
        <w:t xml:space="preserve">   （中标供应商名称）</w:t>
      </w:r>
      <w:r>
        <w:rPr>
          <w:rFonts w:hint="eastAsia" w:ascii="宋体" w:hAnsi="宋体" w:cs="宋体"/>
          <w:szCs w:val="21"/>
        </w:rPr>
        <w:t>为该项目中标供应商。现于中标通知书发出之日起三十日内，按照采购文件确定的事项签订本合同。</w:t>
      </w:r>
    </w:p>
    <w:p>
      <w:pPr>
        <w:spacing w:line="560" w:lineRule="exact"/>
        <w:ind w:firstLine="420" w:firstLineChars="200"/>
        <w:rPr>
          <w:rFonts w:ascii="宋体" w:hAnsi="宋体" w:cs="宋体"/>
          <w:szCs w:val="21"/>
        </w:rPr>
      </w:pPr>
      <w:r>
        <w:rPr>
          <w:rFonts w:hint="eastAsia" w:ascii="宋体" w:hAnsi="宋体" w:cs="宋体"/>
          <w:szCs w:val="21"/>
          <w:lang w:val="zh-CN"/>
        </w:rPr>
        <w:t>根据《中华人民共和国合同法》、《中华人民共和国政府采购法》等相关法律法规之规定，按照平等、自愿、公平和诚实信用的原则，经</w:t>
      </w:r>
      <w:r>
        <w:rPr>
          <w:rFonts w:hint="eastAsia" w:ascii="宋体" w:hAnsi="宋体" w:cs="宋体"/>
          <w:szCs w:val="21"/>
          <w:u w:val="single"/>
        </w:rPr>
        <w:t xml:space="preserve">   （采购人名称）   </w:t>
      </w:r>
      <w:r>
        <w:rPr>
          <w:rFonts w:hint="eastAsia" w:ascii="宋体" w:hAnsi="宋体" w:cs="宋体"/>
          <w:szCs w:val="21"/>
          <w:lang w:val="zh-CN"/>
        </w:rPr>
        <w:t>(以下简称：甲方)和</w:t>
      </w:r>
      <w:r>
        <w:rPr>
          <w:rFonts w:hint="eastAsia" w:ascii="宋体" w:hAnsi="宋体" w:cs="宋体"/>
          <w:szCs w:val="21"/>
          <w:u w:val="single"/>
        </w:rPr>
        <w:t xml:space="preserve">   （中标供应商名称）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pPr>
        <w:spacing w:line="560" w:lineRule="exact"/>
        <w:ind w:firstLine="422" w:firstLineChars="200"/>
        <w:outlineLvl w:val="0"/>
        <w:rPr>
          <w:rFonts w:ascii="宋体" w:hAnsi="宋体" w:cs="宋体"/>
          <w:b/>
          <w:szCs w:val="21"/>
        </w:rPr>
      </w:pPr>
      <w:bookmarkStart w:id="39" w:name="_Toc9144"/>
      <w:bookmarkStart w:id="40" w:name="_Toc2232"/>
      <w:bookmarkStart w:id="41" w:name="_Toc24059"/>
      <w:bookmarkStart w:id="42" w:name="_Toc19641"/>
      <w:bookmarkStart w:id="43" w:name="_Toc3029"/>
      <w:bookmarkStart w:id="44" w:name="_Toc11448"/>
      <w:r>
        <w:rPr>
          <w:rFonts w:hint="eastAsia" w:ascii="宋体" w:hAnsi="宋体" w:cs="宋体"/>
          <w:b/>
          <w:szCs w:val="21"/>
        </w:rPr>
        <w:t>1.1 合同组成部分</w:t>
      </w:r>
      <w:bookmarkEnd w:id="39"/>
      <w:bookmarkEnd w:id="40"/>
      <w:bookmarkEnd w:id="41"/>
      <w:bookmarkEnd w:id="42"/>
      <w:bookmarkEnd w:id="43"/>
      <w:bookmarkEnd w:id="44"/>
    </w:p>
    <w:p>
      <w:pPr>
        <w:spacing w:line="560" w:lineRule="exact"/>
        <w:ind w:firstLine="420" w:firstLineChars="200"/>
        <w:rPr>
          <w:rFonts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s="宋体"/>
          <w:szCs w:val="21"/>
        </w:rPr>
      </w:pPr>
      <w:r>
        <w:rPr>
          <w:rFonts w:hint="eastAsia" w:ascii="宋体" w:hAnsi="宋体" w:cs="宋体"/>
          <w:szCs w:val="21"/>
        </w:rPr>
        <w:t>1.1.1 本合同及其补充合同、变更协议；</w:t>
      </w:r>
    </w:p>
    <w:p>
      <w:pPr>
        <w:spacing w:line="560" w:lineRule="exact"/>
        <w:ind w:firstLine="420" w:firstLineChars="200"/>
        <w:rPr>
          <w:rFonts w:ascii="宋体" w:hAnsi="宋体" w:cs="宋体"/>
          <w:szCs w:val="21"/>
        </w:rPr>
      </w:pPr>
      <w:r>
        <w:rPr>
          <w:rFonts w:hint="eastAsia" w:ascii="宋体" w:hAnsi="宋体" w:cs="宋体"/>
          <w:szCs w:val="21"/>
        </w:rPr>
        <w:t>1.1.2 中标通知书；</w:t>
      </w:r>
    </w:p>
    <w:p>
      <w:pPr>
        <w:spacing w:line="560" w:lineRule="exact"/>
        <w:ind w:firstLine="420" w:firstLineChars="200"/>
        <w:rPr>
          <w:rFonts w:ascii="宋体" w:hAnsi="宋体" w:cs="宋体"/>
          <w:szCs w:val="21"/>
        </w:rPr>
      </w:pPr>
      <w:r>
        <w:rPr>
          <w:rFonts w:hint="eastAsia" w:ascii="宋体" w:hAnsi="宋体" w:cs="宋体"/>
          <w:szCs w:val="21"/>
        </w:rPr>
        <w:t>1.1.3 投标文件（含澄清或者说明文件）；</w:t>
      </w:r>
    </w:p>
    <w:p>
      <w:pPr>
        <w:spacing w:line="560" w:lineRule="exact"/>
        <w:ind w:firstLine="420" w:firstLineChars="200"/>
        <w:rPr>
          <w:rFonts w:ascii="宋体" w:hAnsi="宋体" w:cs="宋体"/>
          <w:szCs w:val="21"/>
        </w:rPr>
      </w:pPr>
      <w:r>
        <w:rPr>
          <w:rFonts w:hint="eastAsia" w:ascii="宋体" w:hAnsi="宋体" w:cs="宋体"/>
          <w:szCs w:val="21"/>
        </w:rPr>
        <w:t>1.1.4 招标文件（含澄清或者修改文件）；</w:t>
      </w:r>
    </w:p>
    <w:p>
      <w:pPr>
        <w:spacing w:line="560" w:lineRule="exact"/>
        <w:ind w:firstLine="420" w:firstLineChars="200"/>
        <w:rPr>
          <w:rFonts w:ascii="宋体" w:hAnsi="宋体" w:cs="宋体"/>
          <w:szCs w:val="21"/>
        </w:rPr>
      </w:pPr>
      <w:r>
        <w:rPr>
          <w:rFonts w:hint="eastAsia" w:ascii="宋体" w:hAnsi="宋体" w:cs="宋体"/>
          <w:szCs w:val="21"/>
        </w:rPr>
        <w:t>1.1.5 其他相关采购文件。</w:t>
      </w:r>
    </w:p>
    <w:p>
      <w:pPr>
        <w:spacing w:line="560" w:lineRule="exact"/>
        <w:ind w:firstLine="422" w:firstLineChars="200"/>
        <w:outlineLvl w:val="0"/>
        <w:rPr>
          <w:rFonts w:ascii="宋体" w:hAnsi="宋体" w:cs="宋体"/>
          <w:b/>
          <w:szCs w:val="21"/>
        </w:rPr>
      </w:pPr>
      <w:bookmarkStart w:id="45" w:name="_Toc27126"/>
      <w:bookmarkStart w:id="46" w:name="_Toc24300"/>
      <w:bookmarkStart w:id="47" w:name="_Toc21295"/>
      <w:bookmarkStart w:id="48" w:name="_Toc18794"/>
      <w:bookmarkStart w:id="49" w:name="_Toc13031"/>
      <w:bookmarkStart w:id="50" w:name="_Toc14640"/>
      <w:r>
        <w:rPr>
          <w:rFonts w:hint="eastAsia" w:ascii="宋体" w:hAnsi="宋体" w:cs="宋体"/>
          <w:b/>
          <w:szCs w:val="21"/>
        </w:rPr>
        <w:t>1.2 货物</w:t>
      </w:r>
      <w:bookmarkEnd w:id="45"/>
      <w:bookmarkEnd w:id="46"/>
      <w:bookmarkEnd w:id="47"/>
      <w:bookmarkEnd w:id="48"/>
      <w:bookmarkEnd w:id="49"/>
      <w:bookmarkEnd w:id="50"/>
    </w:p>
    <w:p>
      <w:pPr>
        <w:spacing w:line="560" w:lineRule="exact"/>
        <w:ind w:firstLine="420" w:firstLineChars="200"/>
        <w:rPr>
          <w:rFonts w:ascii="宋体" w:hAnsi="宋体" w:cs="宋体"/>
          <w:szCs w:val="21"/>
          <w:u w:val="single"/>
        </w:rPr>
      </w:pPr>
      <w:r>
        <w:rPr>
          <w:rFonts w:hint="eastAsia" w:ascii="宋体" w:hAnsi="宋体" w:cs="宋体"/>
          <w:szCs w:val="21"/>
        </w:rPr>
        <w:t>1.2.1 货物名称：</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u w:val="single"/>
        </w:rPr>
      </w:pPr>
      <w:r>
        <w:rPr>
          <w:rFonts w:hint="eastAsia" w:ascii="宋体" w:hAnsi="宋体" w:cs="宋体"/>
          <w:szCs w:val="21"/>
        </w:rPr>
        <w:t>1.2.2 货物数量：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1.2.3 货物质量：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51" w:name="_Toc1721"/>
      <w:bookmarkStart w:id="52" w:name="_Toc23292"/>
      <w:bookmarkStart w:id="53" w:name="_Toc21551"/>
      <w:bookmarkStart w:id="54" w:name="_Toc21631"/>
      <w:bookmarkStart w:id="55" w:name="_Toc25450"/>
      <w:bookmarkStart w:id="56" w:name="_Toc13423"/>
      <w:r>
        <w:rPr>
          <w:rFonts w:hint="eastAsia" w:ascii="宋体" w:hAnsi="宋体" w:cs="宋体"/>
          <w:b/>
          <w:szCs w:val="21"/>
        </w:rPr>
        <w:t>1.3 价款</w:t>
      </w:r>
      <w:bookmarkEnd w:id="51"/>
      <w:bookmarkEnd w:id="52"/>
      <w:bookmarkEnd w:id="53"/>
      <w:bookmarkEnd w:id="54"/>
      <w:bookmarkEnd w:id="55"/>
      <w:bookmarkEnd w:id="56"/>
    </w:p>
    <w:p>
      <w:pPr>
        <w:spacing w:line="560" w:lineRule="exact"/>
        <w:ind w:firstLine="420" w:firstLineChars="200"/>
        <w:rPr>
          <w:rFonts w:ascii="宋体" w:hAnsi="宋体" w:cs="宋体"/>
          <w:szCs w:val="21"/>
        </w:rPr>
      </w:pPr>
      <w:r>
        <w:rPr>
          <w:rFonts w:hint="eastAsia" w:ascii="宋体" w:hAnsi="宋体" w:cs="宋体"/>
          <w:szCs w:val="21"/>
        </w:rPr>
        <w:t>本合同总价为：￥</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元人民币）。</w:t>
      </w:r>
    </w:p>
    <w:p>
      <w:pPr>
        <w:spacing w:line="560" w:lineRule="exact"/>
        <w:ind w:firstLine="420" w:firstLineChars="200"/>
        <w:rPr>
          <w:rFonts w:ascii="宋体" w:hAnsi="宋体" w:cs="宋体"/>
          <w:szCs w:val="21"/>
          <w:u w:val="single"/>
        </w:rPr>
      </w:pPr>
      <w:r>
        <w:rPr>
          <w:rFonts w:hint="eastAsia" w:ascii="宋体" w:hAnsi="宋体" w:cs="宋体"/>
          <w:szCs w:val="21"/>
        </w:rPr>
        <w:t>分项价格：</w:t>
      </w:r>
    </w:p>
    <w:tbl>
      <w:tblPr>
        <w:tblStyle w:val="18"/>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noWrap w:val="0"/>
            <w:vAlign w:val="center"/>
          </w:tcPr>
          <w:p>
            <w:pPr>
              <w:pStyle w:val="30"/>
              <w:spacing w:line="560" w:lineRule="exact"/>
              <w:jc w:val="center"/>
              <w:rPr>
                <w:rFonts w:hAnsi="宋体" w:cs="宋体"/>
                <w:szCs w:val="21"/>
              </w:rPr>
            </w:pPr>
            <w:r>
              <w:rPr>
                <w:rFonts w:hint="eastAsia" w:hAnsi="宋体" w:cs="宋体"/>
                <w:szCs w:val="21"/>
              </w:rPr>
              <w:t>序号</w:t>
            </w:r>
          </w:p>
        </w:tc>
        <w:tc>
          <w:tcPr>
            <w:tcW w:w="3402" w:type="dxa"/>
            <w:noWrap w:val="0"/>
            <w:vAlign w:val="center"/>
          </w:tcPr>
          <w:p>
            <w:pPr>
              <w:pStyle w:val="30"/>
              <w:spacing w:line="560" w:lineRule="exact"/>
              <w:ind w:firstLine="200"/>
              <w:jc w:val="center"/>
              <w:rPr>
                <w:rFonts w:hAnsi="宋体" w:cs="宋体"/>
                <w:szCs w:val="21"/>
              </w:rPr>
            </w:pPr>
            <w:r>
              <w:rPr>
                <w:rFonts w:hint="eastAsia" w:hAnsi="宋体" w:cs="宋体"/>
                <w:szCs w:val="21"/>
              </w:rPr>
              <w:t>分项名称</w:t>
            </w:r>
          </w:p>
        </w:tc>
        <w:tc>
          <w:tcPr>
            <w:tcW w:w="2552" w:type="dxa"/>
            <w:noWrap w:val="0"/>
            <w:vAlign w:val="center"/>
          </w:tcPr>
          <w:p>
            <w:pPr>
              <w:pStyle w:val="30"/>
              <w:spacing w:line="560" w:lineRule="exact"/>
              <w:jc w:val="center"/>
              <w:rPr>
                <w:rFonts w:hAnsi="宋体" w:cs="宋体"/>
                <w:szCs w:val="21"/>
              </w:rPr>
            </w:pPr>
            <w:r>
              <w:rPr>
                <w:rFonts w:hint="eastAsia" w:hAnsi="宋体" w:cs="宋体"/>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noWrap w:val="0"/>
            <w:vAlign w:val="center"/>
          </w:tcPr>
          <w:p>
            <w:pPr>
              <w:pStyle w:val="30"/>
              <w:spacing w:line="560" w:lineRule="exact"/>
              <w:ind w:firstLine="200"/>
              <w:jc w:val="center"/>
              <w:rPr>
                <w:rFonts w:hAnsi="宋体" w:cs="宋体"/>
                <w:szCs w:val="21"/>
              </w:rPr>
            </w:pPr>
          </w:p>
        </w:tc>
        <w:tc>
          <w:tcPr>
            <w:tcW w:w="3402" w:type="dxa"/>
            <w:noWrap w:val="0"/>
            <w:vAlign w:val="center"/>
          </w:tcPr>
          <w:p>
            <w:pPr>
              <w:pStyle w:val="30"/>
              <w:spacing w:line="560" w:lineRule="exact"/>
              <w:ind w:firstLine="200"/>
              <w:jc w:val="center"/>
              <w:rPr>
                <w:rFonts w:hAnsi="宋体" w:cs="宋体"/>
                <w:szCs w:val="21"/>
              </w:rPr>
            </w:pPr>
          </w:p>
        </w:tc>
        <w:tc>
          <w:tcPr>
            <w:tcW w:w="2552" w:type="dxa"/>
            <w:noWrap w:val="0"/>
            <w:vAlign w:val="center"/>
          </w:tcPr>
          <w:p>
            <w:pPr>
              <w:pStyle w:val="30"/>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noWrap w:val="0"/>
            <w:vAlign w:val="center"/>
          </w:tcPr>
          <w:p>
            <w:pPr>
              <w:pStyle w:val="30"/>
              <w:spacing w:line="560" w:lineRule="exact"/>
              <w:ind w:firstLine="200"/>
              <w:jc w:val="center"/>
              <w:rPr>
                <w:rFonts w:hAnsi="宋体" w:cs="宋体"/>
                <w:szCs w:val="21"/>
              </w:rPr>
            </w:pPr>
          </w:p>
        </w:tc>
        <w:tc>
          <w:tcPr>
            <w:tcW w:w="3402" w:type="dxa"/>
            <w:noWrap w:val="0"/>
            <w:vAlign w:val="center"/>
          </w:tcPr>
          <w:p>
            <w:pPr>
              <w:pStyle w:val="30"/>
              <w:spacing w:line="560" w:lineRule="exact"/>
              <w:ind w:firstLine="200"/>
              <w:jc w:val="center"/>
              <w:rPr>
                <w:rFonts w:hAnsi="宋体" w:cs="宋体"/>
                <w:szCs w:val="21"/>
              </w:rPr>
            </w:pPr>
          </w:p>
        </w:tc>
        <w:tc>
          <w:tcPr>
            <w:tcW w:w="2552" w:type="dxa"/>
            <w:noWrap w:val="0"/>
            <w:vAlign w:val="center"/>
          </w:tcPr>
          <w:p>
            <w:pPr>
              <w:pStyle w:val="30"/>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noWrap w:val="0"/>
            <w:vAlign w:val="center"/>
          </w:tcPr>
          <w:p>
            <w:pPr>
              <w:pStyle w:val="30"/>
              <w:spacing w:line="560" w:lineRule="exact"/>
              <w:ind w:firstLine="200"/>
              <w:jc w:val="center"/>
              <w:rPr>
                <w:rFonts w:hAnsi="宋体" w:cs="宋体"/>
                <w:szCs w:val="21"/>
              </w:rPr>
            </w:pPr>
          </w:p>
        </w:tc>
        <w:tc>
          <w:tcPr>
            <w:tcW w:w="3402" w:type="dxa"/>
            <w:noWrap w:val="0"/>
            <w:vAlign w:val="center"/>
          </w:tcPr>
          <w:p>
            <w:pPr>
              <w:pStyle w:val="30"/>
              <w:spacing w:line="560" w:lineRule="exact"/>
              <w:ind w:firstLine="200"/>
              <w:jc w:val="center"/>
              <w:rPr>
                <w:rFonts w:hAnsi="宋体" w:cs="宋体"/>
                <w:szCs w:val="21"/>
              </w:rPr>
            </w:pPr>
          </w:p>
        </w:tc>
        <w:tc>
          <w:tcPr>
            <w:tcW w:w="2552" w:type="dxa"/>
            <w:noWrap w:val="0"/>
            <w:vAlign w:val="center"/>
          </w:tcPr>
          <w:p>
            <w:pPr>
              <w:pStyle w:val="30"/>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noWrap w:val="0"/>
            <w:vAlign w:val="center"/>
          </w:tcPr>
          <w:p>
            <w:pPr>
              <w:pStyle w:val="30"/>
              <w:spacing w:line="560" w:lineRule="exact"/>
              <w:ind w:firstLine="200"/>
              <w:jc w:val="center"/>
              <w:rPr>
                <w:rFonts w:hAnsi="宋体" w:cs="宋体"/>
                <w:szCs w:val="21"/>
              </w:rPr>
            </w:pPr>
          </w:p>
        </w:tc>
        <w:tc>
          <w:tcPr>
            <w:tcW w:w="3402" w:type="dxa"/>
            <w:noWrap w:val="0"/>
            <w:vAlign w:val="center"/>
          </w:tcPr>
          <w:p>
            <w:pPr>
              <w:pStyle w:val="30"/>
              <w:spacing w:line="560" w:lineRule="exact"/>
              <w:ind w:firstLine="200"/>
              <w:jc w:val="center"/>
              <w:rPr>
                <w:rFonts w:hAnsi="宋体" w:cs="宋体"/>
                <w:szCs w:val="21"/>
              </w:rPr>
            </w:pPr>
          </w:p>
        </w:tc>
        <w:tc>
          <w:tcPr>
            <w:tcW w:w="2552" w:type="dxa"/>
            <w:noWrap w:val="0"/>
            <w:vAlign w:val="center"/>
          </w:tcPr>
          <w:p>
            <w:pPr>
              <w:pStyle w:val="30"/>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35" w:type="dxa"/>
            <w:gridSpan w:val="2"/>
            <w:noWrap w:val="0"/>
            <w:vAlign w:val="center"/>
          </w:tcPr>
          <w:p>
            <w:pPr>
              <w:pStyle w:val="30"/>
              <w:spacing w:line="560" w:lineRule="exact"/>
              <w:ind w:firstLine="200"/>
              <w:jc w:val="center"/>
              <w:rPr>
                <w:rFonts w:hAnsi="宋体" w:cs="宋体"/>
                <w:szCs w:val="21"/>
              </w:rPr>
            </w:pPr>
            <w:r>
              <w:rPr>
                <w:rFonts w:hint="eastAsia" w:hAnsi="宋体" w:cs="宋体"/>
                <w:szCs w:val="21"/>
              </w:rPr>
              <w:t>总价</w:t>
            </w:r>
          </w:p>
        </w:tc>
        <w:tc>
          <w:tcPr>
            <w:tcW w:w="2552" w:type="dxa"/>
            <w:noWrap w:val="0"/>
            <w:vAlign w:val="center"/>
          </w:tcPr>
          <w:p>
            <w:pPr>
              <w:pStyle w:val="30"/>
              <w:spacing w:line="560" w:lineRule="exact"/>
              <w:ind w:firstLine="200"/>
              <w:jc w:val="center"/>
              <w:rPr>
                <w:rFonts w:hAnsi="宋体" w:cs="宋体"/>
                <w:szCs w:val="21"/>
              </w:rPr>
            </w:pPr>
          </w:p>
        </w:tc>
      </w:tr>
    </w:tbl>
    <w:p>
      <w:pPr>
        <w:spacing w:line="560" w:lineRule="exact"/>
        <w:ind w:firstLine="422" w:firstLineChars="200"/>
        <w:outlineLvl w:val="0"/>
        <w:rPr>
          <w:rFonts w:ascii="宋体" w:hAnsi="宋体" w:cs="宋体"/>
          <w:b/>
          <w:szCs w:val="21"/>
        </w:rPr>
      </w:pPr>
      <w:bookmarkStart w:id="57" w:name="_Toc22618"/>
      <w:bookmarkStart w:id="58" w:name="_Toc10061"/>
      <w:bookmarkStart w:id="59" w:name="_Toc12712"/>
      <w:bookmarkStart w:id="60" w:name="_Toc1814"/>
      <w:bookmarkStart w:id="61" w:name="_Toc10340"/>
      <w:bookmarkStart w:id="62" w:name="_Toc20207"/>
      <w:r>
        <w:rPr>
          <w:rFonts w:hint="eastAsia" w:ascii="宋体" w:hAnsi="宋体" w:cs="宋体"/>
          <w:b/>
          <w:szCs w:val="21"/>
        </w:rPr>
        <w:t>1.4 付款方式和发票开具方式</w:t>
      </w:r>
      <w:bookmarkEnd w:id="57"/>
      <w:bookmarkEnd w:id="58"/>
      <w:bookmarkEnd w:id="59"/>
      <w:bookmarkEnd w:id="60"/>
      <w:bookmarkEnd w:id="61"/>
      <w:bookmarkEnd w:id="62"/>
    </w:p>
    <w:p>
      <w:pPr>
        <w:spacing w:line="560" w:lineRule="exact"/>
        <w:ind w:firstLine="420" w:firstLineChars="200"/>
        <w:rPr>
          <w:rFonts w:ascii="宋体" w:hAnsi="宋体" w:cs="宋体"/>
          <w:szCs w:val="21"/>
        </w:rPr>
      </w:pPr>
      <w:r>
        <w:rPr>
          <w:rFonts w:hint="eastAsia" w:ascii="宋体" w:hAnsi="宋体" w:cs="宋体"/>
          <w:szCs w:val="21"/>
        </w:rPr>
        <w:t>1.4.1 付款方式：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1.4.2 发票开具方式：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63" w:name="_Toc20735"/>
      <w:bookmarkStart w:id="64" w:name="_Toc32071"/>
      <w:bookmarkStart w:id="65" w:name="_Toc2846"/>
      <w:bookmarkStart w:id="66" w:name="_Toc19304"/>
      <w:bookmarkStart w:id="67" w:name="_Toc19657"/>
      <w:bookmarkStart w:id="68" w:name="_Toc20514"/>
      <w:r>
        <w:rPr>
          <w:rFonts w:hint="eastAsia" w:ascii="宋体" w:hAnsi="宋体" w:cs="宋体"/>
          <w:b/>
          <w:szCs w:val="21"/>
        </w:rPr>
        <w:t>1.5 货物交付期限、地点和方式</w:t>
      </w:r>
      <w:bookmarkEnd w:id="63"/>
      <w:bookmarkEnd w:id="64"/>
      <w:bookmarkEnd w:id="65"/>
      <w:bookmarkEnd w:id="66"/>
      <w:bookmarkEnd w:id="67"/>
      <w:bookmarkEnd w:id="68"/>
    </w:p>
    <w:p>
      <w:pPr>
        <w:spacing w:line="560" w:lineRule="exact"/>
        <w:ind w:firstLine="420" w:firstLineChars="200"/>
        <w:rPr>
          <w:rFonts w:ascii="宋体" w:hAnsi="宋体" w:cs="宋体"/>
          <w:szCs w:val="21"/>
          <w:u w:val="single"/>
        </w:rPr>
      </w:pPr>
      <w:r>
        <w:rPr>
          <w:rFonts w:hint="eastAsia" w:ascii="宋体" w:hAnsi="宋体" w:cs="宋体"/>
          <w:szCs w:val="21"/>
        </w:rPr>
        <w:t>1.5.1 交付期限：</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1.5.2 交付地点：</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1.5.3 交付方式：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69" w:name="_Toc14923"/>
      <w:bookmarkStart w:id="70" w:name="_Toc21423"/>
      <w:bookmarkStart w:id="71" w:name="_Toc13004"/>
      <w:bookmarkStart w:id="72" w:name="_Toc27250"/>
      <w:bookmarkStart w:id="73" w:name="_Toc19554"/>
      <w:bookmarkStart w:id="74" w:name="_Toc14877"/>
      <w:r>
        <w:rPr>
          <w:rFonts w:hint="eastAsia" w:ascii="宋体" w:hAnsi="宋体" w:cs="宋体"/>
          <w:b/>
          <w:szCs w:val="21"/>
        </w:rPr>
        <w:t>1.6 违约责任</w:t>
      </w:r>
      <w:bookmarkEnd w:id="69"/>
      <w:bookmarkEnd w:id="70"/>
      <w:bookmarkEnd w:id="71"/>
      <w:bookmarkEnd w:id="72"/>
      <w:bookmarkEnd w:id="73"/>
      <w:bookmarkEnd w:id="74"/>
    </w:p>
    <w:p>
      <w:pPr>
        <w:spacing w:line="560" w:lineRule="exact"/>
        <w:ind w:firstLine="420" w:firstLineChars="200"/>
        <w:rPr>
          <w:rFonts w:ascii="宋体" w:hAnsi="宋体" w:cs="宋体"/>
          <w:szCs w:val="21"/>
        </w:rPr>
      </w:pPr>
      <w:r>
        <w:rPr>
          <w:rFonts w:hint="eastAsia" w:ascii="宋体" w:hAnsi="宋体" w:cs="宋体"/>
          <w:szCs w:val="21"/>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Cs w:val="21"/>
          <w:u w:val="single"/>
        </w:rPr>
        <w:t xml:space="preserve">    </w:t>
      </w:r>
      <w:r>
        <w:rPr>
          <w:rFonts w:hint="eastAsia" w:ascii="宋体" w:hAnsi="宋体" w:cs="宋体"/>
          <w:szCs w:val="21"/>
        </w:rPr>
        <w:t>%计算，最高限额为本合同总价的</w:t>
      </w:r>
      <w:r>
        <w:rPr>
          <w:rFonts w:hint="eastAsia" w:ascii="宋体" w:hAnsi="宋体" w:cs="宋体"/>
          <w:szCs w:val="21"/>
          <w:u w:val="single"/>
        </w:rPr>
        <w:t xml:space="preserve">     </w:t>
      </w:r>
      <w:r>
        <w:rPr>
          <w:rFonts w:hint="eastAsia" w:ascii="宋体" w:hAnsi="宋体" w:cs="宋体"/>
          <w:szCs w:val="21"/>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s="宋体"/>
          <w:szCs w:val="21"/>
        </w:rPr>
      </w:pPr>
      <w:r>
        <w:rPr>
          <w:rFonts w:hint="eastAsia" w:ascii="宋体" w:hAnsi="宋体" w:cs="宋体"/>
          <w:szCs w:val="21"/>
        </w:rPr>
        <w:t>1.6.2 除不可抗力外，如果甲方没有按照本合同约定的付款方式付款，那么乙方可要求甲方支付违约金，违约金按每迟延付款一日的应付而未付款的</w:t>
      </w:r>
      <w:r>
        <w:rPr>
          <w:rFonts w:hint="eastAsia" w:ascii="宋体" w:hAnsi="宋体" w:cs="宋体"/>
          <w:szCs w:val="21"/>
          <w:u w:val="single"/>
        </w:rPr>
        <w:t xml:space="preserve">    </w:t>
      </w:r>
      <w:r>
        <w:rPr>
          <w:rFonts w:hint="eastAsia" w:ascii="宋体" w:hAnsi="宋体" w:cs="宋体"/>
          <w:szCs w:val="21"/>
        </w:rPr>
        <w:t>%计算，最高限额为本合同总价的</w:t>
      </w:r>
      <w:r>
        <w:rPr>
          <w:rFonts w:hint="eastAsia" w:ascii="宋体" w:hAnsi="宋体" w:cs="宋体"/>
          <w:szCs w:val="21"/>
          <w:u w:val="single"/>
        </w:rPr>
        <w:t xml:space="preserve">     </w:t>
      </w:r>
      <w:r>
        <w:rPr>
          <w:rFonts w:hint="eastAsia" w:ascii="宋体" w:hAnsi="宋体" w:cs="宋体"/>
          <w:szCs w:val="21"/>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s="宋体"/>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s="宋体"/>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s="宋体"/>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s="宋体"/>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22" w:firstLineChars="200"/>
        <w:outlineLvl w:val="0"/>
        <w:rPr>
          <w:rFonts w:ascii="宋体" w:hAnsi="宋体" w:cs="宋体"/>
          <w:b/>
          <w:szCs w:val="21"/>
        </w:rPr>
      </w:pPr>
      <w:bookmarkStart w:id="75" w:name="_Toc28375"/>
      <w:bookmarkStart w:id="76" w:name="_Toc16021"/>
      <w:bookmarkStart w:id="77" w:name="_Toc15583"/>
      <w:bookmarkStart w:id="78" w:name="_Toc969"/>
      <w:bookmarkStart w:id="79" w:name="_Toc11559"/>
      <w:bookmarkStart w:id="80" w:name="_Toc21603"/>
      <w:r>
        <w:rPr>
          <w:rFonts w:hint="eastAsia" w:ascii="宋体" w:hAnsi="宋体" w:cs="宋体"/>
          <w:b/>
          <w:szCs w:val="21"/>
        </w:rPr>
        <w:t>1.7 合同争议的解决</w:t>
      </w:r>
      <w:bookmarkEnd w:id="75"/>
      <w:bookmarkEnd w:id="76"/>
      <w:bookmarkEnd w:id="77"/>
      <w:bookmarkEnd w:id="78"/>
      <w:bookmarkEnd w:id="79"/>
      <w:bookmarkEnd w:id="80"/>
    </w:p>
    <w:p>
      <w:pPr>
        <w:spacing w:line="560" w:lineRule="exact"/>
        <w:ind w:firstLine="420" w:firstLineChars="200"/>
        <w:rPr>
          <w:rFonts w:ascii="宋体" w:hAnsi="宋体" w:cs="宋体"/>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w:t>
      </w:r>
      <w:r>
        <w:rPr>
          <w:rFonts w:hint="eastAsia" w:ascii="宋体" w:hAnsi="宋体" w:cs="宋体"/>
          <w:szCs w:val="21"/>
        </w:rPr>
        <w:t>种方式解决：</w:t>
      </w:r>
    </w:p>
    <w:p>
      <w:pPr>
        <w:spacing w:line="560" w:lineRule="exact"/>
        <w:ind w:firstLine="420" w:firstLineChars="200"/>
        <w:rPr>
          <w:rFonts w:ascii="宋体" w:hAnsi="宋体" w:cs="宋体"/>
          <w:szCs w:val="21"/>
        </w:rPr>
      </w:pPr>
      <w:r>
        <w:rPr>
          <w:rFonts w:hint="eastAsia" w:ascii="宋体" w:hAnsi="宋体" w:cs="宋体"/>
          <w:szCs w:val="21"/>
        </w:rPr>
        <w:t>1.7.1 将争议提交</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pPr>
        <w:spacing w:line="560" w:lineRule="exact"/>
        <w:ind w:firstLine="420" w:firstLineChars="200"/>
        <w:rPr>
          <w:rFonts w:ascii="宋体" w:hAnsi="宋体" w:cs="宋体"/>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pacing w:line="560" w:lineRule="exact"/>
        <w:ind w:firstLine="422" w:firstLineChars="200"/>
        <w:outlineLvl w:val="0"/>
        <w:rPr>
          <w:rFonts w:ascii="宋体" w:hAnsi="宋体" w:cs="宋体"/>
          <w:b/>
          <w:szCs w:val="21"/>
        </w:rPr>
      </w:pPr>
      <w:bookmarkStart w:id="81" w:name="_Toc7245"/>
      <w:bookmarkStart w:id="82" w:name="_Toc27006"/>
      <w:bookmarkStart w:id="83" w:name="_Toc11173"/>
      <w:bookmarkStart w:id="84" w:name="_Toc17713"/>
      <w:bookmarkStart w:id="85" w:name="_Toc15322"/>
      <w:bookmarkStart w:id="86" w:name="_Toc23073"/>
      <w:r>
        <w:rPr>
          <w:rFonts w:hint="eastAsia" w:ascii="宋体" w:hAnsi="宋体" w:cs="宋体"/>
          <w:b/>
          <w:szCs w:val="21"/>
        </w:rPr>
        <w:t>1.8 合同生效</w:t>
      </w:r>
      <w:bookmarkEnd w:id="81"/>
      <w:bookmarkEnd w:id="82"/>
      <w:bookmarkEnd w:id="83"/>
      <w:bookmarkEnd w:id="84"/>
      <w:bookmarkEnd w:id="85"/>
      <w:bookmarkEnd w:id="86"/>
    </w:p>
    <w:p>
      <w:pPr>
        <w:spacing w:line="560" w:lineRule="exact"/>
        <w:ind w:firstLine="420" w:firstLineChars="200"/>
        <w:rPr>
          <w:rFonts w:ascii="宋体" w:hAnsi="宋体" w:cs="宋体"/>
          <w:b/>
          <w:szCs w:val="21"/>
        </w:rPr>
      </w:pPr>
      <w:r>
        <w:rPr>
          <w:rFonts w:hint="eastAsia" w:ascii="宋体" w:hAnsi="宋体" w:cs="宋体"/>
          <w:szCs w:val="21"/>
        </w:rPr>
        <w:t>本合同自双方当事人盖章或者签字时生效。</w:t>
      </w:r>
    </w:p>
    <w:p>
      <w:pPr>
        <w:autoSpaceDE w:val="0"/>
        <w:autoSpaceDN w:val="0"/>
        <w:adjustRightInd w:val="0"/>
        <w:spacing w:line="560" w:lineRule="exact"/>
        <w:rPr>
          <w:rFonts w:ascii="宋体" w:hAnsi="宋体" w:cs="宋体"/>
          <w:szCs w:val="21"/>
          <w:lang w:val="zh-CN"/>
        </w:rPr>
      </w:pPr>
    </w:p>
    <w:p>
      <w:pPr>
        <w:autoSpaceDE w:val="0"/>
        <w:autoSpaceDN w:val="0"/>
        <w:adjustRightInd w:val="0"/>
        <w:spacing w:line="560" w:lineRule="exact"/>
        <w:rPr>
          <w:rFonts w:ascii="宋体" w:hAnsi="宋体" w:cs="宋体"/>
          <w:b/>
          <w:szCs w:val="21"/>
          <w:lang w:val="zh-CN"/>
        </w:rPr>
      </w:pPr>
    </w:p>
    <w:p>
      <w:pPr>
        <w:autoSpaceDE w:val="0"/>
        <w:autoSpaceDN w:val="0"/>
        <w:adjustRightInd w:val="0"/>
        <w:spacing w:line="560" w:lineRule="exact"/>
        <w:rPr>
          <w:rFonts w:ascii="宋体" w:hAnsi="宋体" w:cs="宋体"/>
          <w:b/>
          <w:szCs w:val="21"/>
          <w:lang w:val="zh-CN"/>
        </w:rPr>
      </w:pPr>
    </w:p>
    <w:p>
      <w:pPr>
        <w:autoSpaceDE w:val="0"/>
        <w:autoSpaceDN w:val="0"/>
        <w:adjustRightInd w:val="0"/>
        <w:spacing w:line="560" w:lineRule="exact"/>
        <w:rPr>
          <w:rFonts w:hint="eastAsia" w:ascii="宋体" w:hAnsi="宋体" w:cs="宋体"/>
          <w:b/>
          <w:szCs w:val="21"/>
          <w:lang w:val="zh-CN"/>
        </w:rPr>
        <w:sectPr>
          <w:pgSz w:w="11905" w:h="16838"/>
          <w:pgMar w:top="1247" w:right="1134" w:bottom="1247" w:left="1134" w:header="720" w:footer="720" w:gutter="0"/>
          <w:cols w:space="0" w:num="1"/>
          <w:rtlGutter w:val="0"/>
          <w:docGrid w:linePitch="323" w:charSpace="0"/>
        </w:sectPr>
      </w:pPr>
    </w:p>
    <w:p>
      <w:pPr>
        <w:autoSpaceDE w:val="0"/>
        <w:autoSpaceDN w:val="0"/>
        <w:adjustRightInd w:val="0"/>
        <w:spacing w:line="560" w:lineRule="exact"/>
        <w:rPr>
          <w:rFonts w:ascii="宋体" w:hAnsi="宋体" w:cs="宋体"/>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统一社会信用代码：                        统一社会信用代码或身份证号码：</w:t>
      </w:r>
    </w:p>
    <w:p>
      <w:pPr>
        <w:autoSpaceDE w:val="0"/>
        <w:autoSpaceDN w:val="0"/>
        <w:adjustRightInd w:val="0"/>
        <w:spacing w:line="560" w:lineRule="exact"/>
        <w:rPr>
          <w:rFonts w:ascii="宋体" w:hAnsi="宋体" w:cs="宋体"/>
          <w:szCs w:val="21"/>
          <w:lang w:val="zh-CN"/>
        </w:rPr>
      </w:pP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住所：                                   住所：</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法定代表人或                             法定代表人</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 xml:space="preserve">授权代表（签字）：                        或授权代表（签字）: </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联系人：                                 联系人：</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约定送达地址：                           约定送达地址：</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邮政编码：                               邮政编码：</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 xml:space="preserve">电话:                                    电话: </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传真:                                    传真:</w:t>
      </w:r>
    </w:p>
    <w:p>
      <w:pPr>
        <w:autoSpaceDE w:val="0"/>
        <w:autoSpaceDN w:val="0"/>
        <w:adjustRightInd w:val="0"/>
        <w:spacing w:line="560" w:lineRule="exact"/>
        <w:rPr>
          <w:rFonts w:ascii="宋体" w:hAnsi="宋体" w:cs="宋体"/>
          <w:szCs w:val="21"/>
        </w:rPr>
      </w:pPr>
      <w:r>
        <w:rPr>
          <w:rFonts w:hint="eastAsia" w:ascii="宋体" w:hAnsi="宋体" w:cs="宋体"/>
          <w:szCs w:val="21"/>
          <w:lang w:val="zh-CN"/>
        </w:rPr>
        <w:t>电子邮箱：                               电子邮箱：</w:t>
      </w:r>
    </w:p>
    <w:p>
      <w:pPr>
        <w:autoSpaceDE w:val="0"/>
        <w:autoSpaceDN w:val="0"/>
        <w:adjustRightInd w:val="0"/>
        <w:spacing w:line="560" w:lineRule="exact"/>
        <w:rPr>
          <w:rFonts w:ascii="宋体" w:hAnsi="宋体" w:cs="宋体"/>
          <w:szCs w:val="21"/>
        </w:rPr>
      </w:pPr>
      <w:r>
        <w:rPr>
          <w:rFonts w:hint="eastAsia" w:ascii="宋体" w:hAnsi="宋体" w:cs="宋体"/>
          <w:szCs w:val="21"/>
        </w:rPr>
        <w:t xml:space="preserve">开户银行：                               开户银行： </w:t>
      </w:r>
    </w:p>
    <w:p>
      <w:pPr>
        <w:autoSpaceDE w:val="0"/>
        <w:autoSpaceDN w:val="0"/>
        <w:adjustRightInd w:val="0"/>
        <w:spacing w:line="560" w:lineRule="exact"/>
        <w:rPr>
          <w:rFonts w:ascii="宋体" w:hAnsi="宋体" w:cs="宋体"/>
          <w:szCs w:val="21"/>
        </w:rPr>
      </w:pPr>
      <w:r>
        <w:rPr>
          <w:rFonts w:hint="eastAsia" w:ascii="宋体" w:hAnsi="宋体" w:cs="宋体"/>
          <w:szCs w:val="21"/>
        </w:rPr>
        <w:t xml:space="preserve">开户名称：                               开户名称： </w:t>
      </w:r>
    </w:p>
    <w:p>
      <w:pPr>
        <w:autoSpaceDE w:val="0"/>
        <w:autoSpaceDN w:val="0"/>
        <w:adjustRightInd w:val="0"/>
        <w:spacing w:line="560" w:lineRule="exact"/>
        <w:rPr>
          <w:rFonts w:ascii="宋体" w:hAnsi="宋体" w:cs="宋体"/>
          <w:szCs w:val="21"/>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开户账号：</w:t>
      </w:r>
    </w:p>
    <w:p>
      <w:pPr>
        <w:widowControl/>
        <w:spacing w:line="560" w:lineRule="exact"/>
        <w:jc w:val="left"/>
        <w:rPr>
          <w:rFonts w:ascii="宋体" w:hAnsi="宋体" w:cs="宋体"/>
          <w:b/>
          <w:szCs w:val="21"/>
        </w:rPr>
      </w:pPr>
      <w:bookmarkStart w:id="87" w:name="_Toc331685783"/>
    </w:p>
    <w:p>
      <w:pPr>
        <w:widowControl/>
        <w:spacing w:line="560" w:lineRule="exact"/>
        <w:jc w:val="left"/>
        <w:rPr>
          <w:rFonts w:ascii="宋体" w:hAnsi="宋体" w:cs="宋体"/>
          <w:b/>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pStyle w:val="34"/>
        <w:spacing w:line="560" w:lineRule="exact"/>
        <w:ind w:firstLine="200"/>
        <w:jc w:val="center"/>
        <w:rPr>
          <w:rFonts w:ascii="宋体" w:hAnsi="宋体" w:cs="宋体"/>
          <w:b/>
          <w:szCs w:val="21"/>
        </w:rPr>
      </w:pPr>
    </w:p>
    <w:p>
      <w:pPr>
        <w:pStyle w:val="34"/>
        <w:spacing w:line="560" w:lineRule="exact"/>
        <w:ind w:firstLine="200"/>
        <w:jc w:val="center"/>
        <w:rPr>
          <w:rFonts w:ascii="宋体" w:hAnsi="宋体" w:cs="宋体"/>
          <w:b/>
          <w:szCs w:val="21"/>
        </w:rPr>
      </w:pPr>
    </w:p>
    <w:p>
      <w:pPr>
        <w:pStyle w:val="34"/>
        <w:spacing w:line="560" w:lineRule="exact"/>
        <w:ind w:firstLine="200"/>
        <w:jc w:val="center"/>
        <w:rPr>
          <w:rFonts w:ascii="宋体" w:hAnsi="宋体" w:cs="宋体"/>
          <w:b/>
          <w:szCs w:val="21"/>
        </w:rPr>
      </w:pPr>
    </w:p>
    <w:p>
      <w:pPr>
        <w:pStyle w:val="34"/>
        <w:spacing w:line="560" w:lineRule="exact"/>
        <w:ind w:firstLine="0"/>
        <w:jc w:val="center"/>
        <w:rPr>
          <w:rFonts w:hint="eastAsia" w:ascii="宋体" w:hAnsi="宋体" w:cs="宋体"/>
          <w:b/>
          <w:szCs w:val="21"/>
        </w:rPr>
        <w:sectPr>
          <w:pgSz w:w="11905" w:h="16838"/>
          <w:pgMar w:top="1247" w:right="1134" w:bottom="1247" w:left="1134" w:header="720" w:footer="720" w:gutter="0"/>
          <w:cols w:space="0" w:num="1"/>
          <w:rtlGutter w:val="0"/>
          <w:docGrid w:linePitch="323" w:charSpace="0"/>
        </w:sectPr>
      </w:pPr>
    </w:p>
    <w:p>
      <w:pPr>
        <w:pStyle w:val="34"/>
        <w:spacing w:line="560" w:lineRule="exact"/>
        <w:ind w:firstLine="0"/>
        <w:jc w:val="center"/>
        <w:rPr>
          <w:rFonts w:ascii="宋体" w:hAnsi="宋体" w:cs="宋体"/>
          <w:b/>
          <w:szCs w:val="21"/>
        </w:rPr>
      </w:pPr>
      <w:r>
        <w:rPr>
          <w:rFonts w:hint="eastAsia" w:ascii="宋体" w:hAnsi="宋体" w:cs="宋体"/>
          <w:b/>
          <w:szCs w:val="21"/>
        </w:rPr>
        <w:t>第二部分 合同一般条款</w:t>
      </w:r>
      <w:bookmarkEnd w:id="87"/>
    </w:p>
    <w:p>
      <w:pPr>
        <w:spacing w:line="560" w:lineRule="exact"/>
        <w:ind w:firstLine="422" w:firstLineChars="200"/>
        <w:outlineLvl w:val="0"/>
        <w:rPr>
          <w:rFonts w:ascii="宋体" w:hAnsi="宋体" w:cs="宋体"/>
          <w:b/>
          <w:szCs w:val="21"/>
        </w:rPr>
      </w:pPr>
      <w:bookmarkStart w:id="88" w:name="_Ref467378404"/>
      <w:bookmarkStart w:id="89" w:name="_Toc19614"/>
      <w:bookmarkStart w:id="90" w:name="_Ref467378463"/>
      <w:bookmarkStart w:id="91" w:name="_Toc28763"/>
      <w:bookmarkStart w:id="92" w:name="_Toc16917"/>
      <w:bookmarkStart w:id="93" w:name="_Toc27521"/>
      <w:bookmarkStart w:id="94" w:name="_Toc487900349"/>
      <w:bookmarkStart w:id="95" w:name="_Ref467379195"/>
      <w:bookmarkStart w:id="96" w:name="_Ref467379094"/>
      <w:bookmarkStart w:id="97" w:name="_Ref467379205"/>
      <w:bookmarkStart w:id="98" w:name="_Toc21044"/>
      <w:bookmarkStart w:id="99" w:name="_Ref467379109"/>
      <w:bookmarkStart w:id="100" w:name="_Ref467379101"/>
      <w:bookmarkStart w:id="101" w:name="_Toc279701240"/>
      <w:bookmarkStart w:id="102" w:name="_Ref467379214"/>
      <w:bookmarkStart w:id="103" w:name="_Toc259093669"/>
      <w:bookmarkStart w:id="104" w:name="_Ref467379225"/>
      <w:bookmarkStart w:id="105" w:name="_Ref467378499"/>
      <w:bookmarkStart w:id="106" w:name="_Toc29609"/>
      <w:r>
        <w:rPr>
          <w:rFonts w:hint="eastAsia" w:ascii="宋体" w:hAnsi="宋体" w:cs="宋体"/>
          <w:b/>
          <w:szCs w:val="21"/>
        </w:rPr>
        <w:t>2.1 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pacing w:line="560" w:lineRule="exact"/>
        <w:ind w:firstLine="420" w:firstLineChars="200"/>
        <w:rPr>
          <w:rFonts w:ascii="宋体" w:hAnsi="宋体" w:cs="宋体"/>
          <w:szCs w:val="21"/>
        </w:rPr>
      </w:pPr>
      <w:r>
        <w:rPr>
          <w:rFonts w:hint="eastAsia" w:ascii="宋体" w:hAnsi="宋体" w:cs="宋体"/>
          <w:szCs w:val="21"/>
        </w:rPr>
        <w:t>本合同中的下列词语应按以下内容进行解释：</w:t>
      </w:r>
    </w:p>
    <w:p>
      <w:pPr>
        <w:spacing w:line="560" w:lineRule="exact"/>
        <w:ind w:firstLine="420" w:firstLineChars="200"/>
        <w:rPr>
          <w:rFonts w:ascii="宋体" w:hAnsi="宋体" w:cs="宋体"/>
          <w:szCs w:val="21"/>
        </w:rPr>
      </w:pPr>
      <w:r>
        <w:rPr>
          <w:rFonts w:hint="eastAsia" w:ascii="宋体" w:hAnsi="宋体" w:cs="宋体"/>
          <w:szCs w:val="21"/>
        </w:rPr>
        <w:t>2.1.1 “合同”系指采购人和中标供应商签订的载明双方当事人所达成的协议，并包括所有的附件、附录和构成合同的其他文件。</w:t>
      </w:r>
    </w:p>
    <w:p>
      <w:pPr>
        <w:spacing w:line="560" w:lineRule="exact"/>
        <w:ind w:firstLine="420" w:firstLineChars="200"/>
        <w:rPr>
          <w:rFonts w:ascii="宋体" w:hAnsi="宋体" w:cs="宋体"/>
          <w:szCs w:val="21"/>
        </w:rPr>
      </w:pPr>
      <w:r>
        <w:rPr>
          <w:rFonts w:hint="eastAsia" w:ascii="宋体" w:hAnsi="宋体" w:cs="宋体"/>
          <w:szCs w:val="21"/>
        </w:rPr>
        <w:t>2.1.2 “合同价”系指根据合同约定，中标供应商在完全履行合同义务后，采购人应支付给中标供应商的价格。</w:t>
      </w:r>
    </w:p>
    <w:p>
      <w:pPr>
        <w:spacing w:line="560" w:lineRule="exact"/>
        <w:ind w:firstLine="420" w:firstLineChars="200"/>
        <w:rPr>
          <w:rFonts w:ascii="宋体" w:hAnsi="宋体" w:cs="宋体"/>
          <w:szCs w:val="21"/>
        </w:rPr>
      </w:pPr>
      <w:r>
        <w:rPr>
          <w:rFonts w:hint="eastAsia" w:ascii="宋体" w:hAnsi="宋体" w:cs="宋体"/>
          <w:szCs w:val="21"/>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s="宋体"/>
          <w:szCs w:val="21"/>
        </w:rPr>
      </w:pPr>
      <w:bookmarkStart w:id="107" w:name="_Ref467378840"/>
      <w:r>
        <w:rPr>
          <w:rFonts w:hint="eastAsia" w:ascii="宋体" w:hAnsi="宋体" w:cs="宋体"/>
          <w:szCs w:val="21"/>
        </w:rPr>
        <w:t>2.1.4 “甲方”系指与中标供应商签署合同的采购人</w:t>
      </w:r>
      <w:bookmarkEnd w:id="107"/>
      <w:r>
        <w:rPr>
          <w:rFonts w:hint="eastAsia" w:ascii="宋体" w:hAnsi="宋体" w:cs="宋体"/>
          <w:szCs w:val="21"/>
        </w:rPr>
        <w:t>；采购人委托采购代理机构代表其与乙方签订合同的，采购人的授权委托书作为合同附件。</w:t>
      </w:r>
    </w:p>
    <w:p>
      <w:pPr>
        <w:spacing w:line="560" w:lineRule="exact"/>
        <w:ind w:firstLine="420" w:firstLineChars="200"/>
        <w:rPr>
          <w:rFonts w:ascii="宋体" w:hAnsi="宋体" w:cs="宋体"/>
          <w:szCs w:val="21"/>
        </w:rPr>
      </w:pPr>
      <w:bookmarkStart w:id="108" w:name="_Ref467379400"/>
      <w:r>
        <w:rPr>
          <w:rFonts w:hint="eastAsia" w:ascii="宋体" w:hAnsi="宋体" w:cs="宋体"/>
          <w:szCs w:val="21"/>
        </w:rPr>
        <w:t>2.1.5 “乙方”系指根据合同约定交付货物的中标供应商</w:t>
      </w:r>
      <w:bookmarkEnd w:id="108"/>
      <w:r>
        <w:rPr>
          <w:rFonts w:hint="eastAsia" w:ascii="宋体" w:hAnsi="宋体" w:cs="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s="宋体"/>
          <w:szCs w:val="21"/>
        </w:rPr>
      </w:pPr>
      <w:bookmarkStart w:id="109" w:name="_Ref467379436"/>
      <w:r>
        <w:rPr>
          <w:rFonts w:hint="eastAsia" w:ascii="宋体" w:hAnsi="宋体" w:cs="宋体"/>
          <w:szCs w:val="21"/>
        </w:rPr>
        <w:t>2.1.6 “现场”系指合同约定货物将要运至或者安装的地点。</w:t>
      </w:r>
      <w:bookmarkEnd w:id="109"/>
    </w:p>
    <w:p>
      <w:pPr>
        <w:spacing w:line="560" w:lineRule="exact"/>
        <w:ind w:firstLine="422" w:firstLineChars="200"/>
        <w:outlineLvl w:val="0"/>
        <w:rPr>
          <w:rFonts w:ascii="宋体" w:hAnsi="宋体" w:cs="宋体"/>
          <w:b/>
          <w:szCs w:val="21"/>
        </w:rPr>
      </w:pPr>
      <w:bookmarkStart w:id="110" w:name="_Toc32504"/>
      <w:bookmarkStart w:id="111" w:name="_Toc11374"/>
      <w:bookmarkStart w:id="112" w:name="_Toc279701241"/>
      <w:bookmarkStart w:id="113" w:name="_Toc487900350"/>
      <w:bookmarkStart w:id="114" w:name="_Toc13336"/>
      <w:bookmarkStart w:id="115" w:name="_Toc7955"/>
      <w:bookmarkStart w:id="116" w:name="_Toc259093670"/>
      <w:bookmarkStart w:id="117" w:name="_Toc27635"/>
      <w:bookmarkStart w:id="118" w:name="_Toc28028"/>
      <w:r>
        <w:rPr>
          <w:rFonts w:hint="eastAsia" w:ascii="宋体" w:hAnsi="宋体" w:cs="宋体"/>
          <w:b/>
          <w:szCs w:val="21"/>
        </w:rPr>
        <w:t>2.2 技术规范</w:t>
      </w:r>
      <w:bookmarkEnd w:id="110"/>
      <w:bookmarkEnd w:id="111"/>
      <w:bookmarkEnd w:id="112"/>
      <w:bookmarkEnd w:id="113"/>
      <w:bookmarkEnd w:id="114"/>
      <w:bookmarkEnd w:id="115"/>
      <w:bookmarkEnd w:id="116"/>
      <w:bookmarkEnd w:id="117"/>
      <w:bookmarkEnd w:id="118"/>
    </w:p>
    <w:p>
      <w:pPr>
        <w:spacing w:line="560" w:lineRule="exact"/>
        <w:ind w:firstLine="420" w:firstLineChars="200"/>
        <w:rPr>
          <w:rFonts w:ascii="宋体" w:hAnsi="宋体" w:cs="宋体"/>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cs="宋体"/>
          <w:b/>
          <w:szCs w:val="21"/>
        </w:rPr>
      </w:pPr>
      <w:bookmarkStart w:id="119" w:name="_Toc27853"/>
      <w:bookmarkStart w:id="120" w:name="_Toc17124"/>
      <w:bookmarkStart w:id="121" w:name="_Toc487900351"/>
      <w:bookmarkStart w:id="122" w:name="_Toc31634"/>
      <w:bookmarkStart w:id="123" w:name="_Toc259093671"/>
      <w:bookmarkStart w:id="124" w:name="_Toc279701242"/>
      <w:bookmarkStart w:id="125" w:name="_Toc13245"/>
      <w:bookmarkStart w:id="126" w:name="_Toc9829"/>
      <w:bookmarkStart w:id="127" w:name="_Toc6324"/>
      <w:r>
        <w:rPr>
          <w:rFonts w:hint="eastAsia" w:ascii="宋体" w:hAnsi="宋体" w:cs="宋体"/>
          <w:b/>
          <w:szCs w:val="21"/>
        </w:rPr>
        <w:t>2.3 知识产权</w:t>
      </w:r>
      <w:bookmarkEnd w:id="119"/>
      <w:bookmarkEnd w:id="120"/>
      <w:bookmarkEnd w:id="121"/>
      <w:bookmarkEnd w:id="122"/>
      <w:bookmarkEnd w:id="123"/>
      <w:bookmarkEnd w:id="124"/>
      <w:bookmarkEnd w:id="125"/>
      <w:bookmarkEnd w:id="126"/>
      <w:bookmarkEnd w:id="127"/>
    </w:p>
    <w:p>
      <w:pPr>
        <w:spacing w:line="560" w:lineRule="exact"/>
        <w:ind w:firstLine="420" w:firstLineChars="200"/>
        <w:rPr>
          <w:rFonts w:ascii="宋体" w:hAnsi="宋体" w:cs="宋体"/>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s="宋体"/>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28" w:name="_Toc29149"/>
      <w:bookmarkStart w:id="129" w:name="_Toc6618"/>
      <w:bookmarkStart w:id="130" w:name="_Toc4194"/>
      <w:bookmarkStart w:id="131" w:name="_Toc11932"/>
      <w:bookmarkStart w:id="132" w:name="_Toc20091"/>
      <w:bookmarkStart w:id="133" w:name="_Toc18727"/>
      <w:r>
        <w:rPr>
          <w:rFonts w:hint="eastAsia" w:ascii="宋体" w:hAnsi="宋体" w:cs="宋体"/>
          <w:b/>
          <w:szCs w:val="21"/>
        </w:rPr>
        <w:t>2.4 包装和装运</w:t>
      </w:r>
      <w:bookmarkEnd w:id="128"/>
      <w:bookmarkEnd w:id="129"/>
      <w:bookmarkEnd w:id="130"/>
      <w:bookmarkEnd w:id="131"/>
      <w:bookmarkEnd w:id="132"/>
      <w:bookmarkEnd w:id="133"/>
    </w:p>
    <w:p>
      <w:pPr>
        <w:spacing w:line="560" w:lineRule="exact"/>
        <w:ind w:firstLine="420" w:firstLineChars="200"/>
        <w:rPr>
          <w:rFonts w:ascii="宋体" w:hAnsi="宋体" w:cs="宋体"/>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s="宋体"/>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34" w:name="_Toc259093674"/>
      <w:bookmarkStart w:id="135" w:name="_Ref467378591"/>
      <w:bookmarkStart w:id="136" w:name="_Ref467379542"/>
      <w:bookmarkStart w:id="137" w:name="_Ref467379527"/>
      <w:bookmarkStart w:id="138" w:name="_Ref467379536"/>
      <w:bookmarkStart w:id="139" w:name="_Toc279701245"/>
      <w:bookmarkStart w:id="140" w:name="_Ref467378541"/>
      <w:bookmarkStart w:id="141" w:name="_Toc487900354"/>
      <w:bookmarkStart w:id="142" w:name="_Toc32625"/>
      <w:bookmarkStart w:id="143" w:name="_Toc26182"/>
      <w:bookmarkStart w:id="144" w:name="_Toc19074"/>
      <w:bookmarkStart w:id="145" w:name="_Toc26793"/>
      <w:bookmarkStart w:id="146" w:name="_Toc30272"/>
      <w:bookmarkStart w:id="147" w:name="_Toc27881"/>
      <w:r>
        <w:rPr>
          <w:rFonts w:hint="eastAsia" w:ascii="宋体" w:hAnsi="宋体" w:cs="宋体"/>
          <w:b/>
          <w:szCs w:val="21"/>
        </w:rPr>
        <w:t>2.</w:t>
      </w:r>
      <w:bookmarkEnd w:id="134"/>
      <w:bookmarkEnd w:id="135"/>
      <w:bookmarkEnd w:id="136"/>
      <w:bookmarkEnd w:id="137"/>
      <w:bookmarkEnd w:id="138"/>
      <w:bookmarkEnd w:id="139"/>
      <w:bookmarkEnd w:id="140"/>
      <w:bookmarkEnd w:id="141"/>
      <w:r>
        <w:rPr>
          <w:rFonts w:hint="eastAsia" w:ascii="宋体" w:hAnsi="宋体" w:cs="宋体"/>
          <w:b/>
          <w:szCs w:val="21"/>
        </w:rPr>
        <w:t>5 履约检查和问题反馈</w:t>
      </w:r>
      <w:bookmarkEnd w:id="142"/>
      <w:bookmarkEnd w:id="143"/>
      <w:bookmarkEnd w:id="144"/>
      <w:bookmarkEnd w:id="145"/>
      <w:bookmarkEnd w:id="146"/>
      <w:bookmarkEnd w:id="147"/>
    </w:p>
    <w:p>
      <w:pPr>
        <w:spacing w:line="560" w:lineRule="exact"/>
        <w:ind w:firstLine="420" w:firstLineChars="200"/>
        <w:rPr>
          <w:rFonts w:ascii="宋体" w:hAnsi="宋体" w:cs="宋体"/>
          <w:szCs w:val="21"/>
        </w:rPr>
      </w:pPr>
      <w:bookmarkStart w:id="148" w:name="_Ref467379657"/>
      <w:r>
        <w:rPr>
          <w:rFonts w:hint="eastAsia" w:ascii="宋体" w:hAnsi="宋体" w:cs="宋体"/>
          <w:szCs w:val="21"/>
        </w:rPr>
        <w:t>2.5.1</w:t>
      </w:r>
      <w:bookmarkEnd w:id="148"/>
      <w:bookmarkStart w:id="149" w:name="_Toc186431854"/>
      <w:bookmarkStart w:id="150" w:name="_Ref467379807"/>
      <w:bookmarkStart w:id="151" w:name="_Toc487900357"/>
      <w:bookmarkStart w:id="152" w:name="_Toc279701247"/>
      <w:bookmarkStart w:id="153" w:name="_Ref467379793"/>
      <w:bookmarkStart w:id="154" w:name="_Toc259093676"/>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s="宋体"/>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149"/>
      <w:bookmarkStart w:id="155" w:name="_Toc186431855"/>
      <w:r>
        <w:rPr>
          <w:rFonts w:hint="eastAsia" w:ascii="宋体" w:hAnsi="宋体" w:cs="宋体"/>
          <w:szCs w:val="21"/>
        </w:rPr>
        <w:t>。</w:t>
      </w:r>
    </w:p>
    <w:bookmarkEnd w:id="155"/>
    <w:p>
      <w:pPr>
        <w:spacing w:line="560" w:lineRule="exact"/>
        <w:ind w:firstLine="422" w:firstLineChars="200"/>
        <w:outlineLvl w:val="0"/>
        <w:rPr>
          <w:rFonts w:ascii="宋体" w:hAnsi="宋体" w:cs="宋体"/>
          <w:b/>
          <w:szCs w:val="21"/>
        </w:rPr>
      </w:pPr>
      <w:bookmarkStart w:id="156" w:name="_Toc7836"/>
      <w:bookmarkStart w:id="157" w:name="_Toc28529"/>
      <w:bookmarkStart w:id="158" w:name="_Toc28451"/>
      <w:bookmarkStart w:id="159" w:name="_Toc19219"/>
      <w:bookmarkStart w:id="160" w:name="_Toc28758"/>
      <w:bookmarkStart w:id="161" w:name="_Toc16385"/>
      <w:r>
        <w:rPr>
          <w:rFonts w:hint="eastAsia" w:ascii="宋体" w:hAnsi="宋体" w:cs="宋体"/>
          <w:b/>
          <w:szCs w:val="21"/>
        </w:rPr>
        <w:t>2.6 结算方式和付款条件</w:t>
      </w:r>
      <w:bookmarkEnd w:id="150"/>
      <w:bookmarkEnd w:id="151"/>
      <w:bookmarkEnd w:id="152"/>
      <w:bookmarkEnd w:id="153"/>
      <w:bookmarkEnd w:id="154"/>
      <w:bookmarkEnd w:id="156"/>
      <w:bookmarkEnd w:id="157"/>
      <w:bookmarkEnd w:id="158"/>
      <w:bookmarkEnd w:id="159"/>
      <w:bookmarkEnd w:id="160"/>
      <w:bookmarkEnd w:id="161"/>
    </w:p>
    <w:p>
      <w:pPr>
        <w:spacing w:line="560" w:lineRule="exact"/>
        <w:ind w:firstLine="420" w:firstLineChars="200"/>
        <w:rPr>
          <w:rFonts w:ascii="宋体" w:hAnsi="宋体" w:cs="宋体"/>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62" w:name="_Toc279701248"/>
      <w:bookmarkStart w:id="163" w:name="_Ref467379852"/>
      <w:bookmarkStart w:id="164" w:name="_Toc259093677"/>
      <w:bookmarkStart w:id="165" w:name="_Ref467379863"/>
      <w:bookmarkStart w:id="166" w:name="_Ref467379923"/>
      <w:bookmarkStart w:id="167" w:name="_Toc487900358"/>
      <w:bookmarkStart w:id="168" w:name="_Toc774"/>
      <w:bookmarkStart w:id="169" w:name="_Toc3225"/>
      <w:bookmarkStart w:id="170" w:name="_Toc17272"/>
      <w:bookmarkStart w:id="171" w:name="_Toc28531"/>
      <w:bookmarkStart w:id="172" w:name="_Toc16110"/>
      <w:bookmarkStart w:id="173" w:name="_Toc12946"/>
      <w:r>
        <w:rPr>
          <w:rFonts w:hint="eastAsia" w:ascii="宋体" w:hAnsi="宋体" w:cs="宋体"/>
          <w:b/>
          <w:szCs w:val="21"/>
        </w:rPr>
        <w:t>2.7 技术资料</w:t>
      </w:r>
      <w:bookmarkEnd w:id="162"/>
      <w:bookmarkEnd w:id="163"/>
      <w:bookmarkEnd w:id="164"/>
      <w:bookmarkEnd w:id="165"/>
      <w:bookmarkEnd w:id="166"/>
      <w:bookmarkEnd w:id="167"/>
      <w:r>
        <w:rPr>
          <w:rFonts w:hint="eastAsia" w:ascii="宋体" w:hAnsi="宋体" w:cs="宋体"/>
          <w:b/>
          <w:szCs w:val="21"/>
        </w:rPr>
        <w:t>和保密义务</w:t>
      </w:r>
      <w:bookmarkEnd w:id="168"/>
      <w:bookmarkEnd w:id="169"/>
      <w:bookmarkEnd w:id="170"/>
      <w:bookmarkEnd w:id="171"/>
      <w:bookmarkEnd w:id="172"/>
      <w:bookmarkEnd w:id="173"/>
    </w:p>
    <w:p>
      <w:pPr>
        <w:spacing w:line="560" w:lineRule="exact"/>
        <w:ind w:firstLine="420" w:firstLineChars="200"/>
        <w:rPr>
          <w:rFonts w:ascii="宋体" w:hAnsi="宋体" w:cs="宋体"/>
          <w:szCs w:val="21"/>
        </w:rPr>
      </w:pPr>
      <w:r>
        <w:rPr>
          <w:rFonts w:hint="eastAsia" w:ascii="宋体" w:hAnsi="宋体" w:cs="宋体"/>
          <w:szCs w:val="21"/>
        </w:rPr>
        <w:t>2.7.1 乙方有权依据合同约定和项目需要，向甲方了解有关情况，调阅有关资料等，甲方应予积极配合；</w:t>
      </w:r>
    </w:p>
    <w:p>
      <w:pPr>
        <w:spacing w:line="560" w:lineRule="exact"/>
        <w:ind w:firstLine="420" w:firstLineChars="200"/>
        <w:rPr>
          <w:rFonts w:ascii="宋体" w:hAnsi="宋体" w:cs="宋体"/>
          <w:szCs w:val="21"/>
        </w:rPr>
      </w:pPr>
      <w:r>
        <w:rPr>
          <w:rFonts w:hint="eastAsia" w:ascii="宋体" w:hAnsi="宋体" w:cs="宋体"/>
          <w:szCs w:val="21"/>
        </w:rPr>
        <w:t>2.7.2 乙方有义务妥善保管和保护由甲方提供的前款信息和资料等；</w:t>
      </w:r>
    </w:p>
    <w:p>
      <w:pPr>
        <w:spacing w:line="560" w:lineRule="exact"/>
        <w:ind w:firstLine="420" w:firstLineChars="200"/>
        <w:rPr>
          <w:rFonts w:ascii="宋体" w:hAnsi="宋体" w:cs="宋体"/>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cs="宋体"/>
          <w:b/>
          <w:szCs w:val="21"/>
        </w:rPr>
      </w:pPr>
      <w:bookmarkStart w:id="174" w:name="_Toc7860"/>
      <w:bookmarkStart w:id="175" w:name="_Toc5441"/>
      <w:bookmarkStart w:id="176" w:name="_Toc6244"/>
      <w:bookmarkStart w:id="177" w:name="_Toc25221"/>
      <w:r>
        <w:rPr>
          <w:rFonts w:hint="eastAsia" w:ascii="宋体" w:hAnsi="宋体" w:cs="宋体"/>
          <w:b/>
          <w:szCs w:val="21"/>
        </w:rPr>
        <w:t>2.8 质量保证</w:t>
      </w:r>
      <w:bookmarkEnd w:id="174"/>
      <w:bookmarkEnd w:id="175"/>
      <w:bookmarkEnd w:id="176"/>
      <w:bookmarkEnd w:id="177"/>
    </w:p>
    <w:p>
      <w:pPr>
        <w:spacing w:line="560" w:lineRule="exact"/>
        <w:ind w:firstLine="420" w:firstLineChars="200"/>
        <w:rPr>
          <w:rFonts w:ascii="宋体" w:hAnsi="宋体" w:cs="宋体"/>
          <w:szCs w:val="21"/>
        </w:rPr>
      </w:pPr>
      <w:r>
        <w:rPr>
          <w:rFonts w:hint="eastAsia" w:ascii="宋体" w:hAnsi="宋体" w:cs="宋体"/>
          <w:szCs w:val="21"/>
        </w:rPr>
        <w:t>2.8.1 乙方应建立和完善履行合同的内部质量保证体系，并提供相关内部规章制度给甲方，以便甲方进行监督检查；</w:t>
      </w:r>
    </w:p>
    <w:p>
      <w:pPr>
        <w:spacing w:line="560" w:lineRule="exact"/>
        <w:ind w:firstLine="420" w:firstLineChars="200"/>
        <w:rPr>
          <w:rFonts w:ascii="宋体" w:hAnsi="宋体" w:cs="宋体"/>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cs="宋体"/>
          <w:b/>
          <w:szCs w:val="21"/>
        </w:rPr>
      </w:pPr>
      <w:bookmarkStart w:id="178" w:name="_Toc18555"/>
      <w:bookmarkStart w:id="179" w:name="_Toc12454"/>
      <w:bookmarkStart w:id="180" w:name="_Toc17244"/>
      <w:bookmarkStart w:id="181" w:name="_Toc6701"/>
      <w:bookmarkStart w:id="182" w:name="_Toc259093681"/>
      <w:bookmarkStart w:id="183" w:name="_Toc279701252"/>
      <w:bookmarkStart w:id="184" w:name="_Toc487900362"/>
      <w:r>
        <w:rPr>
          <w:rFonts w:hint="eastAsia" w:ascii="宋体" w:hAnsi="宋体" w:cs="宋体"/>
          <w:b/>
          <w:szCs w:val="21"/>
        </w:rPr>
        <w:t>2.9 货物的风险负担</w:t>
      </w:r>
      <w:bookmarkEnd w:id="178"/>
      <w:bookmarkEnd w:id="179"/>
      <w:bookmarkEnd w:id="180"/>
      <w:bookmarkEnd w:id="181"/>
    </w:p>
    <w:p>
      <w:pPr>
        <w:spacing w:line="560" w:lineRule="exact"/>
        <w:ind w:firstLine="420" w:firstLineChars="200"/>
        <w:rPr>
          <w:rFonts w:ascii="宋体" w:hAnsi="宋体" w:cs="宋体"/>
          <w:b/>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85" w:name="_Toc14055"/>
      <w:bookmarkStart w:id="186" w:name="_Toc23759"/>
      <w:bookmarkStart w:id="187" w:name="_Toc16001"/>
      <w:bookmarkStart w:id="188" w:name="_Toc16737"/>
      <w:r>
        <w:rPr>
          <w:rFonts w:hint="eastAsia" w:ascii="宋体" w:hAnsi="宋体" w:cs="宋体"/>
          <w:b/>
          <w:szCs w:val="21"/>
        </w:rPr>
        <w:t>2.10 延迟交货</w:t>
      </w:r>
      <w:bookmarkEnd w:id="182"/>
      <w:bookmarkEnd w:id="183"/>
      <w:bookmarkEnd w:id="184"/>
      <w:bookmarkEnd w:id="185"/>
      <w:bookmarkEnd w:id="186"/>
      <w:bookmarkEnd w:id="187"/>
      <w:bookmarkEnd w:id="188"/>
    </w:p>
    <w:p>
      <w:pPr>
        <w:spacing w:line="560" w:lineRule="exact"/>
        <w:ind w:firstLine="420" w:firstLineChars="200"/>
        <w:rPr>
          <w:rFonts w:ascii="宋体" w:hAnsi="宋体" w:cs="宋体"/>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cs="宋体"/>
          <w:b/>
          <w:szCs w:val="21"/>
        </w:rPr>
      </w:pPr>
      <w:bookmarkStart w:id="189" w:name="_Toc12024"/>
      <w:bookmarkStart w:id="190" w:name="_Toc7502"/>
      <w:bookmarkStart w:id="191" w:name="_Toc20734"/>
      <w:bookmarkStart w:id="192" w:name="_Toc13104"/>
      <w:bookmarkStart w:id="193" w:name="_Toc487900364"/>
      <w:bookmarkStart w:id="194" w:name="_Toc259093683"/>
      <w:bookmarkStart w:id="195" w:name="_Ref467378121"/>
      <w:bookmarkStart w:id="196" w:name="_Toc279701254"/>
      <w:r>
        <w:rPr>
          <w:rFonts w:hint="eastAsia" w:ascii="宋体" w:hAnsi="宋体" w:cs="宋体"/>
          <w:b/>
          <w:szCs w:val="21"/>
        </w:rPr>
        <w:t>2.11 合同变更</w:t>
      </w:r>
      <w:bookmarkEnd w:id="189"/>
      <w:bookmarkEnd w:id="190"/>
      <w:bookmarkEnd w:id="191"/>
      <w:bookmarkEnd w:id="192"/>
    </w:p>
    <w:p>
      <w:pPr>
        <w:spacing w:line="560" w:lineRule="exact"/>
        <w:ind w:firstLine="420" w:firstLineChars="200"/>
        <w:rPr>
          <w:rFonts w:ascii="宋体" w:hAnsi="宋体" w:cs="宋体"/>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ascii="宋体" w:hAnsi="宋体" w:cs="宋体"/>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197" w:name="_Toc279701259"/>
      <w:bookmarkStart w:id="198" w:name="_Toc487900369"/>
      <w:bookmarkStart w:id="199" w:name="_Toc259093688"/>
    </w:p>
    <w:p>
      <w:pPr>
        <w:spacing w:line="560" w:lineRule="exact"/>
        <w:ind w:firstLine="422" w:firstLineChars="200"/>
        <w:outlineLvl w:val="0"/>
        <w:rPr>
          <w:rFonts w:ascii="宋体" w:hAnsi="宋体" w:cs="宋体"/>
          <w:b/>
          <w:szCs w:val="21"/>
        </w:rPr>
      </w:pPr>
      <w:bookmarkStart w:id="200" w:name="_Toc21569"/>
      <w:bookmarkStart w:id="201" w:name="_Toc4294"/>
      <w:bookmarkStart w:id="202" w:name="_Toc15237"/>
      <w:bookmarkStart w:id="203" w:name="_Toc22955"/>
      <w:bookmarkStart w:id="204" w:name="_Toc10366"/>
      <w:bookmarkStart w:id="205" w:name="_Toc29100"/>
      <w:r>
        <w:rPr>
          <w:rFonts w:hint="eastAsia" w:ascii="宋体" w:hAnsi="宋体" w:cs="宋体"/>
          <w:b/>
          <w:szCs w:val="21"/>
        </w:rPr>
        <w:t>2.12 合同转让</w:t>
      </w:r>
      <w:bookmarkEnd w:id="197"/>
      <w:bookmarkEnd w:id="198"/>
      <w:bookmarkEnd w:id="199"/>
      <w:r>
        <w:rPr>
          <w:rFonts w:hint="eastAsia" w:ascii="宋体" w:hAnsi="宋体" w:cs="宋体"/>
          <w:b/>
          <w:szCs w:val="21"/>
        </w:rPr>
        <w:t>和分包</w:t>
      </w:r>
      <w:bookmarkEnd w:id="200"/>
      <w:bookmarkEnd w:id="201"/>
      <w:bookmarkEnd w:id="202"/>
      <w:bookmarkEnd w:id="203"/>
      <w:bookmarkEnd w:id="204"/>
      <w:bookmarkEnd w:id="205"/>
    </w:p>
    <w:p>
      <w:pPr>
        <w:spacing w:line="560" w:lineRule="exact"/>
        <w:ind w:firstLine="420" w:firstLineChars="200"/>
        <w:rPr>
          <w:rFonts w:ascii="宋体" w:hAnsi="宋体" w:cs="宋体"/>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cs="宋体"/>
          <w:b/>
          <w:szCs w:val="21"/>
        </w:rPr>
      </w:pPr>
      <w:bookmarkStart w:id="206" w:name="_Toc16508"/>
      <w:bookmarkStart w:id="207" w:name="_Toc29195"/>
      <w:bookmarkStart w:id="208" w:name="_Toc14066"/>
      <w:bookmarkStart w:id="209" w:name="_Toc11490"/>
      <w:bookmarkStart w:id="210" w:name="_Toc13566"/>
      <w:bookmarkStart w:id="211" w:name="_Toc23532"/>
      <w:r>
        <w:rPr>
          <w:rFonts w:hint="eastAsia" w:ascii="宋体" w:hAnsi="宋体" w:cs="宋体"/>
          <w:b/>
          <w:szCs w:val="21"/>
        </w:rPr>
        <w:t>2.13 不可抗力</w:t>
      </w:r>
      <w:bookmarkEnd w:id="206"/>
      <w:bookmarkEnd w:id="207"/>
      <w:bookmarkEnd w:id="208"/>
      <w:bookmarkEnd w:id="209"/>
      <w:bookmarkEnd w:id="210"/>
      <w:bookmarkEnd w:id="211"/>
    </w:p>
    <w:p>
      <w:pPr>
        <w:spacing w:line="560" w:lineRule="exact"/>
        <w:ind w:firstLine="420" w:firstLineChars="200"/>
        <w:rPr>
          <w:rFonts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s="宋体"/>
          <w:szCs w:val="21"/>
        </w:rPr>
      </w:pPr>
      <w:r>
        <w:rPr>
          <w:rFonts w:hint="eastAsia" w:ascii="宋体" w:hAnsi="宋体" w:cs="宋体"/>
          <w:szCs w:val="21"/>
        </w:rPr>
        <w:t>2.13.2 因不可抗力致使不能实现合同目的的，当事人可以解除合同；</w:t>
      </w:r>
    </w:p>
    <w:p>
      <w:pPr>
        <w:spacing w:line="560" w:lineRule="exact"/>
        <w:ind w:firstLine="420" w:firstLineChars="200"/>
        <w:rPr>
          <w:rFonts w:ascii="宋体" w:hAnsi="宋体" w:cs="宋体"/>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pacing w:line="560" w:lineRule="exact"/>
        <w:ind w:firstLine="420" w:firstLineChars="200"/>
        <w:rPr>
          <w:rFonts w:ascii="宋体" w:hAnsi="宋体" w:cs="宋体"/>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pacing w:line="560" w:lineRule="exact"/>
        <w:ind w:firstLine="422" w:firstLineChars="200"/>
        <w:outlineLvl w:val="0"/>
        <w:rPr>
          <w:rFonts w:ascii="宋体" w:hAnsi="宋体" w:cs="宋体"/>
          <w:b/>
          <w:szCs w:val="21"/>
        </w:rPr>
      </w:pPr>
      <w:bookmarkStart w:id="212" w:name="_Toc689"/>
      <w:bookmarkStart w:id="213" w:name="_Toc17058"/>
      <w:bookmarkStart w:id="214" w:name="_Toc30676"/>
      <w:bookmarkStart w:id="215" w:name="_Toc6969"/>
      <w:bookmarkStart w:id="216" w:name="_Toc3308"/>
      <w:bookmarkStart w:id="217" w:name="_Toc259093684"/>
      <w:bookmarkStart w:id="218" w:name="_Toc279701255"/>
      <w:bookmarkStart w:id="219" w:name="_Toc487900365"/>
      <w:bookmarkStart w:id="220" w:name="_Toc18370"/>
      <w:r>
        <w:rPr>
          <w:rFonts w:hint="eastAsia" w:ascii="宋体" w:hAnsi="宋体" w:cs="宋体"/>
          <w:b/>
          <w:szCs w:val="21"/>
        </w:rPr>
        <w:t>2.14 税费</w:t>
      </w:r>
      <w:bookmarkEnd w:id="212"/>
      <w:bookmarkEnd w:id="213"/>
      <w:bookmarkEnd w:id="214"/>
      <w:bookmarkEnd w:id="215"/>
      <w:bookmarkEnd w:id="216"/>
      <w:bookmarkEnd w:id="217"/>
      <w:bookmarkEnd w:id="218"/>
      <w:bookmarkEnd w:id="219"/>
      <w:bookmarkEnd w:id="220"/>
    </w:p>
    <w:p>
      <w:pPr>
        <w:spacing w:line="560" w:lineRule="exact"/>
        <w:ind w:firstLine="420" w:firstLineChars="200"/>
        <w:rPr>
          <w:rFonts w:ascii="宋体" w:hAnsi="宋体" w:cs="宋体"/>
          <w:szCs w:val="21"/>
        </w:rPr>
      </w:pPr>
      <w:r>
        <w:rPr>
          <w:rFonts w:hint="eastAsia" w:ascii="宋体" w:hAnsi="宋体" w:cs="宋体"/>
          <w:szCs w:val="21"/>
        </w:rPr>
        <w:t>与合同有关的一切税费，均按照中华人民共和国法律的相关规定。</w:t>
      </w:r>
    </w:p>
    <w:p>
      <w:pPr>
        <w:spacing w:line="560" w:lineRule="exact"/>
        <w:ind w:firstLine="422" w:firstLineChars="200"/>
        <w:outlineLvl w:val="0"/>
        <w:rPr>
          <w:rFonts w:ascii="宋体" w:hAnsi="宋体" w:cs="宋体"/>
          <w:b/>
          <w:szCs w:val="21"/>
        </w:rPr>
      </w:pPr>
      <w:bookmarkStart w:id="221" w:name="_Toc16959"/>
      <w:bookmarkStart w:id="222" w:name="_Toc259093687"/>
      <w:bookmarkStart w:id="223" w:name="_Toc18426"/>
      <w:bookmarkStart w:id="224" w:name="_Toc3546"/>
      <w:bookmarkStart w:id="225" w:name="_Toc487900368"/>
      <w:bookmarkStart w:id="226" w:name="_Toc7102"/>
      <w:bookmarkStart w:id="227" w:name="_Toc8298"/>
      <w:bookmarkStart w:id="228" w:name="_Toc279701258"/>
      <w:bookmarkStart w:id="229" w:name="_Toc29038"/>
      <w:r>
        <w:rPr>
          <w:rFonts w:hint="eastAsia" w:ascii="宋体" w:hAnsi="宋体" w:cs="宋体"/>
          <w:b/>
          <w:szCs w:val="21"/>
        </w:rPr>
        <w:t>2.15 乙方破产</w:t>
      </w:r>
      <w:bookmarkEnd w:id="221"/>
      <w:bookmarkEnd w:id="222"/>
      <w:bookmarkEnd w:id="223"/>
      <w:bookmarkEnd w:id="224"/>
      <w:bookmarkEnd w:id="225"/>
      <w:bookmarkEnd w:id="226"/>
      <w:bookmarkEnd w:id="227"/>
      <w:bookmarkEnd w:id="228"/>
      <w:bookmarkEnd w:id="229"/>
    </w:p>
    <w:p>
      <w:pPr>
        <w:spacing w:line="560" w:lineRule="exact"/>
        <w:ind w:firstLine="420" w:firstLineChars="200"/>
        <w:rPr>
          <w:rFonts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cs="宋体"/>
          <w:b/>
          <w:szCs w:val="21"/>
        </w:rPr>
      </w:pPr>
      <w:bookmarkStart w:id="230" w:name="_Toc15387"/>
      <w:bookmarkStart w:id="231" w:name="_Toc31340"/>
      <w:bookmarkStart w:id="232" w:name="_Toc29333"/>
      <w:bookmarkStart w:id="233" w:name="_Toc26301"/>
      <w:bookmarkStart w:id="234" w:name="_Toc6134"/>
      <w:bookmarkStart w:id="235" w:name="_Toc9747"/>
      <w:r>
        <w:rPr>
          <w:rFonts w:hint="eastAsia" w:ascii="宋体" w:hAnsi="宋体" w:cs="宋体"/>
          <w:b/>
          <w:szCs w:val="21"/>
        </w:rPr>
        <w:t>2.16 合同中止、终止</w:t>
      </w:r>
      <w:bookmarkEnd w:id="230"/>
      <w:bookmarkEnd w:id="231"/>
      <w:bookmarkEnd w:id="232"/>
      <w:bookmarkEnd w:id="233"/>
      <w:bookmarkEnd w:id="234"/>
      <w:bookmarkEnd w:id="235"/>
    </w:p>
    <w:p>
      <w:pPr>
        <w:spacing w:line="560" w:lineRule="exact"/>
        <w:ind w:firstLine="420" w:firstLineChars="200"/>
        <w:rPr>
          <w:rFonts w:ascii="宋体" w:hAnsi="宋体" w:cs="宋体"/>
          <w:szCs w:val="21"/>
        </w:rPr>
      </w:pPr>
      <w:r>
        <w:rPr>
          <w:rFonts w:hint="eastAsia" w:ascii="宋体" w:hAnsi="宋体" w:cs="宋体"/>
          <w:szCs w:val="21"/>
        </w:rPr>
        <w:t>2.16.1 双方当事人不得擅自中止或者终止合同；</w:t>
      </w:r>
    </w:p>
    <w:p>
      <w:pPr>
        <w:spacing w:line="560" w:lineRule="exact"/>
        <w:ind w:firstLine="420" w:firstLineChars="200"/>
        <w:rPr>
          <w:rFonts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cs="宋体"/>
          <w:b/>
          <w:szCs w:val="21"/>
        </w:rPr>
      </w:pPr>
      <w:bookmarkStart w:id="236" w:name="_Toc1125"/>
      <w:bookmarkStart w:id="237" w:name="_Toc19620"/>
      <w:bookmarkStart w:id="238" w:name="_Toc6596"/>
      <w:bookmarkStart w:id="239" w:name="_Toc25654"/>
      <w:bookmarkStart w:id="240" w:name="_Toc14563"/>
      <w:bookmarkStart w:id="241" w:name="_Toc18324"/>
      <w:r>
        <w:rPr>
          <w:rFonts w:hint="eastAsia" w:ascii="宋体" w:hAnsi="宋体" w:cs="宋体"/>
          <w:b/>
          <w:szCs w:val="21"/>
        </w:rPr>
        <w:t>2.17 检验和验收</w:t>
      </w:r>
      <w:bookmarkEnd w:id="236"/>
      <w:bookmarkEnd w:id="237"/>
      <w:bookmarkEnd w:id="238"/>
      <w:bookmarkEnd w:id="239"/>
      <w:bookmarkEnd w:id="240"/>
      <w:bookmarkEnd w:id="241"/>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bookmarkEnd w:id="193"/>
    <w:bookmarkEnd w:id="194"/>
    <w:bookmarkEnd w:id="195"/>
    <w:bookmarkEnd w:id="196"/>
    <w:p>
      <w:pPr>
        <w:spacing w:line="560" w:lineRule="exact"/>
        <w:ind w:firstLine="422" w:firstLineChars="200"/>
        <w:outlineLvl w:val="0"/>
        <w:rPr>
          <w:rFonts w:ascii="宋体" w:hAnsi="宋体" w:cs="宋体"/>
          <w:b/>
          <w:szCs w:val="21"/>
        </w:rPr>
      </w:pPr>
      <w:bookmarkStart w:id="242" w:name="_Toc279701261"/>
      <w:bookmarkStart w:id="243" w:name="_Toc487900371"/>
      <w:bookmarkStart w:id="244" w:name="_Toc259093690"/>
      <w:bookmarkStart w:id="245" w:name="_Toc10411"/>
      <w:bookmarkStart w:id="246" w:name="_Toc19604"/>
      <w:bookmarkStart w:id="247" w:name="_Toc24484"/>
      <w:bookmarkStart w:id="248" w:name="_Toc25182"/>
      <w:bookmarkStart w:id="249" w:name="_Toc11284"/>
      <w:bookmarkStart w:id="250" w:name="_Toc26479"/>
      <w:r>
        <w:rPr>
          <w:rFonts w:hint="eastAsia" w:ascii="宋体" w:hAnsi="宋体" w:cs="宋体"/>
          <w:b/>
          <w:szCs w:val="21"/>
        </w:rPr>
        <w:t>2.18 通知</w:t>
      </w:r>
      <w:bookmarkEnd w:id="242"/>
      <w:bookmarkEnd w:id="243"/>
      <w:bookmarkEnd w:id="244"/>
      <w:r>
        <w:rPr>
          <w:rFonts w:hint="eastAsia" w:ascii="宋体" w:hAnsi="宋体" w:cs="宋体"/>
          <w:b/>
          <w:szCs w:val="21"/>
        </w:rPr>
        <w:t>和送达</w:t>
      </w:r>
      <w:bookmarkEnd w:id="245"/>
      <w:bookmarkEnd w:id="246"/>
      <w:bookmarkEnd w:id="247"/>
      <w:bookmarkEnd w:id="248"/>
      <w:bookmarkEnd w:id="249"/>
      <w:bookmarkEnd w:id="250"/>
    </w:p>
    <w:p>
      <w:pPr>
        <w:spacing w:line="560" w:lineRule="exact"/>
        <w:ind w:firstLine="420" w:firstLineChars="200"/>
        <w:rPr>
          <w:rFonts w:ascii="宋体" w:hAnsi="宋体" w:cs="宋体"/>
          <w:szCs w:val="21"/>
        </w:rPr>
      </w:pPr>
      <w:bookmarkStart w:id="251" w:name="_Toc3135"/>
      <w:bookmarkStart w:id="252" w:name="_Toc6698"/>
      <w:bookmarkStart w:id="253" w:name="_Toc259093691"/>
      <w:bookmarkStart w:id="254" w:name="_Toc279701262"/>
      <w:bookmarkStart w:id="255" w:name="_Toc487900372"/>
      <w:r>
        <w:rPr>
          <w:rFonts w:hint="eastAsia" w:ascii="宋体" w:hAnsi="宋体" w:cs="宋体"/>
          <w:szCs w:val="21"/>
        </w:rPr>
        <w:t>2.18.1 任何一方因履行合同而以合同第一部分尾部所列明的</w:t>
      </w:r>
      <w:r>
        <w:rPr>
          <w:rFonts w:hint="eastAsia" w:ascii="宋体" w:hAnsi="宋体" w:cs="宋体"/>
          <w:szCs w:val="21"/>
          <w:u w:val="single"/>
        </w:rPr>
        <w:t xml:space="preserve">          </w:t>
      </w:r>
      <w:r>
        <w:rPr>
          <w:rFonts w:hint="eastAsia" w:ascii="宋体" w:hAnsi="宋体" w:cs="宋体"/>
          <w:szCs w:val="21"/>
        </w:rPr>
        <w:t>发出的所有通知、文件、材料，均视为已向对方当事人送达；任何一方变更上述送达方式或者地址的，应于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251"/>
      <w:bookmarkEnd w:id="252"/>
    </w:p>
    <w:p>
      <w:pPr>
        <w:spacing w:line="560" w:lineRule="exact"/>
        <w:ind w:firstLine="420" w:firstLineChars="200"/>
        <w:rPr>
          <w:rFonts w:ascii="宋体" w:hAnsi="宋体" w:cs="宋体"/>
          <w:szCs w:val="21"/>
        </w:rPr>
      </w:pPr>
      <w:bookmarkStart w:id="256" w:name="_Toc23128"/>
      <w:bookmarkStart w:id="257" w:name="_Toc23294"/>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6"/>
      <w:bookmarkEnd w:id="257"/>
    </w:p>
    <w:p>
      <w:pPr>
        <w:spacing w:line="560" w:lineRule="exact"/>
        <w:ind w:firstLine="422" w:firstLineChars="200"/>
        <w:outlineLvl w:val="0"/>
        <w:rPr>
          <w:rFonts w:ascii="宋体" w:hAnsi="宋体" w:cs="宋体"/>
          <w:b/>
          <w:szCs w:val="21"/>
        </w:rPr>
      </w:pPr>
      <w:bookmarkStart w:id="258" w:name="_Toc18540"/>
      <w:bookmarkStart w:id="259" w:name="_Toc3343"/>
      <w:bookmarkStart w:id="260" w:name="_Toc30599"/>
      <w:bookmarkStart w:id="261" w:name="_Toc20071"/>
      <w:bookmarkStart w:id="262" w:name="_Toc4355"/>
      <w:bookmarkStart w:id="263" w:name="_Toc29366"/>
      <w:r>
        <w:rPr>
          <w:rFonts w:hint="eastAsia" w:ascii="宋体" w:hAnsi="宋体" w:cs="宋体"/>
          <w:b/>
          <w:szCs w:val="21"/>
        </w:rPr>
        <w:t>2.19 计量单位</w:t>
      </w:r>
      <w:bookmarkEnd w:id="253"/>
      <w:bookmarkEnd w:id="254"/>
      <w:bookmarkEnd w:id="255"/>
      <w:bookmarkEnd w:id="258"/>
      <w:bookmarkEnd w:id="259"/>
      <w:bookmarkEnd w:id="260"/>
      <w:bookmarkEnd w:id="261"/>
      <w:bookmarkEnd w:id="262"/>
      <w:bookmarkEnd w:id="263"/>
    </w:p>
    <w:p>
      <w:pPr>
        <w:spacing w:line="560" w:lineRule="exact"/>
        <w:ind w:firstLine="420" w:firstLineChars="200"/>
        <w:rPr>
          <w:rFonts w:ascii="宋体" w:hAnsi="宋体" w:cs="宋体"/>
          <w:szCs w:val="21"/>
        </w:rPr>
      </w:pPr>
      <w:r>
        <w:rPr>
          <w:rFonts w:hint="eastAsia" w:ascii="宋体" w:hAnsi="宋体" w:cs="宋体"/>
          <w:szCs w:val="21"/>
        </w:rPr>
        <w:t>除技术规范中另有规定外,合同的计量单位均使用国家法定计量单位。</w:t>
      </w:r>
    </w:p>
    <w:p>
      <w:pPr>
        <w:spacing w:line="560" w:lineRule="exact"/>
        <w:ind w:firstLine="422" w:firstLineChars="200"/>
        <w:outlineLvl w:val="0"/>
        <w:rPr>
          <w:rFonts w:ascii="宋体" w:hAnsi="宋体" w:cs="宋体"/>
          <w:b/>
          <w:szCs w:val="21"/>
        </w:rPr>
      </w:pPr>
      <w:bookmarkStart w:id="264" w:name="_Toc487900373"/>
      <w:bookmarkStart w:id="265" w:name="_Toc31915"/>
      <w:bookmarkStart w:id="266" w:name="_Toc279701263"/>
      <w:bookmarkStart w:id="267" w:name="_Toc259093692"/>
      <w:bookmarkStart w:id="268" w:name="_Toc10330"/>
      <w:bookmarkStart w:id="269" w:name="_Toc20838"/>
      <w:bookmarkStart w:id="270" w:name="_Toc18567"/>
      <w:bookmarkStart w:id="271" w:name="_Toc12773"/>
      <w:bookmarkStart w:id="272" w:name="_Toc26762"/>
      <w:r>
        <w:rPr>
          <w:rFonts w:hint="eastAsia" w:ascii="宋体" w:hAnsi="宋体" w:cs="宋体"/>
          <w:b/>
          <w:szCs w:val="21"/>
        </w:rPr>
        <w:t>2.20 合同使用的文字和适用的法律</w:t>
      </w:r>
      <w:bookmarkEnd w:id="264"/>
      <w:bookmarkEnd w:id="265"/>
      <w:bookmarkEnd w:id="266"/>
      <w:bookmarkEnd w:id="267"/>
      <w:bookmarkEnd w:id="268"/>
      <w:bookmarkEnd w:id="269"/>
      <w:bookmarkEnd w:id="270"/>
      <w:bookmarkEnd w:id="271"/>
      <w:bookmarkEnd w:id="272"/>
    </w:p>
    <w:p>
      <w:pPr>
        <w:spacing w:line="560" w:lineRule="exact"/>
        <w:ind w:firstLine="420" w:firstLineChars="200"/>
        <w:rPr>
          <w:rFonts w:ascii="宋体" w:hAnsi="宋体" w:cs="宋体"/>
          <w:szCs w:val="21"/>
        </w:rPr>
      </w:pPr>
      <w:r>
        <w:rPr>
          <w:rFonts w:hint="eastAsia" w:ascii="宋体" w:hAnsi="宋体" w:cs="宋体"/>
          <w:szCs w:val="21"/>
        </w:rPr>
        <w:t>2.20.1 合同使用汉语书就、变更和解释；</w:t>
      </w:r>
    </w:p>
    <w:p>
      <w:pPr>
        <w:spacing w:line="560" w:lineRule="exact"/>
        <w:ind w:firstLine="420" w:firstLineChars="200"/>
        <w:rPr>
          <w:rFonts w:ascii="宋体" w:hAnsi="宋体" w:cs="宋体"/>
          <w:szCs w:val="21"/>
        </w:rPr>
      </w:pPr>
      <w:r>
        <w:rPr>
          <w:rFonts w:hint="eastAsia" w:ascii="宋体" w:hAnsi="宋体" w:cs="宋体"/>
          <w:szCs w:val="21"/>
        </w:rPr>
        <w:t>2.20.2 合同适用中华人民共和国法律。</w:t>
      </w:r>
    </w:p>
    <w:p>
      <w:pPr>
        <w:spacing w:line="560" w:lineRule="exact"/>
        <w:ind w:firstLine="422" w:firstLineChars="200"/>
        <w:outlineLvl w:val="0"/>
        <w:rPr>
          <w:rFonts w:ascii="宋体" w:hAnsi="宋体" w:cs="宋体"/>
          <w:b/>
          <w:szCs w:val="21"/>
        </w:rPr>
      </w:pPr>
      <w:bookmarkStart w:id="273" w:name="_Toc12004"/>
      <w:bookmarkStart w:id="274" w:name="_Toc3148"/>
      <w:bookmarkStart w:id="275" w:name="_Toc26919"/>
      <w:bookmarkStart w:id="276" w:name="_Toc16673"/>
      <w:bookmarkStart w:id="277" w:name="_Toc24330"/>
      <w:bookmarkStart w:id="278" w:name="_Toc279701264"/>
      <w:bookmarkStart w:id="279" w:name="_Toc259093693"/>
      <w:bookmarkStart w:id="280" w:name="_Toc4817"/>
      <w:bookmarkStart w:id="281" w:name="_Toc487900374"/>
      <w:r>
        <w:rPr>
          <w:rFonts w:hint="eastAsia" w:ascii="宋体" w:hAnsi="宋体" w:cs="宋体"/>
          <w:b/>
          <w:szCs w:val="21"/>
        </w:rPr>
        <w:t>2.21 履约保证金</w:t>
      </w:r>
      <w:bookmarkEnd w:id="273"/>
      <w:bookmarkEnd w:id="274"/>
      <w:bookmarkEnd w:id="275"/>
      <w:bookmarkEnd w:id="276"/>
      <w:bookmarkEnd w:id="277"/>
      <w:bookmarkEnd w:id="278"/>
      <w:bookmarkEnd w:id="279"/>
      <w:bookmarkEnd w:id="280"/>
    </w:p>
    <w:p>
      <w:pPr>
        <w:spacing w:line="560" w:lineRule="exact"/>
        <w:ind w:firstLine="420" w:firstLineChars="200"/>
        <w:rPr>
          <w:rFonts w:ascii="宋体" w:hAnsi="宋体" w:cs="宋体"/>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pacing w:line="560" w:lineRule="exact"/>
        <w:ind w:firstLine="420" w:firstLineChars="200"/>
        <w:rPr>
          <w:rFonts w:ascii="宋体" w:hAnsi="宋体" w:cs="宋体"/>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w:t>
      </w:r>
      <w:r>
        <w:rPr>
          <w:rFonts w:hint="eastAsia" w:ascii="宋体" w:hAnsi="宋体" w:cs="宋体"/>
          <w:szCs w:val="21"/>
          <w:u w:val="single"/>
        </w:rPr>
        <w:t xml:space="preserve">  </w:t>
      </w:r>
      <w:r>
        <w:rPr>
          <w:rFonts w:hint="eastAsia" w:ascii="宋体" w:hAnsi="宋体" w:cs="宋体"/>
          <w:szCs w:val="21"/>
        </w:rPr>
        <w:t>个工作日内，甲方应将履约保证金退还乙方；</w:t>
      </w:r>
    </w:p>
    <w:p>
      <w:pPr>
        <w:spacing w:line="560" w:lineRule="exact"/>
        <w:ind w:firstLine="420" w:firstLineChars="200"/>
        <w:rPr>
          <w:rFonts w:ascii="宋体" w:hAnsi="宋体" w:cs="宋体"/>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1"/>
    <w:p>
      <w:pPr>
        <w:spacing w:line="560" w:lineRule="exact"/>
        <w:ind w:firstLine="422" w:firstLineChars="200"/>
        <w:outlineLvl w:val="0"/>
        <w:rPr>
          <w:rFonts w:ascii="宋体" w:hAnsi="宋体" w:cs="宋体"/>
          <w:b/>
          <w:szCs w:val="21"/>
        </w:rPr>
      </w:pPr>
      <w:bookmarkStart w:id="282" w:name="_Toc14001"/>
      <w:bookmarkStart w:id="283" w:name="_Toc6885"/>
      <w:bookmarkStart w:id="284" w:name="_Toc18696"/>
      <w:bookmarkStart w:id="285" w:name="_Toc19890"/>
      <w:bookmarkStart w:id="286" w:name="_Toc22674"/>
      <w:bookmarkStart w:id="287" w:name="_Toc23331"/>
      <w:r>
        <w:rPr>
          <w:rFonts w:hint="eastAsia" w:ascii="宋体" w:hAnsi="宋体" w:cs="宋体"/>
          <w:b/>
          <w:szCs w:val="21"/>
        </w:rPr>
        <w:t>2.22 合同份数</w:t>
      </w:r>
      <w:bookmarkEnd w:id="282"/>
      <w:bookmarkEnd w:id="283"/>
      <w:bookmarkEnd w:id="284"/>
      <w:bookmarkEnd w:id="285"/>
      <w:bookmarkEnd w:id="286"/>
      <w:bookmarkEnd w:id="287"/>
    </w:p>
    <w:p>
      <w:pPr>
        <w:spacing w:line="560" w:lineRule="exact"/>
        <w:ind w:firstLine="420" w:firstLineChars="200"/>
        <w:rPr>
          <w:rFonts w:ascii="宋体" w:hAnsi="宋体" w:cs="宋体"/>
          <w:szCs w:val="21"/>
        </w:rPr>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p>
    <w:p>
      <w:pPr>
        <w:pStyle w:val="34"/>
        <w:spacing w:line="560" w:lineRule="exact"/>
        <w:ind w:firstLine="0"/>
        <w:jc w:val="center"/>
        <w:rPr>
          <w:rFonts w:ascii="宋体" w:hAnsi="宋体" w:cs="宋体"/>
          <w:b/>
          <w:szCs w:val="21"/>
        </w:rPr>
      </w:pPr>
      <w:r>
        <w:rPr>
          <w:rFonts w:hint="eastAsia" w:ascii="宋体" w:hAnsi="宋体" w:cs="宋体"/>
          <w:szCs w:val="21"/>
        </w:rPr>
        <w:br w:type="page"/>
      </w:r>
      <w:bookmarkStart w:id="288" w:name="_Toc331685784"/>
      <w:r>
        <w:rPr>
          <w:rFonts w:hint="eastAsia" w:ascii="宋体" w:hAnsi="宋体" w:cs="宋体"/>
          <w:b/>
          <w:szCs w:val="21"/>
        </w:rPr>
        <w:t>第三部分  合同专用条款</w:t>
      </w:r>
      <w:bookmarkEnd w:id="288"/>
    </w:p>
    <w:p>
      <w:pPr>
        <w:spacing w:line="560" w:lineRule="exact"/>
        <w:ind w:firstLine="420" w:firstLineChars="200"/>
        <w:rPr>
          <w:rFonts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宋体" w:hAnsi="宋体" w:cs="宋体"/>
                <w:b/>
                <w:szCs w:val="21"/>
              </w:rPr>
            </w:pPr>
            <w:r>
              <w:rPr>
                <w:rFonts w:hint="eastAsia" w:ascii="宋体" w:hAnsi="宋体" w:cs="宋体"/>
                <w:b/>
                <w:szCs w:val="21"/>
              </w:rPr>
              <w:t>条款号</w:t>
            </w:r>
          </w:p>
        </w:tc>
        <w:tc>
          <w:tcPr>
            <w:tcW w:w="7633" w:type="dxa"/>
            <w:noWrap w:val="0"/>
            <w:vAlign w:val="center"/>
          </w:tcPr>
          <w:p>
            <w:pPr>
              <w:spacing w:line="560" w:lineRule="exact"/>
              <w:jc w:val="center"/>
              <w:rPr>
                <w:rFonts w:ascii="宋体" w:hAnsi="宋体" w:cs="宋体"/>
                <w:b/>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宋体" w:hAnsi="宋体" w:cs="宋体"/>
                <w:szCs w:val="21"/>
              </w:rPr>
            </w:pPr>
          </w:p>
        </w:tc>
        <w:tc>
          <w:tcPr>
            <w:tcW w:w="7633" w:type="dxa"/>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宋体"/>
                <w:szCs w:val="21"/>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宋体"/>
                <w:szCs w:val="21"/>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宋体"/>
                <w:szCs w:val="21"/>
              </w:rPr>
            </w:pPr>
          </w:p>
        </w:tc>
      </w:tr>
    </w:tbl>
    <w:p>
      <w:pPr>
        <w:spacing w:line="400" w:lineRule="exact"/>
        <w:ind w:firstLine="420" w:firstLineChars="200"/>
        <w:rPr>
          <w:rFonts w:ascii="宋体" w:hAnsi="宋体" w:cs="宋体"/>
          <w:color w:val="000000"/>
          <w:szCs w:val="21"/>
        </w:rPr>
      </w:pPr>
    </w:p>
    <w:p>
      <w:pPr>
        <w:spacing w:line="400" w:lineRule="exact"/>
        <w:ind w:firstLine="420" w:firstLineChars="200"/>
        <w:rPr>
          <w:rFonts w:ascii="宋体" w:hAnsi="宋体"/>
          <w:szCs w:val="21"/>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p>
    <w:p>
      <w:pPr>
        <w:pStyle w:val="5"/>
        <w:rPr>
          <w:rFonts w:hint="eastAsia" w:ascii="黑体" w:hAnsi="黑体" w:eastAsia="黑体"/>
          <w:b/>
          <w:bCs/>
          <w:sz w:val="44"/>
        </w:rPr>
      </w:pPr>
    </w:p>
    <w:p>
      <w:pPr>
        <w:rPr>
          <w:rFonts w:hint="eastAsia" w:ascii="黑体" w:hAnsi="黑体" w:eastAsia="黑体"/>
          <w:b/>
          <w:bCs/>
          <w:sz w:val="44"/>
        </w:rPr>
      </w:pPr>
    </w:p>
    <w:p>
      <w:pPr>
        <w:pStyle w:val="5"/>
        <w:rPr>
          <w:rFonts w:hint="eastAsia" w:ascii="黑体" w:hAnsi="黑体" w:eastAsia="黑体"/>
          <w:b/>
          <w:bCs/>
          <w:sz w:val="44"/>
        </w:rPr>
      </w:pPr>
    </w:p>
    <w:p>
      <w:pPr>
        <w:rPr>
          <w:rFonts w:hint="eastAsia" w:ascii="黑体" w:hAnsi="黑体" w:eastAsia="黑体"/>
          <w:b/>
          <w:bCs/>
          <w:sz w:val="44"/>
        </w:rPr>
      </w:pPr>
    </w:p>
    <w:p>
      <w:pPr>
        <w:pStyle w:val="5"/>
        <w:rPr>
          <w:rFonts w:hint="eastAsia"/>
        </w:rPr>
      </w:pPr>
    </w:p>
    <w:p>
      <w:pPr>
        <w:spacing w:line="300" w:lineRule="auto"/>
        <w:jc w:val="center"/>
        <w:outlineLvl w:val="0"/>
        <w:rPr>
          <w:rFonts w:hint="eastAsia" w:ascii="黑体" w:hAnsi="黑体" w:eastAsia="黑体"/>
          <w:b/>
          <w:bCs/>
          <w:sz w:val="44"/>
        </w:rPr>
      </w:pPr>
    </w:p>
    <w:p>
      <w:pPr>
        <w:spacing w:line="300" w:lineRule="auto"/>
        <w:jc w:val="center"/>
        <w:outlineLvl w:val="0"/>
        <w:rPr>
          <w:rFonts w:hint="eastAsia" w:ascii="黑体" w:hAnsi="黑体" w:eastAsia="黑体"/>
          <w:b/>
          <w:bCs/>
          <w:sz w:val="44"/>
        </w:rPr>
      </w:pPr>
      <w:bookmarkStart w:id="289" w:name="_Toc6860"/>
      <w:r>
        <w:rPr>
          <w:rFonts w:hint="eastAsia" w:ascii="黑体" w:hAnsi="黑体" w:eastAsia="黑体"/>
          <w:b/>
          <w:bCs/>
          <w:sz w:val="44"/>
        </w:rPr>
        <w:t xml:space="preserve">第五章 </w:t>
      </w:r>
      <w:bookmarkStart w:id="290" w:name="_Toc26074"/>
      <w:bookmarkStart w:id="291" w:name="_Toc10526"/>
      <w:r>
        <w:rPr>
          <w:rFonts w:hint="eastAsia" w:ascii="黑体" w:hAnsi="黑体" w:eastAsia="黑体"/>
          <w:b/>
          <w:bCs/>
          <w:sz w:val="44"/>
        </w:rPr>
        <w:t>采购清单及技术参数</w:t>
      </w:r>
      <w:bookmarkEnd w:id="289"/>
      <w:bookmarkEnd w:id="290"/>
      <w:bookmarkEnd w:id="291"/>
    </w:p>
    <w:p>
      <w:pPr>
        <w:spacing w:line="300" w:lineRule="auto"/>
        <w:jc w:val="center"/>
        <w:outlineLvl w:val="0"/>
        <w:rPr>
          <w:rFonts w:ascii="宋体" w:hAnsi="宋体" w:eastAsia="黑体"/>
          <w:b/>
          <w:bCs/>
          <w:sz w:val="36"/>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pStyle w:val="27"/>
        <w:ind w:firstLine="480"/>
      </w:pPr>
    </w:p>
    <w:p/>
    <w:p>
      <w:pPr>
        <w:pStyle w:val="27"/>
        <w:ind w:firstLine="480"/>
      </w:pPr>
    </w:p>
    <w:p/>
    <w:p>
      <w:pPr>
        <w:pStyle w:val="27"/>
        <w:ind w:firstLine="480"/>
      </w:pPr>
    </w:p>
    <w:p/>
    <w:p>
      <w:pPr>
        <w:pStyle w:val="27"/>
        <w:ind w:firstLine="480"/>
      </w:pPr>
    </w:p>
    <w:p/>
    <w:p>
      <w:pPr>
        <w:pStyle w:val="27"/>
        <w:ind w:firstLine="480"/>
      </w:pPr>
    </w:p>
    <w:p/>
    <w:p>
      <w:pPr>
        <w:pStyle w:val="27"/>
        <w:ind w:firstLine="480"/>
      </w:pPr>
    </w:p>
    <w:p/>
    <w:p>
      <w:pPr>
        <w:pStyle w:val="27"/>
        <w:ind w:firstLine="480"/>
      </w:pPr>
    </w:p>
    <w:p>
      <w:pPr>
        <w:pStyle w:val="5"/>
        <w:numPr>
          <w:ilvl w:val="0"/>
          <w:numId w:val="3"/>
        </w:numPr>
        <w:snapToGrid w:val="0"/>
        <w:spacing w:line="420" w:lineRule="atLeast"/>
        <w:ind w:firstLine="0"/>
        <w:jc w:val="center"/>
        <w:outlineLvl w:val="0"/>
        <w:rPr>
          <w:rFonts w:hint="eastAsia"/>
          <w:b/>
          <w:sz w:val="28"/>
          <w:szCs w:val="28"/>
        </w:rPr>
      </w:pPr>
      <w:bookmarkStart w:id="292" w:name="_Toc7267"/>
      <w:r>
        <w:rPr>
          <w:rFonts w:hint="eastAsia"/>
          <w:b/>
          <w:sz w:val="28"/>
          <w:szCs w:val="28"/>
        </w:rPr>
        <w:t>采购清单及技术参数</w:t>
      </w:r>
      <w:bookmarkEnd w:id="292"/>
    </w:p>
    <w:tbl>
      <w:tblPr>
        <w:tblStyle w:val="18"/>
        <w:tblW w:w="10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52"/>
        <w:gridCol w:w="1500"/>
        <w:gridCol w:w="6257"/>
        <w:gridCol w:w="494"/>
        <w:gridCol w:w="423"/>
        <w:gridCol w:w="718"/>
        <w:gridCol w:w="660"/>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5" w:hRule="atLeast"/>
          <w:jc w:val="center"/>
        </w:trPr>
        <w:tc>
          <w:tcPr>
            <w:tcW w:w="10762" w:type="dxa"/>
            <w:gridSpan w:val="8"/>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36"/>
                <w:szCs w:val="36"/>
                <w:u w:val="none"/>
                <w:lang w:val="en-US" w:eastAsia="zh-CN" w:bidi="ar"/>
              </w:rPr>
              <w:t>采购货物清单及规格参数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jc w:val="center"/>
        </w:trPr>
        <w:tc>
          <w:tcPr>
            <w:tcW w:w="352"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500"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6257"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规格及型号</w:t>
            </w:r>
          </w:p>
        </w:tc>
        <w:tc>
          <w:tcPr>
            <w:tcW w:w="494"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423"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718"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（元）</w:t>
            </w:r>
          </w:p>
        </w:tc>
        <w:tc>
          <w:tcPr>
            <w:tcW w:w="660"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总价</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（元）</w:t>
            </w:r>
          </w:p>
        </w:tc>
        <w:tc>
          <w:tcPr>
            <w:tcW w:w="358" w:type="dxa"/>
            <w:tcBorders>
              <w:top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县市级网关、转发、中心三合一服务器</w:t>
            </w:r>
          </w:p>
        </w:tc>
        <w:tc>
          <w:tcPr>
            <w:tcW w:w="625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2017版）》相关技术规范；包含SIP网关模块、媒体转发模块和管理平台模块；对网上巡查系统和视频指挥系统的所有设备进行统一管理和设置；包括域、子域、用户帐号管理以及SIP网关服务信息、ATS媒体转发服务信息等设置管理；完成SIP的服务代理、注册等；实现系统内所有终端的SIP通信服务，及上级巡查中心间控制信令的交互；通过视频转发模块与视频编码设备建立连接，然后采用组播、点播分发或广播的方式将图像转发给用户；提供了上级转发，减轻了视频编码设备的压力、节约了网络带宽；不支持建立下级机构；支持高清设备接入及管理，高清视频图像的转发；同时支持同品牌平安校园设备的接入管理；2U标准19英寸机架式设备，220V交流供电，功耗＜180W。</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服务器机柜</w:t>
            </w:r>
          </w:p>
        </w:tc>
        <w:tc>
          <w:tcPr>
            <w:tcW w:w="625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42"(按需配置)</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客户端软件</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可实现对各个图像通道的实时监看（用户可自配PC）</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736"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标考高清电视墙管理平台</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12路HDMI/DVI输出，每路输出可最大支持16画面分割显示，能够方便地将巡查和视频会议的图像任意在显示输出设备上进行单画面或者多画面轮巡显示</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5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电视墙中控管理平台</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性能及配置：吞吐量≥5.5Gb；应用层吞吐量≥800Mb；并发连接数≥200w；每秒新建连接数≥6万；</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标准1U机架设备,标配6个千兆电口，并含2个高速USB2.0接口，1个RJ45串口，配置单电源</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路由支持：支持静态路由，ECMP等价路由；支持多种动态路由协议；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支持多链路出站负载，支持基于源/目的IP、源/目的端口、协议、ISP、应用类型以及国家地域来进行选路的策略路由选路功能；</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基础功能：访问控制规则支持基于源／目的IP，源端口，源／目的区域，用户（组），应用/服务类型，时间组的细化控制方式；</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支持根据国家/地区来进行地域访问控制；（需提供相关功能截图证明）；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恶意代码防护：支持针对SMTP、POP3、IMAP邮件协议的内容检测，如邮件附件病毒检测、邮件内容恶意链接检测，邮件异常账号检测等，支持根据邮件附件类型进行文件过滤；支持针对HTTP、FTP协议内容检测与病毒查杀；</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入侵防护功能：★设备具备独立的入侵防护漏洞规则特征库，特征总数在7000条以上；（需提供相关功能截图证明）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为满足等级保护要求中新型威胁防护的要求，需能够提供最新的威胁情报信息，能够对新爆发的流行高危漏洞进行预警和自动检测，发现问题后支持一键生成防护规则；（需提供相关功能截图证明）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Web应用安全防护：★设备具备独立的WEB应用防护识别库，特征总数在3500条以上； （需提供相关功能截图证明）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支持抵御SQL注入、XSS攻击、网页木马、网站扫描、WEBSHELL、跨站请求伪造、系统命令注入、文件包含攻击、目录遍历攻击、信息泄露攻击、WEB整站系统漏洞等攻击；（需提供相关功能截图证明）；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★为满足等级保护要求中漏洞管理要求，需要配套提供漏洞管理工具，能够对操作系统和Web漏洞进行检测；（需提供相关功能截图证明）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支持对网站黑链进行检测； （需提供相关功能截图证明）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僵尸主机检测：★为满足等级保护中恶意代码防范检测要求，设备需具备独立的热门威胁库，支持木马、勒索软件、蠕虫、挖矿病毒等种类，特征总数在50万条以上；（需提供相关功能截图证明）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支持对终端已被种植了远控木马或者病毒等恶意软件进行检测，并且能够对检测到的恶意软件行为进行深入的分析，展示和外部命令控制服务器的交互行为和其他可疑行为；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售后服务要求：★为确保提供本地化的服务，厂商必须在省内有分公司或者直属的服务办事机构，提供分公司营业执照或者商务局颁发的驻省内城市办事机构登记备案证书 ；</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资质：★为保障产品的可靠性，要求厂商软件研发实力需通过CMMI L5认证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★厂商应是国家互联网应急响应中心网络安全应急服务国家级支撑单位；</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★要求提供公安部颁发的第二代防火墙销售许可证；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信息技术产品安全分级评估证书（EAL3+）；</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电信设备进网许许可证；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★要求所投产品在IDC 近三年集成类防火墙市场占有率排名前五；</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应标承诺：★中标完成后三个工作日内提供测试样机，并按照其投标响应文件进行功能和性能测试。</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核心交换机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28个10/100/1000Base-T以太网端口，4个复用的千兆Combo SFP，4个万兆SFP+一个扩展子卡插槽</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可插拔双电源，交流或直流供电，默认配置一个AC电源交换容量：598Gbps/5.98Tbps</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包转发率：222Mpps</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工程线缆</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电源线、网线、音频线</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管材和辅料</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摄像机电源、支架、PVC线槽、线管、扎带、插线板、胶带等</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巡查指挥终端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音视频巡查指挥终端（分体式）</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整机采用嵌入式操作系统加嵌入式DSP硬件设计（非PC架构及非工控机架构），具有极强的稳定性和抗病毒攻击能力。其具体功能如下：</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1)支持H.265、H.264 SVC、H.264 HP、H.264 MP编码、4K解码显示，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2)支持5路高清+1路标清（用转接头）: 2*HDMI，1*HDMI\DVI\VGA、1*3G-SDI，1*HDCVI，1*CVBS\S-Video复用）</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3)支持ITU-T H.323和IETF SIP通信标准，能够和符合国际标准的产品互通；</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4)支持遥控器、PC两种控制方式，便于用户在不同场景使用；</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5)支持本地、远程摄像机控制，可以对终端所配摄像机进行上、下、左、右、缩、放、预置位等调节；</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6)支持最高4K分辨率的的图像解码显示输出；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7)支持遥控器、PC两种控制方式，便于用户在不同场景使用；</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8)支持10/100/1000 Base-T以太网口,同时支持Wifi网络接入；</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9)支持巡查指挥调度，巡查图像调看，应急指挥模式；</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10)低带宽能力，支持384K下1080P30fps视频传输 ；</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11)30%丢包情况下保证会议音视频不受影响；</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12)800ms延时情况会议正常召开；</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高清会议像机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专用高清视频会议摄像机，与巡查指挥终端进行联接，完成视频信息的采集和编码。具体功能如下：</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1)高清图像输出，同时提供HDMI、 3G-SDI、标清BNC等输出接口；</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2)图像传感器 1/2.8英寸HD CMOS传感器；</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3)支持1080P60fps视频输出；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4)12倍光学变焦；</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5)支持VISCA控制协议；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6)支持256个位置预设位；</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7)支持正装、倒装等各种安装方案，同时支持标准的三脚架接口固定安装；</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全向麦克风</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1)紧凑型阵列麦克风，配套视频会议终端，为用户带来全新高保真声音体验；</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2)采用紧凑低功耗设计、体积小巧、外观高雅，无需外接电源。360度全向拾音，与会者不必过多关注麦克风的位置；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3)采用3.5 mm插头进行连接，性能稳定、支持热插拔</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3×3拼接屏</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采用原装工业级面板；</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 背光类型：直下式LED背光；</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 单屏尺寸：1023.8mm（长）*578.4mm（高）</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 拼接方案：3*3，共9块屏。</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 拼接缝隙：3.5mm；</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 物理分辨率： 1920*1080；</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 屏幕亮度：500cd/㎡；</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 对比度：3500：1；</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 屏幕比例：16:9；</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 色彩数值：16.7M；</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 像素间距：0.53mm*0.53mm；</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 可视角度：178°/178°；</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 响应时间：8ms；</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 使用寿命：60000h；</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 控制方式：RS232串口、网络、遥控装置；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 视频接口：1×VGA、1×DVI、1×HDMI、2×Video输入, 2×Video输出；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大屏装饰</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3×3(拼接)装饰墙，包括拼接屏支架、电视墙两侧及下柜子</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操作控制台</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定制与电视墙配套使用的控制台；采用全钢结构，台面上可安装液晶显示器、键盘、鼠标、电话等设备，台面下部是和放置主机和其它设备；材质：1.2mm优质冷轧钢板；表面处理：静电喷塑。</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巡查中心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学校级网关、转发、中心三合一服务器</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2017版）》相关技术规范；包含SIP网关模块、媒体转发模块和管理平台模块；对网上巡查系统和视频指挥系统的所有设备进行统一管理和设置；包括域、子域、用户帐号管理以及SIP网关服务信息、媒体转发服务信息等设置管理；完成SIP的服务代理、注册等；实现系统内所有终端的SIP通信服务，及上级巡查中心间控制信令的交互；通过视频转发模块与视频编码设备建立连接，然后采用组播、点播分发或广播的方式将图像转发给用户；提供了上级转发，减轻了视频编码设备的压力、节约了网络带宽；不支持建立下级机构；支持高清设备接入及管理，高清视频图像的转发；同时支持同品牌平安校园设备的接入管理；2U标准19英寸机架式设备，220V交流供电，功耗＜180W。</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服务器机柜</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42"(按需配置)</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客户端软件</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可实现对各个图像通道的实时监看（用户可自配PC）</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736"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免费赔偿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标考网络流媒体存储平台（64路）</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符合《国家教育考试网上巡查系统视频标准技术规范（2017版）》相关技术规范；H.264和MPEG-4 视频编码、支持MPEG  Layer II、G711和AAC音频编码标准，并支持PS系统流和TS传输流的封装；，支持SIP协议，ATS视频流转发；采用嵌入式硬件和嵌入式Linux系统，内部板卡之间无线缆连接，采用高速总线连接；16个SATA接口，1个独立eSATA接口,1个SAS接口；可配置成单盘、Raid0、1、5、6、10等各种数据保护模式；最大接入384Mbps码流（256M主码流）,储存256Mbps,转发384Mbps(回放128Mbps)；64路1080P（8M），1个VGA+2路HDMI输出；支持硬盘、风扇、冗余电源热插拔，前面板可扩展液晶显示屏。标准19英寸机架式设备，220V交流供电，功耗＜160W（不含硬盘)。</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9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硬盘接口类型：SATA3.0 适用类型：台式机，监控主机，单碟容量：6000GB 硬盘转数：5900rpm 缓存：64MB；磁头数量：6个；盘体尺寸：3.5英寸 盘片数量：3 平均寻道时间：读取：&lt;8.5ms，写入：&lt;9.5ms；接口速率6Gb/秒。</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性能及配置：吞吐量≥5.5Gb；应用层吞吐量≥800Mb；并发连接数≥200w；每秒新建连接数≥6万；</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标准1U机架设备,标配6个千兆电口，并含2个高速USB2.0接口，1个RJ45串口，配置单电源</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路由支持：支持静态路由，ECMP等价路由；支持多种动态路由协议；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支持多链路出站负载，支持基于源/目的IP、源/目的端口、协议、ISP、应用类型以及国家地域来进行选路的策略路由选路功能；</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基础功能：访问控制规则支持基于源／目的IP，源端口，源／目的区域，用户（组），应用/服务类型，时间组的细化控制方式；</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支持根据国家/地区来进行地域访问控制；（需提供相关功能截图证明）；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恶意代码防护：支持针对SMTP、POP3、IMAP邮件协议的内容检测，如邮件附件病毒检测、邮件内容恶意链接检测，邮件异常账号检测等，支持根据邮件附件类型进行文件过滤；支持针对HTTP、FTP协议内容检测与病毒查杀；</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入侵防护功能：★设备具备独立的入侵防护漏洞规则特征库，特征总数在7000条以上；（需提供相关功能截图证明）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为满足等级保护要求中新型威胁防护的要求，需能够提供最新的威胁情报信息，能够对新爆发的流行高危漏洞进行预警和自动检测，发现问题后支持一键生成防护规则；（需提供相关功能截图证明）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Web应用安全防护：★设备具备独立的WEB应用防护识别库，特征总数在3500条以上； （需提供相关功能截图证明）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支持抵御SQL注入、XSS攻击、网页木马、网站扫描、WEBSHELL、跨站请求伪造、系统命令注入、文件包含攻击、目录遍历攻击、信息泄露攻击、WEB整站系统漏洞等攻击；（需提供相关功能截图证明）；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★为满足等级保护要求中漏洞管理要求，需要配套提供漏洞管理工具，能够对操作系统和Web漏洞进行检测；（需提供相关功能截图证明）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支持对网站黑链进行检测； （需提供相关功能截图证明）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僵尸主机检测：★为满足等级保护中恶意代码防范检测要求，设备需具备独立的热门威胁库，支持木马、勒索软件、蠕虫、挖矿病毒等种类，特征总数在50万条以上；（需提供相关功能截图证明）</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支持对终端已被种植了远控木马或者病毒等恶意软件进行检测，并且能够对检测到的恶意软件行为进行深入的分析，展示和外部命令控制服务器的交互行为和其他可疑行为；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售后服务要求：★为确保提供本地化的服务，厂商必须在省内有分公司或者直属的服务办事机构，提供分公司营业执照或者商务局颁发的驻省内城市办事机构登记备案证书 ；</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资质：★为保障产品的可靠性，要求厂商软件研发实力需通过CMMI L5认证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★厂商应是国家互联网应急响应中心网络安全应急服务国家级支撑单位；</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★要求提供公安部颁发的第二代防火墙销售许可证；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信息技术产品安全分级评估证书（EAL3+）；</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电信设备进网许许可证；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★要求所投产品在IDC 近三年集成类防火墙市场占有率排名前五；</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应标承诺：★中标完成后三个工作日内提供测试样机，并按照其投标响应文件进行功能和性能测试。</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核心交换机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24个10/100/1000Base-T以太网端口，4个千兆SFP</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交流供电</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包转发率：51Mpps/126Mpps</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交换容量：336Gbps/3.36Tbps</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楼宇交换机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24个10/100/1000Mbps自适应以太网端口，2个1000Base-X SFP端口，背板带宽52Gbps，包转发率38.7Mpps，MAC地址表8K。</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前端部分</w:t>
            </w:r>
          </w:p>
        </w:tc>
        <w:tc>
          <w:tcPr>
            <w:tcW w:w="6257"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2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高清网络摄像机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符合《国家教育考试网上巡查系统视频标准技术规范（2017版）》相关技术规范；H.264/MPEG-4 视频编码、支持MPEG  Layer II、G711/AAC音频编码标准，并支持PS系统流和TS传输流的封装；采用1/3 英寸 CMOS; 最大分辨率1920×1080，镜头接口采用φ14，光圈F1.4，镜头焦距2.7mm～12mm手动可调；支持三码流，带音频和报警接口；红外距离30～50米；供电要求DC12V或POE(802.3af)。</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网络高清球机（安装在学校门口和有操场的教学楼门口）</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符合《国家教育考试网上巡查系统视频标准技术规范》；采用索尼高性能传感器, 图像清晰, 最大分辨率可到1280x960 ；精密电机驱动, 反应灵敏, 运转平稳, 精度偏差少于0.1度, 在任何速度下图像无抖动；支持RS-485控制下对、Pelco-P/D协议的自动识别；支持三维智能定位功能, 配合DVR和客户端软件可实现点击跟踪和放大；支持3D数字降噪；支持多语言菜单及操作提示功能, 用户界面友好；支持数据断电不丢失；支持断电状态记忆功能, 上电后自动回到断电前的云台和镜头状态；支持光纤模块接入；支持防雷、防浪涌、防突波；室外球达到IP66防护等级；支持定时任务预置点/花样扫描/巡航扫描/水平扫描/垂直扫描/随机扫描/帧扫描/全景扫描等功能；水平方向360°连续旋转, 垂直方向-5°-90°, 无监视盲区；水平预置点速度最高可达150°/s, 垂直预置点速度最高可达100°/s；水平键控速度为0.1° -150°/s, 垂直键控速度为0.1° -100°/s；支持256个预置位, 并具有预置点视频冻结功能；支持8条巡航扫描, 每条可添加32个预置点；支持4条花样扫描, 每条路径记录时间大于10分钟；支持比例变倍功能, 旋转速度可以根据镜头变倍倍数自动调整；支持守望功能, 预置点/花样扫描/巡航扫描/水平扫描/垂直扫描/随机扫描/帧扫描/全景扫描可在空闲状态停留指定时间后自动调用(包括上电后进入的空闲状态)；支持报警功能, 内置1路报警输入和1路报警输出, 支持报警联动, 可在报警后触发调用预置点/巡航扫描/花样扫描/SD卡录像/触发开关量输出/客户端电子地图；</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拾音器</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保真型监听器，高保真、语音清晰纯真、低噪音，灵敏度高，内置DSP降噪芯片,Clearspeech优化电路设计高保真，抗回音，持续稳定音频监听面积达10~~50平方米以上。频率响应 300Hz ～ 8500Hz(±6dB)，灵 敏 度 (标准音源1米,94dB SPL)： -4.0dB～+3.0dB (0dB=1V/Pa, 1KHz)，最大承受音压 120dB SPL (1KHz,THD 1%)，输出阻抗 600 ～ 1000欧姆非平衡，输出信号幅度2.5Vpp/-25db，麦克风：电容咪头</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楼栋墙柜</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9U标准墙柜</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工程线缆</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电源线、网线、音频线、光纤</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管材和辅料</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摄像机电源、支架、PVC线槽、线管、扎带、插线板、胶带等</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巡查指挥终端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巡查指挥终端</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整机采用嵌入式操作系统加嵌入式DSP硬件设计（非PC架构及非工控机架构），具有极强的稳定性和抗病毒攻击能力，一体式设备包含高清会议摄像机。其具体功能如下：</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1)支持H.265、H.264 SVC、H.264 HP、H.264 MP编码；</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2)支持1*HDMI输出,支持双流、辅流最大分辨率1080P；</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3)高清摄像头支持1080P*30视频采集，支持10倍光学变焦，62.9°水平视场角；</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4)支持OPUS音频编码、48KHz采样频率；</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5)支持全向麦克风的接入；</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6)支持红外遥控器、无线鼠标、键盘等外设控制；</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7)支持桌面安装、电视机上方安装、贴劈支架安装、吸顶安装；</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8)支持巡查指挥调度，巡查图像调看，应急指挥模式；</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9)低带宽能力，支持384K下1080P30fps视频传输 ；</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10)30%丢包情况下保证会议音视频不受影响；</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11)800ms延时情况会议正常召开；</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全向麦克风</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1)紧凑型阵列麦克风，配套视频会议终端，为用户带来全新高保真声音体验；</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5"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2)采用紧凑低功耗设计、体积小巧、外观高雅，无需外接电源。360度全向拾音，与会者不必过多关注麦克风的位置；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3)采用3.5 mm插头进行连接，性能稳定、支持热插拔</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采用原装工业级面板；</w:t>
            </w:r>
          </w:p>
        </w:tc>
        <w:tc>
          <w:tcPr>
            <w:tcW w:w="49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restart"/>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拼接屏</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 背光类型：直下式LED背光；</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 单屏尺寸：1023.8mm（长）*578.4mm（高）</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 拼接方案：3*3，共9块屏。</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 拼接缝隙：3.5mm；</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 物理分辨率： 1920*1080；</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 屏幕亮度：500cd/㎡；</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 对比度：3500：1；</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 屏幕比例：16:9；</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 色彩数值：16.7M；</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 像素间距：0.53mm*0.53mm；</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 可视角度：178°/178°；</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 响应时间：8ms；</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 使用寿命：60000h；</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 控制方式：RS232串口、网络、遥控装置；</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00" w:type="dxa"/>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 视频接口：1×VGA、1×DVI、1×HDMI、2×Video输入, 2×Video输出；</w:t>
            </w:r>
          </w:p>
        </w:tc>
        <w:tc>
          <w:tcPr>
            <w:tcW w:w="49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23"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大屏装饰</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3×3(拼接)装饰墙，包括拼接屏支架、电视墙两侧及下柜子</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辅材</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网线、电源线、线槽等</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w:t>
            </w:r>
          </w:p>
        </w:tc>
        <w:tc>
          <w:tcPr>
            <w:tcW w:w="718"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考务通道摄像头</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高清1080p摄像头</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录像机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64路硬盘录像机</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录像机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32路硬盘录像机</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硬盘6T</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718"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辅材</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网线、电源线、线槽等</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w:t>
            </w:r>
          </w:p>
        </w:tc>
        <w:tc>
          <w:tcPr>
            <w:tcW w:w="718"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8路高清保密室流媒体服务器</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2017版）》相关技术规范；支持同轴高清摄像机、普通标清模拟摄像机、ATS网络摄像机三种信号接入；支持4路1080P同轴高清视频信号或4路960H模拟标清信号接入；支持8个SATA接口，支持1个eSATA接口，最大支持4T硬盘；全音频输入，MPEG-4编码格式；</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6TB</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红外高清网络摄像机</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符合《国家教育考试网上巡查系统视频标准技术规范（2017版）》相关技术规范；H.264/MPEG-4 视频编码、支持MPEG  Layer II、G711/AAC音频编码标准，并支持PS系统流和TS传输流的封装；采用1/3 英寸 CMOS; 最大分辨率1920×1080，镜头接口采用φ14，光圈F1.4，镜头焦距2.7mm～12mm手动可调；支持三码流，带音频和报警接口；红外距离30～50米；供电要求DC12V或POE(802.3af)。</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拾音器</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采用高保真/低噪声处理芯片，语音清晰干净、噪音低；工作电压：4-14VDC； 频率响应：100-10000Hz 输出信号幅度： 2.5Vpp/-25db；输出阻抗：600欧姆非平衡</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10762" w:type="dxa"/>
            <w:gridSpan w:val="8"/>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工程管材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电源线</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RVV2*1.0</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35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5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网线</w:t>
            </w:r>
          </w:p>
        </w:tc>
        <w:tc>
          <w:tcPr>
            <w:tcW w:w="6257"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超五类</w:t>
            </w:r>
          </w:p>
        </w:tc>
        <w:tc>
          <w:tcPr>
            <w:tcW w:w="4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42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71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8"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numPr>
          <w:ilvl w:val="0"/>
          <w:numId w:val="0"/>
        </w:numPr>
      </w:pPr>
    </w:p>
    <w:p>
      <w:pPr>
        <w:pStyle w:val="5"/>
        <w:spacing w:after="156"/>
        <w:ind w:firstLine="0" w:firstLineChars="0"/>
        <w:jc w:val="left"/>
        <w:rPr>
          <w:rFonts w:hint="eastAsia" w:ascii="宋体" w:hAnsi="宋体" w:cs="宋体"/>
          <w:b/>
          <w:bCs w:val="0"/>
          <w:sz w:val="24"/>
          <w:szCs w:val="24"/>
        </w:rPr>
      </w:pPr>
      <w:r>
        <w:rPr>
          <w:rFonts w:hint="eastAsia" w:ascii="宋体" w:hAnsi="宋体" w:cs="宋体"/>
          <w:b/>
          <w:bCs w:val="0"/>
          <w:sz w:val="24"/>
          <w:szCs w:val="24"/>
          <w:lang w:val="en-US" w:eastAsia="zh-CN"/>
        </w:rPr>
        <w:t>特别提醒：此次投标产品必须与自治区平台、地区平台无缝对接，互连互通，提供无缝对接证明，若不满足此项要求，作废标处理。</w:t>
      </w:r>
    </w:p>
    <w:p>
      <w:pPr>
        <w:pStyle w:val="5"/>
        <w:spacing w:after="156"/>
        <w:ind w:firstLine="0" w:firstLineChars="0"/>
        <w:jc w:val="center"/>
        <w:rPr>
          <w:rFonts w:hint="eastAsia" w:ascii="宋体" w:hAnsi="宋体" w:cs="宋体"/>
          <w:b/>
          <w:sz w:val="28"/>
          <w:szCs w:val="28"/>
        </w:rPr>
      </w:pPr>
      <w:r>
        <w:rPr>
          <w:rFonts w:hint="eastAsia" w:ascii="宋体" w:hAnsi="宋体" w:cs="宋体"/>
          <w:b/>
          <w:sz w:val="28"/>
          <w:szCs w:val="28"/>
        </w:rPr>
        <w:t xml:space="preserve">  </w:t>
      </w:r>
    </w:p>
    <w:p>
      <w:pPr>
        <w:pStyle w:val="5"/>
        <w:spacing w:after="156"/>
        <w:ind w:firstLine="0" w:firstLineChars="0"/>
        <w:jc w:val="center"/>
        <w:rPr>
          <w:rFonts w:ascii="宋体" w:hAnsi="宋体" w:eastAsia="宋体" w:cs="宋体"/>
          <w:b/>
          <w:color w:val="000000"/>
          <w:sz w:val="28"/>
          <w:szCs w:val="28"/>
        </w:rPr>
      </w:pPr>
      <w:r>
        <w:rPr>
          <w:rFonts w:hint="eastAsia" w:ascii="宋体" w:hAnsi="宋体" w:eastAsia="宋体" w:cs="宋体"/>
          <w:b/>
          <w:color w:val="000000"/>
          <w:sz w:val="28"/>
          <w:szCs w:val="28"/>
        </w:rPr>
        <w:t>二、采购要求</w:t>
      </w:r>
    </w:p>
    <w:p>
      <w:pPr>
        <w:spacing w:line="520" w:lineRule="exact"/>
        <w:rPr>
          <w:rFonts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4"/>
          <w:szCs w:val="24"/>
        </w:rPr>
        <w:t>1、采购范围：</w:t>
      </w:r>
      <w:r>
        <w:rPr>
          <w:rFonts w:hint="eastAsia" w:ascii="宋体" w:hAnsi="宋体" w:eastAsia="宋体" w:cs="宋体"/>
          <w:sz w:val="24"/>
          <w:szCs w:val="24"/>
          <w:lang w:val="en-US" w:eastAsia="zh-CN"/>
        </w:rPr>
        <w:t>货物的供应、运输、装卸、安装、调试、技术支持、售后等相关服务</w:t>
      </w:r>
      <w:r>
        <w:rPr>
          <w:rFonts w:hint="eastAsia" w:ascii="宋体" w:hAnsi="宋体" w:eastAsia="宋体" w:cs="宋体"/>
          <w:sz w:val="24"/>
          <w:szCs w:val="24"/>
        </w:rPr>
        <w:t>。</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2、交货时间：</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日内完成供货并交付使用，其余事项以合同约定为准</w:t>
      </w:r>
      <w:r>
        <w:rPr>
          <w:rFonts w:hint="eastAsia" w:ascii="宋体" w:hAnsi="宋体" w:eastAsia="宋体" w:cs="宋体"/>
          <w:sz w:val="24"/>
          <w:szCs w:val="24"/>
        </w:rPr>
        <w:t>。</w:t>
      </w:r>
    </w:p>
    <w:p>
      <w:pPr>
        <w:spacing w:line="520" w:lineRule="exact"/>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质保：3年</w:t>
      </w:r>
    </w:p>
    <w:p>
      <w:pPr>
        <w:spacing w:line="520" w:lineRule="exact"/>
        <w:ind w:firstLine="480"/>
        <w:rPr>
          <w:rFonts w:ascii="宋体" w:hAnsi="宋体" w:eastAsia="宋体" w:cs="宋体"/>
          <w:bCs/>
          <w:sz w:val="24"/>
          <w:szCs w:val="24"/>
          <w:lang w:val="zh-CN"/>
        </w:rPr>
      </w:pPr>
      <w:r>
        <w:rPr>
          <w:rFonts w:hint="eastAsia" w:ascii="宋体" w:hAnsi="宋体" w:eastAsia="宋体" w:cs="宋体"/>
          <w:sz w:val="24"/>
          <w:szCs w:val="24"/>
        </w:rPr>
        <w:t>3、质量要求：按照国家和行业标准及招标文件</w:t>
      </w:r>
      <w:r>
        <w:rPr>
          <w:rFonts w:hint="eastAsia" w:ascii="宋体" w:hAnsi="宋体" w:eastAsia="宋体" w:cs="宋体"/>
          <w:bCs/>
          <w:sz w:val="24"/>
          <w:szCs w:val="24"/>
        </w:rPr>
        <w:t>的要求采购，质量达到合格，如质量达不到标准要求，采购方有权退货，因退货而产生的费用由供货方承担。</w:t>
      </w:r>
      <w:r>
        <w:rPr>
          <w:rFonts w:hint="eastAsia" w:ascii="宋体" w:hAnsi="宋体" w:eastAsia="宋体" w:cs="宋体"/>
          <w:bCs/>
          <w:sz w:val="24"/>
          <w:szCs w:val="24"/>
          <w:lang w:val="zh-CN"/>
        </w:rPr>
        <w:t>货物到达后，卖方应在</w:t>
      </w:r>
      <w:r>
        <w:rPr>
          <w:rFonts w:hint="eastAsia" w:ascii="宋体" w:hAnsi="宋体" w:eastAsia="宋体" w:cs="宋体"/>
          <w:bCs/>
          <w:sz w:val="24"/>
          <w:szCs w:val="24"/>
        </w:rPr>
        <w:t>2小时</w:t>
      </w:r>
      <w:r>
        <w:rPr>
          <w:rFonts w:hint="eastAsia" w:ascii="宋体" w:hAnsi="宋体" w:eastAsia="宋体" w:cs="宋体"/>
          <w:bCs/>
          <w:sz w:val="24"/>
          <w:szCs w:val="24"/>
          <w:lang w:val="zh-CN"/>
        </w:rPr>
        <w:t>派技术人员到达现场，在双方人员在场的情况下，清点货物等。卖方对卸货时所导致的货物损坏承担全部赔偿责任，并承担因此发生的一切费用。（供货方将货物运送到相关项目实施地）。</w:t>
      </w:r>
    </w:p>
    <w:p>
      <w:pPr>
        <w:spacing w:line="520" w:lineRule="exact"/>
        <w:ind w:firstLine="480"/>
        <w:rPr>
          <w:rFonts w:ascii="宋体" w:hAnsi="宋体" w:eastAsia="宋体" w:cs="宋体"/>
          <w:bCs/>
          <w:sz w:val="24"/>
          <w:szCs w:val="24"/>
        </w:rPr>
      </w:pPr>
      <w:r>
        <w:rPr>
          <w:rFonts w:hint="eastAsia" w:ascii="宋体" w:hAnsi="宋体" w:eastAsia="宋体" w:cs="宋体"/>
          <w:bCs/>
          <w:sz w:val="24"/>
          <w:szCs w:val="24"/>
        </w:rPr>
        <w:t>4、供货须知：</w:t>
      </w:r>
    </w:p>
    <w:p>
      <w:pPr>
        <w:spacing w:line="520" w:lineRule="exact"/>
        <w:ind w:firstLine="480"/>
        <w:rPr>
          <w:rFonts w:ascii="宋体" w:hAnsi="宋体" w:eastAsia="宋体" w:cs="宋体"/>
          <w:bCs/>
          <w:sz w:val="24"/>
          <w:szCs w:val="24"/>
        </w:rPr>
      </w:pPr>
      <w:r>
        <w:rPr>
          <w:rFonts w:hint="eastAsia" w:ascii="宋体" w:hAnsi="宋体" w:eastAsia="宋体" w:cs="宋体"/>
          <w:bCs/>
          <w:sz w:val="24"/>
          <w:szCs w:val="24"/>
        </w:rPr>
        <w:t>（1）须按照采购需求数量供货；</w:t>
      </w:r>
    </w:p>
    <w:p>
      <w:pPr>
        <w:spacing w:line="520" w:lineRule="exact"/>
        <w:ind w:firstLine="480"/>
        <w:rPr>
          <w:rFonts w:ascii="宋体" w:hAnsi="宋体" w:eastAsia="宋体" w:cs="宋体"/>
          <w:bCs/>
          <w:sz w:val="24"/>
          <w:szCs w:val="24"/>
        </w:rPr>
      </w:pPr>
      <w:r>
        <w:rPr>
          <w:rFonts w:hint="eastAsia" w:ascii="宋体" w:hAnsi="宋体" w:eastAsia="宋体" w:cs="宋体"/>
          <w:bCs/>
          <w:sz w:val="24"/>
          <w:szCs w:val="24"/>
        </w:rPr>
        <w:t>（2）由采购单位负责人在验收单上签署验收意见；</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（3）如因特殊情况不能及时卸货，供货方应妥善保管货物，否则发生的不良后果由供货方承担。</w:t>
      </w:r>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三、验收及付款方式</w:t>
      </w:r>
    </w:p>
    <w:p>
      <w:pPr>
        <w:widowControl w:val="0"/>
        <w:spacing w:line="440" w:lineRule="exact"/>
        <w:ind w:firstLine="538"/>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1、招标人按产品标准和技术要求及国家、行业的相关规定在施工现场进行验收。验收标准按照招标文件中所提出的特殊要求及国家的最新标准，如</w:t>
      </w:r>
      <w:r>
        <w:rPr>
          <w:rFonts w:hint="eastAsia" w:ascii="宋体" w:hAnsi="宋体" w:eastAsia="宋体" w:cs="宋体"/>
          <w:bCs/>
          <w:color w:val="000000"/>
          <w:kern w:val="2"/>
          <w:sz w:val="24"/>
          <w:szCs w:val="24"/>
          <w:lang w:val="en-US" w:eastAsia="zh-CN" w:bidi="ar-SA"/>
        </w:rPr>
        <w:t>中标人</w:t>
      </w:r>
      <w:r>
        <w:rPr>
          <w:rFonts w:hint="eastAsia" w:ascii="宋体" w:hAnsi="宋体" w:eastAsia="宋体" w:cs="宋体"/>
          <w:color w:val="000000"/>
          <w:kern w:val="2"/>
          <w:sz w:val="24"/>
          <w:szCs w:val="24"/>
          <w:lang w:val="en-US" w:eastAsia="zh-CN" w:bidi="ar-SA"/>
        </w:rPr>
        <w:t>实际执行的标准高于国家标准和行业标准则按</w:t>
      </w:r>
      <w:r>
        <w:rPr>
          <w:rFonts w:hint="eastAsia" w:ascii="宋体" w:hAnsi="宋体" w:eastAsia="宋体" w:cs="宋体"/>
          <w:bCs/>
          <w:color w:val="000000"/>
          <w:kern w:val="2"/>
          <w:sz w:val="24"/>
          <w:szCs w:val="24"/>
          <w:lang w:val="en-US" w:eastAsia="zh-CN" w:bidi="ar-SA"/>
        </w:rPr>
        <w:t>中标人</w:t>
      </w:r>
      <w:r>
        <w:rPr>
          <w:rFonts w:hint="eastAsia" w:ascii="宋体" w:hAnsi="宋体" w:eastAsia="宋体" w:cs="宋体"/>
          <w:color w:val="000000"/>
          <w:kern w:val="2"/>
          <w:sz w:val="24"/>
          <w:szCs w:val="24"/>
          <w:lang w:val="en-US" w:eastAsia="zh-CN" w:bidi="ar-SA"/>
        </w:rPr>
        <w:t>标准验收。</w:t>
      </w:r>
    </w:p>
    <w:p>
      <w:pPr>
        <w:widowControl w:val="0"/>
        <w:spacing w:line="440" w:lineRule="exact"/>
        <w:ind w:firstLine="538"/>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2、招标人在货物抵达交货地点之日起七日内完成初步验收，由中标人提供质监局验收证明，再经采购方验收，依据国家标准。</w:t>
      </w:r>
    </w:p>
    <w:p>
      <w:pPr>
        <w:widowControl w:val="0"/>
        <w:spacing w:line="440" w:lineRule="exact"/>
        <w:ind w:firstLine="538"/>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3货物抵达交货地点后，双方共同派员参加验收，如</w:t>
      </w:r>
      <w:r>
        <w:rPr>
          <w:rFonts w:hint="eastAsia" w:ascii="宋体" w:hAnsi="宋体" w:eastAsia="宋体" w:cs="宋体"/>
          <w:bCs/>
          <w:color w:val="000000"/>
          <w:kern w:val="2"/>
          <w:sz w:val="24"/>
          <w:szCs w:val="24"/>
          <w:lang w:val="en-US" w:eastAsia="zh-CN" w:bidi="ar-SA"/>
        </w:rPr>
        <w:t>中标人</w:t>
      </w:r>
      <w:r>
        <w:rPr>
          <w:rFonts w:hint="eastAsia" w:ascii="宋体" w:hAnsi="宋体" w:eastAsia="宋体" w:cs="宋体"/>
          <w:color w:val="000000"/>
          <w:kern w:val="2"/>
          <w:sz w:val="24"/>
          <w:szCs w:val="24"/>
          <w:lang w:val="en-US" w:eastAsia="zh-CN" w:bidi="ar-SA"/>
        </w:rPr>
        <w:t>在接到招标人通知之日起三日内无法派员抵达现场，则视为同意招标人自行验收的结果。</w:t>
      </w:r>
    </w:p>
    <w:p>
      <w:pPr>
        <w:widowControl w:val="0"/>
        <w:numPr>
          <w:ilvl w:val="0"/>
          <w:numId w:val="4"/>
        </w:numPr>
        <w:spacing w:line="440" w:lineRule="exact"/>
        <w:ind w:firstLine="538"/>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上述检验和验收不能代替质量保证期内对货物制造性能质量的考核。</w:t>
      </w:r>
    </w:p>
    <w:p>
      <w:pPr>
        <w:widowControl w:val="0"/>
        <w:numPr>
          <w:ilvl w:val="0"/>
          <w:numId w:val="4"/>
        </w:numPr>
        <w:spacing w:line="440" w:lineRule="exact"/>
        <w:ind w:firstLine="538"/>
        <w:jc w:val="both"/>
        <w:rPr>
          <w:rFonts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数量及安装质量以验收单及验收意见为准。</w:t>
      </w:r>
    </w:p>
    <w:p>
      <w:pPr>
        <w:widowControl w:val="0"/>
        <w:numPr>
          <w:ilvl w:val="0"/>
          <w:numId w:val="4"/>
        </w:numPr>
        <w:spacing w:line="440" w:lineRule="exact"/>
        <w:ind w:left="0" w:leftChars="0" w:firstLine="538"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付款方式：按中标单位与采购单位签订合同的付款方式执行。</w:t>
      </w: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rPr>
          <w:rFonts w:hint="eastAsia" w:ascii="黑体" w:hAnsi="黑体" w:eastAsia="黑体"/>
          <w:b/>
          <w:bCs/>
          <w:sz w:val="44"/>
        </w:rPr>
      </w:pPr>
      <w:r>
        <w:rPr>
          <w:rFonts w:hint="eastAsia" w:ascii="黑体" w:hAnsi="黑体" w:eastAsia="黑体"/>
          <w:b/>
          <w:bCs/>
          <w:sz w:val="44"/>
        </w:rPr>
        <w:br w:type="page"/>
      </w: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hint="eastAsia"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bookmarkStart w:id="293" w:name="_Toc30363"/>
      <w:r>
        <w:rPr>
          <w:rFonts w:hint="eastAsia" w:ascii="黑体" w:hAnsi="黑体" w:eastAsia="黑体"/>
          <w:b/>
          <w:bCs/>
          <w:sz w:val="44"/>
        </w:rPr>
        <w:t>第六章  投标文件（格式）</w:t>
      </w:r>
      <w:bookmarkEnd w:id="293"/>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Pr>
        <w:pStyle w:val="25"/>
        <w:rPr>
          <w:rFonts w:hAnsi="宋体"/>
          <w:color w:val="auto"/>
        </w:rPr>
      </w:pPr>
    </w:p>
    <w:p/>
    <w:p>
      <w:pP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w:t>
      </w: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pStyle w:val="27"/>
        <w:ind w:firstLine="480"/>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jc w:val="center"/>
        <w:rPr>
          <w:rFonts w:ascii="宋体" w:hAnsi="宋体"/>
          <w:b/>
          <w:bCs/>
          <w:sz w:val="84"/>
          <w:szCs w:val="84"/>
        </w:rPr>
      </w:pPr>
      <w:r>
        <w:rPr>
          <w:rFonts w:hint="eastAsia" w:ascii="黑体" w:hAnsi="黑体" w:eastAsia="黑体"/>
          <w:b/>
          <w:bCs/>
          <w:sz w:val="84"/>
          <w:szCs w:val="84"/>
        </w:rPr>
        <w:t>投标文件</w:t>
      </w:r>
    </w:p>
    <w:p>
      <w:pPr>
        <w:spacing w:line="360" w:lineRule="auto"/>
        <w:ind w:left="1196" w:leftChars="426" w:hanging="301" w:hangingChars="100"/>
        <w:rPr>
          <w:rFonts w:ascii="黑体" w:hAnsi="黑体" w:eastAsia="黑体"/>
          <w:b/>
          <w:sz w:val="32"/>
          <w:szCs w:val="32"/>
          <w:u w:val="single"/>
        </w:rPr>
      </w:pPr>
      <w:r>
        <w:rPr>
          <w:rFonts w:ascii="Tahoma" w:hAnsi="Tahoma" w:cs="Tahoma"/>
          <w:b/>
          <w:bCs/>
          <w:sz w:val="30"/>
        </w:rPr>
        <w:br w:type="textWrapping"/>
      </w:r>
      <w:r>
        <w:rPr>
          <w:rFonts w:hint="eastAsia" w:ascii="黑体" w:hAnsi="黑体" w:eastAsia="黑体"/>
          <w:b/>
          <w:sz w:val="32"/>
          <w:szCs w:val="32"/>
        </w:rPr>
        <w:t>项   目  编  号：</w:t>
      </w:r>
    </w:p>
    <w:p>
      <w:pPr>
        <w:pStyle w:val="27"/>
        <w:ind w:firstLine="643"/>
        <w:rPr>
          <w:rFonts w:ascii="黑体" w:hAnsi="黑体" w:eastAsia="黑体"/>
          <w:b/>
          <w:sz w:val="32"/>
          <w:szCs w:val="32"/>
          <w:u w:val="single"/>
        </w:rPr>
      </w:pPr>
    </w:p>
    <w:p>
      <w:pPr>
        <w:rPr>
          <w:rFonts w:ascii="黑体" w:hAnsi="黑体" w:eastAsia="黑体"/>
          <w:b/>
          <w:sz w:val="32"/>
          <w:szCs w:val="32"/>
          <w:u w:val="single"/>
        </w:rPr>
      </w:pPr>
    </w:p>
    <w:p>
      <w:pPr>
        <w:pStyle w:val="27"/>
        <w:ind w:firstLine="480"/>
      </w:pPr>
    </w:p>
    <w:p/>
    <w:p>
      <w:pPr>
        <w:pStyle w:val="27"/>
        <w:ind w:firstLine="480"/>
      </w:pPr>
    </w:p>
    <w:p/>
    <w:p>
      <w:pPr>
        <w:pStyle w:val="27"/>
        <w:ind w:firstLine="480"/>
      </w:pPr>
    </w:p>
    <w:p/>
    <w:p>
      <w:pPr>
        <w:spacing w:line="360" w:lineRule="auto"/>
        <w:rPr>
          <w:rFonts w:ascii="黑体" w:hAnsi="黑体" w:eastAsia="黑体"/>
          <w:b/>
          <w:sz w:val="32"/>
          <w:szCs w:val="32"/>
          <w:u w:val="single"/>
        </w:rPr>
      </w:pPr>
      <w:r>
        <w:rPr>
          <w:rFonts w:hint="eastAsia" w:ascii="黑体" w:hAnsi="黑体" w:eastAsia="黑体"/>
          <w:b/>
          <w:sz w:val="32"/>
          <w:szCs w:val="32"/>
        </w:rPr>
        <w:t xml:space="preserve">      供 应 商 名 称 ：</w:t>
      </w:r>
    </w:p>
    <w:p>
      <w:pPr>
        <w:pStyle w:val="27"/>
        <w:ind w:firstLine="964" w:firstLineChars="300"/>
        <w:rPr>
          <w:rFonts w:hint="eastAsia" w:ascii="黑体" w:hAnsi="黑体" w:eastAsia="黑体"/>
          <w:b/>
          <w:sz w:val="32"/>
          <w:szCs w:val="32"/>
        </w:rPr>
      </w:pPr>
      <w:r>
        <w:rPr>
          <w:rFonts w:hint="eastAsia" w:ascii="黑体" w:hAnsi="黑体" w:eastAsia="黑体"/>
          <w:b/>
          <w:sz w:val="32"/>
          <w:szCs w:val="32"/>
        </w:rPr>
        <w:t>法定代表人或其授权委托人（签字）：</w:t>
      </w:r>
    </w:p>
    <w:p>
      <w:pPr>
        <w:rPr>
          <w:rFonts w:hint="default" w:eastAsia="黑体"/>
          <w:lang w:val="en-US" w:eastAsia="zh-CN"/>
        </w:rPr>
      </w:pPr>
      <w:r>
        <w:rPr>
          <w:rFonts w:hint="eastAsia" w:ascii="黑体" w:hAnsi="黑体" w:eastAsia="黑体"/>
          <w:b/>
          <w:sz w:val="32"/>
          <w:szCs w:val="32"/>
          <w:lang w:val="en-US" w:eastAsia="zh-CN"/>
        </w:rPr>
        <w:t xml:space="preserve">      联  系  电  话：</w:t>
      </w:r>
    </w:p>
    <w:p/>
    <w:p>
      <w:pPr>
        <w:spacing w:line="360" w:lineRule="auto"/>
        <w:rPr>
          <w:rFonts w:ascii="黑体" w:hAnsi="黑体" w:eastAsia="黑体"/>
          <w:b/>
          <w:sz w:val="32"/>
          <w:szCs w:val="32"/>
        </w:rPr>
      </w:pPr>
      <w:r>
        <w:rPr>
          <w:rFonts w:hint="eastAsia" w:ascii="黑体" w:hAnsi="黑体" w:eastAsia="黑体"/>
          <w:b/>
          <w:sz w:val="32"/>
          <w:szCs w:val="32"/>
        </w:rPr>
        <w:t xml:space="preserve">      日         期 ：</w:t>
      </w:r>
    </w:p>
    <w:p>
      <w:pPr>
        <w:pStyle w:val="27"/>
        <w:ind w:firstLine="0" w:firstLineChars="0"/>
      </w:pPr>
    </w:p>
    <w:p/>
    <w:p>
      <w:pPr>
        <w:pStyle w:val="27"/>
        <w:ind w:firstLine="480"/>
        <w:sectPr>
          <w:pgSz w:w="11905" w:h="16838"/>
          <w:pgMar w:top="1247" w:right="1134" w:bottom="1247" w:left="1134" w:header="720" w:footer="720" w:gutter="0"/>
          <w:cols w:space="0" w:num="1"/>
          <w:rtlGutter w:val="0"/>
          <w:docGrid w:linePitch="323" w:charSpace="0"/>
        </w:sectPr>
      </w:pPr>
    </w:p>
    <w:p>
      <w:pPr>
        <w:jc w:val="center"/>
        <w:rPr>
          <w:sz w:val="36"/>
          <w:szCs w:val="36"/>
        </w:rPr>
      </w:pPr>
      <w:r>
        <w:rPr>
          <w:rFonts w:hint="eastAsia"/>
          <w:sz w:val="36"/>
          <w:szCs w:val="36"/>
        </w:rPr>
        <w:t>目录</w:t>
      </w:r>
    </w:p>
    <w:p>
      <w:pPr>
        <w:pStyle w:val="26"/>
        <w:rPr>
          <w:sz w:val="36"/>
          <w:szCs w:val="36"/>
        </w:rPr>
      </w:pPr>
    </w:p>
    <w:p>
      <w:pPr>
        <w:pStyle w:val="26"/>
        <w:rPr>
          <w:sz w:val="28"/>
          <w:szCs w:val="28"/>
        </w:rPr>
      </w:pPr>
      <w:r>
        <w:rPr>
          <w:rFonts w:hint="eastAsia"/>
          <w:sz w:val="28"/>
          <w:szCs w:val="28"/>
        </w:rPr>
        <w:t>（一）、报价函</w:t>
      </w:r>
    </w:p>
    <w:p>
      <w:pPr>
        <w:pStyle w:val="26"/>
        <w:rPr>
          <w:sz w:val="28"/>
          <w:szCs w:val="28"/>
        </w:rPr>
      </w:pPr>
      <w:r>
        <w:rPr>
          <w:rFonts w:hint="eastAsia"/>
          <w:sz w:val="28"/>
          <w:szCs w:val="28"/>
        </w:rPr>
        <w:t>（二）</w:t>
      </w:r>
      <w:r>
        <w:rPr>
          <w:sz w:val="28"/>
          <w:szCs w:val="28"/>
        </w:rPr>
        <w:t>、报价一览表</w:t>
      </w:r>
    </w:p>
    <w:p>
      <w:pPr>
        <w:pStyle w:val="26"/>
        <w:rPr>
          <w:sz w:val="28"/>
          <w:szCs w:val="28"/>
        </w:rPr>
      </w:pPr>
      <w:r>
        <w:rPr>
          <w:rFonts w:hint="eastAsia"/>
          <w:sz w:val="28"/>
          <w:szCs w:val="28"/>
        </w:rPr>
        <w:t>（三）</w:t>
      </w:r>
      <w:r>
        <w:rPr>
          <w:sz w:val="28"/>
          <w:szCs w:val="28"/>
        </w:rPr>
        <w:t>、投标分项报价明细表</w:t>
      </w:r>
    </w:p>
    <w:p>
      <w:pPr>
        <w:pStyle w:val="26"/>
        <w:rPr>
          <w:rFonts w:hint="eastAsia" w:eastAsia="宋体" w:cs="Times New Roman"/>
          <w:sz w:val="28"/>
          <w:szCs w:val="28"/>
        </w:rPr>
      </w:pPr>
      <w:r>
        <w:rPr>
          <w:rFonts w:hint="eastAsia" w:eastAsia="宋体" w:cs="Times New Roman"/>
          <w:sz w:val="28"/>
          <w:szCs w:val="28"/>
          <w:lang w:eastAsia="zh-CN"/>
        </w:rPr>
        <w:t>（</w:t>
      </w:r>
      <w:r>
        <w:rPr>
          <w:rFonts w:hint="eastAsia" w:eastAsia="宋体" w:cs="Times New Roman"/>
          <w:sz w:val="28"/>
          <w:szCs w:val="28"/>
          <w:lang w:val="en-US" w:eastAsia="zh-CN"/>
        </w:rPr>
        <w:t>四）、商务</w:t>
      </w:r>
      <w:r>
        <w:rPr>
          <w:rFonts w:hint="eastAsia" w:eastAsia="宋体" w:cs="Times New Roman"/>
          <w:sz w:val="28"/>
          <w:szCs w:val="28"/>
        </w:rPr>
        <w:t>偏离表</w:t>
      </w:r>
    </w:p>
    <w:p>
      <w:pPr>
        <w:pStyle w:val="26"/>
        <w:rPr>
          <w:rFonts w:hint="eastAsia" w:eastAsia="宋体" w:cs="Times New Roman"/>
          <w:sz w:val="28"/>
          <w:szCs w:val="28"/>
        </w:rPr>
      </w:pPr>
      <w:r>
        <w:rPr>
          <w:rFonts w:hint="eastAsia" w:eastAsia="宋体" w:cs="Times New Roman"/>
          <w:sz w:val="28"/>
          <w:szCs w:val="28"/>
          <w:lang w:eastAsia="zh-CN"/>
        </w:rPr>
        <w:t>（</w:t>
      </w:r>
      <w:r>
        <w:rPr>
          <w:rFonts w:hint="eastAsia" w:eastAsia="宋体" w:cs="Times New Roman"/>
          <w:sz w:val="28"/>
          <w:szCs w:val="28"/>
          <w:lang w:val="en-US" w:eastAsia="zh-CN"/>
        </w:rPr>
        <w:t>五）、</w:t>
      </w:r>
      <w:r>
        <w:rPr>
          <w:rFonts w:hint="eastAsia" w:eastAsia="宋体" w:cs="Times New Roman"/>
          <w:sz w:val="28"/>
          <w:szCs w:val="28"/>
        </w:rPr>
        <w:t>技术规格偏离表</w:t>
      </w:r>
    </w:p>
    <w:p>
      <w:pPr>
        <w:pStyle w:val="26"/>
        <w:rPr>
          <w:sz w:val="28"/>
          <w:szCs w:val="28"/>
        </w:rPr>
      </w:pPr>
      <w:r>
        <w:rPr>
          <w:rFonts w:hint="eastAsia"/>
          <w:sz w:val="28"/>
          <w:szCs w:val="28"/>
        </w:rPr>
        <w:t>（</w:t>
      </w:r>
      <w:r>
        <w:rPr>
          <w:rFonts w:hint="eastAsia"/>
          <w:sz w:val="28"/>
          <w:szCs w:val="28"/>
          <w:lang w:val="en-US" w:eastAsia="zh-CN"/>
        </w:rPr>
        <w:t>六</w:t>
      </w:r>
      <w:r>
        <w:rPr>
          <w:rFonts w:hint="eastAsia"/>
          <w:sz w:val="28"/>
          <w:szCs w:val="28"/>
        </w:rPr>
        <w:t>）、</w:t>
      </w:r>
      <w:r>
        <w:rPr>
          <w:sz w:val="28"/>
          <w:szCs w:val="28"/>
        </w:rPr>
        <w:t>人员配备表</w:t>
      </w:r>
    </w:p>
    <w:p>
      <w:pPr>
        <w:pStyle w:val="26"/>
        <w:rPr>
          <w:sz w:val="28"/>
          <w:szCs w:val="28"/>
        </w:rPr>
      </w:pPr>
      <w:r>
        <w:rPr>
          <w:rFonts w:hint="eastAsia"/>
          <w:sz w:val="28"/>
          <w:szCs w:val="28"/>
        </w:rPr>
        <w:t>（</w:t>
      </w:r>
      <w:r>
        <w:rPr>
          <w:rFonts w:hint="eastAsia"/>
          <w:sz w:val="28"/>
          <w:szCs w:val="28"/>
          <w:lang w:val="en-US" w:eastAsia="zh-CN"/>
        </w:rPr>
        <w:t>七</w:t>
      </w:r>
      <w:r>
        <w:rPr>
          <w:rFonts w:hint="eastAsia"/>
          <w:sz w:val="28"/>
          <w:szCs w:val="28"/>
        </w:rPr>
        <w:t>）、投标人基本情况表</w:t>
      </w:r>
    </w:p>
    <w:p>
      <w:pPr>
        <w:pStyle w:val="26"/>
        <w:rPr>
          <w:rFonts w:hint="eastAsia"/>
          <w:sz w:val="28"/>
          <w:szCs w:val="28"/>
        </w:rPr>
      </w:pPr>
      <w:r>
        <w:rPr>
          <w:rFonts w:hint="eastAsia"/>
          <w:sz w:val="28"/>
          <w:szCs w:val="28"/>
          <w:lang w:eastAsia="zh-CN"/>
        </w:rPr>
        <w:t>（</w:t>
      </w:r>
      <w:r>
        <w:rPr>
          <w:rFonts w:hint="eastAsia"/>
          <w:sz w:val="28"/>
          <w:szCs w:val="28"/>
          <w:lang w:val="en-US" w:eastAsia="zh-CN"/>
        </w:rPr>
        <w:t>八）、</w:t>
      </w:r>
      <w:r>
        <w:rPr>
          <w:rFonts w:hint="eastAsia"/>
          <w:sz w:val="28"/>
          <w:szCs w:val="28"/>
        </w:rPr>
        <w:t>中标后的售后服务保障</w:t>
      </w:r>
    </w:p>
    <w:p>
      <w:pPr>
        <w:pStyle w:val="26"/>
        <w:rPr>
          <w:rFonts w:hint="eastAsia"/>
          <w:sz w:val="28"/>
          <w:szCs w:val="28"/>
        </w:rPr>
      </w:pPr>
      <w:r>
        <w:rPr>
          <w:rFonts w:hint="eastAsia"/>
          <w:sz w:val="28"/>
          <w:szCs w:val="28"/>
          <w:lang w:eastAsia="zh-CN"/>
        </w:rPr>
        <w:t>（</w:t>
      </w:r>
      <w:r>
        <w:rPr>
          <w:rFonts w:hint="eastAsia"/>
          <w:sz w:val="28"/>
          <w:szCs w:val="28"/>
          <w:lang w:val="en-US" w:eastAsia="zh-CN"/>
        </w:rPr>
        <w:t>九）、</w:t>
      </w:r>
      <w:r>
        <w:rPr>
          <w:rFonts w:hint="eastAsia"/>
          <w:sz w:val="28"/>
          <w:szCs w:val="28"/>
        </w:rPr>
        <w:t>实施方案整体</w:t>
      </w:r>
    </w:p>
    <w:p>
      <w:pPr>
        <w:pStyle w:val="26"/>
        <w:rPr>
          <w:sz w:val="28"/>
          <w:szCs w:val="28"/>
        </w:rPr>
      </w:pPr>
      <w:r>
        <w:rPr>
          <w:sz w:val="28"/>
          <w:szCs w:val="28"/>
        </w:rPr>
        <w:t>（</w:t>
      </w:r>
      <w:r>
        <w:rPr>
          <w:rFonts w:hint="eastAsia"/>
          <w:sz w:val="28"/>
          <w:szCs w:val="28"/>
          <w:lang w:val="en-US" w:eastAsia="zh-CN"/>
        </w:rPr>
        <w:t>十</w:t>
      </w:r>
      <w:r>
        <w:rPr>
          <w:sz w:val="28"/>
          <w:szCs w:val="28"/>
        </w:rPr>
        <w:t>）、关于资格的声明函</w:t>
      </w:r>
    </w:p>
    <w:p>
      <w:pPr>
        <w:pStyle w:val="26"/>
        <w:rPr>
          <w:sz w:val="28"/>
          <w:szCs w:val="28"/>
        </w:rPr>
      </w:pPr>
      <w:r>
        <w:rPr>
          <w:sz w:val="28"/>
          <w:szCs w:val="28"/>
        </w:rPr>
        <w:t>（十</w:t>
      </w:r>
      <w:r>
        <w:rPr>
          <w:rFonts w:hint="eastAsia"/>
          <w:sz w:val="28"/>
          <w:szCs w:val="28"/>
          <w:lang w:val="en-US" w:eastAsia="zh-CN"/>
        </w:rPr>
        <w:t>一</w:t>
      </w:r>
      <w:r>
        <w:rPr>
          <w:sz w:val="28"/>
          <w:szCs w:val="28"/>
        </w:rPr>
        <w:t>）、投标供应商的资格声明</w:t>
      </w:r>
    </w:p>
    <w:p>
      <w:pPr>
        <w:pStyle w:val="26"/>
        <w:rPr>
          <w:sz w:val="28"/>
          <w:szCs w:val="28"/>
        </w:rPr>
      </w:pPr>
      <w:r>
        <w:rPr>
          <w:sz w:val="28"/>
          <w:szCs w:val="28"/>
        </w:rPr>
        <w:t>（十</w:t>
      </w:r>
      <w:r>
        <w:rPr>
          <w:rFonts w:hint="eastAsia"/>
          <w:sz w:val="28"/>
          <w:szCs w:val="28"/>
          <w:lang w:val="en-US" w:eastAsia="zh-CN"/>
        </w:rPr>
        <w:t>二</w:t>
      </w:r>
      <w:r>
        <w:rPr>
          <w:sz w:val="28"/>
          <w:szCs w:val="28"/>
        </w:rPr>
        <w:t>）、法定代表人身份证明书</w:t>
      </w:r>
    </w:p>
    <w:p>
      <w:pPr>
        <w:pStyle w:val="26"/>
        <w:rPr>
          <w:sz w:val="28"/>
          <w:szCs w:val="28"/>
        </w:rPr>
      </w:pPr>
      <w:r>
        <w:rPr>
          <w:sz w:val="28"/>
          <w:szCs w:val="28"/>
        </w:rPr>
        <w:t>（十</w:t>
      </w:r>
      <w:r>
        <w:rPr>
          <w:rFonts w:hint="eastAsia"/>
          <w:sz w:val="28"/>
          <w:szCs w:val="28"/>
          <w:lang w:val="en-US" w:eastAsia="zh-CN"/>
        </w:rPr>
        <w:t>三</w:t>
      </w:r>
      <w:r>
        <w:rPr>
          <w:sz w:val="28"/>
          <w:szCs w:val="28"/>
        </w:rPr>
        <w:t>）、投标保证金</w:t>
      </w:r>
    </w:p>
    <w:p>
      <w:pPr>
        <w:pStyle w:val="26"/>
        <w:rPr>
          <w:sz w:val="28"/>
          <w:szCs w:val="28"/>
        </w:rPr>
      </w:pPr>
      <w:r>
        <w:rPr>
          <w:sz w:val="28"/>
          <w:szCs w:val="28"/>
        </w:rPr>
        <w:t>（十</w:t>
      </w:r>
      <w:r>
        <w:rPr>
          <w:rFonts w:hint="eastAsia"/>
          <w:sz w:val="28"/>
          <w:szCs w:val="28"/>
          <w:lang w:val="en-US" w:eastAsia="zh-CN"/>
        </w:rPr>
        <w:t>四</w:t>
      </w:r>
      <w:r>
        <w:rPr>
          <w:sz w:val="28"/>
          <w:szCs w:val="28"/>
        </w:rPr>
        <w:t>）、供应商提交的其它相关资格证明资料</w:t>
      </w:r>
    </w:p>
    <w:p>
      <w:pPr>
        <w:pStyle w:val="26"/>
        <w:rPr>
          <w:sz w:val="28"/>
          <w:szCs w:val="28"/>
        </w:rPr>
        <w:sectPr>
          <w:pgSz w:w="11905" w:h="16838"/>
          <w:pgMar w:top="1247" w:right="1134" w:bottom="1247" w:left="1134" w:header="720" w:footer="720" w:gutter="0"/>
          <w:cols w:space="0" w:num="1"/>
          <w:rtlGutter w:val="0"/>
          <w:docGrid w:linePitch="323" w:charSpace="0"/>
        </w:sectPr>
      </w:pPr>
      <w:r>
        <w:rPr>
          <w:sz w:val="28"/>
          <w:szCs w:val="28"/>
        </w:rPr>
        <w:t>（十</w:t>
      </w:r>
      <w:r>
        <w:rPr>
          <w:rFonts w:hint="eastAsia"/>
          <w:sz w:val="28"/>
          <w:szCs w:val="28"/>
          <w:lang w:val="en-US" w:eastAsia="zh-CN"/>
        </w:rPr>
        <w:t>五</w:t>
      </w:r>
      <w:r>
        <w:rPr>
          <w:sz w:val="28"/>
          <w:szCs w:val="28"/>
        </w:rPr>
        <w:t>）、关于对本投标文件中资料真实性的承诺</w:t>
      </w:r>
    </w:p>
    <w:p>
      <w:pPr>
        <w:pStyle w:val="29"/>
        <w:jc w:val="center"/>
        <w:outlineLvl w:val="9"/>
        <w:rPr>
          <w:rFonts w:ascii="黑体" w:hAnsi="黑体" w:eastAsia="黑体"/>
          <w:szCs w:val="28"/>
        </w:rPr>
      </w:pPr>
      <w:bookmarkStart w:id="294" w:name="_Toc2930"/>
      <w:bookmarkStart w:id="295" w:name="_Toc10473"/>
      <w:r>
        <w:rPr>
          <w:rFonts w:hint="eastAsia" w:ascii="黑体" w:hAnsi="黑体" w:eastAsia="黑体" w:cs="Tahoma"/>
          <w:b/>
          <w:bCs/>
          <w:szCs w:val="28"/>
        </w:rPr>
        <w:t>（一）</w:t>
      </w:r>
      <w:r>
        <w:rPr>
          <w:rFonts w:ascii="黑体" w:hAnsi="黑体" w:eastAsia="黑体" w:cs="Tahoma"/>
          <w:b/>
          <w:bCs/>
          <w:szCs w:val="28"/>
        </w:rPr>
        <w:t>、</w:t>
      </w:r>
      <w:r>
        <w:rPr>
          <w:rFonts w:hint="eastAsia" w:ascii="黑体" w:hAnsi="黑体" w:eastAsia="黑体"/>
          <w:b/>
          <w:szCs w:val="28"/>
        </w:rPr>
        <w:t>报价函</w:t>
      </w:r>
      <w:bookmarkEnd w:id="294"/>
      <w:bookmarkEnd w:id="295"/>
    </w:p>
    <w:p>
      <w:pPr>
        <w:spacing w:line="36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p>
    <w:p>
      <w:pPr>
        <w:spacing w:line="360" w:lineRule="exact"/>
        <w:rPr>
          <w:rFonts w:ascii="宋体" w:hAnsi="宋体"/>
          <w:szCs w:val="21"/>
        </w:rPr>
      </w:pPr>
      <w:r>
        <w:rPr>
          <w:rFonts w:hint="eastAsia" w:ascii="宋体" w:hAnsi="宋体"/>
          <w:szCs w:val="21"/>
        </w:rPr>
        <w:t xml:space="preserve">    根据贵方为 项目的招标公告（项目编号）: ，本签字代表</w:t>
      </w:r>
      <w:r>
        <w:rPr>
          <w:rFonts w:hint="eastAsia" w:ascii="宋体" w:hAnsi="宋体"/>
          <w:szCs w:val="21"/>
          <w:u w:val="single"/>
        </w:rPr>
        <w:t xml:space="preserve">    （全名、职务）    </w:t>
      </w:r>
      <w:r>
        <w:rPr>
          <w:rFonts w:hint="eastAsia" w:ascii="宋体" w:hAnsi="宋体"/>
          <w:szCs w:val="21"/>
        </w:rPr>
        <w:t>正式授权并代表投标供应商</w:t>
      </w:r>
      <w:r>
        <w:rPr>
          <w:rFonts w:hint="eastAsia" w:ascii="宋体" w:hAnsi="宋体"/>
          <w:szCs w:val="21"/>
          <w:u w:val="single"/>
        </w:rPr>
        <w:t xml:space="preserve">     （供应商名称、地址）    </w:t>
      </w:r>
      <w:r>
        <w:rPr>
          <w:rFonts w:hint="eastAsia" w:ascii="宋体" w:hAnsi="宋体"/>
          <w:szCs w:val="21"/>
        </w:rPr>
        <w:t>提交下述文件，</w:t>
      </w:r>
      <w:r>
        <w:rPr>
          <w:rFonts w:hint="eastAsia" w:ascii="宋体" w:hAnsi="宋体" w:cs="宋体"/>
          <w:kern w:val="0"/>
          <w:szCs w:val="21"/>
        </w:rPr>
        <w:t>愿意以人民币（大写</w:t>
      </w:r>
      <w:r>
        <w:rPr>
          <w:rFonts w:hint="eastAsia" w:ascii="宋体" w:hAnsi="宋体" w:cs="宋体"/>
          <w:kern w:val="0"/>
          <w:szCs w:val="21"/>
          <w:u w:val="single"/>
          <w:lang w:val="en-US" w:eastAsia="zh-CN"/>
        </w:rPr>
        <w:t xml:space="preserve">         )</w:t>
      </w:r>
      <w:r>
        <w:rPr>
          <w:rFonts w:hint="eastAsia" w:ascii="宋体" w:hAnsi="宋体" w:cs="宋体"/>
          <w:kern w:val="0"/>
          <w:szCs w:val="21"/>
        </w:rPr>
        <w:t>（￥</w:t>
      </w:r>
      <w:r>
        <w:rPr>
          <w:rFonts w:hint="eastAsia" w:ascii="宋体" w:hAnsi="宋体" w:cs="宋体"/>
          <w:kern w:val="0"/>
          <w:szCs w:val="21"/>
          <w:u w:val="single"/>
          <w:lang w:val="en-US" w:eastAsia="zh-CN"/>
        </w:rPr>
        <w:t xml:space="preserve">     </w:t>
      </w:r>
      <w:r>
        <w:rPr>
          <w:rFonts w:hint="eastAsia" w:ascii="宋体" w:hAnsi="宋体" w:cs="宋体"/>
          <w:kern w:val="0"/>
          <w:szCs w:val="21"/>
        </w:rPr>
        <w:t>元）的投标总报价，</w:t>
      </w:r>
      <w:r>
        <w:rPr>
          <w:rFonts w:hint="eastAsia" w:ascii="宋体" w:hAnsi="宋体" w:cs="宋体"/>
          <w:kern w:val="0"/>
          <w:szCs w:val="21"/>
          <w:lang w:val="en-US" w:eastAsia="zh-CN"/>
        </w:rPr>
        <w:t>供货期</w:t>
      </w:r>
      <w:r>
        <w:rPr>
          <w:rFonts w:hint="eastAsia" w:ascii="宋体" w:hAnsi="宋体" w:cs="宋体"/>
          <w:kern w:val="0"/>
          <w:szCs w:val="21"/>
          <w:u w:val="single"/>
          <w:lang w:val="en-US" w:eastAsia="zh-CN"/>
        </w:rPr>
        <w:t xml:space="preserve">        </w:t>
      </w:r>
      <w:r>
        <w:rPr>
          <w:rFonts w:hint="eastAsia" w:ascii="宋体" w:hAnsi="宋体" w:cs="宋体"/>
          <w:kern w:val="0"/>
          <w:szCs w:val="21"/>
        </w:rPr>
        <w:t>日历天</w:t>
      </w:r>
      <w:r>
        <w:rPr>
          <w:rFonts w:hint="eastAsia" w:ascii="宋体" w:hAnsi="宋体"/>
          <w:szCs w:val="21"/>
        </w:rPr>
        <w:t>。</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1</w:t>
      </w:r>
      <w:r>
        <w:rPr>
          <w:rFonts w:ascii="Tahoma" w:hAnsi="宋体" w:cs="Tahoma"/>
          <w:szCs w:val="21"/>
        </w:rPr>
        <w:t>）报价一览表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2</w:t>
      </w:r>
      <w:r>
        <w:rPr>
          <w:rFonts w:ascii="Tahoma" w:hAnsi="宋体" w:cs="Tahoma"/>
          <w:szCs w:val="21"/>
        </w:rPr>
        <w:t>）分项报价表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3</w:t>
      </w:r>
      <w:r>
        <w:rPr>
          <w:rFonts w:ascii="Tahoma" w:hAnsi="宋体" w:cs="Tahoma"/>
          <w:szCs w:val="21"/>
        </w:rPr>
        <w:t>）</w:t>
      </w:r>
      <w:r>
        <w:rPr>
          <w:rFonts w:hint="eastAsia" w:ascii="Tahoma" w:hAnsi="宋体" w:cs="Tahoma"/>
          <w:szCs w:val="21"/>
        </w:rPr>
        <w:t>人员配备表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4</w:t>
      </w:r>
      <w:r>
        <w:rPr>
          <w:rFonts w:ascii="Tahoma" w:hAnsi="宋体" w:cs="Tahoma"/>
          <w:szCs w:val="21"/>
        </w:rPr>
        <w:t>）</w:t>
      </w:r>
      <w:r>
        <w:rPr>
          <w:rFonts w:hint="eastAsia" w:ascii="Tahoma" w:hAnsi="宋体" w:cs="Tahoma"/>
          <w:szCs w:val="21"/>
        </w:rPr>
        <w:t>服务措施及方案、计划等</w:t>
      </w:r>
    </w:p>
    <w:p>
      <w:pPr>
        <w:spacing w:line="360" w:lineRule="exact"/>
        <w:rPr>
          <w:rFonts w:ascii="Tahoma" w:hAnsi="Tahoma" w:cs="Tahoma"/>
          <w:szCs w:val="21"/>
        </w:rPr>
      </w:pPr>
      <w:r>
        <w:rPr>
          <w:rFonts w:ascii="Tahoma" w:hAnsi="宋体" w:cs="Tahoma"/>
          <w:szCs w:val="21"/>
        </w:rPr>
        <w:t>（</w:t>
      </w:r>
      <w:r>
        <w:rPr>
          <w:rFonts w:hint="eastAsia" w:ascii="Tahoma" w:hAnsi="Tahoma" w:cs="Tahoma"/>
          <w:szCs w:val="21"/>
        </w:rPr>
        <w:t>5</w:t>
      </w:r>
      <w:r>
        <w:rPr>
          <w:rFonts w:ascii="Tahoma" w:hAnsi="宋体" w:cs="Tahoma"/>
          <w:szCs w:val="21"/>
        </w:rPr>
        <w:t>）供应商资格证明文件</w:t>
      </w:r>
    </w:p>
    <w:p>
      <w:pPr>
        <w:spacing w:line="360" w:lineRule="exact"/>
        <w:ind w:firstLine="210" w:firstLineChars="100"/>
        <w:rPr>
          <w:rFonts w:ascii="Tahoma" w:hAnsi="Tahoma" w:cs="Tahoma"/>
          <w:szCs w:val="21"/>
        </w:rPr>
      </w:pPr>
      <w:r>
        <w:rPr>
          <w:rFonts w:ascii="Tahoma" w:hAnsi="宋体" w:cs="Tahoma"/>
          <w:szCs w:val="21"/>
        </w:rPr>
        <w:t>（</w:t>
      </w:r>
      <w:r>
        <w:rPr>
          <w:rFonts w:hint="eastAsia" w:ascii="Tahoma" w:hAnsi="Tahoma" w:cs="Tahoma"/>
          <w:szCs w:val="21"/>
        </w:rPr>
        <w:t>6</w:t>
      </w:r>
      <w:r>
        <w:rPr>
          <w:rFonts w:ascii="Tahoma" w:hAnsi="宋体" w:cs="Tahoma"/>
          <w:szCs w:val="21"/>
        </w:rPr>
        <w:t>）供应商提交的其它资料</w:t>
      </w:r>
    </w:p>
    <w:p>
      <w:pPr>
        <w:spacing w:line="360" w:lineRule="exact"/>
        <w:ind w:firstLine="210" w:firstLineChars="100"/>
        <w:rPr>
          <w:rFonts w:ascii="Tahoma" w:hAnsi="Tahoma" w:cs="Tahoma"/>
          <w:szCs w:val="21"/>
        </w:rPr>
      </w:pPr>
      <w:r>
        <w:rPr>
          <w:rFonts w:ascii="Tahoma" w:hAnsi="宋体" w:cs="Tahoma"/>
          <w:szCs w:val="21"/>
        </w:rPr>
        <w:t>（</w:t>
      </w:r>
      <w:r>
        <w:rPr>
          <w:rFonts w:hint="eastAsia" w:ascii="Tahoma" w:hAnsi="Tahoma" w:cs="Tahoma"/>
          <w:szCs w:val="21"/>
        </w:rPr>
        <w:t>7</w:t>
      </w:r>
      <w:r>
        <w:rPr>
          <w:rFonts w:ascii="Tahoma" w:hAnsi="宋体" w:cs="Tahoma"/>
          <w:szCs w:val="21"/>
        </w:rPr>
        <w:t>）以方式提供的金额为人民币元的</w:t>
      </w:r>
      <w:r>
        <w:rPr>
          <w:rFonts w:hint="eastAsia" w:ascii="Tahoma" w:hAnsi="宋体" w:cs="Tahoma"/>
          <w:szCs w:val="21"/>
        </w:rPr>
        <w:t>投标</w:t>
      </w:r>
      <w:r>
        <w:rPr>
          <w:rFonts w:ascii="Tahoma" w:hAnsi="宋体" w:cs="Tahoma"/>
          <w:szCs w:val="21"/>
        </w:rPr>
        <w:t>保证金。</w:t>
      </w:r>
    </w:p>
    <w:p>
      <w:pPr>
        <w:spacing w:line="360" w:lineRule="exact"/>
        <w:rPr>
          <w:rFonts w:ascii="Tahoma" w:hAnsi="Tahoma" w:cs="Tahoma"/>
          <w:szCs w:val="21"/>
        </w:rPr>
      </w:pPr>
      <w:r>
        <w:rPr>
          <w:rFonts w:ascii="Tahoma" w:hAnsi="宋体" w:cs="Tahoma"/>
          <w:szCs w:val="21"/>
        </w:rPr>
        <w:t>据此函，签字代表宣布同意并承诺如下：</w:t>
      </w:r>
    </w:p>
    <w:p>
      <w:pPr>
        <w:spacing w:line="360" w:lineRule="exact"/>
        <w:rPr>
          <w:rFonts w:ascii="Tahoma" w:hAnsi="Tahoma" w:cs="Tahoma"/>
          <w:szCs w:val="21"/>
        </w:rPr>
      </w:pPr>
      <w:r>
        <w:rPr>
          <w:rFonts w:ascii="Tahoma" w:hAnsi="Tahoma" w:cs="Tahoma"/>
          <w:szCs w:val="21"/>
        </w:rPr>
        <w:t xml:space="preserve">   1</w:t>
      </w:r>
      <w:r>
        <w:rPr>
          <w:rFonts w:ascii="Tahoma" w:hAnsi="宋体" w:cs="Tahoma"/>
          <w:szCs w:val="21"/>
        </w:rPr>
        <w:t>、所附报价表中的报价为规定的应提供和交付服务总价。</w:t>
      </w:r>
    </w:p>
    <w:p>
      <w:pPr>
        <w:spacing w:line="360" w:lineRule="exact"/>
        <w:rPr>
          <w:rFonts w:ascii="Tahoma" w:hAnsi="Tahoma" w:cs="Tahoma"/>
          <w:szCs w:val="21"/>
        </w:rPr>
      </w:pPr>
      <w:r>
        <w:rPr>
          <w:rFonts w:ascii="Tahoma" w:hAnsi="Tahoma" w:cs="Tahoma"/>
          <w:szCs w:val="21"/>
        </w:rPr>
        <w:t xml:space="preserve">   2</w:t>
      </w:r>
      <w:r>
        <w:rPr>
          <w:rFonts w:ascii="Tahoma" w:hAnsi="宋体" w:cs="Tahoma"/>
          <w:szCs w:val="21"/>
        </w:rPr>
        <w:t>、供应商已详细审查全部</w:t>
      </w:r>
      <w:r>
        <w:rPr>
          <w:rFonts w:hint="eastAsia" w:ascii="Tahoma" w:hAnsi="宋体" w:cs="Tahoma"/>
          <w:szCs w:val="21"/>
        </w:rPr>
        <w:t>招标</w:t>
      </w:r>
      <w:r>
        <w:rPr>
          <w:rFonts w:ascii="Tahoma" w:hAnsi="宋体" w:cs="Tahoma"/>
          <w:szCs w:val="21"/>
        </w:rPr>
        <w:t>文件，包括修改文件（如有的话）和有关附件，将自行承担因对全部</w:t>
      </w:r>
      <w:r>
        <w:rPr>
          <w:rFonts w:hint="eastAsia" w:ascii="Tahoma" w:hAnsi="宋体" w:cs="Tahoma"/>
          <w:szCs w:val="21"/>
        </w:rPr>
        <w:t>招标</w:t>
      </w:r>
      <w:r>
        <w:rPr>
          <w:rFonts w:ascii="Tahoma" w:hAnsi="宋体" w:cs="Tahoma"/>
          <w:szCs w:val="21"/>
        </w:rPr>
        <w:t>文件理解不正确或误解而产生的相应后果。</w:t>
      </w:r>
    </w:p>
    <w:p>
      <w:pPr>
        <w:spacing w:line="360" w:lineRule="exact"/>
        <w:rPr>
          <w:rFonts w:ascii="Tahoma" w:hAnsi="Tahoma" w:cs="Tahoma"/>
          <w:szCs w:val="21"/>
        </w:rPr>
      </w:pPr>
      <w:r>
        <w:rPr>
          <w:rFonts w:ascii="Tahoma" w:hAnsi="Tahoma" w:cs="Tahoma"/>
          <w:szCs w:val="21"/>
        </w:rPr>
        <w:t xml:space="preserve">   3</w:t>
      </w:r>
      <w:r>
        <w:rPr>
          <w:rFonts w:ascii="Tahoma" w:hAnsi="宋体" w:cs="Tahoma"/>
          <w:szCs w:val="21"/>
        </w:rPr>
        <w:t>、供应商保证遵守</w:t>
      </w:r>
      <w:r>
        <w:rPr>
          <w:rFonts w:hint="eastAsia" w:ascii="Tahoma" w:hAnsi="宋体" w:cs="Tahoma"/>
          <w:szCs w:val="21"/>
        </w:rPr>
        <w:t>招标</w:t>
      </w:r>
      <w:r>
        <w:rPr>
          <w:rFonts w:ascii="Tahoma" w:hAnsi="宋体" w:cs="Tahoma"/>
          <w:szCs w:val="21"/>
        </w:rPr>
        <w:t>文件的全部规定，</w:t>
      </w:r>
      <w:r>
        <w:rPr>
          <w:rFonts w:hint="eastAsia" w:ascii="Tahoma" w:hAnsi="宋体" w:cs="Tahoma"/>
          <w:szCs w:val="21"/>
        </w:rPr>
        <w:t>投标</w:t>
      </w:r>
      <w:r>
        <w:rPr>
          <w:rFonts w:ascii="Tahoma" w:hAnsi="宋体" w:cs="Tahoma"/>
          <w:szCs w:val="21"/>
        </w:rPr>
        <w:t>供应商所提交的材料中所含的信息均为真实、准确、完整，且不具有任何误导性。</w:t>
      </w:r>
    </w:p>
    <w:p>
      <w:pPr>
        <w:spacing w:line="360" w:lineRule="exact"/>
        <w:rPr>
          <w:rFonts w:ascii="Tahoma" w:hAnsi="Tahoma" w:cs="Tahoma"/>
          <w:szCs w:val="21"/>
        </w:rPr>
      </w:pPr>
      <w:r>
        <w:rPr>
          <w:rFonts w:ascii="Tahoma" w:hAnsi="Tahoma" w:cs="Tahoma"/>
          <w:szCs w:val="21"/>
        </w:rPr>
        <w:t xml:space="preserve">   4</w:t>
      </w:r>
      <w:r>
        <w:rPr>
          <w:rFonts w:ascii="Tahoma" w:hAnsi="宋体" w:cs="Tahoma"/>
          <w:szCs w:val="21"/>
        </w:rPr>
        <w:t>、供应商将按</w:t>
      </w:r>
      <w:r>
        <w:rPr>
          <w:rFonts w:hint="eastAsia" w:ascii="Tahoma" w:hAnsi="宋体" w:cs="Tahoma"/>
          <w:szCs w:val="21"/>
        </w:rPr>
        <w:t>招标</w:t>
      </w:r>
      <w:r>
        <w:rPr>
          <w:rFonts w:ascii="Tahoma" w:hAnsi="宋体" w:cs="Tahoma"/>
          <w:szCs w:val="21"/>
        </w:rPr>
        <w:t>文件的规定履行合同责任和义务。</w:t>
      </w:r>
    </w:p>
    <w:p>
      <w:pPr>
        <w:spacing w:line="360" w:lineRule="exact"/>
        <w:rPr>
          <w:rFonts w:ascii="Tahoma" w:hAnsi="Tahoma" w:cs="Tahoma"/>
          <w:szCs w:val="21"/>
        </w:rPr>
      </w:pPr>
      <w:r>
        <w:rPr>
          <w:rFonts w:ascii="Tahoma" w:hAnsi="Tahoma" w:cs="Tahoma"/>
          <w:szCs w:val="21"/>
        </w:rPr>
        <w:t xml:space="preserve">   5</w:t>
      </w:r>
      <w:r>
        <w:rPr>
          <w:rFonts w:ascii="Tahoma" w:hAnsi="宋体" w:cs="Tahoma"/>
          <w:szCs w:val="21"/>
        </w:rPr>
        <w:t>、本</w:t>
      </w:r>
      <w:r>
        <w:rPr>
          <w:rFonts w:hint="eastAsia" w:ascii="Tahoma" w:hAnsi="宋体" w:cs="Tahoma"/>
          <w:szCs w:val="21"/>
        </w:rPr>
        <w:t>次投标</w:t>
      </w:r>
      <w:r>
        <w:rPr>
          <w:rFonts w:ascii="Tahoma" w:hAnsi="宋体" w:cs="Tahoma"/>
          <w:szCs w:val="21"/>
        </w:rPr>
        <w:t>有效期为：内保持有效。</w:t>
      </w:r>
    </w:p>
    <w:p>
      <w:pPr>
        <w:spacing w:line="360" w:lineRule="exact"/>
        <w:rPr>
          <w:rFonts w:ascii="Tahoma" w:hAnsi="Tahoma" w:cs="Tahoma"/>
          <w:szCs w:val="21"/>
        </w:rPr>
      </w:pPr>
      <w:r>
        <w:rPr>
          <w:rFonts w:ascii="Tahoma" w:hAnsi="Tahoma" w:cs="Tahoma"/>
          <w:szCs w:val="21"/>
        </w:rPr>
        <w:t xml:space="preserve">   6</w:t>
      </w:r>
      <w:r>
        <w:rPr>
          <w:rFonts w:ascii="Tahoma" w:hAnsi="宋体" w:cs="Tahoma"/>
          <w:szCs w:val="21"/>
        </w:rPr>
        <w:t>、如果发生</w:t>
      </w:r>
      <w:r>
        <w:rPr>
          <w:rFonts w:hint="eastAsia" w:ascii="Tahoma" w:hAnsi="宋体" w:cs="Tahoma"/>
          <w:szCs w:val="21"/>
        </w:rPr>
        <w:t>招标</w:t>
      </w:r>
      <w:r>
        <w:rPr>
          <w:rFonts w:ascii="Tahoma" w:hAnsi="宋体" w:cs="Tahoma"/>
          <w:szCs w:val="21"/>
        </w:rPr>
        <w:t>文件第二章</w:t>
      </w:r>
      <w:r>
        <w:rPr>
          <w:rFonts w:hint="eastAsia" w:ascii="Tahoma" w:hAnsi="宋体" w:cs="Tahoma"/>
          <w:szCs w:val="21"/>
        </w:rPr>
        <w:t>投标</w:t>
      </w:r>
      <w:r>
        <w:rPr>
          <w:rFonts w:ascii="Tahoma" w:hAnsi="宋体" w:cs="Tahoma"/>
          <w:szCs w:val="21"/>
        </w:rPr>
        <w:t>供应商须知第</w:t>
      </w:r>
      <w:r>
        <w:rPr>
          <w:rFonts w:hint="eastAsia" w:ascii="Tahoma" w:hAnsi="Tahoma" w:cs="Tahoma"/>
          <w:szCs w:val="21"/>
        </w:rPr>
        <w:t>9.2</w:t>
      </w:r>
      <w:r>
        <w:rPr>
          <w:rFonts w:ascii="Tahoma" w:hAnsi="宋体" w:cs="Tahoma"/>
          <w:szCs w:val="21"/>
        </w:rPr>
        <w:t>条所述情况，则同意不予退还</w:t>
      </w:r>
      <w:r>
        <w:rPr>
          <w:rFonts w:hint="eastAsia" w:ascii="Tahoma" w:hAnsi="宋体" w:cs="Tahoma"/>
          <w:szCs w:val="21"/>
        </w:rPr>
        <w:t>投标</w:t>
      </w:r>
      <w:r>
        <w:rPr>
          <w:rFonts w:ascii="Tahoma" w:hAnsi="宋体" w:cs="Tahoma"/>
          <w:szCs w:val="21"/>
        </w:rPr>
        <w:t>保证金。</w:t>
      </w:r>
    </w:p>
    <w:p>
      <w:pPr>
        <w:spacing w:line="360" w:lineRule="exact"/>
        <w:rPr>
          <w:rFonts w:ascii="Tahoma" w:hAnsi="Tahoma" w:cs="Tahoma"/>
          <w:szCs w:val="21"/>
        </w:rPr>
      </w:pPr>
      <w:r>
        <w:rPr>
          <w:rFonts w:ascii="Tahoma" w:hAnsi="Tahoma" w:cs="Tahoma"/>
          <w:szCs w:val="21"/>
        </w:rPr>
        <w:t xml:space="preserve">   7</w:t>
      </w:r>
      <w:r>
        <w:rPr>
          <w:rFonts w:ascii="Tahoma" w:hAnsi="宋体" w:cs="Tahoma"/>
          <w:szCs w:val="21"/>
        </w:rPr>
        <w:t>、与本</w:t>
      </w:r>
      <w:r>
        <w:rPr>
          <w:rFonts w:hint="eastAsia" w:ascii="Tahoma" w:hAnsi="宋体" w:cs="Tahoma"/>
          <w:szCs w:val="21"/>
        </w:rPr>
        <w:t>招标</w:t>
      </w:r>
      <w:r>
        <w:rPr>
          <w:rFonts w:ascii="Tahoma" w:hAnsi="宋体" w:cs="Tahoma"/>
          <w:szCs w:val="21"/>
        </w:rPr>
        <w:t>有关的一切正式往来通讯请寄：</w:t>
      </w:r>
    </w:p>
    <w:p>
      <w:pPr>
        <w:spacing w:line="480" w:lineRule="auto"/>
        <w:ind w:firstLine="420" w:firstLineChars="200"/>
        <w:rPr>
          <w:rFonts w:ascii="Tahoma" w:hAnsi="宋体" w:cs="Tahoma"/>
          <w:szCs w:val="21"/>
        </w:rPr>
      </w:pPr>
    </w:p>
    <w:p>
      <w:pPr>
        <w:spacing w:line="480" w:lineRule="auto"/>
        <w:ind w:firstLine="420" w:firstLineChars="200"/>
        <w:rPr>
          <w:rFonts w:hint="eastAsia" w:ascii="Tahoma" w:hAnsi="宋体" w:cs="Tahoma"/>
          <w:szCs w:val="21"/>
          <w:lang w:val="en-US" w:eastAsia="zh-CN"/>
        </w:rPr>
      </w:pPr>
      <w:r>
        <w:rPr>
          <w:rFonts w:ascii="Tahoma" w:hAnsi="宋体" w:cs="Tahoma"/>
          <w:szCs w:val="21"/>
        </w:rPr>
        <w:t>地址：</w:t>
      </w:r>
      <w:r>
        <w:rPr>
          <w:rFonts w:hint="eastAsia" w:ascii="Tahoma" w:hAnsi="宋体" w:cs="Tahoma"/>
          <w:szCs w:val="21"/>
          <w:lang w:val="en-US" w:eastAsia="zh-CN"/>
        </w:rPr>
        <w:t xml:space="preserve">  </w:t>
      </w:r>
    </w:p>
    <w:p>
      <w:pPr>
        <w:spacing w:line="480" w:lineRule="auto"/>
        <w:ind w:firstLine="420" w:firstLineChars="200"/>
        <w:rPr>
          <w:rFonts w:ascii="Tahoma" w:hAnsi="Tahoma" w:cs="Tahoma"/>
          <w:szCs w:val="21"/>
          <w:u w:val="single"/>
        </w:rPr>
      </w:pPr>
      <w:r>
        <w:rPr>
          <w:rFonts w:ascii="Tahoma" w:hAnsi="宋体" w:cs="Tahoma"/>
          <w:szCs w:val="21"/>
        </w:rPr>
        <w:t>邮编：</w:t>
      </w:r>
    </w:p>
    <w:p>
      <w:pPr>
        <w:spacing w:line="480" w:lineRule="auto"/>
        <w:ind w:firstLine="420" w:firstLineChars="200"/>
        <w:rPr>
          <w:rFonts w:ascii="Tahoma" w:hAnsi="宋体" w:cs="Tahoma"/>
          <w:szCs w:val="21"/>
        </w:rPr>
      </w:pPr>
      <w:r>
        <w:rPr>
          <w:rFonts w:ascii="Tahoma" w:hAnsi="宋体" w:cs="Tahoma"/>
          <w:szCs w:val="21"/>
        </w:rPr>
        <w:t>电话：</w:t>
      </w:r>
    </w:p>
    <w:p>
      <w:pPr>
        <w:spacing w:line="480" w:lineRule="auto"/>
        <w:ind w:firstLine="420" w:firstLineChars="200"/>
        <w:rPr>
          <w:rFonts w:ascii="Tahoma" w:hAnsi="Tahoma" w:cs="Tahoma"/>
          <w:szCs w:val="21"/>
          <w:u w:val="single"/>
        </w:rPr>
      </w:pPr>
      <w:r>
        <w:rPr>
          <w:rFonts w:ascii="Tahoma" w:hAnsi="宋体" w:cs="Tahoma"/>
          <w:szCs w:val="21"/>
        </w:rPr>
        <w:t>传真：</w:t>
      </w:r>
    </w:p>
    <w:p>
      <w:pPr>
        <w:spacing w:line="360" w:lineRule="exact"/>
        <w:rPr>
          <w:rFonts w:ascii="宋体" w:hAnsi="宋体" w:cs="Tahoma"/>
          <w:szCs w:val="21"/>
        </w:rPr>
      </w:pPr>
    </w:p>
    <w:p>
      <w:pPr>
        <w:spacing w:line="360" w:lineRule="exact"/>
        <w:ind w:firstLine="3990" w:firstLineChars="1900"/>
        <w:rPr>
          <w:rFonts w:ascii="宋体" w:hAnsi="宋体" w:cs="Tahoma"/>
          <w:szCs w:val="21"/>
          <w:u w:val="single"/>
        </w:rPr>
      </w:pPr>
      <w:r>
        <w:rPr>
          <w:rFonts w:ascii="宋体" w:hAnsi="宋体" w:cs="Tahoma"/>
          <w:szCs w:val="21"/>
        </w:rPr>
        <w:t xml:space="preserve">供应商代表签字： </w:t>
      </w:r>
    </w:p>
    <w:p>
      <w:pPr>
        <w:spacing w:line="360" w:lineRule="exact"/>
        <w:rPr>
          <w:rFonts w:ascii="宋体" w:hAnsi="宋体" w:cs="Tahoma"/>
          <w:szCs w:val="21"/>
        </w:rPr>
      </w:pPr>
    </w:p>
    <w:p>
      <w:pPr>
        <w:spacing w:line="360" w:lineRule="exact"/>
        <w:ind w:firstLine="3990" w:firstLineChars="1900"/>
        <w:rPr>
          <w:rFonts w:ascii="宋体" w:hAnsi="宋体" w:cs="Tahoma"/>
          <w:szCs w:val="21"/>
        </w:rPr>
      </w:pPr>
      <w:r>
        <w:rPr>
          <w:rFonts w:ascii="宋体" w:hAnsi="宋体" w:cs="Tahoma"/>
          <w:szCs w:val="21"/>
        </w:rPr>
        <w:t>供应商（加盖公章）：</w:t>
      </w:r>
    </w:p>
    <w:p>
      <w:pPr>
        <w:spacing w:line="360" w:lineRule="exact"/>
        <w:rPr>
          <w:rFonts w:ascii="宋体" w:hAnsi="宋体" w:cs="Tahoma"/>
          <w:szCs w:val="21"/>
        </w:rPr>
      </w:pPr>
    </w:p>
    <w:p>
      <w:pPr>
        <w:spacing w:line="360" w:lineRule="exact"/>
        <w:ind w:firstLine="3990" w:firstLineChars="1900"/>
        <w:rPr>
          <w:rFonts w:ascii="宋体" w:hAnsi="宋体" w:cs="Tahoma"/>
          <w:szCs w:val="21"/>
        </w:rPr>
      </w:pPr>
      <w:r>
        <w:rPr>
          <w:rFonts w:ascii="宋体" w:hAnsi="宋体" w:cs="Tahoma"/>
          <w:szCs w:val="21"/>
        </w:rPr>
        <w:t>日  期：</w:t>
      </w:r>
      <w:r>
        <w:rPr>
          <w:rFonts w:hint="eastAsia" w:ascii="宋体" w:hAnsi="宋体" w:cs="Tahoma"/>
          <w:szCs w:val="21"/>
          <w:lang w:val="en-US" w:eastAsia="zh-CN"/>
        </w:rPr>
        <w:t xml:space="preserve">    </w:t>
      </w:r>
      <w:r>
        <w:rPr>
          <w:rFonts w:ascii="宋体" w:hAnsi="宋体" w:cs="Tahoma"/>
          <w:szCs w:val="21"/>
        </w:rPr>
        <w:t>年</w:t>
      </w:r>
      <w:r>
        <w:rPr>
          <w:rFonts w:hint="eastAsia" w:ascii="宋体" w:hAnsi="宋体" w:cs="Tahoma"/>
          <w:szCs w:val="21"/>
          <w:lang w:val="en-US" w:eastAsia="zh-CN"/>
        </w:rPr>
        <w:t xml:space="preserve">  </w:t>
      </w:r>
      <w:r>
        <w:rPr>
          <w:rFonts w:ascii="宋体" w:hAnsi="宋体" w:cs="Tahoma"/>
          <w:szCs w:val="21"/>
        </w:rPr>
        <w:t xml:space="preserve"> 月 </w:t>
      </w:r>
      <w:r>
        <w:rPr>
          <w:rFonts w:hint="eastAsia" w:ascii="宋体" w:hAnsi="宋体" w:cs="Tahoma"/>
          <w:szCs w:val="21"/>
          <w:lang w:val="en-US" w:eastAsia="zh-CN"/>
        </w:rPr>
        <w:t xml:space="preserve">  </w:t>
      </w:r>
      <w:r>
        <w:rPr>
          <w:rFonts w:ascii="宋体" w:hAnsi="宋体" w:cs="Tahoma"/>
          <w:szCs w:val="21"/>
        </w:rPr>
        <w:t>日</w:t>
      </w:r>
    </w:p>
    <w:p>
      <w:pPr>
        <w:spacing w:line="360" w:lineRule="exact"/>
        <w:rPr>
          <w:rFonts w:ascii="宋体" w:hAnsi="宋体" w:cs="Tahoma"/>
          <w:szCs w:val="21"/>
        </w:rPr>
      </w:pPr>
    </w:p>
    <w:p>
      <w:pPr>
        <w:rPr>
          <w:rFonts w:hint="eastAsia" w:ascii="黑体" w:hAnsi="黑体" w:eastAsia="黑体"/>
          <w:b/>
          <w:szCs w:val="28"/>
          <w:lang w:val="zh-CN"/>
        </w:rPr>
      </w:pPr>
      <w:bookmarkStart w:id="296" w:name="_Toc28020"/>
      <w:r>
        <w:rPr>
          <w:rFonts w:hint="eastAsia" w:ascii="黑体" w:hAnsi="黑体" w:eastAsia="黑体"/>
          <w:b/>
          <w:szCs w:val="28"/>
          <w:lang w:val="zh-CN"/>
        </w:rPr>
        <w:br w:type="page"/>
      </w:r>
    </w:p>
    <w:p>
      <w:pPr>
        <w:pStyle w:val="29"/>
        <w:jc w:val="center"/>
        <w:outlineLvl w:val="9"/>
        <w:rPr>
          <w:rFonts w:ascii="黑体" w:hAnsi="黑体" w:eastAsia="黑体"/>
          <w:b/>
          <w:szCs w:val="28"/>
          <w:lang w:val="zh-CN"/>
        </w:rPr>
      </w:pPr>
      <w:bookmarkStart w:id="297" w:name="_Toc30035"/>
      <w:r>
        <w:rPr>
          <w:rFonts w:hint="eastAsia" w:ascii="黑体" w:hAnsi="黑体" w:eastAsia="黑体"/>
          <w:b/>
          <w:szCs w:val="28"/>
          <w:lang w:val="zh-CN"/>
        </w:rPr>
        <w:t>（</w:t>
      </w:r>
      <w:r>
        <w:rPr>
          <w:rFonts w:hint="eastAsia" w:ascii="黑体" w:hAnsi="黑体" w:eastAsia="黑体"/>
          <w:b/>
          <w:szCs w:val="28"/>
        </w:rPr>
        <w:t>二</w:t>
      </w:r>
      <w:r>
        <w:rPr>
          <w:rFonts w:hint="eastAsia" w:ascii="黑体" w:hAnsi="黑体" w:eastAsia="黑体"/>
          <w:b/>
          <w:szCs w:val="28"/>
          <w:lang w:val="zh-CN"/>
        </w:rPr>
        <w:t>）、</w:t>
      </w:r>
      <w:r>
        <w:rPr>
          <w:rFonts w:hint="eastAsia" w:ascii="黑体" w:hAnsi="黑体" w:eastAsia="黑体"/>
          <w:b/>
          <w:szCs w:val="28"/>
        </w:rPr>
        <w:t>报价</w:t>
      </w:r>
      <w:r>
        <w:rPr>
          <w:rFonts w:hint="eastAsia" w:ascii="黑体" w:hAnsi="黑体" w:eastAsia="黑体"/>
          <w:b/>
          <w:szCs w:val="28"/>
          <w:lang w:val="zh-CN"/>
        </w:rPr>
        <w:t>一览表</w:t>
      </w:r>
      <w:bookmarkEnd w:id="296"/>
      <w:bookmarkEnd w:id="297"/>
    </w:p>
    <w:p>
      <w:pPr>
        <w:spacing w:line="500" w:lineRule="exact"/>
        <w:rPr>
          <w:rFonts w:ascii="宋体" w:hAnsi="宋体" w:cs="宋体"/>
          <w:szCs w:val="21"/>
        </w:rPr>
      </w:pPr>
      <w:r>
        <w:rPr>
          <w:rFonts w:hint="eastAsia" w:ascii="宋体" w:hAnsi="宋体" w:cs="宋体"/>
          <w:szCs w:val="21"/>
        </w:rPr>
        <w:t>项目编号：</w:t>
      </w:r>
    </w:p>
    <w:tbl>
      <w:tblPr>
        <w:tblStyle w:val="18"/>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721"/>
        <w:gridCol w:w="1921"/>
        <w:gridCol w:w="1675"/>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20" w:type="dxa"/>
            <w:vAlign w:val="center"/>
          </w:tcPr>
          <w:p>
            <w:pPr>
              <w:spacing w:line="400" w:lineRule="exact"/>
              <w:jc w:val="center"/>
              <w:rPr>
                <w:rFonts w:ascii="宋体" w:hAnsi="宋体" w:cs="宋体"/>
                <w:bCs/>
                <w:szCs w:val="21"/>
              </w:rPr>
            </w:pPr>
            <w:r>
              <w:rPr>
                <w:rFonts w:hint="eastAsia" w:ascii="宋体" w:hAnsi="宋体" w:cs="宋体"/>
                <w:bCs/>
                <w:szCs w:val="21"/>
              </w:rPr>
              <w:t>序号</w:t>
            </w:r>
          </w:p>
        </w:tc>
        <w:tc>
          <w:tcPr>
            <w:tcW w:w="2721" w:type="dxa"/>
            <w:vAlign w:val="center"/>
          </w:tcPr>
          <w:p>
            <w:pPr>
              <w:spacing w:line="400" w:lineRule="exact"/>
              <w:jc w:val="center"/>
              <w:rPr>
                <w:rFonts w:ascii="宋体" w:hAnsi="宋体" w:cs="宋体"/>
                <w:bCs/>
                <w:szCs w:val="21"/>
              </w:rPr>
            </w:pPr>
            <w:r>
              <w:rPr>
                <w:rFonts w:hint="eastAsia" w:ascii="宋体" w:hAnsi="宋体" w:cs="宋体"/>
                <w:bCs/>
                <w:szCs w:val="21"/>
              </w:rPr>
              <w:t>项目名称</w:t>
            </w:r>
          </w:p>
        </w:tc>
        <w:tc>
          <w:tcPr>
            <w:tcW w:w="1921" w:type="dxa"/>
            <w:vAlign w:val="center"/>
          </w:tcPr>
          <w:p>
            <w:pPr>
              <w:spacing w:line="400" w:lineRule="exact"/>
              <w:jc w:val="center"/>
              <w:rPr>
                <w:rFonts w:ascii="宋体" w:hAnsi="宋体" w:cs="宋体"/>
                <w:bCs/>
                <w:szCs w:val="21"/>
              </w:rPr>
            </w:pPr>
            <w:r>
              <w:rPr>
                <w:rFonts w:hint="eastAsia" w:ascii="宋体" w:hAnsi="宋体" w:cs="宋体"/>
                <w:bCs/>
                <w:szCs w:val="21"/>
              </w:rPr>
              <w:t>报价(元)（小写）</w:t>
            </w:r>
          </w:p>
        </w:tc>
        <w:tc>
          <w:tcPr>
            <w:tcW w:w="1675" w:type="dxa"/>
            <w:vAlign w:val="center"/>
          </w:tcPr>
          <w:p>
            <w:pPr>
              <w:spacing w:line="400" w:lineRule="exact"/>
              <w:jc w:val="center"/>
              <w:rPr>
                <w:rFonts w:ascii="宋体" w:hAnsi="宋体" w:cs="宋体"/>
                <w:bCs/>
                <w:szCs w:val="21"/>
              </w:rPr>
            </w:pPr>
            <w:r>
              <w:rPr>
                <w:rFonts w:hint="eastAsia" w:ascii="宋体" w:hAnsi="宋体" w:cs="宋体"/>
                <w:bCs/>
                <w:szCs w:val="21"/>
              </w:rPr>
              <w:t>报价（大写）</w:t>
            </w:r>
          </w:p>
        </w:tc>
        <w:tc>
          <w:tcPr>
            <w:tcW w:w="1676" w:type="dxa"/>
            <w:vAlign w:val="center"/>
          </w:tcPr>
          <w:p>
            <w:pPr>
              <w:spacing w:line="400" w:lineRule="exact"/>
              <w:jc w:val="center"/>
              <w:rPr>
                <w:rFonts w:hint="eastAsia" w:ascii="宋体" w:hAnsi="宋体" w:eastAsia="宋体" w:cs="宋体"/>
                <w:bCs/>
                <w:szCs w:val="21"/>
                <w:lang w:eastAsia="zh-CN"/>
              </w:rPr>
            </w:pPr>
            <w:r>
              <w:rPr>
                <w:rFonts w:hint="eastAsia" w:ascii="宋体" w:hAnsi="宋体" w:cs="宋体"/>
                <w:bCs/>
                <w:szCs w:val="21"/>
                <w:lang w:val="en-US" w:eastAsia="zh-CN"/>
              </w:rPr>
              <w:t>供货期（天）</w:t>
            </w:r>
          </w:p>
        </w:tc>
        <w:tc>
          <w:tcPr>
            <w:tcW w:w="1676" w:type="dxa"/>
            <w:vAlign w:val="center"/>
          </w:tcPr>
          <w:p>
            <w:pPr>
              <w:spacing w:line="400" w:lineRule="exact"/>
              <w:jc w:val="center"/>
              <w:rPr>
                <w:rFonts w:ascii="宋体" w:hAnsi="宋体" w:cs="宋体"/>
                <w:bCs/>
                <w:szCs w:val="21"/>
              </w:rPr>
            </w:pPr>
            <w:r>
              <w:rPr>
                <w:rFonts w:hint="eastAsia" w:ascii="宋体" w:hAnsi="宋体" w:cs="宋体"/>
                <w:bCs/>
                <w:szCs w:val="21"/>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20" w:type="dxa"/>
            <w:vAlign w:val="center"/>
          </w:tcPr>
          <w:p>
            <w:pPr>
              <w:spacing w:line="400" w:lineRule="exact"/>
              <w:jc w:val="center"/>
              <w:rPr>
                <w:rFonts w:ascii="宋体" w:hAnsi="宋体" w:cs="宋体"/>
                <w:bCs/>
                <w:szCs w:val="21"/>
              </w:rPr>
            </w:pPr>
            <w:r>
              <w:rPr>
                <w:rFonts w:hint="eastAsia" w:ascii="宋体" w:hAnsi="宋体" w:cs="宋体"/>
                <w:bCs/>
                <w:szCs w:val="21"/>
              </w:rPr>
              <w:t>1</w:t>
            </w:r>
          </w:p>
        </w:tc>
        <w:tc>
          <w:tcPr>
            <w:tcW w:w="2721" w:type="dxa"/>
            <w:vAlign w:val="center"/>
          </w:tcPr>
          <w:p>
            <w:pPr>
              <w:spacing w:line="300" w:lineRule="exact"/>
              <w:ind w:firstLine="420" w:firstLineChars="200"/>
              <w:rPr>
                <w:rFonts w:ascii="宋体" w:hAnsi="宋体" w:cs="宋体"/>
                <w:bCs/>
                <w:szCs w:val="21"/>
              </w:rPr>
            </w:pPr>
          </w:p>
          <w:p>
            <w:pPr>
              <w:spacing w:line="300" w:lineRule="exact"/>
              <w:ind w:firstLine="420" w:firstLineChars="200"/>
              <w:rPr>
                <w:rFonts w:ascii="宋体" w:hAnsi="宋体" w:cs="宋体"/>
                <w:bCs/>
                <w:szCs w:val="21"/>
              </w:rPr>
            </w:pPr>
          </w:p>
          <w:p>
            <w:pPr>
              <w:pStyle w:val="30"/>
              <w:spacing w:line="360" w:lineRule="auto"/>
              <w:jc w:val="center"/>
              <w:rPr>
                <w:rFonts w:hAnsi="宋体" w:eastAsia="宋体" w:cs="宋体"/>
                <w:bCs/>
                <w:sz w:val="21"/>
                <w:szCs w:val="21"/>
              </w:rPr>
            </w:pPr>
          </w:p>
        </w:tc>
        <w:tc>
          <w:tcPr>
            <w:tcW w:w="1921" w:type="dxa"/>
            <w:vAlign w:val="center"/>
          </w:tcPr>
          <w:p>
            <w:pPr>
              <w:pStyle w:val="10"/>
              <w:spacing w:line="300" w:lineRule="exact"/>
              <w:rPr>
                <w:rFonts w:hAnsi="宋体" w:cs="宋体"/>
                <w:bCs/>
                <w:szCs w:val="21"/>
              </w:rPr>
            </w:pPr>
          </w:p>
        </w:tc>
        <w:tc>
          <w:tcPr>
            <w:tcW w:w="1675" w:type="dxa"/>
            <w:vAlign w:val="center"/>
          </w:tcPr>
          <w:p>
            <w:pPr>
              <w:pStyle w:val="10"/>
              <w:spacing w:line="300" w:lineRule="exact"/>
              <w:rPr>
                <w:rFonts w:hAnsi="宋体" w:cs="宋体"/>
                <w:bCs/>
                <w:szCs w:val="21"/>
              </w:rPr>
            </w:pPr>
          </w:p>
        </w:tc>
        <w:tc>
          <w:tcPr>
            <w:tcW w:w="1676" w:type="dxa"/>
            <w:vAlign w:val="center"/>
          </w:tcPr>
          <w:p>
            <w:pPr>
              <w:pStyle w:val="10"/>
              <w:spacing w:line="300" w:lineRule="exact"/>
              <w:rPr>
                <w:rFonts w:hAnsi="宋体" w:cs="宋体"/>
                <w:bCs/>
                <w:szCs w:val="21"/>
              </w:rPr>
            </w:pPr>
          </w:p>
        </w:tc>
        <w:tc>
          <w:tcPr>
            <w:tcW w:w="1676" w:type="dxa"/>
            <w:vAlign w:val="center"/>
          </w:tcPr>
          <w:p>
            <w:pPr>
              <w:pStyle w:val="10"/>
              <w:spacing w:line="300" w:lineRule="exact"/>
              <w:rPr>
                <w:rFonts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9" w:type="dxa"/>
            <w:gridSpan w:val="6"/>
            <w:vAlign w:val="center"/>
          </w:tcPr>
          <w:p>
            <w:pPr>
              <w:spacing w:line="400" w:lineRule="exact"/>
              <w:jc w:val="left"/>
              <w:rPr>
                <w:rFonts w:ascii="宋体" w:hAnsi="宋体" w:cs="宋体"/>
                <w:bCs/>
                <w:szCs w:val="21"/>
              </w:rPr>
            </w:pPr>
            <w:r>
              <w:rPr>
                <w:rFonts w:hint="eastAsia" w:ascii="宋体" w:hAnsi="宋体" w:cs="宋体"/>
                <w:bCs/>
                <w:szCs w:val="21"/>
              </w:rPr>
              <w:t>说明：</w:t>
            </w:r>
          </w:p>
          <w:p>
            <w:pPr>
              <w:pStyle w:val="5"/>
              <w:spacing w:line="400" w:lineRule="exact"/>
              <w:ind w:firstLine="417" w:firstLineChars="199"/>
              <w:jc w:val="left"/>
              <w:rPr>
                <w:rFonts w:hint="eastAsia" w:ascii="宋体" w:hAnsi="宋体" w:cs="宋体"/>
                <w:bCs/>
                <w:szCs w:val="21"/>
              </w:rPr>
            </w:pPr>
            <w:r>
              <w:rPr>
                <w:rFonts w:hint="eastAsia" w:ascii="宋体" w:hAnsi="宋体" w:cs="宋体"/>
                <w:bCs/>
                <w:szCs w:val="21"/>
              </w:rPr>
              <w:t>注：1.此表应按“投标人须知”的规定，按招标文件提供的范围填报投标报价一览表。</w:t>
            </w:r>
          </w:p>
          <w:p>
            <w:pPr>
              <w:pStyle w:val="5"/>
              <w:spacing w:line="400" w:lineRule="exact"/>
              <w:ind w:firstLine="417" w:firstLineChars="199"/>
              <w:jc w:val="left"/>
              <w:rPr>
                <w:rFonts w:ascii="宋体" w:hAnsi="宋体" w:cs="宋体"/>
                <w:bCs/>
                <w:szCs w:val="21"/>
              </w:rPr>
            </w:pPr>
            <w:r>
              <w:rPr>
                <w:rFonts w:hint="eastAsia" w:ascii="宋体" w:hAnsi="宋体" w:cs="宋体"/>
                <w:bCs/>
                <w:szCs w:val="21"/>
              </w:rPr>
              <w:t xml:space="preserve">  2.投标报价一览表中报价大小应写一致，如不一致以大写为准。</w:t>
            </w:r>
          </w:p>
        </w:tc>
      </w:tr>
    </w:tbl>
    <w:p>
      <w:pPr>
        <w:spacing w:line="560" w:lineRule="exact"/>
        <w:rPr>
          <w:rFonts w:ascii="宋体" w:hAnsi="宋体" w:cs="宋体"/>
          <w:b/>
          <w:bCs/>
          <w:szCs w:val="21"/>
        </w:rPr>
      </w:pPr>
    </w:p>
    <w:p>
      <w:pPr>
        <w:spacing w:line="500" w:lineRule="exact"/>
        <w:ind w:firstLine="4620" w:firstLineChars="2200"/>
        <w:rPr>
          <w:rFonts w:ascii="宋体" w:hAnsi="宋体" w:cs="宋体"/>
          <w:szCs w:val="21"/>
        </w:rPr>
      </w:pPr>
      <w:r>
        <w:rPr>
          <w:rFonts w:hint="eastAsia" w:ascii="宋体" w:hAnsi="宋体" w:cs="宋体"/>
          <w:szCs w:val="21"/>
        </w:rPr>
        <w:t xml:space="preserve">供应商名称（加盖公章）：     </w:t>
      </w:r>
    </w:p>
    <w:p>
      <w:pPr>
        <w:spacing w:line="500" w:lineRule="exact"/>
        <w:ind w:firstLine="2940" w:firstLineChars="1400"/>
        <w:rPr>
          <w:rFonts w:ascii="宋体" w:hAnsi="宋体" w:cs="宋体"/>
          <w:szCs w:val="21"/>
        </w:rPr>
      </w:pPr>
      <w:r>
        <w:rPr>
          <w:rFonts w:hint="eastAsia" w:ascii="宋体" w:hAnsi="宋体" w:cs="宋体"/>
          <w:szCs w:val="21"/>
        </w:rPr>
        <w:t>法定代表人或其授权委托人（签字或盖章）：</w:t>
      </w:r>
    </w:p>
    <w:p>
      <w:pPr>
        <w:spacing w:line="500" w:lineRule="exact"/>
        <w:ind w:firstLine="6510" w:firstLineChars="3100"/>
        <w:rPr>
          <w:rFonts w:ascii="宋体" w:hAnsi="宋体" w:cs="宋体"/>
          <w:szCs w:val="21"/>
        </w:rPr>
      </w:pPr>
      <w:r>
        <w:rPr>
          <w:rFonts w:hint="eastAsia" w:ascii="宋体" w:hAnsi="宋体" w:cs="宋体"/>
          <w:szCs w:val="21"/>
        </w:rPr>
        <w:t>年    月    日</w:t>
      </w: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pStyle w:val="8"/>
        <w:rPr>
          <w:rFonts w:ascii="黑体" w:hAnsi="黑体" w:eastAsia="黑体" w:cs="Tahoma"/>
          <w:b/>
          <w:sz w:val="28"/>
          <w:szCs w:val="28"/>
        </w:rPr>
      </w:pPr>
    </w:p>
    <w:p>
      <w:pPr>
        <w:rPr>
          <w:rFonts w:ascii="黑体" w:hAnsi="黑体" w:eastAsia="黑体" w:cs="Tahoma"/>
          <w:b/>
          <w:sz w:val="28"/>
          <w:szCs w:val="28"/>
        </w:rPr>
      </w:pPr>
    </w:p>
    <w:p>
      <w:pPr>
        <w:pStyle w:val="8"/>
        <w:rPr>
          <w:rFonts w:ascii="黑体" w:hAnsi="黑体" w:eastAsia="黑体" w:cs="Tahoma"/>
          <w:b/>
          <w:sz w:val="28"/>
          <w:szCs w:val="28"/>
        </w:rPr>
      </w:pPr>
    </w:p>
    <w:p>
      <w:pPr>
        <w:rPr>
          <w:rFonts w:ascii="黑体" w:hAnsi="黑体" w:eastAsia="黑体" w:cs="Tahoma"/>
          <w:b/>
          <w:sz w:val="28"/>
          <w:szCs w:val="28"/>
        </w:rPr>
      </w:pPr>
    </w:p>
    <w:p>
      <w:pPr>
        <w:pStyle w:val="8"/>
        <w:rPr>
          <w:rFonts w:ascii="黑体" w:hAnsi="黑体" w:eastAsia="黑体" w:cs="Tahoma"/>
          <w:b/>
          <w:sz w:val="28"/>
          <w:szCs w:val="28"/>
        </w:rPr>
      </w:pPr>
    </w:p>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rPr>
          <w:rFonts w:hint="eastAsia" w:ascii="黑体" w:hAnsi="黑体" w:eastAsia="黑体" w:cs="Tahoma"/>
          <w:b/>
          <w:sz w:val="28"/>
          <w:szCs w:val="28"/>
        </w:rPr>
      </w:pPr>
      <w:r>
        <w:rPr>
          <w:rFonts w:hint="eastAsia" w:ascii="黑体" w:hAnsi="黑体" w:eastAsia="黑体" w:cs="Tahoma"/>
          <w:b/>
          <w:sz w:val="28"/>
          <w:szCs w:val="28"/>
        </w:rPr>
        <w:br w:type="page"/>
      </w:r>
    </w:p>
    <w:p>
      <w:pPr>
        <w:jc w:val="center"/>
        <w:rPr>
          <w:rFonts w:ascii="黑体" w:hAnsi="黑体" w:eastAsia="黑体"/>
          <w:sz w:val="28"/>
          <w:szCs w:val="28"/>
        </w:rPr>
      </w:pPr>
      <w:r>
        <w:rPr>
          <w:rFonts w:hint="eastAsia" w:ascii="黑体" w:hAnsi="黑体" w:eastAsia="黑体" w:cs="Tahoma"/>
          <w:b/>
          <w:sz w:val="28"/>
          <w:szCs w:val="28"/>
        </w:rPr>
        <w:t>（三）</w:t>
      </w:r>
      <w:r>
        <w:rPr>
          <w:rFonts w:ascii="黑体" w:hAnsi="黑体" w:eastAsia="黑体" w:cs="Tahoma"/>
          <w:b/>
          <w:sz w:val="28"/>
          <w:szCs w:val="28"/>
        </w:rPr>
        <w:t>、</w:t>
      </w:r>
      <w:r>
        <w:rPr>
          <w:rFonts w:hint="eastAsia" w:ascii="黑体" w:hAnsi="黑体" w:eastAsia="黑体"/>
          <w:b/>
          <w:sz w:val="28"/>
          <w:szCs w:val="28"/>
        </w:rPr>
        <w:t>投标分项报价明细表</w:t>
      </w:r>
    </w:p>
    <w:p>
      <w:pPr>
        <w:rPr>
          <w:rFonts w:ascii="宋体" w:hAnsi="宋体"/>
        </w:rPr>
      </w:pPr>
    </w:p>
    <w:p>
      <w:pPr>
        <w:spacing w:line="380" w:lineRule="exact"/>
        <w:rPr>
          <w:rFonts w:ascii="宋体" w:hAnsi="宋体"/>
          <w:sz w:val="24"/>
        </w:rPr>
      </w:pPr>
      <w:r>
        <w:rPr>
          <w:rFonts w:hint="eastAsia" w:ascii="宋体" w:hAnsi="宋体"/>
          <w:sz w:val="24"/>
        </w:rPr>
        <w:t>供应商名称：             项目编号：                   货币单位：人民币元</w:t>
      </w:r>
    </w:p>
    <w:tbl>
      <w:tblPr>
        <w:tblStyle w:val="1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69"/>
        <w:gridCol w:w="1154"/>
        <w:gridCol w:w="1259"/>
        <w:gridCol w:w="840"/>
        <w:gridCol w:w="840"/>
        <w:gridCol w:w="840"/>
        <w:gridCol w:w="94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序号</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r>
              <w:rPr>
                <w:rFonts w:hint="eastAsia" w:ascii="宋体" w:hAnsi="宋体"/>
                <w:color w:val="000000"/>
                <w:szCs w:val="21"/>
              </w:rPr>
              <w:t>产品名称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规格型号</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 xml:space="preserve">  品牌</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 xml:space="preserve"> 数量</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 xml:space="preserve"> 单价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r>
              <w:rPr>
                <w:rFonts w:hint="eastAsia" w:ascii="宋体" w:hAnsi="宋体"/>
                <w:color w:val="000000"/>
                <w:szCs w:val="21"/>
              </w:rPr>
              <w:t>金额</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105" w:firstLineChars="50"/>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c>
          <w:tcPr>
            <w:tcW w:w="640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525" w:firstLineChars="250"/>
              <w:rPr>
                <w:rFonts w:ascii="宋体" w:hAnsi="宋体"/>
                <w:color w:val="000000"/>
                <w:szCs w:val="21"/>
              </w:rPr>
            </w:pPr>
            <w:r>
              <w:rPr>
                <w:rFonts w:hint="eastAsia" w:ascii="宋体" w:hAnsi="宋体"/>
                <w:color w:val="000000"/>
                <w:szCs w:val="21"/>
              </w:rPr>
              <w:t>分项报价合计（元）</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000000"/>
                <w:szCs w:val="21"/>
              </w:rPr>
            </w:pPr>
          </w:p>
        </w:tc>
      </w:tr>
    </w:tbl>
    <w:p>
      <w:pPr>
        <w:spacing w:line="320" w:lineRule="exact"/>
        <w:rPr>
          <w:rFonts w:ascii="Tahoma" w:hAnsi="Tahoma" w:cs="Tahoma"/>
          <w:b/>
          <w:szCs w:val="21"/>
        </w:rPr>
      </w:pPr>
    </w:p>
    <w:p>
      <w:pPr>
        <w:spacing w:line="500" w:lineRule="exac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供应商名称（加盖公章）：     </w:t>
      </w:r>
    </w:p>
    <w:p>
      <w:pPr>
        <w:spacing w:line="500" w:lineRule="exact"/>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法定代表人或其授权委托人（签字或盖章）：</w:t>
      </w: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Tahoma" w:hAnsi="Tahoma" w:cs="Tahoma"/>
          <w:b/>
          <w:szCs w:val="21"/>
        </w:rPr>
      </w:pPr>
      <w:r>
        <w:rPr>
          <w:rFonts w:hint="eastAsia" w:ascii="Tahoma" w:hAnsi="Tahoma" w:cs="Tahoma"/>
          <w:b/>
          <w:szCs w:val="21"/>
        </w:rPr>
        <w:t>注：</w:t>
      </w:r>
      <w:r>
        <w:rPr>
          <w:rFonts w:ascii="Tahoma" w:hAnsi="Tahoma" w:cs="Tahoma"/>
          <w:b/>
          <w:szCs w:val="21"/>
        </w:rPr>
        <w:t>1</w:t>
      </w:r>
      <w:r>
        <w:rPr>
          <w:rFonts w:hint="eastAsia" w:ascii="Tahoma" w:hAnsi="Tahoma" w:cs="Tahoma"/>
          <w:b/>
          <w:szCs w:val="21"/>
        </w:rPr>
        <w:t>、投标人必须按“分项报价明细表”的格式详细报出投标总价的各个组成部分的报价，否则作无效投标处理。</w:t>
      </w:r>
    </w:p>
    <w:p>
      <w:pPr>
        <w:spacing w:line="380" w:lineRule="exact"/>
        <w:rPr>
          <w:rFonts w:ascii="Tahoma" w:hAnsi="Tahoma" w:cs="Tahoma"/>
          <w:b/>
          <w:szCs w:val="21"/>
        </w:rPr>
      </w:pPr>
      <w:r>
        <w:rPr>
          <w:rFonts w:hint="eastAsia" w:ascii="Tahoma" w:hAnsi="Tahoma" w:cs="Tahoma"/>
          <w:b/>
          <w:szCs w:val="21"/>
        </w:rPr>
        <w:t xml:space="preserve">    2、“分项报价明细表”各分项报价合计应当与“开标一览表”报价合计相等。</w:t>
      </w:r>
    </w:p>
    <w:p>
      <w:pPr>
        <w:spacing w:line="380" w:lineRule="exact"/>
        <w:rPr>
          <w:rFonts w:ascii="Tahoma" w:hAnsi="Tahoma" w:cs="Tahoma"/>
          <w:b/>
          <w:szCs w:val="21"/>
        </w:rPr>
      </w:pPr>
    </w:p>
    <w:p>
      <w:pPr>
        <w:spacing w:line="380" w:lineRule="exact"/>
        <w:rPr>
          <w:rFonts w:ascii="Tahoma" w:hAnsi="Tahoma" w:cs="Tahoma"/>
          <w:sz w:val="24"/>
        </w:rPr>
      </w:pPr>
    </w:p>
    <w:p>
      <w:pPr>
        <w:spacing w:line="380" w:lineRule="exact"/>
        <w:jc w:val="center"/>
        <w:rPr>
          <w:rFonts w:hint="eastAsia" w:ascii="黑体" w:hAnsi="黑体" w:eastAsia="黑体" w:cs="Tahoma"/>
          <w:b/>
          <w:sz w:val="28"/>
          <w:szCs w:val="28"/>
        </w:rPr>
      </w:pPr>
    </w:p>
    <w:p>
      <w:pPr>
        <w:spacing w:line="380" w:lineRule="exact"/>
        <w:jc w:val="center"/>
        <w:rPr>
          <w:rFonts w:hint="eastAsia" w:ascii="黑体" w:hAnsi="黑体" w:eastAsia="黑体" w:cs="Tahoma"/>
          <w:b/>
          <w:sz w:val="28"/>
          <w:szCs w:val="28"/>
        </w:rPr>
      </w:pPr>
    </w:p>
    <w:p>
      <w:pPr>
        <w:pStyle w:val="8"/>
        <w:rPr>
          <w:rFonts w:hint="eastAsia" w:ascii="黑体" w:hAnsi="黑体" w:eastAsia="黑体" w:cs="Tahoma"/>
          <w:b/>
          <w:sz w:val="28"/>
          <w:szCs w:val="28"/>
        </w:rPr>
      </w:pPr>
    </w:p>
    <w:p>
      <w:pPr>
        <w:rPr>
          <w:rFonts w:hint="eastAsia" w:ascii="黑体" w:hAnsi="黑体" w:eastAsia="黑体" w:cs="Tahoma"/>
          <w:b/>
          <w:sz w:val="28"/>
          <w:szCs w:val="28"/>
        </w:rPr>
      </w:pPr>
    </w:p>
    <w:p>
      <w:pPr>
        <w:pStyle w:val="8"/>
        <w:rPr>
          <w:rFonts w:hint="eastAsia" w:ascii="黑体" w:hAnsi="黑体" w:eastAsia="黑体" w:cs="Tahoma"/>
          <w:b/>
          <w:sz w:val="28"/>
          <w:szCs w:val="28"/>
        </w:rPr>
      </w:pPr>
    </w:p>
    <w:p>
      <w:pPr>
        <w:rPr>
          <w:rFonts w:hint="eastAsia" w:ascii="黑体" w:hAnsi="黑体" w:eastAsia="黑体" w:cs="Tahoma"/>
          <w:b/>
          <w:sz w:val="28"/>
          <w:szCs w:val="28"/>
        </w:rPr>
      </w:pPr>
    </w:p>
    <w:p>
      <w:pPr>
        <w:pStyle w:val="8"/>
        <w:rPr>
          <w:rFonts w:hint="eastAsia" w:ascii="黑体" w:hAnsi="黑体" w:eastAsia="黑体" w:cs="Tahoma"/>
          <w:b/>
          <w:sz w:val="28"/>
          <w:szCs w:val="28"/>
        </w:rPr>
      </w:pPr>
    </w:p>
    <w:p>
      <w:pPr>
        <w:rPr>
          <w:rFonts w:hint="eastAsia"/>
          <w:lang w:eastAsia="zh-CN"/>
        </w:rPr>
      </w:pPr>
      <w:bookmarkStart w:id="298" w:name="_Toc3802"/>
      <w:bookmarkStart w:id="299" w:name="_Toc24290"/>
      <w:r>
        <w:rPr>
          <w:rFonts w:hint="eastAsia"/>
          <w:lang w:eastAsia="zh-CN"/>
        </w:rPr>
        <w:br w:type="page"/>
      </w:r>
    </w:p>
    <w:p>
      <w:pPr>
        <w:pStyle w:val="4"/>
      </w:pPr>
      <w:r>
        <w:rPr>
          <w:rFonts w:hint="eastAsia"/>
          <w:lang w:eastAsia="zh-CN"/>
        </w:rPr>
        <w:t>（</w:t>
      </w:r>
      <w:r>
        <w:rPr>
          <w:rFonts w:hint="eastAsia"/>
          <w:lang w:val="en-US" w:eastAsia="zh-CN"/>
        </w:rPr>
        <w:t>四）</w:t>
      </w:r>
      <w:r>
        <w:rPr>
          <w:rFonts w:hint="eastAsia"/>
        </w:rPr>
        <w:t>、商务偏离表</w:t>
      </w:r>
      <w:bookmarkEnd w:id="298"/>
      <w:bookmarkEnd w:id="299"/>
    </w:p>
    <w:p>
      <w:pPr>
        <w:pStyle w:val="14"/>
        <w:pBdr>
          <w:bottom w:val="none" w:color="auto" w:sz="0" w:space="0"/>
        </w:pBdr>
        <w:tabs>
          <w:tab w:val="left" w:pos="420"/>
        </w:tabs>
        <w:snapToGrid/>
        <w:spacing w:line="400" w:lineRule="exact"/>
        <w:jc w:val="both"/>
        <w:rPr>
          <w:rFonts w:ascii="宋体" w:hAnsi="宋体"/>
          <w:color w:val="000000"/>
          <w:sz w:val="21"/>
          <w:szCs w:val="21"/>
        </w:rPr>
      </w:pPr>
    </w:p>
    <w:p>
      <w:pPr>
        <w:pStyle w:val="14"/>
        <w:pBdr>
          <w:bottom w:val="none" w:color="auto" w:sz="0" w:space="0"/>
        </w:pBdr>
        <w:tabs>
          <w:tab w:val="left" w:pos="420"/>
        </w:tabs>
        <w:snapToGrid/>
        <w:spacing w:line="400" w:lineRule="exact"/>
        <w:jc w:val="both"/>
        <w:rPr>
          <w:rFonts w:ascii="宋体" w:hAnsi="宋体"/>
          <w:color w:val="000000"/>
          <w:sz w:val="21"/>
          <w:szCs w:val="21"/>
        </w:rPr>
      </w:pPr>
      <w:r>
        <w:rPr>
          <w:rFonts w:hint="eastAsia" w:ascii="宋体" w:hAnsi="宋体"/>
          <w:color w:val="000000"/>
          <w:sz w:val="21"/>
          <w:szCs w:val="21"/>
        </w:rPr>
        <w:t xml:space="preserve">招标编号：                                            </w:t>
      </w:r>
    </w:p>
    <w:tbl>
      <w:tblPr>
        <w:tblStyle w:val="18"/>
        <w:tblW w:w="93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57"/>
        <w:gridCol w:w="2408"/>
        <w:gridCol w:w="241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Cs w:val="21"/>
              </w:rPr>
            </w:pPr>
            <w:r>
              <w:rPr>
                <w:rFonts w:hint="eastAsia" w:ascii="宋体" w:hAnsi="宋体"/>
                <w:color w:val="000000"/>
                <w:szCs w:val="21"/>
              </w:rPr>
              <w:t>序号</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Cs w:val="21"/>
              </w:rPr>
            </w:pPr>
            <w:r>
              <w:rPr>
                <w:rFonts w:hint="eastAsia" w:ascii="宋体" w:hAnsi="宋体"/>
                <w:color w:val="000000"/>
                <w:szCs w:val="21"/>
              </w:rPr>
              <w:t>包号</w:t>
            </w:r>
          </w:p>
        </w:tc>
        <w:tc>
          <w:tcPr>
            <w:tcW w:w="24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rPr>
            </w:pPr>
            <w:r>
              <w:rPr>
                <w:rFonts w:hint="eastAsia" w:ascii="宋体" w:hAnsi="宋体"/>
                <w:color w:val="000000"/>
                <w:szCs w:val="21"/>
              </w:rPr>
              <w:t>招标要求</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rPr>
            </w:pPr>
            <w:r>
              <w:rPr>
                <w:rFonts w:hint="eastAsia" w:ascii="宋体" w:hAnsi="宋体"/>
                <w:color w:val="000000"/>
                <w:szCs w:val="21"/>
              </w:rPr>
              <w:t>投标响应</w:t>
            </w:r>
          </w:p>
        </w:tc>
        <w:tc>
          <w:tcPr>
            <w:tcW w:w="26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rPr>
            </w:pPr>
            <w:r>
              <w:rPr>
                <w:rFonts w:hint="eastAsia" w:ascii="宋体" w:hAnsi="宋体"/>
                <w:color w:val="000000"/>
                <w:szCs w:val="21"/>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olor w:val="000000"/>
                <w:szCs w:val="21"/>
              </w:rPr>
            </w:pPr>
          </w:p>
        </w:tc>
      </w:tr>
    </w:tbl>
    <w:p>
      <w:pPr>
        <w:spacing w:line="400" w:lineRule="exact"/>
        <w:ind w:left="540" w:leftChars="57" w:hanging="420" w:hangingChars="200"/>
        <w:rPr>
          <w:rFonts w:ascii="宋体" w:hAnsi="宋体"/>
          <w:szCs w:val="21"/>
        </w:rPr>
      </w:pPr>
      <w:r>
        <w:rPr>
          <w:rFonts w:hint="eastAsia" w:ascii="宋体" w:hAnsi="宋体"/>
          <w:szCs w:val="21"/>
        </w:rPr>
        <w:t>注：1.本表只填写投标文件中与招标文件有偏离（包括正偏离和负偏离）的内容，投标文件中商务响应与招标文件要求完全一致的，不用在此表中列出。</w:t>
      </w:r>
    </w:p>
    <w:p>
      <w:pPr>
        <w:spacing w:line="400" w:lineRule="exact"/>
        <w:ind w:left="598" w:leftChars="285"/>
        <w:rPr>
          <w:rFonts w:ascii="宋体" w:hAnsi="宋体"/>
          <w:szCs w:val="21"/>
        </w:rPr>
      </w:pPr>
      <w:r>
        <w:rPr>
          <w:rFonts w:hint="eastAsia" w:ascii="宋体" w:hAnsi="宋体"/>
          <w:szCs w:val="21"/>
        </w:rPr>
        <w:t>2．供应商必须据实填写，不得虚假响应，否则将取消其投标或中标资格，并按有关规定进行处罚。</w:t>
      </w:r>
    </w:p>
    <w:p>
      <w:pPr>
        <w:adjustRightInd w:val="0"/>
        <w:spacing w:line="400" w:lineRule="exact"/>
        <w:ind w:firstLine="367" w:firstLineChars="175"/>
        <w:jc w:val="left"/>
        <w:rPr>
          <w:rFonts w:ascii="宋体" w:hAnsi="宋体"/>
          <w:bCs/>
          <w:szCs w:val="21"/>
        </w:rPr>
      </w:pPr>
    </w:p>
    <w:p>
      <w:pPr>
        <w:adjustRightInd w:val="0"/>
        <w:spacing w:line="400" w:lineRule="exact"/>
        <w:ind w:firstLine="367" w:firstLineChars="175"/>
        <w:jc w:val="left"/>
        <w:rPr>
          <w:rFonts w:ascii="宋体" w:hAnsi="宋体"/>
          <w:bCs/>
          <w:szCs w:val="21"/>
        </w:rPr>
      </w:pPr>
      <w:r>
        <w:rPr>
          <w:rFonts w:hint="eastAsia" w:ascii="宋体" w:hAnsi="宋体"/>
          <w:bCs/>
          <w:szCs w:val="21"/>
        </w:rPr>
        <w:t>投标人名称：      （盖章）</w:t>
      </w:r>
    </w:p>
    <w:p>
      <w:pPr>
        <w:adjustRightInd w:val="0"/>
        <w:spacing w:line="400" w:lineRule="exact"/>
        <w:ind w:firstLine="367" w:firstLineChars="175"/>
        <w:jc w:val="left"/>
        <w:rPr>
          <w:rFonts w:ascii="宋体" w:hAnsi="宋体"/>
          <w:bCs/>
          <w:szCs w:val="21"/>
        </w:rPr>
      </w:pPr>
      <w:r>
        <w:rPr>
          <w:rFonts w:hint="eastAsia" w:ascii="宋体" w:hAnsi="宋体"/>
          <w:szCs w:val="21"/>
        </w:rPr>
        <w:t>法定代表人或授权代表（签字）</w:t>
      </w:r>
      <w:r>
        <w:rPr>
          <w:rFonts w:hint="eastAsia" w:ascii="宋体" w:hAnsi="宋体"/>
          <w:bCs/>
          <w:szCs w:val="21"/>
        </w:rPr>
        <w:t>：</w:t>
      </w:r>
    </w:p>
    <w:p>
      <w:pPr>
        <w:spacing w:line="400" w:lineRule="exact"/>
        <w:ind w:firstLine="420" w:firstLineChars="200"/>
        <w:rPr>
          <w:rFonts w:ascii="宋体" w:hAnsi="宋体"/>
          <w:bCs/>
          <w:szCs w:val="21"/>
        </w:rPr>
      </w:pPr>
      <w:r>
        <w:rPr>
          <w:rFonts w:hint="eastAsia" w:ascii="宋体" w:hAnsi="宋体"/>
          <w:bCs/>
          <w:szCs w:val="21"/>
        </w:rPr>
        <w:t>投标日期:</w:t>
      </w: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pStyle w:val="4"/>
      </w:pPr>
      <w:bookmarkStart w:id="300" w:name="_Toc18395"/>
      <w:bookmarkStart w:id="301" w:name="_Toc3521"/>
      <w:r>
        <w:rPr>
          <w:rFonts w:hint="eastAsia"/>
          <w:lang w:eastAsia="zh-CN"/>
        </w:rPr>
        <w:t>（</w:t>
      </w:r>
      <w:r>
        <w:rPr>
          <w:rFonts w:hint="eastAsia"/>
          <w:lang w:val="en-US" w:eastAsia="zh-CN"/>
        </w:rPr>
        <w:t>五）</w:t>
      </w:r>
      <w:r>
        <w:rPr>
          <w:rFonts w:hint="eastAsia"/>
        </w:rPr>
        <w:t>、技术规格偏离表</w:t>
      </w:r>
      <w:bookmarkEnd w:id="300"/>
      <w:bookmarkEnd w:id="301"/>
    </w:p>
    <w:p>
      <w:pPr>
        <w:ind w:firstLine="3084" w:firstLineChars="1463"/>
        <w:rPr>
          <w:rFonts w:ascii="宋体" w:hAnsi="宋体" w:cs="宋体"/>
          <w:b/>
          <w:color w:val="000000"/>
          <w:szCs w:val="21"/>
        </w:rPr>
      </w:pPr>
    </w:p>
    <w:p>
      <w:pPr>
        <w:ind w:firstLine="3084" w:firstLineChars="1463"/>
        <w:rPr>
          <w:rFonts w:ascii="宋体" w:hAnsi="宋体" w:cs="宋体"/>
          <w:b/>
          <w:color w:val="000000"/>
          <w:szCs w:val="21"/>
        </w:rPr>
      </w:pPr>
    </w:p>
    <w:p>
      <w:pPr>
        <w:spacing w:line="400" w:lineRule="atLeast"/>
        <w:rPr>
          <w:rFonts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合同编号：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400" w:lineRule="atLeast"/>
        <w:rPr>
          <w:rFonts w:ascii="宋体" w:hAnsi="宋体" w:cs="宋体"/>
          <w:color w:val="000000"/>
          <w:szCs w:val="21"/>
        </w:rPr>
      </w:pPr>
      <w:r>
        <w:rPr>
          <w:rFonts w:hint="eastAsia" w:ascii="宋体" w:hAnsi="宋体" w:cs="宋体"/>
          <w:color w:val="000000"/>
          <w:szCs w:val="21"/>
        </w:rPr>
        <w:t xml:space="preserve">           </w:t>
      </w:r>
    </w:p>
    <w:tbl>
      <w:tblPr>
        <w:tblStyle w:val="18"/>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1"/>
        <w:gridCol w:w="2479"/>
        <w:gridCol w:w="1980"/>
        <w:gridCol w:w="1620"/>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r>
              <w:rPr>
                <w:rFonts w:hint="eastAsia" w:ascii="宋体" w:hAnsi="宋体" w:cs="宋体"/>
                <w:color w:val="000000"/>
                <w:szCs w:val="21"/>
              </w:rPr>
              <w:t>货物名称</w:t>
            </w: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r>
              <w:rPr>
                <w:rFonts w:hint="eastAsia" w:ascii="宋体" w:hAnsi="宋体" w:cs="宋体"/>
                <w:color w:val="000000"/>
                <w:szCs w:val="21"/>
              </w:rPr>
              <w:t>招标规格</w:t>
            </w: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r>
              <w:rPr>
                <w:rFonts w:hint="eastAsia" w:ascii="宋体" w:hAnsi="宋体" w:cs="宋体"/>
                <w:color w:val="000000"/>
                <w:szCs w:val="21"/>
              </w:rPr>
              <w:t>投标规格</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r>
              <w:rPr>
                <w:rFonts w:hint="eastAsia" w:ascii="宋体" w:hAnsi="宋体" w:cs="宋体"/>
                <w:color w:val="000000"/>
                <w:szCs w:val="21"/>
              </w:rPr>
              <w:t>偏离情况</w:t>
            </w: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r>
              <w:rPr>
                <w:rFonts w:hint="eastAsia" w:ascii="宋体" w:hAnsi="宋体" w:cs="宋体"/>
                <w:color w:val="000000"/>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atLeast"/>
              <w:jc w:val="center"/>
              <w:rPr>
                <w:rFonts w:ascii="宋体" w:hAnsi="宋体" w:cs="宋体"/>
                <w:color w:val="000000"/>
                <w:szCs w:val="21"/>
              </w:rPr>
            </w:pPr>
          </w:p>
        </w:tc>
      </w:tr>
    </w:tbl>
    <w:p>
      <w:pPr>
        <w:spacing w:line="400" w:lineRule="exact"/>
        <w:rPr>
          <w:rFonts w:ascii="宋体" w:hAnsi="宋体"/>
          <w:szCs w:val="21"/>
        </w:rPr>
      </w:pPr>
      <w:r>
        <w:rPr>
          <w:rFonts w:hint="eastAsia" w:ascii="宋体" w:hAnsi="宋体"/>
          <w:szCs w:val="21"/>
        </w:rPr>
        <w:t xml:space="preserve">    注：1.本表只填写投标文件中与招标文件有偏离（包括正偏离和负偏离）的内容，投标文件中技术规格及指标响应与招标文件要求完全一致的，不用在此表中列出。</w:t>
      </w:r>
    </w:p>
    <w:p>
      <w:pPr>
        <w:spacing w:line="400" w:lineRule="exact"/>
        <w:ind w:left="598" w:leftChars="285"/>
        <w:rPr>
          <w:rFonts w:ascii="宋体" w:hAnsi="宋体"/>
          <w:szCs w:val="21"/>
        </w:rPr>
      </w:pPr>
      <w:r>
        <w:rPr>
          <w:rFonts w:hint="eastAsia" w:ascii="宋体" w:hAnsi="宋体"/>
          <w:szCs w:val="21"/>
        </w:rPr>
        <w:t>2．供应商必须据实填写，不得虚假响应，否则将取消其投标或中标资格，并按有关规定进行处罚。</w:t>
      </w:r>
    </w:p>
    <w:p>
      <w:pPr>
        <w:pStyle w:val="39"/>
        <w:spacing w:line="360" w:lineRule="auto"/>
        <w:ind w:firstLine="204" w:firstLineChars="100"/>
        <w:rPr>
          <w:rFonts w:ascii="宋体" w:hAnsi="宋体" w:cs="宋体"/>
          <w:color w:val="000000"/>
          <w:spacing w:val="-3"/>
          <w:sz w:val="21"/>
          <w:szCs w:val="21"/>
        </w:rPr>
      </w:pPr>
    </w:p>
    <w:p>
      <w:pPr>
        <w:pStyle w:val="39"/>
        <w:spacing w:line="360" w:lineRule="auto"/>
        <w:ind w:firstLine="204" w:firstLineChars="100"/>
        <w:rPr>
          <w:rFonts w:ascii="宋体" w:hAnsi="宋体" w:cs="宋体"/>
          <w:color w:val="000000"/>
          <w:spacing w:val="-3"/>
          <w:sz w:val="21"/>
          <w:szCs w:val="21"/>
        </w:rPr>
      </w:pPr>
    </w:p>
    <w:p>
      <w:pPr>
        <w:spacing w:line="400" w:lineRule="exact"/>
        <w:ind w:firstLine="5355" w:firstLineChars="2550"/>
        <w:jc w:val="left"/>
        <w:rPr>
          <w:rFonts w:ascii="宋体" w:hAnsi="宋体" w:cs="宋体"/>
          <w:color w:val="000000"/>
          <w:szCs w:val="21"/>
        </w:rPr>
      </w:pPr>
      <w:r>
        <w:rPr>
          <w:rFonts w:hint="eastAsia" w:ascii="宋体" w:hAnsi="宋体" w:cs="宋体"/>
          <w:color w:val="000000"/>
          <w:szCs w:val="21"/>
        </w:rPr>
        <w:t>投标单位法人授权代表（签名）：</w:t>
      </w:r>
    </w:p>
    <w:p>
      <w:pPr>
        <w:spacing w:line="400" w:lineRule="exact"/>
        <w:ind w:firstLine="5355" w:firstLineChars="2550"/>
        <w:jc w:val="left"/>
        <w:rPr>
          <w:rFonts w:ascii="宋体" w:hAnsi="宋体" w:cs="宋体"/>
          <w:color w:val="000000"/>
          <w:szCs w:val="21"/>
        </w:rPr>
      </w:pPr>
    </w:p>
    <w:p>
      <w:pPr>
        <w:spacing w:line="400" w:lineRule="exact"/>
        <w:ind w:firstLine="5355" w:firstLineChars="2550"/>
        <w:jc w:val="left"/>
        <w:rPr>
          <w:rFonts w:ascii="宋体" w:hAnsi="宋体" w:cs="宋体"/>
          <w:color w:val="000000"/>
          <w:szCs w:val="21"/>
        </w:rPr>
      </w:pPr>
      <w:r>
        <w:rPr>
          <w:rFonts w:hint="eastAsia" w:ascii="宋体" w:hAnsi="宋体" w:cs="宋体"/>
          <w:color w:val="000000"/>
          <w:szCs w:val="21"/>
        </w:rPr>
        <w:t>投标单位（公章）：</w:t>
      </w:r>
    </w:p>
    <w:p>
      <w:pPr>
        <w:pStyle w:val="39"/>
        <w:spacing w:line="400" w:lineRule="exact"/>
        <w:ind w:firstLine="5406" w:firstLineChars="2650"/>
        <w:rPr>
          <w:rFonts w:ascii="宋体" w:hAnsi="宋体" w:cs="宋体"/>
          <w:color w:val="000000"/>
          <w:spacing w:val="-3"/>
          <w:sz w:val="21"/>
          <w:szCs w:val="21"/>
        </w:rPr>
      </w:pPr>
    </w:p>
    <w:p>
      <w:pPr>
        <w:pStyle w:val="39"/>
        <w:spacing w:line="400" w:lineRule="exact"/>
        <w:ind w:firstLine="5406" w:firstLineChars="2650"/>
        <w:rPr>
          <w:rFonts w:ascii="宋体" w:hAnsi="宋体" w:cs="宋体"/>
          <w:color w:val="000000"/>
          <w:spacing w:val="-3"/>
          <w:sz w:val="21"/>
          <w:szCs w:val="21"/>
        </w:rPr>
      </w:pPr>
    </w:p>
    <w:p>
      <w:pPr>
        <w:pStyle w:val="39"/>
        <w:spacing w:line="400" w:lineRule="exact"/>
        <w:ind w:firstLine="5406" w:firstLineChars="2650"/>
        <w:rPr>
          <w:rFonts w:ascii="宋体" w:hAnsi="宋体" w:cs="宋体"/>
          <w:color w:val="000000"/>
          <w:spacing w:val="-3"/>
          <w:sz w:val="21"/>
          <w:szCs w:val="21"/>
        </w:rPr>
      </w:pPr>
    </w:p>
    <w:p>
      <w:pPr>
        <w:pStyle w:val="39"/>
        <w:spacing w:line="400" w:lineRule="exact"/>
        <w:ind w:firstLine="5406" w:firstLineChars="2650"/>
        <w:rPr>
          <w:rFonts w:ascii="宋体" w:hAnsi="宋体" w:cs="宋体"/>
          <w:color w:val="000000"/>
          <w:spacing w:val="-3"/>
          <w:sz w:val="21"/>
          <w:szCs w:val="21"/>
        </w:rPr>
      </w:pPr>
      <w:r>
        <w:rPr>
          <w:rFonts w:hint="eastAsia" w:ascii="宋体" w:hAnsi="宋体" w:cs="宋体"/>
          <w:color w:val="000000"/>
          <w:spacing w:val="-3"/>
          <w:sz w:val="21"/>
          <w:szCs w:val="21"/>
        </w:rPr>
        <w:t>日期：_____年___月___日</w:t>
      </w:r>
    </w:p>
    <w:p>
      <w:pPr>
        <w:rPr>
          <w:rFonts w:hint="eastAsia"/>
        </w:rPr>
      </w:pPr>
    </w:p>
    <w:p>
      <w:pPr>
        <w:spacing w:line="380" w:lineRule="exact"/>
        <w:jc w:val="center"/>
        <w:rPr>
          <w:rFonts w:hint="eastAsia" w:ascii="黑体" w:hAnsi="黑体" w:eastAsia="黑体" w:cs="Tahoma"/>
          <w:b/>
          <w:sz w:val="28"/>
          <w:szCs w:val="28"/>
        </w:rPr>
      </w:pPr>
    </w:p>
    <w:p>
      <w:pPr>
        <w:spacing w:line="380" w:lineRule="exact"/>
        <w:jc w:val="center"/>
        <w:rPr>
          <w:rFonts w:hint="eastAsia" w:ascii="黑体" w:hAnsi="黑体" w:eastAsia="黑体" w:cs="Tahoma"/>
          <w:b/>
          <w:sz w:val="28"/>
          <w:szCs w:val="28"/>
        </w:rPr>
      </w:pPr>
    </w:p>
    <w:p>
      <w:pPr>
        <w:spacing w:line="380" w:lineRule="exact"/>
        <w:jc w:val="center"/>
        <w:rPr>
          <w:rFonts w:hint="eastAsia" w:ascii="黑体" w:hAnsi="黑体" w:eastAsia="黑体" w:cs="Tahoma"/>
          <w:b/>
          <w:sz w:val="28"/>
          <w:szCs w:val="28"/>
        </w:rPr>
      </w:pPr>
    </w:p>
    <w:p>
      <w:pPr>
        <w:spacing w:line="380" w:lineRule="exact"/>
        <w:jc w:val="center"/>
        <w:rPr>
          <w:rFonts w:hint="eastAsia" w:ascii="黑体" w:hAnsi="黑体" w:eastAsia="黑体" w:cs="Tahoma"/>
          <w:b/>
          <w:sz w:val="28"/>
          <w:szCs w:val="28"/>
        </w:rPr>
      </w:pPr>
    </w:p>
    <w:p>
      <w:pPr>
        <w:spacing w:line="380" w:lineRule="exact"/>
        <w:jc w:val="center"/>
        <w:rPr>
          <w:rFonts w:hint="eastAsia" w:ascii="黑体" w:hAnsi="黑体" w:eastAsia="黑体" w:cs="Tahoma"/>
          <w:b/>
          <w:sz w:val="28"/>
          <w:szCs w:val="28"/>
        </w:rPr>
      </w:pPr>
    </w:p>
    <w:p>
      <w:pPr>
        <w:rPr>
          <w:rFonts w:hint="eastAsia" w:ascii="黑体" w:hAnsi="黑体" w:eastAsia="黑体" w:cs="Tahoma"/>
          <w:b/>
          <w:sz w:val="28"/>
          <w:szCs w:val="28"/>
        </w:rPr>
      </w:pPr>
      <w:r>
        <w:rPr>
          <w:rFonts w:hint="eastAsia" w:ascii="黑体" w:hAnsi="黑体" w:eastAsia="黑体" w:cs="Tahoma"/>
          <w:b/>
          <w:sz w:val="28"/>
          <w:szCs w:val="28"/>
        </w:rPr>
        <w:br w:type="page"/>
      </w:r>
    </w:p>
    <w:p>
      <w:pPr>
        <w:spacing w:line="380" w:lineRule="exact"/>
        <w:jc w:val="center"/>
        <w:rPr>
          <w:rFonts w:ascii="宋体" w:hAnsi="宋体" w:cs="宋体"/>
          <w:szCs w:val="21"/>
        </w:rPr>
      </w:pPr>
      <w:r>
        <w:rPr>
          <w:rFonts w:hint="eastAsia" w:ascii="黑体" w:hAnsi="黑体" w:eastAsia="黑体" w:cs="Tahoma"/>
          <w:b/>
          <w:sz w:val="28"/>
          <w:szCs w:val="28"/>
        </w:rPr>
        <w:t>（</w:t>
      </w:r>
      <w:r>
        <w:rPr>
          <w:rFonts w:hint="eastAsia" w:ascii="黑体" w:hAnsi="黑体" w:eastAsia="黑体" w:cs="Tahoma"/>
          <w:b/>
          <w:sz w:val="28"/>
          <w:szCs w:val="28"/>
          <w:lang w:val="en-US" w:eastAsia="zh-CN"/>
        </w:rPr>
        <w:t>六</w:t>
      </w:r>
      <w:r>
        <w:rPr>
          <w:rFonts w:hint="eastAsia" w:ascii="黑体" w:hAnsi="黑体" w:eastAsia="黑体" w:cs="Tahoma"/>
          <w:b/>
          <w:sz w:val="28"/>
          <w:szCs w:val="28"/>
        </w:rPr>
        <w:t>）</w:t>
      </w:r>
      <w:r>
        <w:rPr>
          <w:rFonts w:ascii="黑体" w:hAnsi="黑体" w:eastAsia="黑体" w:cs="Tahoma"/>
          <w:b/>
          <w:sz w:val="28"/>
          <w:szCs w:val="28"/>
        </w:rPr>
        <w:t>、</w:t>
      </w:r>
      <w:r>
        <w:rPr>
          <w:rFonts w:hint="eastAsia" w:ascii="Tahoma" w:hAnsi="Tahoma" w:eastAsia="黑体" w:cs="Tahoma"/>
          <w:b/>
          <w:sz w:val="28"/>
          <w:szCs w:val="28"/>
        </w:rPr>
        <w:t>人员配备表</w:t>
      </w:r>
      <w:r>
        <w:rPr>
          <w:rFonts w:ascii="Tahoma" w:hAnsi="Tahoma" w:eastAsia="黑体" w:cs="Tahoma"/>
          <w:sz w:val="28"/>
          <w:szCs w:val="28"/>
        </w:rPr>
        <w:cr/>
      </w: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901"/>
        <w:gridCol w:w="901"/>
        <w:gridCol w:w="901"/>
        <w:gridCol w:w="901"/>
        <w:gridCol w:w="1205"/>
        <w:gridCol w:w="817"/>
        <w:gridCol w:w="94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类别</w:t>
            </w:r>
          </w:p>
        </w:tc>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职务</w:t>
            </w:r>
          </w:p>
        </w:tc>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姓名</w:t>
            </w:r>
          </w:p>
        </w:tc>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职称</w:t>
            </w:r>
          </w:p>
        </w:tc>
        <w:tc>
          <w:tcPr>
            <w:tcW w:w="9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常住地</w:t>
            </w:r>
          </w:p>
        </w:tc>
        <w:tc>
          <w:tcPr>
            <w:tcW w:w="3784"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证书名称</w:t>
            </w: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级别</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证号</w:t>
            </w:r>
          </w:p>
        </w:tc>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szCs w:val="21"/>
              </w:rPr>
            </w:pPr>
            <w:r>
              <w:rPr>
                <w:rFonts w:hint="eastAsia" w:ascii="宋体" w:hAnsi="宋体" w:cs="Arial"/>
                <w:color w:val="000000"/>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312" w:type="dxa"/>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r>
              <w:rPr>
                <w:rFonts w:hint="eastAsia" w:ascii="宋体" w:hAnsi="宋体" w:cs="Arial"/>
                <w:color w:val="000000"/>
                <w:szCs w:val="21"/>
              </w:rPr>
              <w:t>管</w:t>
            </w:r>
          </w:p>
          <w:p>
            <w:pPr>
              <w:spacing w:line="400" w:lineRule="exact"/>
              <w:jc w:val="center"/>
              <w:rPr>
                <w:rFonts w:ascii="宋体" w:hAnsi="宋体" w:cs="Arial"/>
                <w:color w:val="000000"/>
                <w:szCs w:val="21"/>
              </w:rPr>
            </w:pPr>
            <w:r>
              <w:rPr>
                <w:rFonts w:hint="eastAsia" w:ascii="宋体" w:hAnsi="宋体" w:cs="Arial"/>
                <w:color w:val="000000"/>
                <w:szCs w:val="21"/>
              </w:rPr>
              <w:t>理</w:t>
            </w:r>
          </w:p>
          <w:p>
            <w:pPr>
              <w:spacing w:line="400" w:lineRule="exact"/>
              <w:jc w:val="center"/>
              <w:rPr>
                <w:rFonts w:ascii="宋体" w:hAnsi="宋体" w:cs="Arial"/>
                <w:color w:val="000000"/>
                <w:szCs w:val="21"/>
              </w:rPr>
            </w:pPr>
            <w:r>
              <w:rPr>
                <w:rFonts w:hint="eastAsia" w:ascii="宋体" w:hAnsi="宋体" w:cs="Arial"/>
                <w:color w:val="000000"/>
                <w:szCs w:val="21"/>
              </w:rPr>
              <w:t>人</w:t>
            </w:r>
          </w:p>
          <w:p>
            <w:pPr>
              <w:spacing w:line="400" w:lineRule="exact"/>
              <w:jc w:val="center"/>
              <w:rPr>
                <w:rFonts w:ascii="宋体" w:hAnsi="宋体" w:cs="Arial"/>
                <w:color w:val="000000"/>
                <w:szCs w:val="21"/>
              </w:rPr>
            </w:pPr>
            <w:r>
              <w:rPr>
                <w:rFonts w:hint="eastAsia" w:ascii="宋体" w:hAnsi="宋体" w:cs="Arial"/>
                <w:color w:val="000000"/>
                <w:szCs w:val="21"/>
              </w:rPr>
              <w:t>员</w:t>
            </w: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12" w:type="dxa"/>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r>
              <w:rPr>
                <w:rFonts w:hint="eastAsia" w:ascii="宋体" w:hAnsi="宋体" w:cs="Arial"/>
                <w:color w:val="000000"/>
                <w:szCs w:val="21"/>
              </w:rPr>
              <w:t>技</w:t>
            </w:r>
          </w:p>
          <w:p>
            <w:pPr>
              <w:spacing w:line="400" w:lineRule="exact"/>
              <w:jc w:val="center"/>
              <w:rPr>
                <w:rFonts w:ascii="宋体" w:hAnsi="宋体" w:cs="Arial"/>
                <w:color w:val="000000"/>
                <w:szCs w:val="21"/>
              </w:rPr>
            </w:pPr>
            <w:r>
              <w:rPr>
                <w:rFonts w:hint="eastAsia" w:ascii="宋体" w:hAnsi="宋体" w:cs="Arial"/>
                <w:color w:val="000000"/>
                <w:szCs w:val="21"/>
              </w:rPr>
              <w:t>术</w:t>
            </w:r>
          </w:p>
          <w:p>
            <w:pPr>
              <w:spacing w:line="400" w:lineRule="exact"/>
              <w:jc w:val="center"/>
              <w:rPr>
                <w:rFonts w:ascii="宋体" w:hAnsi="宋体" w:cs="Arial"/>
                <w:color w:val="000000"/>
                <w:szCs w:val="21"/>
              </w:rPr>
            </w:pPr>
            <w:r>
              <w:rPr>
                <w:rFonts w:hint="eastAsia" w:ascii="宋体" w:hAnsi="宋体" w:cs="Arial"/>
                <w:color w:val="000000"/>
                <w:szCs w:val="21"/>
              </w:rPr>
              <w:t>人</w:t>
            </w:r>
          </w:p>
          <w:p>
            <w:pPr>
              <w:spacing w:line="400" w:lineRule="exact"/>
              <w:jc w:val="center"/>
              <w:rPr>
                <w:rFonts w:ascii="宋体" w:hAnsi="宋体" w:cs="Arial"/>
                <w:color w:val="000000"/>
                <w:szCs w:val="21"/>
              </w:rPr>
            </w:pPr>
            <w:r>
              <w:rPr>
                <w:rFonts w:hint="eastAsia" w:ascii="宋体" w:hAnsi="宋体" w:cs="Arial"/>
                <w:color w:val="000000"/>
                <w:szCs w:val="21"/>
              </w:rPr>
              <w:t>员</w:t>
            </w: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312" w:type="dxa"/>
            <w:vMerge w:val="restar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r>
              <w:rPr>
                <w:rFonts w:hint="eastAsia" w:ascii="宋体" w:hAnsi="宋体" w:cs="Arial"/>
                <w:color w:val="000000"/>
                <w:szCs w:val="21"/>
              </w:rPr>
              <w:t>售后</w:t>
            </w:r>
          </w:p>
          <w:p>
            <w:pPr>
              <w:spacing w:line="400" w:lineRule="exact"/>
              <w:jc w:val="center"/>
              <w:rPr>
                <w:rFonts w:ascii="宋体" w:hAnsi="宋体" w:cs="Arial"/>
                <w:color w:val="000000"/>
                <w:szCs w:val="21"/>
              </w:rPr>
            </w:pPr>
            <w:r>
              <w:rPr>
                <w:rFonts w:hint="eastAsia" w:ascii="宋体" w:hAnsi="宋体" w:cs="Arial"/>
                <w:color w:val="000000"/>
                <w:szCs w:val="21"/>
              </w:rPr>
              <w:t>服务</w:t>
            </w:r>
          </w:p>
          <w:p>
            <w:pPr>
              <w:spacing w:line="400" w:lineRule="exact"/>
              <w:jc w:val="center"/>
              <w:rPr>
                <w:rFonts w:ascii="宋体" w:hAnsi="宋体" w:cs="Arial"/>
                <w:color w:val="000000"/>
                <w:szCs w:val="21"/>
              </w:rPr>
            </w:pPr>
            <w:r>
              <w:rPr>
                <w:rFonts w:hint="eastAsia" w:ascii="宋体" w:hAnsi="宋体" w:cs="Arial"/>
                <w:color w:val="000000"/>
                <w:szCs w:val="21"/>
              </w:rPr>
              <w:t>人员</w:t>
            </w: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120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b/>
                <w:bCs/>
                <w:color w:val="000000"/>
                <w:szCs w:val="21"/>
              </w:rPr>
            </w:pPr>
          </w:p>
        </w:tc>
      </w:tr>
    </w:tbl>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lang w:val="zh-CN"/>
        </w:rPr>
        <w:t>注：附相关人员证书复印件</w:t>
      </w:r>
    </w:p>
    <w:p>
      <w:pPr>
        <w:pStyle w:val="27"/>
        <w:ind w:firstLine="420"/>
        <w:rPr>
          <w:rFonts w:hAnsi="宋体" w:cs="宋体"/>
          <w:sz w:val="21"/>
          <w:szCs w:val="21"/>
        </w:rPr>
      </w:pPr>
    </w:p>
    <w:p>
      <w:pPr>
        <w:rPr>
          <w:rFonts w:ascii="宋体" w:hAnsi="宋体" w:cs="宋体"/>
          <w:szCs w:val="21"/>
        </w:rPr>
      </w:pPr>
    </w:p>
    <w:p>
      <w:pPr>
        <w:spacing w:line="380" w:lineRule="exact"/>
        <w:ind w:firstLine="5775" w:firstLineChars="2750"/>
        <w:jc w:val="left"/>
        <w:rPr>
          <w:rFonts w:ascii="宋体" w:hAnsi="宋体"/>
          <w:szCs w:val="21"/>
          <w:u w:val="single"/>
        </w:rPr>
      </w:pPr>
      <w:r>
        <w:rPr>
          <w:rFonts w:hint="eastAsia" w:ascii="宋体" w:hAnsi="宋体"/>
          <w:szCs w:val="21"/>
        </w:rPr>
        <w:t>供应商代表签字:</w:t>
      </w:r>
    </w:p>
    <w:p>
      <w:pPr>
        <w:pStyle w:val="27"/>
        <w:ind w:firstLine="480"/>
        <w:rPr>
          <w:rFonts w:hAnsi="宋体"/>
          <w:szCs w:val="21"/>
          <w:u w:val="single"/>
        </w:rPr>
      </w:pPr>
    </w:p>
    <w:p>
      <w:pPr>
        <w:ind w:firstLine="5153" w:firstLineChars="2454"/>
        <w:jc w:val="left"/>
        <w:rPr>
          <w:rFonts w:ascii="宋体" w:hAnsi="宋体"/>
          <w:szCs w:val="21"/>
        </w:rPr>
      </w:pPr>
      <w:r>
        <w:rPr>
          <w:rFonts w:hint="eastAsia" w:ascii="宋体" w:hAnsi="宋体"/>
          <w:szCs w:val="21"/>
        </w:rPr>
        <w:t>供应商名称（加盖公章）：</w:t>
      </w:r>
    </w:p>
    <w:p>
      <w:pPr>
        <w:spacing w:line="380" w:lineRule="exact"/>
        <w:jc w:val="center"/>
        <w:rPr>
          <w:rFonts w:asciiTheme="minorEastAsia" w:hAnsiTheme="minorEastAsia" w:eastAsiaTheme="minorEastAsia" w:cstheme="minorEastAsia"/>
          <w:sz w:val="24"/>
        </w:rPr>
      </w:pPr>
    </w:p>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日  </w:t>
      </w:r>
    </w:p>
    <w:p>
      <w:pPr>
        <w:pStyle w:val="27"/>
        <w:ind w:firstLine="480"/>
        <w:sectPr>
          <w:pgSz w:w="11905" w:h="16838"/>
          <w:pgMar w:top="1247" w:right="1134" w:bottom="1247" w:left="1134" w:header="720" w:footer="720" w:gutter="0"/>
          <w:cols w:space="0" w:num="1"/>
          <w:rtlGutter w:val="0"/>
          <w:docGrid w:linePitch="323" w:charSpace="0"/>
        </w:sectPr>
      </w:pPr>
    </w:p>
    <w:p>
      <w:pPr>
        <w:spacing w:line="380" w:lineRule="exact"/>
        <w:jc w:val="center"/>
        <w:rPr>
          <w:rFonts w:ascii="宋体" w:hAnsi="宋体"/>
          <w:sz w:val="24"/>
        </w:rPr>
      </w:pPr>
      <w:r>
        <w:rPr>
          <w:rFonts w:hint="eastAsia" w:ascii="Tahoma" w:hAnsi="Tahoma" w:eastAsia="黑体" w:cs="Tahoma"/>
          <w:b/>
          <w:sz w:val="28"/>
          <w:szCs w:val="28"/>
        </w:rPr>
        <w:t>（</w:t>
      </w:r>
      <w:r>
        <w:rPr>
          <w:rFonts w:hint="eastAsia" w:ascii="Tahoma" w:hAnsi="Tahoma" w:eastAsia="黑体" w:cs="Tahoma"/>
          <w:b/>
          <w:sz w:val="28"/>
          <w:szCs w:val="28"/>
          <w:lang w:val="en-US" w:eastAsia="zh-CN"/>
        </w:rPr>
        <w:t>七</w:t>
      </w:r>
      <w:r>
        <w:rPr>
          <w:rFonts w:hint="eastAsia" w:ascii="Tahoma" w:hAnsi="Tahoma" w:eastAsia="黑体" w:cs="Tahoma"/>
          <w:b/>
          <w:sz w:val="28"/>
          <w:szCs w:val="28"/>
        </w:rPr>
        <w:t>）投标人基本情况表</w:t>
      </w:r>
      <w:r>
        <w:rPr>
          <w:rFonts w:hint="eastAsia" w:ascii="Tahoma" w:hAnsi="Tahoma" w:eastAsia="黑体" w:cs="Tahoma"/>
          <w:b/>
          <w:sz w:val="28"/>
          <w:szCs w:val="28"/>
        </w:rPr>
        <w:cr/>
      </w:r>
    </w:p>
    <w:tbl>
      <w:tblPr>
        <w:tblStyle w:val="1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投标人名称</w:t>
            </w:r>
          </w:p>
        </w:tc>
        <w:tc>
          <w:tcPr>
            <w:tcW w:w="7925" w:type="dxa"/>
            <w:gridSpan w:val="8"/>
            <w:noWrap w:val="0"/>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注册地址</w:t>
            </w:r>
          </w:p>
        </w:tc>
        <w:tc>
          <w:tcPr>
            <w:tcW w:w="3898" w:type="dxa"/>
            <w:gridSpan w:val="4"/>
            <w:noWrap w:val="0"/>
            <w:vAlign w:val="center"/>
          </w:tcPr>
          <w:p>
            <w:pPr>
              <w:autoSpaceDE w:val="0"/>
              <w:autoSpaceDN w:val="0"/>
              <w:adjustRightInd w:val="0"/>
              <w:spacing w:line="400" w:lineRule="exact"/>
              <w:jc w:val="center"/>
              <w:rPr>
                <w:rFonts w:ascii="宋体" w:hAnsi="宋体"/>
                <w:kern w:val="0"/>
                <w:szCs w:val="21"/>
              </w:rPr>
            </w:pPr>
          </w:p>
        </w:tc>
        <w:tc>
          <w:tcPr>
            <w:tcW w:w="1487"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邮政编码</w:t>
            </w:r>
          </w:p>
        </w:tc>
        <w:tc>
          <w:tcPr>
            <w:tcW w:w="2540" w:type="dxa"/>
            <w:gridSpan w:val="3"/>
            <w:noWrap w:val="0"/>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Merge w:val="restart"/>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联系方式</w:t>
            </w:r>
          </w:p>
        </w:tc>
        <w:tc>
          <w:tcPr>
            <w:tcW w:w="108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联系人</w:t>
            </w:r>
          </w:p>
        </w:tc>
        <w:tc>
          <w:tcPr>
            <w:tcW w:w="2807"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95" w:type="dxa"/>
            <w:gridSpan w:val="2"/>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2540" w:type="dxa"/>
            <w:gridSpan w:val="3"/>
            <w:noWrap w:val="0"/>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23" w:type="dxa"/>
            <w:vMerge w:val="continue"/>
            <w:noWrap w:val="0"/>
            <w:vAlign w:val="center"/>
          </w:tcPr>
          <w:p>
            <w:pPr>
              <w:widowControl/>
              <w:jc w:val="left"/>
              <w:rPr>
                <w:rFonts w:ascii="宋体" w:hAnsi="宋体"/>
                <w:kern w:val="0"/>
                <w:szCs w:val="21"/>
              </w:rPr>
            </w:pPr>
          </w:p>
        </w:tc>
        <w:tc>
          <w:tcPr>
            <w:tcW w:w="108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传真</w:t>
            </w:r>
          </w:p>
        </w:tc>
        <w:tc>
          <w:tcPr>
            <w:tcW w:w="2807"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95" w:type="dxa"/>
            <w:gridSpan w:val="2"/>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网址</w:t>
            </w:r>
          </w:p>
        </w:tc>
        <w:tc>
          <w:tcPr>
            <w:tcW w:w="2540" w:type="dxa"/>
            <w:gridSpan w:val="3"/>
            <w:noWrap w:val="0"/>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组织结构</w:t>
            </w:r>
          </w:p>
        </w:tc>
        <w:tc>
          <w:tcPr>
            <w:tcW w:w="7925" w:type="dxa"/>
            <w:gridSpan w:val="8"/>
            <w:noWrap w:val="0"/>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法定代表人</w:t>
            </w:r>
          </w:p>
        </w:tc>
        <w:tc>
          <w:tcPr>
            <w:tcW w:w="108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403" w:type="dxa"/>
            <w:noWrap w:val="0"/>
            <w:vAlign w:val="center"/>
          </w:tcPr>
          <w:p>
            <w:pPr>
              <w:autoSpaceDE w:val="0"/>
              <w:autoSpaceDN w:val="0"/>
              <w:adjustRightInd w:val="0"/>
              <w:spacing w:line="400" w:lineRule="exact"/>
              <w:jc w:val="center"/>
              <w:rPr>
                <w:rFonts w:ascii="宋体" w:hAnsi="宋体"/>
                <w:kern w:val="0"/>
                <w:szCs w:val="21"/>
              </w:rPr>
            </w:pPr>
          </w:p>
        </w:tc>
        <w:tc>
          <w:tcPr>
            <w:tcW w:w="1404"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495"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313" w:type="dxa"/>
            <w:gridSpan w:val="2"/>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227" w:type="dxa"/>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技术负责人</w:t>
            </w:r>
          </w:p>
        </w:tc>
        <w:tc>
          <w:tcPr>
            <w:tcW w:w="108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403" w:type="dxa"/>
            <w:noWrap w:val="0"/>
            <w:vAlign w:val="center"/>
          </w:tcPr>
          <w:p>
            <w:pPr>
              <w:autoSpaceDE w:val="0"/>
              <w:autoSpaceDN w:val="0"/>
              <w:adjustRightInd w:val="0"/>
              <w:spacing w:line="400" w:lineRule="exact"/>
              <w:jc w:val="center"/>
              <w:rPr>
                <w:rFonts w:ascii="宋体" w:hAnsi="宋体"/>
                <w:kern w:val="0"/>
                <w:szCs w:val="21"/>
              </w:rPr>
            </w:pPr>
          </w:p>
        </w:tc>
        <w:tc>
          <w:tcPr>
            <w:tcW w:w="1404"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495"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313" w:type="dxa"/>
            <w:gridSpan w:val="2"/>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227" w:type="dxa"/>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成立时间</w:t>
            </w:r>
          </w:p>
        </w:tc>
        <w:tc>
          <w:tcPr>
            <w:tcW w:w="2486" w:type="dxa"/>
            <w:gridSpan w:val="2"/>
            <w:noWrap w:val="0"/>
            <w:vAlign w:val="center"/>
          </w:tcPr>
          <w:p>
            <w:pPr>
              <w:autoSpaceDE w:val="0"/>
              <w:autoSpaceDN w:val="0"/>
              <w:adjustRightInd w:val="0"/>
              <w:spacing w:line="400" w:lineRule="exact"/>
              <w:jc w:val="center"/>
              <w:rPr>
                <w:rFonts w:ascii="宋体" w:hAnsi="宋体"/>
                <w:kern w:val="0"/>
                <w:szCs w:val="21"/>
              </w:rPr>
            </w:pPr>
          </w:p>
        </w:tc>
        <w:tc>
          <w:tcPr>
            <w:tcW w:w="5439" w:type="dxa"/>
            <w:gridSpan w:val="6"/>
            <w:noWrap w:val="0"/>
            <w:vAlign w:val="center"/>
          </w:tcPr>
          <w:p>
            <w:pPr>
              <w:autoSpaceDE w:val="0"/>
              <w:autoSpaceDN w:val="0"/>
              <w:adjustRightInd w:val="0"/>
              <w:spacing w:line="400" w:lineRule="exact"/>
              <w:ind w:firstLine="1470" w:firstLineChars="700"/>
              <w:rPr>
                <w:rFonts w:ascii="宋体" w:hAnsi="宋体"/>
                <w:kern w:val="0"/>
                <w:szCs w:val="21"/>
              </w:rPr>
            </w:pPr>
            <w:r>
              <w:rPr>
                <w:rFonts w:hint="eastAsia" w:ascii="宋体" w:hAnsi="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企业资质等级</w:t>
            </w:r>
          </w:p>
        </w:tc>
        <w:tc>
          <w:tcPr>
            <w:tcW w:w="2486"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04" w:type="dxa"/>
            <w:vMerge w:val="restart"/>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其中</w:t>
            </w:r>
          </w:p>
        </w:tc>
        <w:tc>
          <w:tcPr>
            <w:tcW w:w="1674" w:type="dxa"/>
            <w:gridSpan w:val="3"/>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项目经理</w:t>
            </w:r>
          </w:p>
        </w:tc>
        <w:tc>
          <w:tcPr>
            <w:tcW w:w="2361" w:type="dxa"/>
            <w:gridSpan w:val="2"/>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营业执照号</w:t>
            </w:r>
          </w:p>
        </w:tc>
        <w:tc>
          <w:tcPr>
            <w:tcW w:w="2486"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04" w:type="dxa"/>
            <w:vMerge w:val="continue"/>
            <w:noWrap w:val="0"/>
            <w:vAlign w:val="center"/>
          </w:tcPr>
          <w:p>
            <w:pPr>
              <w:widowControl/>
              <w:jc w:val="left"/>
              <w:rPr>
                <w:rFonts w:ascii="宋体" w:hAnsi="宋体"/>
                <w:kern w:val="0"/>
                <w:szCs w:val="21"/>
              </w:rPr>
            </w:pPr>
          </w:p>
        </w:tc>
        <w:tc>
          <w:tcPr>
            <w:tcW w:w="1674" w:type="dxa"/>
            <w:gridSpan w:val="3"/>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高级职称人员</w:t>
            </w:r>
          </w:p>
        </w:tc>
        <w:tc>
          <w:tcPr>
            <w:tcW w:w="2361" w:type="dxa"/>
            <w:gridSpan w:val="2"/>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注册资金</w:t>
            </w:r>
          </w:p>
        </w:tc>
        <w:tc>
          <w:tcPr>
            <w:tcW w:w="2486"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04" w:type="dxa"/>
            <w:vMerge w:val="continue"/>
            <w:noWrap w:val="0"/>
            <w:vAlign w:val="center"/>
          </w:tcPr>
          <w:p>
            <w:pPr>
              <w:widowControl/>
              <w:jc w:val="left"/>
              <w:rPr>
                <w:rFonts w:ascii="宋体" w:hAnsi="宋体"/>
                <w:kern w:val="0"/>
                <w:szCs w:val="21"/>
              </w:rPr>
            </w:pPr>
          </w:p>
        </w:tc>
        <w:tc>
          <w:tcPr>
            <w:tcW w:w="1674" w:type="dxa"/>
            <w:gridSpan w:val="3"/>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中级职称人员</w:t>
            </w:r>
          </w:p>
        </w:tc>
        <w:tc>
          <w:tcPr>
            <w:tcW w:w="2361" w:type="dxa"/>
            <w:gridSpan w:val="2"/>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开户银行</w:t>
            </w:r>
          </w:p>
        </w:tc>
        <w:tc>
          <w:tcPr>
            <w:tcW w:w="2486"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04" w:type="dxa"/>
            <w:vMerge w:val="continue"/>
            <w:noWrap w:val="0"/>
            <w:vAlign w:val="center"/>
          </w:tcPr>
          <w:p>
            <w:pPr>
              <w:widowControl/>
              <w:jc w:val="left"/>
              <w:rPr>
                <w:rFonts w:ascii="宋体" w:hAnsi="宋体"/>
                <w:kern w:val="0"/>
                <w:szCs w:val="21"/>
              </w:rPr>
            </w:pPr>
          </w:p>
        </w:tc>
        <w:tc>
          <w:tcPr>
            <w:tcW w:w="1674" w:type="dxa"/>
            <w:gridSpan w:val="3"/>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初级职称人员</w:t>
            </w:r>
          </w:p>
        </w:tc>
        <w:tc>
          <w:tcPr>
            <w:tcW w:w="2361" w:type="dxa"/>
            <w:gridSpan w:val="2"/>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账号</w:t>
            </w:r>
          </w:p>
        </w:tc>
        <w:tc>
          <w:tcPr>
            <w:tcW w:w="2486" w:type="dxa"/>
            <w:gridSpan w:val="2"/>
            <w:noWrap w:val="0"/>
            <w:vAlign w:val="center"/>
          </w:tcPr>
          <w:p>
            <w:pPr>
              <w:autoSpaceDE w:val="0"/>
              <w:autoSpaceDN w:val="0"/>
              <w:adjustRightInd w:val="0"/>
              <w:spacing w:line="400" w:lineRule="exact"/>
              <w:jc w:val="center"/>
              <w:rPr>
                <w:rFonts w:ascii="宋体" w:hAnsi="宋体"/>
                <w:kern w:val="0"/>
                <w:szCs w:val="21"/>
              </w:rPr>
            </w:pPr>
          </w:p>
        </w:tc>
        <w:tc>
          <w:tcPr>
            <w:tcW w:w="1404" w:type="dxa"/>
            <w:vMerge w:val="continue"/>
            <w:noWrap w:val="0"/>
            <w:vAlign w:val="center"/>
          </w:tcPr>
          <w:p>
            <w:pPr>
              <w:widowControl/>
              <w:jc w:val="left"/>
              <w:rPr>
                <w:rFonts w:ascii="宋体" w:hAnsi="宋体"/>
                <w:kern w:val="0"/>
                <w:szCs w:val="21"/>
              </w:rPr>
            </w:pPr>
          </w:p>
        </w:tc>
        <w:tc>
          <w:tcPr>
            <w:tcW w:w="1674" w:type="dxa"/>
            <w:gridSpan w:val="3"/>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技工</w:t>
            </w:r>
          </w:p>
        </w:tc>
        <w:tc>
          <w:tcPr>
            <w:tcW w:w="2361" w:type="dxa"/>
            <w:gridSpan w:val="2"/>
            <w:noWrap w:val="0"/>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23" w:type="dxa"/>
            <w:noWrap w:val="0"/>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经营范围</w:t>
            </w:r>
          </w:p>
        </w:tc>
        <w:tc>
          <w:tcPr>
            <w:tcW w:w="7925" w:type="dxa"/>
            <w:gridSpan w:val="8"/>
            <w:noWrap w:val="0"/>
            <w:vAlign w:val="center"/>
          </w:tcPr>
          <w:p>
            <w:pPr>
              <w:autoSpaceDE w:val="0"/>
              <w:autoSpaceDN w:val="0"/>
              <w:adjustRightInd w:val="0"/>
              <w:spacing w:line="400" w:lineRule="exact"/>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723" w:type="dxa"/>
            <w:noWrap w:val="0"/>
            <w:vAlign w:val="top"/>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备注</w:t>
            </w:r>
          </w:p>
        </w:tc>
        <w:tc>
          <w:tcPr>
            <w:tcW w:w="7925" w:type="dxa"/>
            <w:gridSpan w:val="8"/>
            <w:noWrap w:val="0"/>
            <w:vAlign w:val="top"/>
          </w:tcPr>
          <w:p>
            <w:pPr>
              <w:autoSpaceDE w:val="0"/>
              <w:autoSpaceDN w:val="0"/>
              <w:adjustRightInd w:val="0"/>
              <w:spacing w:line="400" w:lineRule="exact"/>
              <w:jc w:val="left"/>
              <w:rPr>
                <w:rFonts w:ascii="宋体" w:hAnsi="宋体"/>
                <w:kern w:val="0"/>
                <w:szCs w:val="21"/>
              </w:rPr>
            </w:pPr>
          </w:p>
        </w:tc>
      </w:tr>
    </w:tbl>
    <w:p>
      <w:pPr>
        <w:spacing w:line="380" w:lineRule="exact"/>
        <w:rPr>
          <w:rFonts w:ascii="宋体" w:hAnsi="宋体"/>
          <w:sz w:val="24"/>
        </w:rPr>
      </w:pPr>
    </w:p>
    <w:p>
      <w:pPr>
        <w:rPr>
          <w:rFonts w:ascii="宋体" w:hAnsi="宋体"/>
          <w:sz w:val="24"/>
        </w:rPr>
      </w:pPr>
    </w:p>
    <w:p>
      <w:pPr>
        <w:pStyle w:val="27"/>
        <w:ind w:firstLine="480"/>
        <w:rPr>
          <w:rFonts w:hAnsi="宋体"/>
        </w:rPr>
      </w:pPr>
    </w:p>
    <w:p/>
    <w:p>
      <w:pPr>
        <w:spacing w:line="500" w:lineRule="exac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供应商名称（加盖公章）：     </w:t>
      </w:r>
    </w:p>
    <w:p>
      <w:pPr>
        <w:spacing w:line="500" w:lineRule="exact"/>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法定代表人或其授权委托人（签字或盖章）：</w:t>
      </w: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宋体" w:hAnsi="宋体"/>
          <w:sz w:val="24"/>
        </w:rPr>
      </w:pPr>
    </w:p>
    <w:p>
      <w:pPr>
        <w:rPr>
          <w:rFonts w:hint="eastAsia" w:ascii="黑体" w:hAnsi="黑体" w:eastAsia="黑体" w:cs="Tahoma"/>
          <w:b/>
          <w:szCs w:val="28"/>
        </w:rPr>
      </w:pPr>
      <w:bookmarkStart w:id="302" w:name="_Toc32265"/>
      <w:r>
        <w:rPr>
          <w:rFonts w:hint="eastAsia" w:ascii="黑体" w:hAnsi="黑体" w:eastAsia="黑体" w:cs="Tahoma"/>
          <w:b/>
          <w:szCs w:val="28"/>
        </w:rPr>
        <w:br w:type="page"/>
      </w:r>
    </w:p>
    <w:bookmarkEnd w:id="302"/>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pStyle w:val="29"/>
        <w:jc w:val="center"/>
        <w:outlineLvl w:val="9"/>
        <w:rPr>
          <w:rFonts w:hint="eastAsia" w:ascii="黑体" w:hAnsi="黑体" w:eastAsia="黑体" w:cs="Tahoma"/>
          <w:b/>
          <w:szCs w:val="28"/>
        </w:rPr>
      </w:pPr>
      <w:bookmarkStart w:id="303" w:name="_Toc13191"/>
      <w:r>
        <w:rPr>
          <w:rFonts w:hint="eastAsia" w:ascii="黑体" w:hAnsi="黑体" w:eastAsia="黑体" w:cs="Tahoma"/>
          <w:b/>
          <w:szCs w:val="28"/>
          <w:lang w:eastAsia="zh-CN"/>
        </w:rPr>
        <w:t>（</w:t>
      </w:r>
      <w:r>
        <w:rPr>
          <w:rFonts w:hint="eastAsia" w:ascii="黑体" w:hAnsi="黑体" w:eastAsia="黑体" w:cs="Tahoma"/>
          <w:b/>
          <w:szCs w:val="28"/>
          <w:lang w:val="en-US" w:eastAsia="zh-CN"/>
        </w:rPr>
        <w:t>八）、</w:t>
      </w:r>
      <w:r>
        <w:rPr>
          <w:rFonts w:hint="eastAsia" w:ascii="黑体" w:hAnsi="黑体" w:eastAsia="黑体" w:cs="Tahoma"/>
          <w:b/>
          <w:szCs w:val="28"/>
        </w:rPr>
        <w:t>中标后的售后服务保障</w:t>
      </w:r>
      <w:bookmarkEnd w:id="303"/>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r>
        <w:rPr>
          <w:rFonts w:hint="eastAsia" w:ascii="Tahoma" w:hAnsi="Tahoma" w:cs="Tahoma"/>
          <w:sz w:val="24"/>
        </w:rPr>
        <w:t>（格式自拟）</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宋体" w:hAnsi="宋体"/>
          <w:sz w:val="24"/>
        </w:rPr>
      </w:pPr>
    </w:p>
    <w:p>
      <w:pPr>
        <w:spacing w:line="440" w:lineRule="exact"/>
        <w:jc w:val="center"/>
        <w:rPr>
          <w:rFonts w:hint="eastAsia" w:ascii="黑体" w:hAnsi="黑体" w:eastAsia="黑体" w:cs="Tahoma"/>
          <w:b/>
          <w:kern w:val="2"/>
          <w:sz w:val="28"/>
          <w:szCs w:val="28"/>
          <w:lang w:val="en-US" w:eastAsia="zh-CN" w:bidi="ar-SA"/>
        </w:rPr>
      </w:pPr>
      <w:r>
        <w:rPr>
          <w:rFonts w:hint="eastAsia" w:ascii="黑体" w:hAnsi="黑体" w:eastAsia="黑体" w:cs="Tahoma"/>
          <w:b/>
          <w:kern w:val="2"/>
          <w:sz w:val="28"/>
          <w:szCs w:val="28"/>
          <w:lang w:val="en-US" w:eastAsia="zh-CN" w:bidi="ar-SA"/>
        </w:rPr>
        <w:t>（九）、实施方案整体</w:t>
      </w:r>
    </w:p>
    <w:p>
      <w:pPr>
        <w:spacing w:line="440" w:lineRule="exact"/>
        <w:jc w:val="center"/>
        <w:rPr>
          <w:rFonts w:ascii="宋体" w:hAnsi="宋体"/>
          <w:sz w:val="24"/>
        </w:rPr>
      </w:pPr>
    </w:p>
    <w:p>
      <w:pPr>
        <w:spacing w:line="440" w:lineRule="exact"/>
        <w:jc w:val="center"/>
        <w:rPr>
          <w:rFonts w:ascii="宋体" w:hAnsi="宋体"/>
          <w:sz w:val="24"/>
        </w:rPr>
      </w:pPr>
      <w:r>
        <w:rPr>
          <w:rFonts w:hint="eastAsia" w:ascii="Tahoma" w:hAnsi="Tahoma" w:cs="Tahoma"/>
          <w:sz w:val="24"/>
        </w:rPr>
        <w:t>（格式自拟）</w:t>
      </w: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rPr>
          <w:rFonts w:hint="eastAsia" w:ascii="黑体" w:hAnsi="黑体" w:eastAsia="黑体" w:cs="Tahoma"/>
          <w:b/>
          <w:sz w:val="28"/>
          <w:szCs w:val="28"/>
        </w:rPr>
      </w:pPr>
      <w:r>
        <w:rPr>
          <w:rFonts w:hint="eastAsia" w:ascii="黑体" w:hAnsi="黑体" w:eastAsia="黑体" w:cs="Tahoma"/>
          <w:b/>
          <w:sz w:val="28"/>
          <w:szCs w:val="28"/>
        </w:rPr>
        <w:br w:type="page"/>
      </w:r>
    </w:p>
    <w:p>
      <w:pPr>
        <w:spacing w:line="380" w:lineRule="exact"/>
        <w:jc w:val="center"/>
        <w:rPr>
          <w:rFonts w:ascii="黑体" w:hAnsi="黑体" w:eastAsia="黑体"/>
          <w:sz w:val="28"/>
          <w:szCs w:val="28"/>
        </w:rPr>
      </w:pPr>
      <w:r>
        <w:rPr>
          <w:rFonts w:hint="eastAsia" w:ascii="黑体" w:hAnsi="黑体" w:eastAsia="黑体" w:cs="Tahoma"/>
          <w:b/>
          <w:sz w:val="28"/>
          <w:szCs w:val="28"/>
        </w:rPr>
        <w:t>（</w:t>
      </w:r>
      <w:r>
        <w:rPr>
          <w:rFonts w:hint="eastAsia" w:ascii="黑体" w:hAnsi="黑体" w:eastAsia="黑体" w:cs="Tahoma"/>
          <w:b/>
          <w:sz w:val="28"/>
          <w:szCs w:val="28"/>
          <w:lang w:val="en-US" w:eastAsia="zh-CN"/>
        </w:rPr>
        <w:t>十</w:t>
      </w:r>
      <w:r>
        <w:rPr>
          <w:rFonts w:hint="eastAsia" w:ascii="黑体" w:hAnsi="黑体" w:eastAsia="黑体" w:cs="Tahoma"/>
          <w:b/>
          <w:sz w:val="28"/>
          <w:szCs w:val="28"/>
        </w:rPr>
        <w:t>）</w:t>
      </w:r>
      <w:r>
        <w:rPr>
          <w:rFonts w:ascii="黑体" w:hAnsi="黑体" w:eastAsia="黑体" w:cs="Tahoma"/>
          <w:b/>
          <w:sz w:val="28"/>
          <w:szCs w:val="28"/>
        </w:rPr>
        <w:t>、</w:t>
      </w:r>
      <w:r>
        <w:rPr>
          <w:rFonts w:hint="eastAsia" w:ascii="黑体" w:hAnsi="黑体" w:eastAsia="黑体"/>
          <w:b/>
          <w:sz w:val="28"/>
          <w:szCs w:val="28"/>
        </w:rPr>
        <w:t>关于资格的声明函</w:t>
      </w:r>
      <w:r>
        <w:rPr>
          <w:rFonts w:hint="eastAsia" w:ascii="黑体" w:hAnsi="黑体" w:eastAsia="黑体"/>
          <w:sz w:val="28"/>
          <w:szCs w:val="28"/>
        </w:rPr>
        <w:cr/>
      </w:r>
    </w:p>
    <w:p>
      <w:pPr>
        <w:spacing w:line="38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spacing w:line="380" w:lineRule="exact"/>
        <w:rPr>
          <w:rFonts w:ascii="宋体" w:hAnsi="宋体"/>
          <w:szCs w:val="21"/>
        </w:rPr>
      </w:pPr>
    </w:p>
    <w:p>
      <w:pPr>
        <w:spacing w:line="480" w:lineRule="exact"/>
        <w:ind w:firstLine="420" w:firstLineChars="200"/>
        <w:rPr>
          <w:rFonts w:ascii="宋体" w:hAnsi="宋体" w:cs="Tahoma"/>
          <w:szCs w:val="21"/>
        </w:rPr>
      </w:pPr>
      <w:r>
        <w:rPr>
          <w:rFonts w:ascii="宋体" w:hAnsi="宋体" w:cs="Tahoma"/>
          <w:szCs w:val="21"/>
        </w:rPr>
        <w:t>关于贵方年月日</w:t>
      </w:r>
      <w:r>
        <w:rPr>
          <w:rFonts w:ascii="宋体" w:hAnsi="宋体" w:cs="Tahoma"/>
          <w:szCs w:val="21"/>
          <w:u w:val="single"/>
        </w:rPr>
        <w:t xml:space="preserve">        （</w:t>
      </w:r>
      <w:r>
        <w:rPr>
          <w:rFonts w:hint="eastAsia" w:ascii="宋体" w:hAnsi="宋体" w:cs="Tahoma"/>
          <w:szCs w:val="21"/>
          <w:u w:val="single"/>
        </w:rPr>
        <w:t>项目名称、</w:t>
      </w:r>
      <w:r>
        <w:rPr>
          <w:rFonts w:ascii="宋体" w:hAnsi="宋体" w:cs="Tahoma"/>
          <w:szCs w:val="21"/>
          <w:u w:val="single"/>
        </w:rPr>
        <w:t xml:space="preserve">编号）       </w:t>
      </w:r>
      <w:r>
        <w:rPr>
          <w:rFonts w:hint="eastAsia" w:ascii="宋体" w:hAnsi="宋体" w:cs="Tahoma"/>
          <w:szCs w:val="21"/>
        </w:rPr>
        <w:t>投标</w:t>
      </w:r>
      <w:r>
        <w:rPr>
          <w:rFonts w:ascii="宋体" w:hAnsi="宋体" w:cs="Tahoma"/>
          <w:szCs w:val="21"/>
        </w:rPr>
        <w:t>邀请，本签字人愿意参加</w:t>
      </w:r>
      <w:r>
        <w:rPr>
          <w:rFonts w:hint="eastAsia" w:ascii="宋体" w:hAnsi="宋体" w:cs="Tahoma"/>
          <w:szCs w:val="21"/>
        </w:rPr>
        <w:t>投标</w:t>
      </w:r>
      <w:r>
        <w:rPr>
          <w:rFonts w:ascii="宋体" w:hAnsi="宋体" w:cs="Tahoma"/>
          <w:szCs w:val="21"/>
        </w:rPr>
        <w:t>，提供</w:t>
      </w:r>
      <w:r>
        <w:rPr>
          <w:rFonts w:hint="eastAsia" w:ascii="宋体" w:hAnsi="宋体" w:cs="Tahoma"/>
          <w:szCs w:val="21"/>
        </w:rPr>
        <w:t>招标</w:t>
      </w:r>
      <w:r>
        <w:rPr>
          <w:rFonts w:ascii="宋体" w:hAnsi="宋体" w:cs="Tahoma"/>
          <w:szCs w:val="21"/>
        </w:rPr>
        <w:t>文件中规定的</w:t>
      </w:r>
      <w:r>
        <w:rPr>
          <w:rFonts w:hint="eastAsia" w:ascii="宋体" w:hAnsi="宋体" w:cs="Tahoma"/>
          <w:szCs w:val="21"/>
          <w:u w:val="single"/>
        </w:rPr>
        <w:t>所有资格文件</w:t>
      </w:r>
      <w:r>
        <w:rPr>
          <w:rFonts w:ascii="宋体" w:hAnsi="宋体" w:cs="Tahoma"/>
          <w:szCs w:val="21"/>
        </w:rPr>
        <w:t>是准确的和真实的。</w:t>
      </w:r>
      <w:r>
        <w:rPr>
          <w:rFonts w:ascii="宋体" w:hAnsi="宋体" w:cs="Tahoma"/>
          <w:szCs w:val="21"/>
        </w:rPr>
        <w:cr/>
      </w:r>
    </w:p>
    <w:p>
      <w:pPr>
        <w:spacing w:line="400" w:lineRule="exact"/>
        <w:ind w:firstLine="420" w:firstLineChars="200"/>
        <w:rPr>
          <w:rFonts w:ascii="Tahoma" w:hAnsi="Tahoma" w:cs="Tahoma"/>
          <w:szCs w:val="21"/>
        </w:rPr>
      </w:pPr>
      <w:r>
        <w:rPr>
          <w:rFonts w:ascii="Tahoma" w:hAnsi="Tahoma" w:cs="Tahoma"/>
          <w:szCs w:val="21"/>
        </w:rPr>
        <w:t>1</w:t>
      </w:r>
      <w:r>
        <w:rPr>
          <w:rFonts w:hint="eastAsia" w:ascii="Tahoma" w:hAnsi="Tahoma" w:cs="Tahoma"/>
          <w:szCs w:val="21"/>
        </w:rPr>
        <w:t>、</w:t>
      </w:r>
      <w:r>
        <w:rPr>
          <w:rFonts w:ascii="Tahoma" w:hAnsi="Tahoma" w:cs="Tahoma"/>
          <w:szCs w:val="21"/>
        </w:rPr>
        <w:t>本签字人确认资格文件中的说明以及</w:t>
      </w:r>
      <w:r>
        <w:rPr>
          <w:rFonts w:hint="eastAsia" w:ascii="Tahoma" w:hAnsi="Tahoma" w:cs="Tahoma"/>
          <w:szCs w:val="21"/>
        </w:rPr>
        <w:t>投标文件</w:t>
      </w:r>
      <w:r>
        <w:rPr>
          <w:rFonts w:ascii="Tahoma" w:hAnsi="Tahoma" w:cs="Tahoma"/>
          <w:szCs w:val="21"/>
        </w:rPr>
        <w:t>中所有提交的文件和材料是真实的、准确的。</w:t>
      </w:r>
    </w:p>
    <w:p>
      <w:pPr>
        <w:spacing w:line="400" w:lineRule="exact"/>
        <w:ind w:firstLine="420" w:firstLineChars="200"/>
        <w:rPr>
          <w:rFonts w:ascii="Tahoma" w:hAnsi="Tahoma" w:cs="Tahoma"/>
          <w:szCs w:val="21"/>
        </w:rPr>
      </w:pPr>
      <w:r>
        <w:rPr>
          <w:rFonts w:ascii="Tahoma" w:hAnsi="Tahoma" w:cs="Tahoma"/>
          <w:szCs w:val="21"/>
        </w:rPr>
        <w:t>2</w:t>
      </w:r>
      <w:r>
        <w:rPr>
          <w:rFonts w:hint="eastAsia" w:ascii="Tahoma" w:hAnsi="Tahoma" w:cs="Tahoma"/>
          <w:szCs w:val="21"/>
        </w:rPr>
        <w:t>、</w:t>
      </w:r>
      <w:r>
        <w:rPr>
          <w:rFonts w:ascii="Tahoma" w:hAnsi="Tahoma" w:cs="Tahoma"/>
          <w:szCs w:val="21"/>
        </w:rPr>
        <w:t>我方的资格声明随</w:t>
      </w:r>
      <w:r>
        <w:rPr>
          <w:rFonts w:hint="eastAsia" w:ascii="Tahoma" w:hAnsi="Tahoma" w:cs="Tahoma"/>
          <w:szCs w:val="21"/>
        </w:rPr>
        <w:t>投标文件</w:t>
      </w:r>
      <w:r>
        <w:rPr>
          <w:rFonts w:ascii="Tahoma" w:hAnsi="Tahoma" w:cs="Tahoma"/>
          <w:szCs w:val="21"/>
        </w:rPr>
        <w:t>一同递交。</w:t>
      </w:r>
    </w:p>
    <w:p>
      <w:pPr>
        <w:spacing w:line="380" w:lineRule="exact"/>
        <w:ind w:firstLine="420" w:firstLineChars="200"/>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投标供应商（加盖公章）：</w:t>
      </w:r>
    </w:p>
    <w:p>
      <w:pPr>
        <w:spacing w:line="380" w:lineRule="exact"/>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 xml:space="preserve"> 投标供应商代表（签字）： </w:t>
      </w:r>
    </w:p>
    <w:p>
      <w:pPr>
        <w:spacing w:line="380" w:lineRule="exact"/>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 xml:space="preserve"> 地             址：</w:t>
      </w:r>
    </w:p>
    <w:p>
      <w:pPr>
        <w:spacing w:line="380" w:lineRule="exact"/>
        <w:rPr>
          <w:rFonts w:ascii="宋体" w:hAnsi="宋体"/>
          <w:szCs w:val="21"/>
        </w:rPr>
      </w:pPr>
    </w:p>
    <w:p>
      <w:pPr>
        <w:spacing w:line="380" w:lineRule="exact"/>
        <w:ind w:firstLine="3150" w:firstLineChars="1500"/>
        <w:rPr>
          <w:rFonts w:ascii="宋体" w:hAnsi="宋体"/>
          <w:szCs w:val="21"/>
        </w:rPr>
      </w:pPr>
      <w:r>
        <w:rPr>
          <w:rFonts w:hint="eastAsia" w:ascii="宋体" w:hAnsi="宋体"/>
          <w:szCs w:val="21"/>
        </w:rPr>
        <w:t>邮             编：</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电    话/传    真：</w:t>
      </w:r>
    </w:p>
    <w:p>
      <w:pPr>
        <w:spacing w:line="380" w:lineRule="exact"/>
        <w:rPr>
          <w:rFonts w:ascii="宋体" w:hAnsi="宋体"/>
          <w:sz w:val="24"/>
          <w:szCs w:val="20"/>
        </w:rPr>
      </w:pP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宋体" w:hAnsi="宋体"/>
        </w:rPr>
        <w:sectPr>
          <w:pgSz w:w="11905" w:h="16838"/>
          <w:pgMar w:top="1247" w:right="1134" w:bottom="1247" w:left="1134" w:header="720" w:footer="720" w:gutter="0"/>
          <w:cols w:space="0" w:num="1"/>
          <w:rtlGutter w:val="0"/>
          <w:docGrid w:linePitch="323" w:charSpace="0"/>
        </w:sectPr>
      </w:pPr>
    </w:p>
    <w:p>
      <w:pPr>
        <w:spacing w:line="380" w:lineRule="exact"/>
        <w:jc w:val="center"/>
        <w:rPr>
          <w:rFonts w:ascii="黑体" w:hAnsi="黑体" w:eastAsia="黑体"/>
          <w:sz w:val="28"/>
          <w:szCs w:val="28"/>
        </w:rPr>
      </w:pPr>
      <w:r>
        <w:rPr>
          <w:rFonts w:hint="eastAsia" w:ascii="黑体" w:hAnsi="黑体" w:eastAsia="黑体" w:cs="Tahoma"/>
          <w:b/>
          <w:sz w:val="28"/>
          <w:szCs w:val="28"/>
        </w:rPr>
        <w:t>（十</w:t>
      </w:r>
      <w:r>
        <w:rPr>
          <w:rFonts w:hint="eastAsia" w:ascii="黑体" w:hAnsi="黑体" w:eastAsia="黑体" w:cs="Tahoma"/>
          <w:b/>
          <w:sz w:val="28"/>
          <w:szCs w:val="28"/>
          <w:lang w:val="en-US" w:eastAsia="zh-CN"/>
        </w:rPr>
        <w:t>一</w:t>
      </w:r>
      <w:r>
        <w:rPr>
          <w:rFonts w:hint="eastAsia" w:ascii="黑体" w:hAnsi="黑体" w:eastAsia="黑体" w:cs="Tahoma"/>
          <w:b/>
          <w:sz w:val="28"/>
          <w:szCs w:val="28"/>
        </w:rPr>
        <w:t>）</w:t>
      </w:r>
      <w:r>
        <w:rPr>
          <w:rFonts w:ascii="黑体" w:hAnsi="黑体" w:eastAsia="黑体" w:cs="Tahoma"/>
          <w:b/>
          <w:sz w:val="28"/>
          <w:szCs w:val="28"/>
        </w:rPr>
        <w:t>、</w:t>
      </w:r>
      <w:r>
        <w:rPr>
          <w:rFonts w:hint="eastAsia" w:ascii="黑体" w:hAnsi="黑体" w:eastAsia="黑体"/>
          <w:b/>
          <w:sz w:val="28"/>
          <w:szCs w:val="28"/>
        </w:rPr>
        <w:t>投标供应商的资格声明</w:t>
      </w:r>
      <w:r>
        <w:rPr>
          <w:rFonts w:hint="eastAsia" w:ascii="黑体" w:hAnsi="黑体" w:eastAsia="黑体"/>
          <w:sz w:val="28"/>
          <w:szCs w:val="28"/>
        </w:rPr>
        <w:cr/>
      </w: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spacing w:line="400" w:lineRule="exact"/>
        <w:rPr>
          <w:rFonts w:ascii="Tahoma" w:hAnsi="Tahoma" w:cs="Tahoma"/>
          <w:b/>
          <w:bCs/>
          <w:szCs w:val="21"/>
        </w:rPr>
      </w:pPr>
    </w:p>
    <w:p>
      <w:pPr>
        <w:spacing w:line="390" w:lineRule="exact"/>
        <w:rPr>
          <w:rFonts w:ascii="Tahoma" w:hAnsi="Tahoma" w:cs="Tahoma"/>
          <w:szCs w:val="21"/>
          <w:u w:val="single"/>
        </w:rPr>
      </w:pPr>
      <w:r>
        <w:rPr>
          <w:rFonts w:ascii="Tahoma" w:hAnsi="Tahoma" w:cs="Tahoma"/>
          <w:b/>
          <w:bCs/>
          <w:szCs w:val="21"/>
        </w:rPr>
        <w:t>1．</w:t>
      </w:r>
      <w:r>
        <w:rPr>
          <w:rFonts w:hint="eastAsia" w:ascii="Tahoma" w:hAnsi="Tahoma" w:cs="Tahoma"/>
          <w:b/>
          <w:bCs/>
          <w:szCs w:val="21"/>
        </w:rPr>
        <w:t>供应商</w:t>
      </w:r>
      <w:r>
        <w:rPr>
          <w:rFonts w:ascii="Tahoma" w:hAnsi="Tahoma" w:cs="Tahoma"/>
          <w:b/>
          <w:bCs/>
          <w:szCs w:val="21"/>
        </w:rPr>
        <w:t>概况：</w:t>
      </w:r>
      <w:r>
        <w:rPr>
          <w:rFonts w:ascii="Tahoma" w:hAnsi="Tahoma" w:cs="Tahoma"/>
          <w:szCs w:val="21"/>
        </w:rPr>
        <w:cr/>
      </w:r>
      <w:r>
        <w:rPr>
          <w:rFonts w:hint="eastAsia" w:ascii="Tahoma" w:hAnsi="Tahoma" w:cs="Tahoma"/>
          <w:szCs w:val="21"/>
        </w:rPr>
        <w:t>1.1 供应商</w:t>
      </w:r>
      <w:r>
        <w:rPr>
          <w:rFonts w:ascii="Tahoma" w:hAnsi="Tahoma" w:cs="Tahoma"/>
          <w:szCs w:val="21"/>
        </w:rPr>
        <w:t>名称：</w:t>
      </w:r>
      <w:r>
        <w:rPr>
          <w:rFonts w:ascii="Tahoma" w:hAnsi="Tahoma" w:cs="Tahoma"/>
          <w:szCs w:val="21"/>
          <w:u w:val="single"/>
        </w:rPr>
        <w:cr/>
      </w:r>
      <w:r>
        <w:rPr>
          <w:rFonts w:hint="eastAsia" w:ascii="Tahoma" w:hAnsi="Tahoma" w:cs="Tahoma"/>
          <w:szCs w:val="21"/>
        </w:rPr>
        <w:t xml:space="preserve">1.2 </w:t>
      </w:r>
      <w:r>
        <w:rPr>
          <w:rFonts w:ascii="Tahoma" w:hAnsi="Tahoma" w:cs="Tahoma"/>
          <w:szCs w:val="21"/>
        </w:rPr>
        <w:t>注册地址：</w:t>
      </w:r>
      <w:r>
        <w:rPr>
          <w:rFonts w:ascii="Tahoma" w:hAnsi="Tahoma" w:cs="Tahoma"/>
          <w:szCs w:val="21"/>
          <w:u w:val="single"/>
        </w:rPr>
        <w:cr/>
      </w:r>
      <w:r>
        <w:rPr>
          <w:rFonts w:hint="eastAsia" w:ascii="Tahoma" w:hAnsi="Tahoma" w:cs="Tahoma"/>
          <w:szCs w:val="21"/>
        </w:rPr>
        <w:t xml:space="preserve">1.3 </w:t>
      </w:r>
      <w:r>
        <w:rPr>
          <w:rFonts w:ascii="Tahoma" w:hAnsi="Tahoma" w:cs="Tahoma"/>
          <w:szCs w:val="21"/>
        </w:rPr>
        <w:t>传真：电话：邮编：</w:t>
      </w:r>
      <w:r>
        <w:rPr>
          <w:rFonts w:ascii="Tahoma" w:hAnsi="Tahoma" w:cs="Tahoma"/>
          <w:szCs w:val="21"/>
        </w:rPr>
        <w:cr/>
      </w:r>
      <w:r>
        <w:rPr>
          <w:rFonts w:hint="eastAsia" w:ascii="Tahoma" w:hAnsi="Tahoma" w:cs="Tahoma"/>
          <w:szCs w:val="21"/>
        </w:rPr>
        <w:t xml:space="preserve">1.4 </w:t>
      </w:r>
      <w:r>
        <w:rPr>
          <w:rFonts w:ascii="Tahoma" w:hAnsi="Tahoma" w:cs="Tahoma"/>
          <w:szCs w:val="21"/>
        </w:rPr>
        <w:t>成立或注册日期：</w:t>
      </w:r>
    </w:p>
    <w:p>
      <w:pPr>
        <w:spacing w:line="390" w:lineRule="exact"/>
        <w:rPr>
          <w:rFonts w:ascii="Tahoma" w:hAnsi="Tahoma" w:cs="Tahoma"/>
          <w:szCs w:val="21"/>
        </w:rPr>
      </w:pPr>
      <w:r>
        <w:rPr>
          <w:rFonts w:hint="eastAsia" w:ascii="Tahoma" w:hAnsi="Tahoma" w:cs="Tahoma"/>
          <w:szCs w:val="21"/>
        </w:rPr>
        <w:t xml:space="preserve">1.5 </w:t>
      </w:r>
      <w:r>
        <w:rPr>
          <w:rFonts w:ascii="Tahoma" w:hAnsi="Tahoma" w:cs="Tahoma"/>
          <w:szCs w:val="21"/>
        </w:rPr>
        <w:t>法人代表：</w:t>
      </w:r>
    </w:p>
    <w:p>
      <w:pPr>
        <w:spacing w:line="390" w:lineRule="exact"/>
        <w:rPr>
          <w:rFonts w:ascii="Tahoma" w:hAnsi="Tahoma" w:cs="Tahoma"/>
          <w:szCs w:val="21"/>
        </w:rPr>
      </w:pPr>
      <w:r>
        <w:rPr>
          <w:rFonts w:hint="eastAsia" w:ascii="Tahoma" w:hAnsi="Tahoma" w:cs="Tahoma"/>
          <w:szCs w:val="21"/>
        </w:rPr>
        <w:t xml:space="preserve">1.6 </w:t>
      </w:r>
      <w:r>
        <w:rPr>
          <w:rFonts w:ascii="Tahoma" w:hAnsi="Tahoma" w:cs="Tahoma"/>
          <w:szCs w:val="21"/>
        </w:rPr>
        <w:t>最近资产负债表（</w:t>
      </w:r>
      <w:r>
        <w:rPr>
          <w:rFonts w:hint="eastAsia" w:ascii="Tahoma" w:hAnsi="Tahoma" w:cs="Tahoma"/>
          <w:szCs w:val="21"/>
        </w:rPr>
        <w:t>至</w:t>
      </w:r>
      <w:r>
        <w:rPr>
          <w:rFonts w:ascii="Tahoma" w:hAnsi="Tahoma" w:cs="Tahoma"/>
          <w:szCs w:val="21"/>
        </w:rPr>
        <w:t>年月日为止）。</w:t>
      </w:r>
      <w:r>
        <w:rPr>
          <w:rFonts w:hint="eastAsia" w:ascii="Tahoma" w:hAnsi="Tahoma" w:cs="Tahoma"/>
          <w:szCs w:val="21"/>
        </w:rPr>
        <w:t>（附近三年财务审计报告，成立未满三年的按实际发生提供）</w:t>
      </w:r>
    </w:p>
    <w:p>
      <w:pPr>
        <w:spacing w:line="390" w:lineRule="exact"/>
        <w:ind w:firstLine="210" w:firstLineChars="100"/>
        <w:rPr>
          <w:rFonts w:ascii="Tahoma" w:hAnsi="Tahoma" w:cs="Tahoma"/>
          <w:szCs w:val="21"/>
        </w:rPr>
      </w:pPr>
      <w:r>
        <w:rPr>
          <w:rFonts w:hint="eastAsia" w:ascii="Tahoma" w:hAnsi="Tahoma" w:cs="Tahoma"/>
          <w:szCs w:val="21"/>
        </w:rPr>
        <w:t>（1）资产总额：</w:t>
      </w:r>
    </w:p>
    <w:p>
      <w:pPr>
        <w:spacing w:line="39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2</w:t>
      </w:r>
      <w:r>
        <w:rPr>
          <w:rFonts w:ascii="Tahoma" w:hAnsi="Tahoma" w:cs="Tahoma"/>
          <w:szCs w:val="21"/>
        </w:rPr>
        <w:t>）固定资产</w:t>
      </w:r>
      <w:r>
        <w:rPr>
          <w:rFonts w:hint="eastAsia" w:ascii="Tahoma" w:hAnsi="Tahoma" w:cs="Tahoma"/>
          <w:szCs w:val="21"/>
        </w:rPr>
        <w:t>：</w:t>
      </w:r>
    </w:p>
    <w:p>
      <w:pPr>
        <w:spacing w:line="390" w:lineRule="exact"/>
        <w:rPr>
          <w:rFonts w:ascii="Tahoma" w:hAnsi="Tahoma" w:cs="Tahoma"/>
          <w:szCs w:val="21"/>
        </w:rPr>
      </w:pPr>
      <w:r>
        <w:rPr>
          <w:rFonts w:ascii="Tahoma" w:hAnsi="Tahoma" w:cs="Tahoma"/>
          <w:szCs w:val="21"/>
        </w:rPr>
        <w:t>（</w:t>
      </w:r>
      <w:r>
        <w:rPr>
          <w:rFonts w:hint="eastAsia" w:ascii="Tahoma" w:hAnsi="Tahoma" w:cs="Tahoma"/>
          <w:szCs w:val="21"/>
        </w:rPr>
        <w:t>3</w:t>
      </w:r>
      <w:r>
        <w:rPr>
          <w:rFonts w:ascii="Tahoma" w:hAnsi="Tahoma" w:cs="Tahoma"/>
          <w:szCs w:val="21"/>
        </w:rPr>
        <w:t>）流动资产</w:t>
      </w:r>
      <w:r>
        <w:rPr>
          <w:rFonts w:hint="eastAsia" w:ascii="Tahoma" w:hAnsi="Tahoma" w:cs="Tahoma"/>
          <w:szCs w:val="21"/>
        </w:rPr>
        <w:t>：</w:t>
      </w:r>
    </w:p>
    <w:p>
      <w:pPr>
        <w:spacing w:line="390" w:lineRule="exact"/>
        <w:rPr>
          <w:rFonts w:ascii="Tahoma" w:hAnsi="Tahoma" w:cs="Tahoma"/>
          <w:szCs w:val="21"/>
        </w:rPr>
      </w:pPr>
      <w:r>
        <w:rPr>
          <w:rFonts w:ascii="Tahoma" w:hAnsi="Tahoma" w:cs="Tahoma"/>
          <w:szCs w:val="21"/>
        </w:rPr>
        <w:t>（</w:t>
      </w:r>
      <w:r>
        <w:rPr>
          <w:rFonts w:hint="eastAsia" w:ascii="Tahoma" w:hAnsi="Tahoma" w:cs="Tahoma"/>
          <w:szCs w:val="21"/>
        </w:rPr>
        <w:t>4</w:t>
      </w:r>
      <w:r>
        <w:rPr>
          <w:rFonts w:ascii="Tahoma" w:hAnsi="Tahoma" w:cs="Tahoma"/>
          <w:szCs w:val="21"/>
        </w:rPr>
        <w:t>）长期负债</w:t>
      </w:r>
      <w:r>
        <w:rPr>
          <w:rFonts w:hint="eastAsia" w:ascii="Tahoma" w:hAnsi="Tahoma" w:cs="Tahoma"/>
          <w:szCs w:val="21"/>
        </w:rPr>
        <w:t>：</w:t>
      </w:r>
    </w:p>
    <w:p>
      <w:pPr>
        <w:spacing w:line="390" w:lineRule="exact"/>
        <w:rPr>
          <w:rFonts w:ascii="Tahoma" w:hAnsi="Tahoma" w:cs="Tahoma"/>
          <w:szCs w:val="21"/>
          <w:u w:val="single"/>
        </w:rPr>
      </w:pPr>
      <w:r>
        <w:rPr>
          <w:rFonts w:ascii="Tahoma" w:hAnsi="Tahoma" w:cs="Tahoma"/>
          <w:szCs w:val="21"/>
        </w:rPr>
        <w:t>（</w:t>
      </w:r>
      <w:r>
        <w:rPr>
          <w:rFonts w:hint="eastAsia" w:ascii="Tahoma" w:hAnsi="Tahoma" w:cs="Tahoma"/>
          <w:szCs w:val="21"/>
        </w:rPr>
        <w:t>5</w:t>
      </w:r>
      <w:r>
        <w:rPr>
          <w:rFonts w:ascii="Tahoma" w:hAnsi="Tahoma" w:cs="Tahoma"/>
          <w:szCs w:val="21"/>
        </w:rPr>
        <w:t>）流动负债</w:t>
      </w:r>
      <w:r>
        <w:rPr>
          <w:rFonts w:hint="eastAsia" w:ascii="Tahoma" w:hAnsi="Tahoma" w:cs="Tahoma"/>
          <w:szCs w:val="21"/>
        </w:rPr>
        <w:t>：</w:t>
      </w:r>
    </w:p>
    <w:p>
      <w:pPr>
        <w:spacing w:line="390" w:lineRule="exact"/>
        <w:ind w:firstLine="210" w:firstLineChars="100"/>
        <w:rPr>
          <w:rFonts w:ascii="Tahoma" w:hAnsi="Tahoma" w:cs="Tahoma"/>
          <w:szCs w:val="21"/>
        </w:rPr>
      </w:pPr>
      <w:r>
        <w:rPr>
          <w:rFonts w:hint="eastAsia" w:ascii="Tahoma" w:hAnsi="Tahoma" w:cs="Tahoma"/>
          <w:szCs w:val="21"/>
        </w:rPr>
        <w:t>（6）营业收入：</w:t>
      </w:r>
    </w:p>
    <w:p>
      <w:pPr>
        <w:spacing w:line="390" w:lineRule="exact"/>
        <w:ind w:firstLine="210" w:firstLineChars="100"/>
        <w:rPr>
          <w:rFonts w:ascii="Tahoma" w:hAnsi="Tahoma" w:cs="Tahoma"/>
          <w:szCs w:val="21"/>
          <w:u w:val="single"/>
        </w:rPr>
      </w:pPr>
      <w:r>
        <w:rPr>
          <w:rFonts w:hint="eastAsia" w:ascii="Tahoma" w:hAnsi="Tahoma" w:cs="Tahoma"/>
          <w:szCs w:val="21"/>
        </w:rPr>
        <w:t>（7）净利润：</w:t>
      </w:r>
    </w:p>
    <w:p>
      <w:pPr>
        <w:spacing w:line="390" w:lineRule="exact"/>
        <w:rPr>
          <w:rFonts w:ascii="Tahoma" w:hAnsi="Tahoma" w:cs="Tahoma"/>
          <w:szCs w:val="21"/>
        </w:rPr>
      </w:pPr>
      <w:r>
        <w:rPr>
          <w:rFonts w:ascii="Tahoma" w:hAnsi="Tahoma" w:cs="Tahoma"/>
          <w:b/>
          <w:bCs/>
          <w:szCs w:val="21"/>
        </w:rPr>
        <w:t>2．我方在此尊重声明</w:t>
      </w:r>
      <w:r>
        <w:rPr>
          <w:rFonts w:hint="eastAsia" w:ascii="Tahoma" w:hAnsi="Tahoma" w:cs="Tahoma"/>
          <w:szCs w:val="21"/>
        </w:rPr>
        <w:t>：</w:t>
      </w:r>
      <w:r>
        <w:rPr>
          <w:rFonts w:ascii="Tahoma" w:hAnsi="Tahoma" w:cs="Tahoma"/>
          <w:szCs w:val="21"/>
        </w:rPr>
        <w:t>我方具备并满足下列各项条款的规定。本声明如有虚假或不实之处</w:t>
      </w:r>
      <w:r>
        <w:rPr>
          <w:rFonts w:hint="eastAsia" w:ascii="Tahoma" w:hAnsi="Tahoma" w:cs="Tahoma"/>
          <w:szCs w:val="21"/>
        </w:rPr>
        <w:t>，</w:t>
      </w:r>
      <w:r>
        <w:rPr>
          <w:rFonts w:ascii="Tahoma" w:hAnsi="Tahoma" w:cs="Tahoma"/>
          <w:szCs w:val="21"/>
        </w:rPr>
        <w:t>我方将失去合格供应商资格且我方的投标保证金将不予退还。</w:t>
      </w:r>
    </w:p>
    <w:p>
      <w:pPr>
        <w:spacing w:line="390" w:lineRule="exact"/>
        <w:rPr>
          <w:rFonts w:ascii="Tahoma" w:hAnsi="Tahoma" w:cs="Tahoma"/>
          <w:szCs w:val="21"/>
        </w:rPr>
      </w:pPr>
      <w:r>
        <w:rPr>
          <w:rFonts w:ascii="Tahoma" w:hAnsi="Tahoma" w:cs="Tahoma"/>
          <w:szCs w:val="21"/>
        </w:rPr>
        <w:t>（1）具有独立承担民事责任的能力；</w:t>
      </w:r>
    </w:p>
    <w:p>
      <w:pPr>
        <w:spacing w:line="390" w:lineRule="exact"/>
        <w:rPr>
          <w:rFonts w:ascii="Tahoma" w:hAnsi="Tahoma" w:cs="Tahoma"/>
          <w:szCs w:val="21"/>
        </w:rPr>
      </w:pPr>
      <w:r>
        <w:rPr>
          <w:rFonts w:ascii="Tahoma" w:hAnsi="Tahoma" w:cs="Tahoma"/>
          <w:szCs w:val="21"/>
        </w:rPr>
        <w:t>　（2）具有良好的商业信誉和健全的财务会计制度；</w:t>
      </w:r>
    </w:p>
    <w:p>
      <w:pPr>
        <w:spacing w:line="390" w:lineRule="exact"/>
        <w:rPr>
          <w:rFonts w:ascii="Tahoma" w:hAnsi="Tahoma" w:cs="Tahoma"/>
          <w:szCs w:val="21"/>
        </w:rPr>
      </w:pPr>
      <w:r>
        <w:rPr>
          <w:rFonts w:ascii="Tahoma" w:hAnsi="Tahoma" w:cs="Tahoma"/>
          <w:szCs w:val="21"/>
        </w:rPr>
        <w:t>　（3）具有履行合同所必需的专业技术能力；</w:t>
      </w:r>
    </w:p>
    <w:p>
      <w:pPr>
        <w:spacing w:line="390" w:lineRule="exact"/>
        <w:rPr>
          <w:rFonts w:ascii="Tahoma" w:hAnsi="Tahoma" w:cs="Tahoma"/>
          <w:szCs w:val="21"/>
        </w:rPr>
      </w:pPr>
      <w:r>
        <w:rPr>
          <w:rFonts w:ascii="Tahoma" w:hAnsi="Tahoma" w:cs="Tahoma"/>
          <w:szCs w:val="21"/>
        </w:rPr>
        <w:t>　（4）有依法缴纳税收和社会保障资金的良好记录；</w:t>
      </w:r>
    </w:p>
    <w:p>
      <w:pPr>
        <w:spacing w:line="390" w:lineRule="exact"/>
        <w:rPr>
          <w:rFonts w:ascii="Tahoma" w:hAnsi="Tahoma" w:cs="Tahoma"/>
          <w:szCs w:val="21"/>
        </w:rPr>
      </w:pPr>
      <w:r>
        <w:rPr>
          <w:rFonts w:ascii="Tahoma" w:hAnsi="Tahoma" w:cs="Tahoma"/>
          <w:szCs w:val="21"/>
        </w:rPr>
        <w:t>　（5）近三年内，在经营活动中没有重大违法记录；</w:t>
      </w:r>
    </w:p>
    <w:p>
      <w:pPr>
        <w:spacing w:line="390" w:lineRule="exact"/>
        <w:ind w:firstLine="420" w:firstLineChars="200"/>
        <w:rPr>
          <w:rFonts w:ascii="宋体" w:hAnsi="宋体"/>
          <w:szCs w:val="21"/>
        </w:rPr>
      </w:pPr>
      <w:r>
        <w:rPr>
          <w:rFonts w:hint="eastAsia" w:ascii="宋体" w:hAnsi="宋体"/>
          <w:szCs w:val="21"/>
        </w:rPr>
        <w:t>就我方全部所知，兹证明上述声明是真实、正确的，并已提供了全部现有资料和数据，我方同意根据贵方要求出示文件予以证实。</w:t>
      </w:r>
    </w:p>
    <w:p>
      <w:pPr>
        <w:spacing w:line="390" w:lineRule="exact"/>
        <w:rPr>
          <w:rFonts w:ascii="宋体" w:hAnsi="宋体"/>
          <w:szCs w:val="21"/>
        </w:rPr>
      </w:pPr>
      <w:r>
        <w:rPr>
          <w:rFonts w:hint="eastAsia" w:ascii="宋体" w:hAnsi="宋体"/>
          <w:szCs w:val="21"/>
        </w:rPr>
        <w:t xml:space="preserve">                                           供应商（加盖公章）：</w:t>
      </w:r>
    </w:p>
    <w:p>
      <w:pPr>
        <w:spacing w:line="390" w:lineRule="exact"/>
        <w:rPr>
          <w:rFonts w:ascii="宋体" w:hAnsi="宋体"/>
          <w:szCs w:val="21"/>
        </w:rPr>
      </w:pPr>
      <w:r>
        <w:rPr>
          <w:rFonts w:hint="eastAsia" w:ascii="宋体" w:hAnsi="宋体"/>
          <w:szCs w:val="21"/>
        </w:rPr>
        <w:t xml:space="preserve">                                           地             址：</w:t>
      </w:r>
    </w:p>
    <w:p>
      <w:pPr>
        <w:spacing w:line="390" w:lineRule="exact"/>
        <w:ind w:firstLine="4620" w:firstLineChars="2200"/>
        <w:rPr>
          <w:rFonts w:ascii="宋体" w:hAnsi="宋体"/>
          <w:szCs w:val="21"/>
        </w:rPr>
      </w:pPr>
      <w:r>
        <w:rPr>
          <w:rFonts w:hint="eastAsia" w:ascii="宋体" w:hAnsi="宋体"/>
          <w:szCs w:val="21"/>
        </w:rPr>
        <w:t>邮             编：</w:t>
      </w:r>
    </w:p>
    <w:p>
      <w:pPr>
        <w:spacing w:line="390" w:lineRule="exact"/>
        <w:rPr>
          <w:rFonts w:ascii="宋体" w:hAnsi="宋体"/>
          <w:szCs w:val="21"/>
        </w:rPr>
      </w:pPr>
      <w:r>
        <w:rPr>
          <w:rFonts w:hint="eastAsia" w:ascii="宋体" w:hAnsi="宋体"/>
          <w:szCs w:val="21"/>
        </w:rPr>
        <w:t xml:space="preserve">                                           电    话/传    真：</w:t>
      </w:r>
    </w:p>
    <w:p>
      <w:pPr>
        <w:spacing w:line="390" w:lineRule="exact"/>
        <w:ind w:firstLine="420" w:firstLineChars="200"/>
        <w:rPr>
          <w:rFonts w:ascii="宋体" w:hAnsi="宋体"/>
          <w:szCs w:val="21"/>
        </w:rPr>
      </w:pPr>
      <w:r>
        <w:rPr>
          <w:rFonts w:hint="eastAsia" w:ascii="宋体" w:hAnsi="宋体"/>
          <w:szCs w:val="21"/>
        </w:rPr>
        <w:t xml:space="preserve">                                       供应商代表（签字）：</w:t>
      </w:r>
    </w:p>
    <w:p>
      <w:pPr>
        <w:spacing w:line="390" w:lineRule="exact"/>
        <w:ind w:firstLine="7800" w:firstLineChars="3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pStyle w:val="27"/>
        <w:ind w:firstLine="480"/>
      </w:pPr>
    </w:p>
    <w:p>
      <w:pPr>
        <w:rPr>
          <w:rFonts w:hint="eastAsia" w:ascii="黑体" w:hAnsi="黑体" w:eastAsia="黑体" w:cs="宋体"/>
          <w:b/>
          <w:bCs/>
          <w:kern w:val="0"/>
          <w:sz w:val="28"/>
          <w:szCs w:val="28"/>
        </w:rPr>
      </w:pPr>
      <w:r>
        <w:rPr>
          <w:rFonts w:hint="eastAsia" w:ascii="黑体" w:hAnsi="黑体" w:eastAsia="黑体" w:cs="宋体"/>
          <w:b/>
          <w:bCs/>
          <w:kern w:val="0"/>
          <w:sz w:val="28"/>
          <w:szCs w:val="28"/>
        </w:rPr>
        <w:br w:type="page"/>
      </w:r>
    </w:p>
    <w:p>
      <w:pPr>
        <w:widowControl/>
        <w:shd w:val="clear" w:color="auto" w:fill="FFFFFF"/>
        <w:snapToGrid w:val="0"/>
        <w:spacing w:line="450" w:lineRule="atLeast"/>
        <w:jc w:val="center"/>
        <w:rPr>
          <w:rFonts w:ascii="黑体" w:hAnsi="黑体" w:eastAsia="黑体" w:cs="宋体"/>
          <w:b/>
          <w:bCs/>
          <w:kern w:val="0"/>
          <w:sz w:val="28"/>
          <w:szCs w:val="28"/>
        </w:rPr>
      </w:pPr>
      <w:r>
        <w:rPr>
          <w:rFonts w:hint="eastAsia" w:ascii="黑体" w:hAnsi="黑体" w:eastAsia="黑体" w:cs="宋体"/>
          <w:b/>
          <w:bCs/>
          <w:kern w:val="0"/>
          <w:sz w:val="28"/>
          <w:szCs w:val="28"/>
        </w:rPr>
        <w:t>（十</w:t>
      </w:r>
      <w:r>
        <w:rPr>
          <w:rFonts w:hint="eastAsia" w:ascii="黑体" w:hAnsi="黑体" w:eastAsia="黑体" w:cs="宋体"/>
          <w:b/>
          <w:bCs/>
          <w:kern w:val="0"/>
          <w:sz w:val="28"/>
          <w:szCs w:val="28"/>
          <w:lang w:val="en-US" w:eastAsia="zh-CN"/>
        </w:rPr>
        <w:t>二</w:t>
      </w:r>
      <w:r>
        <w:rPr>
          <w:rFonts w:hint="eastAsia" w:ascii="黑体" w:hAnsi="黑体" w:eastAsia="黑体" w:cs="宋体"/>
          <w:b/>
          <w:bCs/>
          <w:kern w:val="0"/>
          <w:sz w:val="28"/>
          <w:szCs w:val="28"/>
        </w:rPr>
        <w:t>）</w:t>
      </w:r>
      <w:r>
        <w:rPr>
          <w:rFonts w:ascii="黑体" w:hAnsi="黑体" w:eastAsia="黑体" w:cs="宋体"/>
          <w:b/>
          <w:bCs/>
          <w:kern w:val="0"/>
          <w:sz w:val="28"/>
          <w:szCs w:val="28"/>
        </w:rPr>
        <w:t>、法定代表人身份证明书</w:t>
      </w:r>
    </w:p>
    <w:p>
      <w:pPr>
        <w:widowControl/>
        <w:shd w:val="clear" w:color="auto" w:fill="FFFFFF"/>
        <w:snapToGrid w:val="0"/>
        <w:spacing w:line="360" w:lineRule="auto"/>
        <w:ind w:firstLine="480" w:firstLineChars="200"/>
        <w:jc w:val="left"/>
        <w:rPr>
          <w:rFonts w:ascii="Trebuchet MS" w:hAnsi="Trebuchet MS" w:eastAsia="新宋体" w:cs="宋体"/>
          <w:kern w:val="0"/>
          <w:sz w:val="24"/>
          <w:szCs w:val="21"/>
        </w:rPr>
      </w:pPr>
    </w:p>
    <w:p>
      <w:pPr>
        <w:widowControl/>
        <w:shd w:val="clear" w:color="auto" w:fill="FFFFFF"/>
        <w:snapToGrid w:val="0"/>
        <w:spacing w:line="360" w:lineRule="auto"/>
        <w:ind w:firstLine="420" w:firstLineChars="200"/>
        <w:jc w:val="left"/>
        <w:rPr>
          <w:rFonts w:ascii="Trebuchet MS" w:hAnsi="新宋体"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供应商名称：</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单位性质：</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地址：</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成立时间：年月日</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经营期限：</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姓名：性别：年龄：职务：系</w:t>
      </w:r>
      <w:r>
        <w:rPr>
          <w:rFonts w:ascii="Trebuchet MS" w:hAnsi="新宋体" w:eastAsia="新宋体" w:cs="宋体"/>
          <w:kern w:val="0"/>
          <w:szCs w:val="21"/>
          <w:u w:val="single"/>
        </w:rPr>
        <w:t>（供应商名称）</w:t>
      </w:r>
      <w:r>
        <w:rPr>
          <w:rFonts w:ascii="Trebuchet MS" w:hAnsi="新宋体" w:eastAsia="新宋体" w:cs="宋体"/>
          <w:kern w:val="0"/>
          <w:szCs w:val="21"/>
        </w:rPr>
        <w:t>的法定代表人。</w:t>
      </w:r>
    </w:p>
    <w:p>
      <w:pPr>
        <w:widowControl/>
        <w:shd w:val="clear" w:color="auto" w:fill="FFFFFF"/>
        <w:snapToGrid w:val="0"/>
        <w:spacing w:line="360" w:lineRule="auto"/>
        <w:ind w:firstLine="840" w:firstLineChars="400"/>
        <w:jc w:val="left"/>
        <w:rPr>
          <w:rFonts w:ascii="Trebuchet MS" w:hAnsi="新宋体" w:eastAsia="新宋体" w:cs="宋体"/>
          <w:kern w:val="0"/>
          <w:szCs w:val="21"/>
        </w:rPr>
      </w:pPr>
      <w:r>
        <w:rPr>
          <w:rFonts w:ascii="Trebuchet MS" w:hAnsi="新宋体" w:eastAsia="新宋体" w:cs="宋体"/>
          <w:kern w:val="0"/>
          <w:szCs w:val="21"/>
        </w:rPr>
        <w:t>特此证明。</w:t>
      </w:r>
    </w:p>
    <w:p>
      <w:pPr>
        <w:widowControl/>
        <w:shd w:val="clear" w:color="auto" w:fill="FFFFFF"/>
        <w:snapToGrid w:val="0"/>
        <w:spacing w:line="360" w:lineRule="auto"/>
        <w:ind w:firstLine="840" w:firstLineChars="400"/>
        <w:jc w:val="left"/>
        <w:rPr>
          <w:rFonts w:ascii="Trebuchet MS" w:hAnsi="新宋体" w:eastAsia="新宋体" w:cs="宋体"/>
          <w:kern w:val="0"/>
          <w:szCs w:val="21"/>
        </w:rPr>
      </w:pPr>
    </w:p>
    <w:p>
      <w:pPr>
        <w:widowControl/>
        <w:shd w:val="clear" w:color="auto" w:fill="FFFFFF"/>
        <w:snapToGrid w:val="0"/>
        <w:spacing w:line="360" w:lineRule="auto"/>
        <w:ind w:firstLine="840" w:firstLineChars="400"/>
        <w:jc w:val="left"/>
        <w:rPr>
          <w:rFonts w:ascii="Trebuchet MS" w:hAnsi="Trebuchet MS"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Trebuchet MS" w:eastAsia="新宋体" w:cs="宋体"/>
          <w:kern w:val="0"/>
          <w:szCs w:val="21"/>
        </w:rPr>
        <w:pict>
          <v:rect id="_x0000_s1026" o:spid="_x0000_s1026" o:spt="1" style="position:absolute;left:0pt;margin-left:114.5pt;margin-top:3.55pt;height:151.2pt;width:241.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58QEAANwDAAAOAAAAZHJzL2Uyb0RvYy54bWysU8tuEzEU3SP1Hyzvm5lMSaGjTLogDRsE&#10;lVo+4MaPGUt+yXYzk69BYsdH8DmI3+DaCWkLLBBiFp5r+/r4nHOvl9eT0WQnQlTOdnQ+qykRljmu&#10;bN/Rj/eb89eUxASWg3ZWdHQvIr1enb1Yjr4VjRuc5iIQBLGxHX1Hh5R8W1WRDcJAnDkvLG5KFwwk&#10;nIa+4gFGRDe6aur6shpd4D44JmLE1fVhk64KvpSCpQ9SRpGI7ihyS2UMZdzmsVotoe0D+EGxIw34&#10;BxYGlMVLT1BrSEAegvoNyigWXHQyzZgzlZNSMVE0oJp5/YuauwG8KFrQnOhPNsX/B8ve724DUbyj&#10;DSUWDJbo+6cv375+Jk32ZvSxxZQ7fxuOs4hhFjrJYPIfJZCp+Lk/+SmmRBguXtSXr+oF2s5wb37V&#10;1M3L4nj1eNyHmN4KZ0gOOhqwYMVH2L2LCa/E1J8p+bbotOIbpXWZhH77RgeyAyzupnyZMx55lqYt&#10;GTt6tWgWSASwx6SGhKHxqDravtz37ER8ClyX70/Amdga4nAgUBByGrRGJZH9gnYQwG8sJ2nv0VmL&#10;T4BmMkZwSrTAF5OjkplA6b/JRHXaoshcmUMtcpSm7YQwOdw6vseSPvig+gEtnRfqeQdbqLhzbPfc&#10;o0/nBfTxUa5+AAAA//8DAFBLAwQUAAYACAAAACEAAwXW7t4AAAAJAQAADwAAAGRycy9kb3ducmV2&#10;LnhtbEyPwU7DMBBE70j8g7VI3KidVFASsqkQqEgc2/TCzYmXJBDbUey0ga9nOcFxNKOZN8V2sYM4&#10;0RR67xCSlQJBrvGmdy3Csdrd3IMIUTujB+8I4YsCbMvLi0Lnxp/dnk6H2AoucSHXCF2MYy5laDqy&#10;Oqz8SI69dz9ZHVlOrTSTPnO5HWSq1J20une80OmRnjpqPg+zRaj79Ki/99WLstluHV+X6mN+e0a8&#10;vloeH0BEWuJfGH7xGR1KZqr97EwQA0KaZvwlImwSEOxvkpR1jbBW2S3IspD/H5Q/AAAA//8DAFBL&#10;AQItABQABgAIAAAAIQC2gziS/gAAAOEBAAATAAAAAAAAAAAAAAAAAAAAAABbQ29udGVudF9UeXBl&#10;c10ueG1sUEsBAi0AFAAGAAgAAAAhADj9If/WAAAAlAEAAAsAAAAAAAAAAAAAAAAALwEAAF9yZWxz&#10;Ly5yZWxzUEsBAi0AFAAGAAgAAAAhAKEoD7nxAQAA3AMAAA4AAAAAAAAAAAAAAAAALgIAAGRycy9l&#10;Mm9Eb2MueG1sUEsBAi0AFAAGAAgAAAAhAAMF1u7eAAAACQEAAA8AAAAAAAAAAAAAAAAASwQAAGRy&#10;cy9kb3ducmV2LnhtbFBLBQYAAAAABAAEAPMAAABWBQ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法人身份证正反面复印件</w:t>
                  </w:r>
                </w:p>
              </w:txbxContent>
            </v:textbox>
          </v:rect>
        </w:pic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725" w:firstLineChars="2250"/>
        <w:jc w:val="left"/>
        <w:rPr>
          <w:rFonts w:ascii="Trebuchet MS" w:hAnsi="Trebuchet MS" w:eastAsia="新宋体" w:cs="宋体"/>
          <w:kern w:val="0"/>
          <w:szCs w:val="21"/>
          <w:u w:val="single"/>
        </w:rPr>
      </w:pPr>
      <w:r>
        <w:rPr>
          <w:rFonts w:ascii="Trebuchet MS" w:hAnsi="新宋体" w:eastAsia="新宋体" w:cs="宋体"/>
          <w:kern w:val="0"/>
          <w:szCs w:val="21"/>
        </w:rPr>
        <w:t>供应商：</w:t>
      </w:r>
      <w:r>
        <w:rPr>
          <w:rFonts w:ascii="Trebuchet MS" w:hAnsi="新宋体" w:eastAsia="新宋体" w:cs="宋体"/>
          <w:kern w:val="0"/>
          <w:szCs w:val="21"/>
          <w:u w:val="single"/>
        </w:rPr>
        <w:t>（盖单位章）</w:t>
      </w:r>
    </w:p>
    <w:p>
      <w:pPr>
        <w:widowControl/>
        <w:shd w:val="clear" w:color="auto" w:fill="FFFFFF"/>
        <w:snapToGrid w:val="0"/>
        <w:spacing w:line="360" w:lineRule="auto"/>
        <w:ind w:firstLine="4515" w:firstLineChars="2150"/>
        <w:jc w:val="left"/>
        <w:rPr>
          <w:rFonts w:ascii="Trebuchet MS" w:hAnsi="Trebuchet MS" w:eastAsia="新宋体" w:cs="宋体"/>
          <w:kern w:val="0"/>
          <w:szCs w:val="21"/>
          <w:u w:val="single"/>
        </w:rPr>
      </w:pPr>
    </w:p>
    <w:p>
      <w:pPr>
        <w:widowControl/>
        <w:shd w:val="clear" w:color="auto" w:fill="FFFFFF"/>
        <w:snapToGrid w:val="0"/>
        <w:spacing w:line="360" w:lineRule="auto"/>
        <w:ind w:firstLine="5775" w:firstLineChars="2750"/>
        <w:jc w:val="left"/>
        <w:rPr>
          <w:rFonts w:ascii="Trebuchet MS" w:hAnsi="Trebuchet MS" w:eastAsia="新宋体" w:cs="宋体"/>
          <w:kern w:val="0"/>
          <w:szCs w:val="21"/>
        </w:rPr>
      </w:pPr>
      <w:r>
        <w:rPr>
          <w:rFonts w:ascii="Trebuchet MS" w:hAnsi="新宋体" w:eastAsia="新宋体" w:cs="宋体"/>
          <w:kern w:val="0"/>
          <w:szCs w:val="21"/>
        </w:rPr>
        <w:t>年月日</w:t>
      </w:r>
    </w:p>
    <w:p>
      <w:pPr>
        <w:pStyle w:val="29"/>
        <w:jc w:val="center"/>
        <w:outlineLvl w:val="9"/>
        <w:rPr>
          <w:rFonts w:ascii="黑体" w:hAnsi="黑体" w:eastAsia="黑体" w:cs="Tahoma"/>
          <w:b/>
          <w:szCs w:val="28"/>
        </w:rPr>
      </w:pPr>
    </w:p>
    <w:p>
      <w:pPr>
        <w:pStyle w:val="29"/>
        <w:jc w:val="center"/>
        <w:outlineLvl w:val="9"/>
        <w:rPr>
          <w:rFonts w:ascii="黑体" w:hAnsi="黑体" w:eastAsia="黑体" w:cs="Tahoma"/>
          <w:b/>
          <w:szCs w:val="28"/>
        </w:rPr>
      </w:pPr>
    </w:p>
    <w:p>
      <w:pPr>
        <w:pStyle w:val="29"/>
        <w:outlineLvl w:val="9"/>
        <w:rPr>
          <w:rFonts w:ascii="黑体" w:hAnsi="黑体" w:eastAsia="黑体" w:cs="Tahoma"/>
          <w:b/>
          <w:sz w:val="21"/>
          <w:szCs w:val="21"/>
        </w:rPr>
      </w:pPr>
      <w:bookmarkStart w:id="304" w:name="_Toc14253"/>
      <w:bookmarkStart w:id="305" w:name="_Toc26180"/>
      <w:r>
        <w:rPr>
          <w:rFonts w:hint="eastAsia" w:ascii="黑体" w:hAnsi="黑体" w:eastAsia="黑体" w:cs="Tahoma"/>
          <w:b/>
          <w:sz w:val="21"/>
          <w:szCs w:val="21"/>
        </w:rPr>
        <w:t>说明：本证明文件除投标文件提供外另用于供应商法定代表人出席开标会，并须按此格式提供。</w:t>
      </w:r>
      <w:bookmarkEnd w:id="304"/>
      <w:bookmarkEnd w:id="305"/>
    </w:p>
    <w:p>
      <w:pPr>
        <w:pStyle w:val="29"/>
        <w:jc w:val="center"/>
        <w:outlineLvl w:val="9"/>
        <w:rPr>
          <w:rFonts w:ascii="黑体" w:hAnsi="黑体" w:eastAsia="黑体" w:cs="Tahoma"/>
          <w:b/>
          <w:szCs w:val="28"/>
        </w:rPr>
      </w:pPr>
    </w:p>
    <w:p>
      <w:pPr>
        <w:pStyle w:val="29"/>
        <w:jc w:val="center"/>
        <w:outlineLvl w:val="9"/>
        <w:rPr>
          <w:rFonts w:ascii="黑体" w:hAnsi="黑体" w:eastAsia="黑体" w:cs="Tahoma"/>
          <w:b/>
          <w:szCs w:val="28"/>
        </w:rPr>
      </w:pPr>
    </w:p>
    <w:p>
      <w:pPr>
        <w:pStyle w:val="29"/>
        <w:jc w:val="center"/>
        <w:outlineLvl w:val="9"/>
        <w:rPr>
          <w:rFonts w:ascii="黑体" w:hAnsi="黑体" w:eastAsia="黑体" w:cs="Tahoma"/>
          <w:b/>
          <w:szCs w:val="28"/>
        </w:rPr>
      </w:pPr>
    </w:p>
    <w:p>
      <w:pPr>
        <w:pStyle w:val="29"/>
        <w:jc w:val="center"/>
        <w:outlineLvl w:val="9"/>
        <w:rPr>
          <w:rFonts w:ascii="黑体" w:hAnsi="黑体" w:eastAsia="黑体" w:cs="Tahoma"/>
          <w:b/>
          <w:szCs w:val="28"/>
        </w:rPr>
      </w:pPr>
    </w:p>
    <w:p>
      <w:pPr>
        <w:rPr>
          <w:rFonts w:hint="eastAsia" w:ascii="黑体" w:hAnsi="黑体" w:eastAsia="黑体"/>
          <w:b/>
          <w:szCs w:val="28"/>
        </w:rPr>
      </w:pPr>
      <w:bookmarkStart w:id="306" w:name="_Toc23305"/>
      <w:r>
        <w:rPr>
          <w:rFonts w:hint="eastAsia" w:ascii="黑体" w:hAnsi="黑体" w:eastAsia="黑体"/>
          <w:b/>
          <w:szCs w:val="28"/>
        </w:rPr>
        <w:br w:type="page"/>
      </w:r>
    </w:p>
    <w:p>
      <w:pPr>
        <w:pStyle w:val="29"/>
        <w:jc w:val="center"/>
        <w:outlineLvl w:val="9"/>
        <w:rPr>
          <w:rFonts w:ascii="黑体" w:hAnsi="黑体" w:eastAsia="黑体"/>
          <w:szCs w:val="28"/>
        </w:rPr>
      </w:pPr>
      <w:bookmarkStart w:id="307" w:name="_Toc16113"/>
      <w:r>
        <w:rPr>
          <w:rFonts w:hint="eastAsia" w:ascii="黑体" w:hAnsi="黑体" w:eastAsia="黑体"/>
          <w:b/>
          <w:szCs w:val="28"/>
        </w:rPr>
        <w:t>法定代表人授权书</w:t>
      </w:r>
      <w:r>
        <w:rPr>
          <w:rFonts w:hint="eastAsia" w:ascii="黑体" w:hAnsi="黑体" w:eastAsia="黑体"/>
          <w:szCs w:val="28"/>
        </w:rPr>
        <w:cr/>
      </w:r>
      <w:bookmarkEnd w:id="306"/>
      <w:bookmarkEnd w:id="307"/>
    </w:p>
    <w:p>
      <w:pPr>
        <w:widowControl/>
        <w:spacing w:line="400" w:lineRule="exact"/>
        <w:jc w:val="lef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pStyle w:val="10"/>
        <w:widowControl/>
        <w:snapToGrid w:val="0"/>
        <w:spacing w:line="400" w:lineRule="exact"/>
        <w:ind w:firstLine="420" w:firstLineChars="200"/>
        <w:jc w:val="left"/>
        <w:rPr>
          <w:rFonts w:hAnsi="宋体"/>
          <w:szCs w:val="21"/>
          <w:u w:val="single"/>
        </w:rPr>
      </w:pPr>
    </w:p>
    <w:p>
      <w:pPr>
        <w:pStyle w:val="10"/>
        <w:widowControl/>
        <w:snapToGrid w:val="0"/>
        <w:spacing w:line="400" w:lineRule="exact"/>
        <w:ind w:firstLine="420" w:firstLineChars="200"/>
        <w:jc w:val="left"/>
        <w:rPr>
          <w:rFonts w:hAnsi="宋体"/>
          <w:szCs w:val="21"/>
        </w:rPr>
      </w:pPr>
      <w:r>
        <w:rPr>
          <w:rFonts w:hint="eastAsia" w:hAnsi="宋体"/>
          <w:szCs w:val="21"/>
        </w:rPr>
        <w:t>本人</w:t>
      </w:r>
      <w:r>
        <w:rPr>
          <w:rFonts w:hint="eastAsia" w:hAnsi="宋体"/>
          <w:szCs w:val="21"/>
          <w:u w:val="single"/>
        </w:rPr>
        <w:t xml:space="preserve">      姓名        </w:t>
      </w:r>
      <w:r>
        <w:rPr>
          <w:rFonts w:hint="eastAsia" w:hAnsi="宋体"/>
          <w:szCs w:val="21"/>
        </w:rPr>
        <w:t>系</w:t>
      </w:r>
      <w:r>
        <w:rPr>
          <w:rFonts w:hint="eastAsia" w:hAnsi="宋体"/>
          <w:szCs w:val="21"/>
          <w:u w:val="single"/>
        </w:rPr>
        <w:t xml:space="preserve">        （投标供应商全称）        的</w:t>
      </w:r>
      <w:r>
        <w:rPr>
          <w:rFonts w:hint="eastAsia" w:hAnsi="宋体"/>
          <w:szCs w:val="21"/>
        </w:rPr>
        <w:t>法定代表人授权我公司</w:t>
      </w:r>
      <w:r>
        <w:rPr>
          <w:rFonts w:hint="eastAsia" w:hAnsi="宋体"/>
          <w:szCs w:val="21"/>
          <w:u w:val="single"/>
        </w:rPr>
        <w:t>（投标供应商代表姓名）</w:t>
      </w:r>
      <w:r>
        <w:rPr>
          <w:rFonts w:hint="eastAsia" w:hAnsi="宋体"/>
          <w:szCs w:val="21"/>
        </w:rPr>
        <w:t>为投标供应商代表，代表本公司参加贵司组织的项目（项目编号：）投标活动，全权代表本公司处理投标过程的一切事宜，包括但不限于：投标、成交、签约等。投标供应商代表在投标过程中所签署的一切文件和处理与之有关的一切事务，本公司均予以认可并对此承担责任。投标供应商代表无转委托权。特此授权。</w:t>
      </w:r>
    </w:p>
    <w:p>
      <w:pPr>
        <w:pStyle w:val="10"/>
        <w:widowControl/>
        <w:snapToGrid w:val="0"/>
        <w:spacing w:line="400" w:lineRule="exact"/>
        <w:ind w:firstLine="420" w:firstLineChars="200"/>
        <w:jc w:val="left"/>
        <w:rPr>
          <w:rFonts w:hAnsi="宋体"/>
          <w:szCs w:val="21"/>
        </w:rPr>
      </w:pPr>
      <w:r>
        <w:rPr>
          <w:rFonts w:hint="eastAsia" w:hAnsi="宋体"/>
          <w:szCs w:val="21"/>
        </w:rPr>
        <w:t>本授权书自出具之日起生效。</w:t>
      </w:r>
    </w:p>
    <w:p>
      <w:pPr>
        <w:widowControl/>
        <w:spacing w:line="400" w:lineRule="exact"/>
        <w:ind w:firstLine="420" w:firstLineChars="200"/>
        <w:jc w:val="left"/>
        <w:rPr>
          <w:rFonts w:ascii="宋体" w:hAnsi="宋体"/>
          <w:szCs w:val="21"/>
        </w:rPr>
      </w:pPr>
    </w:p>
    <w:p>
      <w:pPr>
        <w:widowControl/>
        <w:spacing w:line="400" w:lineRule="exact"/>
        <w:ind w:firstLine="420" w:firstLineChars="200"/>
        <w:jc w:val="left"/>
        <w:rPr>
          <w:rFonts w:ascii="宋体" w:hAnsi="宋体"/>
          <w:szCs w:val="21"/>
        </w:rPr>
      </w:pPr>
      <w:r>
        <w:rPr>
          <w:rFonts w:hint="eastAsia" w:ascii="宋体" w:hAnsi="宋体"/>
          <w:szCs w:val="21"/>
        </w:rPr>
        <w:t>投标供应商代表：性别： 身份证号：</w:t>
      </w:r>
    </w:p>
    <w:p>
      <w:pPr>
        <w:widowControl/>
        <w:spacing w:line="400" w:lineRule="exact"/>
        <w:jc w:val="left"/>
        <w:rPr>
          <w:rFonts w:ascii="宋体" w:hAnsi="宋体"/>
          <w:szCs w:val="21"/>
        </w:rPr>
      </w:pPr>
    </w:p>
    <w:p>
      <w:pPr>
        <w:widowControl/>
        <w:spacing w:line="400" w:lineRule="exact"/>
        <w:ind w:firstLine="420" w:firstLineChars="200"/>
        <w:jc w:val="left"/>
        <w:rPr>
          <w:rFonts w:ascii="宋体" w:hAnsi="宋体"/>
          <w:szCs w:val="21"/>
        </w:rPr>
      </w:pPr>
      <w:r>
        <w:rPr>
          <w:rFonts w:hint="eastAsia" w:ascii="宋体" w:hAnsi="宋体"/>
          <w:szCs w:val="21"/>
        </w:rPr>
        <w:t>通讯地址： 邮政编码</w:t>
      </w:r>
      <w:r>
        <w:rPr>
          <w:rFonts w:ascii="宋体" w:hAnsi="宋体"/>
          <w:szCs w:val="21"/>
        </w:rPr>
        <w:t>:</w:t>
      </w:r>
      <w:r>
        <w:rPr>
          <w:rFonts w:hint="eastAsia" w:ascii="宋体" w:hAnsi="宋体"/>
          <w:szCs w:val="21"/>
        </w:rPr>
        <w:t xml:space="preserve"> 电话：</w:t>
      </w:r>
    </w:p>
    <w:p>
      <w:pPr>
        <w:widowControl/>
        <w:spacing w:line="400" w:lineRule="exact"/>
        <w:jc w:val="left"/>
        <w:rPr>
          <w:rFonts w:ascii="宋体" w:hAnsi="宋体"/>
          <w:sz w:val="24"/>
        </w:rPr>
      </w:pPr>
    </w:p>
    <w:p>
      <w:pPr>
        <w:widowControl/>
        <w:spacing w:line="400" w:lineRule="exact"/>
        <w:jc w:val="left"/>
        <w:rPr>
          <w:rFonts w:ascii="宋体" w:hAnsi="宋体"/>
          <w:sz w:val="24"/>
        </w:rPr>
      </w:pPr>
      <w:r>
        <w:pict>
          <v:rect id="_x0000_s1027" o:spid="_x0000_s1027" o:spt="1" style="position:absolute;left:0pt;margin-left:241.5pt;margin-top:4.95pt;height:151.2pt;width:24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oY8gEAAOMDAAAOAAAAZHJzL2Uyb0RvYy54bWysU0uOEzEQ3SNxB8t70p0OGZhWOrMghA2C&#10;kQYOUPGn25J/sj3pzmmQ2HEIjoO4BmUnZH4sEKIX7ipX+bneq/LqajKa7EWIytmOzmc1JcIyx5Xt&#10;O/r50/bFa0piAstBOys6ehCRXq2fP1uNvhWNG5zmIhAEsbEdfUeHlHxbVZENwkCcOS8sBqULBhK6&#10;oa94gBHRja6aur6oRhe4D46JGHF3cwzSdcGXUrD0UcooEtEdxdpSWUNZd3mt1ito+wB+UOxUBvxD&#10;FQaUxUvPUBtIQG6DegJlFAsuOplmzJnKSamYKByQzbx+xOZmAC8KFxQn+rNM8f/Bsg/760AU7+iC&#10;EgsGW/Tzy7cf37+SRdZm9LHFlBt/HU5eRDMTnWQw+Y8UyFT0PJz1FFMiDDcX9cWreomyM4zNL5u6&#10;eVkUr+6O+xDTO+EMyUZHAzas6Aj79zHhlZj6OyXfFp1WfKu0Lk7od290IHvA5m7Ll2vGIw/StCVj&#10;Ry+XzRILAZwxqSGhaTyyjrYv9z04Ee8D1+X7E3AubANxOBZQEHIatEYlkfWCdhDA31pO0sGjshaf&#10;AM3FGMEp0QJfTLZKZgKl/yYT2WmLJHNnjr3IVpp2U+niPKPlnZ3jB+zsrQ+qH1DZEiincJKKSKep&#10;z6N63y/Yd29z/QsAAP//AwBQSwMEFAAGAAgAAAAhAApjdwbeAAAACQEAAA8AAABkcnMvZG93bnJl&#10;di54bWxMj0FPg0AUhO8m/ofNM/Fml4IhhfJojKYmHlt68fZgt4Cybwm7tOivdz3pcTKTmW+K3WIG&#10;cdGT6y0jrFcRCM2NVT23CKdq/7AB4TyxosGyRvjSDnbl7U1BubJXPujL0bcilLDLCaHzfsyldE2n&#10;DbmVHTUH72wnQz7IqZVqomsoN4OMoyiVhnoOCx2N+rnTzedxNgh1H5/o+1C9RibbJ/5tqT7m9xfE&#10;+7vlaQvC68X/heEXP6BDGZhqO7NyYkB43CThi0fIMhDBz9I06BohWccJyLKQ/x+UPwAAAP//AwBQ&#10;SwECLQAUAAYACAAAACEAtoM4kv4AAADhAQAAEwAAAAAAAAAAAAAAAAAAAAAAW0NvbnRlbnRfVHlw&#10;ZXNdLnhtbFBLAQItABQABgAIAAAAIQA4/SH/1gAAAJQBAAALAAAAAAAAAAAAAAAAAC8BAABfcmVs&#10;cy8ucmVsc1BLAQItABQABgAIAAAAIQBPtfoY8gEAAOMDAAAOAAAAAAAAAAAAAAAAAC4CAABkcnMv&#10;ZTJvRG9jLnhtbFBLAQItABQABgAIAAAAIQAKY3cG3gAAAAkBAAAPAAAAAAAAAAAAAAAAAEwEAABk&#10;cnMvZG93bnJldi54bWxQSwUGAAAAAAQABADzAAAAVwU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授权代表身份证复印件正反面</w:t>
                  </w:r>
                </w:p>
              </w:txbxContent>
            </v:textbox>
          </v:rect>
        </w:pict>
      </w:r>
      <w:r>
        <w:rPr>
          <w:rFonts w:ascii="宋体" w:hAnsi="宋体"/>
          <w:sz w:val="24"/>
        </w:rPr>
        <w:pict>
          <v:rect id="矩形 5" o:spid="_x0000_s1028" o:spt="1" style="position:absolute;left:0pt;margin-left:-10.5pt;margin-top:5.7pt;height:151.2pt;width:24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BG9AEAAOMDAAAOAAAAZHJzL2Uyb0RvYy54bWysU81uEzEQviP1HSzfm91sSaGrbHogDRcE&#10;lVoeYOKfXUv+k+1mN0+DxI2H4HEQr8HYCWkLHBBiD94Zz/jzfN+Ml9eT0WQnQlTOdnQ+qykRljmu&#10;bN/Rj/eb89eUxASWg3ZWdHQvIr1enb1Yjr4VjRuc5iIQBLGxHX1Hh5R8W1WRDcJAnDkvLAalCwYS&#10;uqGveIAR0Y2umrq+rEYXuA+OiRhxd30I0lXBl1Kw9EHKKBLRHcXaUllDWbd5rVZLaPsAflDsWAb8&#10;QxUGlMVLT1BrSEAegvoNyigWXHQyzZgzlZNSMVE4IJt5/QubuwG8KFxQnOhPMsX/B8ve724DUbyj&#10;C0osGGzR909fvn39TBZZm9HHFlPu/G04ehHNTHSSweQ/UiBT0XN/0lNMiTDcvKgvX9ULlJ1hbH7V&#10;1M3Lonj1eNyHmN4KZ0g2OhqwYUVH2L2LCa/E1J8p+bbotOIbpXVxQr99owPZATZ3U75cMx55lqYt&#10;GTt6tWiQIQOcMakhoWk8so62L/c9OxGfAtfl+xNwLmwNcTgUUBByGrRGJZH1gnYQwG8sJ2nvUVmL&#10;T4DmYozglGiBLyZbJTOB0n+Tiey0RZK5M4deZCtN26l0scloeWfr+B47++CD6gdUdp4D5RROUhHp&#10;OPV5VJ/6Jevxba5+AAAA//8DAFBLAwQUAAYACAAAACEA+b6XKN8AAAAKAQAADwAAAGRycy9kb3du&#10;cmV2LnhtbEyPzU7DMBCE70i8g7VI3Frnp6pKiFMhUJE4tumF2yZekkBsR7HTBp6+2xM97sxo9pt8&#10;O5tenGj0nbMK4mUEgmztdGcbBcdyt9iA8AGtxt5ZUvBLHrbF/V2OmXZnu6fTITSCS6zPUEEbwpBJ&#10;6euWDPqlG8iy9+VGg4HPsZF6xDOXm14mUbSWBjvLH1oc6LWl+ucwGQVVlxzxb1++R+Zpl4aPufye&#10;Pt+UenyYX55BBJrDfxiu+IwOBTNVbrLai17BIol5S2AjXoHgwGqdsFApSON0A7LI5e2E4gIAAP//&#10;AwBQSwECLQAUAAYACAAAACEAtoM4kv4AAADhAQAAEwAAAAAAAAAAAAAAAAAAAAAAW0NvbnRlbnRf&#10;VHlwZXNdLnhtbFBLAQItABQABgAIAAAAIQA4/SH/1gAAAJQBAAALAAAAAAAAAAAAAAAAAC8BAABf&#10;cmVscy8ucmVsc1BLAQItABQABgAIAAAAIQCEVABG9AEAAOMDAAAOAAAAAAAAAAAAAAAAAC4CAABk&#10;cnMvZTJvRG9jLnhtbFBLAQItABQABgAIAAAAIQD5vpco3wAAAAoBAAAPAAAAAAAAAAAAAAAAAE4E&#10;AABkcnMvZG93bnJldi54bWxQSwUGAAAAAAQABADzAAAAWgU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法人身份证复印件正反面</w:t>
                  </w:r>
                </w:p>
              </w:txbxContent>
            </v:textbox>
          </v:rect>
        </w:pict>
      </w: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ind w:firstLine="4003" w:firstLineChars="1668"/>
        <w:jc w:val="left"/>
        <w:rPr>
          <w:rFonts w:ascii="宋体" w:hAnsi="宋体"/>
          <w:sz w:val="24"/>
        </w:rPr>
      </w:pP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ind w:firstLine="3960" w:firstLineChars="1650"/>
        <w:jc w:val="left"/>
        <w:rPr>
          <w:rFonts w:ascii="宋体" w:hAnsi="宋体"/>
          <w:sz w:val="24"/>
        </w:rPr>
      </w:pPr>
    </w:p>
    <w:p>
      <w:pPr>
        <w:widowControl/>
        <w:spacing w:line="400" w:lineRule="exact"/>
        <w:jc w:val="left"/>
        <w:rPr>
          <w:rFonts w:ascii="宋体" w:hAnsi="宋体"/>
          <w:sz w:val="24"/>
        </w:rPr>
      </w:pPr>
    </w:p>
    <w:p>
      <w:pPr>
        <w:widowControl/>
        <w:spacing w:line="400" w:lineRule="exact"/>
        <w:ind w:firstLine="2940" w:firstLineChars="1400"/>
        <w:jc w:val="left"/>
        <w:rPr>
          <w:rFonts w:ascii="宋体" w:hAnsi="宋体"/>
          <w:szCs w:val="21"/>
        </w:rPr>
      </w:pPr>
      <w:r>
        <w:rPr>
          <w:rFonts w:hint="eastAsia" w:ascii="宋体" w:hAnsi="宋体"/>
          <w:szCs w:val="21"/>
        </w:rPr>
        <w:t>供应商（加盖公章）：</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 xml:space="preserve">                            法定代表人（签字）：</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 xml:space="preserve">                            供应商代表（签字）：</w:t>
      </w:r>
    </w:p>
    <w:p>
      <w:pPr>
        <w:widowControl/>
        <w:spacing w:line="400" w:lineRule="exact"/>
        <w:ind w:firstLine="4200" w:firstLineChars="2000"/>
        <w:jc w:val="left"/>
        <w:rPr>
          <w:rFonts w:ascii="宋体" w:hAnsi="宋体"/>
          <w:szCs w:val="21"/>
        </w:rPr>
      </w:pPr>
    </w:p>
    <w:p>
      <w:pPr>
        <w:widowControl/>
        <w:spacing w:line="400" w:lineRule="exact"/>
        <w:ind w:firstLine="4200" w:firstLineChars="2000"/>
        <w:jc w:val="left"/>
        <w:rPr>
          <w:rFonts w:ascii="宋体" w:hAnsi="宋体"/>
          <w:szCs w:val="21"/>
        </w:rPr>
      </w:pPr>
      <w:r>
        <w:rPr>
          <w:rFonts w:hint="eastAsia" w:ascii="宋体" w:hAnsi="宋体"/>
          <w:szCs w:val="21"/>
        </w:rPr>
        <w:t>日     期：年   月   日</w:t>
      </w:r>
    </w:p>
    <w:p>
      <w:pPr>
        <w:pStyle w:val="29"/>
        <w:outlineLvl w:val="9"/>
        <w:rPr>
          <w:rFonts w:ascii="黑体" w:hAnsi="黑体" w:eastAsia="黑体" w:cs="Tahoma"/>
          <w:b/>
          <w:sz w:val="21"/>
          <w:szCs w:val="21"/>
        </w:rPr>
      </w:pPr>
    </w:p>
    <w:p>
      <w:pPr>
        <w:pStyle w:val="29"/>
        <w:outlineLvl w:val="9"/>
        <w:rPr>
          <w:rFonts w:ascii="黑体" w:hAnsi="黑体" w:eastAsia="黑体" w:cs="Tahoma"/>
          <w:b/>
          <w:sz w:val="21"/>
          <w:szCs w:val="21"/>
        </w:rPr>
      </w:pPr>
      <w:bookmarkStart w:id="308" w:name="_Toc2246"/>
      <w:bookmarkStart w:id="309" w:name="_Toc30576"/>
      <w:r>
        <w:rPr>
          <w:rFonts w:hint="eastAsia" w:ascii="黑体" w:hAnsi="黑体" w:eastAsia="黑体" w:cs="Tahoma"/>
          <w:b/>
          <w:sz w:val="21"/>
          <w:szCs w:val="21"/>
        </w:rPr>
        <w:t>说明：本授权委托书除投标文件提供外另用于供应商法定代表人授权委托人出席开标会，并须按此格式提供。</w:t>
      </w:r>
      <w:bookmarkEnd w:id="308"/>
      <w:bookmarkEnd w:id="309"/>
    </w:p>
    <w:p>
      <w:pPr>
        <w:widowControl/>
        <w:spacing w:line="400" w:lineRule="exact"/>
        <w:jc w:val="left"/>
        <w:rPr>
          <w:rFonts w:ascii="宋体" w:hAnsi="宋体"/>
          <w:szCs w:val="21"/>
        </w:rPr>
      </w:pPr>
    </w:p>
    <w:p>
      <w:pPr>
        <w:jc w:val="center"/>
        <w:rPr>
          <w:rFonts w:ascii="黑体" w:hAnsi="黑体" w:eastAsia="黑体" w:cs="Tahoma"/>
          <w:b/>
          <w:bCs/>
          <w:sz w:val="28"/>
          <w:szCs w:val="28"/>
        </w:rPr>
      </w:pPr>
      <w:r>
        <w:rPr>
          <w:rFonts w:hAnsi="宋体"/>
          <w:b/>
          <w:sz w:val="36"/>
        </w:rPr>
        <w:br w:type="page"/>
      </w:r>
    </w:p>
    <w:p>
      <w:pPr>
        <w:jc w:val="center"/>
        <w:rPr>
          <w:rFonts w:ascii="黑体" w:hAnsi="黑体" w:eastAsia="黑体"/>
          <w:b/>
          <w:bCs/>
          <w:sz w:val="28"/>
          <w:szCs w:val="28"/>
        </w:rPr>
      </w:pPr>
      <w:r>
        <w:rPr>
          <w:rFonts w:hint="eastAsia" w:ascii="黑体" w:hAnsi="黑体" w:eastAsia="黑体" w:cs="Tahoma"/>
          <w:b/>
          <w:bCs/>
          <w:sz w:val="28"/>
          <w:szCs w:val="28"/>
        </w:rPr>
        <w:t>（十</w:t>
      </w:r>
      <w:r>
        <w:rPr>
          <w:rFonts w:hint="eastAsia" w:ascii="黑体" w:hAnsi="黑体" w:eastAsia="黑体" w:cs="Tahoma"/>
          <w:b/>
          <w:bCs/>
          <w:sz w:val="28"/>
          <w:szCs w:val="28"/>
          <w:lang w:val="en-US" w:eastAsia="zh-CN"/>
        </w:rPr>
        <w:t>三</w:t>
      </w:r>
      <w:r>
        <w:rPr>
          <w:rFonts w:hint="eastAsia" w:ascii="黑体" w:hAnsi="黑体" w:eastAsia="黑体" w:cs="Tahoma"/>
          <w:b/>
          <w:bCs/>
          <w:sz w:val="28"/>
          <w:szCs w:val="28"/>
        </w:rPr>
        <w:t>）</w:t>
      </w:r>
      <w:r>
        <w:rPr>
          <w:rFonts w:ascii="黑体" w:hAnsi="黑体" w:eastAsia="黑体" w:cs="Tahoma"/>
          <w:b/>
          <w:bCs/>
          <w:sz w:val="28"/>
          <w:szCs w:val="28"/>
        </w:rPr>
        <w:t>、</w:t>
      </w:r>
      <w:r>
        <w:rPr>
          <w:rFonts w:hint="eastAsia" w:ascii="黑体" w:hAnsi="黑体" w:eastAsia="黑体"/>
          <w:b/>
          <w:bCs/>
          <w:sz w:val="28"/>
          <w:szCs w:val="28"/>
        </w:rPr>
        <w:t>投标保证金</w:t>
      </w:r>
    </w:p>
    <w:p>
      <w:pPr>
        <w:widowControl/>
        <w:shd w:val="clear" w:color="auto" w:fill="FFFFFF"/>
        <w:snapToGrid w:val="0"/>
        <w:spacing w:line="360" w:lineRule="auto"/>
        <w:jc w:val="left"/>
        <w:rPr>
          <w:rFonts w:ascii="Trebuchet MS" w:hAnsi="Trebuchet MS" w:cs="宋体"/>
          <w:kern w:val="0"/>
          <w:sz w:val="24"/>
          <w:szCs w:val="21"/>
          <w:u w:val="single"/>
        </w:rPr>
      </w:pPr>
    </w:p>
    <w:p>
      <w:pPr>
        <w:widowControl/>
        <w:shd w:val="clear" w:color="auto" w:fill="FFFFFF"/>
        <w:snapToGrid w:val="0"/>
        <w:spacing w:line="400" w:lineRule="exact"/>
        <w:jc w:val="left"/>
        <w:rPr>
          <w:rFonts w:ascii="Trebuchet MS" w:hAnsi="Trebuchet MS" w:cs="宋体"/>
          <w:kern w:val="0"/>
          <w:szCs w:val="21"/>
        </w:rPr>
      </w:pPr>
      <w:r>
        <w:rPr>
          <w:rFonts w:hint="eastAsia" w:ascii="Trebuchet MS" w:hAnsi="Trebuchet MS" w:cs="宋体"/>
          <w:kern w:val="0"/>
          <w:szCs w:val="21"/>
        </w:rPr>
        <w:t>致：</w:t>
      </w:r>
      <w:r>
        <w:rPr>
          <w:rFonts w:ascii="Trebuchet MS" w:hAnsi="Trebuchet MS" w:cs="宋体"/>
          <w:kern w:val="0"/>
          <w:szCs w:val="21"/>
          <w:u w:val="single"/>
        </w:rPr>
        <w:t>（采购方名称）</w:t>
      </w:r>
    </w:p>
    <w:p>
      <w:pPr>
        <w:widowControl/>
        <w:shd w:val="clear" w:color="auto" w:fill="FFFFFF"/>
        <w:snapToGrid w:val="0"/>
        <w:spacing w:line="400" w:lineRule="exact"/>
        <w:ind w:firstLine="420" w:firstLineChars="200"/>
        <w:jc w:val="left"/>
        <w:rPr>
          <w:rFonts w:ascii="Trebuchet MS" w:hAnsi="Trebuchet MS" w:cs="宋体"/>
          <w:kern w:val="0"/>
          <w:szCs w:val="21"/>
        </w:rPr>
      </w:pPr>
    </w:p>
    <w:p>
      <w:pPr>
        <w:widowControl/>
        <w:shd w:val="clear" w:color="auto" w:fill="FFFFFF"/>
        <w:snapToGrid w:val="0"/>
        <w:spacing w:line="440" w:lineRule="exact"/>
        <w:ind w:firstLine="420" w:firstLineChars="200"/>
        <w:jc w:val="left"/>
        <w:rPr>
          <w:rFonts w:ascii="Trebuchet MS" w:hAnsi="Trebuchet MS" w:cs="宋体"/>
          <w:kern w:val="0"/>
          <w:szCs w:val="21"/>
        </w:rPr>
      </w:pPr>
      <w:r>
        <w:rPr>
          <w:rFonts w:ascii="Trebuchet MS" w:hAnsi="Trebuchet MS" w:cs="宋体"/>
          <w:kern w:val="0"/>
          <w:szCs w:val="21"/>
        </w:rPr>
        <w:t>鉴于</w:t>
      </w:r>
      <w:r>
        <w:rPr>
          <w:rFonts w:ascii="Trebuchet MS" w:hAnsi="Trebuchet MS" w:cs="宋体"/>
          <w:kern w:val="0"/>
          <w:szCs w:val="21"/>
          <w:u w:val="single"/>
        </w:rPr>
        <w:t>（</w:t>
      </w:r>
      <w:r>
        <w:rPr>
          <w:rFonts w:hint="eastAsia" w:ascii="Trebuchet MS" w:hAnsi="Trebuchet MS" w:cs="宋体"/>
          <w:kern w:val="0"/>
          <w:szCs w:val="21"/>
          <w:u w:val="single"/>
        </w:rPr>
        <w:t>投标</w:t>
      </w:r>
      <w:r>
        <w:rPr>
          <w:rFonts w:ascii="Trebuchet MS" w:hAnsi="Trebuchet MS" w:cs="宋体"/>
          <w:kern w:val="0"/>
          <w:szCs w:val="21"/>
          <w:u w:val="single"/>
        </w:rPr>
        <w:t>供应商名称）</w:t>
      </w:r>
      <w:r>
        <w:rPr>
          <w:rFonts w:ascii="Trebuchet MS" w:hAnsi="Trebuchet MS" w:cs="宋体"/>
          <w:kern w:val="0"/>
          <w:szCs w:val="21"/>
        </w:rPr>
        <w:t>（以下称</w:t>
      </w:r>
      <w:r>
        <w:rPr>
          <w:rFonts w:ascii="宋体" w:hAnsi="宋体" w:cs="宋体"/>
          <w:kern w:val="0"/>
          <w:szCs w:val="21"/>
        </w:rPr>
        <w:t>“我方”</w:t>
      </w:r>
      <w:r>
        <w:rPr>
          <w:rFonts w:ascii="Trebuchet MS" w:hAnsi="Trebuchet MS" w:cs="宋体"/>
          <w:kern w:val="0"/>
          <w:szCs w:val="21"/>
        </w:rPr>
        <w:t>）于年月日参加</w:t>
      </w:r>
      <w:r>
        <w:rPr>
          <w:rFonts w:ascii="Trebuchet MS" w:hAnsi="Trebuchet MS" w:cs="宋体"/>
          <w:kern w:val="0"/>
          <w:szCs w:val="21"/>
          <w:u w:val="single"/>
        </w:rPr>
        <w:t>（项目名称）</w:t>
      </w:r>
      <w:r>
        <w:rPr>
          <w:rFonts w:ascii="Trebuchet MS" w:hAnsi="Trebuchet MS" w:cs="宋体"/>
          <w:kern w:val="0"/>
          <w:szCs w:val="21"/>
        </w:rPr>
        <w:t>的</w:t>
      </w:r>
      <w:r>
        <w:rPr>
          <w:rFonts w:hint="eastAsia" w:ascii="Trebuchet MS" w:hAnsi="Trebuchet MS" w:cs="宋体"/>
          <w:kern w:val="0"/>
          <w:szCs w:val="21"/>
        </w:rPr>
        <w:t>投标</w:t>
      </w:r>
      <w:r>
        <w:rPr>
          <w:rFonts w:ascii="Trebuchet MS" w:hAnsi="Trebuchet MS" w:cs="宋体"/>
          <w:kern w:val="0"/>
          <w:szCs w:val="21"/>
        </w:rPr>
        <w:t>，已按</w:t>
      </w:r>
      <w:r>
        <w:rPr>
          <w:rFonts w:hint="eastAsia" w:ascii="Trebuchet MS" w:hAnsi="Trebuchet MS" w:cs="宋体"/>
          <w:kern w:val="0"/>
          <w:szCs w:val="21"/>
        </w:rPr>
        <w:t>投标</w:t>
      </w:r>
      <w:r>
        <w:rPr>
          <w:rFonts w:ascii="Trebuchet MS" w:hAnsi="Trebuchet MS" w:cs="宋体"/>
          <w:kern w:val="0"/>
          <w:szCs w:val="21"/>
        </w:rPr>
        <w:t>供应商须知前附表规定的形式和金额提交了</w:t>
      </w:r>
      <w:r>
        <w:rPr>
          <w:rFonts w:hint="eastAsia" w:ascii="Trebuchet MS" w:hAnsi="Trebuchet MS" w:cs="宋体"/>
          <w:kern w:val="0"/>
          <w:szCs w:val="21"/>
        </w:rPr>
        <w:t>投标</w:t>
      </w:r>
      <w:r>
        <w:rPr>
          <w:rFonts w:ascii="Trebuchet MS" w:hAnsi="Trebuchet MS" w:cs="宋体"/>
          <w:kern w:val="0"/>
          <w:szCs w:val="21"/>
        </w:rPr>
        <w:t>保证金，我方无条件地、不可撤销地保证：在</w:t>
      </w:r>
      <w:r>
        <w:rPr>
          <w:rFonts w:hint="eastAsia" w:ascii="Trebuchet MS" w:hAnsi="Trebuchet MS" w:cs="宋体"/>
          <w:kern w:val="0"/>
          <w:szCs w:val="21"/>
        </w:rPr>
        <w:t>招标</w:t>
      </w:r>
      <w:r>
        <w:rPr>
          <w:rFonts w:ascii="Trebuchet MS" w:hAnsi="Trebuchet MS" w:cs="宋体"/>
          <w:kern w:val="0"/>
          <w:szCs w:val="21"/>
        </w:rPr>
        <w:t>文件</w:t>
      </w:r>
      <w:r>
        <w:rPr>
          <w:rFonts w:hint="eastAsia" w:ascii="Trebuchet MS" w:hAnsi="Trebuchet MS" w:cs="宋体"/>
          <w:kern w:val="0"/>
          <w:szCs w:val="21"/>
        </w:rPr>
        <w:t>规定的</w:t>
      </w:r>
      <w:r>
        <w:rPr>
          <w:rFonts w:ascii="Trebuchet MS" w:hAnsi="Trebuchet MS" w:cs="宋体"/>
          <w:kern w:val="0"/>
          <w:szCs w:val="21"/>
        </w:rPr>
        <w:t>有效期内撤销或修改</w:t>
      </w:r>
      <w:r>
        <w:rPr>
          <w:rFonts w:hint="eastAsia" w:ascii="Trebuchet MS" w:hAnsi="Trebuchet MS" w:cs="宋体"/>
          <w:kern w:val="0"/>
          <w:szCs w:val="21"/>
        </w:rPr>
        <w:t>投标文件</w:t>
      </w:r>
      <w:r>
        <w:rPr>
          <w:rFonts w:ascii="Trebuchet MS" w:hAnsi="Trebuchet MS" w:cs="宋体"/>
          <w:kern w:val="0"/>
          <w:szCs w:val="21"/>
        </w:rPr>
        <w:t>，或者我方在收到</w:t>
      </w:r>
      <w:r>
        <w:rPr>
          <w:rFonts w:hint="eastAsia" w:ascii="Trebuchet MS" w:hAnsi="Trebuchet MS" w:cs="宋体"/>
          <w:kern w:val="0"/>
          <w:szCs w:val="21"/>
        </w:rPr>
        <w:t>中标</w:t>
      </w:r>
      <w:r>
        <w:rPr>
          <w:rFonts w:ascii="Trebuchet MS" w:hAnsi="Trebuchet MS" w:cs="宋体"/>
          <w:kern w:val="0"/>
          <w:szCs w:val="21"/>
        </w:rPr>
        <w:t>通知书后无正当理由拒签合同或拒交规定履约担保，我方承担保证责任。在收到你方书面通知后，我方无条件同意你方没收我方已提交的</w:t>
      </w:r>
      <w:r>
        <w:rPr>
          <w:rFonts w:hint="eastAsia" w:ascii="Trebuchet MS" w:hAnsi="Trebuchet MS" w:cs="宋体"/>
          <w:kern w:val="0"/>
          <w:szCs w:val="21"/>
        </w:rPr>
        <w:t>投标</w:t>
      </w:r>
      <w:r>
        <w:rPr>
          <w:rFonts w:ascii="Trebuchet MS" w:hAnsi="Trebuchet MS" w:cs="宋体"/>
          <w:kern w:val="0"/>
          <w:szCs w:val="21"/>
        </w:rPr>
        <w:t>保证金人民币（大写）元。</w:t>
      </w:r>
    </w:p>
    <w:p>
      <w:pPr>
        <w:widowControl/>
        <w:shd w:val="clear" w:color="auto" w:fill="FFFFFF"/>
        <w:snapToGrid w:val="0"/>
        <w:spacing w:line="440" w:lineRule="exact"/>
        <w:ind w:firstLine="420" w:firstLineChars="200"/>
        <w:jc w:val="left"/>
        <w:rPr>
          <w:rFonts w:ascii="Trebuchet MS" w:hAnsi="Trebuchet MS" w:cs="宋体"/>
          <w:kern w:val="0"/>
          <w:szCs w:val="21"/>
        </w:rPr>
      </w:pPr>
      <w:r>
        <w:rPr>
          <w:rFonts w:ascii="Trebuchet MS" w:hAnsi="Trebuchet MS" w:cs="宋体"/>
          <w:kern w:val="0"/>
          <w:szCs w:val="21"/>
        </w:rPr>
        <w:t>本保证在</w:t>
      </w:r>
      <w:r>
        <w:rPr>
          <w:rFonts w:hint="eastAsia" w:ascii="Trebuchet MS" w:hAnsi="Trebuchet MS" w:cs="宋体"/>
          <w:kern w:val="0"/>
          <w:szCs w:val="21"/>
        </w:rPr>
        <w:t>投标</w:t>
      </w:r>
      <w:r>
        <w:rPr>
          <w:rFonts w:ascii="Trebuchet MS" w:hAnsi="Trebuchet MS" w:cs="宋体"/>
          <w:kern w:val="0"/>
          <w:szCs w:val="21"/>
        </w:rPr>
        <w:t>有效期内保持有效。要求我方承担保证责任的通知应在</w:t>
      </w:r>
      <w:r>
        <w:rPr>
          <w:rFonts w:hint="eastAsia" w:ascii="Trebuchet MS" w:hAnsi="Trebuchet MS" w:cs="宋体"/>
          <w:kern w:val="0"/>
          <w:szCs w:val="21"/>
        </w:rPr>
        <w:t>投标</w:t>
      </w:r>
      <w:r>
        <w:rPr>
          <w:rFonts w:ascii="Trebuchet MS" w:hAnsi="Trebuchet MS" w:cs="宋体"/>
          <w:kern w:val="0"/>
          <w:szCs w:val="21"/>
        </w:rPr>
        <w:t>有效期内送达我方。</w:t>
      </w: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spacing w:line="380" w:lineRule="exact"/>
        <w:rPr>
          <w:rFonts w:ascii="宋体" w:hAnsi="宋体"/>
          <w:szCs w:val="21"/>
          <w:u w:val="single"/>
        </w:rPr>
      </w:pPr>
      <w:r>
        <w:rPr>
          <w:rFonts w:hint="eastAsia" w:ascii="宋体" w:hAnsi="宋体"/>
          <w:szCs w:val="21"/>
        </w:rPr>
        <w:t xml:space="preserve">                            供应商（加盖公章）： </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供应商代表签字：</w:t>
      </w:r>
    </w:p>
    <w:p>
      <w:pPr>
        <w:spacing w:line="380" w:lineRule="exact"/>
        <w:ind w:firstLine="2940" w:firstLineChars="1400"/>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邮 编：</w:t>
      </w:r>
    </w:p>
    <w:p>
      <w:pPr>
        <w:spacing w:line="380" w:lineRule="exact"/>
        <w:ind w:firstLine="2940" w:firstLineChars="1400"/>
        <w:rPr>
          <w:rFonts w:ascii="宋体" w:hAnsi="宋体"/>
          <w:szCs w:val="21"/>
          <w:u w:val="single"/>
        </w:rPr>
      </w:pPr>
      <w:r>
        <w:rPr>
          <w:rFonts w:hint="eastAsia" w:ascii="宋体" w:hAnsi="宋体"/>
          <w:szCs w:val="21"/>
        </w:rPr>
        <w:t>电 话：</w:t>
      </w:r>
    </w:p>
    <w:p>
      <w:pPr>
        <w:spacing w:line="380" w:lineRule="exact"/>
        <w:rPr>
          <w:rFonts w:ascii="宋体" w:hAnsi="宋体"/>
          <w:szCs w:val="21"/>
        </w:rPr>
      </w:pPr>
      <w:r>
        <w:rPr>
          <w:rFonts w:hint="eastAsia" w:ascii="宋体" w:hAnsi="宋体"/>
          <w:szCs w:val="21"/>
        </w:rPr>
        <w:t xml:space="preserve">                             传 真：</w:t>
      </w:r>
    </w:p>
    <w:p>
      <w:pPr>
        <w:spacing w:line="380" w:lineRule="exact"/>
        <w:ind w:firstLine="3045" w:firstLineChars="1450"/>
        <w:rPr>
          <w:rFonts w:ascii="宋体" w:hAnsi="宋体"/>
          <w:szCs w:val="21"/>
          <w:u w:val="single"/>
        </w:rPr>
      </w:pPr>
      <w:r>
        <w:rPr>
          <w:rFonts w:hint="eastAsia" w:ascii="宋体" w:hAnsi="宋体"/>
          <w:szCs w:val="21"/>
        </w:rPr>
        <w:t>日 期：</w:t>
      </w:r>
    </w:p>
    <w:p>
      <w:pPr>
        <w:rPr>
          <w:rFonts w:ascii="Tahoma" w:hAnsi="Tahoma" w:cs="Tahoma"/>
          <w:b/>
          <w:bCs/>
          <w:sz w:val="32"/>
        </w:rPr>
      </w:pPr>
    </w:p>
    <w:p>
      <w:pPr>
        <w:rPr>
          <w:rFonts w:ascii="Tahoma" w:hAnsi="Tahoma" w:cs="Tahoma"/>
          <w:b/>
          <w:bCs/>
          <w:sz w:val="32"/>
        </w:rPr>
      </w:pPr>
    </w:p>
    <w:p>
      <w:pPr>
        <w:rPr>
          <w:rFonts w:ascii="Tahoma" w:hAnsi="Tahoma" w:cs="Tahoma"/>
          <w:b/>
          <w:bCs/>
          <w:sz w:val="32"/>
        </w:rPr>
      </w:pPr>
    </w:p>
    <w:p>
      <w:pPr>
        <w:rPr>
          <w:rFonts w:ascii="Tahoma" w:hAnsi="Tahoma" w:cs="Tahoma"/>
          <w:b/>
          <w:bCs/>
          <w:sz w:val="32"/>
        </w:rPr>
      </w:pPr>
    </w:p>
    <w:tbl>
      <w:tblPr>
        <w:tblStyle w:val="18"/>
        <w:tblW w:w="8680"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8680" w:type="dxa"/>
            <w:vAlign w:val="center"/>
          </w:tcPr>
          <w:p>
            <w:pPr>
              <w:jc w:val="center"/>
              <w:rPr>
                <w:rFonts w:ascii="Tahoma" w:hAnsi="Tahoma" w:cs="Tahoma"/>
                <w:b/>
                <w:bCs/>
                <w:sz w:val="32"/>
              </w:rPr>
            </w:pPr>
            <w:r>
              <w:rPr>
                <w:rFonts w:hint="eastAsia" w:ascii="Tahoma" w:hAnsi="Tahoma" w:eastAsia="黑体" w:cs="Tahoma"/>
                <w:b/>
                <w:bCs/>
                <w:sz w:val="24"/>
              </w:rPr>
              <w:t>缴纳投标</w:t>
            </w:r>
            <w:r>
              <w:rPr>
                <w:rFonts w:ascii="Tahoma" w:hAnsi="Tahoma" w:eastAsia="黑体" w:cs="Tahoma"/>
                <w:b/>
                <w:bCs/>
                <w:sz w:val="24"/>
              </w:rPr>
              <w:t>保证金</w:t>
            </w:r>
            <w:r>
              <w:rPr>
                <w:rFonts w:hint="eastAsia" w:ascii="Tahoma" w:hAnsi="Tahoma" w:eastAsia="黑体" w:cs="Tahoma"/>
                <w:b/>
                <w:bCs/>
                <w:sz w:val="24"/>
              </w:rPr>
              <w:t>的有效凭证</w:t>
            </w:r>
          </w:p>
        </w:tc>
      </w:tr>
    </w:tbl>
    <w:p>
      <w:pPr>
        <w:rPr>
          <w:rFonts w:ascii="Tahoma" w:hAnsi="Tahoma" w:cs="Tahoma"/>
          <w:b/>
          <w:bCs/>
          <w:sz w:val="32"/>
        </w:rPr>
      </w:pPr>
    </w:p>
    <w:p>
      <w:pPr>
        <w:rPr>
          <w:rFonts w:ascii="黑体" w:hAnsi="黑体" w:eastAsia="黑体" w:cs="Tahoma"/>
          <w:b/>
          <w:bCs/>
          <w:sz w:val="28"/>
          <w:szCs w:val="28"/>
        </w:rPr>
      </w:pPr>
    </w:p>
    <w:p>
      <w:pPr>
        <w:jc w:val="center"/>
        <w:rPr>
          <w:rFonts w:ascii="黑体" w:hAnsi="黑体" w:eastAsia="黑体" w:cs="Tahoma"/>
          <w:b/>
          <w:bCs/>
          <w:sz w:val="28"/>
          <w:szCs w:val="28"/>
        </w:rPr>
      </w:pPr>
    </w:p>
    <w:p>
      <w:pPr>
        <w:rPr>
          <w:rFonts w:hint="eastAsia" w:ascii="黑体" w:hAnsi="黑体" w:eastAsia="黑体" w:cs="Tahoma"/>
          <w:b/>
          <w:bCs/>
          <w:sz w:val="28"/>
          <w:szCs w:val="28"/>
        </w:rPr>
      </w:pPr>
      <w:r>
        <w:rPr>
          <w:rFonts w:hint="eastAsia" w:ascii="黑体" w:hAnsi="黑体" w:eastAsia="黑体" w:cs="Tahoma"/>
          <w:b/>
          <w:bCs/>
          <w:sz w:val="28"/>
          <w:szCs w:val="28"/>
        </w:rPr>
        <w:br w:type="page"/>
      </w:r>
    </w:p>
    <w:p>
      <w:pPr>
        <w:jc w:val="center"/>
        <w:rPr>
          <w:rFonts w:ascii="黑体" w:hAnsi="黑体" w:eastAsia="黑体"/>
          <w:b/>
          <w:sz w:val="28"/>
          <w:szCs w:val="28"/>
        </w:rPr>
      </w:pPr>
      <w:r>
        <w:rPr>
          <w:rFonts w:hint="eastAsia" w:ascii="黑体" w:hAnsi="黑体" w:eastAsia="黑体" w:cs="Tahoma"/>
          <w:b/>
          <w:bCs/>
          <w:sz w:val="28"/>
          <w:szCs w:val="28"/>
        </w:rPr>
        <w:t>（十</w:t>
      </w:r>
      <w:r>
        <w:rPr>
          <w:rFonts w:hint="eastAsia" w:ascii="黑体" w:hAnsi="黑体" w:eastAsia="黑体" w:cs="Tahoma"/>
          <w:b/>
          <w:bCs/>
          <w:sz w:val="28"/>
          <w:szCs w:val="28"/>
          <w:lang w:val="en-US" w:eastAsia="zh-CN"/>
        </w:rPr>
        <w:t>四</w:t>
      </w:r>
      <w:r>
        <w:rPr>
          <w:rFonts w:hint="eastAsia" w:ascii="黑体" w:hAnsi="黑体" w:eastAsia="黑体" w:cs="Tahoma"/>
          <w:b/>
          <w:bCs/>
          <w:sz w:val="28"/>
          <w:szCs w:val="28"/>
        </w:rPr>
        <w:t>）</w:t>
      </w:r>
      <w:r>
        <w:rPr>
          <w:rFonts w:ascii="黑体" w:hAnsi="黑体" w:eastAsia="黑体" w:cs="Tahoma"/>
          <w:b/>
          <w:bCs/>
          <w:sz w:val="28"/>
          <w:szCs w:val="28"/>
        </w:rPr>
        <w:t>、供应商提交的其它</w:t>
      </w:r>
      <w:r>
        <w:rPr>
          <w:rFonts w:hint="eastAsia" w:ascii="黑体" w:hAnsi="黑体" w:eastAsia="黑体" w:cs="Tahoma"/>
          <w:b/>
          <w:bCs/>
          <w:sz w:val="28"/>
          <w:szCs w:val="28"/>
        </w:rPr>
        <w:t>相关资格证明</w:t>
      </w:r>
      <w:r>
        <w:rPr>
          <w:rFonts w:ascii="黑体" w:hAnsi="黑体" w:eastAsia="黑体" w:cs="Tahoma"/>
          <w:b/>
          <w:bCs/>
          <w:sz w:val="28"/>
          <w:szCs w:val="28"/>
        </w:rPr>
        <w:t>资料</w:t>
      </w:r>
    </w:p>
    <w:p>
      <w:pPr>
        <w:spacing w:line="440" w:lineRule="exact"/>
        <w:jc w:val="center"/>
        <w:rPr>
          <w:rFonts w:ascii="宋体" w:hAnsi="宋体"/>
          <w:b/>
          <w:bCs/>
          <w:sz w:val="32"/>
          <w:szCs w:val="32"/>
        </w:rPr>
      </w:pPr>
    </w:p>
    <w:p>
      <w:pPr>
        <w:spacing w:line="380" w:lineRule="exact"/>
        <w:rPr>
          <w:rFonts w:ascii="宋体" w:hAnsi="宋体"/>
          <w:sz w:val="24"/>
        </w:rPr>
      </w:pPr>
    </w:p>
    <w:p>
      <w:pPr>
        <w:spacing w:line="380" w:lineRule="exact"/>
        <w:rPr>
          <w:rFonts w:ascii="宋体" w:hAnsi="宋体"/>
          <w:sz w:val="24"/>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jc w:val="center"/>
        <w:rPr>
          <w:rFonts w:hint="eastAsia" w:ascii="黑体" w:hAnsi="黑体" w:eastAsia="黑体" w:cs="Tahoma"/>
          <w:b/>
          <w:bCs/>
          <w:sz w:val="28"/>
          <w:szCs w:val="28"/>
        </w:rPr>
      </w:pPr>
    </w:p>
    <w:p>
      <w:pPr>
        <w:rPr>
          <w:rFonts w:hint="eastAsia" w:ascii="黑体" w:hAnsi="黑体" w:eastAsia="黑体" w:cs="Tahoma"/>
          <w:b/>
          <w:bCs/>
          <w:sz w:val="28"/>
          <w:szCs w:val="28"/>
        </w:rPr>
      </w:pPr>
      <w:r>
        <w:rPr>
          <w:rFonts w:hint="eastAsia" w:ascii="黑体" w:hAnsi="黑体" w:eastAsia="黑体" w:cs="Tahoma"/>
          <w:b/>
          <w:bCs/>
          <w:sz w:val="28"/>
          <w:szCs w:val="28"/>
        </w:rPr>
        <w:br w:type="page"/>
      </w:r>
    </w:p>
    <w:p>
      <w:pPr>
        <w:jc w:val="center"/>
        <w:rPr>
          <w:rFonts w:ascii="宋体" w:hAnsi="宋体" w:cs="宋体"/>
          <w:b/>
          <w:sz w:val="32"/>
          <w:szCs w:val="32"/>
        </w:rPr>
      </w:pPr>
      <w:r>
        <w:rPr>
          <w:rFonts w:hint="eastAsia" w:ascii="黑体" w:hAnsi="黑体" w:eastAsia="黑体" w:cs="Tahoma"/>
          <w:b/>
          <w:bCs/>
          <w:sz w:val="28"/>
          <w:szCs w:val="28"/>
        </w:rPr>
        <w:t>（十</w:t>
      </w:r>
      <w:r>
        <w:rPr>
          <w:rFonts w:hint="eastAsia" w:ascii="黑体" w:hAnsi="黑体" w:eastAsia="黑体" w:cs="Tahoma"/>
          <w:b/>
          <w:bCs/>
          <w:sz w:val="28"/>
          <w:szCs w:val="28"/>
          <w:lang w:val="en-US" w:eastAsia="zh-CN"/>
        </w:rPr>
        <w:t>五</w:t>
      </w:r>
      <w:r>
        <w:rPr>
          <w:rFonts w:hint="eastAsia" w:ascii="黑体" w:hAnsi="黑体" w:eastAsia="黑体" w:cs="Tahoma"/>
          <w:b/>
          <w:bCs/>
          <w:sz w:val="28"/>
          <w:szCs w:val="28"/>
        </w:rPr>
        <w:t>）</w:t>
      </w:r>
      <w:r>
        <w:rPr>
          <w:rFonts w:ascii="黑体" w:hAnsi="黑体" w:eastAsia="黑体" w:cs="Tahoma"/>
          <w:b/>
          <w:bCs/>
          <w:sz w:val="28"/>
          <w:szCs w:val="28"/>
        </w:rPr>
        <w:t>、</w:t>
      </w:r>
      <w:r>
        <w:rPr>
          <w:rFonts w:hint="eastAsia" w:ascii="宋体" w:hAnsi="宋体" w:cs="宋体"/>
          <w:b/>
          <w:sz w:val="32"/>
          <w:szCs w:val="32"/>
        </w:rPr>
        <w:t>关于对本投标文件中资料真实性的承诺</w:t>
      </w:r>
    </w:p>
    <w:p>
      <w:pPr>
        <w:rPr>
          <w:rFonts w:ascii="宋体" w:hAnsi="宋体" w:cs="宋体"/>
          <w:b/>
          <w:sz w:val="28"/>
          <w:szCs w:val="28"/>
        </w:rPr>
      </w:pPr>
    </w:p>
    <w:p>
      <w:pPr>
        <w:spacing w:line="360" w:lineRule="auto"/>
        <w:rPr>
          <w:rFonts w:ascii="宋体" w:hAnsi="宋体" w:cs="宋体"/>
          <w:b/>
          <w:sz w:val="24"/>
          <w:u w:val="single"/>
        </w:rPr>
      </w:pPr>
      <w:r>
        <w:rPr>
          <w:rFonts w:hint="eastAsia" w:ascii="宋体" w:hAnsi="宋体" w:cs="宋体"/>
          <w:b/>
          <w:sz w:val="24"/>
        </w:rPr>
        <w:t>至：</w:t>
      </w:r>
      <w:r>
        <w:rPr>
          <w:rFonts w:hint="eastAsia" w:ascii="宋体" w:hAnsi="宋体" w:cs="宋体"/>
          <w:b/>
          <w:sz w:val="24"/>
          <w:u w:val="single"/>
        </w:rPr>
        <w:t xml:space="preserve"> （项目、包段名称）评标委员会  </w:t>
      </w:r>
    </w:p>
    <w:p>
      <w:pPr>
        <w:spacing w:line="360" w:lineRule="auto"/>
        <w:ind w:firstLine="720" w:firstLineChars="300"/>
        <w:rPr>
          <w:rFonts w:ascii="宋体" w:hAnsi="宋体" w:cs="宋体"/>
          <w:sz w:val="24"/>
        </w:rPr>
      </w:pPr>
      <w:r>
        <w:rPr>
          <w:rFonts w:hint="eastAsia" w:ascii="宋体" w:hAnsi="宋体" w:cs="宋体"/>
          <w:sz w:val="24"/>
        </w:rPr>
        <w:t>根据《中华人民共和国政府采购法》、《中华人民共和国政府采购法实施条例》等有关法律、法规的规定和</w:t>
      </w:r>
      <w:r>
        <w:rPr>
          <w:rFonts w:hint="eastAsia" w:ascii="宋体" w:hAnsi="宋体" w:cs="宋体"/>
          <w:sz w:val="24"/>
          <w:u w:val="single"/>
        </w:rPr>
        <w:t>    （项目、包段名称）    </w:t>
      </w:r>
      <w:r>
        <w:rPr>
          <w:rFonts w:hint="eastAsia" w:ascii="宋体" w:hAnsi="宋体" w:cs="宋体"/>
          <w:sz w:val="24"/>
        </w:rPr>
        <w:t>的招标文件的要求，我公司在</w:t>
      </w:r>
      <w:r>
        <w:rPr>
          <w:rFonts w:hint="eastAsia" w:ascii="宋体" w:hAnsi="宋体" w:cs="宋体"/>
          <w:sz w:val="24"/>
          <w:u w:val="single"/>
        </w:rPr>
        <w:t>   （项目、包段名称）   </w:t>
      </w:r>
      <w:r>
        <w:rPr>
          <w:rFonts w:hint="eastAsia" w:ascii="宋体" w:hAnsi="宋体" w:cs="宋体"/>
          <w:sz w:val="24"/>
        </w:rPr>
        <w:t>投标文件中所提供资料真实性作如下承诺：</w:t>
      </w:r>
    </w:p>
    <w:p>
      <w:pPr>
        <w:spacing w:line="360" w:lineRule="auto"/>
        <w:ind w:firstLine="720" w:firstLineChars="300"/>
        <w:rPr>
          <w:rFonts w:ascii="宋体" w:hAnsi="宋体" w:cs="宋体"/>
          <w:sz w:val="24"/>
        </w:rPr>
      </w:pPr>
      <w:r>
        <w:rPr>
          <w:rFonts w:hint="eastAsia" w:ascii="宋体" w:hAnsi="宋体" w:cs="宋体"/>
          <w:sz w:val="24"/>
        </w:rPr>
        <w:t xml:space="preserve">我公司将严格按招标文件要求，在编制本投标文件时，对投标文件中所提供的资料全部真实和正确，并对提供的所有资料（资格、业绩、其他材料等）的真实性负责！ </w:t>
      </w:r>
    </w:p>
    <w:p>
      <w:pPr>
        <w:spacing w:line="360" w:lineRule="auto"/>
        <w:ind w:firstLine="720" w:firstLineChars="300"/>
        <w:rPr>
          <w:rFonts w:ascii="宋体" w:hAnsi="宋体" w:cs="宋体"/>
          <w:sz w:val="24"/>
        </w:rPr>
      </w:pPr>
      <w:r>
        <w:rPr>
          <w:rFonts w:hint="eastAsia" w:ascii="宋体" w:hAnsi="宋体" w:cs="宋体"/>
          <w:sz w:val="24"/>
        </w:rPr>
        <w:t>对提供的全部资料中有存在不真实（伪造或租借等虚假资料）情形，将无条件接受任何处罚，自行承担由此引起的一切责任！</w:t>
      </w:r>
    </w:p>
    <w:p>
      <w:pPr>
        <w:spacing w:line="360" w:lineRule="auto"/>
        <w:ind w:firstLine="723" w:firstLineChars="300"/>
        <w:rPr>
          <w:rFonts w:ascii="宋体" w:hAnsi="宋体" w:cs="宋体"/>
          <w:b/>
          <w:sz w:val="24"/>
        </w:rPr>
      </w:pPr>
    </w:p>
    <w:p>
      <w:pPr>
        <w:spacing w:line="360" w:lineRule="auto"/>
        <w:ind w:firstLine="723" w:firstLineChars="300"/>
        <w:rPr>
          <w:rFonts w:ascii="宋体" w:hAnsi="宋体" w:cs="宋体"/>
          <w:b/>
          <w:sz w:val="24"/>
        </w:rPr>
      </w:pPr>
      <w:r>
        <w:rPr>
          <w:rFonts w:hint="eastAsia" w:ascii="宋体" w:hAnsi="宋体" w:cs="宋体"/>
          <w:b/>
          <w:sz w:val="24"/>
        </w:rPr>
        <w:t>特此承诺</w:t>
      </w:r>
    </w:p>
    <w:p>
      <w:pPr>
        <w:spacing w:line="360" w:lineRule="auto"/>
        <w:ind w:firstLine="723" w:firstLineChars="300"/>
        <w:rPr>
          <w:rFonts w:ascii="宋体" w:hAnsi="宋体" w:cs="宋体"/>
          <w:b/>
          <w:sz w:val="24"/>
        </w:rPr>
      </w:pPr>
    </w:p>
    <w:p>
      <w:pPr>
        <w:spacing w:line="360" w:lineRule="auto"/>
        <w:ind w:firstLine="1687" w:firstLineChars="700"/>
        <w:rPr>
          <w:rFonts w:ascii="宋体" w:hAnsi="宋体" w:cs="宋体"/>
          <w:b/>
          <w:sz w:val="24"/>
        </w:rPr>
      </w:pPr>
      <w:r>
        <w:rPr>
          <w:rFonts w:hint="eastAsia" w:ascii="宋体" w:hAnsi="宋体" w:cs="宋体"/>
          <w:b/>
          <w:sz w:val="24"/>
        </w:rPr>
        <w:t>供应商（全称）：（盖单位章）</w:t>
      </w:r>
    </w:p>
    <w:p>
      <w:pPr>
        <w:spacing w:line="360" w:lineRule="auto"/>
        <w:ind w:firstLine="1687" w:firstLineChars="700"/>
        <w:rPr>
          <w:rFonts w:ascii="宋体" w:hAnsi="宋体" w:cs="宋体"/>
          <w:b/>
          <w:sz w:val="24"/>
        </w:rPr>
      </w:pPr>
      <w:r>
        <w:rPr>
          <w:rFonts w:hint="eastAsia" w:ascii="宋体" w:hAnsi="宋体" w:cs="宋体"/>
          <w:b/>
          <w:sz w:val="24"/>
        </w:rPr>
        <w:t>法定代表人：（签字）</w:t>
      </w:r>
    </w:p>
    <w:p>
      <w:pPr>
        <w:spacing w:line="360" w:lineRule="auto"/>
        <w:ind w:firstLine="1687" w:firstLineChars="700"/>
        <w:rPr>
          <w:rFonts w:ascii="宋体" w:hAnsi="宋体" w:cs="宋体"/>
          <w:b/>
          <w:sz w:val="24"/>
        </w:rPr>
      </w:pPr>
      <w:r>
        <w:rPr>
          <w:rFonts w:hint="eastAsia" w:ascii="宋体" w:hAnsi="宋体" w:cs="宋体"/>
          <w:b/>
          <w:sz w:val="24"/>
        </w:rPr>
        <w:t>有效的联系方式：</w:t>
      </w:r>
    </w:p>
    <w:p>
      <w:pPr>
        <w:spacing w:line="360" w:lineRule="auto"/>
        <w:ind w:firstLine="4337" w:firstLineChars="1800"/>
        <w:rPr>
          <w:rFonts w:ascii="宋体" w:hAnsi="宋体" w:cs="宋体"/>
          <w:b/>
          <w:sz w:val="24"/>
        </w:rPr>
      </w:pPr>
      <w:r>
        <w:rPr>
          <w:rFonts w:hint="eastAsia" w:ascii="宋体" w:hAnsi="宋体" w:cs="宋体"/>
          <w:b/>
          <w:sz w:val="24"/>
        </w:rPr>
        <w:t>年      月       日</w:t>
      </w:r>
    </w:p>
    <w:p>
      <w:pPr>
        <w:spacing w:line="360" w:lineRule="auto"/>
        <w:rPr>
          <w:rFonts w:ascii="宋体" w:hAnsi="宋体" w:cs="宋体"/>
          <w:b/>
          <w:sz w:val="24"/>
        </w:rPr>
      </w:pPr>
    </w:p>
    <w:p>
      <w:pPr>
        <w:jc w:val="left"/>
        <w:rPr>
          <w:rFonts w:ascii="宋体" w:hAnsi="宋体"/>
          <w:b/>
          <w:bCs/>
          <w:sz w:val="36"/>
        </w:rPr>
      </w:pPr>
      <w:r>
        <w:rPr>
          <w:rFonts w:hint="eastAsia" w:ascii="宋体" w:hAnsi="宋体" w:cs="宋体"/>
          <w:b/>
          <w:sz w:val="24"/>
        </w:rPr>
        <w:t>说明：投标供应商未提供此承诺的，内容应填写完整，否则其投标将被拒绝！</w:t>
      </w:r>
    </w:p>
    <w:p/>
    <w:sectPr>
      <w:footerReference r:id="rId18" w:type="default"/>
      <w:pgSz w:w="11905" w:h="16838"/>
      <w:pgMar w:top="1247" w:right="1134" w:bottom="1247" w:left="1134" w:header="720" w:footer="720" w:gutter="0"/>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Semibold">
    <w:panose1 w:val="020B07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F4,Bold">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ahoma" w:hAnsi="Tahoma" w:cs="Tahoma"/>
      </w:rP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31"/>
        <w:tab w:val="clear" w:pos="4153"/>
      </w:tabs>
      <w:ind w:left="90" w:hanging="90"/>
    </w:pPr>
    <w:r>
      <w:pict>
        <v:shape id="_x0000_s4103" o:spid="_x0000_s4103"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path/>
          <v:fill on="f" focussize="0,0"/>
          <v:stroke on="f"/>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ahoma" w:hAnsi="Tahoma" w:cs="Tahoma"/>
      </w:rPr>
    </w:pPr>
    <w:r>
      <w:pict>
        <v:shape id="文本框 7"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BOtwEAAEkDAAAOAAAAZHJzL2Uyb0RvYy54bWysU8Fu2zAMvQ/oPwi6N3YDdDGMOEWLokWB&#10;YSvQ7QMUWYoFSKIgqbHzA9sf7LRL7/2ufEcpxU6H9lb0IpMi9cj3SC8vBqPJVvigwDb0bFZSIiyH&#10;VtlNQ3/9vDmtKAmR2ZZpsKKhOxHoxerky7J3tZhDB7oVniCIDXXvGtrF6OqiCLwThoUZOGExKMEb&#10;FtH1m6L1rEd0o4t5WX4tevCt88BFCHh7fQjSVcaXUvD4Q8ogItENxd5iPn0+1+ksVktWbzxzneJj&#10;G+wDXRimLBY9Ql2zyMijV++gjOIeAsg442AKkFJxkTkgm7PyDZuHjjmRuaA4wR1lCp8Hy79v7z1R&#10;bUMXlFhmcET7v3/2/573T7/JIsnTu1Bj1oPDvDhcwYBjnu4DXibWg/QmfZEPwTgKvTuKK4ZIeHpU&#10;zauqxBDH2OQgfvH63PkQbwUYkoyGepxeFpVtv4V4SJ1SUjULN0rrPEFtSY+o59XiPL84hhBdWyyS&#10;WBy6TVYc1sNIbQ3tDpn1uAINtbijlOg7iwqnbZkMPxnr0Ujlg7t8jNhC7iyhHqDGYjivzG3crbQQ&#10;//s56/UPWL0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r+kQTrcBAABJAwAADgAAAAAAAAAAAAAAAAAuAgAAZHJzL2Uyb0RvYy54&#10;bWxQSwECLQAUAAYACAAAACEAqooLHNgAAAAFAQAADwAAAAAAAAAAAAAAAAARBAAAZHJzL2Rvd25y&#10;ZXYueG1sUEsFBgAAAAAEAAQA8wAAABYFAAAAAA==&#10;">
          <v:path/>
          <v:fill on="f" focussize="0,0"/>
          <v:stroke on="f" weight="1.2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80"/>
      <w:jc w:val="center"/>
    </w:pPr>
    <w:r>
      <w:fldChar w:fldCharType="begin"/>
    </w:r>
    <w:r>
      <w:instrText xml:space="preserve">PAGE   \* MERGEFORMAT</w:instrText>
    </w:r>
    <w:r>
      <w:fldChar w:fldCharType="separate"/>
    </w:r>
    <w:r>
      <w:rPr>
        <w:lang w:val="zh-CN"/>
      </w:rPr>
      <w:t>21</w:t>
    </w:r>
    <w:r>
      <w:rPr>
        <w:lang w:val="zh-CN"/>
      </w:rPr>
      <w:fldChar w:fldCharType="end"/>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v:path/>
          <v:fill on="f" focussize="0,0"/>
          <v:stroke on="f" weight="0.5pt"/>
          <v:imagedata o:title=""/>
          <o:lock v:ext="edit"/>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ahoma" w:hAnsi="Tahoma" w:cs="Tahoma"/>
      </w:rPr>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D6uQEAAFADAAAOAAAAZHJzL2Uyb0RvYy54bWysU8FO3DAQvSPxD5bv3YQVtFG0WdQKgZBQ&#10;iwR8gNexN5Zsj2WbTfYH2j/g1EvvfNd+B2PvJiC4oV6cGc/4zXszk8X5YDTZCB8U2IaezEpKhOXQ&#10;Krtu6MP95ZeKkhCZbZkGKxq6FYGeL4+PFr2rxRw60K3wBEFsqHvX0C5GVxdF4J0wLMzACYtBCd6w&#10;iK5fF61nPaIbXczL8mvRg2+dBy5CwNuLfZAuM76UgsdfUgYRiW4ocov59PlcpbNYLli99sx1ih9o&#10;sE+wMExZLDpBXbDIyKNXH6CM4h4CyDjjYAqQUnGRNaCak/KdmruOOZG1YHOCm9oU/h8s/7m59US1&#10;DT2lxDKDI9o9/dn9fd79+01OU3t6F2rMunOYF4cfMOCYx/uAl0n1IL1JX9RDMI6N3k7NFUMkPD2q&#10;5lVVYohjbHQQv3h97nyIVwIMSUZDPU4vN5VtbkLcp44pqZqFS6V1nqC2pEfUs+rbWX4xhRBdWyyS&#10;VOzZJisOqyGLnpSsoN2iwB43oaEWV5USfW2x0WlpRsOPxupgJBbBfX+MyCQTTOB7qENNHFuWeFix&#10;tBdv/Zz1+iMsX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AsthD6uQEAAFADAAAOAAAAAAAAAAAAAAAAAC4CAABkcnMvZTJvRG9j&#10;LnhtbFBLAQItABQABgAIAAAAIQCqigsc2AAAAAUBAAAPAAAAAAAAAAAAAAAAABMEAABkcnMvZG93&#10;bnJldi54bWxQSwUGAAAAAAQABADzAAAAGAUAAAAA&#10;">
          <v:path/>
          <v:fill on="f" focussize="0,0"/>
          <v:stroke on="f" weight="1.25pt" joinstyle="miter"/>
          <v:imagedata o:title=""/>
          <o:lock v:ext="edit"/>
          <v:textbox inset="0mm,0mm,0mm,0mm" style="mso-fit-shape-to-text:t;">
            <w:txbxContent>
              <w:p>
                <w:pPr>
                  <w:pStyle w:val="13"/>
                  <w:rPr>
                    <w:rStyle w:val="22"/>
                    <w:rFonts w:ascii="Tahoma" w:hAnsi="Tahoma" w:cs="Tahoma"/>
                  </w:rPr>
                </w:pPr>
                <w:r>
                  <w:rPr>
                    <w:rFonts w:ascii="Tahoma" w:hAnsi="Tahoma" w:cs="Tahoma"/>
                  </w:rPr>
                  <w:fldChar w:fldCharType="begin"/>
                </w:r>
                <w:r>
                  <w:rPr>
                    <w:rStyle w:val="22"/>
                    <w:rFonts w:ascii="Tahoma" w:hAnsi="Tahoma" w:cs="Tahoma"/>
                  </w:rPr>
                  <w:instrText xml:space="preserve">PAGE  </w:instrText>
                </w:r>
                <w:r>
                  <w:rPr>
                    <w:rFonts w:ascii="Tahoma" w:hAnsi="Tahoma" w:cs="Tahoma"/>
                  </w:rPr>
                  <w:fldChar w:fldCharType="separate"/>
                </w:r>
                <w:r>
                  <w:rPr>
                    <w:rStyle w:val="22"/>
                    <w:rFonts w:ascii="Tahoma" w:hAnsi="Tahoma" w:cs="Tahoma"/>
                  </w:rPr>
                  <w:t>67</w:t>
                </w:r>
                <w:r>
                  <w:rPr>
                    <w:rFonts w:ascii="Tahoma" w:hAnsi="Tahoma" w:cs="Tahom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90" w:hanging="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90" w:hanging="9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Tahoma" w:hAnsi="Tahoma" w:cs="Tahom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5E2A"/>
    <w:multiLevelType w:val="multilevel"/>
    <w:tmpl w:val="0FD75E2A"/>
    <w:lvl w:ilvl="0" w:tentative="0">
      <w:start w:val="1"/>
      <w:numFmt w:val="decimal"/>
      <w:lvlText w:val="%1、"/>
      <w:lvlJc w:val="left"/>
      <w:pPr>
        <w:ind w:left="405" w:hanging="405"/>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693459"/>
    <w:multiLevelType w:val="multilevel"/>
    <w:tmpl w:val="14693459"/>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1EDCFF"/>
    <w:multiLevelType w:val="singleLevel"/>
    <w:tmpl w:val="581EDCFF"/>
    <w:lvl w:ilvl="0" w:tentative="0">
      <w:start w:val="4"/>
      <w:numFmt w:val="decimal"/>
      <w:suff w:val="nothing"/>
      <w:lvlText w:val="%1、"/>
      <w:lvlJc w:val="left"/>
    </w:lvl>
  </w:abstractNum>
  <w:abstractNum w:abstractNumId="3">
    <w:nsid w:val="7A7AFD40"/>
    <w:multiLevelType w:val="singleLevel"/>
    <w:tmpl w:val="7A7AFD40"/>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3032638"/>
    <w:rsid w:val="00062474"/>
    <w:rsid w:val="00080AA5"/>
    <w:rsid w:val="000C5B55"/>
    <w:rsid w:val="00104DDD"/>
    <w:rsid w:val="001169F9"/>
    <w:rsid w:val="001716B2"/>
    <w:rsid w:val="0017658E"/>
    <w:rsid w:val="001820D6"/>
    <w:rsid w:val="00184080"/>
    <w:rsid w:val="001A325F"/>
    <w:rsid w:val="0023725F"/>
    <w:rsid w:val="00250B36"/>
    <w:rsid w:val="002757F8"/>
    <w:rsid w:val="002F32A8"/>
    <w:rsid w:val="002F59C4"/>
    <w:rsid w:val="00335387"/>
    <w:rsid w:val="003570F4"/>
    <w:rsid w:val="003813B8"/>
    <w:rsid w:val="003A3245"/>
    <w:rsid w:val="003A4CA6"/>
    <w:rsid w:val="003B31F9"/>
    <w:rsid w:val="003E21DD"/>
    <w:rsid w:val="003E22F3"/>
    <w:rsid w:val="004135B2"/>
    <w:rsid w:val="00472596"/>
    <w:rsid w:val="00515183"/>
    <w:rsid w:val="0053027E"/>
    <w:rsid w:val="005833F9"/>
    <w:rsid w:val="005B3DB4"/>
    <w:rsid w:val="005F408E"/>
    <w:rsid w:val="00733E18"/>
    <w:rsid w:val="00766EA8"/>
    <w:rsid w:val="00784462"/>
    <w:rsid w:val="007E1741"/>
    <w:rsid w:val="007F153F"/>
    <w:rsid w:val="00802BE0"/>
    <w:rsid w:val="00835D81"/>
    <w:rsid w:val="008D1351"/>
    <w:rsid w:val="00980F3C"/>
    <w:rsid w:val="00A772C6"/>
    <w:rsid w:val="00B0478A"/>
    <w:rsid w:val="00B96632"/>
    <w:rsid w:val="00BE0590"/>
    <w:rsid w:val="00C25CB2"/>
    <w:rsid w:val="00C52F3D"/>
    <w:rsid w:val="00C60814"/>
    <w:rsid w:val="00CE07EA"/>
    <w:rsid w:val="00CE3771"/>
    <w:rsid w:val="00D16668"/>
    <w:rsid w:val="00D26563"/>
    <w:rsid w:val="00D56B9F"/>
    <w:rsid w:val="00D75752"/>
    <w:rsid w:val="00DD5416"/>
    <w:rsid w:val="00E466C0"/>
    <w:rsid w:val="00E879A7"/>
    <w:rsid w:val="00EC73D1"/>
    <w:rsid w:val="00EE42EE"/>
    <w:rsid w:val="00F0585D"/>
    <w:rsid w:val="00F95357"/>
    <w:rsid w:val="00FA31C3"/>
    <w:rsid w:val="00FA6D5A"/>
    <w:rsid w:val="01E571F3"/>
    <w:rsid w:val="02012A44"/>
    <w:rsid w:val="02E2403C"/>
    <w:rsid w:val="048A32BE"/>
    <w:rsid w:val="063257E6"/>
    <w:rsid w:val="066078E0"/>
    <w:rsid w:val="067554C4"/>
    <w:rsid w:val="0C13504E"/>
    <w:rsid w:val="0C4C5CA0"/>
    <w:rsid w:val="0D071D8C"/>
    <w:rsid w:val="0F277D92"/>
    <w:rsid w:val="13032638"/>
    <w:rsid w:val="132151F1"/>
    <w:rsid w:val="139967C5"/>
    <w:rsid w:val="154D2EB8"/>
    <w:rsid w:val="15570238"/>
    <w:rsid w:val="16C05024"/>
    <w:rsid w:val="19D57C69"/>
    <w:rsid w:val="1AF2440E"/>
    <w:rsid w:val="20747752"/>
    <w:rsid w:val="21A16D45"/>
    <w:rsid w:val="23117F0D"/>
    <w:rsid w:val="238127DA"/>
    <w:rsid w:val="23971689"/>
    <w:rsid w:val="270A595B"/>
    <w:rsid w:val="27F91D81"/>
    <w:rsid w:val="285D4A06"/>
    <w:rsid w:val="29E66633"/>
    <w:rsid w:val="29EC369D"/>
    <w:rsid w:val="2B7E530E"/>
    <w:rsid w:val="2E8E3DE5"/>
    <w:rsid w:val="2F896E23"/>
    <w:rsid w:val="30E32CE3"/>
    <w:rsid w:val="3155167A"/>
    <w:rsid w:val="319D6BD1"/>
    <w:rsid w:val="32C10A22"/>
    <w:rsid w:val="33AB62A0"/>
    <w:rsid w:val="33EB7332"/>
    <w:rsid w:val="35251AB1"/>
    <w:rsid w:val="38A87004"/>
    <w:rsid w:val="38FF4A83"/>
    <w:rsid w:val="39CE4C02"/>
    <w:rsid w:val="3B694A32"/>
    <w:rsid w:val="3BD11D89"/>
    <w:rsid w:val="3D8814F0"/>
    <w:rsid w:val="3EA53CF8"/>
    <w:rsid w:val="41FF63AE"/>
    <w:rsid w:val="43C63AC5"/>
    <w:rsid w:val="45EC3F9D"/>
    <w:rsid w:val="45FE0872"/>
    <w:rsid w:val="49DB47AA"/>
    <w:rsid w:val="4E4D5B94"/>
    <w:rsid w:val="4F6B1C6C"/>
    <w:rsid w:val="4FC261F9"/>
    <w:rsid w:val="50E66A09"/>
    <w:rsid w:val="51AE2859"/>
    <w:rsid w:val="51DA7ECD"/>
    <w:rsid w:val="545545B6"/>
    <w:rsid w:val="55145DAD"/>
    <w:rsid w:val="57D97FBC"/>
    <w:rsid w:val="588B1F0F"/>
    <w:rsid w:val="58EA37BD"/>
    <w:rsid w:val="5AA13FBA"/>
    <w:rsid w:val="5B473BE6"/>
    <w:rsid w:val="5B6F5B29"/>
    <w:rsid w:val="5C3E64D7"/>
    <w:rsid w:val="5C7D5951"/>
    <w:rsid w:val="5D194844"/>
    <w:rsid w:val="5D430C3A"/>
    <w:rsid w:val="5DAE615D"/>
    <w:rsid w:val="5E7C77FE"/>
    <w:rsid w:val="602533F9"/>
    <w:rsid w:val="61234A4D"/>
    <w:rsid w:val="61916F14"/>
    <w:rsid w:val="61B956F8"/>
    <w:rsid w:val="64644C8E"/>
    <w:rsid w:val="6490421A"/>
    <w:rsid w:val="650B72F7"/>
    <w:rsid w:val="66487614"/>
    <w:rsid w:val="672B49DE"/>
    <w:rsid w:val="68396C00"/>
    <w:rsid w:val="69676217"/>
    <w:rsid w:val="6A9569CF"/>
    <w:rsid w:val="6C9F1046"/>
    <w:rsid w:val="6E3E51AA"/>
    <w:rsid w:val="6ED64530"/>
    <w:rsid w:val="7426750C"/>
    <w:rsid w:val="753573D1"/>
    <w:rsid w:val="784E7494"/>
    <w:rsid w:val="78A0590C"/>
    <w:rsid w:val="78BD6CC9"/>
    <w:rsid w:val="7A137A14"/>
    <w:rsid w:val="7A2E30F4"/>
    <w:rsid w:val="7D2D6852"/>
    <w:rsid w:val="7D757577"/>
    <w:rsid w:val="7DD21AC4"/>
    <w:rsid w:val="7EA43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jc w:val="center"/>
      <w:outlineLvl w:val="0"/>
    </w:pPr>
    <w:rPr>
      <w:b/>
      <w:kern w:val="44"/>
      <w:sz w:val="32"/>
    </w:rPr>
  </w:style>
  <w:style w:type="paragraph" w:styleId="4">
    <w:name w:val="heading 2"/>
    <w:basedOn w:val="1"/>
    <w:next w:val="1"/>
    <w:unhideWhenUsed/>
    <w:qFormat/>
    <w:uiPriority w:val="0"/>
    <w:pPr>
      <w:keepNext/>
      <w:keepLines/>
      <w:spacing w:before="260" w:after="260" w:line="400" w:lineRule="exact"/>
      <w:jc w:val="center"/>
      <w:outlineLvl w:val="1"/>
    </w:pPr>
    <w:rPr>
      <w:rFonts w:ascii="Arial" w:hAnsi="Arial"/>
      <w:b/>
      <w:sz w:val="24"/>
    </w:rPr>
  </w:style>
  <w:style w:type="paragraph" w:styleId="2">
    <w:name w:val="heading 3"/>
    <w:basedOn w:val="1"/>
    <w:next w:val="1"/>
    <w:qFormat/>
    <w:uiPriority w:val="0"/>
    <w:pPr>
      <w:keepNext/>
      <w:keepLines/>
      <w:spacing w:before="260" w:after="260" w:line="416" w:lineRule="atLeast"/>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index 5"/>
    <w:basedOn w:val="1"/>
    <w:next w:val="1"/>
    <w:qFormat/>
    <w:uiPriority w:val="0"/>
    <w:pPr>
      <w:ind w:left="800" w:leftChars="800"/>
    </w:pPr>
  </w:style>
  <w:style w:type="paragraph" w:styleId="7">
    <w:name w:val="annotation text"/>
    <w:basedOn w:val="1"/>
    <w:unhideWhenUsed/>
    <w:qFormat/>
    <w:uiPriority w:val="99"/>
    <w:pPr>
      <w:jc w:val="left"/>
    </w:pPr>
  </w:style>
  <w:style w:type="paragraph" w:styleId="8">
    <w:name w:val="Body Text"/>
    <w:basedOn w:val="1"/>
    <w:next w:val="1"/>
    <w:qFormat/>
    <w:uiPriority w:val="0"/>
    <w:pPr>
      <w:spacing w:line="380" w:lineRule="exact"/>
    </w:pPr>
    <w:rPr>
      <w:sz w:val="24"/>
    </w:rPr>
  </w:style>
  <w:style w:type="paragraph" w:styleId="9">
    <w:name w:val="Body Text Indent"/>
    <w:basedOn w:val="1"/>
    <w:unhideWhenUsed/>
    <w:qFormat/>
    <w:uiPriority w:val="0"/>
    <w:pPr>
      <w:ind w:firstLine="630"/>
    </w:pPr>
    <w:rPr>
      <w:rFonts w:ascii="Calibri" w:hAnsi="Calibri" w:eastAsia="宋体" w:cs="Times New Roman"/>
      <w:sz w:val="32"/>
      <w:szCs w:val="22"/>
    </w:rPr>
  </w:style>
  <w:style w:type="paragraph" w:styleId="10">
    <w:name w:val="Plain Text"/>
    <w:basedOn w:val="1"/>
    <w:qFormat/>
    <w:uiPriority w:val="0"/>
    <w:rPr>
      <w:rFonts w:ascii="宋体" w:hAnsi="Courier New"/>
    </w:rPr>
  </w:style>
  <w:style w:type="paragraph" w:styleId="11">
    <w:name w:val="Body Text Indent 2"/>
    <w:basedOn w:val="1"/>
    <w:unhideWhenUsed/>
    <w:qFormat/>
    <w:uiPriority w:val="0"/>
    <w:pPr>
      <w:ind w:firstLine="630"/>
    </w:pPr>
    <w:rPr>
      <w:sz w:val="32"/>
    </w:rPr>
  </w:style>
  <w:style w:type="paragraph" w:styleId="12">
    <w:name w:val="Balloon Text"/>
    <w:basedOn w:val="1"/>
    <w:link w:val="32"/>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iPriority w:val="0"/>
  </w:style>
  <w:style w:type="paragraph" w:styleId="16">
    <w:name w:val="footnote text"/>
    <w:basedOn w:val="1"/>
    <w:next w:val="6"/>
    <w:qFormat/>
    <w:uiPriority w:val="0"/>
    <w:pPr>
      <w:snapToGrid w:val="0"/>
      <w:jc w:val="left"/>
    </w:pPr>
    <w:rPr>
      <w:rFonts w:ascii="Times New Roman" w:hAnsi="Times New Roman" w:eastAsia="宋体" w:cs="Times New Roman"/>
      <w:sz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样式3"/>
    <w:basedOn w:val="10"/>
    <w:qFormat/>
    <w:uiPriority w:val="0"/>
    <w:pPr>
      <w:spacing w:line="0" w:lineRule="atLeast"/>
      <w:outlineLvl w:val="0"/>
    </w:pPr>
    <w:rPr>
      <w:sz w:val="28"/>
    </w:rPr>
  </w:style>
  <w:style w:type="paragraph" w:customStyle="1" w:styleId="30">
    <w:name w:val="纯文本1"/>
    <w:basedOn w:val="1"/>
    <w:qFormat/>
    <w:uiPriority w:val="0"/>
    <w:pPr>
      <w:adjustRightInd w:val="0"/>
      <w:textAlignment w:val="baseline"/>
    </w:pPr>
    <w:rPr>
      <w:rFonts w:ascii="宋体" w:hAnsi="Courier New" w:eastAsia="楷体_GB2312"/>
      <w:sz w:val="28"/>
      <w:szCs w:val="20"/>
    </w:rPr>
  </w:style>
  <w:style w:type="paragraph" w:styleId="31">
    <w:name w:val="List Paragraph"/>
    <w:basedOn w:val="1"/>
    <w:unhideWhenUsed/>
    <w:qFormat/>
    <w:uiPriority w:val="99"/>
    <w:pPr>
      <w:ind w:firstLine="420" w:firstLineChars="200"/>
    </w:pPr>
  </w:style>
  <w:style w:type="character" w:customStyle="1" w:styleId="32">
    <w:name w:val="批注框文本 Char"/>
    <w:basedOn w:val="20"/>
    <w:link w:val="12"/>
    <w:qFormat/>
    <w:uiPriority w:val="0"/>
    <w:rPr>
      <w:kern w:val="2"/>
      <w:sz w:val="18"/>
      <w:szCs w:val="18"/>
    </w:rPr>
  </w:style>
  <w:style w:type="paragraph" w:customStyle="1" w:styleId="33">
    <w:name w:val="样式 首行缩进:  2 字符"/>
    <w:basedOn w:val="1"/>
    <w:qFormat/>
    <w:uiPriority w:val="0"/>
    <w:pPr>
      <w:spacing w:line="400" w:lineRule="exact"/>
      <w:ind w:firstLine="200" w:firstLineChars="200"/>
    </w:pPr>
    <w:rPr>
      <w:rFonts w:cs="宋体"/>
      <w:sz w:val="24"/>
      <w:szCs w:val="24"/>
    </w:rPr>
  </w:style>
  <w:style w:type="paragraph" w:customStyle="1" w:styleId="34">
    <w:name w:val="正文缩进1"/>
    <w:basedOn w:val="1"/>
    <w:next w:val="1"/>
    <w:qFormat/>
    <w:uiPriority w:val="0"/>
    <w:pPr>
      <w:widowControl/>
      <w:ind w:firstLine="420"/>
    </w:pPr>
    <w:rPr>
      <w:color w:val="000000"/>
    </w:rPr>
  </w:style>
  <w:style w:type="paragraph" w:customStyle="1" w:styleId="35">
    <w:name w:val="索引 11"/>
    <w:basedOn w:val="1"/>
    <w:next w:val="1"/>
    <w:qFormat/>
    <w:uiPriority w:val="0"/>
    <w:pPr>
      <w:spacing w:line="360" w:lineRule="auto"/>
    </w:pPr>
    <w:rPr>
      <w:rFonts w:ascii="仿宋_GB2312" w:eastAsia="仿宋_GB2312"/>
      <w:sz w:val="24"/>
    </w:rPr>
  </w:style>
  <w:style w:type="character" w:customStyle="1" w:styleId="36">
    <w:name w:val="font31"/>
    <w:basedOn w:val="20"/>
    <w:qFormat/>
    <w:uiPriority w:val="0"/>
    <w:rPr>
      <w:rFonts w:hint="eastAsia" w:ascii="宋体" w:hAnsi="宋体" w:eastAsia="宋体" w:cs="宋体"/>
      <w:color w:val="000000"/>
      <w:sz w:val="24"/>
      <w:szCs w:val="24"/>
      <w:u w:val="none"/>
    </w:rPr>
  </w:style>
  <w:style w:type="character" w:customStyle="1" w:styleId="37">
    <w:name w:val="font01"/>
    <w:basedOn w:val="20"/>
    <w:qFormat/>
    <w:uiPriority w:val="0"/>
    <w:rPr>
      <w:rFonts w:hint="eastAsia" w:ascii="华文仿宋" w:hAnsi="华文仿宋" w:eastAsia="华文仿宋" w:cs="华文仿宋"/>
      <w:color w:val="000000"/>
      <w:sz w:val="16"/>
      <w:szCs w:val="16"/>
      <w:u w:val="none"/>
    </w:rPr>
  </w:style>
  <w:style w:type="character" w:customStyle="1" w:styleId="38">
    <w:name w:val="font81"/>
    <w:basedOn w:val="20"/>
    <w:qFormat/>
    <w:uiPriority w:val="0"/>
    <w:rPr>
      <w:rFonts w:ascii="Arial" w:hAnsi="Arial" w:cs="Arial"/>
      <w:color w:val="000000"/>
      <w:sz w:val="16"/>
      <w:szCs w:val="16"/>
      <w:u w:val="none"/>
    </w:rPr>
  </w:style>
  <w:style w:type="paragraph" w:customStyle="1" w:styleId="39">
    <w:name w:val="È¡ÀÊ¡ÎÄ¡À¾"/>
    <w:basedOn w:val="1"/>
    <w:qFormat/>
    <w:uiPriority w:val="99"/>
    <w:pPr>
      <w:widowControl/>
      <w:overflowPunct w:val="0"/>
      <w:autoSpaceDE w:val="0"/>
      <w:autoSpaceDN w:val="0"/>
      <w:adjustRightInd w:val="0"/>
      <w:jc w:val="left"/>
    </w:pPr>
    <w:rPr>
      <w:kern w:val="0"/>
      <w:sz w:val="24"/>
    </w:rPr>
  </w:style>
  <w:style w:type="paragraph" w:customStyle="1" w:styleId="4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41">
    <w:name w:val="WPS Plain"/>
    <w:qFormat/>
    <w:uiPriority w:val="0"/>
    <w:rPr>
      <w:rFonts w:ascii="Times New Roman" w:hAnsi="Times New Roman" w:eastAsia="宋体" w:cs="Times New Roman"/>
      <w:lang w:val="en-US" w:eastAsia="zh-CN" w:bidi="ar-SA"/>
    </w:rPr>
  </w:style>
  <w:style w:type="paragraph" w:customStyle="1" w:styleId="42">
    <w:name w:val="标书正文"/>
    <w:basedOn w:val="1"/>
    <w:qFormat/>
    <w:uiPriority w:val="0"/>
    <w:pPr>
      <w:spacing w:line="360" w:lineRule="auto"/>
      <w:ind w:firstLine="497" w:firstLineChars="207"/>
    </w:pPr>
    <w:rPr>
      <w:sz w:val="24"/>
      <w:szCs w:val="20"/>
    </w:rPr>
  </w:style>
  <w:style w:type="character" w:customStyle="1" w:styleId="43">
    <w:name w:val="font12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103"/>
    <customShpInfo spid="_x0000_s4098"/>
    <customShpInfo spid="_x0000_s4102"/>
    <customShpInfo spid="_x0000_s4097"/>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46340</Words>
  <Characters>50956</Characters>
  <Lines>394</Lines>
  <Paragraphs>111</Paragraphs>
  <TotalTime>1</TotalTime>
  <ScaleCrop>false</ScaleCrop>
  <LinksUpToDate>false</LinksUpToDate>
  <CharactersWithSpaces>55045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2021-06-04T11:41:00Z</dcterms:created>
  <dc:creator>绘图</dc:creator>
  <cp:lastModifiedBy>无惘</cp:lastModifiedBy>
  <cp:lastPrinted>2021-07-04T04:43:00Z</cp:lastPrinted>
  <dcterms:modified xsi:type="dcterms:W3CDTF">2021-09-07T11:15:30Z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0F9EA06C5B394CCB86B479ECA10419F7</vt:lpwstr>
  </property>
</Properties>
</file>